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rPr>
          <w:rFonts w:hint="eastAsia" w:eastAsia="黑体"/>
          <w:b/>
          <w:bCs/>
          <w:sz w:val="84"/>
        </w:rPr>
      </w:pPr>
      <w:r>
        <w:rPr>
          <w:rFonts w:hint="eastAsia" w:eastAsia="黑体"/>
          <w:b/>
          <w:bCs/>
          <w:sz w:val="84"/>
        </w:rPr>
      </w:r>
      <w:r/>
    </w:p>
    <w:p>
      <w:pPr>
        <w:pStyle w:val="945"/>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项目名称：江苏省中医院数据中心及办公系统国产化升级改造</w:t>
      </w:r>
      <w:r/>
    </w:p>
    <w:p>
      <w:pPr>
        <w:pStyle w:val="846"/>
        <w:jc w:val="center"/>
        <w:spacing w:before="120" w:after="120" w:line="400" w:lineRule="exact"/>
        <w:rPr>
          <w:rFonts w:hint="eastAsia"/>
          <w:b/>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JSZC-320000-SCZX-G2026-02</w:t>
      </w:r>
      <w:r>
        <w:rPr>
          <w:rFonts w:hint="eastAsia" w:eastAsia="方正黑体_GBK"/>
          <w:sz w:val="28"/>
          <w:szCs w:val="28"/>
        </w:rPr>
        <w:t xml:space="preserve">89</w:t>
      </w:r>
      <w:r>
        <w:rPr>
          <w:rFonts w:hint="eastAsia"/>
          <w:b/>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945"/>
        <w:ind w:firstLine="0"/>
        <w:spacing w:before="0" w:after="0"/>
        <w:rPr>
          <w:rFonts w:hint="eastAsia" w:ascii="宋体" w:hAnsi="宋体"/>
          <w:sz w:val="28"/>
          <w:szCs w:val="28"/>
        </w:rPr>
      </w:pPr>
      <w:r>
        <w:rPr>
          <w:rFonts w:hint="eastAsia" w:ascii="宋体" w:hAnsi="宋体"/>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846"/>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p>
    <w:p>
      <w:pPr>
        <w:pStyle w:val="945"/>
        <w:ind w:firstLine="0"/>
        <w:rPr>
          <w:rFonts w:hint="eastAsia"/>
          <w:u w:val="single"/>
        </w:rPr>
      </w:pPr>
      <w:r>
        <w:rPr>
          <w:rFonts w:hint="eastAsia"/>
        </w:rPr>
        <w:t xml:space="preserve">                        </w:t>
      </w:r>
      <w:r>
        <w:rPr>
          <w:rFonts w:hint="eastAsia"/>
          <w:u w:val="single"/>
        </w:rPr>
      </w:r>
      <w:r/>
    </w:p>
    <w:p>
      <w:pPr>
        <w:pStyle w:val="945"/>
        <w:ind w:firstLine="0"/>
        <w:jc w:val="center"/>
        <w:rPr>
          <w:rFonts w:hint="eastAsia"/>
        </w:rPr>
      </w:pPr>
      <w:r>
        <w:rPr>
          <w:rFonts w:hint="eastAsia"/>
        </w:rPr>
      </w:r>
      <w:r/>
    </w:p>
    <w:p>
      <w:pPr>
        <w:pStyle w:val="846"/>
        <w:jc w:val="center"/>
        <w:spacing w:line="400" w:lineRule="exact"/>
        <w:rPr>
          <w:rFonts w:hint="eastAsia" w:ascii="黑体" w:hAnsi="Arial" w:eastAsia="黑体"/>
          <w:b/>
          <w:sz w:val="28"/>
          <w:szCs w:val="28"/>
        </w:rPr>
        <w:outlineLvl w:val="0"/>
      </w:pPr>
      <w: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Cs/>
          <w:sz w:val="28"/>
          <w:szCs w:val="28"/>
        </w:rPr>
        <w:t xml:space="preserve">总  目  录</w:t>
      </w:r>
      <w:r>
        <w:rPr>
          <w:rFonts w:hint="eastAsia" w:ascii="黑体" w:hAnsi="Arial" w:eastAsia="黑体"/>
          <w:b/>
          <w:sz w:val="28"/>
          <w:szCs w:val="28"/>
        </w:rPr>
      </w:r>
      <w:r/>
    </w:p>
    <w:p>
      <w:pPr>
        <w:pStyle w:val="846"/>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r>
      <w:r/>
    </w:p>
    <w:p>
      <w:pPr>
        <w:pStyle w:val="84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第一章 投标邀请…………………………………… 3</w:t>
      </w:r>
      <w:r/>
    </w:p>
    <w:p>
      <w:pPr>
        <w:pStyle w:val="84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第二章 投标人须知………………………………… 6</w:t>
      </w:r>
      <w:r/>
    </w:p>
    <w:p>
      <w:pPr>
        <w:pStyle w:val="84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第三章 合同文本……………………………………16</w:t>
      </w:r>
      <w:r/>
    </w:p>
    <w:p>
      <w:pPr>
        <w:pStyle w:val="84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第四章 采购需求……………………………………21</w:t>
      </w:r>
      <w:r/>
    </w:p>
    <w:p>
      <w:pPr>
        <w:pStyle w:val="84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第五章 评标方法与评标标准………………………97</w:t>
      </w:r>
      <w:r/>
    </w:p>
    <w:p>
      <w:pPr>
        <w:pStyle w:val="846"/>
        <w:jc w:val="center"/>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第六章 投标文件格式………………………………107</w:t>
      </w:r>
      <w:r/>
    </w:p>
    <w:p>
      <w:pPr>
        <w:pStyle w:val="846"/>
        <w:jc w:val="center"/>
        <w:keepNext/>
        <w:spacing w:line="400" w:lineRule="exact"/>
        <w:rPr>
          <w:rFonts w:hint="eastAsia" w:ascii="方正黑体_GBK" w:hAnsi="方正黑体_GBK" w:eastAsia="方正黑体_GBK" w:cs="方正黑体_GBK"/>
          <w:sz w:val="28"/>
          <w:szCs w:val="28"/>
        </w:rPr>
        <w:outlineLvl w:val="0"/>
      </w:pPr>
      <w:r>
        <w:br w:type="page" w:clear="all"/>
      </w:r>
      <w:r>
        <w:rPr>
          <w:rFonts w:hint="eastAsia" w:ascii="方正黑体_GBK" w:hAnsi="方正黑体_GBK" w:eastAsia="方正黑体_GBK" w:cs="方正黑体_GBK"/>
          <w:sz w:val="28"/>
          <w:szCs w:val="28"/>
        </w:rPr>
        <w:t xml:space="preserve">第一章  </w:t>
      </w:r>
      <w:bookmarkEnd w:id="0"/>
      <w:r>
        <w:rPr>
          <w:rFonts w:hint="eastAsia" w:ascii="方正黑体_GBK" w:hAnsi="方正黑体_GBK" w:eastAsia="方正黑体_GBK" w:cs="方正黑体_GBK"/>
          <w:sz w:val="28"/>
          <w:szCs w:val="28"/>
        </w:rPr>
        <w:t xml:space="preserve">投标邀请</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受江苏省中医院的委托，江苏省政府采购中心就江苏省中医院数据中心及办公系统国产化升级改造(</w:t>
      </w:r>
      <w:r>
        <w:rPr>
          <w:rFonts w:ascii="方正仿宋_GBK" w:hAnsi="方正仿宋_GBK" w:eastAsia="方正仿宋_GBK" w:cs="方正仿宋_GBK"/>
          <w:sz w:val="28"/>
          <w:szCs w:val="28"/>
        </w:rPr>
        <w:t xml:space="preserve">JSZC-320000-SCZX-G2026-02</w:t>
      </w:r>
      <w:r>
        <w:rPr>
          <w:rFonts w:hint="eastAsia" w:ascii="方正仿宋_GBK" w:hAnsi="方正仿宋_GBK" w:eastAsia="方正仿宋_GBK" w:cs="方正仿宋_GBK"/>
          <w:sz w:val="28"/>
          <w:szCs w:val="28"/>
        </w:rPr>
        <w:t xml:space="preserve">89)项目进行公开招标采购，欢迎符合条件的供应商投标。</w:t>
      </w:r>
      <w:r/>
    </w:p>
    <w:p>
      <w:pPr>
        <w:pStyle w:val="846"/>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pStyle w:val="846"/>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江苏省中医院数据中心及办公系统国产化升级改造</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8</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25</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Start w:id="6" w:name="_Toc38985263"/>
      <w:r/>
      <w:bookmarkStart w:id="7" w:name="_Toc35393621"/>
      <w:r/>
      <w:bookmarkStart w:id="8" w:name="_Toc35393790"/>
      <w:r/>
      <w:bookmarkStart w:id="9" w:name="_Toc28359002"/>
      <w:r/>
      <w:bookmarkStart w:id="10" w:name="_Toc28359079"/>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hint="eastAsia" w:eastAsia="方正仿宋_GBK"/>
          <w:sz w:val="28"/>
          <w:szCs w:val="28"/>
        </w:rPr>
        <w:t xml:space="preserve">：</w:t>
      </w:r>
      <w:r>
        <w:rPr>
          <w:rFonts w:eastAsia="方正仿宋_GBK"/>
          <w:sz w:val="28"/>
          <w:szCs w:val="28"/>
        </w:rPr>
        <w:t xml:space="preserve">JSZC-320000-SCZX-G2026-02</w:t>
      </w:r>
      <w:r>
        <w:rPr>
          <w:rFonts w:hint="eastAsia" w:eastAsia="方正仿宋_GBK"/>
          <w:sz w:val="28"/>
          <w:szCs w:val="28"/>
        </w:rPr>
        <w:t xml:space="preserve">89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hint="eastAsia" w:eastAsia="方正仿宋_GBK"/>
          <w:sz w:val="28"/>
          <w:szCs w:val="28"/>
        </w:rPr>
        <w:t xml:space="preserve">江苏省中医院数据中心及办公系统国产化升级改造</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3.预算金额：采购包1：245万元；采购包2：55万元。</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4.最高限价：采购包1：240万元；采购包2：50万元。</w:t>
      </w:r>
      <w:r/>
    </w:p>
    <w:p>
      <w:pPr>
        <w:pStyle w:val="846"/>
        <w:ind w:firstLine="560"/>
        <w:spacing w:line="400" w:lineRule="exact"/>
        <w:rPr>
          <w:rFonts w:hint="eastAsia" w:ascii="方正仿宋_GBK" w:hAnsi="方正仿宋_GBK" w:eastAsia="方正仿宋_GBK" w:cs="方正仿宋_GBK"/>
          <w:sz w:val="28"/>
          <w:szCs w:val="28"/>
          <w:u w:val="single"/>
        </w:rPr>
      </w:pPr>
      <w:r/>
      <w:bookmarkStart w:id="12" w:name="_Toc28359080"/>
      <w:r/>
      <w:bookmarkStart w:id="13" w:name="_Toc38985264"/>
      <w:r/>
      <w:bookmarkStart w:id="14" w:name="_Toc35393791"/>
      <w:r/>
      <w:bookmarkStart w:id="15" w:name="_Toc28359003"/>
      <w:r/>
      <w:bookmarkStart w:id="16" w:name="_Toc35393622"/>
      <w:r>
        <w:rPr>
          <w:rFonts w:hint="eastAsia" w:ascii="方正仿宋_GBK" w:hAnsi="方正仿宋_GBK" w:eastAsia="方正仿宋_GBK" w:cs="方正仿宋_GBK"/>
          <w:sz w:val="28"/>
          <w:szCs w:val="28"/>
        </w:rPr>
        <w:t xml:space="preserve">5.采购需求(简介)：</w:t>
      </w:r>
      <w:r>
        <w:rPr>
          <w:rFonts w:hint="eastAsia" w:eastAsia="方正仿宋_GBK"/>
          <w:sz w:val="28"/>
          <w:szCs w:val="28"/>
        </w:rPr>
        <w:t xml:space="preserve">随着国家对国产化的全面推进和普及，我院作为省级国产化试点单位，拟启动国产分布式数据库项目的建设。该项目旨在构建一个安全可控、高效稳定且可弹性扩展的数据平台，以优化数据架构、提升数据库性能和稳定性，并强化运维支撑能力。同时，项目还致力于提升数据的运维效率和质量，优化数据管理机制，以及提高业务数据的安全性。通过这些努力，项目期望能为江苏省中医院各类业务系统提供稳健支撑，实现前端业务的敏捷响应、用户体验的优化，以及高效运维管理的总体目标。</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分包1</w:t>
      </w:r>
      <w:r>
        <w:rPr>
          <w:rFonts w:ascii="SimSun" w:hAnsi="SimSun" w:eastAsia="SimSun" w:cs="SimSun"/>
          <w:color w:val="000000"/>
          <w:sz w:val="24"/>
        </w:rPr>
        <w:t xml:space="preserve">合同签订后20天内到货，到货后2个月内完成。</w:t>
      </w:r>
      <w:r>
        <w:rPr>
          <w:rFonts w:hint="eastAsia" w:eastAsia="方正仿宋_GBK"/>
          <w:sz w:val="28"/>
          <w:szCs w:val="28"/>
        </w:rPr>
        <w:t xml:space="preserve">分包2</w:t>
      </w:r>
      <w:r>
        <w:rPr>
          <w:rFonts w:ascii="SimSun" w:hAnsi="SimSun" w:eastAsia="SimSun" w:cs="SimSun"/>
          <w:color w:val="000000"/>
          <w:sz w:val="24"/>
        </w:rPr>
        <w:t xml:space="preserve">合同签订后</w:t>
      </w:r>
      <w:r>
        <w:rPr>
          <w:rFonts w:ascii="SimSun" w:hAnsi="SimSun" w:eastAsia="SimSun" w:cs="SimSun"/>
          <w:color w:val="000000"/>
          <w:sz w:val="24"/>
          <w:u w:val="none"/>
        </w:rPr>
        <w:t xml:space="preserve">3</w:t>
      </w:r>
      <w:r>
        <w:rPr>
          <w:rFonts w:ascii="SimSun" w:hAnsi="SimSun" w:eastAsia="SimSun" w:cs="SimSun"/>
          <w:color w:val="000000"/>
          <w:sz w:val="24"/>
        </w:rPr>
        <w:t xml:space="preserve">个月内完成</w:t>
      </w:r>
      <w:r>
        <w:rPr>
          <w:rFonts w:hint="eastAsia" w:eastAsia="方正仿宋_GBK"/>
          <w:sz w:val="28"/>
          <w:szCs w:val="28"/>
        </w:rPr>
        <w:t xml:space="preserve">。</w:t>
      </w:r>
      <w:r>
        <w:rPr>
          <w:rFonts w:hint="eastAsia" w:ascii="方正仿宋_GBK" w:hAnsi="方正仿宋_GBK" w:eastAsia="方正仿宋_GBK" w:cs="方正仿宋_GBK"/>
          <w:sz w:val="28"/>
          <w:szCs w:val="28"/>
          <w:u w:val="single"/>
        </w:rPr>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8"/>
          <w:szCs w:val="28"/>
        </w:rPr>
      </w:r>
      <w:r/>
    </w:p>
    <w:p>
      <w:pPr>
        <w:pStyle w:val="846"/>
        <w:ind w:firstLine="560"/>
        <w:spacing w:line="400" w:lineRule="exact"/>
        <w:rPr>
          <w:rFonts w:hint="eastAsia" w:ascii="方正楷体_GBK" w:hAnsi="方正楷体_GBK" w:eastAsia="方正楷体_GBK" w:cs="方正楷体_GBK"/>
          <w:sz w:val="28"/>
          <w:szCs w:val="28"/>
        </w:rPr>
      </w:pPr>
      <w:r/>
      <w:bookmarkStart w:id="17" w:name="_Toc28359004"/>
      <w:r/>
      <w:bookmarkStart w:id="18" w:name="_Toc38985265"/>
      <w:r/>
      <w:bookmarkStart w:id="19" w:name="_Toc28359081"/>
      <w:r/>
      <w:bookmarkStart w:id="20" w:name="_Toc35393792"/>
      <w:r/>
      <w:bookmarkStart w:id="21" w:name="_Toc35393623"/>
      <w:r>
        <w:rPr>
          <w:rFonts w:hint="eastAsia" w:ascii="方正楷体_GBK" w:hAnsi="方正楷体_GBK" w:eastAsia="方正楷体_GBK" w:cs="方正楷体_GBK"/>
          <w:sz w:val="28"/>
          <w:szCs w:val="28"/>
        </w:rPr>
        <w:t xml:space="preserve">（一）通用资格要求</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上一年度的财务状况报告（成立不满一年无需提供）；</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4.联合体投标：本项目不接受联合体投标</w:t>
      </w:r>
      <w:r/>
    </w:p>
    <w:p>
      <w:pPr>
        <w:pStyle w:val="846"/>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End w:id="17"/>
      <w:r/>
      <w:bookmarkEnd w:id="18"/>
      <w:r/>
      <w:bookmarkEnd w:id="19"/>
      <w:r/>
      <w:bookmarkEnd w:id="20"/>
      <w:r/>
      <w:bookmarkEnd w:id="21"/>
      <w:r/>
      <w:bookmarkStart w:id="22" w:name="_Toc35393794"/>
      <w:r/>
      <w:bookmarkStart w:id="23" w:name="_Toc35393625"/>
      <w:r/>
      <w:bookmarkStart w:id="24" w:name="_Toc38985267"/>
      <w:r/>
      <w:bookmarkStart w:id="25" w:name="_Toc28359084"/>
      <w:r/>
      <w:bookmarkStart w:id="26" w:name="_Toc28359007"/>
      <w:r/>
      <w:bookmarkStart w:id="27" w:name="_Toc28359082"/>
      <w:r/>
      <w:bookmarkStart w:id="28" w:name="_Toc35393624"/>
      <w:r/>
      <w:bookmarkStart w:id="29" w:name="_Toc35393793"/>
      <w:r/>
      <w:bookmarkStart w:id="30" w:name="_Toc38985266"/>
      <w:r/>
      <w:bookmarkStart w:id="31" w:name="_Toc28359005"/>
      <w:r>
        <w:rPr>
          <w:rFonts w:hint="eastAsia" w:ascii="方正黑体_GBK" w:hAnsi="方正黑体_GBK" w:eastAsia="方正黑体_GBK" w:cs="方正黑体_GBK"/>
          <w:sz w:val="28"/>
          <w:szCs w:val="28"/>
        </w:rPr>
        <w:t xml:space="preserve">四、提交投标文件</w:t>
      </w:r>
      <w:bookmarkEnd w:id="27"/>
      <w:r/>
      <w:bookmarkEnd w:id="31"/>
      <w:r>
        <w:rPr>
          <w:rFonts w:hint="eastAsia" w:ascii="方正黑体_GBK" w:hAnsi="方正黑体_GBK" w:eastAsia="方正黑体_GBK" w:cs="方正黑体_GBK"/>
          <w:sz w:val="28"/>
          <w:szCs w:val="28"/>
        </w:rPr>
        <w:t xml:space="preserve">截止时间、开标时间和地点</w:t>
      </w:r>
      <w:bookmarkEnd w:id="28"/>
      <w:r/>
      <w:bookmarkEnd w:id="29"/>
      <w:r/>
      <w:bookmarkEnd w:id="30"/>
      <w:r>
        <w:rPr>
          <w:rFonts w:hint="eastAsia" w:ascii="方正黑体_GBK" w:hAnsi="方正黑体_GBK" w:eastAsia="方正黑体_GBK" w:cs="方正黑体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w:t>
      </w:r>
      <w:r>
        <w:rPr>
          <w:rFonts w:hint="eastAsia" w:eastAsia="方正仿宋_GBK"/>
          <w:sz w:val="28"/>
          <w:szCs w:val="28"/>
        </w:rPr>
        <w:t xml:space="preserve">8</w:t>
      </w:r>
      <w:r>
        <w:rPr>
          <w:rFonts w:hint="eastAsia" w:ascii="方正仿宋_GBK" w:hAnsi="方正仿宋_GBK" w:eastAsia="方正仿宋_GBK" w:cs="方正仿宋_GBK"/>
          <w:bCs/>
          <w:sz w:val="28"/>
          <w:szCs w:val="28"/>
        </w:rPr>
        <w:t xml:space="preserve">月</w:t>
      </w:r>
      <w:r>
        <w:rPr>
          <w:rFonts w:hint="eastAsia" w:eastAsia="方正仿宋_GBK"/>
          <w:sz w:val="28"/>
          <w:szCs w:val="28"/>
        </w:rPr>
        <w:t xml:space="preserve">25</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09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sz w:val="28"/>
          <w:szCs w:val="28"/>
        </w:rPr>
        <w:t xml:space="preserve">五、公告期限</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End w:id="32"/>
      <w:r/>
      <w:bookmarkEnd w:id="33"/>
      <w:r/>
      <w:bookmarkEnd w:id="34"/>
      <w:r/>
      <w:bookmarkStart w:id="35" w:name="_Toc38985269"/>
      <w:r/>
      <w:bookmarkStart w:id="36" w:name="_Toc28359085"/>
      <w:r/>
      <w:bookmarkStart w:id="37" w:name="_Toc35393627"/>
      <w:r/>
      <w:bookmarkStart w:id="38" w:name="_Toc35393796"/>
      <w:r/>
      <w:bookmarkStart w:id="39" w:name="_Toc28359008"/>
      <w:r>
        <w:rPr>
          <w:rFonts w:hint="eastAsia" w:ascii="方正黑体_GBK" w:hAnsi="方正黑体_GBK" w:eastAsia="方正黑体_GBK" w:cs="方正黑体_GBK"/>
          <w:sz w:val="28"/>
          <w:szCs w:val="28"/>
        </w:rPr>
        <w:t xml:space="preserve">六、其他补充事宜</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sz w:val="28"/>
          <w:szCs w:val="28"/>
        </w:rPr>
        <w:t xml:space="preserve">七、本次招标联系方式</w:t>
      </w:r>
      <w:r/>
    </w:p>
    <w:p>
      <w:pPr>
        <w:pStyle w:val="846"/>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江苏省中医院</w:t>
      </w:r>
      <w:r>
        <w:rPr>
          <w:rFonts w:hint="eastAsia" w:ascii="方正仿宋_GBK" w:hAnsi="方正仿宋_GBK" w:eastAsia="方正仿宋_GBK" w:cs="方正仿宋_GBK"/>
          <w:sz w:val="28"/>
          <w:szCs w:val="28"/>
        </w:rPr>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南京市汉中路155号</w:t>
      </w:r>
      <w:r>
        <w:rPr>
          <w:rFonts w:hint="eastAsia" w:ascii="方正仿宋_GBK" w:hAnsi="方正仿宋_GBK" w:eastAsia="方正仿宋_GBK" w:cs="方正仿宋_GBK"/>
          <w:sz w:val="28"/>
          <w:szCs w:val="28"/>
        </w:rPr>
      </w:r>
      <w:r/>
    </w:p>
    <w:p>
      <w:pPr>
        <w:pStyle w:val="846"/>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诸老师</w:t>
      </w:r>
      <w:r/>
    </w:p>
    <w:p>
      <w:pPr>
        <w:pStyle w:val="846"/>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bookmarkStart w:id="40" w:name="_Toc28359009"/>
      <w:r/>
      <w:bookmarkStart w:id="41" w:name="_Toc28359086"/>
      <w:r>
        <w:rPr>
          <w:rFonts w:hint="eastAsia" w:ascii="方正仿宋_GBK" w:hAnsi="方正仿宋_GBK" w:eastAsia="方正仿宋_GBK" w:cs="方正仿宋_GBK"/>
          <w:sz w:val="28"/>
          <w:szCs w:val="28"/>
          <w:u w:val="single"/>
        </w:rPr>
        <w:t xml:space="preserve">025-86617141-69300；025-86558915</w:t>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0"/>
      <w:r/>
      <w:bookmarkEnd w:id="41"/>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张文怡、王烨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w:t>
      </w:r>
      <w:bookmarkStart w:id="42" w:name="_Toc28359087"/>
      <w:r/>
      <w:bookmarkStart w:id="43" w:name="_Toc28359010"/>
      <w:r>
        <w:rPr>
          <w:rFonts w:hint="eastAsia" w:ascii="方正仿宋_GBK" w:hAnsi="方正仿宋_GBK" w:eastAsia="方正仿宋_GBK" w:cs="方正仿宋_GBK"/>
          <w:sz w:val="28"/>
          <w:szCs w:val="28"/>
          <w:u w:val="single"/>
        </w:rPr>
        <w:t xml:space="preserve">025-83668505、025-83668550</w:t>
      </w:r>
      <w:r>
        <w:rPr>
          <w:rFonts w:hint="eastAsia" w:ascii="方正仿宋_GBK" w:hAnsi="方正仿宋_GBK" w:eastAsia="方正仿宋_GBK" w:cs="方正仿宋_GBK"/>
          <w:sz w:val="28"/>
          <w:szCs w:val="28"/>
        </w:rPr>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End w:id="42"/>
      <w:r/>
      <w:bookmarkEnd w:id="43"/>
      <w:r>
        <w:rPr>
          <w:rFonts w:hint="eastAsia" w:ascii="方正黑体_GBK" w:hAnsi="方正黑体_GBK" w:eastAsia="方正黑体_GBK" w:cs="方正黑体_GBK"/>
          <w:sz w:val="28"/>
          <w:szCs w:val="28"/>
        </w:rPr>
        <w:t xml:space="preserve">八、其他</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pStyle w:val="846"/>
        <w:ind w:right="840"/>
        <w:rPr>
          <w:rFonts w:hint="eastAsia" w:ascii="宋体" w:hAnsi="宋体"/>
          <w:sz w:val="24"/>
          <w:szCs w:val="24"/>
        </w:rPr>
      </w:pPr>
      <w:r>
        <w:rPr>
          <w:rFonts w:hint="eastAsia" w:ascii="宋体" w:hAnsi="宋体"/>
          <w:sz w:val="24"/>
          <w:szCs w:val="24"/>
        </w:rPr>
      </w:r>
      <w:r/>
    </w:p>
    <w:p>
      <w:pPr>
        <w:pStyle w:val="846"/>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sz w:val="28"/>
          <w:szCs w:val="28"/>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方正黑体_GBK" w:hAnsi="方正黑体_GBK" w:eastAsia="方正黑体_GBK" w:cs="方正黑体_GBK"/>
          <w:sz w:val="28"/>
          <w:szCs w:val="28"/>
        </w:rPr>
        <w:t xml:space="preserve">投标人须知</w:t>
      </w:r>
      <w:bookmarkEnd w:id="45"/>
      <w:r/>
      <w:bookmarkEnd w:id="46"/>
      <w:r/>
      <w:bookmarkEnd w:id="47"/>
      <w:r/>
      <w:bookmarkEnd w:id="48"/>
      <w:r>
        <w:rPr>
          <w:rFonts w:hint="eastAsia" w:ascii="宋体" w:hAnsi="宋体"/>
          <w:sz w:val="28"/>
          <w:szCs w:val="28"/>
        </w:rPr>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一、总则</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pStyle w:val="846"/>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二、招标文件</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pStyle w:val="846"/>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Start w:id="49" w:name="_Toc20823285"/>
      <w:r/>
      <w:bookmarkStart w:id="50" w:name="_Toc16938529"/>
      <w:r/>
      <w:bookmarkStart w:id="51" w:name="_Toc120614216"/>
      <w:r/>
      <w:bookmarkStart w:id="52" w:name="_Toc513029213"/>
      <w:r/>
      <w:bookmarkStart w:id="53" w:name="_Toc462564072"/>
      <w:r>
        <w:rPr>
          <w:rFonts w:hint="eastAsia" w:ascii="方正黑体_GBK" w:hAnsi="方正黑体_GBK" w:eastAsia="方正黑体_GBK" w:cs="方正黑体_GBK"/>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sz w:val="28"/>
          <w:szCs w:val="28"/>
        </w:rPr>
      </w:r>
      <w:r/>
    </w:p>
    <w:p>
      <w:pPr>
        <w:pStyle w:val="850"/>
        <w:ind w:firstLine="560"/>
        <w:spacing w:before="0" w:after="0" w:line="400" w:lineRule="exact"/>
        <w:rPr>
          <w:rFonts w:hint="eastAsia" w:ascii="方正仿宋_GBK" w:hAnsi="方正仿宋_GBK" w:eastAsia="方正仿宋_GBK" w:cs="方正仿宋_GBK"/>
          <w:bCs w:val="0"/>
        </w:rPr>
      </w:pPr>
      <w:r/>
      <w:bookmarkStart w:id="54" w:name="_Toc513029214"/>
      <w:r/>
      <w:bookmarkStart w:id="55" w:name="_Toc20823286"/>
      <w:r/>
      <w:bookmarkStart w:id="56" w:name="_Toc16938530"/>
      <w:r/>
      <w:bookmarkStart w:id="57" w:name="_Toc462564073"/>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850"/>
        <w:ind w:firstLine="560"/>
        <w:spacing w:before="0" w:after="0" w:line="400" w:lineRule="exact"/>
        <w:rPr>
          <w:rFonts w:hint="eastAsia" w:ascii="方正仿宋_GBK" w:hAnsi="方正仿宋_GBK" w:eastAsia="方正仿宋_GBK" w:cs="方正仿宋_GBK"/>
          <w:b w:val="0"/>
          <w:bCs w:val="0"/>
        </w:rPr>
      </w:pPr>
      <w:r/>
      <w:bookmarkStart w:id="58" w:name="_Toc16938531"/>
      <w:r/>
      <w:bookmarkStart w:id="59" w:name="_Toc462564074"/>
      <w:r/>
      <w:bookmarkStart w:id="60" w:name="_Toc20823287"/>
      <w:r/>
      <w:bookmarkStart w:id="61" w:name="_Toc513029215"/>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850"/>
        <w:ind w:firstLine="560"/>
        <w:spacing w:before="0" w:after="0" w:line="400" w:lineRule="exact"/>
        <w:rPr>
          <w:rFonts w:hint="eastAsia" w:ascii="方正仿宋_GBK" w:hAnsi="方正仿宋_GBK" w:eastAsia="方正仿宋_GBK" w:cs="方正仿宋_GBK"/>
          <w:b w:val="0"/>
          <w:bCs w:val="0"/>
        </w:rPr>
      </w:pPr>
      <w:r/>
      <w:bookmarkStart w:id="62" w:name="_Hlt26668975"/>
      <w:r/>
      <w:bookmarkEnd w:id="62"/>
      <w:r/>
      <w:bookmarkStart w:id="63" w:name="_Hlt26954838"/>
      <w:r/>
      <w:bookmarkEnd w:id="63"/>
      <w:r/>
      <w:bookmarkStart w:id="64" w:name="_Hlt26670360"/>
      <w:r/>
      <w:bookmarkEnd w:id="64"/>
      <w:r/>
      <w:bookmarkStart w:id="65" w:name="_Toc49090509"/>
      <w:r/>
      <w:bookmarkStart w:id="66" w:name="_Toc14577357"/>
      <w:r/>
      <w:bookmarkStart w:id="67" w:name="_Toc513029219"/>
      <w:r/>
      <w:bookmarkStart w:id="68" w:name="_Toc513029216"/>
      <w:r/>
      <w:bookmarkStart w:id="69" w:name="_Toc49090507"/>
      <w:r/>
      <w:bookmarkStart w:id="70" w:name="_Toc14577354"/>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846"/>
        <w:ind w:firstLine="560"/>
        <w:spacing w:line="4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85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850"/>
        <w:ind w:firstLine="560"/>
        <w:spacing w:before="0" w:after="0" w:line="400" w:lineRule="exact"/>
        <w:rPr>
          <w:rFonts w:hint="eastAsia" w:ascii="方正仿宋_GBK" w:hAnsi="方正仿宋_GBK" w:eastAsia="方正仿宋_GBK" w:cs="方正仿宋_GBK"/>
          <w:b w:val="0"/>
          <w:bCs w:val="0"/>
        </w:rPr>
      </w:pPr>
      <w:r/>
      <w:bookmarkStart w:id="76" w:name="_Hlt26954731"/>
      <w:r/>
      <w:bookmarkEnd w:id="76"/>
      <w:r/>
      <w:bookmarkStart w:id="77" w:name="_Hlt26668983"/>
      <w:r/>
      <w:bookmarkEnd w:id="77"/>
      <w:r/>
      <w:bookmarkStart w:id="78" w:name="_Hlt26670403"/>
      <w:r/>
      <w:bookmarkEnd w:id="78"/>
      <w:r/>
      <w:bookmarkStart w:id="79" w:name="_Hlt26670486"/>
      <w:r/>
      <w:bookmarkEnd w:id="79"/>
      <w:r/>
      <w:bookmarkStart w:id="80" w:name="_Hlt26670425"/>
      <w:r/>
      <w:bookmarkEnd w:id="80"/>
      <w:r/>
      <w:bookmarkStart w:id="81" w:name="_Hlt26954842"/>
      <w:r/>
      <w:bookmarkEnd w:id="81"/>
      <w:r/>
      <w:bookmarkStart w:id="82" w:name="_Hlt26670482"/>
      <w:r/>
      <w:bookmarkEnd w:id="82"/>
      <w:r/>
      <w:bookmarkStart w:id="83" w:name="_Hlt26954844"/>
      <w:r/>
      <w:bookmarkEnd w:id="83"/>
      <w:r/>
      <w:bookmarkStart w:id="84" w:name="_Hlt26954846"/>
      <w:r/>
      <w:bookmarkEnd w:id="84"/>
      <w:r/>
      <w:bookmarkStart w:id="85" w:name="_Hlt26954848"/>
      <w:r/>
      <w:bookmarkEnd w:id="85"/>
      <w:r>
        <w:rPr>
          <w:rFonts w:hint="eastAsia" w:ascii="方正仿宋_GBK" w:hAnsi="方正仿宋_GBK" w:eastAsia="方正仿宋_GBK" w:cs="方正仿宋_GBK"/>
          <w:b w:val="0"/>
          <w:bCs w:val="0"/>
        </w:rPr>
        <w:t xml:space="preserve">12.技术要求响应及偏离表、商务要求响应及偏离表</w:t>
      </w:r>
      <w:r/>
    </w:p>
    <w:p>
      <w:pPr>
        <w:pStyle w:val="846"/>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pStyle w:val="846"/>
        <w:ind w:firstLine="560"/>
        <w:spacing w:line="400" w:lineRule="exact"/>
        <w:rPr>
          <w:rFonts w:hint="eastAsia" w:ascii="方正仿宋_GBK" w:hAnsi="方正仿宋_GBK" w:eastAsia="方正仿宋_GBK" w:cs="方正仿宋_GBK"/>
          <w:sz w:val="28"/>
          <w:szCs w:val="28"/>
          <w:lang w:val="zh-CN"/>
        </w:rPr>
      </w:pPr>
      <w:r/>
      <w:bookmarkStart w:id="86" w:name="_Toc14577359"/>
      <w:r/>
      <w:bookmarkStart w:id="87"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85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850"/>
        <w:ind w:firstLine="560"/>
        <w:spacing w:before="0" w:after="0" w:line="400" w:lineRule="exact"/>
        <w:rPr>
          <w:rFonts w:hint="eastAsia" w:ascii="方正仿宋_GBK" w:hAnsi="方正仿宋_GBK" w:eastAsia="方正仿宋_GBK" w:cs="方正仿宋_GBK"/>
          <w:b w:val="0"/>
          <w:bCs w:val="0"/>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49090511"/>
      <w:r/>
      <w:bookmarkStart w:id="92" w:name="_Toc14577360"/>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850"/>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Start w:id="93" w:name="_Hlt26954852"/>
      <w:r/>
      <w:bookmarkEnd w:id="93"/>
      <w:r/>
      <w:bookmarkStart w:id="94" w:name="_Hlt26954739"/>
      <w:r/>
      <w:bookmarkEnd w:id="94"/>
      <w:r/>
      <w:bookmarkStart w:id="95" w:name="_Toc513029224"/>
      <w:r/>
      <w:bookmarkStart w:id="96" w:name="_Toc120614217"/>
      <w:r/>
      <w:bookmarkStart w:id="97" w:name="_Toc20823296"/>
      <w:r/>
      <w:bookmarkStart w:id="98" w:name="_Toc16938540"/>
      <w:r>
        <w:rPr>
          <w:rFonts w:hint="eastAsia" w:ascii="方正黑体_GBK" w:hAnsi="方正黑体_GBK" w:eastAsia="方正黑体_GBK" w:cs="方正黑体_GBK"/>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sz w:val="28"/>
          <w:szCs w:val="28"/>
        </w:rPr>
      </w:r>
      <w:r/>
    </w:p>
    <w:p>
      <w:pPr>
        <w:pStyle w:val="850"/>
        <w:ind w:firstLine="560"/>
        <w:spacing w:before="0" w:after="0" w:line="400" w:lineRule="exact"/>
        <w:rPr>
          <w:rFonts w:hint="eastAsia" w:ascii="方正仿宋_GBK" w:hAnsi="方正仿宋_GBK" w:eastAsia="方正仿宋_GBK" w:cs="方正仿宋_GBK"/>
          <w:b w:val="0"/>
          <w:bCs w:val="0"/>
        </w:rPr>
      </w:pPr>
      <w:r/>
      <w:bookmarkStart w:id="99" w:name="_Toc16938541"/>
      <w:r/>
      <w:bookmarkStart w:id="100" w:name="_Toc462564084"/>
      <w:r/>
      <w:bookmarkStart w:id="101" w:name="_Toc513029225"/>
      <w:r/>
      <w:bookmarkStart w:id="102" w:name="_Toc20823297"/>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97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513029226"/>
      <w:r/>
      <w:bookmarkStart w:id="105" w:name="_Toc16938542"/>
      <w:r>
        <w:rPr>
          <w:rFonts w:hint="eastAsia" w:ascii="方正仿宋_GBK" w:hAnsi="方正仿宋_GBK" w:eastAsia="方正仿宋_GBK" w:cs="方正仿宋_GBK"/>
          <w:bCs/>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850"/>
        <w:ind w:firstLine="560"/>
        <w:spacing w:before="0" w:after="0" w:line="400" w:lineRule="exact"/>
        <w:rPr>
          <w:rFonts w:hint="eastAsia" w:ascii="方正仿宋_GBK" w:hAnsi="方正仿宋_GBK" w:eastAsia="方正仿宋_GBK" w:cs="方正仿宋_GBK"/>
          <w:b w:val="0"/>
          <w:bCs w:val="0"/>
        </w:rPr>
      </w:pPr>
      <w:r/>
      <w:bookmarkStart w:id="106" w:name="_Toc20823299"/>
      <w:r/>
      <w:bookmarkStart w:id="107" w:name="_Toc513029227"/>
      <w:r/>
      <w:bookmarkStart w:id="108" w:name="_Toc16938543"/>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850"/>
        <w:ind w:firstLine="560"/>
        <w:spacing w:before="0" w:after="0" w:line="400" w:lineRule="exact"/>
        <w:rPr>
          <w:rFonts w:hint="eastAsia" w:ascii="方正仿宋_GBK" w:hAnsi="方正仿宋_GBK" w:eastAsia="方正仿宋_GBK" w:cs="方正仿宋_GBK"/>
          <w:b w:val="0"/>
          <w:bCs w:val="0"/>
        </w:rPr>
      </w:pPr>
      <w:r/>
      <w:bookmarkStart w:id="109" w:name="_Toc20823300"/>
      <w:r/>
      <w:bookmarkStart w:id="110" w:name="_Toc513029228"/>
      <w:r/>
      <w:bookmarkStart w:id="111" w:name="_Toc16938544"/>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Start w:id="112" w:name="_Toc513029229"/>
      <w:r/>
      <w:bookmarkStart w:id="113" w:name="_Toc16938545"/>
      <w:r/>
      <w:bookmarkStart w:id="114" w:name="_Toc120614218"/>
      <w:r/>
      <w:bookmarkStart w:id="115" w:name="_Toc20823301"/>
      <w:r>
        <w:rPr>
          <w:rFonts w:hint="eastAsia" w:ascii="方正黑体_GBK" w:hAnsi="方正黑体_GBK" w:eastAsia="方正黑体_GBK" w:cs="方正黑体_GBK"/>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sz w:val="28"/>
          <w:szCs w:val="28"/>
        </w:rPr>
      </w:r>
      <w:r/>
    </w:p>
    <w:p>
      <w:pPr>
        <w:pStyle w:val="846"/>
        <w:ind w:firstLine="560"/>
        <w:spacing w:line="400" w:lineRule="exact"/>
        <w:rPr>
          <w:rFonts w:hint="eastAsia" w:ascii="方正仿宋_GBK" w:hAnsi="方正仿宋_GBK" w:eastAsia="方正仿宋_GBK" w:cs="方正仿宋_GBK"/>
          <w:sz w:val="28"/>
          <w:szCs w:val="28"/>
        </w:rPr>
      </w:pPr>
      <w:r/>
      <w:bookmarkStart w:id="116" w:name="_Toc20823302"/>
      <w:r/>
      <w:bookmarkStart w:id="117" w:name="_Toc16938546"/>
      <w:r/>
      <w:bookmarkStart w:id="118" w:name="_Toc513029230"/>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pStyle w:val="846"/>
        <w:ind w:firstLine="560"/>
        <w:spacing w:line="400" w:lineRule="exact"/>
        <w:rPr>
          <w:rFonts w:hint="eastAsia" w:ascii="方正仿宋_GBK" w:hAnsi="方正仿宋_GBK" w:eastAsia="方正仿宋_GBK" w:cs="方正仿宋_GBK"/>
          <w:sz w:val="28"/>
          <w:szCs w:val="28"/>
        </w:rPr>
      </w:pPr>
      <w:r/>
      <w:bookmarkStart w:id="119" w:name="_Toc20823303"/>
      <w:r/>
      <w:bookmarkStart w:id="120" w:name="_Toc16938547"/>
      <w:r/>
      <w:bookmarkStart w:id="121" w:name="_Toc513029231"/>
      <w:r>
        <w:rPr>
          <w:rFonts w:hint="eastAsia" w:ascii="方正仿宋_GBK" w:hAnsi="方正仿宋_GBK" w:eastAsia="方正仿宋_GBK" w:cs="方正仿宋_GBK"/>
          <w:sz w:val="28"/>
          <w:szCs w:val="28"/>
        </w:rPr>
        <w:t xml:space="preserve">21.评标委员会</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p>
    <w:p>
      <w:pPr>
        <w:pStyle w:val="846"/>
        <w:ind w:firstLine="560"/>
        <w:spacing w:line="4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pStyle w:val="846"/>
        <w:ind w:firstLine="560"/>
        <w:spacing w:line="400" w:lineRule="exact"/>
        <w:rPr>
          <w:rFonts w:hint="eastAsia" w:ascii="方正仿宋_GBK" w:hAnsi="方正仿宋_GBK" w:eastAsia="方正仿宋_GBK" w:cs="方正仿宋_GBK"/>
          <w:sz w:val="28"/>
          <w:szCs w:val="28"/>
        </w:rPr>
      </w:pPr>
      <w:r/>
      <w:bookmarkStart w:id="122" w:name="_Toc16938548"/>
      <w:r/>
      <w:bookmarkStart w:id="123" w:name="_Toc513029232"/>
      <w:r/>
      <w:bookmarkStart w:id="124" w:name="_Toc20823304"/>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p>
    <w:p>
      <w:pPr>
        <w:pStyle w:val="846"/>
        <w:ind w:firstLine="560"/>
        <w:spacing w:line="400" w:lineRule="exact"/>
        <w:rPr>
          <w:rFonts w:hint="eastAsia" w:ascii="方正仿宋_GBK" w:hAnsi="方正仿宋_GBK" w:eastAsia="方正仿宋_GBK" w:cs="方正仿宋_GBK"/>
          <w:sz w:val="28"/>
          <w:szCs w:val="28"/>
        </w:rPr>
      </w:pPr>
      <w:r/>
      <w:bookmarkStart w:id="125" w:name="_Toc513029233"/>
      <w:r/>
      <w:bookmarkStart w:id="126" w:name="_Toc16938549"/>
      <w:r/>
      <w:bookmarkStart w:id="127" w:name="_Toc20823305"/>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pStyle w:val="846"/>
        <w:ind w:firstLine="560"/>
        <w:spacing w:line="400" w:lineRule="exact"/>
        <w:rPr>
          <w:rFonts w:hint="eastAsia" w:ascii="方正仿宋_GBK" w:hAnsi="方正仿宋_GBK" w:eastAsia="方正仿宋_GBK" w:cs="方正仿宋_GBK"/>
          <w:sz w:val="28"/>
          <w:szCs w:val="28"/>
        </w:rPr>
      </w:pPr>
      <w:r/>
      <w:bookmarkStart w:id="128" w:name="_Toc513029234"/>
      <w:r/>
      <w:bookmarkStart w:id="129" w:name="_Toc16938550"/>
      <w:r/>
      <w:bookmarkStart w:id="130"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p>
    <w:p>
      <w:pPr>
        <w:pStyle w:val="846"/>
        <w:ind w:firstLine="560"/>
        <w:spacing w:line="400" w:lineRule="exact"/>
        <w:rPr>
          <w:rFonts w:hint="eastAsia" w:ascii="方正仿宋_GBK" w:hAnsi="方正仿宋_GBK" w:eastAsia="方正仿宋_GBK" w:cs="方正仿宋_GBK"/>
          <w:sz w:val="28"/>
          <w:szCs w:val="28"/>
        </w:rPr>
      </w:pPr>
      <w:r/>
      <w:bookmarkStart w:id="131" w:name="_Toc20823307"/>
      <w:r/>
      <w:bookmarkStart w:id="132" w:name="_Toc16938551"/>
      <w:r/>
      <w:bookmarkStart w:id="133" w:name="_Toc513029235"/>
      <w:r>
        <w:rPr>
          <w:rFonts w:hint="eastAsia" w:ascii="方正仿宋_GBK" w:hAnsi="方正仿宋_GBK" w:eastAsia="方正仿宋_GBK" w:cs="方正仿宋_GBK"/>
          <w:sz w:val="28"/>
          <w:szCs w:val="28"/>
        </w:rPr>
        <w:t xml:space="preserve">25.1无效投标条款</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p>
    <w:p>
      <w:pPr>
        <w:pStyle w:val="846"/>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Start w:id="134" w:name="_Toc120614219"/>
      <w:r>
        <w:rPr>
          <w:rFonts w:hint="eastAsia" w:ascii="方正黑体_GBK" w:hAnsi="方正黑体_GBK" w:eastAsia="方正黑体_GBK" w:cs="方正黑体_GBK"/>
          <w:sz w:val="28"/>
          <w:szCs w:val="28"/>
        </w:rPr>
        <w:t xml:space="preserve">六、</w:t>
      </w:r>
      <w:bookmarkEnd w:id="131"/>
      <w:r/>
      <w:bookmarkEnd w:id="132"/>
      <w:r/>
      <w:bookmarkEnd w:id="133"/>
      <w:r>
        <w:rPr>
          <w:rFonts w:hint="eastAsia" w:ascii="方正黑体_GBK" w:hAnsi="方正黑体_GBK" w:eastAsia="方正黑体_GBK" w:cs="方正黑体_GBK"/>
          <w:sz w:val="28"/>
          <w:szCs w:val="28"/>
        </w:rPr>
        <w:t xml:space="preserve">定标</w:t>
      </w:r>
      <w:bookmarkEnd w:id="134"/>
      <w:r>
        <w:rPr>
          <w:rFonts w:hint="eastAsia" w:ascii="方正黑体_GBK" w:hAnsi="方正黑体_GBK" w:eastAsia="方正黑体_GBK" w:cs="方正黑体_GBK"/>
          <w:sz w:val="28"/>
          <w:szCs w:val="28"/>
        </w:rPr>
      </w:r>
      <w:r/>
    </w:p>
    <w:p>
      <w:pPr>
        <w:pStyle w:val="846"/>
        <w:ind w:firstLine="560"/>
        <w:spacing w:line="400" w:lineRule="exact"/>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p>
    <w:p>
      <w:pPr>
        <w:pStyle w:val="846"/>
        <w:ind w:firstLine="560"/>
        <w:spacing w:line="4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846"/>
        <w:ind w:firstLine="560"/>
        <w:jc w:val="left"/>
        <w:keepNext/>
        <w:spacing w:line="400" w:lineRule="exact"/>
        <w:rPr>
          <w:rFonts w:hint="eastAsia" w:ascii="方正黑体_GBK" w:hAnsi="方正黑体_GBK" w:eastAsia="方正黑体_GBK" w:cs="方正黑体_GBK"/>
          <w:sz w:val="28"/>
          <w:szCs w:val="28"/>
        </w:rPr>
        <w:outlineLvl w:val="0"/>
      </w:pPr>
      <w:r/>
      <w:bookmarkStart w:id="139" w:name="_Toc120614220"/>
      <w:r/>
      <w:bookmarkStart w:id="140" w:name="_Toc513029236"/>
      <w:r/>
      <w:bookmarkStart w:id="141" w:name="_Toc20823308"/>
      <w:r/>
      <w:bookmarkStart w:id="142" w:name="_Toc16938552"/>
      <w:r>
        <w:rPr>
          <w:rFonts w:hint="eastAsia" w:ascii="方正黑体_GBK" w:hAnsi="方正黑体_GBK" w:eastAsia="方正黑体_GBK" w:cs="方正黑体_GBK"/>
          <w:sz w:val="28"/>
          <w:szCs w:val="28"/>
        </w:rPr>
        <w:t xml:space="preserve">七、授予合同</w:t>
      </w:r>
      <w:bookmarkEnd w:id="139"/>
      <w:r>
        <w:rPr>
          <w:rFonts w:hint="eastAsia" w:ascii="方正黑体_GBK" w:hAnsi="方正黑体_GBK" w:eastAsia="方正黑体_GBK" w:cs="方正黑体_GBK"/>
          <w:sz w:val="28"/>
          <w:szCs w:val="28"/>
        </w:rPr>
      </w:r>
      <w:r/>
    </w:p>
    <w:p>
      <w:pPr>
        <w:pStyle w:val="846"/>
        <w:ind w:firstLine="560"/>
        <w:spacing w:line="400" w:lineRule="exact"/>
        <w:rPr>
          <w:rFonts w:hint="eastAsia" w:ascii="方正仿宋_GBK" w:hAnsi="方正仿宋_GBK" w:eastAsia="方正仿宋_GBK" w:cs="方正仿宋_GBK"/>
          <w:sz w:val="28"/>
          <w:szCs w:val="28"/>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rPr>
        <w:t xml:space="preserve">29.签订合同</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46"/>
        <w:ind w:firstLine="560"/>
        <w:spacing w:line="400" w:lineRule="exact"/>
        <w:rPr>
          <w:rFonts w:hint="eastAsia" w:ascii="方正仿宋_GBK" w:hAnsi="方正仿宋_GBK" w:eastAsia="方正仿宋_GBK" w:cs="方正仿宋_GBK"/>
          <w:sz w:val="28"/>
          <w:szCs w:val="28"/>
        </w:rPr>
      </w:pPr>
      <w:r/>
      <w:bookmarkEnd w:id="143"/>
      <w:r/>
      <w:bookmarkEnd w:id="144"/>
      <w:r/>
      <w:bookmarkEnd w:id="145"/>
      <w:r/>
      <w:bookmarkStart w:id="146" w:name="_Toc513029242"/>
      <w:r/>
      <w:bookmarkStart w:id="147" w:name="_Toc16938558"/>
      <w:r/>
      <w:bookmarkStart w:id="148" w:name="_Toc20823314"/>
      <w:r/>
      <w:bookmarkStart w:id="149" w:name="_Toc120614221"/>
      <w:r/>
      <w:bookmarkStart w:id="150" w:name="_Toc479757207"/>
      <w:r>
        <w:rPr>
          <w:rFonts w:hint="eastAsia" w:ascii="方正仿宋_GBK" w:hAnsi="方正仿宋_GBK" w:eastAsia="方正仿宋_GBK" w:cs="方正仿宋_GBK"/>
          <w:sz w:val="28"/>
          <w:szCs w:val="28"/>
        </w:rPr>
        <w:t xml:space="preserve">31.政府采购履约资金扶持政策</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pStyle w:val="861"/>
        <w:spacing w:line="400" w:lineRule="exact"/>
        <w:rPr>
          <w:rFonts w:hint="eastAsia" w:ascii="宋体" w:hAnsi="宋体"/>
          <w:bCs/>
          <w:sz w:val="24"/>
        </w:rPr>
      </w:pPr>
      <w:r>
        <w:rPr>
          <w:rFonts w:hint="eastAsia" w:ascii="宋体" w:hAnsi="宋体"/>
          <w:bCs/>
          <w:sz w:val="24"/>
        </w:rPr>
      </w:r>
      <w:r/>
    </w:p>
    <w:p>
      <w:pPr>
        <w:pStyle w:val="861"/>
        <w:spacing w:line="400" w:lineRule="exact"/>
        <w:rPr>
          <w:rFonts w:hint="eastAsia" w:ascii="宋体" w:hAnsi="宋体"/>
          <w:bCs/>
          <w:sz w:val="24"/>
        </w:rPr>
      </w:pPr>
      <w:r>
        <w:rPr>
          <w:rFonts w:hint="eastAsia" w:ascii="宋体" w:hAnsi="宋体"/>
          <w:bCs/>
          <w:sz w:val="24"/>
        </w:rPr>
      </w:r>
      <w:r/>
    </w:p>
    <w:p>
      <w:pPr>
        <w:pStyle w:val="861"/>
        <w:spacing w:line="400" w:lineRule="exact"/>
        <w:rPr>
          <w:rFonts w:hint="eastAsia" w:ascii="宋体" w:hAnsi="宋体"/>
          <w:bCs/>
          <w:sz w:val="24"/>
        </w:rPr>
      </w:pPr>
      <w:r>
        <w:rPr>
          <w:rFonts w:ascii="宋体" w:hAnsi="宋体"/>
          <w:bCs/>
          <w:sz w:val="24"/>
        </w:rPr>
        <w:br w:type="page" w:clear="all"/>
      </w:r>
      <w:r>
        <w:rPr>
          <w:rFonts w:hint="eastAsia" w:ascii="宋体" w:hAnsi="宋体"/>
          <w:bCs/>
          <w:sz w:val="24"/>
        </w:rPr>
      </w:r>
      <w:r/>
    </w:p>
    <w:p>
      <w:pPr>
        <w:pStyle w:val="846"/>
        <w:ind w:right="83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sz w:val="28"/>
          <w:szCs w:val="28"/>
        </w:rPr>
        <w:t xml:space="preserve">文本</w:t>
      </w:r>
      <w:r/>
    </w:p>
    <w:p>
      <w:pPr>
        <w:pStyle w:val="846"/>
        <w:ind w:firstLine="560"/>
        <w:spacing w:line="400" w:lineRule="exact"/>
        <w:rPr>
          <w:rFonts w:hint="eastAsia" w:ascii="方正仿宋_GBK" w:hAnsi="方正仿宋_GBK" w:eastAsia="方正仿宋_GBK" w:cs="方正仿宋_GBK"/>
          <w:bCs/>
          <w:sz w:val="28"/>
          <w:szCs w:val="28"/>
        </w:rPr>
      </w:pPr>
      <w:r/>
      <w:bookmarkStart w:id="151" w:name="_Toc16938559"/>
      <w:r/>
      <w:bookmarkStart w:id="152" w:name="_Toc513029243"/>
      <w:r/>
      <w:bookmarkStart w:id="153" w:name="_Toc20823315"/>
      <w:r>
        <w:rPr>
          <w:rFonts w:hint="eastAsia" w:ascii="方正仿宋_GBK" w:hAnsi="方正仿宋_GBK" w:eastAsia="方正仿宋_GBK" w:cs="方正仿宋_GBK"/>
          <w:bCs/>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备注1.以下为中标后签订本项目合同的通用条款，中标供应商不得提出实质性的修改。招标文件定稿后该备注删除。</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备注2：请项目经办人提醒采购人按照《政府采购需求管理办法》第二十三条的规定完善合同文本。招标文件定稿后该备注删除。</w:t>
      </w:r>
      <w:r/>
    </w:p>
    <w:p>
      <w:pPr>
        <w:pStyle w:val="87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878"/>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pStyle w:val="84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eastAsia="方正仿宋_GBK"/>
          <w:sz w:val="28"/>
          <w:szCs w:val="28"/>
        </w:rPr>
        <w:t xml:space="preserve">XXXX </w:t>
      </w:r>
      <w:r>
        <w:rPr>
          <w:rFonts w:hint="eastAsia" w:ascii="方正仿宋_GBK" w:hAnsi="方正仿宋_GBK" w:eastAsia="方正仿宋_GBK" w:cs="方正仿宋_GBK"/>
          <w:sz w:val="28"/>
          <w:szCs w:val="28"/>
        </w:rPr>
        <w:t xml:space="preserve">                  </w:t>
      </w:r>
      <w:r/>
    </w:p>
    <w:p>
      <w:pPr>
        <w:pStyle w:val="84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84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886"/>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pStyle w:val="886"/>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bCs/>
          <w:sz w:val="28"/>
          <w:szCs w:val="28"/>
        </w:rPr>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pStyle w:val="846"/>
        <w:ind w:left="210" w:firstLine="280"/>
        <w:spacing w:before="120" w:after="120"/>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乙方交纳合同总价的10%元作为本合同的履约保证金。</w:t>
      </w:r>
      <w:r>
        <w:rPr>
          <w:rFonts w:ascii="方正仿宋_GBK" w:hAnsi="方正仿宋_GBK" w:eastAsia="方正仿宋_GBK" w:cs="方正仿宋_GBK"/>
          <w:sz w:val="28"/>
          <w:szCs w:val="28"/>
        </w:rPr>
      </w:r>
      <w:r/>
    </w:p>
    <w:p>
      <w:pPr>
        <w:pStyle w:val="846"/>
        <w:ind w:left="210" w:firstLine="280"/>
        <w:spacing w:before="120" w:after="1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846"/>
        <w:ind w:left="210" w:firstLine="280"/>
        <w:spacing w:before="120" w:after="1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以银行电汇、网上银行、数字人民币形式缴纳履约保证金的，退回至投标人存款账户或投标人数字人民币账户；以保函、担保、保险等形式缴纳履约保证金的，在保函、担保、保险约定的保证期限届满之日起自行失效； </w:t>
      </w:r>
      <w:r/>
    </w:p>
    <w:p>
      <w:pPr>
        <w:pStyle w:val="846"/>
        <w:ind w:left="210" w:firstLine="280"/>
        <w:spacing w:before="120" w:after="1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6.2.2履约保证金退还时间：符合退还条件的5个工作日内退还；</w:t>
      </w:r>
      <w:r/>
    </w:p>
    <w:p>
      <w:pPr>
        <w:pStyle w:val="846"/>
        <w:ind w:left="210" w:firstLine="280"/>
        <w:spacing w:before="120" w:after="12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6.2.3履约保证金退还条件：采购人在项目通过验收后按照合同条款规定的时间内将履约保证金退还中标人；</w:t>
      </w:r>
      <w:r/>
    </w:p>
    <w:p>
      <w:pPr>
        <w:pStyle w:val="886"/>
        <w:ind w:firstLine="560"/>
        <w:spacing w:before="120" w:after="120"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6.2.4</w:t>
      </w:r>
      <w:r>
        <w:rPr>
          <w:rFonts w:hint="eastAsia" w:ascii="方正仿宋_GBK" w:hAnsi="方正仿宋_GBK" w:eastAsia="方正仿宋_GBK" w:cs="方正仿宋_GBK"/>
          <w:sz w:val="28"/>
          <w:szCs w:val="28"/>
        </w:rPr>
        <w:t xml:space="preserve">履约保证金不予退还的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预付款支付时间：合同签订并收到发票后10个工作日内，预付款支付比例：合同金额的30%。</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尾款支付时间：采购人验收合格并收到发票后10个工作日内，尾款支付比例：合同金额的70%。</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pStyle w:val="886"/>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886"/>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886"/>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886"/>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886"/>
        <w:jc w:val="center"/>
        <w:spacing w:before="120" w:after="120" w:line="400" w:lineRule="exact"/>
        <w:rPr>
          <w:sz w:val="28"/>
          <w:szCs w:val="28"/>
        </w:rPr>
      </w:pPr>
      <w:r>
        <w:rPr>
          <w:rFonts w:hint="eastAsia"/>
          <w:sz w:val="28"/>
          <w:szCs w:val="28"/>
        </w:rPr>
        <w:t xml:space="preserve">                                         </w:t>
      </w:r>
      <w:r>
        <w:rPr>
          <w:sz w:val="28"/>
          <w:szCs w:val="28"/>
        </w:rPr>
      </w:r>
      <w:r/>
    </w:p>
    <w:p>
      <w:pPr>
        <w:pStyle w:val="886"/>
        <w:jc w:val="right"/>
        <w:spacing w:before="120" w:after="120" w:line="400" w:lineRule="exact"/>
        <w:rPr>
          <w:sz w:val="28"/>
          <w:szCs w:val="28"/>
        </w:rPr>
      </w:pPr>
      <w:r>
        <w:rPr>
          <w:rFonts w:hint="eastAsia"/>
          <w:sz w:val="28"/>
          <w:szCs w:val="28"/>
        </w:rPr>
        <w:t xml:space="preserve"> </w:t>
      </w:r>
      <w:r>
        <w:rPr>
          <w:sz w:val="28"/>
          <w:szCs w:val="28"/>
        </w:rPr>
      </w:r>
      <w:r/>
    </w:p>
    <w:p>
      <w:pPr>
        <w:pStyle w:val="886"/>
        <w:jc w:val="center"/>
        <w:spacing w:before="120" w:after="120"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6938590"/>
      <w:r/>
      <w:bookmarkStart w:id="158" w:name="_Toc120614244"/>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sz w:val="28"/>
          <w:szCs w:val="28"/>
        </w:rPr>
        <w:t xml:space="preserve">第</w:t>
      </w:r>
      <w:bookmarkEnd w:id="155"/>
      <w:r>
        <w:rPr>
          <w:rFonts w:hint="eastAsia" w:ascii="方正黑体_GBK" w:hAnsi="方正黑体_GBK" w:eastAsia="方正黑体_GBK" w:cs="方正黑体_GBK"/>
          <w:sz w:val="28"/>
          <w:szCs w:val="28"/>
        </w:rPr>
        <w:t xml:space="preserve">四章 采购需求</w:t>
      </w:r>
      <w:bookmarkEnd w:id="156"/>
      <w:r/>
      <w:bookmarkEnd w:id="157"/>
      <w:r/>
      <w:bookmarkEnd w:id="158"/>
      <w:r>
        <w:rPr>
          <w:rFonts w:hint="eastAsia" w:ascii="方正黑体_GBK" w:hAnsi="方正黑体_GBK" w:eastAsia="方正黑体_GBK" w:cs="方正黑体_GBK"/>
          <w:bCs/>
          <w:sz w:val="28"/>
          <w:szCs w:val="28"/>
        </w:rPr>
      </w:r>
      <w:r/>
    </w:p>
    <w:p>
      <w:pPr>
        <w:pStyle w:val="846"/>
        <w:ind w:firstLine="964"/>
        <w:spacing w:after="160" w:line="440" w:lineRule="exact"/>
        <w:rPr>
          <w:rFonts w:ascii="宋体" w:hAnsi="宋体" w:cs="方正魏碑_GBK"/>
          <w:bCs/>
          <w:sz w:val="24"/>
          <w:szCs w:val="24"/>
        </w:rPr>
        <w:outlineLvl w:val="0"/>
      </w:pPr>
      <w:r/>
      <w:bookmarkStart w:id="161" w:name="_Toc26554093"/>
      <w:r/>
      <w:bookmarkStart w:id="162" w:name="_Toc49090575"/>
      <w:r>
        <w:rPr>
          <w:rFonts w:ascii="宋体" w:hAnsi="宋体"/>
          <w:b/>
          <w:bCs/>
          <w:sz w:val="24"/>
          <w:szCs w:val="24"/>
        </w:rPr>
        <w:t xml:space="preserve">项目采购标的清单</w:t>
      </w:r>
      <w:bookmarkStart w:id="163" w:name="OLE_LINK37"/>
      <w:r>
        <w:rPr>
          <w:rFonts w:ascii="宋体" w:hAnsi="宋体" w:cs="方正魏碑_GBK"/>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291"/>
        <w:gridCol w:w="2852"/>
      </w:tblGrid>
      <w:tr>
        <w:trPr>
          <w:cantSplit/>
        </w:trPr>
        <w:tc>
          <w:tcPr>
            <w:tcW w:w="1044" w:type="dxa"/>
            <w:vAlign w:val="top"/>
            <w:textDirection w:val="lrTb"/>
            <w:noWrap w:val="false"/>
          </w:tcPr>
          <w:p>
            <w:pPr>
              <w:pStyle w:val="846"/>
              <w:jc w:val="center"/>
              <w:spacing w:line="0" w:lineRule="atLeast"/>
              <w:rPr>
                <w:rFonts w:ascii="宋体" w:hAnsi="宋体"/>
                <w:sz w:val="24"/>
                <w:szCs w:val="24"/>
              </w:rPr>
            </w:pPr>
            <w:r/>
            <w:bookmarkEnd w:id="163"/>
            <w:r>
              <w:rPr>
                <w:rFonts w:hint="eastAsia" w:ascii="宋体" w:hAnsi="宋体"/>
                <w:sz w:val="24"/>
                <w:szCs w:val="24"/>
              </w:rPr>
              <w:t xml:space="preserve">采购包</w:t>
            </w:r>
            <w:r>
              <w:rPr>
                <w:rFonts w:ascii="宋体" w:hAnsi="宋体"/>
                <w:sz w:val="24"/>
                <w:szCs w:val="24"/>
              </w:rPr>
            </w:r>
            <w:r/>
          </w:p>
        </w:tc>
        <w:tc>
          <w:tcPr>
            <w:tcW w:w="3291" w:type="dxa"/>
            <w:vAlign w:val="center"/>
            <w:textDirection w:val="lrTb"/>
            <w:noWrap w:val="false"/>
          </w:tcPr>
          <w:p>
            <w:pPr>
              <w:pStyle w:val="846"/>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46"/>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1044" w:type="dxa"/>
            <w:vAlign w:val="top"/>
            <w:textDirection w:val="lrTb"/>
            <w:noWrap w:val="false"/>
          </w:tcPr>
          <w:p>
            <w:pPr>
              <w:pStyle w:val="846"/>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46"/>
              <w:jc w:val="left"/>
              <w:spacing w:line="0" w:lineRule="atLeast"/>
              <w:tabs>
                <w:tab w:val="left" w:pos="2020" w:leader="none"/>
              </w:tabs>
              <w:rPr>
                <w:rFonts w:ascii="宋体" w:hAnsi="宋体"/>
                <w:sz w:val="24"/>
                <w:szCs w:val="24"/>
              </w:rPr>
            </w:pPr>
            <w:r>
              <w:rPr>
                <w:rFonts w:ascii="宋体" w:hAnsi="宋体"/>
                <w:sz w:val="24"/>
                <w:szCs w:val="24"/>
              </w:rPr>
              <w:t xml:space="preserve">数据中心</w:t>
            </w:r>
            <w:r>
              <w:rPr>
                <w:rFonts w:hint="eastAsia" w:ascii="宋体" w:hAnsi="宋体"/>
                <w:sz w:val="24"/>
                <w:szCs w:val="24"/>
              </w:rPr>
              <w:t xml:space="preserve">国产化</w:t>
            </w:r>
            <w:r>
              <w:rPr>
                <w:rFonts w:ascii="宋体" w:hAnsi="宋体"/>
                <w:sz w:val="24"/>
                <w:szCs w:val="24"/>
              </w:rPr>
              <w:t xml:space="preserve">适配改造</w:t>
            </w:r>
            <w:r/>
          </w:p>
        </w:tc>
        <w:tc>
          <w:tcPr>
            <w:tcW w:w="2852" w:type="dxa"/>
            <w:vAlign w:val="center"/>
            <w:textDirection w:val="lrTb"/>
            <w:noWrap w:val="false"/>
          </w:tcPr>
          <w:p>
            <w:pPr>
              <w:pStyle w:val="846"/>
              <w:jc w:val="center"/>
              <w:spacing w:line="0" w:lineRule="atLeast"/>
              <w:rPr>
                <w:rFonts w:ascii="宋体" w:hAnsi="宋体"/>
                <w:sz w:val="24"/>
                <w:szCs w:val="24"/>
              </w:rPr>
            </w:pPr>
            <w:r>
              <w:rPr>
                <w:rFonts w:hint="eastAsia" w:ascii="方正仿宋_GBK" w:hAnsi="宋体"/>
                <w:sz w:val="24"/>
                <w:szCs w:val="24"/>
              </w:rPr>
              <w:t xml:space="preserve">软</w:t>
            </w:r>
            <w:r>
              <w:rPr>
                <w:rFonts w:hint="eastAsia" w:ascii="宋体" w:hAnsi="宋体"/>
                <w:sz w:val="24"/>
                <w:szCs w:val="24"/>
              </w:rPr>
              <w:t xml:space="preserve">件与信息服务业</w:t>
            </w:r>
            <w:r>
              <w:rPr>
                <w:rFonts w:ascii="宋体" w:hAnsi="宋体"/>
                <w:sz w:val="24"/>
                <w:szCs w:val="24"/>
              </w:rPr>
            </w:r>
            <w:r/>
          </w:p>
        </w:tc>
      </w:tr>
      <w:tr>
        <w:trPr>
          <w:cantSplit/>
          <w:trHeight w:val="291"/>
        </w:trPr>
        <w:tc>
          <w:tcPr>
            <w:tcW w:w="1044" w:type="dxa"/>
            <w:vAlign w:val="top"/>
            <w:textDirection w:val="lrTb"/>
            <w:noWrap w:val="false"/>
          </w:tcPr>
          <w:p>
            <w:pPr>
              <w:pStyle w:val="846"/>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291" w:type="dxa"/>
            <w:vAlign w:val="top"/>
            <w:textDirection w:val="lrTb"/>
            <w:noWrap w:val="false"/>
          </w:tcPr>
          <w:p>
            <w:pPr>
              <w:pStyle w:val="846"/>
              <w:jc w:val="left"/>
              <w:spacing w:line="0" w:lineRule="atLeast"/>
              <w:tabs>
                <w:tab w:val="left" w:pos="2020" w:leader="none"/>
              </w:tabs>
              <w:rPr>
                <w:rFonts w:ascii="宋体" w:hAnsi="宋体"/>
                <w:sz w:val="24"/>
                <w:szCs w:val="24"/>
              </w:rPr>
            </w:pPr>
            <w:r>
              <w:rPr>
                <w:rFonts w:ascii="宋体" w:hAnsi="宋体"/>
                <w:sz w:val="24"/>
                <w:szCs w:val="24"/>
              </w:rPr>
              <w:t xml:space="preserve">办公系统</w:t>
            </w:r>
            <w:r>
              <w:rPr>
                <w:rFonts w:hint="eastAsia" w:ascii="宋体" w:hAnsi="宋体"/>
                <w:sz w:val="24"/>
                <w:szCs w:val="24"/>
              </w:rPr>
              <w:t xml:space="preserve">国产化</w:t>
            </w:r>
            <w:r>
              <w:rPr>
                <w:rFonts w:ascii="宋体" w:hAnsi="宋体"/>
                <w:sz w:val="24"/>
                <w:szCs w:val="24"/>
              </w:rPr>
              <w:t xml:space="preserve">升级改造</w:t>
            </w:r>
            <w:r/>
          </w:p>
        </w:tc>
        <w:tc>
          <w:tcPr>
            <w:tcW w:w="2852" w:type="dxa"/>
            <w:vAlign w:val="center"/>
            <w:textDirection w:val="lrTb"/>
            <w:noWrap w:val="false"/>
          </w:tcPr>
          <w:p>
            <w:pPr>
              <w:pStyle w:val="846"/>
              <w:jc w:val="center"/>
              <w:spacing w:line="0" w:lineRule="atLeast"/>
              <w:rPr>
                <w:rFonts w:ascii="方正仿宋_GBK" w:hAnsi="宋体"/>
                <w:sz w:val="24"/>
                <w:szCs w:val="24"/>
              </w:rPr>
            </w:pPr>
            <w:r>
              <w:rPr>
                <w:rFonts w:hint="eastAsia" w:ascii="方正仿宋_GBK" w:hAnsi="宋体"/>
                <w:sz w:val="24"/>
                <w:szCs w:val="24"/>
              </w:rPr>
              <w:t xml:space="preserve">软</w:t>
            </w:r>
            <w:r>
              <w:rPr>
                <w:rFonts w:hint="eastAsia" w:ascii="宋体" w:hAnsi="宋体"/>
                <w:sz w:val="24"/>
                <w:szCs w:val="24"/>
              </w:rPr>
              <w:t xml:space="preserve">件与信息服务业</w:t>
            </w:r>
            <w:r>
              <w:rPr>
                <w:rFonts w:ascii="方正仿宋_GBK" w:hAnsi="宋体"/>
                <w:sz w:val="24"/>
                <w:szCs w:val="24"/>
              </w:rPr>
            </w:r>
            <w:r/>
          </w:p>
        </w:tc>
      </w:tr>
    </w:tbl>
    <w:p>
      <w:pPr>
        <w:pStyle w:val="846"/>
        <w:spacing w:before="145" w:after="145" w:line="0" w:lineRule="atLeast"/>
        <w:tabs>
          <w:tab w:val="left" w:pos="2020" w:leader="none"/>
        </w:tabs>
        <w:rPr>
          <w:rFonts w:hint="eastAsia" w:ascii="宋体" w:hAnsi="宋体"/>
          <w:b/>
          <w:sz w:val="24"/>
          <w:szCs w:val="24"/>
        </w:rPr>
      </w:pPr>
      <w:r>
        <w:rPr>
          <w:rFonts w:hint="eastAsia" w:ascii="宋体" w:hAnsi="宋体"/>
          <w:b/>
          <w:sz w:val="24"/>
          <w:szCs w:val="24"/>
        </w:rPr>
      </w:r>
      <w:r/>
    </w:p>
    <w:p>
      <w:pPr>
        <w:pStyle w:val="846"/>
        <w:spacing w:before="145" w:after="145" w:line="0" w:lineRule="atLeast"/>
        <w:tabs>
          <w:tab w:val="left" w:pos="2020" w:leader="none"/>
        </w:tabs>
        <w:rPr>
          <w:rFonts w:ascii="宋体" w:hAnsi="宋体"/>
          <w:b/>
          <w:sz w:val="24"/>
          <w:szCs w:val="24"/>
        </w:rPr>
      </w:pPr>
      <w:r>
        <w:rPr>
          <w:rFonts w:hint="eastAsia" w:ascii="宋体" w:hAnsi="宋体"/>
          <w:b/>
          <w:sz w:val="24"/>
          <w:szCs w:val="24"/>
        </w:rPr>
        <w:t xml:space="preserve">分包1：</w:t>
      </w:r>
      <w:r>
        <w:rPr>
          <w:rFonts w:ascii="宋体" w:hAnsi="宋体"/>
          <w:b/>
          <w:sz w:val="24"/>
          <w:szCs w:val="24"/>
        </w:rPr>
        <w:t xml:space="preserve">数据中心</w:t>
      </w:r>
      <w:r>
        <w:rPr>
          <w:rFonts w:hint="eastAsia" w:ascii="宋体" w:hAnsi="宋体"/>
          <w:b/>
          <w:sz w:val="24"/>
          <w:szCs w:val="24"/>
        </w:rPr>
        <w:t xml:space="preserve">国产化</w:t>
      </w:r>
      <w:r>
        <w:rPr>
          <w:rFonts w:ascii="宋体" w:hAnsi="宋体"/>
          <w:b/>
          <w:sz w:val="24"/>
          <w:szCs w:val="24"/>
        </w:rPr>
        <w:t xml:space="preserve">适配改造</w:t>
      </w:r>
      <w:r/>
    </w:p>
    <w:p>
      <w:pPr>
        <w:pStyle w:val="846"/>
        <w:jc w:val="left"/>
        <w:keepLines/>
        <w:keepNext/>
        <w:spacing w:line="360" w:lineRule="auto"/>
        <w:rPr>
          <w:b/>
          <w:bCs/>
          <w:sz w:val="32"/>
          <w:szCs w:val="32"/>
        </w:rPr>
        <w:outlineLvl w:val="0"/>
      </w:pPr>
      <w:r/>
      <w:bookmarkStart w:id="164" w:name="4.5__服务"/>
      <w:r/>
      <w:bookmarkEnd w:id="164"/>
      <w:r>
        <w:rPr>
          <w:rFonts w:hint="eastAsia" w:ascii="宋体" w:hAnsi="宋体"/>
          <w:b/>
          <w:bCs/>
          <w:sz w:val="32"/>
          <w:szCs w:val="32"/>
        </w:rPr>
        <w:t xml:space="preserve">一、项目背景</w:t>
      </w:r>
      <w:r>
        <w:rPr>
          <w:b/>
          <w:bCs/>
          <w:sz w:val="32"/>
          <w:szCs w:val="32"/>
        </w:rPr>
      </w:r>
      <w:r/>
    </w:p>
    <w:p>
      <w:pPr>
        <w:pStyle w:val="846"/>
        <w:ind w:firstLine="482"/>
        <w:spacing w:line="360" w:lineRule="auto"/>
        <w:rPr>
          <w:rFonts w:ascii="宋体" w:hAnsi="宋体"/>
          <w:sz w:val="24"/>
          <w:szCs w:val="24"/>
        </w:rPr>
      </w:pPr>
      <w:r>
        <w:rPr>
          <w:rFonts w:hint="eastAsia" w:ascii="宋体" w:hAnsi="宋体"/>
          <w:sz w:val="24"/>
          <w:szCs w:val="24"/>
        </w:rPr>
        <w:t xml:space="preserve">随着国家对国产化的全面推进和普及，我院作为省级国产化试点单位，拟启动国产分布式数据库项目的建设。该项目旨在构建一个安全可控、高效稳定且可弹性扩展的数据平台，以优化数据架构、提升数据库性能和稳定性，并强化运维支撑能力。同时，项目还致力于提升数据的运维效率和质量，优化数据管理机制，以及提高业务数据的安全性。通过这些努力，项目期望能为江苏省中医院各类业务系统提供稳健支撑，实现前端业务的敏捷响应、用户体验的优化，以及高效运维管理的总体目标。</w:t>
      </w:r>
      <w:r>
        <w:rPr>
          <w:rFonts w:ascii="宋体" w:hAnsi="宋体"/>
          <w:sz w:val="24"/>
          <w:szCs w:val="24"/>
        </w:rPr>
      </w:r>
      <w:r/>
    </w:p>
    <w:p>
      <w:pPr>
        <w:pStyle w:val="846"/>
        <w:jc w:val="left"/>
        <w:keepLines/>
        <w:keepNext/>
        <w:spacing w:line="360" w:lineRule="auto"/>
        <w:rPr>
          <w:b/>
          <w:bCs/>
          <w:sz w:val="32"/>
          <w:szCs w:val="32"/>
        </w:rPr>
        <w:outlineLvl w:val="0"/>
      </w:pPr>
      <w:r>
        <w:rPr>
          <w:rFonts w:hint="eastAsia" w:ascii="宋体" w:hAnsi="宋体"/>
          <w:b/>
          <w:bCs/>
          <w:sz w:val="32"/>
          <w:szCs w:val="32"/>
        </w:rPr>
        <w:t xml:space="preserve">二、项目建设遵循标准</w:t>
      </w:r>
      <w:r>
        <w:rPr>
          <w:b/>
          <w:bCs/>
          <w:sz w:val="32"/>
          <w:szCs w:val="32"/>
        </w:rPr>
      </w:r>
      <w:r/>
    </w:p>
    <w:p>
      <w:pPr>
        <w:pStyle w:val="846"/>
        <w:jc w:val="left"/>
        <w:keepLines/>
        <w:keepNext/>
        <w:spacing w:line="360" w:lineRule="auto"/>
        <w:rPr>
          <w:rFonts w:ascii="等线 Light" w:hAnsi="等线 Light" w:eastAsia="等线"/>
          <w:b/>
          <w:bCs/>
          <w:sz w:val="28"/>
          <w:szCs w:val="28"/>
        </w:rPr>
        <w:outlineLvl w:val="1"/>
      </w:pPr>
      <w:r/>
      <w:bookmarkStart w:id="165" w:name="_Toc462820259"/>
      <w:r>
        <w:rPr>
          <w:rFonts w:hint="eastAsia" w:ascii="等线 Light" w:hAnsi="等线 Light" w:eastAsia="等线 Light"/>
          <w:b/>
          <w:bCs/>
          <w:sz w:val="28"/>
          <w:szCs w:val="28"/>
        </w:rPr>
        <w:t xml:space="preserve">1</w:t>
      </w:r>
      <w:r>
        <w:rPr>
          <w:rFonts w:hint="eastAsia" w:ascii="等线" w:hAnsi="等线" w:eastAsia="等线"/>
          <w:b/>
          <w:bCs/>
          <w:sz w:val="28"/>
          <w:szCs w:val="28"/>
        </w:rPr>
        <w:t xml:space="preserve">、医疗卫生行业及信息化政策法规</w:t>
      </w:r>
      <w:bookmarkEnd w:id="165"/>
      <w:r>
        <w:rPr>
          <w:rFonts w:ascii="等线 Light" w:hAnsi="等线 Light" w:eastAsia="等线"/>
          <w:b/>
          <w:bCs/>
          <w:sz w:val="28"/>
          <w:szCs w:val="28"/>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《医院信息系统基本功能规范》卫办发[2002]116号</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《基于电子病历的医院信息平台建设技术解决方案》</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《医院会计制度》</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《三级综合医院评审标准》</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bookmarkStart w:id="166" w:name="_Toc81551998"/>
      <w:r>
        <w:rPr>
          <w:rFonts w:hint="eastAsia" w:ascii="等线 Light" w:hAnsi="等线 Light" w:eastAsia="等线 Light"/>
          <w:b/>
          <w:bCs/>
          <w:sz w:val="28"/>
          <w:szCs w:val="28"/>
        </w:rPr>
        <w:t xml:space="preserve">2</w:t>
      </w:r>
      <w:r>
        <w:rPr>
          <w:rFonts w:hint="eastAsia" w:ascii="等线" w:hAnsi="等线" w:eastAsia="等线"/>
          <w:b/>
          <w:bCs/>
          <w:sz w:val="28"/>
          <w:szCs w:val="28"/>
        </w:rPr>
        <w:t xml:space="preserve">、中国卫生信息数据标准</w:t>
      </w:r>
      <w:bookmarkEnd w:id="166"/>
      <w:r>
        <w:rPr>
          <w:rFonts w:ascii="等线 Light" w:hAnsi="等线 Light" w:eastAsia="等线"/>
          <w:b/>
          <w:bCs/>
          <w:sz w:val="28"/>
          <w:szCs w:val="28"/>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《国家卫生信息化标准基础框架》</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《中国卫生信息标准基础数据集》</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《中国医院信息基本数据集标准》</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《卫生信息数据规范指南》</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bookmarkStart w:id="167" w:name="_Toc462820261"/>
      <w:r>
        <w:rPr>
          <w:rFonts w:hint="eastAsia" w:ascii="等线 Light" w:hAnsi="等线 Light" w:eastAsia="等线 Light"/>
          <w:b/>
          <w:bCs/>
          <w:sz w:val="28"/>
          <w:szCs w:val="28"/>
        </w:rPr>
        <w:t xml:space="preserve">3</w:t>
      </w:r>
      <w:r>
        <w:rPr>
          <w:rFonts w:hint="eastAsia" w:ascii="等线" w:hAnsi="等线" w:eastAsia="等线"/>
          <w:b/>
          <w:bCs/>
          <w:sz w:val="28"/>
          <w:szCs w:val="28"/>
        </w:rPr>
        <w:t xml:space="preserve">、国际医疗卫生数据标准</w:t>
      </w:r>
      <w:bookmarkEnd w:id="167"/>
      <w:r>
        <w:rPr>
          <w:rFonts w:ascii="等线 Light" w:hAnsi="等线 Light" w:eastAsia="等线"/>
          <w:b/>
          <w:bCs/>
          <w:sz w:val="28"/>
          <w:szCs w:val="28"/>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国际疾病分类ICD-9和ICD-10。</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医学数字化影像通讯标准 DICOM3</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系统化医学名称—临床术语标准 SNOMED CT</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观测指标标识符逻辑命名和编码标准 LOINC</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医疗卫生领域信息交换标准 HL7 V3</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临床文档架构 CDA R2</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医疗企业集成规范 IHE</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bookmarkStart w:id="168" w:name="_Toc408921472"/>
      <w:r>
        <w:rPr>
          <w:rFonts w:hint="eastAsia" w:ascii="等线 Light" w:hAnsi="等线 Light" w:eastAsia="等线 Light"/>
          <w:b/>
          <w:bCs/>
          <w:sz w:val="28"/>
          <w:szCs w:val="28"/>
        </w:rPr>
        <w:t xml:space="preserve">4</w:t>
      </w:r>
      <w:r>
        <w:rPr>
          <w:rFonts w:hint="eastAsia" w:ascii="等线" w:hAnsi="等线" w:eastAsia="等线"/>
          <w:b/>
          <w:bCs/>
          <w:sz w:val="28"/>
          <w:szCs w:val="28"/>
        </w:rPr>
        <w:t xml:space="preserve">、信息安全规范</w:t>
      </w:r>
      <w:bookmarkEnd w:id="168"/>
      <w:r>
        <w:rPr>
          <w:rFonts w:ascii="等线 Light" w:hAnsi="等线 Light" w:eastAsia="等线"/>
          <w:b/>
          <w:bCs/>
          <w:sz w:val="28"/>
          <w:szCs w:val="28"/>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《GB/T25070-2019信息安全技术网络安全等级保护安全设计技术要求》</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《GB/T22239-2019信息安全技术网络安全等级保护基本要求》</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《GB/T28448-2019信息安全技术网络安全等级保护测评要求》</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《GB/T36627-2018信息安全技术网络安全等级保护测试评估技术指南》</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《GB/T36959-2018信息安全技术网络安全等级保护测评机构能力要求和评估规范》</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《GB/T36958-2018信息安全技术网络安全等级保护安全管理中心技术要求》</w:t>
      </w:r>
      <w:r>
        <w:rPr>
          <w:rFonts w:ascii="宋体" w:hAnsi="宋体"/>
          <w:sz w:val="24"/>
          <w:szCs w:val="24"/>
        </w:rPr>
      </w:r>
      <w:r/>
    </w:p>
    <w:p>
      <w:pPr>
        <w:pStyle w:val="846"/>
        <w:numPr>
          <w:ilvl w:val="0"/>
          <w:numId w:val="5"/>
        </w:numPr>
        <w:ind w:firstLine="482"/>
        <w:jc w:val="left"/>
        <w:spacing w:line="360" w:lineRule="auto"/>
        <w:rPr>
          <w:rFonts w:ascii="宋体" w:hAnsi="宋体"/>
          <w:sz w:val="24"/>
          <w:szCs w:val="24"/>
        </w:rPr>
      </w:pPr>
      <w:r>
        <w:rPr>
          <w:rFonts w:hint="eastAsia" w:ascii="宋体" w:hAnsi="宋体"/>
          <w:sz w:val="24"/>
          <w:szCs w:val="24"/>
        </w:rPr>
        <w:t xml:space="preserve">《GB/T28449-2018信息安全技术网络安全等级保护测评过程指南》</w:t>
      </w:r>
      <w:r>
        <w:rPr>
          <w:rFonts w:ascii="宋体" w:hAnsi="宋体"/>
          <w:sz w:val="24"/>
          <w:szCs w:val="24"/>
        </w:rPr>
      </w:r>
      <w:r/>
    </w:p>
    <w:p>
      <w:pPr>
        <w:pStyle w:val="846"/>
        <w:jc w:val="left"/>
        <w:keepLines/>
        <w:keepNext/>
        <w:spacing w:line="360" w:lineRule="auto"/>
        <w:rPr>
          <w:b/>
          <w:bCs/>
          <w:sz w:val="32"/>
          <w:szCs w:val="32"/>
        </w:rPr>
        <w:outlineLvl w:val="0"/>
      </w:pPr>
      <w:r>
        <w:rPr>
          <w:rFonts w:hint="eastAsia" w:ascii="宋体" w:hAnsi="宋体"/>
          <w:b/>
          <w:bCs/>
          <w:sz w:val="32"/>
          <w:szCs w:val="32"/>
        </w:rPr>
        <w:t xml:space="preserve">三、项目概况</w:t>
      </w:r>
      <w:r>
        <w:rPr>
          <w:b/>
          <w:bCs/>
          <w:sz w:val="32"/>
          <w:szCs w:val="32"/>
        </w:rPr>
      </w:r>
      <w:r/>
    </w:p>
    <w:p>
      <w:pPr>
        <w:pStyle w:val="846"/>
        <w:jc w:val="left"/>
        <w:keepLines/>
        <w:keepNext/>
        <w:spacing w:line="360" w:lineRule="auto"/>
        <w:rPr>
          <w:rFonts w:ascii="等线 Light" w:hAnsi="等线 Light" w:eastAsia="等线"/>
          <w:b/>
          <w:bCs/>
          <w:sz w:val="28"/>
          <w:szCs w:val="28"/>
        </w:rPr>
        <w:outlineLvl w:val="1"/>
      </w:pPr>
      <w:r>
        <w:rPr>
          <w:rFonts w:hint="eastAsia" w:ascii="等线 Light" w:hAnsi="等线 Light" w:eastAsia="等线 Light"/>
          <w:b/>
          <w:bCs/>
          <w:sz w:val="28"/>
          <w:szCs w:val="28"/>
        </w:rPr>
        <w:t xml:space="preserve">1</w:t>
      </w:r>
      <w:r>
        <w:rPr>
          <w:rFonts w:hint="eastAsia" w:ascii="等线" w:hAnsi="等线" w:eastAsia="等线"/>
          <w:b/>
          <w:bCs/>
          <w:sz w:val="28"/>
          <w:szCs w:val="28"/>
        </w:rPr>
        <w:t xml:space="preserve">、数据业务与数据库解耦</w:t>
      </w:r>
      <w:r>
        <w:rPr>
          <w:rFonts w:ascii="等线 Light" w:hAnsi="等线 Light" w:eastAsia="等线"/>
          <w:b/>
          <w:bCs/>
          <w:sz w:val="28"/>
          <w:szCs w:val="28"/>
        </w:rPr>
      </w:r>
      <w:r/>
    </w:p>
    <w:p>
      <w:pPr>
        <w:pStyle w:val="846"/>
        <w:ind w:firstLine="482"/>
        <w:spacing w:line="360" w:lineRule="auto"/>
        <w:rPr>
          <w:rFonts w:ascii="宋体" w:hAnsi="宋体"/>
          <w:sz w:val="24"/>
          <w:szCs w:val="24"/>
        </w:rPr>
      </w:pPr>
      <w:r>
        <w:rPr>
          <w:rFonts w:hint="eastAsia" w:ascii="宋体" w:hAnsi="宋体"/>
          <w:sz w:val="24"/>
          <w:szCs w:val="24"/>
        </w:rPr>
        <w:t xml:space="preserve">杜绝接口开发、视图开放、临时表创建等数据使用方式。数据湖建设与应用解耦，无需对接开发。通过引入数据湖作为缓冲层解决业务厂商直接对接业务库带来的多数据源数据管理压力，数据湖作为数据提供的统一归口，并提供血缘关系方便管理。大大降低业务库压力，实现“业务库只跑业务”。</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rPr>
          <w:rFonts w:hint="eastAsia" w:ascii="等线 Light" w:hAnsi="等线 Light" w:eastAsia="等线 Light"/>
          <w:b/>
          <w:bCs/>
          <w:sz w:val="28"/>
          <w:szCs w:val="28"/>
        </w:rPr>
        <w:t xml:space="preserve">2</w:t>
      </w:r>
      <w:r>
        <w:rPr>
          <w:rFonts w:hint="eastAsia" w:ascii="等线" w:hAnsi="等线" w:eastAsia="等线"/>
          <w:b/>
          <w:bCs/>
          <w:sz w:val="28"/>
          <w:szCs w:val="28"/>
        </w:rPr>
        <w:t xml:space="preserve">、数据时效性</w:t>
      </w:r>
      <w:r>
        <w:rPr>
          <w:rFonts w:ascii="等线 Light" w:hAnsi="等线 Light" w:eastAsia="等线"/>
          <w:b/>
          <w:bCs/>
          <w:sz w:val="28"/>
          <w:szCs w:val="28"/>
        </w:rPr>
      </w:r>
      <w:r/>
    </w:p>
    <w:p>
      <w:pPr>
        <w:pStyle w:val="846"/>
        <w:ind w:firstLine="482"/>
        <w:spacing w:line="360" w:lineRule="auto"/>
        <w:rPr>
          <w:rFonts w:ascii="宋体" w:hAnsi="宋体"/>
          <w:sz w:val="24"/>
          <w:szCs w:val="24"/>
        </w:rPr>
      </w:pPr>
      <w:r>
        <w:rPr>
          <w:rFonts w:hint="eastAsia" w:ascii="宋体" w:hAnsi="宋体"/>
          <w:sz w:val="24"/>
          <w:szCs w:val="24"/>
        </w:rPr>
        <w:t xml:space="preserve">实现实时抽取，对于业务库数据变化，实时捕获并同步入湖，同时记录变化时间及初始数据录入时间戳。</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rPr>
          <w:rFonts w:hint="eastAsia" w:ascii="等线 Light" w:hAnsi="等线 Light" w:eastAsia="等线 Light"/>
          <w:b/>
          <w:bCs/>
          <w:sz w:val="28"/>
          <w:szCs w:val="28"/>
        </w:rPr>
        <w:t xml:space="preserve">3</w:t>
      </w:r>
      <w:r>
        <w:rPr>
          <w:rFonts w:hint="eastAsia" w:ascii="等线" w:hAnsi="等线" w:eastAsia="等线"/>
          <w:b/>
          <w:bCs/>
          <w:sz w:val="28"/>
          <w:szCs w:val="28"/>
        </w:rPr>
        <w:t xml:space="preserve">、数据治理可视化</w:t>
      </w:r>
      <w:r>
        <w:rPr>
          <w:rFonts w:ascii="等线 Light" w:hAnsi="等线 Light" w:eastAsia="等线"/>
          <w:b/>
          <w:bCs/>
          <w:sz w:val="28"/>
          <w:szCs w:val="28"/>
        </w:rPr>
      </w:r>
      <w:r/>
    </w:p>
    <w:p>
      <w:pPr>
        <w:pStyle w:val="846"/>
        <w:ind w:firstLine="482"/>
        <w:spacing w:line="360" w:lineRule="auto"/>
        <w:rPr>
          <w:rFonts w:ascii="宋体" w:hAnsi="宋体"/>
          <w:sz w:val="24"/>
          <w:szCs w:val="24"/>
        </w:rPr>
      </w:pPr>
      <w:r>
        <w:rPr>
          <w:rFonts w:hint="eastAsia" w:ascii="宋体" w:hAnsi="宋体"/>
          <w:sz w:val="24"/>
          <w:szCs w:val="24"/>
        </w:rPr>
        <w:t xml:space="preserve">提供标准化可视化数据治理工具，规划数据治理流程，使得数据治理可追溯、可管理、可复用，提供数据资产市场，实现数据API化，可申请、可审计、可追溯，方便医院数仓数据复用。</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rPr>
          <w:rFonts w:hint="eastAsia" w:ascii="等线 Light" w:hAnsi="等线 Light" w:eastAsia="等线 Light"/>
          <w:b/>
          <w:bCs/>
          <w:sz w:val="28"/>
          <w:szCs w:val="28"/>
        </w:rPr>
        <w:t xml:space="preserve">4</w:t>
      </w:r>
      <w:r>
        <w:rPr>
          <w:rFonts w:hint="eastAsia" w:ascii="等线" w:hAnsi="等线" w:eastAsia="等线"/>
          <w:b/>
          <w:bCs/>
          <w:sz w:val="28"/>
          <w:szCs w:val="28"/>
        </w:rPr>
        <w:t xml:space="preserve">、数据质量提升</w:t>
      </w:r>
      <w:r>
        <w:rPr>
          <w:rFonts w:ascii="等线 Light" w:hAnsi="等线 Light" w:eastAsia="等线"/>
          <w:b/>
          <w:bCs/>
          <w:sz w:val="28"/>
          <w:szCs w:val="28"/>
        </w:rPr>
      </w:r>
      <w:r/>
    </w:p>
    <w:p>
      <w:pPr>
        <w:pStyle w:val="846"/>
        <w:ind w:firstLine="482"/>
        <w:spacing w:line="360" w:lineRule="auto"/>
        <w:rPr>
          <w:rFonts w:ascii="宋体" w:hAnsi="宋体"/>
          <w:sz w:val="24"/>
          <w:szCs w:val="24"/>
        </w:rPr>
      </w:pPr>
      <w:r>
        <w:rPr>
          <w:rFonts w:hint="eastAsia" w:ascii="宋体" w:hAnsi="宋体"/>
          <w:sz w:val="24"/>
          <w:szCs w:val="24"/>
        </w:rPr>
        <w:t xml:space="preserve">随着信息化不断发展，医院积累了大量的数据，有价值的医学数据淹没在海量的数据之中。很多有价值的数据无法帮助医院的临床、科研和管理工作。整合主要医疗系统数据，解决信息时效性问题，使原本复杂、分散及多系统来源的数据整合起来进行分析和利用。</w:t>
      </w:r>
      <w:r>
        <w:rPr>
          <w:rFonts w:ascii="宋体" w:hAnsi="宋体"/>
          <w:sz w:val="24"/>
          <w:szCs w:val="24"/>
        </w:rPr>
      </w:r>
      <w:r/>
    </w:p>
    <w:p>
      <w:pPr>
        <w:pStyle w:val="846"/>
        <w:jc w:val="left"/>
        <w:keepLines/>
        <w:keepNext/>
        <w:spacing w:line="360" w:lineRule="auto"/>
        <w:rPr>
          <w:b/>
          <w:bCs/>
          <w:sz w:val="32"/>
          <w:szCs w:val="32"/>
        </w:rPr>
        <w:outlineLvl w:val="0"/>
      </w:pPr>
      <w:r>
        <w:rPr>
          <w:rFonts w:hint="eastAsia" w:ascii="宋体" w:hAnsi="宋体"/>
          <w:b/>
          <w:bCs/>
          <w:sz w:val="32"/>
          <w:szCs w:val="32"/>
        </w:rPr>
        <w:t xml:space="preserve">四、建设目标</w:t>
      </w:r>
      <w:r>
        <w:rPr>
          <w:b/>
          <w:bCs/>
          <w:sz w:val="32"/>
          <w:szCs w:val="32"/>
        </w:rPr>
      </w:r>
      <w:r/>
    </w:p>
    <w:p>
      <w:pPr>
        <w:pStyle w:val="846"/>
        <w:jc w:val="left"/>
        <w:keepLines/>
        <w:keepNext/>
        <w:spacing w:line="360" w:lineRule="auto"/>
        <w:rPr>
          <w:rFonts w:ascii="等线 Light" w:hAnsi="等线 Light" w:eastAsia="等线"/>
          <w:b/>
          <w:bCs/>
          <w:sz w:val="28"/>
          <w:szCs w:val="28"/>
        </w:rPr>
        <w:outlineLvl w:val="1"/>
      </w:pPr>
      <w:r>
        <w:rPr>
          <w:rFonts w:hint="eastAsia" w:ascii="等线 Light" w:hAnsi="等线 Light" w:eastAsia="等线 Light"/>
          <w:b/>
          <w:bCs/>
          <w:sz w:val="28"/>
          <w:szCs w:val="28"/>
        </w:rPr>
        <w:t xml:space="preserve">1</w:t>
      </w:r>
      <w:r>
        <w:rPr>
          <w:rFonts w:hint="eastAsia" w:ascii="等线" w:hAnsi="等线" w:eastAsia="等线"/>
          <w:b/>
          <w:bCs/>
          <w:sz w:val="28"/>
          <w:szCs w:val="28"/>
        </w:rPr>
        <w:t xml:space="preserve">、数据湖建设，数据实时同步</w:t>
      </w:r>
      <w:r>
        <w:rPr>
          <w:rFonts w:ascii="等线 Light" w:hAnsi="等线 Light" w:eastAsia="等线"/>
          <w:b/>
          <w:bCs/>
          <w:sz w:val="28"/>
          <w:szCs w:val="28"/>
        </w:rPr>
      </w:r>
      <w:r/>
    </w:p>
    <w:p>
      <w:pPr>
        <w:pStyle w:val="846"/>
        <w:ind w:firstLine="482"/>
        <w:spacing w:line="360" w:lineRule="auto"/>
        <w:rPr>
          <w:rFonts w:ascii="宋体" w:hAnsi="宋体"/>
          <w:sz w:val="24"/>
          <w:szCs w:val="24"/>
        </w:rPr>
      </w:pPr>
      <w:r>
        <w:rPr>
          <w:rFonts w:hint="eastAsia" w:ascii="宋体" w:hAnsi="宋体"/>
          <w:sz w:val="24"/>
          <w:szCs w:val="24"/>
        </w:rPr>
        <w:t xml:space="preserve">构建全域贴源数据湖，搭建数据湖存储引擎MPP数据库，多数据源介入、自动化数据萃取、分布式数据存储、数据预计算、多源数据可视化，建立我院统一的数据管理规范和标准，优化医院数据管理规范与体系。</w:t>
      </w:r>
      <w:r>
        <w:rPr>
          <w:rFonts w:ascii="宋体" w:hAnsi="宋体"/>
          <w:sz w:val="24"/>
          <w:szCs w:val="24"/>
        </w:rPr>
      </w:r>
      <w:r/>
    </w:p>
    <w:p>
      <w:pPr>
        <w:pStyle w:val="846"/>
        <w:jc w:val="left"/>
        <w:keepLines/>
        <w:keepNext/>
        <w:spacing w:line="360" w:lineRule="auto"/>
        <w:rPr>
          <w:rFonts w:ascii="等线 Light" w:hAnsi="等线 Light" w:eastAsia="等线"/>
          <w:b/>
          <w:bCs/>
          <w:sz w:val="28"/>
          <w:szCs w:val="28"/>
        </w:rPr>
        <w:outlineLvl w:val="1"/>
      </w:pPr>
      <w:r>
        <w:rPr>
          <w:rFonts w:hint="eastAsia" w:ascii="等线 Light" w:hAnsi="等线 Light" w:eastAsia="等线 Light"/>
          <w:b/>
          <w:bCs/>
          <w:sz w:val="28"/>
          <w:szCs w:val="28"/>
        </w:rPr>
        <w:t xml:space="preserve">2</w:t>
      </w:r>
      <w:r>
        <w:rPr>
          <w:rFonts w:hint="eastAsia" w:ascii="等线" w:hAnsi="等线" w:eastAsia="等线"/>
          <w:b/>
          <w:bCs/>
          <w:sz w:val="28"/>
          <w:szCs w:val="28"/>
        </w:rPr>
        <w:t xml:space="preserve">、系统建设，数据统一管理</w:t>
      </w:r>
      <w:r>
        <w:rPr>
          <w:rFonts w:ascii="等线 Light" w:hAnsi="等线 Light" w:eastAsia="等线"/>
          <w:b/>
          <w:bCs/>
          <w:sz w:val="28"/>
          <w:szCs w:val="28"/>
        </w:rPr>
      </w:r>
      <w:r/>
    </w:p>
    <w:p>
      <w:pPr>
        <w:pStyle w:val="846"/>
        <w:ind w:firstLine="482"/>
        <w:spacing w:line="360" w:lineRule="auto"/>
        <w:rPr>
          <w:rFonts w:ascii="宋体" w:hAnsi="宋体"/>
          <w:sz w:val="24"/>
          <w:szCs w:val="24"/>
        </w:rPr>
      </w:pPr>
      <w:r>
        <w:rPr>
          <w:rFonts w:hint="eastAsia" w:ascii="宋体" w:hAnsi="宋体"/>
          <w:sz w:val="24"/>
          <w:szCs w:val="24"/>
        </w:rPr>
        <w:t xml:space="preserve">对疾病诊疗全过程包括诊断、检查、治疗、治疗效果评级以及医疗诊疗过程资源投入（人力、财务、设备、物资等）、医疗服务效率业务统一归口管理，业务可溯源、口径统一、业务定义统一。</w:t>
      </w:r>
      <w:r>
        <w:rPr>
          <w:rFonts w:ascii="宋体" w:hAnsi="宋体"/>
          <w:sz w:val="24"/>
          <w:szCs w:val="24"/>
        </w:rPr>
      </w:r>
      <w:r/>
    </w:p>
    <w:p>
      <w:pPr>
        <w:pStyle w:val="846"/>
        <w:jc w:val="left"/>
        <w:keepLines/>
        <w:keepNext/>
        <w:spacing w:line="360" w:lineRule="auto"/>
        <w:rPr>
          <w:rFonts w:ascii="宋体" w:hAnsi="宋体" w:eastAsia="等线" w:cs="宋体"/>
          <w:b/>
          <w:bCs/>
          <w:sz w:val="24"/>
          <w:szCs w:val="24"/>
        </w:rPr>
        <w:outlineLvl w:val="1"/>
      </w:pPr>
      <w:r>
        <w:rPr>
          <w:rFonts w:hint="eastAsia" w:ascii="等线 Light" w:hAnsi="等线 Light" w:eastAsia="等线 Light"/>
          <w:b/>
          <w:bCs/>
          <w:sz w:val="28"/>
          <w:szCs w:val="28"/>
        </w:rPr>
        <w:t xml:space="preserve">3</w:t>
      </w:r>
      <w:r>
        <w:rPr>
          <w:rFonts w:hint="eastAsia" w:ascii="等线" w:hAnsi="等线" w:eastAsia="等线"/>
          <w:b/>
          <w:bCs/>
          <w:sz w:val="28"/>
          <w:szCs w:val="28"/>
        </w:rPr>
        <w:t xml:space="preserve">、数据运营系统建设</w:t>
      </w:r>
      <w:r>
        <w:rPr>
          <w:rFonts w:ascii="宋体" w:hAnsi="宋体" w:eastAsia="等线" w:cs="宋体"/>
          <w:b/>
          <w:bCs/>
          <w:sz w:val="24"/>
          <w:szCs w:val="24"/>
        </w:rPr>
      </w:r>
      <w:r/>
    </w:p>
    <w:p>
      <w:pPr>
        <w:pStyle w:val="846"/>
        <w:ind w:firstLine="482"/>
        <w:spacing w:line="360" w:lineRule="auto"/>
        <w:rPr>
          <w:rFonts w:ascii="宋体" w:hAnsi="宋体"/>
          <w:sz w:val="24"/>
          <w:szCs w:val="24"/>
        </w:rPr>
      </w:pPr>
      <w:r>
        <w:rPr>
          <w:rFonts w:hint="eastAsia" w:ascii="宋体" w:hAnsi="宋体"/>
          <w:sz w:val="24"/>
          <w:szCs w:val="24"/>
        </w:rPr>
        <w:t xml:space="preserve">定义核心数据类，依托数据智能标签、智能算法引擎，并结合专题库、主题库数据集实现医院的数据服务应用中心，对前端业务提供数据服务、模型设计、查询及分析引擎，实现灵活、可调度的数据服务体系，同时满足后端管理系统所需要的稳定的、可持续的数据交互管理诉求。</w:t>
      </w:r>
      <w:r>
        <w:rPr>
          <w:rFonts w:ascii="宋体" w:hAnsi="宋体"/>
          <w:sz w:val="24"/>
          <w:szCs w:val="24"/>
        </w:rPr>
      </w:r>
      <w:r/>
    </w:p>
    <w:p>
      <w:pPr>
        <w:pStyle w:val="846"/>
        <w:jc w:val="left"/>
        <w:keepLines/>
        <w:keepNext/>
        <w:spacing w:line="360" w:lineRule="auto"/>
        <w:rPr>
          <w:b/>
          <w:bCs/>
          <w:sz w:val="32"/>
          <w:szCs w:val="44"/>
        </w:rPr>
        <w:outlineLvl w:val="0"/>
      </w:pPr>
      <w:r>
        <w:rPr>
          <w:rFonts w:hint="eastAsia"/>
          <w:b/>
          <w:bCs/>
          <w:sz w:val="32"/>
          <w:szCs w:val="44"/>
        </w:rPr>
        <w:t xml:space="preserve">五</w:t>
      </w:r>
      <w:r>
        <w:rPr>
          <w:b/>
          <w:bCs/>
          <w:sz w:val="32"/>
          <w:szCs w:val="44"/>
        </w:rPr>
        <w:t xml:space="preserve">、技术条款</w:t>
      </w:r>
      <w:r/>
    </w:p>
    <w:p>
      <w:pPr>
        <w:pStyle w:val="846"/>
        <w:jc w:val="left"/>
        <w:keepLines/>
        <w:keepNext/>
        <w:spacing w:line="360" w:lineRule="auto"/>
        <w:rPr>
          <w:rFonts w:ascii="等线 Light" w:hAnsi="等线 Light" w:eastAsia="等线"/>
          <w:b/>
          <w:bCs/>
          <w:sz w:val="28"/>
          <w:szCs w:val="32"/>
        </w:rPr>
        <w:outlineLvl w:val="1"/>
      </w:pPr>
      <w:r>
        <w:rPr>
          <w:rFonts w:ascii="等线 Light" w:hAnsi="等线 Light" w:eastAsia="等线"/>
          <w:b/>
          <w:bCs/>
          <w:sz w:val="28"/>
          <w:szCs w:val="32"/>
        </w:rPr>
        <w:t xml:space="preserve">1、产品清单</w:t>
      </w:r>
      <w:r/>
    </w:p>
    <w:tbl>
      <w:tblPr>
        <w:tblW w:w="8220"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992"/>
        <w:gridCol w:w="2128"/>
        <w:gridCol w:w="2977"/>
        <w:gridCol w:w="709"/>
        <w:gridCol w:w="709"/>
      </w:tblGrid>
      <w:tr>
        <w:trPr>
          <w:trHeight w:val="207"/>
        </w:trPr>
        <w:tc>
          <w:tcPr>
            <w:tcBorders>
              <w:top w:val="single" w:color="000000" w:sz="4" w:space="0"/>
              <w:left w:val="single" w:color="000000" w:sz="4" w:space="0"/>
              <w:bottom w:val="single" w:color="000000" w:sz="4" w:space="0"/>
              <w:right w:val="single" w:color="000000" w:sz="4" w:space="0"/>
            </w:tcBorders>
            <w:tcW w:w="705" w:type="dxa"/>
            <w:vAlign w:val="top"/>
            <w:textDirection w:val="lrTb"/>
            <w:noWrap w:val="false"/>
          </w:tcPr>
          <w:p>
            <w:pPr>
              <w:pStyle w:val="846"/>
              <w:jc w:val="center"/>
              <w:rPr>
                <w:rFonts w:ascii="Calibri" w:hAnsi="Calibri"/>
                <w:b/>
                <w:bCs/>
                <w:sz w:val="24"/>
                <w:szCs w:val="22"/>
              </w:rPr>
            </w:pPr>
            <w:r>
              <w:rPr>
                <w:rFonts w:ascii="Calibri" w:hAnsi="Calibri"/>
                <w:b/>
                <w:bCs/>
                <w:sz w:val="24"/>
                <w:szCs w:val="24"/>
              </w:rPr>
              <w:t xml:space="preserve">序号</w:t>
            </w:r>
            <w:r>
              <w:rPr>
                <w:rFonts w:ascii="Calibri" w:hAnsi="Calibri"/>
                <w:b/>
                <w:bCs/>
                <w:sz w:val="24"/>
                <w:szCs w:val="22"/>
              </w:rPr>
            </w:r>
            <w:r/>
          </w:p>
        </w:tc>
        <w:tc>
          <w:tcPr>
            <w:gridSpan w:val="2"/>
            <w:tcBorders>
              <w:top w:val="single" w:color="000000" w:sz="4" w:space="0"/>
              <w:left w:val="single" w:color="000000" w:sz="4" w:space="0"/>
              <w:bottom w:val="single" w:color="000000" w:sz="4" w:space="0"/>
              <w:right w:val="single" w:color="000000" w:sz="4" w:space="0"/>
            </w:tcBorders>
            <w:tcW w:w="3120" w:type="dxa"/>
            <w:vAlign w:val="top"/>
            <w:textDirection w:val="lrTb"/>
            <w:noWrap w:val="false"/>
          </w:tcPr>
          <w:p>
            <w:pPr>
              <w:pStyle w:val="846"/>
              <w:jc w:val="center"/>
              <w:rPr>
                <w:rFonts w:ascii="Calibri" w:hAnsi="Calibri"/>
                <w:b/>
                <w:bCs/>
                <w:sz w:val="24"/>
                <w:szCs w:val="22"/>
              </w:rPr>
            </w:pPr>
            <w:r>
              <w:rPr>
                <w:rFonts w:ascii="Calibri" w:hAnsi="Calibri"/>
                <w:b/>
                <w:bCs/>
                <w:sz w:val="24"/>
                <w:szCs w:val="24"/>
              </w:rPr>
              <w:t xml:space="preserve">产品</w:t>
            </w:r>
            <w:r>
              <w:rPr>
                <w:rFonts w:ascii="Calibri" w:hAnsi="Calibri"/>
                <w:b/>
                <w:bCs/>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846"/>
              <w:jc w:val="center"/>
              <w:rPr>
                <w:rFonts w:ascii="Calibri" w:hAnsi="Calibri"/>
                <w:b/>
                <w:bCs/>
                <w:sz w:val="24"/>
                <w:szCs w:val="22"/>
              </w:rPr>
            </w:pPr>
            <w:r>
              <w:rPr>
                <w:rFonts w:ascii="Calibri" w:hAnsi="Calibri"/>
                <w:b/>
                <w:bCs/>
                <w:sz w:val="24"/>
                <w:szCs w:val="24"/>
              </w:rPr>
              <w:t xml:space="preserve">采购要求</w:t>
            </w:r>
            <w:r>
              <w:rPr>
                <w:rFonts w:ascii="Calibri" w:hAnsi="Calibri"/>
                <w:b/>
                <w:bCs/>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46"/>
              <w:jc w:val="center"/>
              <w:rPr>
                <w:rFonts w:ascii="Calibri" w:hAnsi="Calibri"/>
                <w:b/>
                <w:bCs/>
                <w:sz w:val="24"/>
                <w:szCs w:val="22"/>
              </w:rPr>
            </w:pPr>
            <w:r>
              <w:rPr>
                <w:rFonts w:ascii="Calibri" w:hAnsi="Calibri"/>
                <w:b/>
                <w:bCs/>
                <w:sz w:val="24"/>
                <w:szCs w:val="24"/>
              </w:rPr>
              <w:t xml:space="preserve">数量</w:t>
            </w:r>
            <w:r>
              <w:rPr>
                <w:rFonts w:ascii="Calibri" w:hAnsi="Calibri"/>
                <w:b/>
                <w:bCs/>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846"/>
              <w:jc w:val="center"/>
              <w:rPr>
                <w:rFonts w:ascii="Calibri" w:hAnsi="Calibri"/>
                <w:b/>
                <w:bCs/>
                <w:sz w:val="24"/>
                <w:szCs w:val="22"/>
              </w:rPr>
            </w:pPr>
            <w:r>
              <w:rPr>
                <w:rFonts w:ascii="Calibri" w:hAnsi="Calibri"/>
                <w:b/>
                <w:bCs/>
                <w:sz w:val="24"/>
                <w:szCs w:val="24"/>
              </w:rPr>
              <w:t xml:space="preserve">单位</w:t>
            </w:r>
            <w:r>
              <w:rPr>
                <w:rFonts w:ascii="Calibri" w:hAnsi="Calibri"/>
                <w:b/>
                <w:bCs/>
                <w:sz w:val="24"/>
                <w:szCs w:val="22"/>
              </w:rPr>
            </w:r>
            <w:r/>
          </w:p>
        </w:tc>
      </w:tr>
      <w:tr>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46"/>
              <w:jc w:val="center"/>
              <w:rPr>
                <w:rFonts w:ascii="宋体" w:hAnsi="宋体" w:cs="宋体"/>
                <w:bCs/>
                <w:sz w:val="24"/>
                <w:szCs w:val="22"/>
              </w:rPr>
            </w:pPr>
            <w:r>
              <w:rPr>
                <w:rFonts w:ascii="宋体" w:hAnsi="宋体" w:cs="宋体"/>
                <w:bCs/>
                <w:sz w:val="24"/>
                <w:szCs w:val="24"/>
              </w:rPr>
              <w:t xml:space="preserve">数据湖存储引擎MPP</w:t>
            </w:r>
            <w:r>
              <w:rPr>
                <w:rFonts w:ascii="宋体" w:hAnsi="宋体" w:cs="宋体"/>
                <w:bCs/>
                <w:sz w:val="24"/>
                <w:szCs w:val="22"/>
              </w:rPr>
            </w:r>
            <w:r/>
          </w:p>
          <w:p>
            <w:pPr>
              <w:pStyle w:val="846"/>
              <w:jc w:val="center"/>
              <w:rPr>
                <w:rFonts w:ascii="Calibri" w:hAnsi="Calibri"/>
                <w:sz w:val="24"/>
                <w:szCs w:val="22"/>
              </w:rPr>
            </w:pPr>
            <w:r>
              <w:rPr>
                <w:rFonts w:ascii="宋体" w:hAnsi="宋体" w:cs="宋体"/>
                <w:bCs/>
                <w:sz w:val="24"/>
                <w:szCs w:val="24"/>
              </w:rPr>
              <w:t xml:space="preserve">分布式国产数据库</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3</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套</w:t>
            </w:r>
            <w:r>
              <w:rPr>
                <w:rFonts w:ascii="Calibri" w:hAnsi="Calibri"/>
                <w:sz w:val="24"/>
                <w:szCs w:val="22"/>
              </w:rPr>
            </w:r>
            <w:r/>
          </w:p>
        </w:tc>
      </w:tr>
      <w:tr>
        <w:trPr>
          <w:cantSplit/>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2</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46"/>
              <w:jc w:val="center"/>
              <w:rPr>
                <w:rFonts w:ascii="Calibri" w:hAnsi="Calibri"/>
                <w:sz w:val="24"/>
                <w:szCs w:val="22"/>
              </w:rPr>
            </w:pPr>
            <w:r>
              <w:rPr>
                <w:rFonts w:ascii="Calibri" w:hAnsi="Calibri"/>
                <w:sz w:val="24"/>
                <w:szCs w:val="24"/>
              </w:rPr>
              <w:t xml:space="preserve">数据管理平台</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数据</w:t>
            </w:r>
            <w:r>
              <w:rPr>
                <w:rFonts w:hint="eastAsia" w:ascii="Calibri" w:hAnsi="Calibri"/>
                <w:sz w:val="24"/>
                <w:szCs w:val="24"/>
              </w:rPr>
              <w:t xml:space="preserve">管理</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套</w:t>
            </w:r>
            <w:r>
              <w:rPr>
                <w:rFonts w:ascii="Calibri" w:hAnsi="Calibri"/>
                <w:sz w:val="24"/>
                <w:szCs w:val="22"/>
              </w:rPr>
            </w:r>
            <w:r/>
          </w:p>
        </w:tc>
      </w:tr>
      <w:tr>
        <w:trPr>
          <w:cantSplit/>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3</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46"/>
              <w:jc w:val="left"/>
              <w:widowControl/>
              <w:rPr>
                <w:rFonts w:ascii="Calibri" w:hAnsi="Calibri"/>
                <w:sz w:val="24"/>
                <w:szCs w:val="22"/>
              </w:rPr>
            </w:pP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数据共享</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套</w:t>
            </w:r>
            <w:r>
              <w:rPr>
                <w:rFonts w:ascii="Calibri" w:hAnsi="Calibri"/>
                <w:sz w:val="24"/>
                <w:szCs w:val="22"/>
              </w:rPr>
            </w:r>
            <w:r/>
          </w:p>
        </w:tc>
      </w:tr>
      <w:tr>
        <w:trPr>
          <w:cantSplit/>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4</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46"/>
              <w:jc w:val="left"/>
              <w:widowControl/>
              <w:rPr>
                <w:rFonts w:ascii="Calibri" w:hAnsi="Calibri"/>
                <w:sz w:val="24"/>
                <w:szCs w:val="22"/>
              </w:rPr>
            </w:pP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实时数据同步</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套</w:t>
            </w:r>
            <w:r>
              <w:rPr>
                <w:rFonts w:ascii="Calibri" w:hAnsi="Calibri"/>
                <w:sz w:val="24"/>
                <w:szCs w:val="22"/>
              </w:rPr>
            </w:r>
            <w:r/>
          </w:p>
        </w:tc>
      </w:tr>
      <w:tr>
        <w:trPr>
          <w:cantSplit/>
          <w:trHeight w:val="21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5</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46"/>
              <w:jc w:val="left"/>
              <w:widowControl/>
              <w:rPr>
                <w:rFonts w:ascii="Calibri" w:hAnsi="Calibri"/>
                <w:sz w:val="24"/>
                <w:szCs w:val="22"/>
              </w:rPr>
            </w:pP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128"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数据开发</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套</w:t>
            </w:r>
            <w:r>
              <w:rPr>
                <w:rFonts w:ascii="Calibri" w:hAnsi="Calibri"/>
                <w:sz w:val="24"/>
                <w:szCs w:val="22"/>
              </w:rPr>
            </w:r>
            <w:r/>
          </w:p>
        </w:tc>
      </w:tr>
      <w:tr>
        <w:trPr>
          <w:trHeight w:val="21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6</w:t>
            </w:r>
            <w:r>
              <w:rPr>
                <w:rFonts w:ascii="Calibri" w:hAnsi="Calibri"/>
                <w:sz w:val="24"/>
                <w:szCs w:val="22"/>
              </w:rPr>
            </w:r>
            <w:r/>
          </w:p>
        </w:tc>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数据治理服务</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批</w:t>
            </w:r>
            <w:r>
              <w:rPr>
                <w:rFonts w:ascii="Calibri" w:hAnsi="Calibri"/>
                <w:sz w:val="24"/>
                <w:szCs w:val="22"/>
              </w:rPr>
            </w:r>
            <w:r/>
          </w:p>
        </w:tc>
      </w:tr>
      <w:tr>
        <w:trPr>
          <w:trHeight w:val="21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7</w:t>
            </w:r>
            <w:r>
              <w:rPr>
                <w:rFonts w:ascii="Calibri" w:hAnsi="Calibri"/>
                <w:sz w:val="24"/>
                <w:szCs w:val="22"/>
              </w:rPr>
            </w:r>
            <w:r/>
          </w:p>
        </w:tc>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46"/>
              <w:jc w:val="center"/>
              <w:rPr>
                <w:rFonts w:ascii="宋体" w:hAnsi="宋体" w:cs="宋体"/>
                <w:bCs/>
                <w:sz w:val="24"/>
                <w:szCs w:val="22"/>
              </w:rPr>
            </w:pPr>
            <w:r>
              <w:rPr>
                <w:rFonts w:ascii="宋体" w:hAnsi="宋体" w:cs="宋体"/>
                <w:bCs/>
                <w:sz w:val="24"/>
                <w:szCs w:val="24"/>
              </w:rPr>
              <w:t xml:space="preserve">服务器一</w:t>
            </w:r>
            <w:r>
              <w:rPr>
                <w:rFonts w:ascii="宋体" w:hAnsi="宋体" w:cs="宋体"/>
                <w:bCs/>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3</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台</w:t>
            </w:r>
            <w:r>
              <w:rPr>
                <w:rFonts w:ascii="Calibri" w:hAnsi="Calibri"/>
                <w:sz w:val="24"/>
                <w:szCs w:val="22"/>
              </w:rPr>
            </w:r>
            <w:r/>
          </w:p>
        </w:tc>
      </w:tr>
      <w:tr>
        <w:trPr>
          <w:trHeight w:val="21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8</w:t>
            </w:r>
            <w:r>
              <w:rPr>
                <w:rFonts w:ascii="Calibri" w:hAnsi="Calibri"/>
                <w:sz w:val="24"/>
                <w:szCs w:val="22"/>
              </w:rPr>
            </w:r>
            <w:r/>
          </w:p>
        </w:tc>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46"/>
              <w:jc w:val="center"/>
              <w:rPr>
                <w:rFonts w:ascii="宋体" w:hAnsi="宋体" w:cs="宋体"/>
                <w:bCs/>
                <w:sz w:val="24"/>
                <w:szCs w:val="22"/>
              </w:rPr>
            </w:pPr>
            <w:r>
              <w:rPr>
                <w:rFonts w:ascii="宋体" w:hAnsi="宋体" w:cs="宋体"/>
                <w:bCs/>
                <w:sz w:val="24"/>
                <w:szCs w:val="24"/>
              </w:rPr>
              <w:t xml:space="preserve">服务器二</w:t>
            </w:r>
            <w:r>
              <w:rPr>
                <w:rFonts w:ascii="宋体" w:hAnsi="宋体" w:cs="宋体"/>
                <w:bCs/>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3</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台</w:t>
            </w:r>
            <w:r>
              <w:rPr>
                <w:rFonts w:ascii="Calibri" w:hAnsi="Calibri"/>
                <w:sz w:val="24"/>
                <w:szCs w:val="22"/>
              </w:rPr>
            </w:r>
            <w:r/>
          </w:p>
        </w:tc>
      </w:tr>
      <w:tr>
        <w:trPr>
          <w:trHeight w:val="219"/>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9</w:t>
            </w:r>
            <w:r>
              <w:rPr>
                <w:rFonts w:ascii="Calibri" w:hAnsi="Calibri"/>
                <w:sz w:val="24"/>
                <w:szCs w:val="22"/>
              </w:rPr>
            </w:r>
            <w:r/>
          </w:p>
        </w:tc>
        <w:tc>
          <w:tcPr>
            <w:gridSpan w:val="2"/>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pStyle w:val="846"/>
              <w:jc w:val="center"/>
              <w:rPr>
                <w:rFonts w:ascii="宋体" w:hAnsi="宋体" w:cs="宋体"/>
                <w:bCs/>
                <w:sz w:val="24"/>
                <w:szCs w:val="22"/>
              </w:rPr>
            </w:pPr>
            <w:r>
              <w:rPr>
                <w:rFonts w:ascii="宋体" w:hAnsi="宋体" w:cs="宋体"/>
                <w:bCs/>
                <w:sz w:val="24"/>
                <w:szCs w:val="24"/>
              </w:rPr>
              <w:t xml:space="preserve">工作站</w:t>
            </w:r>
            <w:r>
              <w:rPr>
                <w:rFonts w:ascii="宋体" w:hAnsi="宋体" w:cs="宋体"/>
                <w:bCs/>
                <w:sz w:val="24"/>
                <w:szCs w:val="22"/>
              </w:rPr>
            </w:r>
            <w:r/>
          </w:p>
        </w:tc>
        <w:tc>
          <w:tcPr>
            <w:tcBorders>
              <w:top w:val="single" w:color="000000" w:sz="4" w:space="0"/>
              <w:left w:val="single" w:color="000000" w:sz="4" w:space="0"/>
              <w:bottom w:val="single" w:color="000000" w:sz="4" w:space="0"/>
              <w:right w:val="single" w:color="000000" w:sz="4" w:space="0"/>
            </w:tcBorders>
            <w:tcW w:w="2977" w:type="dxa"/>
            <w:vAlign w:val="top"/>
            <w:textDirection w:val="lrTb"/>
            <w:noWrap w:val="false"/>
          </w:tcPr>
          <w:p>
            <w:pPr>
              <w:pStyle w:val="846"/>
              <w:jc w:val="center"/>
              <w:rPr>
                <w:rFonts w:ascii="Calibri" w:hAnsi="Calibri"/>
                <w:sz w:val="24"/>
                <w:szCs w:val="22"/>
              </w:rPr>
            </w:pPr>
            <w:r>
              <w:rPr>
                <w:rFonts w:ascii="Calibri" w:hAnsi="Calibri"/>
                <w:sz w:val="24"/>
                <w:szCs w:val="24"/>
              </w:rPr>
              <w:t xml:space="preserve">参见指标和技术规格要求</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1</w:t>
            </w:r>
            <w:r>
              <w:rPr>
                <w:rFonts w:ascii="Calibri" w:hAnsi="Calibri"/>
                <w:sz w:val="24"/>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6"/>
              <w:jc w:val="center"/>
              <w:rPr>
                <w:rFonts w:ascii="Calibri" w:hAnsi="Calibri"/>
                <w:sz w:val="24"/>
                <w:szCs w:val="22"/>
              </w:rPr>
            </w:pPr>
            <w:r>
              <w:rPr>
                <w:rFonts w:ascii="Calibri" w:hAnsi="Calibri"/>
                <w:sz w:val="24"/>
                <w:szCs w:val="24"/>
              </w:rPr>
              <w:t xml:space="preserve">台</w:t>
            </w:r>
            <w:r>
              <w:rPr>
                <w:rFonts w:ascii="Calibri" w:hAnsi="Calibri"/>
                <w:sz w:val="24"/>
                <w:szCs w:val="22"/>
              </w:rPr>
            </w:r>
            <w:r/>
          </w:p>
        </w:tc>
      </w:tr>
    </w:tbl>
    <w:p>
      <w:pPr>
        <w:pStyle w:val="846"/>
        <w:jc w:val="left"/>
        <w:keepLines/>
        <w:keepNext/>
        <w:spacing w:before="145" w:line="460" w:lineRule="exact"/>
        <w:rPr>
          <w:rFonts w:ascii="等线 Light" w:hAnsi="等线 Light" w:eastAsia="等线"/>
          <w:b/>
          <w:bCs/>
          <w:sz w:val="28"/>
          <w:szCs w:val="32"/>
        </w:rPr>
        <w:outlineLvl w:val="1"/>
      </w:pPr>
      <w:r>
        <w:rPr>
          <w:rFonts w:hint="eastAsia" w:ascii="等线 Light" w:hAnsi="等线 Light" w:eastAsia="等线"/>
          <w:b/>
          <w:bCs/>
          <w:i/>
          <w:sz w:val="28"/>
          <w:szCs w:val="32"/>
          <w:u w:val="single"/>
        </w:rPr>
        <w:t xml:space="preserve">本项目采购需求中所有打斜体下划线的内容均为实质性要求，投标人必须按招标文件要求响应，否则投标无效。</w:t>
      </w:r>
      <w:r>
        <w:rPr>
          <w:rFonts w:ascii="等线 Light" w:hAnsi="等线 Light" w:eastAsia="等线"/>
          <w:b/>
          <w:bCs/>
          <w:sz w:val="28"/>
          <w:szCs w:val="32"/>
        </w:rPr>
      </w:r>
      <w:r/>
    </w:p>
    <w:p>
      <w:pPr>
        <w:pStyle w:val="846"/>
        <w:jc w:val="left"/>
        <w:keepLines/>
        <w:keepNext/>
        <w:spacing w:line="360" w:lineRule="auto"/>
        <w:rPr>
          <w:rFonts w:ascii="等线 Light" w:hAnsi="等线 Light" w:eastAsia="等线"/>
          <w:b/>
          <w:bCs/>
          <w:sz w:val="28"/>
          <w:szCs w:val="32"/>
        </w:rPr>
        <w:outlineLvl w:val="1"/>
      </w:pPr>
      <w:r>
        <w:rPr>
          <w:rFonts w:ascii="等线 Light" w:hAnsi="等线 Light" w:eastAsia="等线"/>
          <w:b/>
          <w:bCs/>
          <w:sz w:val="28"/>
          <w:szCs w:val="32"/>
        </w:rPr>
        <w:t xml:space="preserve">2、技术参数</w:t>
      </w:r>
      <w:r/>
    </w:p>
    <w:p>
      <w:pPr>
        <w:pStyle w:val="846"/>
        <w:jc w:val="left"/>
        <w:keepLines/>
        <w:keepNext/>
        <w:spacing w:line="360" w:lineRule="auto"/>
        <w:rPr>
          <w:b/>
          <w:sz w:val="24"/>
          <w:szCs w:val="20"/>
        </w:rPr>
        <w:outlineLvl w:val="2"/>
      </w:pPr>
      <w:r>
        <w:rPr>
          <w:b/>
          <w:sz w:val="24"/>
          <w:szCs w:val="20"/>
        </w:rPr>
        <w:t xml:space="preserve">2.1、数据湖存储引擎MPP分布式国产数据库</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57"/>
        <w:gridCol w:w="1398"/>
        <w:gridCol w:w="2024"/>
        <w:gridCol w:w="4994"/>
      </w:tblGrid>
      <w:tr>
        <w:trPr>
          <w:trHeight w:val="86"/>
        </w:trPr>
        <w:tc>
          <w:tcPr>
            <w:shd w:val="clear" w:color="auto" w:fill="ffffff"/>
            <w:tcW w:w="557" w:type="dxa"/>
            <w:vAlign w:val="center"/>
            <w:textDirection w:val="lrTb"/>
            <w:noWrap w:val="false"/>
          </w:tcPr>
          <w:p>
            <w:pPr>
              <w:pStyle w:val="846"/>
              <w:jc w:val="center"/>
              <w:rPr>
                <w:rFonts w:ascii="宋体" w:hAnsi="宋体"/>
                <w:b/>
                <w:bCs/>
              </w:rPr>
            </w:pPr>
            <w:r>
              <w:rPr>
                <w:rFonts w:ascii="宋体" w:hAnsi="宋体"/>
                <w:b/>
                <w:bCs/>
              </w:rPr>
              <w:t xml:space="preserve">序号</w:t>
            </w:r>
            <w:r/>
          </w:p>
        </w:tc>
        <w:tc>
          <w:tcPr>
            <w:shd w:val="clear" w:color="auto" w:fill="fefefe"/>
            <w:tcW w:w="1398" w:type="dxa"/>
            <w:vAlign w:val="center"/>
            <w:textDirection w:val="lrTb"/>
            <w:noWrap w:val="false"/>
          </w:tcPr>
          <w:p>
            <w:pPr>
              <w:pStyle w:val="846"/>
              <w:ind w:left="180"/>
              <w:jc w:val="center"/>
              <w:spacing w:line="360" w:lineRule="exact"/>
              <w:rPr>
                <w:rFonts w:ascii="宋体" w:hAnsi="宋体"/>
              </w:rPr>
            </w:pPr>
            <w:r>
              <w:rPr>
                <w:rFonts w:ascii="宋体" w:hAnsi="宋体" w:cs="黑体"/>
                <w:b/>
                <w:spacing w:val="-6"/>
              </w:rPr>
              <w:t xml:space="preserve">一级</w:t>
            </w:r>
            <w:r>
              <w:rPr>
                <w:rFonts w:hint="eastAsia" w:ascii="宋体" w:hAnsi="宋体" w:cs="黑体"/>
                <w:b/>
                <w:spacing w:val="-6"/>
              </w:rPr>
              <w:t xml:space="preserve">指标</w:t>
            </w:r>
            <w:r>
              <w:rPr>
                <w:rFonts w:ascii="宋体" w:hAnsi="宋体"/>
              </w:rPr>
            </w:r>
            <w:r/>
          </w:p>
        </w:tc>
        <w:tc>
          <w:tcPr>
            <w:shd w:val="clear" w:color="auto" w:fill="fefefe"/>
            <w:tcW w:w="2024" w:type="dxa"/>
            <w:vAlign w:val="center"/>
            <w:textDirection w:val="lrTb"/>
            <w:noWrap w:val="false"/>
          </w:tcPr>
          <w:p>
            <w:pPr>
              <w:pStyle w:val="846"/>
              <w:ind w:left="123"/>
              <w:jc w:val="center"/>
              <w:spacing w:line="360" w:lineRule="exact"/>
              <w:rPr>
                <w:rFonts w:ascii="宋体" w:hAnsi="宋体"/>
              </w:rPr>
            </w:pPr>
            <w:r>
              <w:rPr>
                <w:rFonts w:ascii="宋体" w:hAnsi="宋体" w:cs="黑体"/>
                <w:b/>
                <w:spacing w:val="-9"/>
              </w:rPr>
              <w:t xml:space="preserve">二级指标</w:t>
            </w:r>
            <w:r>
              <w:rPr>
                <w:rFonts w:ascii="宋体" w:hAnsi="宋体"/>
              </w:rPr>
            </w:r>
            <w:r/>
          </w:p>
        </w:tc>
        <w:tc>
          <w:tcPr>
            <w:shd w:val="clear" w:color="auto" w:fill="ffffff"/>
            <w:tcW w:w="4994" w:type="dxa"/>
            <w:vAlign w:val="center"/>
            <w:textDirection w:val="lrTb"/>
            <w:noWrap w:val="false"/>
          </w:tcPr>
          <w:p>
            <w:pPr>
              <w:pStyle w:val="846"/>
              <w:jc w:val="center"/>
              <w:rPr>
                <w:rFonts w:ascii="宋体" w:hAnsi="宋体"/>
                <w:b/>
                <w:bCs/>
              </w:rPr>
            </w:pPr>
            <w:r>
              <w:rPr>
                <w:rFonts w:ascii="宋体" w:hAnsi="宋体"/>
                <w:b/>
                <w:bCs/>
              </w:rPr>
              <w:t xml:space="preserve">指标要求</w:t>
            </w:r>
            <w:r/>
          </w:p>
        </w:tc>
      </w:tr>
      <w:tr>
        <w:trPr>
          <w:cantSplit/>
          <w:trHeight w:val="142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w:t>
            </w:r>
            <w:r/>
          </w:p>
        </w:tc>
        <w:tc>
          <w:tcPr>
            <w:shd w:val="clear" w:color="auto" w:fill="fefefe"/>
            <w:tcW w:w="1398" w:type="dxa"/>
            <w:vAlign w:val="center"/>
            <w:vMerge w:val="restart"/>
            <w:textDirection w:val="lrTb"/>
            <w:noWrap w:val="false"/>
          </w:tcPr>
          <w:p>
            <w:pPr>
              <w:pStyle w:val="846"/>
              <w:ind w:left="112"/>
              <w:jc w:val="center"/>
              <w:rPr>
                <w:rFonts w:ascii="宋体" w:hAnsi="宋体" w:cs="黑体"/>
                <w:spacing w:val="-9"/>
              </w:rPr>
            </w:pPr>
            <w:r>
              <w:rPr>
                <w:rFonts w:ascii="宋体" w:hAnsi="宋体" w:cs="黑体"/>
                <w:spacing w:val="-9"/>
              </w:rPr>
              <w:t xml:space="preserve">安装与升级</w:t>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数据库安装</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支持命令行或图形化的安装；</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支持命令行或图形化的可配置安装能力；</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依据安装环境提供相应的初始化参数配置值；</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提供图形化软件组件管理向导工具</w:t>
            </w:r>
            <w:r>
              <w:rPr>
                <w:rFonts w:ascii="宋体" w:hAnsi="宋体"/>
                <w:i/>
                <w:u w:val="single"/>
              </w:rPr>
            </w:r>
            <w:r/>
          </w:p>
        </w:tc>
      </w:tr>
      <w:tr>
        <w:trPr>
          <w:cantSplit/>
          <w:trHeight w:val="72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efefe"/>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数据库重启</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支持命令行或图形化的方式关闭和启动服务；</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关闭服务后，再启动服务，服务正常</w:t>
            </w:r>
            <w:r>
              <w:rPr>
                <w:rFonts w:ascii="宋体" w:hAnsi="宋体"/>
                <w:i/>
                <w:u w:val="single"/>
              </w:rPr>
            </w:r>
            <w:r/>
          </w:p>
        </w:tc>
      </w:tr>
      <w:tr>
        <w:trPr>
          <w:cantSplit/>
          <w:trHeight w:val="94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3</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安装配置日志</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提供软件安装的日志记录功能；</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记录的软件安装信息完整正确；</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提供安装配置操作的日志记录功能；</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记录的配置操作信息完整正确</w:t>
            </w:r>
            <w:r>
              <w:rPr>
                <w:rFonts w:ascii="宋体" w:hAnsi="宋体"/>
                <w:i/>
                <w:u w:val="single"/>
              </w:rPr>
            </w:r>
            <w:r/>
          </w:p>
        </w:tc>
      </w:tr>
      <w:tr>
        <w:trPr>
          <w:cantSplit/>
          <w:trHeight w:val="1200"/>
        </w:trPr>
        <w:tc>
          <w:tcPr>
            <w:shd w:val="clear" w:color="auto" w:fill="fefefe"/>
            <w:tcW w:w="557" w:type="dxa"/>
            <w:vAlign w:val="center"/>
            <w:textDirection w:val="lrTb"/>
            <w:noWrap w:val="false"/>
          </w:tcPr>
          <w:p>
            <w:pPr>
              <w:pStyle w:val="846"/>
              <w:jc w:val="center"/>
              <w:rPr>
                <w:rFonts w:ascii="宋体" w:hAnsi="宋体"/>
              </w:rPr>
            </w:pPr>
            <w:r>
              <w:rPr>
                <w:rFonts w:ascii="宋体" w:hAnsi="宋体"/>
              </w:rPr>
              <w:t xml:space="preserve">4</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efefe"/>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升级维护</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支持版本升级，保证版本间功能和数据的兼容性；</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厂商提供当前版本与历史版本的差异说明文档，包含新版本对软件和硬件的支持情况</w:t>
            </w:r>
            <w:r>
              <w:rPr>
                <w:rFonts w:ascii="宋体" w:hAnsi="宋体"/>
                <w:i/>
                <w:u w:val="single"/>
              </w:rPr>
            </w:r>
            <w:r/>
          </w:p>
        </w:tc>
      </w:tr>
      <w:tr>
        <w:trPr>
          <w:cantSplit/>
          <w:trHeight w:val="70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5</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fffff"/>
            <w:tcW w:w="2024" w:type="dxa"/>
            <w:vAlign w:val="center"/>
            <w:textDirection w:val="lrTb"/>
            <w:noWrap w:val="false"/>
          </w:tcPr>
          <w:p>
            <w:pPr>
              <w:pStyle w:val="846"/>
              <w:ind w:left="122"/>
              <w:jc w:val="center"/>
              <w:rPr>
                <w:rFonts w:ascii="宋体" w:hAnsi="宋体"/>
              </w:rPr>
            </w:pPr>
            <w:r>
              <w:rPr>
                <w:rFonts w:ascii="宋体" w:hAnsi="宋体" w:cs="黑体"/>
                <w:spacing w:val="-12"/>
              </w:rPr>
              <w:t xml:space="preserve">安装和升</w:t>
            </w:r>
            <w:r>
              <w:rPr>
                <w:rFonts w:ascii="宋体" w:hAnsi="宋体" w:cs="黑体"/>
                <w:spacing w:val="-5"/>
              </w:rPr>
              <w:t xml:space="preserve">级的兼容</w:t>
            </w:r>
            <w:r>
              <w:rPr>
                <w:rFonts w:ascii="宋体" w:hAnsi="宋体" w:cs="黑体"/>
              </w:rPr>
              <w:t xml:space="preserve">性</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ascii="宋体" w:hAnsi="宋体"/>
              </w:rPr>
              <w:t xml:space="preserve">支持在不同 CPU 架构的节点上安装配置、升级，且安装配置、升级数据库的命令行或图形界面相同或相似</w:t>
            </w:r>
            <w:r/>
          </w:p>
        </w:tc>
      </w:tr>
      <w:tr>
        <w:trPr>
          <w:cantSplit/>
          <w:trHeight w:val="72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6</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efefe"/>
            <w:tcW w:w="2024" w:type="dxa"/>
            <w:vAlign w:val="center"/>
            <w:textDirection w:val="lrTb"/>
            <w:noWrap w:val="false"/>
          </w:tcPr>
          <w:p>
            <w:pPr>
              <w:pStyle w:val="846"/>
              <w:ind w:left="118"/>
              <w:jc w:val="center"/>
              <w:rPr>
                <w:rFonts w:ascii="宋体" w:hAnsi="宋体"/>
              </w:rPr>
            </w:pPr>
            <w:r>
              <w:rPr>
                <w:rFonts w:ascii="宋体" w:hAnsi="宋体" w:cs="黑体"/>
                <w:spacing w:val="-6"/>
              </w:rPr>
              <w:t xml:space="preserve">节点部署</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ascii="宋体" w:hAnsi="宋体"/>
              </w:rPr>
              <w:t xml:space="preserve">a) 支持节点安装配置；</w:t>
            </w:r>
            <w:r/>
          </w:p>
          <w:p>
            <w:pPr>
              <w:pStyle w:val="846"/>
              <w:jc w:val="left"/>
              <w:rPr>
                <w:rFonts w:ascii="宋体" w:hAnsi="宋体"/>
              </w:rPr>
            </w:pPr>
            <w:r>
              <w:rPr>
                <w:rFonts w:ascii="宋体" w:hAnsi="宋体"/>
              </w:rPr>
              <w:t xml:space="preserve">b) 支持通过单一节点发起并将数据库部署在多个节点上</w:t>
            </w:r>
            <w:r/>
          </w:p>
        </w:tc>
      </w:tr>
      <w:tr>
        <w:trPr>
          <w:cantSplit/>
          <w:trHeight w:val="142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7</w:t>
            </w:r>
            <w:r/>
          </w:p>
        </w:tc>
        <w:tc>
          <w:tcPr>
            <w:shd w:val="clear" w:color="auto" w:fill="fefefe"/>
            <w:tcW w:w="1398" w:type="dxa"/>
            <w:vAlign w:val="center"/>
            <w:vMerge w:val="restart"/>
            <w:textDirection w:val="lrTb"/>
            <w:noWrap w:val="false"/>
          </w:tcPr>
          <w:p>
            <w:pPr>
              <w:pStyle w:val="846"/>
              <w:ind w:left="112"/>
              <w:jc w:val="center"/>
              <w:rPr>
                <w:rFonts w:ascii="宋体" w:hAnsi="宋体" w:cs="黑体"/>
                <w:spacing w:val="-9"/>
              </w:rPr>
            </w:pPr>
            <w:r>
              <w:rPr>
                <w:rFonts w:ascii="宋体" w:hAnsi="宋体" w:cs="黑体"/>
                <w:spacing w:val="-9"/>
              </w:rPr>
              <w:t xml:space="preserve">数据配置</w:t>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参数配置</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依据工作负载和运行环境，提供配置参数修改的能力；</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修改数据库配置参数后，配置参数立即生效或数据库重新启动生效，立即生效的配置参数和需要数据库重新启动方可生效的配置参数应在相关文档中明确</w:t>
            </w:r>
            <w:r>
              <w:rPr>
                <w:rFonts w:ascii="宋体" w:hAnsi="宋体"/>
                <w:i/>
                <w:u w:val="single"/>
              </w:rPr>
            </w:r>
            <w:r/>
          </w:p>
        </w:tc>
      </w:tr>
      <w:tr>
        <w:trPr>
          <w:cantSplit/>
          <w:trHeight w:val="1680"/>
        </w:trPr>
        <w:tc>
          <w:tcPr>
            <w:shd w:val="clear" w:color="auto" w:fill="fefefe"/>
            <w:tcW w:w="557" w:type="dxa"/>
            <w:vAlign w:val="center"/>
            <w:textDirection w:val="lrTb"/>
            <w:noWrap w:val="false"/>
          </w:tcPr>
          <w:p>
            <w:pPr>
              <w:pStyle w:val="846"/>
              <w:jc w:val="center"/>
              <w:rPr>
                <w:rFonts w:ascii="宋体" w:hAnsi="宋体"/>
              </w:rPr>
            </w:pPr>
            <w:r>
              <w:rPr>
                <w:rFonts w:ascii="宋体" w:hAnsi="宋体"/>
              </w:rPr>
              <w:t xml:space="preserve">8</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ascii="宋体" w:hAnsi="宋体" w:cs="黑体"/>
                <w:spacing w:val="-9"/>
              </w:rPr>
              <w:t xml:space="preserve">存储配置</w:t>
            </w:r>
            <w:r/>
          </w:p>
        </w:tc>
        <w:tc>
          <w:tcPr>
            <w:shd w:val="clear" w:color="auto" w:fill="ffffff"/>
            <w:tcW w:w="4994" w:type="dxa"/>
            <w:vAlign w:val="center"/>
            <w:textDirection w:val="lrTb"/>
            <w:noWrap w:val="false"/>
          </w:tcPr>
          <w:p>
            <w:pPr>
              <w:pStyle w:val="846"/>
              <w:jc w:val="left"/>
              <w:rPr>
                <w:rFonts w:ascii="宋体" w:hAnsi="宋体"/>
              </w:rPr>
            </w:pPr>
            <w:r>
              <w:rPr>
                <w:rFonts w:ascii="宋体" w:hAnsi="宋体"/>
              </w:rPr>
              <w:t xml:space="preserve">a) 提供数据库级物理存储位置、逻辑存储参数配置功能；</w:t>
            </w:r>
            <w:r/>
          </w:p>
          <w:p>
            <w:pPr>
              <w:pStyle w:val="846"/>
              <w:jc w:val="left"/>
              <w:rPr>
                <w:rFonts w:ascii="宋体" w:hAnsi="宋体"/>
              </w:rPr>
            </w:pPr>
            <w:r>
              <w:rPr>
                <w:rFonts w:ascii="宋体" w:hAnsi="宋体"/>
              </w:rPr>
              <w:t xml:space="preserve">b) 在数据库初始化阶段，提供数据库物理读写块大小的配置功能；</w:t>
            </w:r>
            <w:r/>
          </w:p>
          <w:p>
            <w:pPr>
              <w:pStyle w:val="846"/>
              <w:jc w:val="left"/>
              <w:rPr>
                <w:rFonts w:ascii="宋体" w:hAnsi="宋体"/>
              </w:rPr>
            </w:pPr>
            <w:r>
              <w:rPr>
                <w:rFonts w:ascii="宋体" w:hAnsi="宋体"/>
              </w:rPr>
              <w:t xml:space="preserve">c) 提供数据库存储对象空间使用参数的配置功能；</w:t>
            </w:r>
            <w:r/>
          </w:p>
          <w:p>
            <w:pPr>
              <w:pStyle w:val="846"/>
              <w:jc w:val="left"/>
              <w:rPr>
                <w:rFonts w:ascii="宋体" w:hAnsi="宋体"/>
              </w:rPr>
            </w:pPr>
            <w:r>
              <w:rPr>
                <w:rFonts w:ascii="宋体" w:hAnsi="宋体"/>
              </w:rPr>
              <w:t xml:space="preserve">d) 提供索引数据存储参数管理功能</w:t>
            </w:r>
            <w:r/>
          </w:p>
        </w:tc>
      </w:tr>
      <w:tr>
        <w:trPr>
          <w:cantSplit/>
          <w:trHeight w:val="94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9</w:t>
            </w:r>
            <w:r/>
          </w:p>
        </w:tc>
        <w:tc>
          <w:tcPr>
            <w:tcW w:w="1398" w:type="dxa"/>
            <w:vAlign w:val="center"/>
            <w:vMerge w:val="continue"/>
            <w:textDirection w:val="lrTb"/>
            <w:noWrap w:val="false"/>
          </w:tcPr>
          <w:p>
            <w:pPr>
              <w:pStyle w:val="846"/>
              <w:ind w:left="112"/>
              <w:jc w:val="center"/>
              <w:rPr>
                <w:rFonts w:ascii="宋体" w:hAnsi="宋体" w:cs="黑体"/>
                <w:spacing w:val="-9"/>
              </w:rPr>
            </w:pPr>
            <w:r>
              <w:rPr>
                <w:rFonts w:ascii="宋体" w:hAnsi="宋体" w:cs="黑体"/>
                <w:spacing w:val="-9"/>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ascii="宋体" w:hAnsi="宋体" w:cs="黑体"/>
                <w:spacing w:val="-9"/>
              </w:rPr>
              <w:t xml:space="preserve">内存配置</w:t>
            </w:r>
            <w:r/>
          </w:p>
        </w:tc>
        <w:tc>
          <w:tcPr>
            <w:shd w:val="clear" w:color="auto" w:fill="ffffff"/>
            <w:tcW w:w="4994" w:type="dxa"/>
            <w:vAlign w:val="center"/>
            <w:textDirection w:val="lrTb"/>
            <w:noWrap w:val="false"/>
          </w:tcPr>
          <w:p>
            <w:pPr>
              <w:pStyle w:val="846"/>
              <w:jc w:val="left"/>
              <w:rPr>
                <w:rFonts w:ascii="宋体" w:hAnsi="宋体"/>
              </w:rPr>
            </w:pPr>
            <w:r>
              <w:rPr>
                <w:rFonts w:ascii="宋体" w:hAnsi="宋体"/>
              </w:rPr>
              <w:t xml:space="preserve">a) 提供数据库内存规划和配置建议；</w:t>
            </w:r>
            <w:r/>
          </w:p>
          <w:p>
            <w:pPr>
              <w:pStyle w:val="846"/>
              <w:jc w:val="left"/>
              <w:rPr>
                <w:rFonts w:ascii="宋体" w:hAnsi="宋体"/>
              </w:rPr>
            </w:pPr>
            <w:r>
              <w:rPr>
                <w:rFonts w:ascii="宋体" w:hAnsi="宋体"/>
              </w:rPr>
              <w:t xml:space="preserve">b) 依据物理内存规划数据库可用内存；</w:t>
            </w:r>
            <w:r/>
          </w:p>
          <w:p>
            <w:pPr>
              <w:pStyle w:val="846"/>
              <w:jc w:val="left"/>
              <w:rPr>
                <w:rFonts w:ascii="宋体" w:hAnsi="宋体"/>
              </w:rPr>
            </w:pPr>
            <w:r>
              <w:rPr>
                <w:rFonts w:ascii="宋体" w:hAnsi="宋体"/>
              </w:rPr>
              <w:t xml:space="preserve">c) 依据可用内存或负载情况，自动设置或向用户建议不同数据缓存区大小</w:t>
            </w:r>
            <w:r/>
          </w:p>
        </w:tc>
      </w:tr>
      <w:tr>
        <w:trPr>
          <w:cantSplit/>
          <w:trHeight w:val="1733"/>
        </w:trPr>
        <w:tc>
          <w:tcPr>
            <w:shd w:val="clear" w:color="auto" w:fill="fefefe"/>
            <w:tcW w:w="557" w:type="dxa"/>
            <w:vAlign w:val="center"/>
            <w:textDirection w:val="lrTb"/>
            <w:noWrap w:val="false"/>
          </w:tcPr>
          <w:p>
            <w:pPr>
              <w:pStyle w:val="846"/>
              <w:jc w:val="center"/>
              <w:rPr>
                <w:rFonts w:ascii="宋体" w:hAnsi="宋体"/>
              </w:rPr>
            </w:pPr>
            <w:r>
              <w:rPr>
                <w:rFonts w:ascii="宋体" w:hAnsi="宋体"/>
              </w:rPr>
              <w:t xml:space="preserve">10</w:t>
            </w:r>
            <w:r/>
          </w:p>
        </w:tc>
        <w:tc>
          <w:tcPr>
            <w:shd w:val="clear" w:color="auto" w:fill="ffffff"/>
            <w:tcW w:w="1398" w:type="dxa"/>
            <w:vAlign w:val="center"/>
            <w:vMerge w:val="restart"/>
            <w:textDirection w:val="lrTb"/>
            <w:noWrap w:val="false"/>
          </w:tcPr>
          <w:p>
            <w:pPr>
              <w:pStyle w:val="846"/>
              <w:ind w:left="112"/>
              <w:jc w:val="center"/>
              <w:rPr>
                <w:rFonts w:ascii="宋体" w:hAnsi="宋体" w:cs="黑体"/>
                <w:spacing w:val="-9"/>
              </w:rPr>
            </w:pPr>
            <w:r>
              <w:rPr>
                <w:rFonts w:ascii="宋体" w:hAnsi="宋体" w:cs="黑体"/>
                <w:spacing w:val="-9"/>
              </w:rPr>
              <w:t xml:space="preserve">SQL 功能</w:t>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基础数据</w:t>
            </w:r>
            <w:r>
              <w:rPr>
                <w:rFonts w:ascii="宋体" w:hAnsi="宋体"/>
                <w:i/>
                <w:u w:val="single"/>
              </w:rPr>
            </w:r>
            <w:r/>
          </w:p>
          <w:p>
            <w:pPr>
              <w:pStyle w:val="846"/>
              <w:jc w:val="center"/>
              <w:rPr>
                <w:rFonts w:ascii="宋体" w:hAnsi="宋体"/>
                <w:i/>
                <w:u w:val="single"/>
              </w:rPr>
            </w:pPr>
            <w:r>
              <w:rPr>
                <w:rFonts w:hint="eastAsia" w:ascii="宋体" w:hAnsi="宋体"/>
                <w:i/>
                <w:u w:val="single"/>
              </w:rPr>
              <w:t xml:space="preserve">类型</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支持数值类型；</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支持字符类型；</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支持二进制类型；</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支持日期和时间类型；</w:t>
            </w:r>
            <w:r>
              <w:rPr>
                <w:rFonts w:ascii="宋体" w:hAnsi="宋体"/>
                <w:i/>
                <w:u w:val="single"/>
              </w:rPr>
            </w:r>
            <w:r/>
          </w:p>
          <w:p>
            <w:pPr>
              <w:pStyle w:val="846"/>
              <w:jc w:val="left"/>
              <w:rPr>
                <w:rFonts w:ascii="宋体" w:hAnsi="宋体"/>
                <w:i/>
                <w:u w:val="single"/>
              </w:rPr>
            </w:pPr>
            <w:r>
              <w:rPr>
                <w:rFonts w:ascii="宋体" w:hAnsi="宋体"/>
                <w:i/>
                <w:u w:val="single"/>
              </w:rPr>
              <w:t xml:space="preserve">e) </w:t>
            </w:r>
            <w:r>
              <w:rPr>
                <w:rFonts w:hint="eastAsia" w:ascii="宋体" w:hAnsi="宋体"/>
                <w:i/>
                <w:u w:val="single"/>
              </w:rPr>
              <w:t xml:space="preserve">支持布尔类型；</w:t>
            </w:r>
            <w:r>
              <w:rPr>
                <w:rFonts w:ascii="宋体" w:hAnsi="宋体"/>
                <w:i/>
                <w:u w:val="single"/>
              </w:rPr>
            </w:r>
            <w:r/>
          </w:p>
          <w:p>
            <w:pPr>
              <w:pStyle w:val="846"/>
              <w:jc w:val="left"/>
              <w:rPr>
                <w:rFonts w:ascii="宋体" w:hAnsi="宋体"/>
                <w:i/>
                <w:u w:val="single"/>
              </w:rPr>
            </w:pPr>
            <w:r>
              <w:rPr>
                <w:rFonts w:ascii="宋体" w:hAnsi="宋体"/>
                <w:i/>
                <w:u w:val="single"/>
              </w:rPr>
              <w:t xml:space="preserve">f) </w:t>
            </w:r>
            <w:r>
              <w:rPr>
                <w:rFonts w:hint="eastAsia" w:ascii="宋体" w:hAnsi="宋体"/>
                <w:i/>
                <w:u w:val="single"/>
              </w:rPr>
              <w:t xml:space="preserve">支持（大）文本类型；</w:t>
            </w:r>
            <w:r>
              <w:rPr>
                <w:rFonts w:ascii="宋体" w:hAnsi="宋体"/>
                <w:i/>
                <w:u w:val="single"/>
              </w:rPr>
            </w:r>
            <w:r/>
          </w:p>
          <w:p>
            <w:pPr>
              <w:pStyle w:val="846"/>
              <w:jc w:val="left"/>
              <w:rPr>
                <w:rFonts w:ascii="宋体" w:hAnsi="宋体"/>
                <w:i/>
                <w:u w:val="single"/>
              </w:rPr>
            </w:pPr>
            <w:r>
              <w:rPr>
                <w:rFonts w:ascii="宋体" w:hAnsi="宋体"/>
                <w:i/>
                <w:u w:val="single"/>
              </w:rPr>
              <w:t xml:space="preserve">g) </w:t>
            </w:r>
            <w:r>
              <w:rPr>
                <w:rFonts w:hint="eastAsia" w:ascii="宋体" w:hAnsi="宋体"/>
                <w:i/>
                <w:u w:val="single"/>
              </w:rPr>
              <w:t xml:space="preserve">支持大对象类型</w:t>
            </w:r>
            <w:r>
              <w:rPr>
                <w:rFonts w:ascii="宋体" w:hAnsi="宋体"/>
                <w:i/>
                <w:u w:val="single"/>
              </w:rPr>
            </w:r>
            <w:r/>
          </w:p>
        </w:tc>
      </w:tr>
      <w:tr>
        <w:trPr>
          <w:cantSplit/>
          <w:trHeight w:val="411"/>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11</w:t>
            </w:r>
            <w:r/>
          </w:p>
        </w:tc>
        <w:tc>
          <w:tcPr>
            <w:tcW w:w="1398" w:type="dxa"/>
            <w:vAlign w:val="top"/>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ascii="宋体" w:hAnsi="宋体" w:cs="黑体"/>
                <w:spacing w:val="-9"/>
              </w:rPr>
              <w:t xml:space="preserve">扩展数据类型</w:t>
            </w:r>
            <w:r/>
          </w:p>
        </w:tc>
        <w:tc>
          <w:tcPr>
            <w:shd w:val="clear" w:color="auto" w:fill="ffffff"/>
            <w:tcW w:w="4994" w:type="dxa"/>
            <w:vAlign w:val="center"/>
            <w:textDirection w:val="lrTb"/>
            <w:noWrap w:val="false"/>
          </w:tcPr>
          <w:p>
            <w:pPr>
              <w:pStyle w:val="846"/>
              <w:jc w:val="left"/>
              <w:rPr>
                <w:rFonts w:ascii="宋体" w:hAnsi="宋体"/>
              </w:rPr>
            </w:pPr>
            <w:r>
              <w:rPr>
                <w:rFonts w:ascii="宋体" w:hAnsi="宋体"/>
              </w:rPr>
              <w:t xml:space="preserve">支持间隔、XML、JSON 等数据类型</w:t>
            </w:r>
            <w:r/>
          </w:p>
        </w:tc>
      </w:tr>
      <w:tr>
        <w:trPr>
          <w:cantSplit/>
          <w:trHeight w:val="45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12</w:t>
            </w:r>
            <w:r/>
          </w:p>
        </w:tc>
        <w:tc>
          <w:tcPr>
            <w:tcW w:w="1398" w:type="dxa"/>
            <w:vAlign w:val="center"/>
            <w:vMerge w:val="restart"/>
            <w:textDirection w:val="lrTb"/>
            <w:noWrap w:val="false"/>
          </w:tcPr>
          <w:p>
            <w:pPr>
              <w:pStyle w:val="846"/>
              <w:jc w:val="center"/>
              <w:rPr>
                <w:rFonts w:ascii="宋体" w:hAnsi="宋体"/>
              </w:rPr>
            </w:pPr>
            <w:r>
              <w:rPr>
                <w:rFonts w:ascii="宋体" w:hAnsi="宋体" w:cs="黑体"/>
                <w:spacing w:val="-9"/>
                <w:sz w:val="18"/>
              </w:rPr>
              <w:t xml:space="preserve">SQL 功能</w:t>
            </w:r>
            <w:r>
              <w:rPr>
                <w:rFonts w:ascii="宋体" w:hAnsi="宋体"/>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hint="eastAsia" w:ascii="宋体" w:hAnsi="宋体" w:cs="黑体"/>
                <w:spacing w:val="-9"/>
              </w:rPr>
              <w:t xml:space="preserve">自定义数据类型</w:t>
            </w:r>
            <w:r>
              <w:rPr>
                <w:rFonts w:ascii="宋体" w:hAnsi="宋体" w:cs="黑体"/>
                <w:spacing w:val="-9"/>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具备用户自定义数据类型的能力，可支持不同应用场景的数据类型需求</w:t>
            </w:r>
            <w:r>
              <w:rPr>
                <w:rFonts w:ascii="宋体" w:hAnsi="宋体"/>
              </w:rPr>
            </w:r>
            <w:r/>
          </w:p>
        </w:tc>
      </w:tr>
      <w:tr>
        <w:trPr>
          <w:cantSplit/>
          <w:trHeight w:val="46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13</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数据存储基础功能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支持基础数据类型</w:t>
            </w:r>
            <w:r>
              <w:rPr>
                <w:rFonts w:ascii="宋体" w:hAnsi="宋体"/>
                <w:i/>
                <w:u w:val="single"/>
              </w:rPr>
            </w:r>
            <w:r/>
          </w:p>
        </w:tc>
      </w:tr>
      <w:tr>
        <w:trPr>
          <w:cantSplit/>
          <w:trHeight w:val="593"/>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14</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hint="eastAsia" w:ascii="宋体" w:hAnsi="宋体" w:cs="黑体"/>
                <w:spacing w:val="-9"/>
              </w:rPr>
              <w:t xml:space="preserve">数据存储增强功能</w:t>
            </w:r>
            <w:r>
              <w:rPr>
                <w:rFonts w:ascii="宋体" w:hAnsi="宋体" w:cs="黑体"/>
                <w:spacing w:val="-9"/>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支持扩展数据类型；</w:t>
            </w:r>
            <w:r>
              <w:rPr>
                <w:rFonts w:ascii="宋体" w:hAnsi="宋体"/>
              </w:rPr>
            </w:r>
            <w:r/>
          </w:p>
          <w:p>
            <w:pPr>
              <w:pStyle w:val="846"/>
              <w:jc w:val="left"/>
              <w:rPr>
                <w:rFonts w:ascii="宋体" w:hAnsi="宋体"/>
              </w:rPr>
            </w:pPr>
            <w:r>
              <w:rPr>
                <w:rFonts w:hint="eastAsia" w:ascii="宋体" w:hAnsi="宋体"/>
              </w:rPr>
              <w:t xml:space="preserve">b) 支持自定义数据类型</w:t>
            </w:r>
            <w:r>
              <w:rPr>
                <w:rFonts w:ascii="宋体" w:hAnsi="宋体"/>
              </w:rPr>
            </w:r>
            <w:r/>
          </w:p>
        </w:tc>
      </w:tr>
      <w:tr>
        <w:trPr>
          <w:cantSplit/>
          <w:trHeight w:val="186"/>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15</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数据检索基础功能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支持基础数据类型</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16</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hint="eastAsia" w:ascii="宋体" w:hAnsi="宋体" w:cs="黑体"/>
                <w:spacing w:val="-9"/>
              </w:rPr>
              <w:t xml:space="preserve">数据检索增强功能</w:t>
            </w:r>
            <w:r>
              <w:rPr>
                <w:rFonts w:ascii="宋体" w:hAnsi="宋体" w:cs="黑体"/>
                <w:spacing w:val="-9"/>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支持扩展数据类型；</w:t>
            </w:r>
            <w:r>
              <w:rPr>
                <w:rFonts w:ascii="宋体" w:hAnsi="宋体"/>
              </w:rPr>
            </w:r>
            <w:r/>
          </w:p>
          <w:p>
            <w:pPr>
              <w:pStyle w:val="846"/>
              <w:jc w:val="left"/>
              <w:rPr>
                <w:rFonts w:ascii="宋体" w:hAnsi="宋体"/>
              </w:rPr>
            </w:pPr>
            <w:r>
              <w:rPr>
                <w:rFonts w:hint="eastAsia" w:ascii="宋体" w:hAnsi="宋体"/>
              </w:rPr>
              <w:t xml:space="preserve">b) 支持自定义数据类型；</w:t>
            </w:r>
            <w:r>
              <w:rPr>
                <w:rFonts w:ascii="宋体" w:hAnsi="宋体"/>
              </w:rPr>
            </w:r>
            <w:r/>
          </w:p>
          <w:p>
            <w:pPr>
              <w:pStyle w:val="846"/>
              <w:jc w:val="left"/>
              <w:rPr>
                <w:rFonts w:ascii="宋体" w:hAnsi="宋体"/>
              </w:rPr>
            </w:pPr>
            <w:r>
              <w:rPr>
                <w:rFonts w:hint="eastAsia" w:ascii="宋体" w:hAnsi="宋体"/>
              </w:rPr>
              <w:t xml:space="preserve">c) 支持中文检索功能，如使用中国纪年历法进行检索</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17</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核心</w:t>
            </w:r>
            <w:r>
              <w:rPr>
                <w:rFonts w:ascii="宋体" w:hAnsi="宋体"/>
                <w:i/>
                <w:u w:val="single"/>
              </w:rPr>
              <w:t xml:space="preserve"> SQL能力</w:t>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支持左外连接；</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支持右外连接；</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支持内连接；</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支持全连接</w:t>
            </w:r>
            <w:r>
              <w:rPr>
                <w:rFonts w:ascii="宋体" w:hAnsi="宋体"/>
                <w:i/>
                <w:u w:val="single"/>
              </w:rPr>
            </w:r>
            <w:r/>
          </w:p>
        </w:tc>
      </w:tr>
      <w:tr>
        <w:trPr>
          <w:cantSplit/>
          <w:trHeight w:val="345"/>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18</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字符集</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中文字符集符合</w:t>
            </w:r>
            <w:r>
              <w:rPr>
                <w:rFonts w:ascii="宋体" w:hAnsi="宋体"/>
                <w:i/>
                <w:u w:val="single"/>
              </w:rPr>
              <w:t xml:space="preserve"> GB 18030 </w:t>
            </w:r>
            <w:r>
              <w:rPr>
                <w:rFonts w:hint="eastAsia" w:ascii="宋体" w:hAnsi="宋体"/>
                <w:i/>
                <w:u w:val="single"/>
              </w:rPr>
              <w:t xml:space="preserve">的要求</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19</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常用操作符</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支持逻辑操作符及相关运算；</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支持比较操作符及相关运算；</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支持算术运算符及相关运算</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20</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条件表达式</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支持对比条件表达式；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支持逻辑条件表达式；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支持空值条件表达式；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支持等于条件表达式；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e) </w:t>
            </w:r>
            <w:r>
              <w:rPr>
                <w:rFonts w:hint="eastAsia" w:ascii="宋体" w:hAnsi="宋体"/>
                <w:i/>
                <w:u w:val="single"/>
              </w:rPr>
              <w:t xml:space="preserve">支持模式匹配条件表达式；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f) </w:t>
            </w:r>
            <w:r>
              <w:rPr>
                <w:rFonts w:hint="eastAsia" w:ascii="宋体" w:hAnsi="宋体"/>
                <w:i/>
                <w:u w:val="single"/>
              </w:rPr>
              <w:t xml:space="preserve">支持区间条件表达式；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g) </w:t>
            </w:r>
            <w:r>
              <w:rPr>
                <w:rFonts w:hint="eastAsia" w:ascii="宋体" w:hAnsi="宋体"/>
                <w:i/>
                <w:u w:val="single"/>
              </w:rPr>
              <w:t xml:space="preserve">支持</w:t>
            </w:r>
            <w:r>
              <w:rPr>
                <w:rFonts w:ascii="宋体" w:hAnsi="宋体"/>
                <w:i/>
                <w:u w:val="single"/>
              </w:rPr>
              <w:t xml:space="preserve"> IN </w:t>
            </w:r>
            <w:r>
              <w:rPr>
                <w:rFonts w:hint="eastAsia" w:ascii="宋体" w:hAnsi="宋体"/>
                <w:i/>
                <w:u w:val="single"/>
              </w:rPr>
              <w:t xml:space="preserve">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h) </w:t>
            </w:r>
            <w:r>
              <w:rPr>
                <w:rFonts w:hint="eastAsia" w:ascii="宋体" w:hAnsi="宋体"/>
                <w:i/>
                <w:u w:val="single"/>
              </w:rPr>
              <w:t xml:space="preserve">支持存在条件表达式；</w:t>
            </w:r>
            <w:r>
              <w:rPr>
                <w:rFonts w:ascii="宋体" w:hAnsi="宋体"/>
                <w:i/>
                <w:u w:val="single"/>
              </w:rPr>
            </w:r>
            <w:r/>
          </w:p>
          <w:p>
            <w:pPr>
              <w:pStyle w:val="846"/>
              <w:jc w:val="left"/>
              <w:rPr>
                <w:rFonts w:ascii="宋体" w:hAnsi="宋体"/>
                <w:i/>
                <w:u w:val="single"/>
              </w:rPr>
            </w:pPr>
            <w:r>
              <w:rPr>
                <w:rFonts w:ascii="宋体" w:hAnsi="宋体"/>
                <w:i/>
                <w:u w:val="single"/>
              </w:rPr>
              <w:t xml:space="preserve">i) </w:t>
            </w:r>
            <w:r>
              <w:rPr>
                <w:rFonts w:hint="eastAsia" w:ascii="宋体" w:hAnsi="宋体"/>
                <w:i/>
                <w:u w:val="single"/>
              </w:rPr>
              <w:t xml:space="preserve">支持以上条件表达式的复合表达式</w:t>
            </w:r>
            <w:r>
              <w:rPr>
                <w:rFonts w:ascii="宋体" w:hAnsi="宋体"/>
                <w:i/>
                <w:u w:val="single"/>
              </w:rPr>
            </w:r>
            <w:r/>
          </w:p>
        </w:tc>
      </w:tr>
      <w:tr>
        <w:trPr>
          <w:cantSplit/>
          <w:trHeight w:val="463"/>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21</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ascii="宋体" w:hAnsi="宋体"/>
                <w:i/>
                <w:u w:val="single"/>
              </w:rPr>
              <w:t xml:space="preserve">SQL </w:t>
            </w:r>
            <w:r>
              <w:rPr>
                <w:rFonts w:hint="eastAsia" w:ascii="宋体" w:hAnsi="宋体"/>
                <w:i/>
                <w:u w:val="single"/>
              </w:rPr>
              <w:t xml:space="preserve">执行计划</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w:t>
            </w:r>
            <w:r>
              <w:rPr>
                <w:rFonts w:ascii="宋体" w:hAnsi="宋体"/>
                <w:i/>
                <w:u w:val="single"/>
              </w:rPr>
              <w:t xml:space="preserve"> SQL </w:t>
            </w:r>
            <w:r>
              <w:rPr>
                <w:rFonts w:hint="eastAsia" w:ascii="宋体" w:hAnsi="宋体"/>
                <w:i/>
                <w:u w:val="single"/>
              </w:rPr>
              <w:t xml:space="preserve">计划，使</w:t>
            </w:r>
            <w:r>
              <w:rPr>
                <w:rFonts w:ascii="宋体" w:hAnsi="宋体"/>
                <w:i/>
                <w:u w:val="single"/>
              </w:rPr>
              <w:t xml:space="preserve"> SQL </w:t>
            </w:r>
            <w:r>
              <w:rPr>
                <w:rFonts w:hint="eastAsia" w:ascii="宋体" w:hAnsi="宋体"/>
                <w:i/>
                <w:u w:val="single"/>
              </w:rPr>
              <w:t xml:space="preserve">按照指定的语句执</w:t>
            </w:r>
            <w:r>
              <w:rPr>
                <w:rFonts w:ascii="宋体" w:hAnsi="宋体"/>
                <w:i/>
                <w:u w:val="single"/>
              </w:rPr>
            </w:r>
            <w:r/>
          </w:p>
          <w:p>
            <w:pPr>
              <w:pStyle w:val="846"/>
              <w:jc w:val="left"/>
              <w:rPr>
                <w:rFonts w:ascii="宋体" w:hAnsi="宋体"/>
                <w:i/>
                <w:u w:val="single"/>
              </w:rPr>
            </w:pPr>
            <w:r>
              <w:rPr>
                <w:rFonts w:hint="eastAsia" w:ascii="宋体" w:hAnsi="宋体"/>
                <w:i/>
                <w:u w:val="single"/>
              </w:rPr>
              <w:t xml:space="preserve">行，并实现预期结果</w:t>
            </w:r>
            <w:r>
              <w:rPr>
                <w:rFonts w:ascii="宋体" w:hAnsi="宋体"/>
                <w:i/>
                <w:u w:val="single"/>
              </w:rPr>
            </w:r>
            <w:r/>
          </w:p>
        </w:tc>
      </w:tr>
      <w:tr>
        <w:trPr>
          <w:cantSplit/>
          <w:trHeight w:val="416"/>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22</w:t>
            </w:r>
            <w:r/>
          </w:p>
        </w:tc>
        <w:tc>
          <w:tcPr>
            <w:tcW w:w="1398" w:type="dxa"/>
            <w:vAlign w:val="center"/>
            <w:vMerge w:val="restart"/>
            <w:textDirection w:val="lrTb"/>
            <w:noWrap w:val="false"/>
          </w:tcPr>
          <w:p>
            <w:pPr>
              <w:pStyle w:val="846"/>
              <w:jc w:val="center"/>
              <w:rPr>
                <w:rFonts w:ascii="宋体" w:hAnsi="宋体"/>
              </w:rPr>
            </w:pPr>
            <w:r/>
            <w:bookmarkStart w:id="169" w:name="OLE_LINK67"/>
            <w:r>
              <w:rPr>
                <w:rFonts w:ascii="宋体" w:hAnsi="宋体" w:cs="黑体"/>
                <w:spacing w:val="-9"/>
              </w:rPr>
              <w:t xml:space="preserve">数据库对象</w:t>
            </w:r>
            <w:bookmarkEnd w:id="169"/>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基础对象类型</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支持用户的创建、删除、修改；</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支持角色的创建、删除、修改；</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支持存储过程的创建、删除、修改；</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支持表操作功能；</w:t>
            </w:r>
            <w:r>
              <w:rPr>
                <w:rFonts w:ascii="宋体" w:hAnsi="宋体"/>
                <w:i/>
                <w:u w:val="single"/>
              </w:rPr>
            </w:r>
            <w:r/>
          </w:p>
          <w:p>
            <w:pPr>
              <w:pStyle w:val="846"/>
              <w:jc w:val="left"/>
              <w:rPr>
                <w:rFonts w:ascii="宋体" w:hAnsi="宋体"/>
                <w:i/>
                <w:u w:val="single"/>
              </w:rPr>
            </w:pPr>
            <w:r>
              <w:rPr>
                <w:rFonts w:ascii="宋体" w:hAnsi="宋体"/>
                <w:i/>
                <w:u w:val="single"/>
              </w:rPr>
              <w:t xml:space="preserve">e) </w:t>
            </w:r>
            <w:r>
              <w:rPr>
                <w:rFonts w:hint="eastAsia" w:ascii="宋体" w:hAnsi="宋体"/>
                <w:i/>
                <w:u w:val="single"/>
              </w:rPr>
              <w:t xml:space="preserve">支持自增序列；</w:t>
            </w:r>
            <w:r>
              <w:rPr>
                <w:rFonts w:ascii="宋体" w:hAnsi="宋体"/>
                <w:i/>
                <w:u w:val="single"/>
              </w:rPr>
            </w:r>
            <w:r/>
          </w:p>
          <w:p>
            <w:pPr>
              <w:pStyle w:val="846"/>
              <w:jc w:val="left"/>
              <w:rPr>
                <w:rFonts w:ascii="宋体" w:hAnsi="宋体"/>
                <w:i/>
                <w:u w:val="single"/>
              </w:rPr>
            </w:pPr>
            <w:r>
              <w:rPr>
                <w:rFonts w:ascii="宋体" w:hAnsi="宋体"/>
                <w:i/>
                <w:u w:val="single"/>
              </w:rPr>
              <w:t xml:space="preserve">f) </w:t>
            </w:r>
            <w:r>
              <w:rPr>
                <w:rFonts w:hint="eastAsia" w:ascii="宋体" w:hAnsi="宋体"/>
                <w:i/>
                <w:u w:val="single"/>
              </w:rPr>
              <w:t xml:space="preserve">支持主键约束、唯一性约束、检查约束</w:t>
            </w:r>
            <w:r>
              <w:rPr>
                <w:rFonts w:ascii="宋体" w:hAnsi="宋体"/>
                <w:i/>
                <w:u w:val="single"/>
              </w:rPr>
            </w:r>
            <w:r/>
          </w:p>
          <w:p>
            <w:pPr>
              <w:pStyle w:val="846"/>
              <w:jc w:val="left"/>
              <w:rPr>
                <w:rFonts w:ascii="宋体" w:hAnsi="宋体"/>
                <w:i/>
                <w:u w:val="single"/>
              </w:rPr>
            </w:pPr>
            <w:r>
              <w:rPr>
                <w:rFonts w:hint="eastAsia" w:ascii="宋体" w:hAnsi="宋体"/>
                <w:i/>
                <w:u w:val="single"/>
              </w:rPr>
              <w:t xml:space="preserve">和联合主键约束；</w:t>
            </w:r>
            <w:r>
              <w:rPr>
                <w:rFonts w:ascii="宋体" w:hAnsi="宋体"/>
                <w:i/>
                <w:u w:val="single"/>
              </w:rPr>
            </w:r>
            <w:r/>
          </w:p>
          <w:p>
            <w:pPr>
              <w:pStyle w:val="846"/>
              <w:jc w:val="left"/>
              <w:rPr>
                <w:rFonts w:ascii="宋体" w:hAnsi="宋体"/>
                <w:i/>
                <w:u w:val="single"/>
              </w:rPr>
            </w:pPr>
            <w:r>
              <w:rPr>
                <w:rFonts w:ascii="宋体" w:hAnsi="宋体"/>
                <w:i/>
                <w:u w:val="single"/>
              </w:rPr>
              <w:t xml:space="preserve">g) </w:t>
            </w:r>
            <w:r>
              <w:rPr>
                <w:rFonts w:hint="eastAsia" w:ascii="宋体" w:hAnsi="宋体"/>
                <w:i/>
                <w:u w:val="single"/>
              </w:rPr>
              <w:t xml:space="preserve">支持游标功能；</w:t>
            </w:r>
            <w:r>
              <w:rPr>
                <w:rFonts w:ascii="宋体" w:hAnsi="宋体"/>
                <w:i/>
                <w:u w:val="single"/>
              </w:rPr>
            </w:r>
            <w:r/>
          </w:p>
          <w:p>
            <w:pPr>
              <w:pStyle w:val="846"/>
              <w:jc w:val="left"/>
              <w:rPr>
                <w:rFonts w:ascii="宋体" w:hAnsi="宋体"/>
                <w:i/>
                <w:u w:val="single"/>
              </w:rPr>
            </w:pPr>
            <w:r>
              <w:rPr>
                <w:rFonts w:ascii="宋体" w:hAnsi="宋体"/>
                <w:i/>
                <w:u w:val="single"/>
              </w:rPr>
              <w:t xml:space="preserve">h) </w:t>
            </w:r>
            <w:r>
              <w:rPr>
                <w:rFonts w:hint="eastAsia" w:ascii="宋体" w:hAnsi="宋体"/>
                <w:i/>
                <w:u w:val="single"/>
              </w:rPr>
              <w:t xml:space="preserve">支持视图的创建、删除、修改；</w:t>
            </w:r>
            <w:r>
              <w:rPr>
                <w:rFonts w:ascii="宋体" w:hAnsi="宋体"/>
                <w:i/>
                <w:u w:val="single"/>
              </w:rPr>
            </w:r>
            <w:r/>
          </w:p>
          <w:p>
            <w:pPr>
              <w:pStyle w:val="846"/>
              <w:jc w:val="left"/>
              <w:rPr>
                <w:rFonts w:ascii="宋体" w:hAnsi="宋体"/>
                <w:i/>
                <w:u w:val="single"/>
              </w:rPr>
            </w:pPr>
            <w:r>
              <w:rPr>
                <w:rFonts w:ascii="宋体" w:hAnsi="宋体"/>
                <w:i/>
                <w:u w:val="single"/>
              </w:rPr>
              <w:t xml:space="preserve">i) </w:t>
            </w:r>
            <w:r>
              <w:rPr>
                <w:rFonts w:hint="eastAsia" w:ascii="宋体" w:hAnsi="宋体"/>
                <w:i/>
                <w:u w:val="single"/>
              </w:rPr>
              <w:t xml:space="preserve">支持数值计算函数、字符处理函数、日</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期时间值函数、间隔函数、类型转换函数、</w:t>
            </w:r>
            <w:r>
              <w:rPr>
                <w:rFonts w:ascii="宋体" w:hAnsi="宋体"/>
                <w:i/>
                <w:u w:val="single"/>
              </w:rPr>
            </w:r>
            <w:r/>
          </w:p>
          <w:p>
            <w:pPr>
              <w:pStyle w:val="846"/>
              <w:jc w:val="left"/>
              <w:rPr>
                <w:rFonts w:ascii="宋体" w:hAnsi="宋体"/>
                <w:i/>
                <w:u w:val="single"/>
              </w:rPr>
            </w:pPr>
            <w:r>
              <w:rPr>
                <w:rFonts w:hint="eastAsia" w:ascii="宋体" w:hAnsi="宋体"/>
                <w:i/>
                <w:u w:val="single"/>
              </w:rPr>
              <w:t xml:space="preserve">位运算函数、聚合函数、格式化、系统信</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息等常用函数</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23</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hint="eastAsia" w:ascii="宋体" w:hAnsi="宋体" w:cs="黑体"/>
                <w:spacing w:val="-9"/>
              </w:rPr>
              <w:t xml:space="preserve">扩展对象类型</w:t>
            </w:r>
            <w:r>
              <w:rPr>
                <w:rFonts w:ascii="宋体" w:hAnsi="宋体" w:cs="黑体"/>
                <w:spacing w:val="-9"/>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支持包的创建、删除、修改；</w:t>
            </w:r>
            <w:r>
              <w:rPr>
                <w:rFonts w:ascii="宋体" w:hAnsi="宋体"/>
              </w:rPr>
            </w:r>
            <w:r/>
          </w:p>
          <w:p>
            <w:pPr>
              <w:pStyle w:val="846"/>
              <w:jc w:val="left"/>
              <w:rPr>
                <w:rFonts w:ascii="宋体" w:hAnsi="宋体"/>
              </w:rPr>
            </w:pPr>
            <w:r>
              <w:rPr>
                <w:rFonts w:hint="eastAsia" w:ascii="宋体" w:hAnsi="宋体"/>
              </w:rPr>
              <w:t xml:space="preserve">b) 支持触发器的创建、删除、修改；</w:t>
            </w:r>
            <w:r>
              <w:rPr>
                <w:rFonts w:ascii="宋体" w:hAnsi="宋体"/>
              </w:rPr>
            </w:r>
            <w:r/>
          </w:p>
          <w:p>
            <w:pPr>
              <w:pStyle w:val="846"/>
              <w:jc w:val="left"/>
              <w:rPr>
                <w:rFonts w:ascii="宋体" w:hAnsi="宋体"/>
              </w:rPr>
            </w:pPr>
            <w:r>
              <w:rPr>
                <w:rFonts w:hint="eastAsia" w:ascii="宋体" w:hAnsi="宋体"/>
              </w:rPr>
              <w:t xml:space="preserve">c) 支持外部链接的创建、删除，并可以通过外部链接进行外部访问；</w:t>
            </w:r>
            <w:r>
              <w:rPr>
                <w:rFonts w:ascii="宋体" w:hAnsi="宋体"/>
              </w:rPr>
            </w:r>
            <w:r/>
          </w:p>
          <w:p>
            <w:pPr>
              <w:pStyle w:val="846"/>
              <w:jc w:val="left"/>
              <w:rPr>
                <w:rFonts w:ascii="宋体" w:hAnsi="宋体"/>
              </w:rPr>
            </w:pPr>
            <w:r>
              <w:rPr>
                <w:rFonts w:hint="eastAsia" w:ascii="宋体" w:hAnsi="宋体"/>
              </w:rPr>
              <w:t xml:space="preserve">d) 支持作业的创建、删除、修改；</w:t>
            </w:r>
            <w:r>
              <w:rPr>
                <w:rFonts w:ascii="宋体" w:hAnsi="宋体"/>
              </w:rPr>
            </w:r>
            <w:r/>
          </w:p>
          <w:p>
            <w:pPr>
              <w:pStyle w:val="846"/>
              <w:jc w:val="left"/>
              <w:rPr>
                <w:rFonts w:ascii="宋体" w:hAnsi="宋体"/>
              </w:rPr>
            </w:pPr>
            <w:r>
              <w:rPr>
                <w:rFonts w:hint="eastAsia" w:ascii="宋体" w:hAnsi="宋体"/>
              </w:rPr>
              <w:t xml:space="preserve">e) 支持全局唯一的自增序列；</w:t>
            </w:r>
            <w:r>
              <w:rPr>
                <w:rFonts w:ascii="宋体" w:hAnsi="宋体"/>
              </w:rPr>
            </w:r>
            <w:r/>
          </w:p>
          <w:p>
            <w:pPr>
              <w:pStyle w:val="846"/>
              <w:jc w:val="left"/>
              <w:rPr>
                <w:rFonts w:ascii="宋体" w:hAnsi="宋体"/>
              </w:rPr>
            </w:pPr>
            <w:r>
              <w:rPr>
                <w:rFonts w:hint="eastAsia" w:ascii="宋体" w:hAnsi="宋体"/>
              </w:rPr>
              <w:t xml:space="preserve">f) 支持创建函数索引；</w:t>
            </w:r>
            <w:r>
              <w:rPr>
                <w:rFonts w:ascii="宋体" w:hAnsi="宋体"/>
              </w:rPr>
            </w:r>
            <w:r/>
          </w:p>
          <w:p>
            <w:pPr>
              <w:pStyle w:val="846"/>
              <w:jc w:val="left"/>
              <w:rPr>
                <w:rFonts w:ascii="宋体" w:hAnsi="宋体"/>
              </w:rPr>
            </w:pPr>
            <w:r>
              <w:rPr>
                <w:rFonts w:hint="eastAsia" w:ascii="宋体" w:hAnsi="宋体"/>
              </w:rPr>
              <w:t xml:space="preserve">g) 支持定义同义词</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24</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基础表分区管理</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哈希分区方式；</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范围分区方式；</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列表分区方式</w:t>
            </w:r>
            <w:r>
              <w:rPr>
                <w:rFonts w:ascii="宋体" w:hAnsi="宋体"/>
                <w:i/>
                <w:u w:val="single"/>
              </w:rPr>
            </w:r>
            <w:r/>
          </w:p>
        </w:tc>
      </w:tr>
      <w:tr>
        <w:trPr>
          <w:cantSplit/>
          <w:trHeight w:val="363"/>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25</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ind w:left="112"/>
              <w:jc w:val="center"/>
              <w:rPr>
                <w:rFonts w:ascii="宋体" w:hAnsi="宋体" w:cs="黑体"/>
                <w:spacing w:val="-9"/>
              </w:rPr>
            </w:pPr>
            <w:r>
              <w:rPr>
                <w:rFonts w:hint="eastAsia" w:ascii="宋体" w:hAnsi="宋体" w:cs="黑体"/>
                <w:spacing w:val="-9"/>
              </w:rPr>
              <w:t xml:space="preserve">扩展表分区管理</w:t>
            </w:r>
            <w:r>
              <w:rPr>
                <w:rFonts w:ascii="宋体" w:hAnsi="宋体" w:cs="黑体"/>
                <w:spacing w:val="-9"/>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支持数据库表分区及二级分区能力；</w:t>
            </w:r>
            <w:r>
              <w:rPr>
                <w:rFonts w:ascii="宋体" w:hAnsi="宋体"/>
              </w:rPr>
            </w:r>
            <w:r/>
          </w:p>
          <w:p>
            <w:pPr>
              <w:pStyle w:val="846"/>
              <w:jc w:val="left"/>
              <w:rPr>
                <w:rFonts w:ascii="宋体" w:hAnsi="宋体"/>
              </w:rPr>
            </w:pPr>
            <w:r>
              <w:rPr>
                <w:rFonts w:hint="eastAsia" w:ascii="宋体" w:hAnsi="宋体"/>
              </w:rPr>
              <w:t xml:space="preserve">b) 支持建立分区索引</w:t>
            </w:r>
            <w:r>
              <w:rPr>
                <w:rFonts w:ascii="宋体" w:hAnsi="宋体"/>
              </w:rPr>
            </w:r>
            <w:r/>
          </w:p>
        </w:tc>
      </w:tr>
      <w:tr>
        <w:trPr>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26</w:t>
            </w:r>
            <w:r>
              <w:rPr>
                <w:rFonts w:ascii="宋体" w:hAnsi="宋体"/>
              </w:rPr>
            </w:r>
            <w:r/>
          </w:p>
        </w:tc>
        <w:tc>
          <w:tcPr>
            <w:tcW w:w="1398" w:type="dxa"/>
            <w:vAlign w:val="center"/>
            <w:textDirection w:val="lrTb"/>
            <w:noWrap w:val="false"/>
          </w:tcPr>
          <w:p>
            <w:pPr>
              <w:pStyle w:val="846"/>
              <w:jc w:val="center"/>
              <w:rPr>
                <w:rFonts w:ascii="宋体" w:hAnsi="宋体"/>
              </w:rPr>
            </w:pPr>
            <w:r/>
            <w:bookmarkStart w:id="170" w:name="OLE_LINK71"/>
            <w:r>
              <w:rPr>
                <w:rFonts w:ascii="宋体" w:hAnsi="宋体" w:cs="黑体"/>
                <w:spacing w:val="-9"/>
              </w:rPr>
              <w:t xml:space="preserve">数据库对象</w:t>
            </w:r>
            <w:bookmarkEnd w:id="170"/>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cs="黑体"/>
                <w:spacing w:val="-4"/>
              </w:rPr>
              <w:t xml:space="preserve">查看对象</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支持查看数据库信息；</w:t>
            </w:r>
            <w:r>
              <w:rPr>
                <w:rFonts w:ascii="宋体" w:hAnsi="宋体"/>
              </w:rPr>
            </w:r>
            <w:r/>
          </w:p>
          <w:p>
            <w:pPr>
              <w:pStyle w:val="846"/>
              <w:jc w:val="left"/>
              <w:rPr>
                <w:rFonts w:ascii="宋体" w:hAnsi="宋体"/>
              </w:rPr>
            </w:pPr>
            <w:r>
              <w:rPr>
                <w:rFonts w:hint="eastAsia" w:ascii="宋体" w:hAnsi="宋体"/>
              </w:rPr>
              <w:t xml:space="preserve">b) 支持查看表对象信息；</w:t>
            </w:r>
            <w:r>
              <w:rPr>
                <w:rFonts w:ascii="宋体" w:hAnsi="宋体"/>
              </w:rPr>
            </w:r>
            <w:r/>
          </w:p>
          <w:p>
            <w:pPr>
              <w:pStyle w:val="846"/>
              <w:jc w:val="left"/>
              <w:rPr>
                <w:rFonts w:ascii="宋体" w:hAnsi="宋体"/>
              </w:rPr>
            </w:pPr>
            <w:r>
              <w:rPr>
                <w:rFonts w:hint="eastAsia" w:ascii="宋体" w:hAnsi="宋体"/>
              </w:rPr>
              <w:t xml:space="preserve">c) 支持查看索引对象信息；</w:t>
            </w:r>
            <w:r>
              <w:rPr>
                <w:rFonts w:ascii="宋体" w:hAnsi="宋体"/>
              </w:rPr>
            </w:r>
            <w:r/>
          </w:p>
          <w:p>
            <w:pPr>
              <w:pStyle w:val="846"/>
              <w:jc w:val="left"/>
              <w:rPr>
                <w:rFonts w:ascii="宋体" w:hAnsi="宋体"/>
              </w:rPr>
            </w:pPr>
            <w:r>
              <w:rPr>
                <w:rFonts w:hint="eastAsia" w:ascii="宋体" w:hAnsi="宋体"/>
              </w:rPr>
              <w:t xml:space="preserve">d) 支持查看字段对象信息；</w:t>
            </w:r>
            <w:r>
              <w:rPr>
                <w:rFonts w:ascii="宋体" w:hAnsi="宋体"/>
              </w:rPr>
            </w:r>
            <w:r/>
          </w:p>
          <w:p>
            <w:pPr>
              <w:pStyle w:val="846"/>
              <w:jc w:val="left"/>
              <w:rPr>
                <w:rFonts w:ascii="宋体" w:hAnsi="宋体"/>
              </w:rPr>
            </w:pPr>
            <w:r>
              <w:rPr>
                <w:rFonts w:hint="eastAsia" w:ascii="宋体" w:hAnsi="宋体"/>
              </w:rPr>
              <w:t xml:space="preserve">e）支持查看约束对象信息；</w:t>
            </w:r>
            <w:r>
              <w:rPr>
                <w:rFonts w:ascii="宋体" w:hAnsi="宋体"/>
              </w:rPr>
            </w:r>
            <w:r/>
          </w:p>
          <w:p>
            <w:pPr>
              <w:pStyle w:val="846"/>
              <w:jc w:val="left"/>
              <w:rPr>
                <w:rFonts w:ascii="宋体" w:hAnsi="宋体"/>
              </w:rPr>
            </w:pPr>
            <w:r>
              <w:rPr>
                <w:rFonts w:hint="eastAsia" w:ascii="宋体" w:hAnsi="宋体"/>
              </w:rPr>
              <w:t xml:space="preserve">f）支持查看数据库实例信息；</w:t>
            </w:r>
            <w:r>
              <w:rPr>
                <w:rFonts w:ascii="宋体" w:hAnsi="宋体"/>
              </w:rPr>
            </w:r>
            <w:r/>
          </w:p>
          <w:p>
            <w:pPr>
              <w:pStyle w:val="846"/>
              <w:jc w:val="left"/>
              <w:rPr>
                <w:rFonts w:ascii="宋体" w:hAnsi="宋体"/>
              </w:rPr>
            </w:pPr>
            <w:r>
              <w:rPr>
                <w:rFonts w:hint="eastAsia" w:ascii="宋体" w:hAnsi="宋体"/>
              </w:rPr>
              <w:t xml:space="preserve">g）支持查看表空间信息</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27</w:t>
            </w:r>
            <w:r>
              <w:rPr>
                <w:rFonts w:ascii="宋体" w:hAnsi="宋体"/>
              </w:rPr>
            </w:r>
            <w:r/>
          </w:p>
        </w:tc>
        <w:tc>
          <w:tcPr>
            <w:tcW w:w="1398" w:type="dxa"/>
            <w:vAlign w:val="center"/>
            <w:vMerge w:val="restart"/>
            <w:textDirection w:val="lrTb"/>
            <w:noWrap w:val="false"/>
          </w:tcPr>
          <w:p>
            <w:pPr>
              <w:pStyle w:val="846"/>
              <w:jc w:val="center"/>
              <w:rPr>
                <w:rFonts w:ascii="宋体" w:hAnsi="宋体"/>
              </w:rPr>
            </w:pPr>
            <w:r/>
            <w:bookmarkStart w:id="171" w:name="OLE_LINK72"/>
            <w:r>
              <w:rPr>
                <w:rFonts w:ascii="宋体" w:hAnsi="宋体" w:cs="黑体"/>
                <w:spacing w:val="-9"/>
              </w:rPr>
              <w:t xml:space="preserve">数</w:t>
            </w:r>
            <w:bookmarkEnd w:id="171"/>
            <w:r>
              <w:rPr>
                <w:rFonts w:ascii="宋体" w:hAnsi="宋体" w:cs="黑体"/>
                <w:spacing w:val="-9"/>
              </w:rPr>
              <w:t xml:space="preserve">据库对象</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cs="黑体"/>
                <w:spacing w:val="-23"/>
              </w:rPr>
              <w:t xml:space="preserve">查看日志、</w:t>
            </w:r>
            <w:r>
              <w:rPr>
                <w:rFonts w:hint="eastAsia" w:ascii="宋体" w:hAnsi="宋体" w:cs="黑体"/>
                <w:spacing w:val="-5"/>
              </w:rPr>
              <w:t xml:space="preserve">系统信息</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支持查看日志文件的能力；</w:t>
            </w:r>
            <w:r>
              <w:rPr>
                <w:rFonts w:ascii="宋体" w:hAnsi="宋体"/>
              </w:rPr>
            </w:r>
            <w:r/>
          </w:p>
          <w:p>
            <w:pPr>
              <w:pStyle w:val="846"/>
              <w:jc w:val="left"/>
              <w:rPr>
                <w:rFonts w:ascii="宋体" w:hAnsi="宋体"/>
              </w:rPr>
            </w:pPr>
            <w:r>
              <w:rPr>
                <w:rFonts w:hint="eastAsia" w:ascii="宋体" w:hAnsi="宋体"/>
              </w:rPr>
              <w:t xml:space="preserve">b）厂商提供查看实例数据缓存的视图或图形化管理工具；</w:t>
            </w:r>
            <w:r>
              <w:rPr>
                <w:rFonts w:ascii="宋体" w:hAnsi="宋体"/>
              </w:rPr>
            </w:r>
            <w:r/>
          </w:p>
          <w:p>
            <w:pPr>
              <w:pStyle w:val="846"/>
              <w:jc w:val="left"/>
              <w:rPr>
                <w:rFonts w:ascii="宋体" w:hAnsi="宋体"/>
              </w:rPr>
            </w:pPr>
            <w:r>
              <w:rPr>
                <w:rFonts w:hint="eastAsia" w:ascii="宋体" w:hAnsi="宋体"/>
              </w:rPr>
              <w:t xml:space="preserve">c）厂商提供查看日志缓存的视图或图形化管理工具；</w:t>
            </w:r>
            <w:r>
              <w:rPr>
                <w:rFonts w:ascii="宋体" w:hAnsi="宋体"/>
              </w:rPr>
            </w:r>
            <w:r/>
          </w:p>
          <w:p>
            <w:pPr>
              <w:pStyle w:val="846"/>
              <w:jc w:val="left"/>
              <w:rPr>
                <w:rFonts w:ascii="宋体" w:hAnsi="宋体"/>
              </w:rPr>
            </w:pPr>
            <w:r>
              <w:rPr>
                <w:rFonts w:hint="eastAsia" w:ascii="宋体" w:hAnsi="宋体"/>
              </w:rPr>
              <w:t xml:space="preserve">d）厂商提供查看数据字典的视图或图形化管理工具</w:t>
            </w:r>
            <w:r>
              <w:rPr>
                <w:rFonts w:ascii="宋体" w:hAnsi="宋体"/>
              </w:rPr>
            </w:r>
            <w:r/>
          </w:p>
        </w:tc>
      </w:tr>
      <w:tr>
        <w:trPr>
          <w:cantSplit/>
          <w:trHeight w:val="128"/>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28</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对象变更</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a)支持数据库的创建、删除、更新以及数据库属性的查询；</w:t>
            </w:r>
            <w:r/>
          </w:p>
          <w:p>
            <w:pPr>
              <w:pStyle w:val="846"/>
              <w:jc w:val="left"/>
              <w:rPr>
                <w:rFonts w:ascii="宋体" w:hAnsi="宋体"/>
                <w:i/>
                <w:u w:val="single"/>
              </w:rPr>
            </w:pPr>
            <w:r>
              <w:rPr>
                <w:rFonts w:ascii="宋体" w:hAnsi="宋体"/>
                <w:i/>
                <w:u w:val="single"/>
              </w:rPr>
              <w:t xml:space="preserve">b)支持在线变更表结构、索引；</w:t>
            </w:r>
            <w:r/>
          </w:p>
          <w:p>
            <w:pPr>
              <w:pStyle w:val="846"/>
              <w:jc w:val="left"/>
              <w:rPr>
                <w:rFonts w:ascii="宋体" w:hAnsi="宋体"/>
                <w:i/>
                <w:u w:val="single"/>
              </w:rPr>
            </w:pPr>
            <w:r>
              <w:rPr>
                <w:rFonts w:ascii="宋体" w:hAnsi="宋体"/>
                <w:i/>
                <w:u w:val="single"/>
              </w:rPr>
              <w:t xml:space="preserve">c)支持数据的增加、删除、修改和查询</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29</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查看会话系统表/视图</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提供查看会话标识的视图或图形化管理工具；</w:t>
            </w:r>
            <w:r>
              <w:rPr>
                <w:rFonts w:ascii="宋体" w:hAnsi="宋体"/>
              </w:rPr>
            </w:r>
            <w:r/>
          </w:p>
          <w:p>
            <w:pPr>
              <w:pStyle w:val="846"/>
              <w:jc w:val="left"/>
              <w:rPr>
                <w:rFonts w:ascii="宋体" w:hAnsi="宋体"/>
              </w:rPr>
            </w:pPr>
            <w:r>
              <w:rPr>
                <w:rFonts w:hint="eastAsia" w:ascii="宋体" w:hAnsi="宋体"/>
              </w:rPr>
              <w:t xml:space="preserve">b) 提供查看进程/线程标识的视图或图形化管理工具；</w:t>
            </w:r>
            <w:r>
              <w:rPr>
                <w:rFonts w:ascii="宋体" w:hAnsi="宋体"/>
              </w:rPr>
            </w:r>
            <w:r/>
          </w:p>
          <w:p>
            <w:pPr>
              <w:pStyle w:val="846"/>
              <w:jc w:val="left"/>
              <w:rPr>
                <w:rFonts w:ascii="宋体" w:hAnsi="宋体"/>
              </w:rPr>
            </w:pPr>
            <w:r>
              <w:rPr>
                <w:rFonts w:hint="eastAsia" w:ascii="宋体" w:hAnsi="宋体"/>
              </w:rPr>
              <w:t xml:space="preserve">c) 提供查看用户标识的视图或图形化管理工具；</w:t>
            </w:r>
            <w:r>
              <w:rPr>
                <w:rFonts w:ascii="宋体" w:hAnsi="宋体"/>
              </w:rPr>
            </w:r>
            <w:r/>
          </w:p>
          <w:p>
            <w:pPr>
              <w:pStyle w:val="846"/>
              <w:jc w:val="left"/>
              <w:rPr>
                <w:rFonts w:ascii="宋体" w:hAnsi="宋体"/>
              </w:rPr>
            </w:pPr>
            <w:r>
              <w:rPr>
                <w:rFonts w:hint="eastAsia" w:ascii="宋体" w:hAnsi="宋体"/>
              </w:rPr>
              <w:t xml:space="preserve">d) 提供查看最近的用户请求命令的视图或图形化管理工具；</w:t>
            </w:r>
            <w:r>
              <w:rPr>
                <w:rFonts w:ascii="宋体" w:hAnsi="宋体"/>
              </w:rPr>
            </w:r>
            <w:r/>
          </w:p>
          <w:p>
            <w:pPr>
              <w:pStyle w:val="846"/>
              <w:jc w:val="left"/>
              <w:rPr>
                <w:rFonts w:ascii="宋体" w:hAnsi="宋体"/>
              </w:rPr>
            </w:pPr>
            <w:r>
              <w:rPr>
                <w:rFonts w:hint="eastAsia" w:ascii="宋体" w:hAnsi="宋体"/>
              </w:rPr>
              <w:t xml:space="preserve">e) 提供查看缺省模式的视图或图形化管理工具；</w:t>
            </w:r>
            <w:r>
              <w:rPr>
                <w:rFonts w:ascii="宋体" w:hAnsi="宋体"/>
              </w:rPr>
            </w:r>
            <w:r/>
          </w:p>
          <w:p>
            <w:pPr>
              <w:pStyle w:val="846"/>
              <w:jc w:val="left"/>
              <w:rPr>
                <w:rFonts w:ascii="宋体" w:hAnsi="宋体"/>
              </w:rPr>
            </w:pPr>
            <w:r>
              <w:rPr>
                <w:rFonts w:hint="eastAsia" w:ascii="宋体" w:hAnsi="宋体"/>
              </w:rPr>
              <w:t xml:space="preserve">f) 提供查看登录时间/会话状态的视图或图形化管理工具；</w:t>
            </w:r>
            <w:r>
              <w:rPr>
                <w:rFonts w:ascii="宋体" w:hAnsi="宋体"/>
              </w:rPr>
            </w:r>
            <w:r/>
          </w:p>
          <w:p>
            <w:pPr>
              <w:pStyle w:val="846"/>
              <w:jc w:val="left"/>
              <w:rPr>
                <w:rFonts w:ascii="宋体" w:hAnsi="宋体"/>
              </w:rPr>
            </w:pPr>
            <w:r>
              <w:rPr>
                <w:rFonts w:hint="eastAsia" w:ascii="宋体" w:hAnsi="宋体"/>
              </w:rPr>
              <w:t xml:space="preserve">g) 提供查看会话状态的视图或图形化管理工具；</w:t>
            </w:r>
            <w:r>
              <w:rPr>
                <w:rFonts w:ascii="宋体" w:hAnsi="宋体"/>
              </w:rPr>
            </w:r>
            <w:r/>
          </w:p>
          <w:p>
            <w:pPr>
              <w:pStyle w:val="846"/>
              <w:jc w:val="left"/>
              <w:rPr>
                <w:rFonts w:ascii="宋体" w:hAnsi="宋体"/>
              </w:rPr>
            </w:pPr>
            <w:r>
              <w:rPr>
                <w:rFonts w:hint="eastAsia" w:ascii="宋体" w:hAnsi="宋体"/>
              </w:rPr>
              <w:t xml:space="preserve">h) 提供查看等待会话的锁信息的视图或图形化管理工具；</w:t>
            </w:r>
            <w:r>
              <w:rPr>
                <w:rFonts w:ascii="宋体" w:hAnsi="宋体"/>
              </w:rPr>
            </w:r>
            <w:r/>
          </w:p>
          <w:p>
            <w:pPr>
              <w:pStyle w:val="846"/>
              <w:jc w:val="left"/>
              <w:rPr>
                <w:rFonts w:ascii="宋体" w:hAnsi="宋体"/>
              </w:rPr>
            </w:pPr>
            <w:r>
              <w:rPr>
                <w:rFonts w:hint="eastAsia" w:ascii="宋体" w:hAnsi="宋体"/>
              </w:rPr>
              <w:t xml:space="preserve">i) 提供查看等待时间统计信息的视图或图形化管理工具；</w:t>
            </w:r>
            <w:r>
              <w:rPr>
                <w:rFonts w:ascii="宋体" w:hAnsi="宋体"/>
              </w:rPr>
            </w:r>
            <w:r/>
          </w:p>
          <w:p>
            <w:pPr>
              <w:pStyle w:val="846"/>
              <w:jc w:val="left"/>
              <w:rPr>
                <w:rFonts w:ascii="宋体" w:hAnsi="宋体"/>
              </w:rPr>
            </w:pPr>
            <w:r>
              <w:rPr>
                <w:rFonts w:hint="eastAsia" w:ascii="宋体" w:hAnsi="宋体"/>
              </w:rPr>
              <w:t xml:space="preserve">j) 提供查看使用时间统计信息的视图或图形化管理工具</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30</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查看监控连接系统表/视图</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提供查看连接标识的视图或图形化管理工具；</w:t>
            </w:r>
            <w:r>
              <w:rPr>
                <w:rFonts w:ascii="宋体" w:hAnsi="宋体"/>
              </w:rPr>
            </w:r>
            <w:r/>
          </w:p>
          <w:p>
            <w:pPr>
              <w:pStyle w:val="846"/>
              <w:jc w:val="left"/>
              <w:rPr>
                <w:rFonts w:ascii="宋体" w:hAnsi="宋体"/>
              </w:rPr>
            </w:pPr>
            <w:r>
              <w:rPr>
                <w:rFonts w:hint="eastAsia" w:ascii="宋体" w:hAnsi="宋体"/>
              </w:rPr>
              <w:t xml:space="preserve">b) 提供查看连接状态的视图或图形化管理工具；</w:t>
            </w:r>
            <w:r>
              <w:rPr>
                <w:rFonts w:ascii="宋体" w:hAnsi="宋体"/>
              </w:rPr>
            </w:r>
            <w:r/>
          </w:p>
          <w:p>
            <w:pPr>
              <w:pStyle w:val="846"/>
              <w:jc w:val="left"/>
              <w:rPr>
                <w:rFonts w:ascii="宋体" w:hAnsi="宋体"/>
              </w:rPr>
            </w:pPr>
            <w:r>
              <w:rPr>
                <w:rFonts w:hint="eastAsia" w:ascii="宋体" w:hAnsi="宋体"/>
              </w:rPr>
              <w:t xml:space="preserve">c) 提供查看连接用户的视图或图形化管理工具；</w:t>
            </w:r>
            <w:r>
              <w:rPr>
                <w:rFonts w:ascii="宋体" w:hAnsi="宋体"/>
              </w:rPr>
            </w:r>
            <w:r/>
          </w:p>
          <w:p>
            <w:pPr>
              <w:pStyle w:val="846"/>
              <w:jc w:val="left"/>
              <w:rPr>
                <w:rFonts w:ascii="宋体" w:hAnsi="宋体"/>
              </w:rPr>
            </w:pPr>
            <w:r>
              <w:rPr>
                <w:rFonts w:hint="eastAsia" w:ascii="宋体" w:hAnsi="宋体"/>
              </w:rPr>
              <w:t xml:space="preserve">d) 提供查看连接类型的视图或图形化管理工具；</w:t>
            </w:r>
            <w:r>
              <w:rPr>
                <w:rFonts w:ascii="宋体" w:hAnsi="宋体"/>
              </w:rPr>
            </w:r>
            <w:r/>
          </w:p>
          <w:p>
            <w:pPr>
              <w:pStyle w:val="846"/>
              <w:jc w:val="left"/>
              <w:rPr>
                <w:rFonts w:ascii="宋体" w:hAnsi="宋体"/>
              </w:rPr>
            </w:pPr>
            <w:r>
              <w:rPr>
                <w:rFonts w:hint="eastAsia" w:ascii="宋体" w:hAnsi="宋体"/>
              </w:rPr>
              <w:t xml:space="preserve">e) 提供查看当前事务信息的视图或图形化管理工具</w:t>
            </w:r>
            <w:r>
              <w:rPr>
                <w:rFonts w:ascii="宋体" w:hAnsi="宋体"/>
              </w:rPr>
            </w:r>
            <w:r/>
          </w:p>
        </w:tc>
      </w:tr>
      <w:tr>
        <w:trPr>
          <w:cantSplit/>
          <w:trHeight w:val="86"/>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31</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异构数据库联机访问</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提供异构数据库数据联机访问功能</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32</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完整性管理</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支持验证表存储完整性；</w:t>
            </w:r>
            <w:r>
              <w:rPr>
                <w:rFonts w:ascii="宋体" w:hAnsi="宋体"/>
              </w:rPr>
            </w:r>
            <w:r/>
          </w:p>
          <w:p>
            <w:pPr>
              <w:pStyle w:val="846"/>
              <w:jc w:val="left"/>
              <w:rPr>
                <w:rFonts w:ascii="宋体" w:hAnsi="宋体"/>
              </w:rPr>
            </w:pPr>
            <w:r>
              <w:rPr>
                <w:rFonts w:hint="eastAsia" w:ascii="宋体" w:hAnsi="宋体"/>
              </w:rPr>
              <w:t xml:space="preserve">b) 支持验证索引存储完整性；</w:t>
            </w:r>
            <w:r>
              <w:rPr>
                <w:rFonts w:ascii="宋体" w:hAnsi="宋体"/>
              </w:rPr>
            </w:r>
            <w:r/>
          </w:p>
          <w:p>
            <w:pPr>
              <w:pStyle w:val="846"/>
              <w:jc w:val="left"/>
              <w:rPr>
                <w:rFonts w:ascii="宋体" w:hAnsi="宋体"/>
              </w:rPr>
            </w:pPr>
            <w:r>
              <w:rPr>
                <w:rFonts w:hint="eastAsia" w:ascii="宋体" w:hAnsi="宋体"/>
              </w:rPr>
              <w:t xml:space="preserve">c) 支持验证数据库存储结构完整性；</w:t>
            </w:r>
            <w:r>
              <w:rPr>
                <w:rFonts w:ascii="宋体" w:hAnsi="宋体"/>
              </w:rPr>
            </w:r>
            <w:r/>
          </w:p>
          <w:p>
            <w:pPr>
              <w:pStyle w:val="846"/>
              <w:jc w:val="left"/>
              <w:rPr>
                <w:rFonts w:ascii="宋体" w:hAnsi="宋体"/>
              </w:rPr>
            </w:pPr>
            <w:r>
              <w:rPr>
                <w:rFonts w:hint="eastAsia" w:ascii="宋体" w:hAnsi="宋体"/>
              </w:rPr>
              <w:t xml:space="preserve">d) 支持查看视图定义完整性；</w:t>
            </w:r>
            <w:r>
              <w:rPr>
                <w:rFonts w:ascii="宋体" w:hAnsi="宋体"/>
              </w:rPr>
            </w:r>
            <w:r/>
          </w:p>
          <w:p>
            <w:pPr>
              <w:pStyle w:val="846"/>
              <w:jc w:val="left"/>
              <w:rPr>
                <w:rFonts w:ascii="宋体" w:hAnsi="宋体"/>
              </w:rPr>
            </w:pPr>
            <w:r>
              <w:rPr>
                <w:rFonts w:hint="eastAsia" w:ascii="宋体" w:hAnsi="宋体"/>
              </w:rPr>
              <w:t xml:space="preserve">e) 支持查看存储过程/函数定义完整性</w:t>
            </w:r>
            <w:r>
              <w:rPr>
                <w:rFonts w:ascii="宋体" w:hAnsi="宋体"/>
              </w:rPr>
            </w:r>
            <w:r/>
          </w:p>
        </w:tc>
      </w:tr>
      <w:tr>
        <w:trPr>
          <w:cantSplit/>
          <w:trHeight w:val="86"/>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33</w:t>
            </w:r>
            <w:r>
              <w:rPr>
                <w:rFonts w:ascii="宋体" w:hAnsi="宋体"/>
              </w:rPr>
            </w:r>
            <w:r/>
          </w:p>
        </w:tc>
        <w:tc>
          <w:tcPr>
            <w:tcW w:w="1398" w:type="dxa"/>
            <w:vAlign w:val="center"/>
            <w:vMerge w:val="restart"/>
            <w:textDirection w:val="lrTb"/>
            <w:noWrap w:val="false"/>
          </w:tcPr>
          <w:p>
            <w:pPr>
              <w:pStyle w:val="846"/>
              <w:jc w:val="center"/>
              <w:rPr>
                <w:rFonts w:ascii="宋体" w:hAnsi="宋体"/>
              </w:rPr>
            </w:pPr>
            <w:r/>
            <w:bookmarkStart w:id="172" w:name="OLE_LINK74"/>
            <w:r>
              <w:rPr>
                <w:rFonts w:hint="eastAsia" w:ascii="宋体" w:hAnsi="宋体"/>
              </w:rPr>
              <w:t xml:space="preserve">事</w:t>
            </w:r>
            <w:bookmarkEnd w:id="172"/>
            <w:r>
              <w:rPr>
                <w:rFonts w:hint="eastAsia" w:ascii="宋体" w:hAnsi="宋体"/>
              </w:rPr>
              <w:t xml:space="preserve">务能力</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事务基础特性</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支持事务的</w:t>
            </w:r>
            <w:r>
              <w:rPr>
                <w:rFonts w:ascii="宋体" w:hAnsi="宋体"/>
                <w:i/>
                <w:u w:val="single"/>
              </w:rPr>
              <w:t xml:space="preserve"> ACID</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34</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死锁检测与处理</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在并发执行过程中，能检测到死锁；</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提供解决全局死锁的机制；</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具备死锁处理能力；</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具备死锁超时回滚的能力；</w:t>
            </w:r>
            <w:r>
              <w:rPr>
                <w:rFonts w:ascii="宋体" w:hAnsi="宋体"/>
                <w:i/>
                <w:u w:val="single"/>
              </w:rPr>
            </w:r>
            <w:r/>
          </w:p>
          <w:p>
            <w:pPr>
              <w:pStyle w:val="846"/>
              <w:jc w:val="left"/>
              <w:rPr>
                <w:rFonts w:ascii="宋体" w:hAnsi="宋体"/>
                <w:i/>
                <w:u w:val="single"/>
              </w:rPr>
            </w:pPr>
            <w:r>
              <w:rPr>
                <w:rFonts w:ascii="宋体" w:hAnsi="宋体"/>
                <w:i/>
                <w:u w:val="single"/>
              </w:rPr>
              <w:t xml:space="preserve">e) </w:t>
            </w:r>
            <w:r>
              <w:rPr>
                <w:rFonts w:hint="eastAsia" w:ascii="宋体" w:hAnsi="宋体"/>
                <w:i/>
                <w:u w:val="single"/>
              </w:rPr>
              <w:t xml:space="preserve">具备死锁检测与处理记录功能</w:t>
            </w:r>
            <w:r>
              <w:rPr>
                <w:rFonts w:ascii="宋体" w:hAnsi="宋体"/>
                <w:i/>
                <w:u w:val="single"/>
              </w:rPr>
            </w:r>
            <w:r/>
          </w:p>
        </w:tc>
      </w:tr>
      <w:tr>
        <w:trPr>
          <w:cantSplit/>
          <w:trHeight w:val="86"/>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35</w:t>
            </w:r>
            <w:r/>
          </w:p>
        </w:tc>
        <w:tc>
          <w:tcPr>
            <w:tcW w:w="1398" w:type="dxa"/>
            <w:vAlign w:val="center"/>
            <w:vMerge w:val="restart"/>
            <w:textDirection w:val="lrTb"/>
            <w:noWrap w:val="false"/>
          </w:tcPr>
          <w:p>
            <w:pPr>
              <w:pStyle w:val="846"/>
              <w:jc w:val="center"/>
              <w:rPr>
                <w:rFonts w:ascii="宋体" w:hAnsi="宋体"/>
              </w:rPr>
            </w:pPr>
            <w:r>
              <w:rPr>
                <w:rFonts w:hint="eastAsia" w:ascii="宋体" w:hAnsi="宋体" w:cs="黑体"/>
                <w:spacing w:val="-9"/>
              </w:rPr>
              <w:t xml:space="preserve">运维</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运行时统计信息基础功能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a）数据库慢 SQL </w:t>
            </w:r>
            <w:r>
              <w:rPr>
                <w:rFonts w:hint="eastAsia" w:ascii="宋体" w:hAnsi="宋体"/>
                <w:i/>
                <w:u w:val="single"/>
              </w:rPr>
              <w:t xml:space="preserve">统计：</w:t>
            </w:r>
            <w:r>
              <w:rPr>
                <w:rFonts w:ascii="宋体" w:hAnsi="宋体"/>
                <w:i/>
                <w:u w:val="single"/>
              </w:rPr>
            </w:r>
            <w:r/>
          </w:p>
          <w:p>
            <w:pPr>
              <w:pStyle w:val="846"/>
              <w:jc w:val="left"/>
              <w:rPr>
                <w:rFonts w:ascii="宋体" w:hAnsi="宋体"/>
                <w:i/>
                <w:u w:val="single"/>
              </w:rPr>
            </w:pPr>
            <w:r>
              <w:rPr>
                <w:rFonts w:ascii="宋体" w:hAnsi="宋体"/>
                <w:i/>
                <w:u w:val="single"/>
              </w:rPr>
              <w:t xml:space="preserve">1）支持统计 SQL </w:t>
            </w:r>
            <w:r>
              <w:rPr>
                <w:rFonts w:hint="eastAsia" w:ascii="宋体" w:hAnsi="宋体"/>
                <w:i/>
                <w:u w:val="single"/>
              </w:rPr>
              <w:t xml:space="preserve">语句；</w:t>
            </w:r>
            <w:r>
              <w:rPr>
                <w:rFonts w:ascii="宋体" w:hAnsi="宋体"/>
                <w:i/>
                <w:u w:val="single"/>
              </w:rPr>
            </w:r>
            <w:r/>
          </w:p>
          <w:p>
            <w:pPr>
              <w:pStyle w:val="846"/>
              <w:jc w:val="left"/>
              <w:rPr>
                <w:rFonts w:ascii="宋体" w:hAnsi="宋体"/>
                <w:i/>
                <w:u w:val="single"/>
              </w:rPr>
            </w:pPr>
            <w:r>
              <w:rPr>
                <w:rFonts w:ascii="宋体" w:hAnsi="宋体"/>
                <w:i/>
                <w:u w:val="single"/>
              </w:rPr>
              <w:t xml:space="preserve">2）支持统计用户名；</w:t>
            </w:r>
            <w:r/>
          </w:p>
          <w:p>
            <w:pPr>
              <w:pStyle w:val="846"/>
              <w:jc w:val="left"/>
              <w:rPr>
                <w:rFonts w:ascii="宋体" w:hAnsi="宋体"/>
                <w:i/>
                <w:u w:val="single"/>
              </w:rPr>
            </w:pPr>
            <w:r>
              <w:rPr>
                <w:rFonts w:ascii="宋体" w:hAnsi="宋体"/>
                <w:i/>
                <w:u w:val="single"/>
              </w:rPr>
              <w:t xml:space="preserve">3）支持统计数据库名；</w:t>
            </w:r>
            <w:r/>
          </w:p>
          <w:p>
            <w:pPr>
              <w:pStyle w:val="846"/>
              <w:jc w:val="left"/>
              <w:rPr>
                <w:rFonts w:ascii="宋体" w:hAnsi="宋体"/>
                <w:i/>
                <w:u w:val="single"/>
              </w:rPr>
            </w:pPr>
            <w:r>
              <w:rPr>
                <w:rFonts w:ascii="宋体" w:hAnsi="宋体"/>
                <w:i/>
                <w:u w:val="single"/>
              </w:rPr>
              <w:t xml:space="preserve">4）支持统计执行时长；</w:t>
            </w:r>
            <w:r/>
          </w:p>
          <w:p>
            <w:pPr>
              <w:pStyle w:val="846"/>
              <w:jc w:val="left"/>
              <w:rPr>
                <w:rFonts w:ascii="宋体" w:hAnsi="宋体"/>
                <w:i/>
                <w:u w:val="single"/>
              </w:rPr>
            </w:pPr>
            <w:r>
              <w:rPr>
                <w:rFonts w:ascii="宋体" w:hAnsi="宋体"/>
                <w:i/>
                <w:u w:val="single"/>
              </w:rPr>
              <w:t xml:space="preserve">b）数据库性能状态统计：</w:t>
            </w:r>
            <w:r/>
          </w:p>
          <w:p>
            <w:pPr>
              <w:pStyle w:val="846"/>
              <w:jc w:val="left"/>
              <w:rPr>
                <w:rFonts w:ascii="宋体" w:hAnsi="宋体"/>
                <w:i/>
                <w:u w:val="single"/>
              </w:rPr>
            </w:pPr>
            <w:r>
              <w:rPr>
                <w:rFonts w:ascii="宋体" w:hAnsi="宋体"/>
                <w:i/>
                <w:u w:val="single"/>
              </w:rPr>
              <w:t xml:space="preserve">1）支持统计每秒事务数和查询数；</w:t>
            </w:r>
            <w:r/>
          </w:p>
          <w:p>
            <w:pPr>
              <w:pStyle w:val="846"/>
              <w:jc w:val="left"/>
              <w:rPr>
                <w:rFonts w:ascii="宋体" w:hAnsi="宋体"/>
                <w:i/>
                <w:u w:val="single"/>
              </w:rPr>
            </w:pPr>
            <w:r>
              <w:rPr>
                <w:rFonts w:ascii="宋体" w:hAnsi="宋体"/>
                <w:i/>
                <w:u w:val="single"/>
              </w:rPr>
              <w:t xml:space="preserve">2）支持统计 SQL </w:t>
            </w:r>
            <w:r>
              <w:rPr>
                <w:rFonts w:hint="eastAsia" w:ascii="宋体" w:hAnsi="宋体"/>
                <w:i/>
                <w:u w:val="single"/>
              </w:rPr>
              <w:t xml:space="preserve">平均响应时间；</w:t>
            </w:r>
            <w:r>
              <w:rPr>
                <w:rFonts w:ascii="宋体" w:hAnsi="宋体"/>
                <w:i/>
                <w:u w:val="single"/>
              </w:rPr>
            </w:r>
            <w:r/>
          </w:p>
          <w:p>
            <w:pPr>
              <w:pStyle w:val="846"/>
              <w:jc w:val="left"/>
              <w:rPr>
                <w:rFonts w:ascii="宋体" w:hAnsi="宋体"/>
                <w:i/>
                <w:u w:val="single"/>
              </w:rPr>
            </w:pPr>
            <w:r>
              <w:rPr>
                <w:rFonts w:ascii="宋体" w:hAnsi="宋体"/>
                <w:i/>
                <w:u w:val="single"/>
              </w:rPr>
              <w:t xml:space="preserve">3）支持统计高频 SQL</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36</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运行时统计信息增强功能</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a)支持统计集群节点 CPU 使用情况；</w:t>
            </w:r>
            <w:r>
              <w:rPr>
                <w:rFonts w:ascii="宋体" w:hAnsi="宋体"/>
              </w:rPr>
            </w:r>
            <w:r/>
          </w:p>
          <w:p>
            <w:pPr>
              <w:pStyle w:val="846"/>
              <w:jc w:val="left"/>
              <w:rPr>
                <w:rFonts w:ascii="宋体" w:hAnsi="宋体"/>
              </w:rPr>
            </w:pPr>
            <w:r>
              <w:rPr>
                <w:rFonts w:hint="eastAsia" w:ascii="宋体" w:hAnsi="宋体"/>
              </w:rPr>
              <w:t xml:space="preserve">b)支持统计集群节点内存使用情况；</w:t>
            </w:r>
            <w:r>
              <w:rPr>
                <w:rFonts w:ascii="宋体" w:hAnsi="宋体"/>
              </w:rPr>
            </w:r>
            <w:r/>
          </w:p>
          <w:p>
            <w:pPr>
              <w:pStyle w:val="846"/>
              <w:jc w:val="left"/>
              <w:rPr>
                <w:rFonts w:ascii="宋体" w:hAnsi="宋体"/>
              </w:rPr>
            </w:pPr>
            <w:r>
              <w:rPr>
                <w:rFonts w:hint="eastAsia" w:ascii="宋体" w:hAnsi="宋体"/>
              </w:rPr>
              <w:t xml:space="preserve">c)支持统计集群节点磁盘使用情况；</w:t>
            </w:r>
            <w:r>
              <w:rPr>
                <w:rFonts w:ascii="宋体" w:hAnsi="宋体"/>
              </w:rPr>
            </w:r>
            <w:r/>
          </w:p>
          <w:p>
            <w:pPr>
              <w:pStyle w:val="846"/>
              <w:jc w:val="left"/>
              <w:rPr>
                <w:rFonts w:ascii="宋体" w:hAnsi="宋体"/>
              </w:rPr>
            </w:pPr>
            <w:r>
              <w:rPr>
                <w:rFonts w:hint="eastAsia" w:ascii="宋体" w:hAnsi="宋体"/>
              </w:rPr>
              <w:t xml:space="preserve">d)支持统计集群节点网络使用情况</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37</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日志</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具备对各类事件进行日志记录的功能，可通过日志查看操作内容、执行过程和结果；</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具备提示和警告功能，提示或警告数据库结构修改、数据库运行配置修改等重要操作；</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日志完整正确，并且提供可读文本的形式；</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支持中文日志</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38</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远程运维</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具备远程维护功能</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39</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报警</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厂商提供通知管理员的方法或工具；</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支持设置报警基线，数据库运行中遇到重要事件、异常事件和状态、超过报警阈值等情况时，通知管理员；</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提供报警</w:t>
            </w:r>
            <w:r>
              <w:rPr>
                <w:rFonts w:ascii="宋体" w:hAnsi="宋体"/>
                <w:i/>
                <w:u w:val="single"/>
              </w:rPr>
              <w:t xml:space="preserve"> API；</w:t>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报警发生时，支持报警信息的实时展示</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40</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SQL 监测与优化建议</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实时监测 SQL 执行过程中资源使用情况；</w:t>
            </w:r>
            <w:r>
              <w:rPr>
                <w:rFonts w:ascii="宋体" w:hAnsi="宋体"/>
              </w:rPr>
            </w:r>
            <w:r/>
          </w:p>
          <w:p>
            <w:pPr>
              <w:pStyle w:val="846"/>
              <w:jc w:val="left"/>
              <w:rPr>
                <w:rFonts w:ascii="宋体" w:hAnsi="宋体"/>
              </w:rPr>
            </w:pPr>
            <w:r>
              <w:rPr>
                <w:rFonts w:hint="eastAsia" w:ascii="宋体" w:hAnsi="宋体"/>
              </w:rPr>
              <w:t xml:space="preserve">b) 提供查询计划的缓存管理功能；</w:t>
            </w:r>
            <w:r>
              <w:rPr>
                <w:rFonts w:ascii="宋体" w:hAnsi="宋体"/>
              </w:rPr>
            </w:r>
            <w:r/>
          </w:p>
          <w:p>
            <w:pPr>
              <w:pStyle w:val="846"/>
              <w:jc w:val="left"/>
              <w:rPr>
                <w:rFonts w:ascii="宋体" w:hAnsi="宋体"/>
              </w:rPr>
            </w:pPr>
            <w:r>
              <w:rPr>
                <w:rFonts w:hint="eastAsia" w:ascii="宋体" w:hAnsi="宋体"/>
              </w:rPr>
              <w:t xml:space="preserve">c) 提供 SQL 改写的优化建议</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41</w:t>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迁移</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应用迁移</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提供 SQL、存储过程等价语法转换，并将转换后的语法在目标库进行校验，转换后语法可编译可执行；</w:t>
            </w:r>
            <w:r>
              <w:rPr>
                <w:rFonts w:ascii="宋体" w:hAnsi="宋体"/>
              </w:rPr>
            </w:r>
            <w:r/>
          </w:p>
          <w:p>
            <w:pPr>
              <w:pStyle w:val="846"/>
              <w:jc w:val="left"/>
              <w:rPr>
                <w:rFonts w:ascii="宋体" w:hAnsi="宋体"/>
              </w:rPr>
            </w:pPr>
            <w:r>
              <w:rPr>
                <w:rFonts w:hint="eastAsia" w:ascii="宋体" w:hAnsi="宋体"/>
              </w:rPr>
              <w:t xml:space="preserve">b) 对转换出错或校验出错的语法进行定位，引导用户进行错误校正后再次编译校验；</w:t>
            </w:r>
            <w:r>
              <w:rPr>
                <w:rFonts w:ascii="宋体" w:hAnsi="宋体"/>
              </w:rPr>
            </w:r>
            <w:r/>
          </w:p>
          <w:p>
            <w:pPr>
              <w:pStyle w:val="846"/>
              <w:jc w:val="left"/>
              <w:rPr>
                <w:rFonts w:ascii="宋体" w:hAnsi="宋体"/>
              </w:rPr>
            </w:pPr>
            <w:r>
              <w:rPr>
                <w:rFonts w:hint="eastAsia" w:ascii="宋体" w:hAnsi="宋体"/>
              </w:rPr>
              <w:t xml:space="preserve">c) 尽量减少应用的修改，从源数据库迁移到目标数据库，并可运行</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ascii="宋体" w:hAnsi="宋体"/>
              </w:rPr>
              <w:t xml:space="preserve">42</w:t>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数据迁移</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提供元数据、数据库、数据库对象、表数据快速迁移的功能；</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支持数据迁移工具实现同构或异构数据库之间的数据迁移；</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支持全量数据迁移、增量数据持续同步等迁移模式；</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在数据迁移过程中具备应对传输异常的能力，保障数据迁移的稳定性、连续性和一致性；</w:t>
            </w:r>
            <w:r>
              <w:rPr>
                <w:rFonts w:ascii="宋体" w:hAnsi="宋体"/>
                <w:i/>
                <w:u w:val="single"/>
              </w:rPr>
            </w:r>
            <w:r/>
          </w:p>
          <w:p>
            <w:pPr>
              <w:pStyle w:val="846"/>
              <w:jc w:val="left"/>
              <w:rPr>
                <w:rFonts w:ascii="宋体" w:hAnsi="宋体"/>
                <w:i/>
                <w:u w:val="single"/>
              </w:rPr>
            </w:pPr>
            <w:r>
              <w:rPr>
                <w:rFonts w:ascii="宋体" w:hAnsi="宋体"/>
                <w:i/>
                <w:u w:val="single"/>
              </w:rPr>
              <w:t xml:space="preserve">e) </w:t>
            </w:r>
            <w:r>
              <w:rPr>
                <w:rFonts w:hint="eastAsia" w:ascii="宋体" w:hAnsi="宋体"/>
                <w:i/>
                <w:u w:val="single"/>
              </w:rPr>
              <w:t xml:space="preserve">支持存量数据的一次性迁移和增量数据库的持续同步；</w:t>
            </w:r>
            <w:r>
              <w:rPr>
                <w:rFonts w:ascii="宋体" w:hAnsi="宋体"/>
                <w:i/>
                <w:u w:val="single"/>
              </w:rPr>
            </w:r>
            <w:r/>
          </w:p>
          <w:p>
            <w:pPr>
              <w:pStyle w:val="846"/>
              <w:jc w:val="left"/>
              <w:rPr>
                <w:rFonts w:ascii="宋体" w:hAnsi="宋体"/>
                <w:i/>
                <w:u w:val="single"/>
              </w:rPr>
            </w:pPr>
            <w:r>
              <w:rPr>
                <w:rFonts w:ascii="宋体" w:hAnsi="宋体"/>
                <w:i/>
                <w:u w:val="single"/>
              </w:rPr>
              <w:t xml:space="preserve">f) </w:t>
            </w:r>
            <w:r>
              <w:rPr>
                <w:rFonts w:hint="eastAsia" w:ascii="宋体" w:hAnsi="宋体"/>
                <w:i/>
                <w:u w:val="single"/>
              </w:rPr>
              <w:t xml:space="preserve">支持多种不同类型的源数据库和目标数据库之间的数据迁移</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43</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数据比对基础功能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对源数据库和目标数据库之间的数据进行比对，支持数据一致性，并提供一致性比对报告</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44</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数据比对增强功能</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数据库数据比对规模是可配置的，用户可根据业务需求，进行库级、表级等级别的比对，提供数据修复功能</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45</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ascii="宋体" w:hAnsi="宋体"/>
              </w:rPr>
              <w:t xml:space="preserve">备份恢复</w:t>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数据备份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运行状态下支持对数据库进行全库备份；</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运行状态下支持对数据库进行部分备份；</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运行状态下支持对数据库进行增量备份</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46</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备份数据管理</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支持备份数据的加密；</w:t>
            </w:r>
            <w:r>
              <w:rPr>
                <w:rFonts w:ascii="宋体" w:hAnsi="宋体"/>
              </w:rPr>
            </w:r>
            <w:r/>
          </w:p>
          <w:p>
            <w:pPr>
              <w:pStyle w:val="846"/>
              <w:jc w:val="left"/>
              <w:rPr>
                <w:rFonts w:ascii="宋体" w:hAnsi="宋体"/>
              </w:rPr>
            </w:pPr>
            <w:r>
              <w:rPr>
                <w:rFonts w:hint="eastAsia" w:ascii="宋体" w:hAnsi="宋体"/>
              </w:rPr>
              <w:t xml:space="preserve">b) 支持备份数据的压缩；</w:t>
            </w:r>
            <w:r>
              <w:rPr>
                <w:rFonts w:ascii="宋体" w:hAnsi="宋体"/>
              </w:rPr>
            </w:r>
            <w:r/>
          </w:p>
          <w:p>
            <w:pPr>
              <w:pStyle w:val="846"/>
              <w:jc w:val="left"/>
              <w:rPr>
                <w:rFonts w:ascii="宋体" w:hAnsi="宋体"/>
              </w:rPr>
            </w:pPr>
            <w:r>
              <w:rPr>
                <w:rFonts w:hint="eastAsia" w:ascii="宋体" w:hAnsi="宋体"/>
              </w:rPr>
              <w:t xml:space="preserve">c) 支持备份数据的存储</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47</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用户/模式备份、恢复</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支持对数据库的所有或指定用户/模式下的数据进行备份；</w:t>
            </w:r>
            <w:r>
              <w:rPr>
                <w:rFonts w:ascii="宋体" w:hAnsi="宋体"/>
              </w:rPr>
            </w:r>
            <w:r/>
          </w:p>
          <w:p>
            <w:pPr>
              <w:pStyle w:val="846"/>
              <w:jc w:val="left"/>
              <w:rPr>
                <w:rFonts w:ascii="宋体" w:hAnsi="宋体"/>
              </w:rPr>
            </w:pPr>
            <w:r>
              <w:rPr>
                <w:rFonts w:hint="eastAsia" w:ascii="宋体" w:hAnsi="宋体"/>
              </w:rPr>
              <w:t xml:space="preserve">b) 支持对数据库的所有或指定用户/模式下的数据备份进行恢复</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48</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多种存储媒体备份、还原</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支持多种备份存储媒体，支持多种存储媒体的部分、完整数据库数据还原处理能力</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49</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备份还原的一致性校验</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提供数据库备份数据一致性校验的命令或工具</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50</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均分载</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集群构建与管理</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支持集群的运行环境；</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支持创建并配置数据库集群；</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配置信息至少包括日常运维管理、容灾管理、日志管理、备份管理、监控等</w:t>
            </w:r>
            <w:r>
              <w:rPr>
                <w:rFonts w:ascii="宋体" w:hAnsi="宋体"/>
                <w:i/>
                <w:u w:val="single"/>
              </w:rPr>
            </w:r>
            <w:r/>
          </w:p>
        </w:tc>
      </w:tr>
      <w:tr>
        <w:trPr>
          <w:cantSplit/>
          <w:trHeight w:val="283"/>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51</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集群构建与管理扩展要求</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在读写操作负载差距较大时，提供读写分离能力</w:t>
            </w:r>
            <w:r>
              <w:rPr>
                <w:rFonts w:ascii="宋体" w:hAnsi="宋体"/>
              </w:rPr>
            </w:r>
            <w:r/>
          </w:p>
        </w:tc>
      </w:tr>
      <w:tr>
        <w:trPr>
          <w:cantSplit/>
          <w:trHeight w:val="449"/>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52</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数据分布</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支持自动数据分布；</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按照指定规则设置数据分布</w:t>
            </w:r>
            <w:r>
              <w:rPr>
                <w:rFonts w:ascii="宋体" w:hAnsi="宋体"/>
                <w:i/>
                <w:u w:val="single"/>
              </w:rPr>
            </w:r>
            <w:r/>
          </w:p>
        </w:tc>
      </w:tr>
      <w:tr>
        <w:trPr>
          <w:cantSplit/>
          <w:trHeight w:val="459"/>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53</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分布式计算</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支持在分布式节点上的并行计算</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54</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集群扩展</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支持在线扩容、缩容；</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集群扩容、缩容过程中支持分布式事务</w:t>
            </w:r>
            <w:r>
              <w:rPr>
                <w:rFonts w:ascii="宋体" w:hAnsi="宋体"/>
                <w:i/>
                <w:u w:val="single"/>
              </w:rPr>
              <w:t xml:space="preserve">ACID </w:t>
            </w:r>
            <w:r>
              <w:rPr>
                <w:rFonts w:hint="eastAsia" w:ascii="宋体" w:hAnsi="宋体"/>
                <w:i/>
                <w:u w:val="single"/>
              </w:rPr>
              <w:t xml:space="preserve">特性</w:t>
            </w:r>
            <w:r>
              <w:rPr>
                <w:rFonts w:ascii="宋体" w:hAnsi="宋体"/>
                <w:i/>
                <w:u w:val="single"/>
              </w:rPr>
            </w:r>
            <w:r/>
          </w:p>
        </w:tc>
      </w:tr>
      <w:tr>
        <w:trPr>
          <w:cantSplit/>
          <w:trHeight w:val="154"/>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55</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数据重分布</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支持按照数据库集群的节点、状态和负载的变化，进行动态重分布</w:t>
            </w:r>
            <w:r>
              <w:rPr>
                <w:rFonts w:ascii="宋体" w:hAnsi="宋体"/>
                <w:i/>
                <w:u w:val="single"/>
              </w:rPr>
            </w:r>
            <w:r/>
          </w:p>
        </w:tc>
      </w:tr>
      <w:tr>
        <w:trPr>
          <w:cantSplit/>
          <w:trHeight w:val="177"/>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56</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对应用透明</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当数据分布、分布计算、集群扩展、数据重分布等变化时，不需要修改应用代码</w:t>
            </w:r>
            <w:r>
              <w:rPr>
                <w:rFonts w:ascii="宋体" w:hAnsi="宋体"/>
                <w:i/>
                <w:u w:val="single"/>
              </w:rPr>
            </w:r>
            <w:r/>
          </w:p>
        </w:tc>
      </w:tr>
      <w:tr>
        <w:trPr>
          <w:cantSplit/>
          <w:trHeight w:val="88"/>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57</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均分负载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支持在集群环境下，事务并行执行</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58</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cs="黑体"/>
                <w:spacing w:val="-9"/>
              </w:rPr>
              <w:t xml:space="preserve">工具</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数据库开发调试工具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具备图形化功能，提高易用性；</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具备导入、编辑、保存、执行</w:t>
            </w:r>
            <w:r>
              <w:rPr>
                <w:rFonts w:ascii="宋体" w:hAnsi="宋体"/>
                <w:i/>
                <w:u w:val="single"/>
              </w:rPr>
              <w:t xml:space="preserve"> SQL </w:t>
            </w:r>
            <w:r>
              <w:rPr>
                <w:rFonts w:hint="eastAsia" w:ascii="宋体" w:hAnsi="宋体"/>
                <w:i/>
                <w:u w:val="single"/>
              </w:rPr>
              <w:t xml:space="preserve">语句和</w:t>
            </w:r>
            <w:r>
              <w:rPr>
                <w:rFonts w:ascii="宋体" w:hAnsi="宋体"/>
                <w:i/>
                <w:u w:val="single"/>
              </w:rPr>
              <w:t xml:space="preserve"> SQL </w:t>
            </w:r>
            <w:r>
              <w:rPr>
                <w:rFonts w:hint="eastAsia" w:ascii="宋体" w:hAnsi="宋体"/>
                <w:i/>
                <w:u w:val="single"/>
              </w:rPr>
              <w:t xml:space="preserve">脚本功能；</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具备复制、编辑现有数据库对象功能；</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具备关键词显示标记、动态语法提示的</w:t>
            </w:r>
            <w:r>
              <w:rPr>
                <w:rFonts w:ascii="宋体" w:hAnsi="宋体"/>
                <w:i/>
                <w:u w:val="single"/>
              </w:rPr>
              <w:t xml:space="preserve">SQL </w:t>
            </w:r>
            <w:r>
              <w:rPr>
                <w:rFonts w:hint="eastAsia" w:ascii="宋体" w:hAnsi="宋体"/>
                <w:i/>
                <w:u w:val="single"/>
              </w:rPr>
              <w:t xml:space="preserve">编辑器功能</w:t>
            </w:r>
            <w:r>
              <w:rPr>
                <w:rFonts w:ascii="宋体" w:hAnsi="宋体"/>
                <w:i/>
                <w:u w:val="single"/>
              </w:rPr>
            </w:r>
            <w:r/>
          </w:p>
        </w:tc>
      </w:tr>
      <w:tr>
        <w:trPr>
          <w:cantSplit/>
          <w:trHeight w:val="88"/>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59</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数据库预编译工具</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厂商提供预编译工具，支持嵌入式 SQL 编程</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60</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网络配置工具</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提供客户端、服务器端网络配置向导；</w:t>
            </w:r>
            <w:r>
              <w:rPr>
                <w:rFonts w:ascii="宋体" w:hAnsi="宋体"/>
              </w:rPr>
            </w:r>
            <w:r/>
          </w:p>
          <w:p>
            <w:pPr>
              <w:pStyle w:val="846"/>
              <w:jc w:val="left"/>
              <w:rPr>
                <w:rFonts w:ascii="宋体" w:hAnsi="宋体"/>
              </w:rPr>
            </w:pPr>
            <w:r>
              <w:rPr>
                <w:rFonts w:hint="eastAsia" w:ascii="宋体" w:hAnsi="宋体"/>
              </w:rPr>
              <w:t xml:space="preserve">b) 支持配置网络连接参数、主机、端口、</w:t>
            </w:r>
            <w:r>
              <w:rPr>
                <w:rFonts w:ascii="宋体" w:hAnsi="宋体"/>
              </w:rPr>
            </w:r>
            <w:r/>
          </w:p>
          <w:p>
            <w:pPr>
              <w:pStyle w:val="846"/>
              <w:jc w:val="left"/>
              <w:rPr>
                <w:rFonts w:ascii="宋体" w:hAnsi="宋体"/>
              </w:rPr>
            </w:pPr>
            <w:r>
              <w:rPr>
                <w:rFonts w:hint="eastAsia" w:ascii="宋体" w:hAnsi="宋体"/>
              </w:rPr>
              <w:t xml:space="preserve">协议等内容</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61</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创建、修改、删除工具</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支持数据库的创建、修改和删除；</w:t>
            </w:r>
            <w:r>
              <w:rPr>
                <w:rFonts w:ascii="宋体" w:hAnsi="宋体"/>
              </w:rPr>
            </w:r>
            <w:r/>
          </w:p>
          <w:p>
            <w:pPr>
              <w:pStyle w:val="846"/>
              <w:jc w:val="left"/>
              <w:rPr>
                <w:rFonts w:ascii="宋体" w:hAnsi="宋体"/>
              </w:rPr>
            </w:pPr>
            <w:r>
              <w:rPr>
                <w:rFonts w:ascii="宋体" w:hAnsi="宋体"/>
              </w:rPr>
              <w:t xml:space="preserve">b) 支持配置数据库数据文件、日志文件、归档文件的存储位置、逻辑空间（如表空间）等参数；</w:t>
            </w:r>
            <w:r/>
          </w:p>
          <w:p>
            <w:pPr>
              <w:pStyle w:val="846"/>
              <w:jc w:val="left"/>
              <w:rPr>
                <w:rFonts w:ascii="宋体" w:hAnsi="宋体"/>
              </w:rPr>
            </w:pPr>
            <w:r>
              <w:rPr>
                <w:rFonts w:ascii="宋体" w:hAnsi="宋体"/>
              </w:rPr>
              <w:t xml:space="preserve">c) 支持配置数据库属性相关参数（如最大连接数等）</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62</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用户、角色管理工具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支持创建、修改、删除用户的功能；</w:t>
            </w:r>
            <w:r>
              <w:rPr>
                <w:rFonts w:ascii="宋体" w:hAnsi="宋体"/>
                <w:i/>
                <w:u w:val="single"/>
              </w:rPr>
            </w:r>
            <w:r/>
          </w:p>
          <w:p>
            <w:pPr>
              <w:pStyle w:val="846"/>
              <w:jc w:val="left"/>
              <w:rPr>
                <w:rFonts w:ascii="宋体" w:hAnsi="宋体"/>
                <w:i/>
                <w:u w:val="single"/>
              </w:rPr>
            </w:pPr>
            <w:r>
              <w:rPr>
                <w:rFonts w:ascii="宋体" w:hAnsi="宋体"/>
                <w:i/>
                <w:u w:val="single"/>
              </w:rPr>
              <w:t xml:space="preserve">b）提供定义用户的功能；</w:t>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支持创建、修改、删除角色的功能，且提供用户自定义角色的功能</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63</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ascii="宋体" w:hAnsi="宋体"/>
                <w:i/>
                <w:u w:val="single"/>
              </w:rPr>
              <w:t xml:space="preserve">SQL </w:t>
            </w:r>
            <w:r>
              <w:rPr>
                <w:rFonts w:hint="eastAsia" w:ascii="宋体" w:hAnsi="宋体"/>
                <w:i/>
                <w:u w:val="single"/>
              </w:rPr>
              <w:t xml:space="preserve">执行计划查看工具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提供与数据库管理系统进行</w:t>
            </w:r>
            <w:r>
              <w:rPr>
                <w:rFonts w:ascii="宋体" w:hAnsi="宋体"/>
                <w:i/>
                <w:u w:val="single"/>
              </w:rPr>
              <w:t xml:space="preserve"> SQL </w:t>
            </w:r>
            <w:r>
              <w:rPr>
                <w:rFonts w:hint="eastAsia" w:ascii="宋体" w:hAnsi="宋体"/>
                <w:i/>
                <w:u w:val="single"/>
              </w:rPr>
              <w:t xml:space="preserve">交互的工具，方便运维工作；</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支持查看</w:t>
            </w:r>
            <w:r>
              <w:rPr>
                <w:rFonts w:ascii="宋体" w:hAnsi="宋体"/>
                <w:i/>
                <w:u w:val="single"/>
              </w:rPr>
              <w:t xml:space="preserve"> SQL </w:t>
            </w:r>
            <w:r>
              <w:rPr>
                <w:rFonts w:hint="eastAsia" w:ascii="宋体" w:hAnsi="宋体"/>
                <w:i/>
                <w:u w:val="single"/>
              </w:rPr>
              <w:t xml:space="preserve">语句查询执行计划与统计信息</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64</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数据库对象工具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支持创建、修改、删除表的功能，支持定义表结构、约束、存储配置管理的功能；</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支持创建、修改、删除索引的功能，支持定义索引结构、类型、存储配置管理的功能；</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支持创建、修改、删除视图的功能，支持视图定义的功能；</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支持创建、修改、删除约束的功能，支持约束定义的功能</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65</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导入导出工具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支持导出不同格式，可以将不同格式数据导入到数据库中；</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支持不同级别和不同数据库对象的导入</w:t>
            </w:r>
            <w:r>
              <w:rPr>
                <w:rFonts w:ascii="宋体" w:hAnsi="宋体"/>
                <w:i/>
                <w:u w:val="single"/>
              </w:rPr>
              <w:t xml:space="preserve">/导出功能；</w:t>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支持从文本文件或者其他上游数据源将数据导入；</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w:t>
            </w:r>
            <w:r>
              <w:rPr>
                <w:rFonts w:ascii="宋体" w:hAnsi="宋体"/>
                <w:i/>
                <w:u w:val="single"/>
              </w:rPr>
              <w:t xml:space="preserve"> SQL </w:t>
            </w:r>
            <w:r>
              <w:rPr>
                <w:rFonts w:hint="eastAsia" w:ascii="宋体" w:hAnsi="宋体"/>
                <w:i/>
                <w:u w:val="single"/>
              </w:rPr>
              <w:t xml:space="preserve">脚本进行导入导出</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66</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ascii="宋体" w:hAnsi="宋体"/>
              </w:rPr>
              <w:t xml:space="preserve">触发器、存储过程/函数工具</w:t>
            </w:r>
            <w:r/>
          </w:p>
        </w:tc>
        <w:tc>
          <w:tcPr>
            <w:shd w:val="clear" w:color="auto" w:fill="ffffff"/>
            <w:tcW w:w="4994" w:type="dxa"/>
            <w:vAlign w:val="top"/>
            <w:textDirection w:val="lrTb"/>
            <w:noWrap w:val="false"/>
          </w:tcPr>
          <w:p>
            <w:pPr>
              <w:pStyle w:val="846"/>
              <w:jc w:val="left"/>
              <w:rPr>
                <w:rFonts w:ascii="宋体" w:hAnsi="宋体"/>
              </w:rPr>
            </w:pPr>
            <w:r>
              <w:rPr>
                <w:rFonts w:ascii="宋体" w:hAnsi="宋体"/>
              </w:rPr>
              <w:t xml:space="preserve">a) 支持创建、修改、删除触发器的功能，支持触发条件、事件的设置；</w:t>
            </w:r>
            <w:r/>
          </w:p>
          <w:p>
            <w:pPr>
              <w:pStyle w:val="846"/>
              <w:jc w:val="left"/>
              <w:rPr>
                <w:rFonts w:ascii="宋体" w:hAnsi="宋体"/>
              </w:rPr>
            </w:pPr>
            <w:r>
              <w:rPr>
                <w:rFonts w:ascii="宋体" w:hAnsi="宋体"/>
              </w:rPr>
              <w:t xml:space="preserve">b) 支持创建、修改、删除存储过程/函数的功能，提供定义存储过程/函数的工具</w:t>
            </w:r>
            <w:r/>
          </w:p>
        </w:tc>
      </w:tr>
      <w:tr>
        <w:trPr>
          <w:cantSplit/>
          <w:trHeight w:val="41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67</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数据库运维工具</w:t>
            </w:r>
            <w:r>
              <w:rPr>
                <w:rFonts w:ascii="宋体" w:hAnsi="宋体"/>
                <w:i/>
                <w:u w:val="single"/>
              </w:rPr>
            </w:r>
            <w:r/>
          </w:p>
        </w:tc>
        <w:tc>
          <w:tcPr>
            <w:shd w:val="clear" w:color="auto" w:fill="ffffff"/>
            <w:tcW w:w="4994" w:type="dxa"/>
            <w:vAlign w:val="top"/>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支持数据库、数据库存储对象结构、数</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据、统计信息更新维护；</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支持数据库创建、数据库修改、数据库</w:t>
            </w:r>
            <w:r>
              <w:rPr>
                <w:rFonts w:ascii="宋体" w:hAnsi="宋体"/>
                <w:i/>
                <w:u w:val="single"/>
              </w:rPr>
            </w:r>
            <w:r/>
          </w:p>
          <w:p>
            <w:pPr>
              <w:pStyle w:val="846"/>
              <w:jc w:val="left"/>
              <w:rPr>
                <w:rFonts w:ascii="宋体" w:hAnsi="宋体"/>
                <w:i/>
                <w:u w:val="single"/>
              </w:rPr>
            </w:pPr>
            <w:r>
              <w:rPr>
                <w:rFonts w:hint="eastAsia" w:ascii="宋体" w:hAnsi="宋体"/>
                <w:i/>
                <w:u w:val="single"/>
              </w:rPr>
              <w:t xml:space="preserve">删除、数据库模板维护；</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支持数据库任务自动化调度作业管理；</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支持图形化展示数据库管理的各种元</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数据界面，展示的内容具有层次性，包括</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模式、非模式数据字典信息</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68</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ascii="宋体" w:hAnsi="宋体"/>
              </w:rPr>
              <w:t xml:space="preserve">监控跟踪工具</w:t>
            </w:r>
            <w:r/>
          </w:p>
        </w:tc>
        <w:tc>
          <w:tcPr>
            <w:shd w:val="clear" w:color="auto" w:fill="ffffff"/>
            <w:tcW w:w="4994" w:type="dxa"/>
            <w:vAlign w:val="top"/>
            <w:textDirection w:val="lrTb"/>
            <w:noWrap w:val="false"/>
          </w:tcPr>
          <w:p>
            <w:pPr>
              <w:pStyle w:val="846"/>
              <w:jc w:val="left"/>
              <w:rPr>
                <w:rFonts w:ascii="宋体" w:hAnsi="宋体"/>
              </w:rPr>
            </w:pPr>
            <w:r>
              <w:rPr>
                <w:rFonts w:ascii="宋体" w:hAnsi="宋体"/>
              </w:rPr>
              <w:t xml:space="preserve">a) 收集和统计数据库某时间段的运行状态及性能信息，判断该时间的数据库运行性能瓶颈；</w:t>
            </w:r>
            <w:r/>
          </w:p>
          <w:p>
            <w:pPr>
              <w:pStyle w:val="846"/>
              <w:jc w:val="left"/>
              <w:rPr>
                <w:rFonts w:ascii="宋体" w:hAnsi="宋体"/>
              </w:rPr>
            </w:pPr>
            <w:r>
              <w:rPr>
                <w:rFonts w:ascii="宋体" w:hAnsi="宋体"/>
              </w:rPr>
              <w:t xml:space="preserve">b) 支持系统状态监控能力，包括对集群、服务器和数据库状态的监控等；</w:t>
            </w:r>
            <w:r/>
          </w:p>
          <w:p>
            <w:pPr>
              <w:pStyle w:val="846"/>
              <w:jc w:val="left"/>
              <w:rPr>
                <w:rFonts w:ascii="宋体" w:hAnsi="宋体"/>
              </w:rPr>
            </w:pPr>
            <w:r>
              <w:rPr>
                <w:rFonts w:ascii="宋体" w:hAnsi="宋体"/>
              </w:rPr>
              <w:t xml:space="preserve">c) 支持性能瓶颈跟踪、运行过程监测与调优；</w:t>
            </w:r>
            <w:r/>
          </w:p>
          <w:p>
            <w:pPr>
              <w:pStyle w:val="846"/>
              <w:jc w:val="left"/>
              <w:rPr>
                <w:rFonts w:ascii="宋体" w:hAnsi="宋体"/>
              </w:rPr>
            </w:pPr>
            <w:r>
              <w:rPr>
                <w:rFonts w:ascii="宋体" w:hAnsi="宋体"/>
              </w:rPr>
              <w:t xml:space="preserve">d) 提供数据库实例、网络通信、数据库对象的跟踪日志，日志数据准确、完整；</w:t>
            </w:r>
            <w:r/>
          </w:p>
          <w:p>
            <w:pPr>
              <w:pStyle w:val="846"/>
              <w:jc w:val="left"/>
              <w:rPr>
                <w:rFonts w:ascii="宋体" w:hAnsi="宋体"/>
              </w:rPr>
            </w:pPr>
            <w:r>
              <w:rPr>
                <w:rFonts w:ascii="宋体" w:hAnsi="宋体"/>
              </w:rPr>
              <w:t xml:space="preserve">e) 支持特定事件或事务发生时收集监控数据库活动事务数据；</w:t>
            </w:r>
            <w:r/>
          </w:p>
          <w:p>
            <w:pPr>
              <w:pStyle w:val="846"/>
              <w:jc w:val="left"/>
              <w:rPr>
                <w:rFonts w:ascii="宋体" w:hAnsi="宋体"/>
              </w:rPr>
            </w:pPr>
            <w:r>
              <w:rPr>
                <w:rFonts w:ascii="宋体" w:hAnsi="宋体"/>
              </w:rPr>
              <w:t xml:space="preserve">f) 支持跟踪数据库等待事件；</w:t>
            </w:r>
            <w:r/>
          </w:p>
          <w:p>
            <w:pPr>
              <w:pStyle w:val="846"/>
              <w:jc w:val="left"/>
              <w:rPr>
                <w:rFonts w:ascii="宋体" w:hAnsi="宋体"/>
              </w:rPr>
            </w:pPr>
            <w:r>
              <w:rPr>
                <w:rFonts w:ascii="宋体" w:hAnsi="宋体"/>
              </w:rPr>
              <w:t xml:space="preserve">g) 提供捕获并记录实例、数据库在特定时间点的状态</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bookmarkStart w:id="173" w:name="_Hlk231051624"/>
            <w:r>
              <w:rPr>
                <w:rFonts w:hint="eastAsia" w:ascii="宋体" w:hAnsi="宋体"/>
              </w:rPr>
              <w:t xml:space="preserve">69</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ascii="宋体" w:hAnsi="宋体"/>
              </w:rPr>
              <w:t xml:space="preserve">图形化管理</w:t>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图形化远程启动、关闭数据库</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提供数据库资源配置向导；</w:t>
            </w:r>
            <w:r>
              <w:rPr>
                <w:rFonts w:ascii="宋体" w:hAnsi="宋体"/>
              </w:rPr>
            </w:r>
            <w:r/>
          </w:p>
          <w:p>
            <w:pPr>
              <w:pStyle w:val="846"/>
              <w:jc w:val="left"/>
              <w:rPr>
                <w:rFonts w:ascii="宋体" w:hAnsi="宋体"/>
              </w:rPr>
            </w:pPr>
            <w:r>
              <w:rPr>
                <w:rFonts w:hint="eastAsia" w:ascii="宋体" w:hAnsi="宋体"/>
              </w:rPr>
              <w:t xml:space="preserve">b) 提供远程数据库服务启动、关闭功能</w:t>
            </w:r>
            <w:r>
              <w:rPr>
                <w:rFonts w:ascii="宋体" w:hAnsi="宋体"/>
              </w:rPr>
            </w:r>
            <w:r/>
          </w:p>
        </w:tc>
      </w:tr>
      <w:tr>
        <w:trPr>
          <w:cantSplit/>
          <w:trHeight w:val="171"/>
        </w:trPr>
        <w:tc>
          <w:tcPr>
            <w:shd w:val="clear" w:color="auto" w:fill="ffffff"/>
            <w:tcW w:w="557" w:type="dxa"/>
            <w:vAlign w:val="center"/>
            <w:textDirection w:val="lrTb"/>
            <w:noWrap w:val="false"/>
          </w:tcPr>
          <w:p>
            <w:pPr>
              <w:pStyle w:val="846"/>
              <w:jc w:val="center"/>
              <w:rPr>
                <w:rFonts w:ascii="宋体" w:hAnsi="宋体"/>
              </w:rPr>
            </w:pPr>
            <w:r/>
            <w:bookmarkEnd w:id="173"/>
            <w:r>
              <w:rPr>
                <w:rFonts w:hint="eastAsia" w:ascii="宋体" w:hAnsi="宋体"/>
              </w:rPr>
              <w:t xml:space="preserve">70</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图形化的开发工具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厂商提供图形化的开发工具</w:t>
            </w:r>
            <w:r>
              <w:rPr>
                <w:rFonts w:ascii="宋体" w:hAnsi="宋体"/>
                <w:i/>
                <w:u w:val="single"/>
              </w:rPr>
            </w:r>
            <w:r/>
          </w:p>
        </w:tc>
      </w:tr>
      <w:tr>
        <w:trPr>
          <w:cantSplit/>
          <w:trHeight w:val="289"/>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71</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图形化运维工具</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厂商提供图形化的运维工具</w:t>
            </w:r>
            <w:r>
              <w:rPr>
                <w:rFonts w:ascii="宋体" w:hAnsi="宋体"/>
                <w:i/>
                <w:u w:val="single"/>
              </w:rPr>
            </w:r>
            <w:r/>
          </w:p>
        </w:tc>
      </w:tr>
      <w:tr>
        <w:trPr>
          <w:cantSplit/>
          <w:trHeight w:val="407"/>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72</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图形化展示工具</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厂商提供图形化数据展示工具</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73</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图形界面配置参数基础功能</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a）基本配置参数：</w:t>
            </w:r>
            <w:r>
              <w:rPr>
                <w:rFonts w:ascii="宋体" w:hAnsi="宋体"/>
              </w:rPr>
            </w:r>
            <w:r/>
          </w:p>
          <w:p>
            <w:pPr>
              <w:pStyle w:val="846"/>
              <w:jc w:val="left"/>
              <w:rPr>
                <w:rFonts w:ascii="宋体" w:hAnsi="宋体"/>
              </w:rPr>
            </w:pPr>
            <w:r>
              <w:rPr>
                <w:rFonts w:hint="eastAsia" w:ascii="宋体" w:hAnsi="宋体"/>
              </w:rPr>
              <w:t xml:space="preserve">1）配置资源使用限额；</w:t>
            </w:r>
            <w:r>
              <w:rPr>
                <w:rFonts w:ascii="宋体" w:hAnsi="宋体"/>
              </w:rPr>
            </w:r>
            <w:r/>
          </w:p>
          <w:p>
            <w:pPr>
              <w:pStyle w:val="846"/>
              <w:jc w:val="left"/>
              <w:rPr>
                <w:rFonts w:ascii="宋体" w:hAnsi="宋体"/>
              </w:rPr>
            </w:pPr>
            <w:r>
              <w:rPr>
                <w:rFonts w:hint="eastAsia" w:ascii="宋体" w:hAnsi="宋体"/>
              </w:rPr>
              <w:t xml:space="preserve">2）配置连接数；</w:t>
            </w:r>
            <w:r>
              <w:rPr>
                <w:rFonts w:ascii="宋体" w:hAnsi="宋体"/>
              </w:rPr>
            </w:r>
            <w:r/>
          </w:p>
          <w:p>
            <w:pPr>
              <w:pStyle w:val="846"/>
              <w:jc w:val="left"/>
              <w:rPr>
                <w:rFonts w:ascii="宋体" w:hAnsi="宋体"/>
              </w:rPr>
            </w:pPr>
            <w:r>
              <w:rPr>
                <w:rFonts w:hint="eastAsia" w:ascii="宋体" w:hAnsi="宋体"/>
              </w:rPr>
              <w:t xml:space="preserve">3）配置白名单；</w:t>
            </w:r>
            <w:r>
              <w:rPr>
                <w:rFonts w:ascii="宋体" w:hAnsi="宋体"/>
              </w:rPr>
            </w:r>
            <w:r/>
          </w:p>
          <w:p>
            <w:pPr>
              <w:pStyle w:val="846"/>
              <w:jc w:val="left"/>
              <w:rPr>
                <w:rFonts w:ascii="宋体" w:hAnsi="宋体"/>
              </w:rPr>
            </w:pPr>
            <w:r>
              <w:rPr>
                <w:rFonts w:hint="eastAsia" w:ascii="宋体" w:hAnsi="宋体"/>
              </w:rPr>
              <w:t xml:space="preserve">b）逻辑存储配置：</w:t>
            </w:r>
            <w:r>
              <w:rPr>
                <w:rFonts w:ascii="宋体" w:hAnsi="宋体"/>
              </w:rPr>
            </w:r>
            <w:r/>
          </w:p>
          <w:p>
            <w:pPr>
              <w:pStyle w:val="846"/>
              <w:jc w:val="left"/>
              <w:rPr>
                <w:rFonts w:ascii="宋体" w:hAnsi="宋体"/>
              </w:rPr>
            </w:pPr>
            <w:r>
              <w:rPr>
                <w:rFonts w:hint="eastAsia" w:ascii="宋体" w:hAnsi="宋体"/>
              </w:rPr>
              <w:t xml:space="preserve">1）图形界面支持逻辑存储配置；</w:t>
            </w:r>
            <w:r>
              <w:rPr>
                <w:rFonts w:ascii="宋体" w:hAnsi="宋体"/>
              </w:rPr>
            </w:r>
            <w:r/>
          </w:p>
          <w:p>
            <w:pPr>
              <w:pStyle w:val="846"/>
              <w:jc w:val="left"/>
              <w:rPr>
                <w:rFonts w:ascii="宋体" w:hAnsi="宋体"/>
              </w:rPr>
            </w:pPr>
            <w:r>
              <w:rPr>
                <w:rFonts w:hint="eastAsia" w:ascii="宋体" w:hAnsi="宋体"/>
              </w:rPr>
              <w:t xml:space="preserve">2）提供图形化界面管理数据库对象逻辑空</w:t>
            </w:r>
            <w:r>
              <w:rPr>
                <w:rFonts w:ascii="宋体" w:hAnsi="宋体"/>
              </w:rPr>
            </w:r>
            <w:r/>
          </w:p>
          <w:p>
            <w:pPr>
              <w:pStyle w:val="846"/>
              <w:jc w:val="left"/>
              <w:rPr>
                <w:rFonts w:ascii="宋体" w:hAnsi="宋体"/>
              </w:rPr>
            </w:pPr>
            <w:r>
              <w:rPr>
                <w:rFonts w:hint="eastAsia" w:ascii="宋体" w:hAnsi="宋体"/>
              </w:rPr>
              <w:t xml:space="preserve">间分配功能；</w:t>
            </w:r>
            <w:r>
              <w:rPr>
                <w:rFonts w:ascii="宋体" w:hAnsi="宋体"/>
              </w:rPr>
            </w:r>
            <w:r/>
          </w:p>
          <w:p>
            <w:pPr>
              <w:pStyle w:val="846"/>
              <w:jc w:val="left"/>
              <w:rPr>
                <w:rFonts w:ascii="宋体" w:hAnsi="宋体"/>
              </w:rPr>
            </w:pPr>
            <w:r>
              <w:rPr>
                <w:rFonts w:hint="eastAsia" w:ascii="宋体" w:hAnsi="宋体"/>
              </w:rPr>
              <w:t xml:space="preserve">c）提供图形界面配置参数功能，支持图形</w:t>
            </w:r>
            <w:r>
              <w:rPr>
                <w:rFonts w:ascii="宋体" w:hAnsi="宋体"/>
              </w:rPr>
            </w:r>
            <w:r/>
          </w:p>
          <w:p>
            <w:pPr>
              <w:pStyle w:val="846"/>
              <w:jc w:val="left"/>
              <w:rPr>
                <w:rFonts w:ascii="宋体" w:hAnsi="宋体"/>
              </w:rPr>
            </w:pPr>
            <w:r>
              <w:rPr>
                <w:rFonts w:hint="eastAsia" w:ascii="宋体" w:hAnsi="宋体"/>
              </w:rPr>
              <w:t xml:space="preserve">界面配置用户口令；</w:t>
            </w:r>
            <w:r>
              <w:rPr>
                <w:rFonts w:ascii="宋体" w:hAnsi="宋体"/>
              </w:rPr>
            </w:r>
            <w:r/>
          </w:p>
          <w:p>
            <w:pPr>
              <w:pStyle w:val="846"/>
              <w:jc w:val="left"/>
              <w:rPr>
                <w:rFonts w:ascii="宋体" w:hAnsi="宋体"/>
              </w:rPr>
            </w:pPr>
            <w:r>
              <w:rPr>
                <w:rFonts w:hint="eastAsia" w:ascii="宋体" w:hAnsi="宋体"/>
              </w:rPr>
              <w:t xml:space="preserve">d）配置审计：</w:t>
            </w:r>
            <w:r>
              <w:rPr>
                <w:rFonts w:ascii="宋体" w:hAnsi="宋体"/>
              </w:rPr>
            </w:r>
            <w:r/>
          </w:p>
          <w:p>
            <w:pPr>
              <w:pStyle w:val="846"/>
              <w:jc w:val="left"/>
              <w:rPr>
                <w:rFonts w:ascii="宋体" w:hAnsi="宋体"/>
              </w:rPr>
            </w:pPr>
            <w:r>
              <w:rPr>
                <w:rFonts w:hint="eastAsia" w:ascii="宋体" w:hAnsi="宋体"/>
              </w:rPr>
              <w:t xml:space="preserve">1）支持图形化界面配置审计策略；</w:t>
            </w:r>
            <w:r>
              <w:rPr>
                <w:rFonts w:ascii="宋体" w:hAnsi="宋体"/>
              </w:rPr>
            </w:r>
            <w:r/>
          </w:p>
          <w:p>
            <w:pPr>
              <w:pStyle w:val="846"/>
              <w:jc w:val="left"/>
              <w:rPr>
                <w:rFonts w:ascii="宋体" w:hAnsi="宋体"/>
              </w:rPr>
            </w:pPr>
            <w:r>
              <w:rPr>
                <w:rFonts w:hint="eastAsia" w:ascii="宋体" w:hAnsi="宋体"/>
              </w:rPr>
              <w:t xml:space="preserve">2）支持查看审计数据</w:t>
            </w:r>
            <w:r>
              <w:rPr>
                <w:rFonts w:ascii="宋体" w:hAnsi="宋体"/>
              </w:rPr>
            </w:r>
            <w:r/>
          </w:p>
        </w:tc>
      </w:tr>
      <w:tr>
        <w:trPr>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74</w:t>
            </w:r>
            <w:r>
              <w:rPr>
                <w:rFonts w:ascii="宋体" w:hAnsi="宋体"/>
              </w:rPr>
            </w:r>
            <w:r/>
          </w:p>
        </w:tc>
        <w:tc>
          <w:tcPr>
            <w:tcW w:w="1398" w:type="dxa"/>
            <w:vAlign w:val="center"/>
            <w:textDirection w:val="lrTb"/>
            <w:noWrap w:val="false"/>
          </w:tcPr>
          <w:p>
            <w:pPr>
              <w:pStyle w:val="846"/>
              <w:jc w:val="center"/>
              <w:rPr>
                <w:rFonts w:ascii="宋体" w:hAnsi="宋体"/>
              </w:rPr>
            </w:pPr>
            <w:r>
              <w:rPr>
                <w:rFonts w:hint="eastAsia" w:ascii="宋体" w:hAnsi="宋体"/>
              </w:rPr>
              <w:t xml:space="preserve">温度运行</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稳定运行</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支持连续稳定运行；</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支持数据库管理系统运行风险的报警能力</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75</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故障切换</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快速切换</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支持快速切换，在主数据库出现故障时，能够快速切换到备用数据库，保障业务正常运行</w:t>
            </w:r>
            <w:r>
              <w:rPr>
                <w:rFonts w:ascii="宋体" w:hAnsi="宋体"/>
                <w:i/>
                <w:u w:val="single"/>
              </w:rPr>
            </w:r>
            <w:r/>
          </w:p>
        </w:tc>
      </w:tr>
      <w:tr>
        <w:trPr>
          <w:cantSplit/>
          <w:trHeight w:val="346"/>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76</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恢复无断点</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支持无断点恢复能力</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77</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容灾能力</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主备备份</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支持多副本，支持主副本与从副本之间的数据同步，最低时延由生产厂商提供；</w:t>
            </w:r>
            <w:r>
              <w:rPr>
                <w:rFonts w:ascii="宋体" w:hAnsi="宋体"/>
                <w:i/>
                <w:u w:val="single"/>
              </w:rPr>
            </w:r>
            <w:r/>
          </w:p>
          <w:p>
            <w:pPr>
              <w:pStyle w:val="846"/>
              <w:jc w:val="left"/>
              <w:rPr>
                <w:rFonts w:ascii="宋体" w:hAnsi="宋体"/>
                <w:i/>
                <w:u w:val="single"/>
              </w:rPr>
            </w:pPr>
            <w:r>
              <w:rPr>
                <w:rFonts w:ascii="宋体" w:hAnsi="宋体"/>
                <w:i/>
                <w:u w:val="single"/>
              </w:rPr>
              <w:t xml:space="preserve">b)提供数据库复制技术，包括基于日志的备用数据库远程数据库备份技术，并具备数据副本间的复制能力</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78</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实例容灾</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在任意数据库实例出现故障时，集群内服务正常运行，数据不丢失，集群整体业务可用；</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在实例故障、节点故障等单数据库实例故障时，</w:t>
            </w:r>
            <w:r>
              <w:rPr>
                <w:rFonts w:ascii="宋体" w:hAnsi="宋体"/>
                <w:i/>
                <w:u w:val="single"/>
              </w:rPr>
              <w:t xml:space="preserve">RPO </w:t>
            </w:r>
            <w:r>
              <w:rPr>
                <w:rFonts w:hint="eastAsia" w:ascii="宋体" w:hAnsi="宋体"/>
                <w:i/>
                <w:u w:val="single"/>
              </w:rPr>
              <w:t xml:space="preserve">时间等于</w:t>
            </w:r>
            <w:r>
              <w:rPr>
                <w:rFonts w:ascii="宋体" w:hAnsi="宋体"/>
                <w:i/>
                <w:u w:val="single"/>
              </w:rPr>
              <w:t xml:space="preserve"> 0，RTO </w:t>
            </w:r>
            <w:r>
              <w:rPr>
                <w:rFonts w:hint="eastAsia" w:ascii="宋体" w:hAnsi="宋体"/>
                <w:i/>
                <w:u w:val="single"/>
              </w:rPr>
              <w:t xml:space="preserve">时间小于</w:t>
            </w:r>
            <w:r>
              <w:rPr>
                <w:rFonts w:ascii="宋体" w:hAnsi="宋体"/>
                <w:i/>
                <w:u w:val="single"/>
              </w:rPr>
              <w:t xml:space="preserve"> 30s</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79</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容灾部署</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a)提供远程容灾部署与管理功能；</w:t>
            </w:r>
            <w:r/>
          </w:p>
          <w:p>
            <w:pPr>
              <w:pStyle w:val="846"/>
              <w:jc w:val="left"/>
              <w:rPr>
                <w:rFonts w:ascii="宋体" w:hAnsi="宋体"/>
                <w:i/>
                <w:u w:val="single"/>
              </w:rPr>
            </w:pPr>
            <w:r>
              <w:rPr>
                <w:rFonts w:ascii="宋体" w:hAnsi="宋体"/>
                <w:i/>
                <w:u w:val="single"/>
              </w:rPr>
              <w:t xml:space="preserve">b)提供生产中心与备份中心之间的容灾部署与管理功能</w:t>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80</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同城容灾</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支持同城双中心部署，当主中心故障时，业务切换到备中心；</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由于网络、供电等原因造成的可用区级故障，触发集群计划外停机，在同城多可用区场景下，</w:t>
            </w:r>
            <w:r>
              <w:rPr>
                <w:rFonts w:ascii="宋体" w:hAnsi="宋体"/>
                <w:i/>
                <w:u w:val="single"/>
              </w:rPr>
              <w:t xml:space="preserve">RPO </w:t>
            </w:r>
            <w:r>
              <w:rPr>
                <w:rFonts w:hint="eastAsia" w:ascii="宋体" w:hAnsi="宋体"/>
                <w:i/>
                <w:u w:val="single"/>
              </w:rPr>
              <w:t xml:space="preserve">时间等于</w:t>
            </w:r>
            <w:r>
              <w:rPr>
                <w:rFonts w:ascii="宋体" w:hAnsi="宋体"/>
                <w:i/>
                <w:u w:val="single"/>
              </w:rPr>
              <w:t xml:space="preserve"> 0，RTO </w:t>
            </w:r>
            <w:r>
              <w:rPr>
                <w:rFonts w:hint="eastAsia" w:ascii="宋体" w:hAnsi="宋体"/>
                <w:i/>
                <w:u w:val="single"/>
              </w:rPr>
              <w:t xml:space="preserve">时间小于</w:t>
            </w:r>
            <w:r>
              <w:rPr>
                <w:rFonts w:ascii="宋体" w:hAnsi="宋体"/>
                <w:i/>
                <w:u w:val="single"/>
              </w:rPr>
              <w:t xml:space="preserve"> 1 </w:t>
            </w:r>
            <w:r>
              <w:rPr>
                <w:rFonts w:hint="eastAsia" w:ascii="宋体" w:hAnsi="宋体"/>
                <w:i/>
                <w:u w:val="single"/>
              </w:rPr>
              <w:t xml:space="preserve">分钟</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81</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异地容灾</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a) 城市级故障，比如地震，业务可以切换到异地；</w:t>
            </w:r>
            <w:r>
              <w:rPr>
                <w:rFonts w:ascii="宋体" w:hAnsi="宋体"/>
              </w:rPr>
            </w:r>
            <w:r/>
          </w:p>
          <w:p>
            <w:pPr>
              <w:pStyle w:val="846"/>
              <w:jc w:val="left"/>
              <w:rPr>
                <w:rFonts w:ascii="宋体" w:hAnsi="宋体"/>
              </w:rPr>
            </w:pPr>
            <w:r>
              <w:rPr>
                <w:rFonts w:hint="eastAsia" w:ascii="宋体" w:hAnsi="宋体"/>
              </w:rPr>
              <w:t xml:space="preserve">b) 异地灾备场景支持两地三中心部署架构，在本地建立同城灾备中心，在异地建立异地灾备中心， RPO 时间小于 1 分钟，RTO 时间小于 10 分钟</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82</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容错性</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服务端编程稳定性</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支持当用户自定义的存储过程、函数运行异常时，数据库稳定运行</w:t>
            </w:r>
            <w:r>
              <w:rPr>
                <w:rFonts w:ascii="宋体" w:hAnsi="宋体"/>
                <w:i/>
                <w:u w:val="single"/>
              </w:rPr>
            </w:r>
            <w:r/>
          </w:p>
        </w:tc>
      </w:tr>
      <w:tr>
        <w:trPr>
          <w:cantSplit/>
          <w:trHeight w:val="465"/>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83</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网络容错</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网络中断时，保障事务一致性</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84</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检测报警</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支持数据库实例启动时错误检测能力；</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支持加载不同文件格式、不同大小数据</w:t>
            </w:r>
            <w:r>
              <w:rPr>
                <w:rFonts w:ascii="宋体" w:hAnsi="宋体"/>
                <w:i/>
                <w:u w:val="single"/>
              </w:rPr>
            </w:r>
            <w:r/>
          </w:p>
          <w:p>
            <w:pPr>
              <w:pStyle w:val="846"/>
              <w:jc w:val="left"/>
              <w:rPr>
                <w:rFonts w:ascii="宋体" w:hAnsi="宋体"/>
                <w:i/>
                <w:u w:val="single"/>
              </w:rPr>
            </w:pPr>
            <w:r>
              <w:rPr>
                <w:rFonts w:hint="eastAsia" w:ascii="宋体" w:hAnsi="宋体"/>
                <w:i/>
                <w:u w:val="single"/>
              </w:rPr>
              <w:t xml:space="preserve">出现错误时的故障检测和处理能力；</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支持数据库备份执行过程中发生故障</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时报错或者报警能力；</w:t>
            </w:r>
            <w:r>
              <w:rPr>
                <w:rFonts w:ascii="宋体" w:hAnsi="宋体"/>
                <w:i/>
                <w:u w:val="single"/>
              </w:rPr>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支持数据库恢复发生故障时报错或者</w:t>
            </w:r>
            <w:r>
              <w:rPr>
                <w:rFonts w:ascii="宋体" w:hAnsi="宋体"/>
                <w:i/>
                <w:u w:val="single"/>
              </w:rPr>
            </w:r>
            <w:r/>
          </w:p>
          <w:p>
            <w:pPr>
              <w:pStyle w:val="846"/>
              <w:jc w:val="left"/>
              <w:rPr>
                <w:rFonts w:ascii="宋体" w:hAnsi="宋体"/>
                <w:i/>
                <w:u w:val="single"/>
              </w:rPr>
            </w:pPr>
            <w:r>
              <w:rPr>
                <w:rFonts w:hint="eastAsia" w:ascii="宋体" w:hAnsi="宋体"/>
                <w:i/>
                <w:u w:val="single"/>
              </w:rPr>
              <w:t xml:space="preserve">报警能力</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85</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故障恢复</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系统故障重启后能正常运行且支持数据一致性；</w:t>
            </w:r>
            <w:r>
              <w:rPr>
                <w:rFonts w:ascii="宋体" w:hAnsi="宋体"/>
                <w:i/>
                <w:u w:val="single"/>
              </w:rPr>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支持完全媒体故障恢复的能力；</w:t>
            </w:r>
            <w:r>
              <w:rPr>
                <w:rFonts w:ascii="宋体" w:hAnsi="宋体"/>
                <w:i/>
                <w:u w:val="single"/>
              </w:rPr>
            </w:r>
            <w:r/>
          </w:p>
          <w:p>
            <w:pPr>
              <w:pStyle w:val="846"/>
              <w:jc w:val="left"/>
              <w:rPr>
                <w:rFonts w:ascii="宋体" w:hAnsi="宋体"/>
                <w:i/>
                <w:u w:val="single"/>
              </w:rPr>
            </w:pPr>
            <w:r>
              <w:rPr>
                <w:rFonts w:ascii="宋体" w:hAnsi="宋体"/>
                <w:i/>
                <w:u w:val="single"/>
              </w:rPr>
              <w:t xml:space="preserve">c) </w:t>
            </w:r>
            <w:r>
              <w:rPr>
                <w:rFonts w:hint="eastAsia" w:ascii="宋体" w:hAnsi="宋体"/>
                <w:i/>
                <w:u w:val="single"/>
              </w:rPr>
              <w:t xml:space="preserve">提供基于时间点故障恢复功能</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86</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不同级别故障可恢复</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支持数据库事务故障、系统故障、存储媒体故障不同级别的可恢复能力</w:t>
            </w:r>
            <w:r>
              <w:rPr>
                <w:rFonts w:ascii="宋体" w:hAnsi="宋体"/>
                <w:i/>
                <w:u w:val="single"/>
              </w:rPr>
            </w:r>
            <w:r/>
          </w:p>
        </w:tc>
      </w:tr>
      <w:tr>
        <w:trPr>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87</w:t>
            </w:r>
            <w:r>
              <w:rPr>
                <w:rFonts w:ascii="宋体" w:hAnsi="宋体"/>
              </w:rPr>
            </w:r>
            <w:r/>
          </w:p>
        </w:tc>
        <w:tc>
          <w:tcPr>
            <w:tcW w:w="1398" w:type="dxa"/>
            <w:vAlign w:val="center"/>
            <w:textDirection w:val="lrTb"/>
            <w:noWrap w:val="false"/>
          </w:tcPr>
          <w:p>
            <w:pPr>
              <w:pStyle w:val="846"/>
              <w:jc w:val="center"/>
              <w:rPr>
                <w:rFonts w:ascii="宋体" w:hAnsi="宋体"/>
              </w:rPr>
            </w:pPr>
            <w:r>
              <w:rPr>
                <w:rFonts w:hint="eastAsia" w:ascii="宋体" w:hAnsi="宋体"/>
              </w:rPr>
              <w:t xml:space="preserve">软件兼容</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云化部署</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支持虚拟化部署或容器化部署等云化部署方式</w:t>
            </w:r>
            <w:r>
              <w:rPr>
                <w:rFonts w:ascii="宋体" w:hAnsi="宋体"/>
                <w:i/>
                <w:u w:val="single"/>
              </w:rPr>
            </w:r>
            <w:r/>
          </w:p>
        </w:tc>
      </w:tr>
      <w:tr>
        <w:trPr>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88</w:t>
            </w:r>
            <w:r>
              <w:rPr>
                <w:rFonts w:ascii="宋体" w:hAnsi="宋体"/>
              </w:rPr>
            </w:r>
            <w:r/>
          </w:p>
        </w:tc>
        <w:tc>
          <w:tcPr>
            <w:tcW w:w="1398" w:type="dxa"/>
            <w:vAlign w:val="center"/>
            <w:textDirection w:val="lrTb"/>
            <w:noWrap w:val="false"/>
          </w:tcPr>
          <w:p>
            <w:pPr>
              <w:pStyle w:val="846"/>
              <w:jc w:val="center"/>
              <w:rPr>
                <w:rFonts w:ascii="宋体" w:hAnsi="宋体"/>
              </w:rPr>
            </w:pPr>
            <w:r>
              <w:rPr>
                <w:rFonts w:hint="eastAsia" w:ascii="宋体" w:hAnsi="宋体"/>
              </w:rPr>
              <w:t xml:space="preserve">硬件兼容</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硬件平台兼容</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 </w:t>
            </w:r>
            <w:r>
              <w:rPr>
                <w:rFonts w:hint="eastAsia" w:ascii="宋体" w:hAnsi="宋体"/>
                <w:i/>
                <w:u w:val="single"/>
              </w:rPr>
              <w:t xml:space="preserve">同源支持以下至少三种</w:t>
            </w:r>
            <w:r>
              <w:rPr>
                <w:rFonts w:ascii="宋体" w:hAnsi="宋体"/>
                <w:i/>
                <w:u w:val="single"/>
              </w:rPr>
              <w:t xml:space="preserve"> CPU </w:t>
            </w:r>
            <w:r>
              <w:rPr>
                <w:rFonts w:hint="eastAsia" w:ascii="宋体" w:hAnsi="宋体"/>
                <w:i/>
                <w:u w:val="single"/>
              </w:rPr>
              <w:t xml:space="preserve">平台架构：</w:t>
            </w:r>
            <w:r>
              <w:rPr>
                <w:rFonts w:ascii="宋体" w:hAnsi="宋体"/>
                <w:i/>
                <w:u w:val="single"/>
              </w:rPr>
            </w:r>
            <w:r/>
          </w:p>
          <w:p>
            <w:pPr>
              <w:pStyle w:val="846"/>
              <w:jc w:val="left"/>
              <w:rPr>
                <w:rFonts w:ascii="宋体" w:hAnsi="宋体"/>
                <w:i/>
                <w:u w:val="single"/>
              </w:rPr>
            </w:pPr>
            <w:r>
              <w:rPr>
                <w:rFonts w:ascii="宋体" w:hAnsi="宋体"/>
                <w:i/>
                <w:u w:val="single"/>
              </w:rPr>
              <w:t xml:space="preserve">1) ARM；</w:t>
            </w:r>
            <w:r/>
          </w:p>
          <w:p>
            <w:pPr>
              <w:pStyle w:val="846"/>
              <w:jc w:val="left"/>
              <w:rPr>
                <w:rFonts w:ascii="宋体" w:hAnsi="宋体"/>
                <w:i/>
                <w:u w:val="single"/>
              </w:rPr>
            </w:pPr>
            <w:r>
              <w:rPr>
                <w:rFonts w:ascii="宋体" w:hAnsi="宋体"/>
                <w:i/>
                <w:u w:val="single"/>
              </w:rPr>
              <w:t xml:space="preserve">2) LoongArch；</w:t>
            </w:r>
            <w:r/>
          </w:p>
          <w:p>
            <w:pPr>
              <w:pStyle w:val="846"/>
              <w:jc w:val="left"/>
              <w:rPr>
                <w:rFonts w:ascii="宋体" w:hAnsi="宋体"/>
                <w:i/>
                <w:u w:val="single"/>
              </w:rPr>
            </w:pPr>
            <w:r>
              <w:rPr>
                <w:rFonts w:ascii="宋体" w:hAnsi="宋体"/>
                <w:i/>
                <w:u w:val="single"/>
              </w:rPr>
              <w:t xml:space="preserve">3) MIPS；</w:t>
            </w:r>
            <w:r/>
          </w:p>
          <w:p>
            <w:pPr>
              <w:pStyle w:val="846"/>
              <w:jc w:val="left"/>
              <w:rPr>
                <w:rFonts w:ascii="宋体" w:hAnsi="宋体"/>
                <w:i/>
                <w:u w:val="single"/>
              </w:rPr>
            </w:pPr>
            <w:r>
              <w:rPr>
                <w:rFonts w:ascii="宋体" w:hAnsi="宋体"/>
                <w:i/>
                <w:u w:val="single"/>
              </w:rPr>
              <w:t xml:space="preserve">4) SW64；</w:t>
            </w:r>
            <w:r/>
          </w:p>
          <w:p>
            <w:pPr>
              <w:pStyle w:val="846"/>
              <w:jc w:val="left"/>
              <w:rPr>
                <w:rFonts w:ascii="宋体" w:hAnsi="宋体"/>
                <w:i/>
                <w:u w:val="single"/>
              </w:rPr>
            </w:pPr>
            <w:r>
              <w:rPr>
                <w:rFonts w:ascii="宋体" w:hAnsi="宋体"/>
                <w:i/>
                <w:u w:val="single"/>
              </w:rPr>
              <w:t xml:space="preserve">5) x86；</w:t>
            </w:r>
            <w:r/>
          </w:p>
          <w:p>
            <w:pPr>
              <w:pStyle w:val="846"/>
              <w:jc w:val="left"/>
              <w:rPr>
                <w:rFonts w:ascii="宋体" w:hAnsi="宋体"/>
                <w:i/>
                <w:u w:val="single"/>
              </w:rPr>
            </w:pPr>
            <w:r>
              <w:rPr>
                <w:rFonts w:ascii="宋体" w:hAnsi="宋体"/>
                <w:i/>
                <w:u w:val="single"/>
              </w:rPr>
              <w:t xml:space="preserve">b) </w:t>
            </w:r>
            <w:r>
              <w:rPr>
                <w:rFonts w:hint="eastAsia" w:ascii="宋体" w:hAnsi="宋体"/>
                <w:i/>
                <w:u w:val="single"/>
              </w:rPr>
              <w:t xml:space="preserve">支持</w:t>
            </w:r>
            <w:r>
              <w:rPr>
                <w:rFonts w:ascii="宋体" w:hAnsi="宋体"/>
                <w:i/>
                <w:u w:val="single"/>
              </w:rPr>
              <w:t xml:space="preserve"> SMP </w:t>
            </w:r>
            <w:r>
              <w:rPr>
                <w:rFonts w:hint="eastAsia" w:ascii="宋体" w:hAnsi="宋体"/>
                <w:i/>
                <w:u w:val="single"/>
              </w:rPr>
              <w:t xml:space="preserve">和</w:t>
            </w:r>
            <w:r>
              <w:rPr>
                <w:rFonts w:ascii="宋体" w:hAnsi="宋体"/>
                <w:i/>
                <w:u w:val="single"/>
              </w:rPr>
              <w:t xml:space="preserve"> NUMA </w:t>
            </w:r>
            <w:r>
              <w:rPr>
                <w:rFonts w:hint="eastAsia" w:ascii="宋体" w:hAnsi="宋体"/>
                <w:i/>
                <w:u w:val="single"/>
              </w:rPr>
              <w:t xml:space="preserve">的运行环境</w:t>
            </w:r>
            <w:r>
              <w:rPr>
                <w:rFonts w:ascii="宋体" w:hAnsi="宋体"/>
                <w:i/>
                <w:u w:val="single"/>
              </w:rPr>
            </w:r>
            <w:r/>
          </w:p>
        </w:tc>
      </w:tr>
      <w:tr>
        <w:trPr>
          <w:cantSplit/>
          <w:trHeight w:val="86"/>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89</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标准兼容</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iCs/>
                <w:u w:val="single"/>
              </w:rPr>
            </w:pPr>
            <w:r>
              <w:rPr>
                <w:rFonts w:ascii="宋体" w:hAnsi="宋体"/>
                <w:i/>
                <w:iCs/>
                <w:u w:val="single"/>
              </w:rPr>
              <w:t xml:space="preserve">ODBC</w:t>
            </w:r>
            <w:r/>
          </w:p>
        </w:tc>
        <w:tc>
          <w:tcPr>
            <w:shd w:val="clear" w:color="auto" w:fill="ffffff"/>
            <w:tcW w:w="4994" w:type="dxa"/>
            <w:vAlign w:val="center"/>
            <w:textDirection w:val="lrTb"/>
            <w:noWrap w:val="false"/>
          </w:tcPr>
          <w:p>
            <w:pPr>
              <w:pStyle w:val="846"/>
              <w:rPr>
                <w:rFonts w:ascii="宋体" w:hAnsi="宋体"/>
                <w:i/>
                <w:iCs/>
                <w:u w:val="single"/>
              </w:rPr>
            </w:pPr>
            <w:r>
              <w:rPr>
                <w:rFonts w:ascii="宋体" w:hAnsi="宋体"/>
                <w:i/>
                <w:iCs/>
                <w:u w:val="single"/>
              </w:rPr>
              <w:t xml:space="preserve">支持 ODBC</w:t>
            </w:r>
            <w:r/>
          </w:p>
        </w:tc>
      </w:tr>
      <w:tr>
        <w:trPr>
          <w:cantSplit/>
          <w:trHeight w:val="187"/>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90</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iCs/>
                <w:u w:val="single"/>
              </w:rPr>
            </w:pPr>
            <w:r>
              <w:rPr>
                <w:rFonts w:ascii="宋体" w:hAnsi="宋体"/>
                <w:i/>
                <w:iCs/>
                <w:u w:val="single"/>
              </w:rPr>
              <w:t xml:space="preserve">JDBC</w:t>
            </w:r>
            <w:r/>
          </w:p>
        </w:tc>
        <w:tc>
          <w:tcPr>
            <w:shd w:val="clear" w:color="auto" w:fill="ffffff"/>
            <w:tcW w:w="4994" w:type="dxa"/>
            <w:vAlign w:val="center"/>
            <w:textDirection w:val="lrTb"/>
            <w:noWrap w:val="false"/>
          </w:tcPr>
          <w:p>
            <w:pPr>
              <w:pStyle w:val="846"/>
              <w:rPr>
                <w:rFonts w:ascii="宋体" w:hAnsi="宋体"/>
                <w:i/>
                <w:iCs/>
                <w:u w:val="single"/>
              </w:rPr>
            </w:pPr>
            <w:r>
              <w:rPr>
                <w:rFonts w:ascii="宋体" w:hAnsi="宋体"/>
                <w:i/>
                <w:iCs/>
                <w:u w:val="single"/>
              </w:rPr>
              <w:t xml:space="preserve">支持 JDBC</w:t>
            </w:r>
            <w:r/>
          </w:p>
        </w:tc>
      </w:tr>
      <w:tr>
        <w:trPr>
          <w:trHeight w:val="373"/>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91</w:t>
            </w:r>
            <w:r>
              <w:rPr>
                <w:rFonts w:ascii="宋体" w:hAnsi="宋体"/>
              </w:rPr>
            </w:r>
            <w:r/>
          </w:p>
        </w:tc>
        <w:tc>
          <w:tcPr>
            <w:tcW w:w="1398" w:type="dxa"/>
            <w:vAlign w:val="center"/>
            <w:textDirection w:val="lrTb"/>
            <w:noWrap w:val="false"/>
          </w:tcPr>
          <w:p>
            <w:pPr>
              <w:pStyle w:val="846"/>
              <w:jc w:val="center"/>
              <w:rPr>
                <w:rFonts w:ascii="宋体" w:hAnsi="宋体"/>
              </w:rPr>
            </w:pPr>
            <w:r>
              <w:rPr>
                <w:rFonts w:hint="eastAsia" w:ascii="宋体" w:hAnsi="宋体"/>
              </w:rPr>
              <w:t xml:space="preserve">交付方式</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交付方式</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以光盘、便携式移动设备、镜像文件、在线下载等交付方式提供产品交付物</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92</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服务周期</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产品维护周期</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产品自发布之日起至产品停止功能升级（包含不限于新特性、新硬件支持、问题修复、安全补丁等）之日止≥</w:t>
            </w:r>
            <w:r>
              <w:rPr>
                <w:rFonts w:ascii="宋体" w:hAnsi="宋体"/>
                <w:i/>
                <w:u w:val="single"/>
              </w:rPr>
              <w:t xml:space="preserve">5 </w:t>
            </w:r>
            <w:r>
              <w:rPr>
                <w:rFonts w:hint="eastAsia" w:ascii="宋体" w:hAnsi="宋体"/>
                <w:i/>
                <w:u w:val="single"/>
              </w:rPr>
              <w:t xml:space="preserve">年</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93</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产品延伸服务周期</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产品停止功能升级之日起至产品停止功能维护（包括问题修复、安全补丁等）之日止≥</w:t>
            </w:r>
            <w:r>
              <w:rPr>
                <w:rFonts w:ascii="宋体" w:hAnsi="宋体"/>
                <w:i/>
                <w:u w:val="single"/>
              </w:rPr>
              <w:t xml:space="preserve">4 </w:t>
            </w:r>
            <w:r>
              <w:rPr>
                <w:rFonts w:hint="eastAsia" w:ascii="宋体" w:hAnsi="宋体"/>
                <w:i/>
                <w:u w:val="single"/>
              </w:rPr>
              <w:t xml:space="preserve">年</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94</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产品延伸安全服务周期</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产品功能维护停止之日起至产品停止安全维护（包括中高风险漏洞修复）之日止≥</w:t>
            </w:r>
            <w:r>
              <w:rPr>
                <w:rFonts w:ascii="宋体" w:hAnsi="宋体"/>
                <w:i/>
                <w:u w:val="single"/>
              </w:rPr>
              <w:t xml:space="preserve">2年</w:t>
            </w:r>
            <w:r/>
          </w:p>
        </w:tc>
      </w:tr>
      <w:tr>
        <w:trPr>
          <w:cantSplit/>
          <w:trHeight w:val="347"/>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95</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售后服务最小保障期</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自销售之日起，产品售后服务周期≥</w:t>
            </w:r>
            <w:r>
              <w:rPr>
                <w:rFonts w:ascii="宋体" w:hAnsi="宋体"/>
                <w:i/>
                <w:u w:val="single"/>
              </w:rPr>
              <w:t xml:space="preserve">6 </w:t>
            </w:r>
            <w:r>
              <w:rPr>
                <w:rFonts w:hint="eastAsia" w:ascii="宋体" w:hAnsi="宋体"/>
                <w:i/>
                <w:u w:val="single"/>
              </w:rPr>
              <w:t xml:space="preserve">年</w:t>
            </w:r>
            <w:r>
              <w:rPr>
                <w:rFonts w:ascii="宋体" w:hAnsi="宋体"/>
                <w:i/>
                <w:u w:val="single"/>
              </w:rPr>
            </w:r>
            <w:r/>
          </w:p>
        </w:tc>
      </w:tr>
      <w:tr>
        <w:trPr>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96</w:t>
            </w:r>
            <w:r>
              <w:rPr>
                <w:rFonts w:ascii="宋体" w:hAnsi="宋体"/>
              </w:rPr>
            </w:r>
            <w:r/>
          </w:p>
        </w:tc>
        <w:tc>
          <w:tcPr>
            <w:tcW w:w="1398" w:type="dxa"/>
            <w:vAlign w:val="center"/>
            <w:textDirection w:val="lrTb"/>
            <w:noWrap w:val="false"/>
          </w:tcPr>
          <w:p>
            <w:pPr>
              <w:pStyle w:val="846"/>
              <w:jc w:val="center"/>
              <w:rPr>
                <w:rFonts w:ascii="宋体" w:hAnsi="宋体"/>
              </w:rPr>
            </w:pPr>
            <w:r>
              <w:rPr>
                <w:rFonts w:ascii="宋体" w:hAnsi="宋体"/>
              </w:rPr>
              <w:t xml:space="preserve">供应链与服务保障</w:t>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供应链与服务保障基础要求</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ascii="宋体" w:hAnsi="宋体"/>
                <w:i/>
                <w:u w:val="single"/>
              </w:rPr>
              <w:t xml:space="preserve">a)提供多种形式支持服务，包含电话、电子邮件、远程连接等；</w:t>
            </w:r>
            <w:r/>
          </w:p>
          <w:p>
            <w:pPr>
              <w:pStyle w:val="846"/>
              <w:jc w:val="left"/>
              <w:rPr>
                <w:rFonts w:ascii="宋体" w:hAnsi="宋体"/>
                <w:i/>
                <w:u w:val="single"/>
              </w:rPr>
            </w:pPr>
            <w:r>
              <w:rPr>
                <w:rFonts w:ascii="宋体" w:hAnsi="宋体"/>
                <w:i/>
                <w:u w:val="single"/>
              </w:rPr>
              <w:t xml:space="preserve">b)提供技术支持服务，支持同城 4h、异地12h </w:t>
            </w:r>
            <w:r>
              <w:rPr>
                <w:rFonts w:hint="eastAsia" w:ascii="宋体" w:hAnsi="宋体"/>
                <w:i/>
                <w:u w:val="single"/>
              </w:rPr>
              <w:t xml:space="preserve">响应要求，两个工作日解决问题，对于未能解决的问题和故障提供可行的升级方案；</w:t>
            </w:r>
            <w:r>
              <w:rPr>
                <w:rFonts w:ascii="宋体" w:hAnsi="宋体"/>
                <w:i/>
                <w:u w:val="single"/>
              </w:rPr>
            </w:r>
            <w:r/>
          </w:p>
          <w:p>
            <w:pPr>
              <w:pStyle w:val="846"/>
              <w:jc w:val="left"/>
              <w:rPr>
                <w:rFonts w:ascii="宋体" w:hAnsi="宋体"/>
                <w:i/>
                <w:u w:val="single"/>
              </w:rPr>
            </w:pPr>
            <w:r>
              <w:rPr>
                <w:rFonts w:ascii="宋体" w:hAnsi="宋体"/>
                <w:i/>
                <w:u w:val="single"/>
              </w:rPr>
              <w:t xml:space="preserve">c)提供培训材料、产品手册、培训视频等培训相关内容；</w:t>
            </w:r>
            <w:r/>
          </w:p>
          <w:p>
            <w:pPr>
              <w:pStyle w:val="846"/>
              <w:jc w:val="left"/>
              <w:rPr>
                <w:rFonts w:ascii="宋体" w:hAnsi="宋体"/>
                <w:i/>
                <w:u w:val="single"/>
              </w:rPr>
            </w:pPr>
            <w:r>
              <w:rPr>
                <w:rFonts w:ascii="宋体" w:hAnsi="宋体"/>
                <w:i/>
                <w:u w:val="single"/>
              </w:rPr>
              <w:t xml:space="preserve">d) </w:t>
            </w:r>
            <w:r>
              <w:rPr>
                <w:rFonts w:hint="eastAsia" w:ascii="宋体" w:hAnsi="宋体"/>
                <w:i/>
                <w:u w:val="single"/>
              </w:rPr>
              <w:t xml:space="preserve">建立全国技术服务体系和服务团队，符合专业服务体系标准要求，提供原厂中文服务；</w:t>
            </w:r>
            <w:r>
              <w:rPr>
                <w:rFonts w:ascii="宋体" w:hAnsi="宋体"/>
                <w:i/>
                <w:u w:val="single"/>
              </w:rPr>
            </w:r>
            <w:r/>
          </w:p>
          <w:p>
            <w:pPr>
              <w:pStyle w:val="846"/>
              <w:jc w:val="left"/>
              <w:rPr>
                <w:rFonts w:ascii="宋体" w:hAnsi="宋体"/>
                <w:i/>
                <w:u w:val="single"/>
              </w:rPr>
            </w:pPr>
            <w:r>
              <w:rPr>
                <w:rFonts w:ascii="宋体" w:hAnsi="宋体"/>
                <w:i/>
                <w:u w:val="single"/>
              </w:rPr>
              <w:t xml:space="preserve">e) </w:t>
            </w:r>
            <w:r>
              <w:rPr>
                <w:rFonts w:hint="eastAsia" w:ascii="宋体" w:hAnsi="宋体"/>
                <w:i/>
                <w:u w:val="single"/>
              </w:rPr>
              <w:t xml:space="preserve">服务周期内支持版本免费升级；</w:t>
            </w:r>
            <w:r>
              <w:rPr>
                <w:rFonts w:ascii="宋体" w:hAnsi="宋体"/>
                <w:i/>
                <w:u w:val="single"/>
              </w:rPr>
            </w:r>
            <w:r/>
          </w:p>
          <w:p>
            <w:pPr>
              <w:pStyle w:val="846"/>
              <w:jc w:val="left"/>
              <w:rPr>
                <w:rFonts w:ascii="宋体" w:hAnsi="宋体"/>
                <w:i/>
                <w:u w:val="single"/>
              </w:rPr>
            </w:pPr>
            <w:r>
              <w:rPr>
                <w:rFonts w:ascii="宋体" w:hAnsi="宋体"/>
                <w:i/>
                <w:u w:val="single"/>
              </w:rPr>
              <w:t xml:space="preserve">f) </w:t>
            </w:r>
            <w:r>
              <w:rPr>
                <w:rFonts w:hint="eastAsia" w:ascii="宋体" w:hAnsi="宋体"/>
                <w:i/>
                <w:u w:val="single"/>
              </w:rPr>
              <w:t xml:space="preserve">开源产品对获得的社区源代码进行安全性和知识产权审查与管理；</w:t>
            </w:r>
            <w:r>
              <w:rPr>
                <w:rFonts w:ascii="宋体" w:hAnsi="宋体"/>
                <w:i/>
                <w:u w:val="single"/>
              </w:rPr>
            </w:r>
            <w:r/>
          </w:p>
          <w:p>
            <w:pPr>
              <w:pStyle w:val="846"/>
              <w:jc w:val="left"/>
              <w:rPr>
                <w:rFonts w:ascii="宋体" w:hAnsi="宋体"/>
                <w:i/>
                <w:u w:val="single"/>
              </w:rPr>
            </w:pPr>
            <w:r>
              <w:rPr>
                <w:rFonts w:ascii="宋体" w:hAnsi="宋体"/>
                <w:i/>
                <w:u w:val="single"/>
              </w:rPr>
              <w:t xml:space="preserve">g) </w:t>
            </w:r>
            <w:r>
              <w:rPr>
                <w:rFonts w:hint="eastAsia" w:ascii="宋体" w:hAnsi="宋体"/>
                <w:i/>
                <w:u w:val="single"/>
              </w:rPr>
              <w:t xml:space="preserve">提供数据库参数、慢</w:t>
            </w:r>
            <w:r>
              <w:rPr>
                <w:rFonts w:ascii="宋体" w:hAnsi="宋体"/>
                <w:i/>
                <w:u w:val="single"/>
              </w:rPr>
              <w:t xml:space="preserve"> SQL </w:t>
            </w:r>
            <w:r>
              <w:rPr>
                <w:rFonts w:hint="eastAsia" w:ascii="宋体" w:hAnsi="宋体"/>
                <w:i/>
                <w:u w:val="single"/>
              </w:rPr>
              <w:t xml:space="preserve">语句的性能优化指南，包含性能优化的具体措施、技巧、案例及建议等；</w:t>
            </w:r>
            <w:r>
              <w:rPr>
                <w:rFonts w:ascii="宋体" w:hAnsi="宋体"/>
                <w:i/>
                <w:u w:val="single"/>
              </w:rPr>
            </w:r>
            <w:r/>
          </w:p>
        </w:tc>
      </w:tr>
      <w:tr>
        <w:trPr>
          <w:trHeight w:val="409"/>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97</w:t>
            </w:r>
            <w:r>
              <w:rPr>
                <w:rFonts w:ascii="宋体" w:hAnsi="宋体"/>
              </w:rPr>
            </w:r>
            <w:r/>
          </w:p>
        </w:tc>
        <w:tc>
          <w:tcPr>
            <w:tcW w:w="1398" w:type="dxa"/>
            <w:vAlign w:val="center"/>
            <w:textDirection w:val="lrTb"/>
            <w:noWrap w:val="false"/>
          </w:tcPr>
          <w:p>
            <w:pPr>
              <w:pStyle w:val="846"/>
              <w:jc w:val="center"/>
              <w:rPr>
                <w:rFonts w:ascii="宋体" w:hAnsi="宋体"/>
              </w:rPr>
            </w:pPr>
            <w:r>
              <w:rPr>
                <w:rFonts w:hint="eastAsia" w:ascii="宋体" w:hAnsi="宋体"/>
              </w:rPr>
              <w:t xml:space="preserve">基本要求</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基本要求</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数据库应当符合安全可靠测评要求</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98</w:t>
            </w:r>
            <w:r>
              <w:rPr>
                <w:rFonts w:ascii="宋体" w:hAnsi="宋体"/>
              </w:rPr>
            </w:r>
            <w:r/>
          </w:p>
        </w:tc>
        <w:tc>
          <w:tcPr>
            <w:tcW w:w="1398" w:type="dxa"/>
            <w:vAlign w:val="center"/>
            <w:vMerge w:val="restart"/>
            <w:textDirection w:val="lrTb"/>
            <w:noWrap w:val="false"/>
          </w:tcPr>
          <w:p>
            <w:pPr>
              <w:pStyle w:val="846"/>
              <w:jc w:val="center"/>
              <w:rPr>
                <w:rFonts w:ascii="宋体" w:hAnsi="宋体"/>
              </w:rPr>
            </w:pPr>
            <w:r>
              <w:rPr>
                <w:rFonts w:hint="eastAsia" w:ascii="宋体" w:hAnsi="宋体"/>
              </w:rPr>
              <w:t xml:space="preserve">基础安全</w:t>
            </w:r>
            <w:r>
              <w:rPr>
                <w:rFonts w:ascii="宋体" w:hAnsi="宋体"/>
              </w:rPr>
            </w:r>
            <w:r/>
          </w:p>
        </w:tc>
        <w:tc>
          <w:tcPr>
            <w:shd w:val="clear" w:color="auto" w:fill="ffffff"/>
            <w:tcW w:w="2024" w:type="dxa"/>
            <w:vAlign w:val="center"/>
            <w:textDirection w:val="lrTb"/>
            <w:noWrap w:val="false"/>
          </w:tcPr>
          <w:p>
            <w:pPr>
              <w:pStyle w:val="846"/>
              <w:jc w:val="center"/>
              <w:rPr>
                <w:rFonts w:ascii="宋体" w:hAnsi="宋体"/>
              </w:rPr>
            </w:pPr>
            <w:r>
              <w:rPr>
                <w:rFonts w:hint="eastAsia" w:ascii="宋体" w:hAnsi="宋体"/>
              </w:rPr>
              <w:t xml:space="preserve">安全架构</w:t>
            </w:r>
            <w:r>
              <w:rPr>
                <w:rFonts w:ascii="宋体" w:hAnsi="宋体"/>
              </w:rPr>
            </w:r>
            <w:r/>
          </w:p>
        </w:tc>
        <w:tc>
          <w:tcPr>
            <w:shd w:val="clear" w:color="auto" w:fill="ffffff"/>
            <w:tcW w:w="4994" w:type="dxa"/>
            <w:vAlign w:val="center"/>
            <w:textDirection w:val="lrTb"/>
            <w:noWrap w:val="false"/>
          </w:tcPr>
          <w:p>
            <w:pPr>
              <w:pStyle w:val="846"/>
              <w:jc w:val="left"/>
              <w:rPr>
                <w:rFonts w:ascii="宋体" w:hAnsi="宋体"/>
              </w:rPr>
            </w:pPr>
            <w:r>
              <w:rPr>
                <w:rFonts w:hint="eastAsia" w:ascii="宋体" w:hAnsi="宋体"/>
              </w:rPr>
              <w:t xml:space="preserve">将系统管理员分为数据库管理员、数据库安全员和数据库审计员三种类型</w:t>
            </w:r>
            <w:r>
              <w:rPr>
                <w:rFonts w:ascii="宋体" w:hAnsi="宋体"/>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99</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漏洞管理</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建立漏洞管理机制，及时通过邮件、网站等方式将安全漏洞告知用户，并提供安全补丁对漏洞进行修复</w:t>
            </w:r>
            <w:r>
              <w:rPr>
                <w:rFonts w:ascii="宋体" w:hAnsi="宋体"/>
                <w:i/>
                <w:u w:val="single"/>
              </w:rPr>
            </w:r>
            <w:r/>
          </w:p>
        </w:tc>
      </w:tr>
      <w:tr>
        <w:trPr>
          <w:cantSplit/>
          <w:trHeight w:val="680"/>
        </w:trPr>
        <w:tc>
          <w:tcPr>
            <w:shd w:val="clear" w:color="auto" w:fill="ffffff"/>
            <w:tcW w:w="557" w:type="dxa"/>
            <w:vAlign w:val="center"/>
            <w:textDirection w:val="lrTb"/>
            <w:noWrap w:val="false"/>
          </w:tcPr>
          <w:p>
            <w:pPr>
              <w:pStyle w:val="846"/>
              <w:jc w:val="center"/>
              <w:rPr>
                <w:rFonts w:ascii="宋体" w:hAnsi="宋体"/>
              </w:rPr>
            </w:pPr>
            <w:r>
              <w:rPr>
                <w:rFonts w:hint="eastAsia" w:ascii="宋体" w:hAnsi="宋体"/>
              </w:rPr>
              <w:t xml:space="preserve">100</w:t>
            </w:r>
            <w:r>
              <w:rPr>
                <w:rFonts w:ascii="宋体" w:hAnsi="宋体"/>
              </w:rPr>
            </w:r>
            <w:r/>
          </w:p>
        </w:tc>
        <w:tc>
          <w:tcPr>
            <w:tcW w:w="1398" w:type="dxa"/>
            <w:vAlign w:val="center"/>
            <w:vMerge w:val="continue"/>
            <w:textDirection w:val="lrTb"/>
            <w:noWrap w:val="false"/>
          </w:tcPr>
          <w:p>
            <w:pPr>
              <w:pStyle w:val="846"/>
              <w:jc w:val="center"/>
              <w:rPr>
                <w:rFonts w:ascii="宋体" w:hAnsi="宋体"/>
              </w:rPr>
            </w:pPr>
            <w:r>
              <w:rPr>
                <w:rFonts w:ascii="宋体" w:hAnsi="宋体"/>
              </w:rPr>
            </w:r>
            <w:r/>
          </w:p>
        </w:tc>
        <w:tc>
          <w:tcPr>
            <w:shd w:val="clear" w:color="auto" w:fill="ffffff"/>
            <w:tcW w:w="2024" w:type="dxa"/>
            <w:vAlign w:val="center"/>
            <w:textDirection w:val="lrTb"/>
            <w:noWrap w:val="false"/>
          </w:tcPr>
          <w:p>
            <w:pPr>
              <w:pStyle w:val="846"/>
              <w:jc w:val="center"/>
              <w:rPr>
                <w:rFonts w:ascii="宋体" w:hAnsi="宋体"/>
                <w:i/>
                <w:u w:val="single"/>
              </w:rPr>
            </w:pPr>
            <w:r>
              <w:rPr>
                <w:rFonts w:hint="eastAsia" w:ascii="宋体" w:hAnsi="宋体"/>
                <w:i/>
                <w:u w:val="single"/>
              </w:rPr>
              <w:t xml:space="preserve">身份鉴别及访问控制</w:t>
            </w:r>
            <w:r>
              <w:rPr>
                <w:rFonts w:ascii="宋体" w:hAnsi="宋体"/>
                <w:i/>
                <w:u w:val="single"/>
              </w:rPr>
            </w:r>
            <w:r/>
          </w:p>
        </w:tc>
        <w:tc>
          <w:tcPr>
            <w:shd w:val="clear" w:color="auto" w:fill="ffffff"/>
            <w:tcW w:w="4994" w:type="dxa"/>
            <w:vAlign w:val="center"/>
            <w:textDirection w:val="lrTb"/>
            <w:noWrap w:val="false"/>
          </w:tcPr>
          <w:p>
            <w:pPr>
              <w:pStyle w:val="846"/>
              <w:jc w:val="left"/>
              <w:rPr>
                <w:rFonts w:ascii="宋体" w:hAnsi="宋体"/>
                <w:i/>
                <w:u w:val="single"/>
              </w:rPr>
            </w:pPr>
            <w:r>
              <w:rPr>
                <w:rFonts w:hint="eastAsia" w:ascii="宋体" w:hAnsi="宋体"/>
                <w:i/>
                <w:u w:val="single"/>
              </w:rPr>
              <w:t xml:space="preserve">提供身份鉴别及访问控制，加解密的密码要求符合</w:t>
            </w:r>
            <w:r>
              <w:rPr>
                <w:rFonts w:ascii="宋体" w:hAnsi="宋体"/>
                <w:i/>
                <w:u w:val="single"/>
              </w:rPr>
              <w:t xml:space="preserve"> GM/T0028 </w:t>
            </w:r>
            <w:r>
              <w:rPr>
                <w:rFonts w:hint="eastAsia" w:ascii="宋体" w:hAnsi="宋体"/>
                <w:i/>
                <w:u w:val="single"/>
              </w:rPr>
              <w:t xml:space="preserve">的相关规定</w:t>
            </w:r>
            <w:r>
              <w:rPr>
                <w:rFonts w:ascii="宋体" w:hAnsi="宋体"/>
                <w:i/>
                <w:u w:val="single"/>
              </w:rPr>
            </w:r>
            <w:r/>
          </w:p>
        </w:tc>
      </w:tr>
    </w:tbl>
    <w:p>
      <w:pPr>
        <w:pStyle w:val="846"/>
      </w:pPr>
      <w:r/>
      <w:r/>
    </w:p>
    <w:p>
      <w:pPr>
        <w:pStyle w:val="846"/>
        <w:jc w:val="left"/>
        <w:keepLines/>
        <w:keepNext/>
        <w:spacing w:line="360" w:lineRule="auto"/>
        <w:rPr>
          <w:b/>
          <w:sz w:val="24"/>
          <w:szCs w:val="20"/>
        </w:rPr>
        <w:outlineLvl w:val="2"/>
      </w:pPr>
      <w:r>
        <w:rPr>
          <w:b/>
          <w:sz w:val="24"/>
          <w:szCs w:val="20"/>
        </w:rPr>
        <w:t xml:space="preserve">2.2、数据管理平台——数据</w:t>
      </w:r>
      <w:r>
        <w:rPr>
          <w:rFonts w:hint="eastAsia"/>
          <w:b/>
          <w:sz w:val="24"/>
          <w:szCs w:val="20"/>
        </w:rPr>
        <w:t xml:space="preserve">管理 </w:t>
      </w:r>
      <w:r>
        <w:rPr>
          <w:b/>
          <w:sz w:val="24"/>
          <w:szCs w:val="20"/>
        </w:rPr>
      </w:r>
      <w:r/>
    </w:p>
    <w:tbl>
      <w:tblPr>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1"/>
        <w:gridCol w:w="7675"/>
      </w:tblGrid>
      <w:tr>
        <w:trPr>
          <w:trHeight w:val="330"/>
        </w:trPr>
        <w:tc>
          <w:tcPr>
            <w:tcBorders>
              <w:top w:val="single" w:color="000000" w:sz="4" w:space="0"/>
              <w:left w:val="single" w:color="000000" w:sz="4" w:space="0"/>
              <w:bottom w:val="single" w:color="000000" w:sz="4" w:space="0"/>
              <w:right w:val="single" w:color="000000" w:sz="4" w:space="0"/>
            </w:tcBorders>
            <w:tcW w:w="1251" w:type="dxa"/>
            <w:vAlign w:val="top"/>
            <w:textDirection w:val="lrTb"/>
            <w:noWrap w:val="false"/>
          </w:tcPr>
          <w:p>
            <w:pPr>
              <w:pStyle w:val="846"/>
              <w:jc w:val="center"/>
              <w:widowControl/>
              <w:rPr>
                <w:rFonts w:ascii="宋体" w:hAnsi="宋体" w:cs="宋体"/>
                <w:b/>
                <w:bCs/>
              </w:rPr>
            </w:pPr>
            <w:r>
              <w:rPr>
                <w:rFonts w:ascii="宋体" w:hAnsi="宋体"/>
                <w:b/>
                <w:bCs/>
              </w:rPr>
              <w:t xml:space="preserve">指标项</w:t>
            </w:r>
            <w:r>
              <w:rPr>
                <w:rFonts w:ascii="宋体" w:hAnsi="宋体" w:cs="宋体"/>
                <w:b/>
                <w:bCs/>
              </w:rPr>
            </w:r>
            <w:r/>
          </w:p>
        </w:tc>
        <w:tc>
          <w:tcPr>
            <w:tcBorders>
              <w:top w:val="single" w:color="000000" w:sz="4" w:space="0"/>
              <w:left w:val="single" w:color="000000" w:sz="4" w:space="0"/>
              <w:bottom w:val="single" w:color="000000" w:sz="4" w:space="0"/>
              <w:right w:val="single" w:color="000000" w:sz="4" w:space="0"/>
            </w:tcBorders>
            <w:tcW w:w="7675" w:type="dxa"/>
            <w:vAlign w:val="top"/>
            <w:textDirection w:val="lrTb"/>
            <w:noWrap w:val="false"/>
          </w:tcPr>
          <w:p>
            <w:pPr>
              <w:pStyle w:val="846"/>
              <w:jc w:val="center"/>
              <w:widowControl/>
              <w:rPr>
                <w:rFonts w:ascii="宋体" w:hAnsi="宋体" w:cs="宋体"/>
                <w:b/>
                <w:bCs/>
              </w:rPr>
            </w:pPr>
            <w:r>
              <w:rPr>
                <w:rFonts w:ascii="宋体" w:hAnsi="宋体"/>
                <w:b/>
                <w:bCs/>
              </w:rPr>
              <w:t xml:space="preserve">技术规格要求</w:t>
            </w:r>
            <w:r>
              <w:rPr>
                <w:rFonts w:ascii="宋体" w:hAnsi="宋体" w:cs="宋体"/>
                <w:b/>
                <w:bCs/>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2.2.1</w:t>
            </w:r>
            <w:r>
              <w:rPr>
                <w:rFonts w:ascii="宋体" w:hAnsi="宋体" w:cs="宋体"/>
              </w:rPr>
              <w:t xml:space="preserve">数据源管理</w:t>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2.2.1.1</w:t>
            </w:r>
            <w:r>
              <w:rPr>
                <w:rFonts w:ascii="宋体" w:hAnsi="宋体" w:cs="宋体"/>
              </w:rPr>
              <w:t xml:space="preserve">实时感知数据源的使用情况，支持查看正在使用数据源的服务详情；在删除数据源时实时校验，避免数据源删除后影响正在使用的模块和数据流</w:t>
            </w:r>
            <w:r/>
          </w:p>
        </w:tc>
      </w:tr>
      <w:tr>
        <w:trPr>
          <w:cantSplit/>
          <w:trHeight w:val="1132"/>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2.2.1.2</w:t>
            </w:r>
            <w:r>
              <w:rPr>
                <w:rFonts w:ascii="宋体" w:hAnsi="宋体" w:cs="宋体"/>
              </w:rPr>
              <w:t xml:space="preserve">支持丰富的数据源类型，包括但不限于ActiveMQ、Cache、ClickHouse、DB2、Elasticsearch、FT</w:t>
            </w:r>
            <w:r>
              <w:rPr>
                <w:rFonts w:ascii="宋体" w:hAnsi="宋体" w:cs="宋体"/>
              </w:rPr>
              <w:t xml:space="preserve">P、GBase、Greenplum、Generic JDBC、HANA、HBase、HBase Phoenix、HDFS、HTTP、Hive2、IBM MQ、Impala、InfluxDB、Kafka、Kingbase8、MPP、MQTT、MongoDB、MySQL、MySQL8、NFS、ONEStor、Oracle、PostGIS、PostgreSQL、Presto、RabbitMQ、Redis、RocketMQ、SQL Server、SSH、Spark、Teradata、UXDB、Vertica、达梦等</w:t>
            </w:r>
            <w:r>
              <w:rPr>
                <w:rFonts w:ascii="宋体" w:hAnsi="宋体" w:cs="宋体"/>
                <w:b/>
                <w:bCs/>
              </w:rPr>
              <w:t xml:space="preserve">。</w:t>
            </w:r>
            <w:r>
              <w:rPr>
                <w:rFonts w:ascii="宋体" w:hAnsi="宋体" w:cs="宋体"/>
              </w:rPr>
            </w:r>
            <w:r/>
          </w:p>
        </w:tc>
      </w:tr>
      <w:tr>
        <w:trPr>
          <w:cantSplit/>
          <w:trHeight w:val="1132"/>
        </w:trPr>
        <w:tc>
          <w:tcPr>
            <w:tcBorders>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等线" w:hAnsi="等线" w:eastAsia="等线" w:cs="宋体"/>
              </w:rPr>
              <w:t xml:space="preserve">▲</w:t>
            </w:r>
            <w:r>
              <w:rPr>
                <w:rFonts w:hint="eastAsia" w:ascii="宋体" w:hAnsi="宋体" w:cs="宋体"/>
              </w:rPr>
              <w:t xml:space="preserve">2.2.1.3支持查看元数据血缘：元数据血缘展示数据之间的关系，在平台中可以通过元数据血缘很清楚的看到不同数据表之间的主外键关系、数据流向关系等。（</w:t>
            </w:r>
            <w:r>
              <w:rPr>
                <w:rFonts w:hint="eastAsia" w:ascii="宋体" w:hAnsi="宋体" w:cs="宋体"/>
                <w:b/>
              </w:rPr>
              <w:t xml:space="preserve">提供产品功能截图）</w:t>
            </w:r>
            <w:r>
              <w:rPr>
                <w:rFonts w:ascii="宋体" w:hAnsi="宋体" w:cs="宋体"/>
              </w:rPr>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2.2.2</w:t>
            </w:r>
            <w:r>
              <w:rPr>
                <w:rFonts w:ascii="宋体" w:hAnsi="宋体" w:cs="宋体"/>
              </w:rPr>
              <w:t xml:space="preserve">数据采集</w:t>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2.2.2.1</w:t>
            </w:r>
            <w:r>
              <w:rPr>
                <w:rFonts w:ascii="宋体" w:hAnsi="宋体" w:cs="宋体"/>
              </w:rPr>
              <w:t xml:space="preserve">接口数据采集支持WebService、RESTful类型接口数据采集。</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2.2.2.2</w:t>
            </w:r>
            <w:r>
              <w:rPr>
                <w:rFonts w:ascii="宋体" w:hAnsi="宋体" w:cs="宋体"/>
              </w:rPr>
              <w:t xml:space="preserve">消息中间件数据采集支持Kafka、MQTT、IBM MQ、Active MQ、RabbitMQ、RocketMQ消息中间件数据采集</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2.2.2.3</w:t>
            </w:r>
            <w:r>
              <w:rPr>
                <w:rFonts w:ascii="宋体" w:hAnsi="宋体" w:cs="宋体"/>
              </w:rPr>
              <w:t xml:space="preserve">半结构化数据采集支持对CSV、Excel、JSON、XML、ORC、PARQUET、AVRO类型的文件进行抽取并解析，并且支持通过FTP、SFTP、HTTP、NFS、ONESTOR等协议采集文件</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2.2.2.4</w:t>
            </w:r>
            <w:r>
              <w:rPr>
                <w:rFonts w:ascii="宋体" w:hAnsi="宋体" w:cs="宋体"/>
              </w:rPr>
              <w:t xml:space="preserve">非结构化数据采集支持采集图片、图纸、音频、视频、PDF等非结构化文件，以二进制的方式采集，不做格式化解析；支持断点续传、增量采集和多文件并行执行</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2.2.3</w:t>
            </w:r>
            <w:r>
              <w:rPr>
                <w:rFonts w:ascii="宋体" w:hAnsi="宋体" w:cs="宋体"/>
              </w:rPr>
              <w:t xml:space="preserve">数据转换</w:t>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2.2.3.1</w:t>
            </w:r>
            <w:r>
              <w:rPr>
                <w:rFonts w:ascii="宋体" w:hAnsi="宋体" w:cs="宋体"/>
              </w:rPr>
              <w:t xml:space="preserve">支持对字符串类型数据进行转换操作，包括但不限于去除空格、大小写转换、补位、首字母大写、转义、删除特殊字符、字符串切割、字符串替换、字符串加密、数据检验、正则匹配、获取字符串长度、两个字符串之间的相似度等操作。</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等线" w:hAnsi="等线" w:eastAsia="等线" w:cs="宋体"/>
              </w:rPr>
              <w:t xml:space="preserve">▲</w:t>
            </w:r>
            <w:r>
              <w:rPr>
                <w:rFonts w:hint="eastAsia" w:ascii="宋体" w:hAnsi="宋体" w:cs="宋体"/>
              </w:rPr>
              <w:t xml:space="preserve">2.2.3.1</w:t>
            </w:r>
            <w:r>
              <w:rPr>
                <w:rFonts w:ascii="宋体" w:hAnsi="宋体" w:cs="宋体"/>
              </w:rPr>
              <w:t xml:space="preserve">为支持快速完成数据转换工作，平台需提供快捷数据处理组件，包括但不限于字符串操作、字段选择、字符串切割、正则表达式、对称加密、JS代码、去重记录、排序记录、增加常量、字符串替换、计算器、增加序列、公式、过滤、行转列、列转行、数据校验、行比较、分组、流连接、Java代码、流查询、记录集连接、值映射、数据库查询等操作。</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2.2.4</w:t>
            </w:r>
            <w:r>
              <w:rPr>
                <w:rFonts w:ascii="宋体" w:hAnsi="宋体" w:cs="宋体"/>
              </w:rPr>
              <w:t xml:space="preserve">数据加载</w:t>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2.2.4.1</w:t>
            </w:r>
            <w:r>
              <w:rPr>
                <w:rFonts w:ascii="宋体" w:hAnsi="宋体" w:cs="宋体"/>
              </w:rPr>
              <w:t xml:space="preserve">支持将数据加载至常用的关系型数据库，数据库类型包括但不限于Cache、ClickHouse、DB2、GBase、Greenplum、Generic JDBC、HANA、HBase Phoenix、Hive2、Kingbase、MySQL、MPP、MySQL、MySQL8、Oracle、PostgreSQL、SQL Server、Teradata、Vertica、达梦、GBase 8s、HighGo等；</w:t>
            </w:r>
            <w:r/>
          </w:p>
        </w:tc>
      </w:tr>
      <w:tr>
        <w:trPr>
          <w:cantSplit/>
          <w:trHeight w:val="312"/>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2.2.4.2</w:t>
            </w:r>
            <w:r>
              <w:rPr>
                <w:rFonts w:ascii="宋体" w:hAnsi="宋体" w:cs="宋体"/>
              </w:rPr>
              <w:t xml:space="preserve">支持将数据加载至消息中间件，中间件类型包括但不限于Kafka、MQTT、IBM MQ、Active MQ、RabbitMQ、RocketMQ等。</w:t>
            </w:r>
            <w:r/>
          </w:p>
        </w:tc>
      </w:tr>
      <w:tr>
        <w:trPr>
          <w:cantSplit/>
          <w:trHeight w:val="326"/>
        </w:trPr>
        <w:tc>
          <w:tcPr>
            <w:shd w:val="clear" w:color="auto" w:fill="ffffff"/>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2.2.5</w:t>
            </w:r>
            <w:r>
              <w:rPr>
                <w:rFonts w:ascii="宋体" w:hAnsi="宋体" w:cs="宋体"/>
              </w:rPr>
              <w:t xml:space="preserve">整库迁移</w:t>
            </w:r>
            <w:r/>
          </w:p>
        </w:tc>
        <w:tc>
          <w:tcPr>
            <w:shd w:val="clear" w:color="auto" w:fill="ffffff"/>
            <w:tcBorders>
              <w:top w:val="single" w:color="000000" w:sz="4" w:space="0"/>
              <w:left w:val="single" w:color="000000" w:sz="4" w:space="0"/>
              <w:bottom w:val="single" w:color="000000" w:sz="4" w:space="0"/>
              <w:right w:val="single" w:color="000000" w:sz="4" w:space="0"/>
            </w:tcBorders>
            <w:tcW w:w="7675" w:type="dxa"/>
            <w:vAlign w:val="center"/>
            <w:vMerge w:val="restart"/>
            <w:textDirection w:val="lrTb"/>
            <w:noWrap w:val="false"/>
          </w:tcPr>
          <w:p>
            <w:pPr>
              <w:pStyle w:val="846"/>
              <w:jc w:val="left"/>
              <w:widowControl/>
              <w:rPr>
                <w:rFonts w:ascii="宋体" w:hAnsi="宋体" w:cs="宋体"/>
              </w:rPr>
            </w:pPr>
            <w:r>
              <w:rPr>
                <w:rFonts w:hint="eastAsia" w:ascii="宋体" w:hAnsi="宋体" w:cs="宋体"/>
              </w:rPr>
              <w:t xml:space="preserve">2.2.5.1</w:t>
            </w:r>
            <w:r>
              <w:rPr>
                <w:rFonts w:ascii="宋体" w:hAnsi="宋体" w:cs="宋体"/>
              </w:rPr>
              <w:t xml:space="preserve">支持异构数据源之间的整库迁移，用户可将源数据库中选定的某些表批量复制到目标数据库，从而节省批量创建任务的时间。（</w:t>
            </w:r>
            <w:r>
              <w:rPr>
                <w:rFonts w:ascii="宋体" w:hAnsi="宋体" w:cs="宋体"/>
                <w:b/>
              </w:rPr>
              <w:t xml:space="preserve">提供产品功能截图）</w:t>
            </w:r>
            <w:r>
              <w:rPr>
                <w:rFonts w:ascii="宋体" w:hAnsi="宋体" w:cs="宋体"/>
              </w:rPr>
            </w:r>
            <w:r/>
          </w:p>
        </w:tc>
      </w:tr>
      <w:tr>
        <w:trPr>
          <w:trHeight w:val="581"/>
        </w:trPr>
        <w:tc>
          <w:tcPr>
            <w:shd w:val="clear" w:color="auto" w:fill="ffffff"/>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46"/>
              <w:jc w:val="center"/>
              <w:widowControl/>
              <w:rPr>
                <w:rFonts w:ascii="宋体" w:hAnsi="宋体" w:cs="宋体"/>
              </w:rPr>
            </w:pPr>
            <w:r>
              <w:rPr>
                <w:rFonts w:hint="eastAsia" w:ascii="宋体" w:hAnsi="宋体" w:cs="宋体"/>
              </w:rPr>
              <w:t xml:space="preserve">2.2.6</w:t>
            </w:r>
            <w:r>
              <w:rPr>
                <w:rFonts w:ascii="宋体" w:hAnsi="宋体" w:cs="宋体"/>
              </w:rPr>
              <w:t xml:space="preserve">作业管理</w:t>
            </w:r>
            <w:r/>
          </w:p>
        </w:tc>
        <w:tc>
          <w:tcPr>
            <w:shd w:val="clear" w:color="auto" w:fill="ffffff"/>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widowControl/>
              <w:rPr>
                <w:rFonts w:ascii="宋体" w:hAnsi="宋体" w:cs="宋体"/>
              </w:rPr>
            </w:pPr>
            <w:r>
              <w:rPr>
                <w:rFonts w:hint="eastAsia" w:ascii="宋体" w:hAnsi="宋体" w:cs="宋体"/>
              </w:rPr>
              <w:t xml:space="preserve">2.2.6.1</w:t>
            </w:r>
            <w:r>
              <w:rPr>
                <w:rFonts w:ascii="宋体" w:hAnsi="宋体" w:cs="宋体"/>
              </w:rPr>
              <w:t xml:space="preserve">支持作业版本控制，支持创建不同版本的作业，并记录每个版本的修改和更新，方便作业版本的回溯和恢复。</w:t>
            </w:r>
            <w:r/>
          </w:p>
        </w:tc>
      </w:tr>
      <w:tr>
        <w:trPr>
          <w:cantSplit/>
          <w:trHeight w:val="624"/>
        </w:trPr>
        <w:tc>
          <w:tcPr>
            <w:shd w:val="clear" w:color="auto" w:fill="ffffff"/>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2.2.7</w:t>
            </w:r>
            <w:r>
              <w:rPr>
                <w:rFonts w:ascii="宋体" w:hAnsi="宋体" w:cs="宋体"/>
              </w:rPr>
              <w:t xml:space="preserve">性能要求</w:t>
            </w:r>
            <w:r/>
          </w:p>
        </w:tc>
        <w:tc>
          <w:tcPr>
            <w:shd w:val="clear" w:color="auto" w:fill="ffffff"/>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rPr>
                <w:rFonts w:ascii="宋体" w:hAnsi="宋体" w:cs="宋体"/>
              </w:rPr>
            </w:pPr>
            <w:r>
              <w:rPr>
                <w:rFonts w:hint="eastAsia" w:ascii="宋体" w:hAnsi="宋体" w:cs="宋体"/>
              </w:rPr>
              <w:t xml:space="preserve">2.2.7.1</w:t>
            </w:r>
            <w:r>
              <w:rPr>
                <w:rFonts w:ascii="宋体" w:hAnsi="宋体" w:cs="宋体"/>
              </w:rPr>
              <w:t xml:space="preserve">单点数据传输峰值数据可达100w条/s，1亿数据处理时间小于30min，每增加一个节点性能呈线性增加。</w:t>
            </w:r>
            <w:r/>
          </w:p>
        </w:tc>
      </w:tr>
      <w:tr>
        <w:trPr>
          <w:cantSplit/>
          <w:trHeight w:val="624"/>
        </w:trPr>
        <w:tc>
          <w:tcPr>
            <w:tcBorders>
              <w:top w:val="single" w:color="000000" w:sz="4" w:space="0"/>
              <w:left w:val="single" w:color="000000" w:sz="4" w:space="0"/>
              <w:bottom w:val="single" w:color="000000" w:sz="4" w:space="0"/>
              <w:right w:val="single" w:color="000000" w:sz="4" w:space="0"/>
            </w:tcBorders>
            <w:tcW w:w="125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shd w:val="clear" w:color="auto" w:fill="ffffff"/>
            <w:tcBorders>
              <w:top w:val="single" w:color="000000" w:sz="4" w:space="0"/>
              <w:left w:val="single" w:color="000000" w:sz="4" w:space="0"/>
              <w:bottom w:val="single" w:color="000000" w:sz="4" w:space="0"/>
              <w:right w:val="single" w:color="000000" w:sz="4" w:space="0"/>
            </w:tcBorders>
            <w:tcW w:w="7675" w:type="dxa"/>
            <w:vAlign w:val="center"/>
            <w:textDirection w:val="lrTb"/>
            <w:noWrap w:val="false"/>
          </w:tcPr>
          <w:p>
            <w:pPr>
              <w:pStyle w:val="846"/>
              <w:jc w:val="left"/>
              <w:rPr>
                <w:rFonts w:ascii="宋体" w:hAnsi="宋体" w:cs="宋体"/>
              </w:rPr>
            </w:pPr>
            <w:r>
              <w:rPr>
                <w:rFonts w:hint="eastAsia" w:ascii="宋体" w:hAnsi="宋体" w:cs="宋体"/>
              </w:rPr>
              <w:t xml:space="preserve">2.2.7.2</w:t>
            </w:r>
            <w:r>
              <w:rPr>
                <w:rFonts w:ascii="宋体" w:hAnsi="宋体" w:cs="宋体"/>
              </w:rPr>
              <w:t xml:space="preserve">数据抽取、加载全链路处理每秒吞吐量不少于300MB，每增加一个节点性能呈线性增加。</w:t>
            </w:r>
            <w:r/>
          </w:p>
        </w:tc>
      </w:tr>
    </w:tbl>
    <w:p>
      <w:pPr>
        <w:pStyle w:val="846"/>
        <w:jc w:val="left"/>
        <w:keepLines/>
        <w:keepNext/>
        <w:spacing w:line="360" w:lineRule="auto"/>
        <w:rPr>
          <w:b/>
          <w:sz w:val="24"/>
          <w:szCs w:val="20"/>
        </w:rPr>
        <w:outlineLvl w:val="2"/>
      </w:pPr>
      <w:r>
        <w:rPr>
          <w:b/>
          <w:sz w:val="24"/>
          <w:szCs w:val="20"/>
        </w:rPr>
        <w:t xml:space="preserve">2.3、数据管理平台——数据共享</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7655"/>
      </w:tblGrid>
      <w:tr>
        <w:trPr>
          <w:trHeight w:val="225"/>
        </w:trPr>
        <w:tc>
          <w:tcPr>
            <w:shd w:val="clear" w:color="auto" w:fill="ffffff"/>
            <w:tcBorders>
              <w:top w:val="single" w:color="000000" w:sz="4" w:space="0"/>
              <w:left w:val="single" w:color="000000" w:sz="4" w:space="0"/>
              <w:bottom w:val="single" w:color="000000" w:sz="4" w:space="0"/>
              <w:right w:val="single" w:color="000000" w:sz="4" w:space="0"/>
            </w:tcBorders>
            <w:tcW w:w="1271" w:type="dxa"/>
            <w:vAlign w:val="top"/>
            <w:textDirection w:val="lrTb"/>
            <w:noWrap w:val="false"/>
          </w:tcPr>
          <w:p>
            <w:pPr>
              <w:pStyle w:val="846"/>
              <w:jc w:val="center"/>
              <w:widowControl/>
              <w:rPr>
                <w:rFonts w:ascii="宋体" w:hAnsi="宋体" w:cs="宋体"/>
                <w:b/>
                <w:sz w:val="18"/>
                <w:szCs w:val="18"/>
              </w:rPr>
            </w:pPr>
            <w:r>
              <w:rPr>
                <w:rFonts w:ascii="宋体" w:hAnsi="宋体"/>
                <w:b/>
                <w:bCs/>
              </w:rPr>
              <w:t xml:space="preserve">指标项</w:t>
            </w:r>
            <w:r>
              <w:rPr>
                <w:rFonts w:ascii="宋体" w:hAnsi="宋体" w:cs="宋体"/>
                <w:b/>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655" w:type="dxa"/>
            <w:vAlign w:val="top"/>
            <w:textDirection w:val="lrTb"/>
            <w:noWrap w:val="false"/>
          </w:tcPr>
          <w:p>
            <w:pPr>
              <w:pStyle w:val="846"/>
              <w:jc w:val="center"/>
              <w:widowControl/>
              <w:rPr>
                <w:rFonts w:ascii="宋体" w:hAnsi="宋体" w:cs="宋体"/>
                <w:b/>
                <w:sz w:val="18"/>
                <w:szCs w:val="18"/>
              </w:rPr>
            </w:pPr>
            <w:r>
              <w:rPr>
                <w:rFonts w:ascii="宋体" w:hAnsi="宋体"/>
                <w:b/>
                <w:bCs/>
              </w:rPr>
              <w:t xml:space="preserve">技术规格要求</w:t>
            </w:r>
            <w:r>
              <w:rPr>
                <w:rFonts w:ascii="宋体" w:hAnsi="宋体" w:cs="宋体"/>
                <w:b/>
                <w:sz w:val="18"/>
                <w:szCs w:val="18"/>
              </w:rPr>
            </w:r>
            <w:r/>
          </w:p>
        </w:tc>
      </w:tr>
      <w:tr>
        <w:trPr>
          <w:cantSplit/>
          <w:trHeight w:val="346"/>
        </w:trPr>
        <w:tc>
          <w:tcPr>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2.3.1</w:t>
            </w:r>
            <w:r>
              <w:rPr>
                <w:rFonts w:ascii="宋体" w:hAnsi="宋体" w:cs="宋体"/>
              </w:rPr>
              <w:t xml:space="preserve">API管理</w:t>
            </w:r>
            <w:r/>
          </w:p>
        </w:tc>
        <w:tc>
          <w:tcPr>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pStyle w:val="846"/>
              <w:jc w:val="left"/>
              <w:widowControl/>
              <w:rPr>
                <w:rFonts w:ascii="宋体" w:hAnsi="宋体" w:cs="宋体"/>
              </w:rPr>
            </w:pPr>
            <w:r>
              <w:rPr>
                <w:rFonts w:hint="eastAsia" w:ascii="宋体" w:hAnsi="宋体" w:cs="宋体"/>
              </w:rPr>
              <w:t xml:space="preserve">2.3.1.1</w:t>
            </w:r>
            <w:r>
              <w:rPr>
                <w:rFonts w:ascii="宋体" w:hAnsi="宋体" w:cs="宋体"/>
              </w:rPr>
              <w:t xml:space="preserve">支持对API的全生命周期管理，如API注册、API在线测试、API部署、API上架、API授权、API取消授权、API编辑、API删除等。</w:t>
            </w:r>
            <w:r/>
          </w:p>
        </w:tc>
      </w:tr>
      <w:tr>
        <w:trPr>
          <w:cantSplit/>
          <w:trHeight w:val="346"/>
        </w:trPr>
        <w:tc>
          <w:tcPr>
            <w:tcBorders>
              <w:top w:val="single" w:color="000000" w:sz="4" w:space="0"/>
              <w:left w:val="single" w:color="000000" w:sz="4" w:space="0"/>
              <w:bottom w:val="single" w:color="000000" w:sz="4" w:space="0"/>
              <w:right w:val="single" w:color="000000" w:sz="4" w:space="0"/>
            </w:tcBorders>
            <w:tcW w:w="127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pStyle w:val="846"/>
              <w:jc w:val="left"/>
              <w:widowControl/>
              <w:rPr>
                <w:rFonts w:ascii="宋体" w:hAnsi="宋体" w:cs="宋体"/>
              </w:rPr>
            </w:pPr>
            <w:r>
              <w:rPr>
                <w:rFonts w:hint="eastAsia" w:ascii="宋体" w:hAnsi="宋体" w:cs="宋体"/>
              </w:rPr>
              <w:t xml:space="preserve">2.3.1.2</w:t>
            </w:r>
            <w:r>
              <w:rPr>
                <w:rFonts w:ascii="宋体" w:hAnsi="宋体" w:cs="宋体"/>
              </w:rPr>
              <w:t xml:space="preserve">支持API的在线调用测试，查看API的测试结果，包括返回数据、返回耗时、返回状态，查看API的测试历史。</w:t>
            </w:r>
            <w:r/>
          </w:p>
        </w:tc>
      </w:tr>
      <w:tr>
        <w:trPr>
          <w:cantSplit/>
          <w:trHeight w:val="629"/>
        </w:trPr>
        <w:tc>
          <w:tcPr>
            <w:shd w:val="clear" w:color="auto" w:fill="ffffff"/>
            <w:tcBorders>
              <w:top w:val="single" w:color="000000" w:sz="4" w:space="0"/>
              <w:left w:val="single" w:color="000000" w:sz="4" w:space="0"/>
              <w:bottom w:val="single" w:color="000000" w:sz="4" w:space="0"/>
              <w:right w:val="single" w:color="000000" w:sz="4" w:space="0"/>
            </w:tcBorders>
            <w:tcW w:w="1271" w:type="dxa"/>
            <w:vAlign w:val="center"/>
            <w:vMerge w:val="restart"/>
            <w:textDirection w:val="lrTb"/>
            <w:noWrap w:val="false"/>
          </w:tcPr>
          <w:p>
            <w:pPr>
              <w:pStyle w:val="846"/>
              <w:jc w:val="center"/>
              <w:widowControl/>
              <w:rPr>
                <w:rFonts w:ascii="宋体" w:hAnsi="宋体" w:cs="宋体"/>
              </w:rPr>
            </w:pPr>
            <w:r>
              <w:rPr>
                <w:rFonts w:hint="eastAsia" w:ascii="宋体" w:hAnsi="宋体" w:cs="宋体"/>
              </w:rPr>
              <w:t xml:space="preserve">2.3.2</w:t>
            </w:r>
            <w:r>
              <w:rPr>
                <w:rFonts w:ascii="宋体" w:hAnsi="宋体" w:cs="宋体"/>
              </w:rPr>
              <w:t xml:space="preserve">API工厂</w:t>
            </w:r>
            <w:r/>
          </w:p>
        </w:tc>
        <w:tc>
          <w:tcPr>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pStyle w:val="846"/>
              <w:jc w:val="left"/>
              <w:widowControl/>
              <w:rPr>
                <w:rFonts w:ascii="宋体" w:hAnsi="宋体" w:cs="宋体"/>
              </w:rPr>
            </w:pPr>
            <w:r>
              <w:rPr>
                <w:rFonts w:hint="eastAsia" w:ascii="宋体" w:hAnsi="宋体" w:cs="宋体"/>
              </w:rPr>
              <w:t xml:space="preserve">2.3.2.1</w:t>
            </w:r>
            <w:r>
              <w:rPr>
                <w:rFonts w:ascii="宋体" w:hAnsi="宋体" w:cs="宋体"/>
              </w:rPr>
              <w:t xml:space="preserve">支持”零编码”快速生成数据API，并提供数据源的新增、编辑、删除、测试连接，支持的数据源主要包括MySQL、PostgreSQL、Presto、Oracle、SQL Server、达梦、Vertica、Impala、DB2、UXDB、Greenplum、ClickHouse、HBase Phoenix等</w:t>
            </w:r>
            <w:r/>
          </w:p>
        </w:tc>
      </w:tr>
      <w:tr>
        <w:trPr>
          <w:cantSplit/>
          <w:trHeight w:val="629"/>
        </w:trPr>
        <w:tc>
          <w:tcPr>
            <w:tcBorders>
              <w:top w:val="single" w:color="000000" w:sz="4" w:space="0"/>
              <w:left w:val="single" w:color="000000" w:sz="4" w:space="0"/>
              <w:bottom w:val="single" w:color="000000" w:sz="4" w:space="0"/>
              <w:right w:val="single" w:color="000000" w:sz="4" w:space="0"/>
            </w:tcBorders>
            <w:tcW w:w="127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pStyle w:val="846"/>
              <w:jc w:val="left"/>
              <w:widowControl/>
              <w:rPr>
                <w:rFonts w:ascii="宋体" w:hAnsi="宋体" w:cs="宋体"/>
              </w:rPr>
            </w:pPr>
            <w:r>
              <w:rPr>
                <w:rFonts w:hint="eastAsia" w:ascii="等线" w:hAnsi="等线" w:eastAsia="等线" w:cs="宋体"/>
              </w:rPr>
              <w:t xml:space="preserve">▲</w:t>
            </w:r>
            <w:r>
              <w:rPr>
                <w:rFonts w:hint="eastAsia" w:ascii="宋体" w:hAnsi="宋体" w:cs="宋体"/>
              </w:rPr>
              <w:t xml:space="preserve">2.3.2.2</w:t>
            </w:r>
            <w:r>
              <w:rPr>
                <w:rFonts w:ascii="宋体" w:hAnsi="宋体" w:cs="宋体"/>
              </w:rPr>
              <w:t xml:space="preserve">为提高API接入的灵活性，支持基于JavaScript脚本的函数API的方式对接口进行灵活的编排和参数处理，在脚本页面支持对函数脚本进行测试，支持对外提供Restful请求方式。（</w:t>
            </w:r>
            <w:r>
              <w:rPr>
                <w:rFonts w:ascii="宋体" w:hAnsi="宋体" w:cs="宋体"/>
                <w:b/>
                <w:bCs/>
              </w:rPr>
              <w:t xml:space="preserve">提供产品功能截图）</w:t>
            </w:r>
            <w:r>
              <w:rPr>
                <w:rFonts w:ascii="宋体" w:hAnsi="宋体" w:cs="宋体"/>
              </w:rPr>
            </w:r>
            <w:r/>
          </w:p>
        </w:tc>
      </w:tr>
      <w:tr>
        <w:trPr>
          <w:cantSplit/>
          <w:trHeight w:val="629"/>
        </w:trPr>
        <w:tc>
          <w:tcPr>
            <w:tcBorders>
              <w:top w:val="single" w:color="000000" w:sz="4" w:space="0"/>
              <w:left w:val="single" w:color="000000" w:sz="4" w:space="0"/>
              <w:bottom w:val="single" w:color="000000" w:sz="4" w:space="0"/>
              <w:right w:val="single" w:color="000000" w:sz="4" w:space="0"/>
            </w:tcBorders>
            <w:tcW w:w="1271"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pStyle w:val="846"/>
              <w:jc w:val="left"/>
              <w:widowControl/>
              <w:rPr>
                <w:rFonts w:ascii="宋体" w:hAnsi="宋体" w:cs="宋体"/>
              </w:rPr>
            </w:pPr>
            <w:r>
              <w:rPr>
                <w:rFonts w:hint="eastAsia" w:ascii="宋体" w:hAnsi="宋体" w:cs="宋体"/>
              </w:rPr>
              <w:t xml:space="preserve">2.3.2.3</w:t>
            </w:r>
            <w:r>
              <w:rPr>
                <w:rFonts w:ascii="宋体" w:hAnsi="宋体" w:cs="宋体"/>
              </w:rPr>
              <w:t xml:space="preserve">支持接入第三方带动态认证的接口，可以通过界面配置的方式，快速的解决认证问题。在用户访问API时，只需要通过以下操作：新增认证模板、配置接口的基本信息、设置代理接口的信息并与认证模板关联、进行代理接口的部署、进行网关代理授权，实现对第三方接口的认证无感知。</w:t>
            </w:r>
            <w:r/>
          </w:p>
        </w:tc>
      </w:tr>
      <w:tr>
        <w:trPr>
          <w:trHeight w:val="682"/>
        </w:trPr>
        <w:tc>
          <w:tcPr>
            <w:shd w:val="clear" w:color="auto" w:fill="ffffff"/>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46"/>
              <w:jc w:val="center"/>
              <w:widowControl/>
              <w:rPr>
                <w:rFonts w:ascii="宋体" w:hAnsi="宋体" w:cs="宋体"/>
              </w:rPr>
            </w:pPr>
            <w:r>
              <w:rPr>
                <w:rFonts w:hint="eastAsia" w:ascii="宋体" w:hAnsi="宋体" w:cs="宋体"/>
              </w:rPr>
              <w:t xml:space="preserve">2.3.3</w:t>
            </w:r>
            <w:r>
              <w:rPr>
                <w:rFonts w:ascii="宋体" w:hAnsi="宋体" w:cs="宋体"/>
              </w:rPr>
              <w:t xml:space="preserve">性能要求</w:t>
            </w:r>
            <w:r/>
          </w:p>
        </w:tc>
        <w:tc>
          <w:tcPr>
            <w:shd w:val="clear" w:color="auto" w:fill="ffffff"/>
            <w:tcBorders>
              <w:top w:val="single" w:color="000000" w:sz="4" w:space="0"/>
              <w:left w:val="single" w:color="000000" w:sz="4" w:space="0"/>
              <w:bottom w:val="single" w:color="000000" w:sz="4" w:space="0"/>
              <w:right w:val="single" w:color="000000" w:sz="4" w:space="0"/>
            </w:tcBorders>
            <w:tcW w:w="7655" w:type="dxa"/>
            <w:vAlign w:val="center"/>
            <w:textDirection w:val="lrTb"/>
            <w:noWrap w:val="false"/>
          </w:tcPr>
          <w:p>
            <w:pPr>
              <w:pStyle w:val="846"/>
              <w:jc w:val="left"/>
              <w:rPr>
                <w:rFonts w:ascii="宋体" w:hAnsi="宋体" w:cs="宋体"/>
              </w:rPr>
            </w:pPr>
            <w:r>
              <w:rPr>
                <w:rFonts w:hint="eastAsia" w:ascii="宋体" w:hAnsi="宋体" w:cs="宋体"/>
              </w:rPr>
              <w:t xml:space="preserve">2.3.3.1  </w:t>
            </w:r>
            <w:r>
              <w:rPr>
                <w:rFonts w:ascii="宋体" w:hAnsi="宋体" w:cs="宋体"/>
              </w:rPr>
              <w:t xml:space="preserve">200万数据量，支持2000并发访问，平均响应时间小于1s，访问成功率高于99.99%，随着节点数增加API访问速率呈线性提升。</w:t>
            </w:r>
            <w:r/>
          </w:p>
        </w:tc>
      </w:tr>
    </w:tbl>
    <w:p>
      <w:pPr>
        <w:pStyle w:val="846"/>
        <w:jc w:val="left"/>
        <w:keepLines/>
        <w:keepNext/>
        <w:spacing w:line="360" w:lineRule="auto"/>
        <w:rPr>
          <w:b/>
          <w:sz w:val="24"/>
          <w:szCs w:val="20"/>
        </w:rPr>
        <w:outlineLvl w:val="2"/>
      </w:pPr>
      <w:r>
        <w:rPr>
          <w:b/>
          <w:sz w:val="24"/>
          <w:szCs w:val="20"/>
        </w:rPr>
        <w:t xml:space="preserve">2.4、数据管理平台——实时数据同步</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7513"/>
      </w:tblGrid>
      <w:tr>
        <w:trPr>
          <w:trHeight w:val="82"/>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pStyle w:val="846"/>
              <w:jc w:val="center"/>
              <w:rPr>
                <w:rFonts w:ascii="等线" w:hAnsi="等线" w:eastAsia="等线" w:cs="宋体"/>
                <w:b/>
              </w:rPr>
            </w:pPr>
            <w:r>
              <w:rPr>
                <w:rFonts w:ascii="Calibri" w:hAnsi="Calibri"/>
                <w:b/>
                <w:bCs/>
              </w:rPr>
              <w:t xml:space="preserve">指标项</w:t>
            </w:r>
            <w:r>
              <w:rPr>
                <w:rFonts w:ascii="等线" w:hAnsi="等线" w:eastAsia="等线" w:cs="宋体"/>
                <w:b/>
              </w:rPr>
            </w:r>
            <w:r/>
          </w:p>
        </w:tc>
        <w:tc>
          <w:tcPr>
            <w:tcBorders>
              <w:top w:val="single" w:color="000000" w:sz="4" w:space="0"/>
              <w:left w:val="single" w:color="000000" w:sz="4" w:space="0"/>
              <w:bottom w:val="single" w:color="000000" w:sz="4" w:space="0"/>
              <w:right w:val="single" w:color="000000" w:sz="4" w:space="0"/>
            </w:tcBorders>
            <w:tcW w:w="7513" w:type="dxa"/>
            <w:vAlign w:val="top"/>
            <w:textDirection w:val="lrTb"/>
            <w:noWrap w:val="false"/>
          </w:tcPr>
          <w:p>
            <w:pPr>
              <w:pStyle w:val="846"/>
              <w:jc w:val="center"/>
              <w:widowControl/>
              <w:rPr>
                <w:rFonts w:ascii="等线" w:hAnsi="等线" w:eastAsia="等线" w:cs="宋体"/>
                <w:b/>
              </w:rPr>
            </w:pPr>
            <w:r>
              <w:rPr>
                <w:rFonts w:ascii="Calibri" w:hAnsi="Calibri"/>
                <w:b/>
                <w:bCs/>
              </w:rPr>
              <w:t xml:space="preserve">技术规格要求</w:t>
            </w:r>
            <w:r>
              <w:rPr>
                <w:rFonts w:ascii="等线" w:hAnsi="等线" w:eastAsia="等线" w:cs="宋体"/>
                <w:b/>
              </w:rPr>
            </w:r>
            <w:r/>
          </w:p>
        </w:tc>
      </w:tr>
      <w:tr>
        <w:trPr>
          <w:cantSplit/>
          <w:trHeight w:val="75"/>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pStyle w:val="846"/>
              <w:jc w:val="center"/>
              <w:rPr>
                <w:rFonts w:ascii="等线" w:hAnsi="等线" w:eastAsia="等线" w:cs="宋体"/>
              </w:rPr>
            </w:pPr>
            <w:r>
              <w:rPr>
                <w:rFonts w:hint="eastAsia" w:ascii="等线" w:hAnsi="等线" w:eastAsia="等线" w:cs="宋体"/>
              </w:rPr>
              <w:t xml:space="preserve">2.4.1</w:t>
            </w:r>
            <w:r>
              <w:rPr>
                <w:rFonts w:ascii="等线" w:hAnsi="等线" w:eastAsia="等线" w:cs="宋体"/>
              </w:rPr>
              <w:t xml:space="preserve">实时</w:t>
            </w:r>
            <w:r/>
          </w:p>
          <w:p>
            <w:pPr>
              <w:pStyle w:val="846"/>
              <w:jc w:val="center"/>
              <w:rPr>
                <w:rFonts w:ascii="等线" w:hAnsi="等线" w:eastAsia="等线" w:cs="宋体"/>
              </w:rPr>
            </w:pPr>
            <w:r>
              <w:rPr>
                <w:rFonts w:ascii="等线" w:hAnsi="等线" w:eastAsia="等线" w:cs="宋体"/>
              </w:rPr>
              <w:t xml:space="preserve">数据同步</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jc w:val="left"/>
              <w:widowControl/>
              <w:rPr>
                <w:rFonts w:ascii="等线" w:hAnsi="等线" w:eastAsia="等线" w:cs="宋体"/>
              </w:rPr>
            </w:pPr>
            <w:r/>
            <w:bookmarkStart w:id="174" w:name="OLE_LINK105"/>
            <w:r/>
            <w:bookmarkStart w:id="175" w:name="OLE_LINK106"/>
            <w:r>
              <w:rPr>
                <w:rFonts w:hint="eastAsia" w:ascii="等线" w:hAnsi="等线" w:eastAsia="等线" w:cs="宋体"/>
              </w:rPr>
              <w:t xml:space="preserve">▲</w:t>
            </w:r>
            <w:bookmarkEnd w:id="174"/>
            <w:r/>
            <w:bookmarkEnd w:id="175"/>
            <w:r>
              <w:rPr>
                <w:rFonts w:hint="eastAsia" w:ascii="等线" w:hAnsi="等线" w:eastAsia="等线" w:cs="宋体"/>
              </w:rPr>
              <w:t xml:space="preserve">2.4.1.1</w:t>
            </w:r>
            <w:r>
              <w:rPr>
                <w:rFonts w:ascii="等线" w:hAnsi="等线" w:eastAsia="等线" w:cs="宋体"/>
              </w:rPr>
              <w:t xml:space="preserve">支持通过捕获数据库日志的方式（CDC）实现数据库实时数据采集，源端数据库类型包括但不限于Oracle、MySQL、SQLServer、PostgreSQL、MongoDB、达梦、人大金仓等</w:t>
            </w:r>
            <w:r>
              <w:rPr>
                <w:rFonts w:hint="eastAsia" w:ascii="等线" w:hAnsi="等线" w:eastAsia="等线" w:cs="宋体"/>
              </w:rPr>
              <w:t xml:space="preserve">（提供产品功能截图）</w:t>
            </w:r>
            <w:r>
              <w:rPr>
                <w:rFonts w:ascii="等线" w:hAnsi="等线" w:eastAsia="等线" w:cs="宋体"/>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等线" w:hAnsi="等线" w:eastAsia="等线" w:cs="宋体"/>
              </w:rPr>
            </w:pPr>
            <w:r>
              <w:rPr>
                <w:rFonts w:ascii="等线" w:hAnsi="等线" w:eastAsia="等线"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jc w:val="left"/>
              <w:widowControl/>
              <w:rPr>
                <w:rFonts w:ascii="等线" w:hAnsi="等线" w:eastAsia="等线" w:cs="宋体"/>
              </w:rPr>
            </w:pPr>
            <w:r>
              <w:rPr>
                <w:rFonts w:hint="eastAsia" w:ascii="等线" w:hAnsi="等线" w:eastAsia="等线" w:cs="宋体"/>
              </w:rPr>
              <w:t xml:space="preserve">▲2.4.1.2</w:t>
            </w:r>
            <w:r>
              <w:rPr>
                <w:rFonts w:ascii="等线" w:hAnsi="等线" w:eastAsia="等线" w:cs="宋体"/>
              </w:rPr>
              <w:t xml:space="preserve">实时数据采集支持全量+增量的抽取方式无缝数据迁移，创建一个任务即可实现对历史数据和增量数据的抽取。（</w:t>
            </w:r>
            <w:r>
              <w:rPr>
                <w:rFonts w:ascii="等线" w:hAnsi="等线" w:eastAsia="等线" w:cs="宋体"/>
                <w:b/>
                <w:bCs/>
              </w:rPr>
              <w:t xml:space="preserve">提供产品功能截图）</w:t>
            </w:r>
            <w:r>
              <w:rPr>
                <w:rFonts w:ascii="等线" w:hAnsi="等线" w:eastAsia="等线" w:cs="宋体"/>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等线" w:hAnsi="等线" w:eastAsia="等线" w:cs="宋体"/>
              </w:rPr>
            </w:pPr>
            <w:r>
              <w:rPr>
                <w:rFonts w:ascii="等线" w:hAnsi="等线" w:eastAsia="等线"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jc w:val="left"/>
              <w:widowControl/>
              <w:rPr>
                <w:rFonts w:ascii="等线" w:hAnsi="等线" w:eastAsia="等线" w:cs="宋体"/>
              </w:rPr>
            </w:pPr>
            <w:r>
              <w:rPr>
                <w:rFonts w:hint="eastAsia" w:ascii="等线" w:hAnsi="等线" w:eastAsia="等线" w:cs="宋体"/>
              </w:rPr>
              <w:t xml:space="preserve">2.4.1.3</w:t>
            </w:r>
            <w:r>
              <w:rPr>
                <w:rFonts w:ascii="等线" w:hAnsi="等线" w:eastAsia="等线" w:cs="宋体"/>
              </w:rPr>
              <w:t xml:space="preserve">支持任务配置中给目标端增加标签，在目标表新增时间戳如original time、now time等字段，新增源数据库信息如source schema、source ip:port、source table、source table id等字段，满足数据分析需求。</w:t>
            </w:r>
            <w:r/>
          </w:p>
        </w:tc>
      </w:tr>
      <w:tr>
        <w:trPr>
          <w:cantSplit/>
          <w:trHeight w:val="371"/>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等线" w:hAnsi="等线" w:eastAsia="等线" w:cs="宋体"/>
              </w:rPr>
            </w:pPr>
            <w:r>
              <w:rPr>
                <w:rFonts w:ascii="等线" w:hAnsi="等线" w:eastAsia="等线"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jc w:val="left"/>
              <w:widowControl/>
              <w:rPr>
                <w:rFonts w:ascii="等线" w:hAnsi="等线" w:eastAsia="等线" w:cs="宋体"/>
              </w:rPr>
            </w:pPr>
            <w:r>
              <w:rPr>
                <w:rFonts w:hint="eastAsia" w:ascii="等线" w:hAnsi="等线" w:eastAsia="等线" w:cs="宋体"/>
              </w:rPr>
              <w:t xml:space="preserve">2.4.1.4</w:t>
            </w:r>
            <w:r>
              <w:rPr>
                <w:rFonts w:ascii="等线" w:hAnsi="等线" w:eastAsia="等线" w:cs="宋体"/>
              </w:rPr>
              <w:t xml:space="preserve">支持通过捕获数据库日志的方式（CDC）把实时数据加载至目标数据库，目标端数据库类型包括但不限于Kafka、Hudi、Oracle、MySQL、SQLServer、PostgreSQL、Vertica、达梦、GBase、ClickHouse等。（</w:t>
            </w:r>
            <w:r>
              <w:rPr>
                <w:rFonts w:ascii="等线" w:hAnsi="等线" w:eastAsia="等线" w:cs="宋体"/>
                <w:b/>
                <w:bCs/>
              </w:rPr>
              <w:t xml:space="preserve">提供产品功能截图）</w:t>
            </w:r>
            <w:r>
              <w:rPr>
                <w:rFonts w:ascii="等线" w:hAnsi="等线" w:eastAsia="等线" w:cs="宋体"/>
              </w:rPr>
            </w:r>
            <w:r/>
          </w:p>
        </w:tc>
      </w:tr>
    </w:tbl>
    <w:p>
      <w:pPr>
        <w:pStyle w:val="846"/>
        <w:jc w:val="left"/>
        <w:keepLines/>
        <w:keepNext/>
        <w:spacing w:line="360" w:lineRule="auto"/>
        <w:rPr>
          <w:b/>
          <w:sz w:val="24"/>
          <w:szCs w:val="20"/>
        </w:rPr>
        <w:outlineLvl w:val="2"/>
      </w:pPr>
      <w:r>
        <w:rPr>
          <w:b/>
          <w:sz w:val="24"/>
          <w:szCs w:val="20"/>
        </w:rPr>
        <w:t xml:space="preserve">2.5、数据管理平台——数据开发</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7307"/>
      </w:tblGrid>
      <w:tr>
        <w:trPr>
          <w:trHeight w:val="82"/>
        </w:trPr>
        <w:tc>
          <w:tcPr>
            <w:tcBorders>
              <w:top w:val="single" w:color="000000" w:sz="4" w:space="0"/>
              <w:left w:val="single" w:color="000000" w:sz="4" w:space="0"/>
              <w:bottom w:val="single" w:color="000000" w:sz="4" w:space="0"/>
              <w:right w:val="single" w:color="000000" w:sz="4" w:space="0"/>
            </w:tcBorders>
            <w:tcW w:w="1619" w:type="dxa"/>
            <w:vAlign w:val="top"/>
            <w:textDirection w:val="lrTb"/>
            <w:noWrap w:val="false"/>
          </w:tcPr>
          <w:p>
            <w:pPr>
              <w:pStyle w:val="846"/>
              <w:jc w:val="center"/>
              <w:rPr>
                <w:rFonts w:ascii="宋体" w:hAnsi="宋体" w:cs="宋体"/>
                <w:b/>
              </w:rPr>
            </w:pPr>
            <w:r>
              <w:rPr>
                <w:rFonts w:ascii="宋体" w:hAnsi="宋体"/>
                <w:b/>
                <w:bCs/>
              </w:rPr>
              <w:t xml:space="preserve">指标项</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7307" w:type="dxa"/>
            <w:vAlign w:val="top"/>
            <w:textDirection w:val="lrTb"/>
            <w:noWrap w:val="false"/>
          </w:tcPr>
          <w:p>
            <w:pPr>
              <w:pStyle w:val="846"/>
              <w:jc w:val="center"/>
              <w:widowControl/>
              <w:rPr>
                <w:rFonts w:ascii="宋体" w:hAnsi="宋体" w:cs="宋体"/>
                <w:b/>
              </w:rPr>
            </w:pPr>
            <w:r>
              <w:rPr>
                <w:rFonts w:ascii="宋体" w:hAnsi="宋体"/>
                <w:b/>
                <w:bCs/>
              </w:rPr>
              <w:t xml:space="preserve">技术规格要求</w:t>
            </w:r>
            <w:r>
              <w:rPr>
                <w:rFonts w:ascii="宋体" w:hAnsi="宋体" w:cs="宋体"/>
                <w:b/>
              </w:rPr>
            </w:r>
            <w:r/>
          </w:p>
        </w:tc>
      </w:tr>
      <w:tr>
        <w:trPr>
          <w:trHeight w:val="132"/>
        </w:trPr>
        <w:tc>
          <w:tcPr>
            <w:tcBorders>
              <w:top w:val="single" w:color="000000" w:sz="4" w:space="0"/>
              <w:left w:val="single" w:color="000000" w:sz="4" w:space="0"/>
              <w:bottom w:val="single" w:color="000000" w:sz="4" w:space="0"/>
              <w:right w:val="single" w:color="000000" w:sz="4" w:space="0"/>
            </w:tcBorders>
            <w:tcW w:w="1516" w:type="dxa"/>
            <w:vAlign w:val="center"/>
            <w:textDirection w:val="lrTb"/>
            <w:noWrap w:val="false"/>
          </w:tcPr>
          <w:p>
            <w:pPr>
              <w:pStyle w:val="846"/>
              <w:jc w:val="center"/>
              <w:rPr>
                <w:rFonts w:ascii="宋体" w:hAnsi="宋体" w:cs="宋体"/>
              </w:rPr>
            </w:pPr>
            <w:r>
              <w:rPr>
                <w:rFonts w:hint="eastAsia" w:ascii="宋体" w:hAnsi="宋体" w:cs="宋体"/>
              </w:rPr>
              <w:t xml:space="preserve">2.5.1</w:t>
            </w:r>
            <w:r>
              <w:rPr>
                <w:rFonts w:ascii="宋体" w:hAnsi="宋体" w:cs="宋体"/>
              </w:rPr>
              <w:t xml:space="preserve">调度中心</w:t>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pStyle w:val="846"/>
              <w:rPr>
                <w:rFonts w:ascii="宋体" w:hAnsi="宋体" w:cs="宋体"/>
              </w:rPr>
            </w:pPr>
            <w:r>
              <w:rPr>
                <w:rFonts w:hint="eastAsia" w:ascii="等线" w:hAnsi="等线" w:eastAsia="等线" w:cs="宋体"/>
              </w:rPr>
              <w:t xml:space="preserve">▲</w:t>
            </w:r>
            <w:r>
              <w:rPr>
                <w:rFonts w:hint="eastAsia" w:ascii="宋体" w:hAnsi="宋体" w:cs="宋体"/>
              </w:rPr>
              <w:t xml:space="preserve">2.5.1.1</w:t>
            </w:r>
            <w:r>
              <w:rPr>
                <w:rFonts w:ascii="宋体" w:hAnsi="宋体" w:cs="宋体"/>
              </w:rPr>
              <w:t xml:space="preserve">画布可视化拖拽方式开发业务流程，业务流程支持编辑、查看、批量删除，业务流运行时支持并行、串行、分支等方式。</w:t>
            </w:r>
            <w:r>
              <w:rPr>
                <w:rFonts w:ascii="宋体" w:hAnsi="宋体" w:cs="宋体"/>
                <w:b/>
                <w:bCs/>
              </w:rPr>
              <w:t xml:space="preserve">（提供</w:t>
            </w:r>
            <w:r>
              <w:rPr>
                <w:rFonts w:hint="eastAsia" w:ascii="宋体" w:hAnsi="宋体" w:cs="宋体"/>
                <w:b/>
                <w:bCs/>
              </w:rPr>
              <w:t xml:space="preserve">产品功能截图</w:t>
            </w:r>
            <w:r>
              <w:rPr>
                <w:rFonts w:ascii="宋体" w:hAnsi="宋体" w:cs="宋体"/>
                <w:b/>
                <w:bCs/>
              </w:rPr>
              <w:t xml:space="preserve">）</w:t>
            </w:r>
            <w:r>
              <w:rPr>
                <w:rFonts w:ascii="宋体" w:hAnsi="宋体" w:cs="宋体"/>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516" w:type="dxa"/>
            <w:vAlign w:val="center"/>
            <w:vMerge w:val="restart"/>
            <w:textDirection w:val="lrTb"/>
            <w:noWrap w:val="false"/>
          </w:tcPr>
          <w:p>
            <w:pPr>
              <w:pStyle w:val="846"/>
              <w:jc w:val="center"/>
              <w:rPr>
                <w:rFonts w:ascii="宋体" w:hAnsi="宋体" w:cs="宋体"/>
              </w:rPr>
            </w:pPr>
            <w:r>
              <w:rPr>
                <w:rFonts w:hint="eastAsia" w:ascii="宋体" w:hAnsi="宋体" w:cs="宋体"/>
              </w:rPr>
              <w:t xml:space="preserve">2.5.2</w:t>
            </w:r>
            <w:r>
              <w:rPr>
                <w:rFonts w:ascii="宋体" w:hAnsi="宋体" w:cs="宋体"/>
              </w:rPr>
              <w:t xml:space="preserve">离线分析</w:t>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pStyle w:val="846"/>
              <w:rPr>
                <w:rFonts w:ascii="宋体" w:hAnsi="宋体" w:cs="宋体"/>
              </w:rPr>
            </w:pPr>
            <w:r>
              <w:rPr>
                <w:rFonts w:hint="eastAsia" w:ascii="宋体" w:hAnsi="宋体" w:cs="宋体"/>
              </w:rPr>
              <w:t xml:space="preserve">2.5.2.1</w:t>
            </w:r>
            <w:r>
              <w:rPr>
                <w:rFonts w:ascii="宋体" w:hAnsi="宋体" w:cs="宋体"/>
              </w:rPr>
              <w:t xml:space="preserve">离线作业支持创建的离线作业类型：Java、Sqoop、Shell、PySpark、RDSSQL</w:t>
            </w:r>
            <w:r/>
          </w:p>
        </w:tc>
      </w:tr>
      <w:tr>
        <w:trPr>
          <w:cantSplit/>
          <w:trHeight w:val="132"/>
        </w:trPr>
        <w:tc>
          <w:tcPr>
            <w:tcBorders>
              <w:top w:val="single" w:color="000000" w:sz="4" w:space="0"/>
              <w:left w:val="single" w:color="000000" w:sz="4" w:space="0"/>
              <w:bottom w:val="single" w:color="000000" w:sz="4" w:space="0"/>
              <w:right w:val="single" w:color="000000" w:sz="4" w:space="0"/>
            </w:tcBorders>
            <w:tcW w:w="1619"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pStyle w:val="846"/>
              <w:rPr>
                <w:rFonts w:ascii="宋体" w:hAnsi="宋体" w:cs="宋体"/>
              </w:rPr>
            </w:pPr>
            <w:r>
              <w:rPr>
                <w:rFonts w:hint="eastAsia" w:ascii="宋体" w:hAnsi="宋体" w:cs="宋体"/>
              </w:rPr>
              <w:t xml:space="preserve">2.5.2.2</w:t>
            </w:r>
            <w:r>
              <w:rPr>
                <w:rFonts w:ascii="宋体" w:hAnsi="宋体" w:cs="宋体"/>
              </w:rPr>
              <w:t xml:space="preserve">离线表注册，支持将Oracle、MySQL、PostgreSQL、Greenplum、Vertica、达梦等数据库的表注册为离线表，注册后的数据可以参与多维分析。</w:t>
            </w:r>
            <w:r/>
          </w:p>
        </w:tc>
      </w:tr>
      <w:tr>
        <w:trPr>
          <w:cantSplit/>
          <w:trHeight w:val="132"/>
        </w:trPr>
        <w:tc>
          <w:tcPr>
            <w:tcBorders>
              <w:top w:val="single" w:color="000000" w:sz="4" w:space="0"/>
              <w:left w:val="single" w:color="000000" w:sz="4" w:space="0"/>
              <w:bottom w:val="single" w:color="000000" w:sz="4" w:space="0"/>
              <w:right w:val="single" w:color="000000" w:sz="4" w:space="0"/>
            </w:tcBorders>
            <w:tcW w:w="1619"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pStyle w:val="846"/>
              <w:rPr>
                <w:rFonts w:ascii="宋体" w:hAnsi="宋体" w:cs="宋体"/>
              </w:rPr>
            </w:pPr>
            <w:r>
              <w:rPr>
                <w:rFonts w:hint="eastAsia" w:ascii="宋体" w:hAnsi="宋体" w:cs="宋体"/>
              </w:rPr>
              <w:t xml:space="preserve">2.5.2.3</w:t>
            </w:r>
            <w:r>
              <w:rPr>
                <w:rFonts w:ascii="宋体" w:hAnsi="宋体" w:cs="宋体"/>
              </w:rPr>
              <w:t xml:space="preserve">支持在SQL智能编辑器中可以直接输入SQL语句完成作业开发，对SQL关键字、表名、schema名、字段名、函数名自动提示，SQL语句支持直接运行以及选中部分执行，操作检点，对了解SQL的使用人员可以提升业务的开发效率。</w:t>
            </w:r>
            <w:r/>
          </w:p>
        </w:tc>
      </w:tr>
      <w:tr>
        <w:trPr>
          <w:cantSplit/>
          <w:trHeight w:val="94"/>
        </w:trPr>
        <w:tc>
          <w:tcPr>
            <w:tcBorders>
              <w:top w:val="single" w:color="000000" w:sz="4" w:space="0"/>
              <w:left w:val="single" w:color="000000" w:sz="4" w:space="0"/>
              <w:right w:val="single" w:color="000000" w:sz="4" w:space="0"/>
            </w:tcBorders>
            <w:tcW w:w="1619" w:type="auto"/>
            <w:vAlign w:val="center"/>
            <w:vMerge w:val="restart"/>
            <w:textDirection w:val="lrTb"/>
            <w:noWrap w:val="false"/>
          </w:tcPr>
          <w:p>
            <w:pPr>
              <w:pStyle w:val="846"/>
              <w:jc w:val="left"/>
              <w:widowControl/>
              <w:rPr>
                <w:rFonts w:ascii="宋体" w:hAnsi="宋体" w:cs="宋体"/>
              </w:rPr>
            </w:pPr>
            <w:r>
              <w:rPr>
                <w:rFonts w:hint="eastAsia" w:ascii="宋体" w:hAnsi="宋体" w:cs="宋体"/>
              </w:rPr>
              <w:t xml:space="preserve">2.5.3指标分析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410" w:type="dxa"/>
            <w:vAlign w:val="center"/>
            <w:textDirection w:val="lrTb"/>
            <w:noWrap w:val="false"/>
          </w:tcPr>
          <w:p>
            <w:pPr>
              <w:pStyle w:val="846"/>
              <w:rPr>
                <w:rFonts w:ascii="宋体" w:hAnsi="宋体" w:cs="宋体"/>
              </w:rPr>
            </w:pPr>
            <w:r>
              <w:rPr>
                <w:rFonts w:hint="eastAsia" w:ascii="宋体" w:hAnsi="宋体" w:cs="宋体"/>
              </w:rPr>
              <w:t xml:space="preserve">2.5.3.1支持构建多层指标域的指标体系，每层域和下属指标都可设置权限负责人，已便于管理。</w:t>
            </w:r>
            <w:r>
              <w:rPr>
                <w:rFonts w:ascii="宋体" w:hAnsi="宋体" w:cs="宋体"/>
              </w:rPr>
            </w:r>
            <w:r/>
          </w:p>
        </w:tc>
      </w:tr>
      <w:tr>
        <w:trPr>
          <w:cantSplit/>
          <w:trHeight w:val="94"/>
        </w:trPr>
        <w:tc>
          <w:tcPr>
            <w:tcBorders>
              <w:left w:val="single" w:color="000000" w:sz="4" w:space="0"/>
              <w:right w:val="single" w:color="000000" w:sz="4" w:space="0"/>
            </w:tcBorders>
            <w:tcW w:w="1619" w:type="auto"/>
            <w:vAlign w:val="center"/>
            <w:vMerge w:val="continue"/>
            <w:textDirection w:val="lrTb"/>
            <w:noWrap w:val="false"/>
          </w:tcPr>
          <w:p>
            <w:pPr>
              <w:pStyle w:val="846"/>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7307" w:type="dxa"/>
            <w:vAlign w:val="center"/>
            <w:textDirection w:val="lrTb"/>
            <w:noWrap w:val="false"/>
          </w:tcPr>
          <w:p>
            <w:pPr>
              <w:pStyle w:val="846"/>
              <w:rPr>
                <w:rFonts w:ascii="宋体" w:hAnsi="宋体" w:cs="宋体"/>
              </w:rPr>
            </w:pPr>
            <w:r>
              <w:rPr>
                <w:rFonts w:hint="eastAsia" w:ascii="等线" w:hAnsi="等线" w:eastAsia="等线" w:cs="宋体"/>
              </w:rPr>
              <w:t xml:space="preserve">▲</w:t>
            </w:r>
            <w:r>
              <w:rPr>
                <w:rFonts w:hint="eastAsia" w:ascii="宋体" w:hAnsi="宋体" w:cs="宋体"/>
              </w:rPr>
              <w:t xml:space="preserve">2.5.3.2支持低代码拖拽式的标签和指标构建方式，可快速构建数据标签和数据分析指标。（</w:t>
            </w:r>
            <w:r>
              <w:rPr>
                <w:rFonts w:hint="eastAsia" w:ascii="宋体" w:hAnsi="宋体" w:cs="宋体"/>
                <w:b/>
                <w:bCs/>
              </w:rPr>
              <w:t xml:space="preserve">提供产品功能截图）</w:t>
            </w:r>
            <w:r>
              <w:rPr>
                <w:rFonts w:ascii="宋体" w:hAnsi="宋体" w:cs="宋体"/>
              </w:rPr>
            </w:r>
            <w:r/>
          </w:p>
        </w:tc>
      </w:tr>
      <w:tr>
        <w:trPr>
          <w:cantSplit/>
          <w:trHeight w:val="94"/>
        </w:trPr>
        <w:tc>
          <w:tcPr>
            <w:tcBorders>
              <w:left w:val="single" w:color="000000" w:sz="4" w:space="0"/>
              <w:bottom w:val="single" w:color="000000" w:sz="4" w:space="0"/>
              <w:right w:val="single" w:color="000000" w:sz="4" w:space="0"/>
            </w:tcBorders>
            <w:tcW w:w="1619" w:type="auto"/>
            <w:vAlign w:val="center"/>
            <w:vMerge w:val="continue"/>
            <w:textDirection w:val="lrTb"/>
            <w:noWrap w:val="false"/>
          </w:tcPr>
          <w:p>
            <w:pPr>
              <w:pStyle w:val="846"/>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07" w:type="dxa"/>
            <w:vAlign w:val="center"/>
            <w:textDirection w:val="lrTb"/>
            <w:noWrap w:val="false"/>
          </w:tcPr>
          <w:p>
            <w:pPr>
              <w:pStyle w:val="846"/>
              <w:rPr>
                <w:rFonts w:ascii="宋体" w:hAnsi="宋体" w:cs="宋体"/>
              </w:rPr>
            </w:pPr>
            <w:r>
              <w:rPr>
                <w:rFonts w:hint="eastAsia" w:ascii="等线" w:hAnsi="等线" w:eastAsia="等线" w:cs="宋体"/>
              </w:rPr>
              <w:t xml:space="preserve">▲</w:t>
            </w:r>
            <w:r>
              <w:rPr>
                <w:rFonts w:hint="eastAsia" w:ascii="宋体" w:hAnsi="宋体" w:cs="宋体"/>
              </w:rPr>
              <w:t xml:space="preserve">2.5.3.3</w:t>
            </w:r>
            <w:r>
              <w:rPr>
                <w:rFonts w:hint="eastAsia" w:ascii="宋体" w:hAnsi="宋体"/>
              </w:rPr>
              <w:t xml:space="preserve">支持单一原子指标和组合原子指标，可查看指标的血缘分析、版本信息、修改记录等。可开启模拟分析，调整各环节系数达到指标的预演效果。</w:t>
            </w:r>
            <w:r>
              <w:rPr>
                <w:rFonts w:hint="eastAsia" w:ascii="宋体" w:hAnsi="宋体" w:cs="宋体"/>
              </w:rPr>
              <w:t xml:space="preserve">（</w:t>
            </w:r>
            <w:r>
              <w:rPr>
                <w:rFonts w:hint="eastAsia" w:ascii="宋体" w:hAnsi="宋体" w:cs="宋体"/>
                <w:b/>
                <w:bCs/>
              </w:rPr>
              <w:t xml:space="preserve">提供产品功能截图）</w:t>
            </w:r>
            <w:r>
              <w:rPr>
                <w:rFonts w:ascii="宋体" w:hAnsi="宋体" w:cs="宋体"/>
              </w:rPr>
            </w:r>
            <w:r/>
          </w:p>
        </w:tc>
      </w:tr>
    </w:tbl>
    <w:p>
      <w:pPr>
        <w:pStyle w:val="846"/>
        <w:jc w:val="left"/>
        <w:keepLines/>
        <w:keepNext/>
        <w:spacing w:line="360" w:lineRule="auto"/>
        <w:rPr>
          <w:b/>
          <w:sz w:val="24"/>
          <w:szCs w:val="20"/>
        </w:rPr>
        <w:outlineLvl w:val="2"/>
      </w:pPr>
      <w:r>
        <w:rPr>
          <w:b/>
          <w:sz w:val="24"/>
          <w:szCs w:val="20"/>
        </w:rPr>
        <w:t xml:space="preserve">2.6、数据治理服务</w:t>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7513"/>
      </w:tblGrid>
      <w:tr>
        <w:trPr>
          <w:trHeight w:val="82"/>
        </w:trPr>
        <w:tc>
          <w:tcPr>
            <w:tcBorders>
              <w:top w:val="single" w:color="000000" w:sz="4" w:space="0"/>
              <w:left w:val="single" w:color="000000" w:sz="4" w:space="0"/>
              <w:bottom w:val="single" w:color="000000" w:sz="4" w:space="0"/>
              <w:right w:val="single" w:color="000000" w:sz="4" w:space="0"/>
            </w:tcBorders>
            <w:tcW w:w="1413" w:type="dxa"/>
            <w:vAlign w:val="top"/>
            <w:textDirection w:val="lrTb"/>
            <w:noWrap w:val="false"/>
          </w:tcPr>
          <w:p>
            <w:pPr>
              <w:pStyle w:val="846"/>
              <w:jc w:val="center"/>
              <w:rPr>
                <w:rFonts w:ascii="宋体" w:hAnsi="宋体" w:cs="宋体"/>
                <w:b/>
              </w:rPr>
            </w:pPr>
            <w:r>
              <w:rPr>
                <w:rFonts w:ascii="宋体" w:hAnsi="宋体"/>
                <w:b/>
                <w:bCs/>
              </w:rPr>
              <w:t xml:space="preserve">指标项</w:t>
            </w:r>
            <w:r>
              <w:rPr>
                <w:rFonts w:ascii="宋体" w:hAnsi="宋体" w:cs="宋体"/>
                <w:b/>
              </w:rPr>
            </w:r>
            <w:r/>
          </w:p>
        </w:tc>
        <w:tc>
          <w:tcPr>
            <w:tcBorders>
              <w:top w:val="single" w:color="000000" w:sz="4" w:space="0"/>
              <w:left w:val="single" w:color="000000" w:sz="4" w:space="0"/>
              <w:bottom w:val="single" w:color="000000" w:sz="4" w:space="0"/>
              <w:right w:val="single" w:color="000000" w:sz="4" w:space="0"/>
            </w:tcBorders>
            <w:tcW w:w="7513" w:type="dxa"/>
            <w:vAlign w:val="top"/>
            <w:textDirection w:val="lrTb"/>
            <w:noWrap w:val="false"/>
          </w:tcPr>
          <w:p>
            <w:pPr>
              <w:pStyle w:val="846"/>
              <w:jc w:val="center"/>
              <w:widowControl/>
              <w:rPr>
                <w:rFonts w:ascii="宋体" w:hAnsi="宋体" w:cs="宋体"/>
                <w:b/>
              </w:rPr>
            </w:pPr>
            <w:r>
              <w:rPr>
                <w:rFonts w:ascii="宋体" w:hAnsi="宋体"/>
                <w:b/>
                <w:bCs/>
              </w:rPr>
              <w:t xml:space="preserve">技术规格要求</w:t>
            </w:r>
            <w:r>
              <w:rPr>
                <w:rFonts w:ascii="宋体" w:hAnsi="宋体" w:cs="宋体"/>
                <w:b/>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413" w:type="dxa"/>
            <w:vAlign w:val="center"/>
            <w:vMerge w:val="restart"/>
            <w:textDirection w:val="lrTb"/>
            <w:noWrap w:val="false"/>
          </w:tcPr>
          <w:p>
            <w:pPr>
              <w:pStyle w:val="846"/>
              <w:jc w:val="center"/>
              <w:rPr>
                <w:rFonts w:ascii="宋体" w:hAnsi="宋体" w:cs="宋体"/>
              </w:rPr>
            </w:pPr>
            <w:r>
              <w:rPr>
                <w:rFonts w:hint="eastAsia" w:ascii="宋体" w:hAnsi="宋体" w:cs="宋体"/>
              </w:rPr>
              <w:t xml:space="preserve">2.6.1</w:t>
            </w:r>
            <w:r>
              <w:rPr>
                <w:rFonts w:ascii="宋体" w:hAnsi="宋体" w:cs="宋体"/>
              </w:rPr>
              <w:t xml:space="preserve">数据</w:t>
            </w:r>
            <w:r/>
          </w:p>
          <w:p>
            <w:pPr>
              <w:pStyle w:val="846"/>
              <w:jc w:val="center"/>
              <w:rPr>
                <w:rFonts w:ascii="宋体" w:hAnsi="宋体" w:cs="宋体"/>
              </w:rPr>
            </w:pPr>
            <w:r>
              <w:rPr>
                <w:rFonts w:ascii="宋体" w:hAnsi="宋体" w:cs="宋体"/>
              </w:rPr>
              <w:t xml:space="preserve">治理服务</w:t>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spacing w:line="320" w:lineRule="exact"/>
              <w:rPr>
                <w:rFonts w:ascii="宋体" w:hAnsi="宋体" w:cs="宋体"/>
                <w:i/>
                <w:iCs/>
                <w:u w:val="single"/>
              </w:rPr>
            </w:pPr>
            <w:r>
              <w:rPr>
                <w:rFonts w:ascii="宋体" w:hAnsi="宋体" w:cs="宋体"/>
              </w:rPr>
              <w:t xml:space="preserve">提供数据湖调研规划服务，在服务期限内，需输出各个业务库调研表，热表分析，字段分析，入湖规划、入湖方案。</w:t>
            </w:r>
            <w:r>
              <w:rPr>
                <w:rFonts w:ascii="宋体" w:hAnsi="宋体" w:cs="宋体"/>
                <w:i/>
                <w:iCs/>
                <w:u w:val="single"/>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spacing w:line="320" w:lineRule="exact"/>
              <w:rPr>
                <w:rFonts w:ascii="宋体" w:hAnsi="宋体" w:cs="宋体"/>
              </w:rPr>
            </w:pPr>
            <w:r>
              <w:rPr>
                <w:rFonts w:hint="eastAsia" w:ascii="宋体" w:hAnsi="宋体" w:cs="宋体"/>
              </w:rPr>
              <w:t xml:space="preserve">2.6.1.2</w:t>
            </w:r>
            <w:r>
              <w:rPr>
                <w:rFonts w:ascii="宋体" w:hAnsi="宋体" w:cs="宋体"/>
              </w:rPr>
              <w:t xml:space="preserve">提供数据湖平台的对接服务，在服务期限内，指导并支持医院相关工程师及各相关ISV进行数据的抽取、数据资源梳理、数据采集清洗、基础库主题库建设、元数据管理、血缘追踪、质量管理、数据开放服务。</w:t>
            </w:r>
            <w:r/>
          </w:p>
        </w:tc>
      </w:tr>
      <w:tr>
        <w:trPr>
          <w:cantSplit/>
          <w:trHeight w:val="132"/>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spacing w:line="320" w:lineRule="exact"/>
              <w:rPr>
                <w:rFonts w:ascii="宋体" w:hAnsi="宋体" w:cs="宋体"/>
              </w:rPr>
            </w:pPr>
            <w:r>
              <w:rPr>
                <w:rFonts w:hint="eastAsia" w:ascii="宋体" w:hAnsi="宋体" w:cs="宋体"/>
              </w:rPr>
              <w:t xml:space="preserve">2.6.1.3</w:t>
            </w:r>
            <w:r>
              <w:rPr>
                <w:rFonts w:ascii="宋体" w:hAnsi="宋体" w:cs="宋体"/>
              </w:rPr>
              <w:t xml:space="preserve">提供数据实时同步</w:t>
            </w:r>
            <w:r>
              <w:rPr>
                <w:rFonts w:hint="eastAsia" w:ascii="宋体" w:hAnsi="宋体" w:cs="宋体"/>
              </w:rPr>
              <w:t xml:space="preserve">管理</w:t>
            </w:r>
            <w:r>
              <w:rPr>
                <w:rFonts w:ascii="宋体" w:hAnsi="宋体" w:cs="宋体"/>
              </w:rPr>
              <w:t xml:space="preserve">服务，在服务期限内，提供并保障数据治理、数据统计、HIS等业务所涉及的数据源系统（包括HIS、EMR、集成平台、LIS、手麻等不少于15个业务库）的数据实时入湖，保障服务期限内数据湖数据与源业务库延迟不大于5分钟。</w:t>
            </w:r>
            <w:r/>
          </w:p>
        </w:tc>
      </w:tr>
      <w:tr>
        <w:trPr>
          <w:cantSplit/>
          <w:trHeight w:val="132"/>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rPr>
                <w:rFonts w:ascii="宋体" w:hAnsi="宋体"/>
                <w:szCs w:val="22"/>
              </w:rPr>
            </w:pPr>
            <w:r>
              <w:rPr>
                <w:rFonts w:hint="eastAsia" w:ascii="宋体" w:hAnsi="宋体" w:cs="宋体"/>
              </w:rPr>
              <w:t xml:space="preserve">2.6.1.4</w:t>
            </w:r>
            <w:r>
              <w:rPr>
                <w:rFonts w:ascii="宋体" w:hAnsi="宋体" w:cs="宋体"/>
              </w:rPr>
              <w:t xml:space="preserve">提供数据ETL数据</w:t>
            </w:r>
            <w:r>
              <w:rPr>
                <w:rFonts w:hint="eastAsia" w:ascii="宋体" w:hAnsi="宋体" w:cs="宋体"/>
              </w:rPr>
              <w:t xml:space="preserve">整理</w:t>
            </w:r>
            <w:r>
              <w:rPr>
                <w:rFonts w:ascii="宋体" w:hAnsi="宋体" w:cs="宋体"/>
              </w:rPr>
              <w:t xml:space="preserve">服务（T+1），在服务期限内，提供并保障包括病案、HIS等不具备实时采集数据规则，不少于5个业务所相关数据的抽取（ETL T+30分钟</w:t>
            </w:r>
            <w:r>
              <w:rPr>
                <w:rFonts w:hint="eastAsia" w:ascii="宋体" w:hAnsi="宋体" w:cs="宋体"/>
              </w:rPr>
              <w:t xml:space="preserve">整理</w:t>
            </w:r>
            <w:r>
              <w:rPr>
                <w:rFonts w:ascii="宋体" w:hAnsi="宋体" w:cs="宋体"/>
              </w:rPr>
              <w:t xml:space="preserve">），保障服务期限内任何时段数据湖数据与源业务库延迟不大于48小时</w:t>
            </w:r>
            <w:r>
              <w:rPr>
                <w:rFonts w:ascii="宋体" w:hAnsi="宋体"/>
                <w:szCs w:val="22"/>
              </w:rPr>
            </w:r>
            <w:r/>
          </w:p>
        </w:tc>
      </w:tr>
      <w:tr>
        <w:trPr>
          <w:cantSplit/>
          <w:trHeight w:val="132"/>
        </w:trPr>
        <w:tc>
          <w:tcPr>
            <w:tcBorders>
              <w:top w:val="single" w:color="000000" w:sz="4" w:space="0"/>
              <w:left w:val="single" w:color="000000" w:sz="4" w:space="0"/>
              <w:bottom w:val="single" w:color="000000" w:sz="4" w:space="0"/>
              <w:right w:val="single" w:color="000000" w:sz="4" w:space="0"/>
            </w:tcBorders>
            <w:tcW w:w="1413" w:type="auto"/>
            <w:vAlign w:val="center"/>
            <w:vMerge w:val="continue"/>
            <w:textDirection w:val="lrTb"/>
            <w:noWrap w:val="false"/>
          </w:tcPr>
          <w:p>
            <w:pPr>
              <w:pStyle w:val="846"/>
              <w:jc w:val="left"/>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513" w:type="dxa"/>
            <w:vAlign w:val="center"/>
            <w:textDirection w:val="lrTb"/>
            <w:noWrap w:val="false"/>
          </w:tcPr>
          <w:p>
            <w:pPr>
              <w:pStyle w:val="846"/>
              <w:rPr>
                <w:rFonts w:ascii="宋体" w:hAnsi="宋体" w:cs="宋体"/>
                <w:i/>
                <w:iCs/>
                <w:u w:val="single"/>
              </w:rPr>
            </w:pPr>
            <w:r>
              <w:rPr>
                <w:rFonts w:hint="eastAsia" w:ascii="宋体" w:hAnsi="宋体" w:cs="宋体"/>
                <w:i/>
                <w:iCs/>
                <w:u w:val="single"/>
              </w:rPr>
              <w:t xml:space="preserve">2.6.1.5</w:t>
            </w:r>
            <w:r>
              <w:rPr>
                <w:rFonts w:ascii="宋体" w:hAnsi="宋体" w:cs="宋体"/>
                <w:i/>
                <w:iCs/>
                <w:u w:val="single"/>
              </w:rPr>
              <w:t xml:space="preserve">提供1人12个月的现场驻场服务</w:t>
            </w:r>
            <w:r>
              <w:rPr>
                <w:rFonts w:hint="eastAsia" w:ascii="宋体" w:hAnsi="宋体" w:cs="宋体"/>
                <w:i/>
                <w:iCs/>
                <w:u w:val="single"/>
              </w:rPr>
              <w:t xml:space="preserve">，，能力要求如下：</w:t>
            </w:r>
            <w:r>
              <w:rPr>
                <w:rFonts w:ascii="宋体" w:hAnsi="宋体" w:cs="宋体"/>
                <w:i/>
                <w:iCs/>
                <w:u w:val="single"/>
              </w:rPr>
            </w:r>
            <w:r/>
          </w:p>
          <w:p>
            <w:pPr>
              <w:pStyle w:val="846"/>
              <w:rPr>
                <w:rFonts w:ascii="宋体" w:hAnsi="宋体" w:cs="宋体"/>
                <w:i/>
                <w:iCs/>
                <w:u w:val="single"/>
              </w:rPr>
            </w:pPr>
            <w:r>
              <w:rPr>
                <w:rFonts w:hint="eastAsia" w:ascii="宋体" w:hAnsi="宋体" w:cs="宋体"/>
                <w:i/>
                <w:iCs/>
                <w:u w:val="single"/>
              </w:rPr>
              <w:t xml:space="preserve">1)精通数据湖规划，能独立完成业务库调研、字段分析、入湖规划及方案撰写。</w:t>
            </w:r>
            <w:r>
              <w:rPr>
                <w:rFonts w:ascii="宋体" w:hAnsi="宋体" w:cs="宋体"/>
                <w:i/>
                <w:iCs/>
                <w:u w:val="single"/>
              </w:rPr>
            </w:r>
            <w:r/>
          </w:p>
          <w:p>
            <w:pPr>
              <w:pStyle w:val="846"/>
              <w:rPr>
                <w:rFonts w:ascii="宋体" w:hAnsi="宋体" w:cs="宋体"/>
                <w:i/>
                <w:iCs/>
                <w:u w:val="single"/>
              </w:rPr>
            </w:pPr>
            <w:r>
              <w:rPr>
                <w:rFonts w:hint="eastAsia" w:ascii="宋体" w:hAnsi="宋体" w:cs="宋体"/>
                <w:i/>
                <w:iCs/>
                <w:u w:val="single"/>
              </w:rPr>
              <w:t xml:space="preserve">2)熟练掌握实时同步（Kafka/Flink CDC等）与ETL工具。</w:t>
            </w:r>
            <w:r>
              <w:rPr>
                <w:rFonts w:ascii="宋体" w:hAnsi="宋体" w:cs="宋体"/>
                <w:i/>
                <w:iCs/>
                <w:u w:val="single"/>
              </w:rPr>
            </w:r>
            <w:r/>
          </w:p>
          <w:p>
            <w:pPr>
              <w:pStyle w:val="846"/>
              <w:rPr>
                <w:rFonts w:ascii="宋体" w:hAnsi="宋体" w:cs="宋体"/>
                <w:i/>
                <w:iCs/>
                <w:u w:val="single"/>
              </w:rPr>
            </w:pPr>
            <w:r>
              <w:rPr>
                <w:rFonts w:hint="eastAsia" w:ascii="宋体" w:hAnsi="宋体" w:cs="宋体"/>
                <w:i/>
                <w:iCs/>
                <w:u w:val="single"/>
              </w:rPr>
              <w:t xml:space="preserve">3)熟悉数据治理全流程，可指导完成数据采集清洗、库表建设、元数据管理、血缘追踪及数据质量管控。</w:t>
            </w:r>
            <w:r>
              <w:rPr>
                <w:rFonts w:ascii="宋体" w:hAnsi="宋体" w:cs="宋体"/>
                <w:i/>
                <w:iCs/>
                <w:u w:val="single"/>
              </w:rPr>
            </w:r>
            <w:r/>
          </w:p>
          <w:p>
            <w:pPr>
              <w:pStyle w:val="846"/>
              <w:rPr>
                <w:rFonts w:ascii="宋体" w:hAnsi="宋体" w:cs="宋体"/>
                <w:i/>
                <w:iCs/>
                <w:u w:val="single"/>
              </w:rPr>
            </w:pPr>
            <w:r>
              <w:rPr>
                <w:rFonts w:hint="eastAsia" w:ascii="宋体" w:hAnsi="宋体" w:cs="宋体"/>
                <w:i/>
                <w:iCs/>
                <w:u w:val="single"/>
              </w:rPr>
              <w:t xml:space="preserve">4)了解医疗行业HIS、EMR、LIS等核心系统的数据结构与业务逻辑。</w:t>
            </w:r>
            <w:r>
              <w:rPr>
                <w:rFonts w:ascii="宋体" w:hAnsi="宋体" w:cs="宋体"/>
                <w:i/>
                <w:iCs/>
                <w:u w:val="single"/>
              </w:rPr>
            </w:r>
            <w:r/>
          </w:p>
          <w:p>
            <w:pPr>
              <w:pStyle w:val="846"/>
              <w:rPr>
                <w:rFonts w:ascii="宋体" w:hAnsi="宋体" w:cs="宋体"/>
                <w:i/>
                <w:iCs/>
                <w:u w:val="single"/>
              </w:rPr>
            </w:pPr>
            <w:r>
              <w:rPr>
                <w:rFonts w:hint="eastAsia" w:ascii="宋体" w:hAnsi="宋体" w:cs="宋体"/>
                <w:i/>
                <w:iCs/>
                <w:u w:val="single"/>
              </w:rPr>
              <w:t xml:space="preserve">5)具备跨团队沟通能力，能对接医院工程师及ISV开展技术指导与协作。</w:t>
            </w:r>
            <w:r>
              <w:rPr>
                <w:rFonts w:ascii="宋体" w:hAnsi="宋体" w:cs="宋体"/>
                <w:i/>
                <w:iCs/>
                <w:u w:val="single"/>
              </w:rPr>
            </w:r>
            <w:r/>
          </w:p>
          <w:p>
            <w:pPr>
              <w:pStyle w:val="846"/>
              <w:rPr>
                <w:rFonts w:ascii="宋体" w:hAnsi="宋体" w:cs="宋体"/>
                <w:i/>
                <w:iCs/>
                <w:u w:val="single"/>
              </w:rPr>
            </w:pPr>
            <w:r>
              <w:rPr>
                <w:rFonts w:hint="eastAsia" w:ascii="宋体" w:hAnsi="宋体" w:cs="宋体"/>
                <w:i/>
                <w:iCs/>
                <w:u w:val="single"/>
              </w:rPr>
              <w:t xml:space="preserve">6)快速排查数据同步、管理等问题，执行力强，适应驻场工作节奏</w:t>
            </w:r>
            <w:r>
              <w:rPr>
                <w:rFonts w:ascii="宋体" w:hAnsi="宋体" w:cs="宋体"/>
                <w:i/>
                <w:iCs/>
                <w:u w:val="single"/>
              </w:rPr>
            </w:r>
            <w:r/>
          </w:p>
        </w:tc>
      </w:tr>
    </w:tbl>
    <w:p>
      <w:pPr>
        <w:pStyle w:val="846"/>
      </w:pPr>
      <w:r/>
      <w:r/>
    </w:p>
    <w:p>
      <w:pPr>
        <w:pStyle w:val="846"/>
      </w:pPr>
      <w:r/>
      <w:r/>
    </w:p>
    <w:p>
      <w:pPr>
        <w:pStyle w:val="846"/>
      </w:pPr>
      <w:r/>
      <w:r/>
    </w:p>
    <w:p>
      <w:pPr>
        <w:pStyle w:val="846"/>
        <w:jc w:val="left"/>
        <w:keepLines/>
        <w:keepNext/>
        <w:spacing w:line="360" w:lineRule="auto"/>
        <w:rPr>
          <w:b/>
          <w:sz w:val="24"/>
          <w:szCs w:val="20"/>
        </w:rPr>
        <w:outlineLvl w:val="2"/>
      </w:pPr>
      <w:r>
        <w:rPr>
          <w:b/>
          <w:sz w:val="24"/>
          <w:szCs w:val="20"/>
        </w:rPr>
        <w:t xml:space="preserve">2.7、服务器一</w:t>
      </w:r>
      <w:r/>
    </w:p>
    <w:tbl>
      <w:tblPr>
        <w:tblW w:w="9197" w:type="dxa"/>
        <w:tblInd w:w="0" w:type="dxa"/>
        <w:tblLayout w:type="fixed"/>
        <w:tblCellMar>
          <w:left w:w="108" w:type="dxa"/>
          <w:top w:w="0" w:type="dxa"/>
          <w:right w:w="108" w:type="dxa"/>
          <w:bottom w:w="0" w:type="dxa"/>
        </w:tblCellMar>
        <w:tblLook w:val="04A0" w:firstRow="1" w:lastRow="0" w:firstColumn="1" w:lastColumn="0" w:noHBand="0" w:noVBand="1"/>
      </w:tblPr>
      <w:tblGrid>
        <w:gridCol w:w="683"/>
        <w:gridCol w:w="59"/>
        <w:gridCol w:w="1223"/>
        <w:gridCol w:w="350"/>
        <w:gridCol w:w="1145"/>
        <w:gridCol w:w="621"/>
        <w:gridCol w:w="4467"/>
        <w:gridCol w:w="269"/>
        <w:gridCol w:w="363"/>
        <w:gridCol w:w="17"/>
      </w:tblGrid>
      <w:tr>
        <w:trPr>
          <w:gridAfter w:val="2"/>
        </w:trPr>
        <w:tc>
          <w:tcPr>
            <w:tcBorders>
              <w:top w:val="none" w:color="000000" w:sz="4" w:space="0"/>
              <w:left w:val="none" w:color="000000" w:sz="4" w:space="0"/>
              <w:bottom w:val="none" w:color="000000" w:sz="4" w:space="0"/>
              <w:right w:val="none" w:color="000000" w:sz="4" w:space="0"/>
            </w:tcBorders>
            <w:tcW w:w="683" w:type="dxa"/>
            <w:vAlign w:val="center"/>
            <w:textDirection w:val="lrTb"/>
            <w:noWrap/>
          </w:tcPr>
          <w:p>
            <w:pPr>
              <w:pStyle w:val="846"/>
              <w:jc w:val="center"/>
              <w:rPr>
                <w:rFonts w:ascii="宋体" w:hAnsi="宋体" w:cs="等线"/>
                <w:sz w:val="22"/>
                <w:szCs w:val="22"/>
              </w:rPr>
            </w:pPr>
            <w:r>
              <w:rPr>
                <w:rFonts w:ascii="宋体" w:hAnsi="宋体" w:cs="等线"/>
                <w:sz w:val="22"/>
                <w:szCs w:val="22"/>
              </w:rPr>
            </w:r>
            <w:r/>
          </w:p>
        </w:tc>
        <w:tc>
          <w:tcPr>
            <w:gridSpan w:val="3"/>
            <w:tcBorders>
              <w:top w:val="none" w:color="000000" w:sz="4" w:space="0"/>
              <w:left w:val="none" w:color="000000" w:sz="4" w:space="0"/>
              <w:bottom w:val="none" w:color="000000" w:sz="4" w:space="0"/>
              <w:right w:val="none" w:color="000000" w:sz="4" w:space="0"/>
            </w:tcBorders>
            <w:tcW w:w="1632" w:type="dxa"/>
            <w:vAlign w:val="center"/>
            <w:textDirection w:val="lrTb"/>
            <w:noWrap/>
          </w:tcPr>
          <w:p>
            <w:pPr>
              <w:pStyle w:val="846"/>
              <w:jc w:val="center"/>
              <w:rPr>
                <w:rFonts w:ascii="宋体" w:hAnsi="宋体" w:cs="等线"/>
                <w:sz w:val="22"/>
                <w:szCs w:val="22"/>
              </w:rPr>
            </w:pPr>
            <w:r>
              <w:rPr>
                <w:rFonts w:ascii="宋体" w:hAnsi="宋体" w:cs="等线"/>
                <w:sz w:val="22"/>
                <w:szCs w:val="22"/>
              </w:rPr>
            </w:r>
            <w:r/>
          </w:p>
        </w:tc>
        <w:tc>
          <w:tcPr>
            <w:gridSpan w:val="2"/>
            <w:tcBorders>
              <w:top w:val="none" w:color="000000" w:sz="4" w:space="0"/>
              <w:left w:val="none" w:color="000000" w:sz="4" w:space="0"/>
              <w:bottom w:val="none" w:color="000000" w:sz="4" w:space="0"/>
              <w:right w:val="none" w:color="000000" w:sz="4" w:space="0"/>
            </w:tcBorders>
            <w:tcW w:w="1766" w:type="dxa"/>
            <w:vAlign w:val="center"/>
            <w:textDirection w:val="lrTb"/>
            <w:noWrap/>
          </w:tcPr>
          <w:p>
            <w:pPr>
              <w:pStyle w:val="846"/>
              <w:jc w:val="center"/>
              <w:rPr>
                <w:rFonts w:ascii="宋体" w:hAnsi="宋体" w:cs="等线"/>
                <w:sz w:val="22"/>
                <w:szCs w:val="22"/>
              </w:rPr>
            </w:pPr>
            <w:r>
              <w:rPr>
                <w:rFonts w:ascii="宋体" w:hAnsi="宋体" w:cs="等线"/>
                <w:sz w:val="22"/>
                <w:szCs w:val="22"/>
              </w:rPr>
            </w:r>
            <w:r/>
          </w:p>
        </w:tc>
        <w:tc>
          <w:tcPr>
            <w:tcBorders>
              <w:top w:val="none" w:color="000000" w:sz="4" w:space="0"/>
              <w:left w:val="none" w:color="000000" w:sz="4" w:space="0"/>
              <w:bottom w:val="none" w:color="000000" w:sz="4" w:space="0"/>
              <w:right w:val="none" w:color="000000" w:sz="4" w:space="0"/>
            </w:tcBorders>
            <w:tcW w:w="4467" w:type="dxa"/>
            <w:vAlign w:val="center"/>
            <w:textDirection w:val="lrTb"/>
            <w:noWrap/>
          </w:tcPr>
          <w:p>
            <w:pPr>
              <w:pStyle w:val="846"/>
              <w:jc w:val="left"/>
              <w:rPr>
                <w:rFonts w:ascii="宋体" w:hAnsi="宋体" w:cs="等线"/>
                <w:sz w:val="22"/>
                <w:szCs w:val="22"/>
              </w:rPr>
            </w:pPr>
            <w:r>
              <w:rPr>
                <w:rFonts w:ascii="宋体" w:hAnsi="宋体" w:cs="等线"/>
                <w:sz w:val="22"/>
                <w:szCs w:val="22"/>
              </w:rPr>
            </w:r>
            <w:r/>
          </w:p>
        </w:tc>
        <w:tc>
          <w:tcPr>
            <w:tcBorders>
              <w:top w:val="none" w:color="000000" w:sz="4" w:space="0"/>
              <w:left w:val="none" w:color="000000" w:sz="4" w:space="0"/>
              <w:bottom w:val="none" w:color="000000" w:sz="4" w:space="0"/>
              <w:right w:val="none" w:color="000000" w:sz="4" w:space="0"/>
            </w:tcBorders>
            <w:tcW w:w="269" w:type="dxa"/>
            <w:vAlign w:val="top"/>
            <w:textDirection w:val="lrTb"/>
            <w:noWrap/>
          </w:tcPr>
          <w:p>
            <w:pPr>
              <w:pStyle w:val="846"/>
              <w:rPr>
                <w:rFonts w:ascii="宋体" w:hAnsi="宋体" w:cs="等线"/>
                <w:sz w:val="22"/>
                <w:szCs w:val="22"/>
              </w:rPr>
            </w:pPr>
            <w:r>
              <w:rPr>
                <w:rFonts w:ascii="宋体" w:hAnsi="宋体" w:cs="等线"/>
                <w:sz w:val="22"/>
                <w:szCs w:val="22"/>
              </w:rPr>
            </w:r>
            <w:r/>
          </w:p>
        </w:tc>
      </w:tr>
      <w:tr>
        <w:trPr>
          <w:gridAfter w:val="1"/>
          <w:trHeight w:val="492"/>
        </w:trPr>
        <w:tc>
          <w:tcPr>
            <w:gridSpan w:val="2"/>
            <w:tcW w:w="742" w:type="dxa"/>
            <w:vAlign w:val="center"/>
            <w:textDirection w:val="lrTb"/>
            <w:noWrap w:val="false"/>
          </w:tcPr>
          <w:p>
            <w:pPr>
              <w:pStyle w:val="846"/>
              <w:jc w:val="center"/>
              <w:rPr>
                <w:rFonts w:ascii="黑体" w:hAnsi="黑体" w:eastAsia="黑体" w:cs="黑体"/>
                <w:b/>
                <w:lang w:eastAsia="en-US"/>
              </w:rPr>
            </w:pPr>
            <w:r>
              <w:rPr>
                <w:rFonts w:ascii="黑体" w:hAnsi="黑体" w:eastAsia="黑体" w:cs="黑体"/>
                <w:b/>
                <w:lang w:eastAsia="en-US"/>
              </w:rPr>
              <w:t xml:space="preserve">序号</w:t>
            </w:r>
            <w:r/>
          </w:p>
        </w:tc>
        <w:tc>
          <w:tcPr>
            <w:tcW w:w="1223" w:type="dxa"/>
            <w:vAlign w:val="center"/>
            <w:textDirection w:val="lrTb"/>
            <w:noWrap w:val="false"/>
          </w:tcPr>
          <w:p>
            <w:pPr>
              <w:pStyle w:val="846"/>
              <w:ind w:firstLine="21"/>
              <w:jc w:val="center"/>
              <w:rPr>
                <w:rFonts w:ascii="黑体" w:hAnsi="黑体" w:eastAsia="黑体" w:cs="黑体"/>
                <w:b/>
                <w:lang w:eastAsia="en-US"/>
              </w:rPr>
            </w:pPr>
            <w:r>
              <w:rPr>
                <w:rFonts w:ascii="黑体" w:hAnsi="黑体" w:eastAsia="黑体" w:cs="黑体"/>
                <w:b/>
                <w:lang w:eastAsia="en-US"/>
              </w:rPr>
              <w:t xml:space="preserve">一级指标</w:t>
            </w:r>
            <w:r>
              <w:rPr>
                <w:rFonts w:ascii="黑体" w:hAnsi="黑体" w:eastAsia="黑体" w:cs="黑体"/>
                <w:b/>
                <w:position w:val="9"/>
                <w:lang w:eastAsia="en-US"/>
              </w:rPr>
              <w:t xml:space="preserve">1</w:t>
            </w:r>
            <w:r>
              <w:rPr>
                <w:rFonts w:ascii="黑体" w:hAnsi="黑体" w:eastAsia="黑体" w:cs="黑体"/>
                <w:b/>
                <w:lang w:eastAsia="en-US"/>
              </w:rPr>
            </w:r>
            <w:r/>
          </w:p>
        </w:tc>
        <w:tc>
          <w:tcPr>
            <w:gridSpan w:val="2"/>
            <w:tcW w:w="1495" w:type="dxa"/>
            <w:vAlign w:val="center"/>
            <w:textDirection w:val="lrTb"/>
            <w:noWrap w:val="false"/>
          </w:tcPr>
          <w:p>
            <w:pPr>
              <w:pStyle w:val="846"/>
              <w:jc w:val="center"/>
              <w:rPr>
                <w:rFonts w:ascii="黑体" w:hAnsi="黑体" w:eastAsia="黑体" w:cs="黑体"/>
                <w:b/>
                <w:lang w:eastAsia="en-US"/>
              </w:rPr>
            </w:pPr>
            <w:r>
              <w:rPr>
                <w:rFonts w:ascii="黑体" w:hAnsi="黑体" w:eastAsia="黑体" w:cs="黑体"/>
                <w:b/>
                <w:lang w:eastAsia="en-US"/>
              </w:rPr>
              <w:t xml:space="preserve">二级指标 </w:t>
            </w:r>
            <w:r>
              <w:rPr>
                <w:rFonts w:ascii="黑体" w:hAnsi="黑体" w:eastAsia="黑体" w:cs="黑体"/>
                <w:b/>
                <w:position w:val="9"/>
                <w:lang w:eastAsia="en-US"/>
              </w:rPr>
              <w:t xml:space="preserve">1</w:t>
            </w:r>
            <w:r>
              <w:rPr>
                <w:rFonts w:ascii="黑体" w:hAnsi="黑体" w:eastAsia="黑体" w:cs="黑体"/>
                <w:b/>
                <w:lang w:eastAsia="en-US"/>
              </w:rPr>
            </w:r>
            <w:r/>
          </w:p>
        </w:tc>
        <w:tc>
          <w:tcPr>
            <w:gridSpan w:val="4"/>
            <w:tcW w:w="5720" w:type="dxa"/>
            <w:vAlign w:val="center"/>
            <w:textDirection w:val="lrTb"/>
            <w:noWrap w:val="false"/>
          </w:tcPr>
          <w:p>
            <w:pPr>
              <w:pStyle w:val="846"/>
              <w:jc w:val="center"/>
              <w:rPr>
                <w:rFonts w:ascii="黑体" w:hAnsi="黑体" w:eastAsia="黑体" w:cs="黑体"/>
                <w:b/>
                <w:lang w:eastAsia="en-US"/>
              </w:rPr>
            </w:pPr>
            <w:r>
              <w:rPr>
                <w:rFonts w:ascii="黑体" w:hAnsi="黑体" w:eastAsia="黑体" w:cs="黑体"/>
                <w:b/>
                <w:lang w:eastAsia="en-US"/>
              </w:rPr>
              <w:t xml:space="preserve">指标要求</w:t>
            </w:r>
            <w:r/>
          </w:p>
        </w:tc>
      </w:tr>
      <w:tr>
        <w:trPr>
          <w:gridAfter w:val="1"/>
          <w:trHeight w:val="718"/>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1</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CPU规格</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CPU 信息</w:t>
            </w:r>
            <w:r/>
          </w:p>
        </w:tc>
        <w:tc>
          <w:tcPr>
            <w:gridSpan w:val="4"/>
            <w:tcW w:w="572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供应商给出 CPU 信息，包含 CPU 型号、物理核心数、主频、末级缓存容量、线程数、热设计功耗及支持内存的最高速率、通道数和位宽</w:t>
            </w:r>
            <w:r/>
          </w:p>
        </w:tc>
      </w:tr>
      <w:tr>
        <w:trPr>
          <w:gridAfter w:val="1"/>
          <w:trHeight w:val="717"/>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2</w:t>
            </w:r>
            <w:r/>
          </w:p>
        </w:tc>
        <w:tc>
          <w:tcPr>
            <w:tcBorders>
              <w:bottom w:val="none" w:color="000000" w:sz="4" w:space="0"/>
            </w:tcBorders>
            <w:tcW w:w="1223" w:type="dxa"/>
            <w:vAlign w:val="top"/>
            <w:textDirection w:val="lrTb"/>
            <w:noWrap w:val="false"/>
          </w:tcPr>
          <w:p>
            <w:pPr>
              <w:pStyle w:val="8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主板支持的CPU 和内存情况</w:t>
            </w:r>
            <w:r/>
          </w:p>
        </w:tc>
        <w:tc>
          <w:tcPr>
            <w:gridSpan w:val="4"/>
            <w:tcW w:w="5720"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供应商给出主板支持的</w:t>
            </w:r>
            <w:r>
              <w:rPr>
                <w:rFonts w:ascii="宋体" w:hAnsi="宋体" w:cs="黑体"/>
                <w:i/>
                <w:iCs/>
                <w:u w:val="single"/>
              </w:rPr>
              <w:t xml:space="preserve"> CPU </w:t>
            </w:r>
            <w:r>
              <w:rPr>
                <w:rFonts w:hint="eastAsia" w:ascii="宋体" w:hAnsi="宋体" w:cs="黑体"/>
                <w:i/>
                <w:iCs/>
                <w:u w:val="single"/>
              </w:rPr>
              <w:t xml:space="preserve">和内存的型号数量</w:t>
            </w:r>
            <w:r>
              <w:rPr>
                <w:rFonts w:ascii="宋体" w:hAnsi="宋体" w:cs="黑体"/>
                <w:i/>
                <w:iCs/>
                <w:u w:val="single"/>
              </w:rPr>
            </w:r>
            <w:r/>
          </w:p>
        </w:tc>
      </w:tr>
      <w:tr>
        <w:trPr>
          <w:gridAfter w:val="1"/>
          <w:trHeight w:val="72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w:t>
            </w:r>
            <w:r/>
          </w:p>
        </w:tc>
        <w:tc>
          <w:tcPr>
            <w:tcBorders>
              <w:top w:val="none" w:color="000000" w:sz="4" w:space="0"/>
              <w:bottom w:val="none" w:color="000000" w:sz="4" w:space="0"/>
            </w:tcBorders>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主板规格</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主板内存槽数量</w:t>
            </w:r>
            <w:r/>
          </w:p>
        </w:tc>
        <w:tc>
          <w:tcPr>
            <w:gridSpan w:val="4"/>
            <w:tcW w:w="5720"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主板支持的内存槽位数量≥</w:t>
            </w:r>
            <w:r>
              <w:rPr>
                <w:rFonts w:ascii="宋体" w:hAnsi="宋体" w:cs="黑体"/>
                <w:i/>
                <w:iCs/>
                <w:u w:val="single"/>
              </w:rPr>
              <w:t xml:space="preserve">16条；</w:t>
            </w:r>
            <w:r/>
          </w:p>
        </w:tc>
      </w:tr>
      <w:tr>
        <w:trPr>
          <w:gridAfter w:val="1"/>
          <w:trHeight w:val="51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4</w:t>
            </w:r>
            <w:r/>
          </w:p>
        </w:tc>
        <w:tc>
          <w:tcPr>
            <w:tcBorders>
              <w:top w:val="none" w:color="000000" w:sz="4" w:space="0"/>
              <w:bottom w:val="none" w:color="000000" w:sz="4" w:space="0"/>
            </w:tcBorders>
            <w:tcW w:w="1223" w:type="dxa"/>
            <w:vAlign w:val="top"/>
            <w:textDirection w:val="lrTb"/>
            <w:noWrap w:val="false"/>
          </w:tcPr>
          <w:p>
            <w:pPr>
              <w:pStyle w:val="8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主板存储接口</w:t>
            </w:r>
            <w:r/>
          </w:p>
        </w:tc>
        <w:tc>
          <w:tcPr>
            <w:gridSpan w:val="4"/>
            <w:tcW w:w="5720"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至少支持</w:t>
            </w:r>
            <w:r>
              <w:rPr>
                <w:rFonts w:ascii="宋体" w:hAnsi="宋体" w:cs="黑体"/>
                <w:i/>
                <w:iCs/>
                <w:u w:val="single"/>
              </w:rPr>
              <w:t xml:space="preserve"> SATA、SAS、M.2、U.2 </w:t>
            </w:r>
            <w:r>
              <w:rPr>
                <w:rFonts w:hint="eastAsia" w:ascii="宋体" w:hAnsi="宋体" w:cs="黑体"/>
                <w:i/>
                <w:iCs/>
                <w:u w:val="single"/>
              </w:rPr>
              <w:t xml:space="preserve">等存储接口中的</w:t>
            </w:r>
            <w:r>
              <w:rPr>
                <w:rFonts w:ascii="宋体" w:hAnsi="宋体" w:cs="黑体"/>
                <w:i/>
                <w:iCs/>
                <w:u w:val="single"/>
              </w:rPr>
              <w:t xml:space="preserve"> 1 </w:t>
            </w:r>
            <w:r>
              <w:rPr>
                <w:rFonts w:hint="eastAsia" w:ascii="宋体" w:hAnsi="宋体" w:cs="黑体"/>
                <w:i/>
                <w:iCs/>
                <w:u w:val="single"/>
              </w:rPr>
              <w:t xml:space="preserve">种</w:t>
            </w:r>
            <w:r>
              <w:rPr>
                <w:rFonts w:ascii="宋体" w:hAnsi="宋体" w:cs="黑体"/>
                <w:i/>
                <w:iCs/>
                <w:u w:val="single"/>
              </w:rPr>
            </w:r>
            <w:r/>
          </w:p>
        </w:tc>
      </w:tr>
      <w:tr>
        <w:trPr>
          <w:gridAfter w:val="1"/>
          <w:trHeight w:val="956"/>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5</w:t>
            </w:r>
            <w:r/>
          </w:p>
        </w:tc>
        <w:tc>
          <w:tcPr>
            <w:tcBorders>
              <w:top w:val="none" w:color="000000" w:sz="4" w:space="0"/>
              <w:bottom w:val="none" w:color="000000" w:sz="4" w:space="0"/>
            </w:tcBorders>
            <w:tcW w:w="1223" w:type="dxa"/>
            <w:vAlign w:val="top"/>
            <w:textDirection w:val="lrTb"/>
            <w:noWrap w:val="false"/>
          </w:tcPr>
          <w:p>
            <w:pPr>
              <w:pStyle w:val="8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PCIe 插槽接口</w:t>
            </w:r>
            <w:r/>
          </w:p>
        </w:tc>
        <w:tc>
          <w:tcPr>
            <w:gridSpan w:val="4"/>
            <w:tcW w:w="5720" w:type="dxa"/>
            <w:vAlign w:val="top"/>
            <w:textDirection w:val="lrTb"/>
            <w:noWrap w:val="false"/>
          </w:tcPr>
          <w:p>
            <w:pPr>
              <w:pStyle w:val="846"/>
              <w:rPr>
                <w:rFonts w:ascii="宋体" w:hAnsi="宋体" w:cs="黑体"/>
                <w:i/>
                <w:iCs/>
                <w:u w:val="single"/>
              </w:rPr>
            </w:pPr>
            <w:r>
              <w:rPr>
                <w:rFonts w:ascii="宋体" w:hAnsi="宋体" w:cs="黑体"/>
                <w:i/>
                <w:iCs/>
                <w:u w:val="single"/>
              </w:rPr>
              <w:t xml:space="preserve">服务器PCIe插槽接口应符合PCIe 4.0或以上高速串行计算机扩展总线标准，PCIe的接口速率与位宽需保证向下兼容。</w:t>
            </w:r>
            <w:r/>
          </w:p>
        </w:tc>
      </w:tr>
      <w:tr>
        <w:trPr>
          <w:gridAfter w:val="1"/>
          <w:trHeight w:val="983"/>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w:t>
            </w:r>
            <w:r/>
          </w:p>
        </w:tc>
        <w:tc>
          <w:tcPr>
            <w:tcBorders>
              <w:top w:val="none" w:color="000000" w:sz="4" w:space="0"/>
              <w:bottom w:val="none" w:color="000000" w:sz="4" w:space="0"/>
            </w:tcBorders>
            <w:tcW w:w="1223" w:type="dxa"/>
            <w:vAlign w:val="top"/>
            <w:textDirection w:val="lrTb"/>
            <w:noWrap w:val="false"/>
          </w:tcPr>
          <w:p>
            <w:pPr>
              <w:pStyle w:val="8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主板PCIe 插槽数量及规格</w:t>
            </w:r>
            <w:r/>
          </w:p>
        </w:tc>
        <w:tc>
          <w:tcPr>
            <w:gridSpan w:val="4"/>
            <w:tcW w:w="5720"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配置≥</w:t>
            </w:r>
            <w:r>
              <w:rPr>
                <w:rFonts w:ascii="宋体" w:hAnsi="宋体" w:cs="黑体"/>
                <w:i/>
                <w:iCs/>
                <w:u w:val="single"/>
              </w:rPr>
              <w:t xml:space="preserve">6个标准PCIe 4.0插槽</w:t>
              <w:br w:type="textWrapping" w:clear="all"/>
            </w:r>
            <w:r>
              <w:rPr>
                <w:rFonts w:hint="eastAsia" w:ascii="宋体" w:hAnsi="宋体" w:cs="黑体"/>
                <w:i/>
                <w:iCs/>
                <w:u w:val="single"/>
              </w:rPr>
              <w:t xml:space="preserve">最大支持≥</w:t>
            </w:r>
            <w:r>
              <w:rPr>
                <w:rFonts w:ascii="宋体" w:hAnsi="宋体" w:cs="黑体"/>
                <w:i/>
                <w:iCs/>
                <w:u w:val="single"/>
              </w:rPr>
              <w:t xml:space="preserve">10个PCIe 4.0插槽（不含OCP插槽和存储设备专用插槽）</w:t>
              <w:br w:type="textWrapping" w:clear="all"/>
            </w:r>
            <w:r>
              <w:rPr>
                <w:rFonts w:hint="eastAsia" w:ascii="宋体" w:hAnsi="宋体" w:cs="黑体"/>
                <w:i/>
                <w:iCs/>
                <w:u w:val="single"/>
              </w:rPr>
              <w:t xml:space="preserve">最大支持≥</w:t>
            </w:r>
            <w:r>
              <w:rPr>
                <w:rFonts w:ascii="宋体" w:hAnsi="宋体" w:cs="黑体"/>
                <w:i/>
                <w:iCs/>
                <w:u w:val="single"/>
              </w:rPr>
              <w:t xml:space="preserve">4个FHFL双槽位 GPU卡</w:t>
            </w:r>
            <w:r/>
          </w:p>
        </w:tc>
      </w:tr>
      <w:tr>
        <w:trPr>
          <w:gridAfter w:val="1"/>
          <w:trHeight w:val="480"/>
        </w:trPr>
        <w:tc>
          <w:tcPr>
            <w:gridSpan w:val="2"/>
            <w:tcBorders>
              <w:top w:val="none" w:color="000000" w:sz="4" w:space="0"/>
              <w:bottom w:val="none" w:color="000000" w:sz="4" w:space="0"/>
            </w:tcBorders>
            <w:tcW w:w="742" w:type="dxa"/>
            <w:vAlign w:val="top"/>
            <w:textDirection w:val="lrTb"/>
            <w:noWrap w:val="false"/>
          </w:tcPr>
          <w:p>
            <w:pPr>
              <w:pStyle w:val="846"/>
              <w:rPr>
                <w:rFonts w:ascii="宋体" w:hAnsi="宋体" w:cs="黑体"/>
              </w:rPr>
            </w:pPr>
            <w:r>
              <w:rPr>
                <w:rFonts w:ascii="宋体" w:hAnsi="宋体" w:cs="黑体"/>
              </w:rPr>
              <w:t xml:space="preserve">8</w:t>
            </w:r>
            <w:r/>
          </w:p>
        </w:tc>
        <w:tc>
          <w:tcPr>
            <w:tcBorders>
              <w:top w:val="none" w:color="000000" w:sz="4" w:space="0"/>
              <w:bottom w:val="none" w:color="000000" w:sz="4" w:space="0"/>
            </w:tcBorders>
            <w:tcW w:w="1223" w:type="dxa"/>
            <w:vAlign w:val="top"/>
            <w:textDirection w:val="lrTb"/>
            <w:noWrap w:val="false"/>
          </w:tcPr>
          <w:p>
            <w:pPr>
              <w:pStyle w:val="846"/>
              <w:rPr>
                <w:rFonts w:ascii="宋体" w:hAnsi="宋体" w:cs="黑体"/>
              </w:rPr>
            </w:pPr>
            <w:r>
              <w:rPr>
                <w:rFonts w:ascii="宋体" w:hAnsi="宋体" w:cs="黑体"/>
              </w:rPr>
            </w:r>
            <w:r/>
          </w:p>
        </w:tc>
        <w:tc>
          <w:tcPr>
            <w:gridSpan w:val="2"/>
            <w:tcBorders>
              <w:top w:val="none" w:color="000000" w:sz="4" w:space="0"/>
              <w:bottom w:val="none" w:color="000000" w:sz="4" w:space="0"/>
            </w:tcBorders>
            <w:tcW w:w="1495" w:type="dxa"/>
            <w:vAlign w:val="top"/>
            <w:textDirection w:val="lrTb"/>
            <w:noWrap w:val="false"/>
          </w:tcPr>
          <w:p>
            <w:pPr>
              <w:pStyle w:val="846"/>
              <w:rPr>
                <w:rFonts w:ascii="宋体" w:hAnsi="宋体" w:cs="黑体"/>
              </w:rPr>
            </w:pPr>
            <w:r>
              <w:rPr>
                <w:rFonts w:ascii="宋体" w:hAnsi="宋体" w:cs="黑体"/>
              </w:rPr>
              <w:t xml:space="preserve">板载网络接口</w:t>
            </w:r>
            <w:r/>
          </w:p>
        </w:tc>
        <w:tc>
          <w:tcPr>
            <w:gridSpan w:val="4"/>
            <w:tcBorders>
              <w:top w:val="none" w:color="000000" w:sz="4" w:space="0"/>
              <w:bottom w:val="none" w:color="000000" w:sz="4" w:space="0"/>
            </w:tcBorders>
            <w:tcW w:w="5720" w:type="dxa"/>
            <w:vAlign w:val="top"/>
            <w:textDirection w:val="lrTb"/>
            <w:noWrap w:val="false"/>
          </w:tcPr>
          <w:p>
            <w:pPr>
              <w:pStyle w:val="846"/>
              <w:ind w:left="106"/>
              <w:jc w:val="left"/>
              <w:spacing w:before="4"/>
              <w:rPr>
                <w:rFonts w:ascii="宋体" w:hAnsi="宋体" w:eastAsia="黑体" w:cs="黑体"/>
                <w:sz w:val="22"/>
                <w:szCs w:val="22"/>
              </w:rPr>
            </w:pPr>
            <w:r>
              <w:rPr>
                <w:rFonts w:hint="eastAsia" w:ascii="宋体" w:hAnsi="宋体" w:cs="黑体"/>
                <w:sz w:val="22"/>
                <w:szCs w:val="22"/>
              </w:rPr>
              <w:t xml:space="preserve">板载支持≥2个1GE网口，且采用国产网络芯片， 支持网络唤醒、边带管理等功能</w:t>
            </w:r>
            <w:r>
              <w:rPr>
                <w:rFonts w:ascii="宋体" w:hAnsi="宋体" w:eastAsia="黑体" w:cs="黑体"/>
                <w:sz w:val="22"/>
                <w:szCs w:val="22"/>
              </w:rPr>
            </w:r>
            <w:r/>
          </w:p>
        </w:tc>
      </w:tr>
      <w:tr>
        <w:trPr>
          <w:gridAfter w:val="1"/>
          <w:trHeight w:val="249"/>
        </w:trPr>
        <w:tc>
          <w:tcPr>
            <w:gridSpan w:val="2"/>
            <w:tcBorders>
              <w:bottom w:val="none" w:color="000000" w:sz="4" w:space="0"/>
            </w:tcBorders>
            <w:tcW w:w="742" w:type="dxa"/>
            <w:vAlign w:val="top"/>
            <w:textDirection w:val="lrTb"/>
            <w:noWrap w:val="false"/>
          </w:tcPr>
          <w:p>
            <w:pPr>
              <w:pStyle w:val="846"/>
              <w:rPr>
                <w:rFonts w:ascii="宋体" w:hAnsi="宋体" w:cs="黑体"/>
              </w:rPr>
            </w:pPr>
            <w:r>
              <w:rPr>
                <w:rFonts w:ascii="宋体" w:hAnsi="宋体" w:cs="黑体"/>
              </w:rPr>
            </w:r>
            <w:r/>
          </w:p>
        </w:tc>
        <w:tc>
          <w:tcPr>
            <w:tcBorders>
              <w:top w:val="none" w:color="000000" w:sz="4" w:space="0"/>
              <w:bottom w:val="none" w:color="000000" w:sz="4" w:space="0"/>
            </w:tcBorders>
            <w:tcW w:w="1223" w:type="dxa"/>
            <w:vAlign w:val="top"/>
            <w:textDirection w:val="lrTb"/>
            <w:noWrap w:val="false"/>
          </w:tcPr>
          <w:p>
            <w:pPr>
              <w:pStyle w:val="846"/>
              <w:rPr>
                <w:rFonts w:ascii="宋体" w:hAnsi="宋体" w:cs="黑体"/>
              </w:rPr>
            </w:pPr>
            <w:r>
              <w:rPr>
                <w:rFonts w:ascii="宋体" w:hAnsi="宋体" w:cs="黑体"/>
              </w:rPr>
            </w:r>
            <w:r/>
          </w:p>
        </w:tc>
        <w:tc>
          <w:tcPr>
            <w:gridSpan w:val="2"/>
            <w:tcBorders>
              <w:bottom w:val="none" w:color="000000" w:sz="4" w:space="0"/>
            </w:tcBorders>
            <w:tcW w:w="1495" w:type="dxa"/>
            <w:vAlign w:val="top"/>
            <w:textDirection w:val="lrTb"/>
            <w:noWrap w:val="false"/>
          </w:tcPr>
          <w:p>
            <w:pPr>
              <w:pStyle w:val="846"/>
              <w:rPr>
                <w:rFonts w:ascii="宋体" w:hAnsi="宋体" w:cs="黑体"/>
              </w:rPr>
            </w:pPr>
            <w:r>
              <w:rPr>
                <w:rFonts w:ascii="宋体" w:hAnsi="宋体" w:cs="黑体"/>
              </w:rPr>
            </w:r>
            <w:r/>
          </w:p>
        </w:tc>
        <w:tc>
          <w:tcPr>
            <w:gridSpan w:val="4"/>
            <w:tcBorders>
              <w:bottom w:val="none" w:color="000000" w:sz="4" w:space="0"/>
            </w:tcBorders>
            <w:tcW w:w="5720" w:type="dxa"/>
            <w:vAlign w:val="top"/>
            <w:textDirection w:val="lrTb"/>
            <w:noWrap w:val="false"/>
          </w:tcPr>
          <w:p>
            <w:pPr>
              <w:pStyle w:val="846"/>
              <w:rPr>
                <w:rFonts w:ascii="宋体" w:hAnsi="宋体" w:cs="黑体"/>
              </w:rPr>
            </w:pPr>
            <w:r>
              <w:rPr>
                <w:rFonts w:ascii="宋体" w:hAnsi="宋体" w:cs="黑体"/>
              </w:rPr>
            </w:r>
            <w:r/>
          </w:p>
        </w:tc>
      </w:tr>
      <w:tr>
        <w:trPr>
          <w:cantSplit/>
          <w:trHeight w:val="23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10</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内存规格</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内存数量</w:t>
            </w:r>
            <w:r/>
          </w:p>
        </w:tc>
        <w:tc>
          <w:tcPr>
            <w:gridSpan w:val="5"/>
            <w:tcW w:w="5737" w:type="dxa"/>
            <w:vAlign w:val="top"/>
            <w:textDirection w:val="lrTb"/>
            <w:noWrap w:val="false"/>
          </w:tcPr>
          <w:p>
            <w:pPr>
              <w:pStyle w:val="846"/>
              <w:rPr>
                <w:rFonts w:ascii="宋体" w:hAnsi="宋体" w:cs="黑体"/>
                <w:i/>
                <w:iCs/>
                <w:u w:val="single"/>
              </w:rPr>
            </w:pPr>
            <w:r>
              <w:rPr>
                <w:rFonts w:hint="eastAsia" w:ascii="宋体" w:hAnsi="宋体" w:cs="黑体"/>
                <w:i/>
                <w:iCs/>
                <w:u w:val="single"/>
              </w:rPr>
              <w:t xml:space="preserve">实配内存≥</w:t>
            </w:r>
            <w:r>
              <w:rPr>
                <w:rFonts w:ascii="宋体" w:hAnsi="宋体" w:cs="黑体"/>
                <w:i/>
                <w:iCs/>
                <w:u w:val="single"/>
              </w:rPr>
              <w:t xml:space="preserve">8条</w:t>
            </w:r>
            <w:r/>
          </w:p>
        </w:tc>
      </w:tr>
      <w:tr>
        <w:trPr>
          <w:cantSplit/>
          <w:trHeight w:val="494"/>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11</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内存规格</w:t>
            </w:r>
            <w:r/>
          </w:p>
        </w:tc>
        <w:tc>
          <w:tcPr>
            <w:gridSpan w:val="5"/>
            <w:tcW w:w="5737" w:type="dxa"/>
            <w:vAlign w:val="top"/>
            <w:textDirection w:val="lrTb"/>
            <w:noWrap w:val="false"/>
          </w:tcPr>
          <w:p>
            <w:pPr>
              <w:pStyle w:val="846"/>
              <w:rPr>
                <w:rFonts w:ascii="宋体" w:hAnsi="宋体" w:cs="黑体"/>
                <w:i/>
                <w:iCs/>
                <w:u w:val="single"/>
                <w:lang w:eastAsia="en-US"/>
              </w:rPr>
            </w:pPr>
            <w:r>
              <w:rPr>
                <w:rFonts w:hint="eastAsia" w:ascii="宋体" w:hAnsi="宋体" w:cs="黑体"/>
                <w:i/>
                <w:iCs/>
                <w:u w:val="single"/>
              </w:rPr>
              <w:t xml:space="preserve">≥</w:t>
            </w:r>
            <w:r>
              <w:rPr>
                <w:rFonts w:ascii="宋体" w:hAnsi="宋体" w:cs="黑体"/>
                <w:i/>
                <w:iCs/>
                <w:u w:val="single"/>
              </w:rPr>
              <w:t xml:space="preserve">DDR5</w:t>
            </w:r>
            <w:r>
              <w:rPr>
                <w:rFonts w:ascii="宋体" w:hAnsi="宋体" w:cs="黑体"/>
                <w:i/>
                <w:iCs/>
                <w:u w:val="single"/>
                <w:lang w:eastAsia="en-US"/>
              </w:rPr>
            </w:r>
            <w:r/>
          </w:p>
        </w:tc>
      </w:tr>
      <w:tr>
        <w:trPr>
          <w:cantSplit/>
          <w:trHeight w:val="495"/>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内存通道</w:t>
            </w:r>
            <w:r/>
          </w:p>
        </w:tc>
        <w:tc>
          <w:tcPr>
            <w:gridSpan w:val="5"/>
            <w:tcW w:w="5737"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支持多个内存接口通道，每个通道可支持</w:t>
            </w:r>
            <w:r>
              <w:rPr>
                <w:rFonts w:ascii="宋体" w:hAnsi="宋体" w:cs="黑体"/>
                <w:i/>
                <w:iCs/>
                <w:u w:val="single"/>
              </w:rPr>
              <w:t xml:space="preserve"> 1DPC </w:t>
            </w:r>
            <w:r>
              <w:rPr>
                <w:rFonts w:hint="eastAsia" w:ascii="宋体" w:hAnsi="宋体" w:cs="黑体"/>
                <w:i/>
                <w:iCs/>
                <w:u w:val="single"/>
              </w:rPr>
              <w:t xml:space="preserve">或</w:t>
            </w:r>
            <w:r>
              <w:rPr>
                <w:rFonts w:ascii="宋体" w:hAnsi="宋体" w:cs="黑体"/>
                <w:i/>
                <w:iCs/>
                <w:u w:val="single"/>
              </w:rPr>
              <w:t xml:space="preserve"> 2DPC，当支持 2DPC时，印制电路板上应具备插槽的序号标识，具体通道数应在随机文件中明确</w:t>
            </w:r>
            <w:r/>
          </w:p>
        </w:tc>
      </w:tr>
      <w:tr>
        <w:trPr>
          <w:cantSplit/>
          <w:trHeight w:val="47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13</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存储规格</w:t>
            </w:r>
            <w:r/>
          </w:p>
        </w:tc>
        <w:tc>
          <w:tcPr>
            <w:gridSpan w:val="2"/>
            <w:tcW w:w="1495" w:type="dxa"/>
            <w:vAlign w:val="top"/>
            <w:textDirection w:val="lrTb"/>
            <w:noWrap w:val="false"/>
          </w:tcPr>
          <w:p>
            <w:pPr>
              <w:pStyle w:val="846"/>
              <w:rPr>
                <w:rFonts w:ascii="宋体" w:hAnsi="宋体" w:cs="黑体"/>
              </w:rPr>
            </w:pPr>
            <w:r>
              <w:rPr>
                <w:rFonts w:ascii="宋体" w:hAnsi="宋体" w:cs="黑体"/>
              </w:rPr>
              <w:t xml:space="preserve">硬盘类型</w:t>
            </w:r>
            <w:r/>
          </w:p>
        </w:tc>
        <w:tc>
          <w:tcPr>
            <w:gridSpan w:val="5"/>
            <w:tcW w:w="5737" w:type="dxa"/>
            <w:vAlign w:val="center"/>
            <w:textDirection w:val="lrTb"/>
            <w:noWrap w:val="false"/>
          </w:tcPr>
          <w:p>
            <w:pPr>
              <w:pStyle w:val="846"/>
              <w:rPr>
                <w:rFonts w:ascii="宋体" w:hAnsi="宋体" w:cs="黑体"/>
              </w:rPr>
            </w:pPr>
            <w:r>
              <w:rPr>
                <w:rFonts w:hint="eastAsia" w:ascii="宋体" w:hAnsi="宋体" w:cs="黑体"/>
              </w:rPr>
              <w:t xml:space="preserve">供应商给出服务器支持硬磁盘和固态盘类型及规格</w:t>
            </w:r>
            <w:r>
              <w:rPr>
                <w:rFonts w:ascii="宋体" w:hAnsi="宋体" w:cs="黑体"/>
              </w:rPr>
            </w:r>
            <w:r/>
          </w:p>
        </w:tc>
      </w:tr>
      <w:tr>
        <w:trPr>
          <w:cantSplit/>
          <w:trHeight w:val="508"/>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14</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硬磁盘实配容量</w:t>
            </w:r>
            <w:r/>
          </w:p>
        </w:tc>
        <w:tc>
          <w:tcPr>
            <w:gridSpan w:val="5"/>
            <w:tcW w:w="5737"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系统盘：单盘容量≥</w:t>
            </w:r>
            <w:r>
              <w:rPr>
                <w:rFonts w:ascii="宋体" w:hAnsi="宋体" w:cs="黑体"/>
                <w:i/>
                <w:iCs/>
                <w:u w:val="single"/>
              </w:rPr>
              <w:t xml:space="preserve">960GB;数据盘：单盘容量≥3.84TB</w:t>
            </w:r>
            <w:r/>
          </w:p>
        </w:tc>
      </w:tr>
      <w:tr>
        <w:trPr>
          <w:cantSplit/>
          <w:trHeight w:val="568"/>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16</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硬盘实配数量</w:t>
            </w:r>
            <w:r/>
          </w:p>
        </w:tc>
        <w:tc>
          <w:tcPr>
            <w:gridSpan w:val="5"/>
            <w:tcW w:w="5737" w:type="dxa"/>
            <w:vAlign w:val="top"/>
            <w:textDirection w:val="lrTb"/>
            <w:noWrap w:val="false"/>
          </w:tcPr>
          <w:p>
            <w:pPr>
              <w:pStyle w:val="846"/>
              <w:rPr>
                <w:rFonts w:ascii="宋体" w:hAnsi="宋体" w:cs="黑体"/>
                <w:i/>
                <w:iCs/>
                <w:u w:val="single"/>
              </w:rPr>
            </w:pPr>
            <w:r>
              <w:rPr>
                <w:rFonts w:hint="eastAsia" w:ascii="宋体" w:hAnsi="宋体" w:cs="黑体"/>
                <w:i/>
                <w:iCs/>
                <w:u w:val="single"/>
              </w:rPr>
              <w:t xml:space="preserve">系统盘：硬盘数量≥</w:t>
            </w:r>
            <w:r>
              <w:rPr>
                <w:rFonts w:ascii="宋体" w:hAnsi="宋体" w:cs="黑体"/>
                <w:i/>
                <w:iCs/>
                <w:u w:val="single"/>
              </w:rPr>
              <w:t xml:space="preserve">2块；数据盘：硬盘数量≥8块</w:t>
            </w:r>
            <w:r/>
          </w:p>
        </w:tc>
      </w:tr>
      <w:tr>
        <w:trPr>
          <w:cantSplit/>
          <w:trHeight w:val="832"/>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17</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硬盘插槽数量及规格</w:t>
            </w:r>
            <w:r/>
          </w:p>
        </w:tc>
        <w:tc>
          <w:tcPr>
            <w:gridSpan w:val="5"/>
            <w:tcW w:w="5737" w:type="dxa"/>
            <w:vAlign w:val="center"/>
            <w:textDirection w:val="lrTb"/>
            <w:noWrap w:val="false"/>
          </w:tcPr>
          <w:p>
            <w:pPr>
              <w:pStyle w:val="846"/>
              <w:rPr>
                <w:rFonts w:ascii="宋体" w:hAnsi="宋体" w:cs="黑体"/>
                <w:i/>
                <w:iCs/>
                <w:u w:val="single"/>
              </w:rPr>
            </w:pPr>
            <w:r>
              <w:rPr>
                <w:rFonts w:ascii="宋体" w:hAnsi="宋体" w:cs="黑体"/>
                <w:i/>
                <w:iCs/>
                <w:u w:val="single"/>
              </w:rPr>
              <w:t xml:space="preserve">支持2.5 英寸硬盘槽位≥16个（其中前置≥12个，且NVME SSD 盘槽位≥4）；</w:t>
              <w:br w:type="textWrapping" w:clear="all"/>
            </w:r>
            <w:r>
              <w:rPr>
                <w:rFonts w:hint="eastAsia" w:ascii="宋体" w:hAnsi="宋体" w:cs="黑体"/>
                <w:i/>
                <w:iCs/>
                <w:u w:val="single"/>
              </w:rPr>
              <w:t xml:space="preserve">支持</w:t>
            </w:r>
            <w:r>
              <w:rPr>
                <w:rFonts w:ascii="宋体" w:hAnsi="宋体" w:cs="黑体"/>
                <w:i/>
                <w:iCs/>
                <w:u w:val="single"/>
              </w:rPr>
              <w:t xml:space="preserve">3.5 </w:t>
            </w:r>
            <w:r>
              <w:rPr>
                <w:rFonts w:hint="eastAsia" w:ascii="宋体" w:hAnsi="宋体" w:cs="黑体"/>
                <w:i/>
                <w:iCs/>
                <w:u w:val="single"/>
              </w:rPr>
              <w:t xml:space="preserve">英寸硬盘槽位≥</w:t>
            </w:r>
            <w:r>
              <w:rPr>
                <w:rFonts w:ascii="宋体" w:hAnsi="宋体" w:cs="黑体"/>
                <w:i/>
                <w:iCs/>
                <w:u w:val="single"/>
              </w:rPr>
              <w:t xml:space="preserve">12 </w:t>
            </w:r>
            <w:r>
              <w:rPr>
                <w:rFonts w:hint="eastAsia" w:ascii="宋体" w:hAnsi="宋体" w:cs="黑体"/>
                <w:i/>
                <w:iCs/>
                <w:u w:val="single"/>
              </w:rPr>
              <w:t xml:space="preserve">个；</w:t>
            </w:r>
            <w:r>
              <w:rPr>
                <w:rFonts w:ascii="宋体" w:hAnsi="宋体" w:cs="黑体"/>
                <w:i/>
                <w:iCs/>
                <w:u w:val="single"/>
              </w:rPr>
              <w:br w:type="textWrapping" w:clear="all"/>
              <w:t xml:space="preserve">支持NVMe硬盘≥12块；</w:t>
            </w:r>
            <w:r/>
          </w:p>
        </w:tc>
      </w:tr>
      <w:tr>
        <w:trPr>
          <w:trHeight w:val="478"/>
        </w:trPr>
        <w:tc>
          <w:tcPr>
            <w:gridSpan w:val="2"/>
            <w:tcW w:w="742" w:type="dxa"/>
            <w:vAlign w:val="top"/>
            <w:textDirection w:val="lrTb"/>
            <w:noWrap w:val="false"/>
          </w:tcPr>
          <w:p>
            <w:pPr>
              <w:pStyle w:val="846"/>
              <w:rPr>
                <w:rFonts w:ascii="宋体" w:hAnsi="宋体" w:cs="黑体"/>
              </w:rPr>
            </w:pPr>
            <w:r>
              <w:rPr>
                <w:rFonts w:ascii="宋体" w:hAnsi="宋体" w:cs="黑体"/>
              </w:rPr>
              <w:t xml:space="preserve">19</w:t>
            </w:r>
            <w:r/>
          </w:p>
        </w:tc>
        <w:tc>
          <w:tcPr>
            <w:tcW w:w="1223" w:type="dxa"/>
            <w:vAlign w:val="top"/>
            <w:textDirection w:val="lrTb"/>
            <w:noWrap w:val="false"/>
          </w:tcPr>
          <w:p>
            <w:pPr>
              <w:pStyle w:val="846"/>
              <w:rPr>
                <w:rFonts w:ascii="宋体" w:hAnsi="宋体" w:cs="黑体"/>
              </w:rPr>
            </w:pPr>
            <w:r>
              <w:rPr>
                <w:rFonts w:ascii="宋体" w:hAnsi="宋体" w:cs="黑体"/>
              </w:rPr>
              <w:t xml:space="preserve">RAID卡规格（若支持RAID</w:t>
            </w:r>
            <w:r/>
          </w:p>
          <w:p>
            <w:pPr>
              <w:pStyle w:val="846"/>
              <w:rPr>
                <w:rFonts w:ascii="宋体" w:hAnsi="宋体" w:cs="黑体"/>
              </w:rPr>
            </w:pPr>
            <w:r>
              <w:rPr>
                <w:rFonts w:ascii="宋体" w:hAnsi="宋体" w:cs="黑体"/>
              </w:rPr>
              <w:t xml:space="preserve">卡）</w:t>
            </w:r>
            <w:r/>
          </w:p>
        </w:tc>
        <w:tc>
          <w:tcPr>
            <w:gridSpan w:val="2"/>
            <w:tcW w:w="1495" w:type="dxa"/>
            <w:vAlign w:val="top"/>
            <w:textDirection w:val="lrTb"/>
            <w:noWrap w:val="false"/>
          </w:tcPr>
          <w:p>
            <w:pPr>
              <w:pStyle w:val="846"/>
              <w:rPr>
                <w:rFonts w:ascii="宋体" w:hAnsi="宋体" w:cs="黑体"/>
              </w:rPr>
            </w:pPr>
            <w:r>
              <w:rPr>
                <w:rFonts w:ascii="宋体" w:hAnsi="宋体" w:cs="黑体"/>
              </w:rPr>
              <w:t xml:space="preserve">RAID 卡支持的 SAS接口数</w:t>
            </w:r>
            <w:r/>
          </w:p>
        </w:tc>
        <w:tc>
          <w:tcPr>
            <w:gridSpan w:val="5"/>
            <w:tcW w:w="5737" w:type="dxa"/>
            <w:vAlign w:val="top"/>
            <w:textDirection w:val="lrTb"/>
            <w:noWrap w:val="false"/>
          </w:tcPr>
          <w:p>
            <w:pPr>
              <w:pStyle w:val="846"/>
              <w:widowControl/>
              <w:rPr>
                <w:rFonts w:ascii="宋体" w:hAnsi="宋体" w:cs="黑体"/>
              </w:rPr>
            </w:pPr>
            <w:r>
              <w:rPr>
                <w:rFonts w:ascii="宋体" w:hAnsi="宋体"/>
              </w:rPr>
              <w:t xml:space="preserve">RAID卡支持的SAS接口数量≥8</w:t>
            </w:r>
            <w:r>
              <w:rPr>
                <w:rFonts w:ascii="宋体" w:hAnsi="宋体" w:cs="黑体"/>
              </w:rPr>
            </w:r>
            <w:r/>
          </w:p>
        </w:tc>
      </w:tr>
      <w:tr>
        <w:trPr>
          <w:trHeight w:val="65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22</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网络规格</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网口速率和数量</w:t>
            </w:r>
            <w:r/>
          </w:p>
        </w:tc>
        <w:tc>
          <w:tcPr>
            <w:gridSpan w:val="5"/>
            <w:tcW w:w="5737"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光口卡：实配≥</w:t>
            </w:r>
            <w:r>
              <w:rPr>
                <w:rFonts w:ascii="宋体" w:hAnsi="宋体" w:cs="黑体"/>
                <w:i/>
                <w:iCs/>
                <w:u w:val="single"/>
              </w:rPr>
              <w:t xml:space="preserve">2个双口25G SFP卡，满配多模光模块，≥1个双口千兆网卡。</w:t>
              <w:br w:type="textWrapping" w:clear="all"/>
              <w:t xml:space="preserve">管理口：实配≥1个千兆RJ45远程管理接口.</w:t>
            </w:r>
            <w:r/>
          </w:p>
        </w:tc>
      </w:tr>
      <w:tr>
        <w:trPr>
          <w:cantSplit/>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27</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外部接口规格</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显示接口</w:t>
            </w:r>
            <w:r/>
          </w:p>
        </w:tc>
        <w:tc>
          <w:tcPr>
            <w:gridSpan w:val="5"/>
            <w:tcW w:w="5737"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显示接口类型应不少于</w:t>
            </w:r>
            <w:r>
              <w:rPr>
                <w:rFonts w:ascii="宋体" w:hAnsi="宋体" w:cs="黑体"/>
                <w:i/>
                <w:iCs/>
                <w:u w:val="single"/>
              </w:rPr>
              <w:t xml:space="preserve"> 1 </w:t>
            </w:r>
            <w:r>
              <w:rPr>
                <w:rFonts w:hint="eastAsia" w:ascii="宋体" w:hAnsi="宋体" w:cs="黑体"/>
                <w:i/>
                <w:iCs/>
                <w:u w:val="single"/>
              </w:rPr>
              <w:t xml:space="preserve">种，如：</w:t>
            </w:r>
            <w:r>
              <w:rPr>
                <w:rFonts w:ascii="宋体" w:hAnsi="宋体" w:cs="黑体"/>
                <w:i/>
                <w:iCs/>
                <w:u w:val="single"/>
              </w:rPr>
              <w:t xml:space="preserve">VGA、DP、HDMI </w:t>
            </w:r>
            <w:r>
              <w:rPr>
                <w:rFonts w:hint="eastAsia" w:ascii="宋体" w:hAnsi="宋体" w:cs="黑体"/>
                <w:i/>
                <w:iCs/>
                <w:u w:val="single"/>
              </w:rPr>
              <w:t xml:space="preserve">等，至少包含</w:t>
            </w:r>
            <w:r>
              <w:rPr>
                <w:rFonts w:ascii="宋体" w:hAnsi="宋体" w:cs="黑体"/>
                <w:i/>
                <w:iCs/>
                <w:u w:val="single"/>
              </w:rPr>
              <w:t xml:space="preserve">VGA接口</w:t>
            </w:r>
            <w:r/>
          </w:p>
        </w:tc>
      </w:tr>
      <w:tr>
        <w:trPr>
          <w:cantSplit/>
          <w:trHeight w:val="521"/>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28</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USB 接口</w:t>
            </w:r>
            <w:r/>
          </w:p>
        </w:tc>
        <w:tc>
          <w:tcPr>
            <w:gridSpan w:val="5"/>
            <w:tcW w:w="5737" w:type="dxa"/>
            <w:vAlign w:val="top"/>
            <w:textDirection w:val="lrTb"/>
            <w:noWrap w:val="false"/>
          </w:tcPr>
          <w:p>
            <w:pPr>
              <w:pStyle w:val="846"/>
              <w:rPr>
                <w:rFonts w:ascii="宋体" w:hAnsi="宋体" w:cs="黑体"/>
                <w:i/>
                <w:iCs/>
                <w:u w:val="single"/>
              </w:rPr>
            </w:pPr>
            <w:r>
              <w:rPr>
                <w:rFonts w:hint="eastAsia" w:ascii="宋体" w:hAnsi="宋体" w:cs="黑体"/>
                <w:i/>
                <w:iCs/>
                <w:u w:val="single"/>
              </w:rPr>
              <w:t xml:space="preserve">配备</w:t>
            </w:r>
            <w:r>
              <w:rPr>
                <w:rFonts w:ascii="宋体" w:hAnsi="宋体" w:cs="黑体"/>
                <w:i/>
                <w:iCs/>
                <w:u w:val="single"/>
              </w:rPr>
              <w:t xml:space="preserve">USB接口≥4个，其中USB3.0≥3个</w:t>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hint="eastAsia" w:ascii="宋体" w:hAnsi="宋体" w:cs="黑体"/>
              </w:rPr>
              <w:t xml:space="preserve">31</w:t>
            </w:r>
            <w:r>
              <w:rPr>
                <w:rFonts w:ascii="宋体" w:hAnsi="宋体" w:cs="黑体"/>
              </w:rPr>
            </w:r>
            <w:r/>
          </w:p>
        </w:tc>
        <w:tc>
          <w:tcPr>
            <w:tcBorders>
              <w:top w:val="none" w:color="000000" w:sz="4" w:space="0"/>
            </w:tcBorders>
            <w:tcW w:w="1223" w:type="dxa"/>
            <w:vAlign w:val="center"/>
            <w:vMerge w:val="restart"/>
            <w:textDirection w:val="lrTb"/>
            <w:noWrap w:val="false"/>
          </w:tcPr>
          <w:p>
            <w:pPr>
              <w:pStyle w:val="846"/>
              <w:rPr>
                <w:rFonts w:ascii="宋体" w:hAnsi="宋体"/>
              </w:rPr>
            </w:pPr>
            <w:r>
              <w:rPr>
                <w:rFonts w:ascii="宋体" w:hAnsi="宋体"/>
              </w:rPr>
              <w:t xml:space="preserve">电源规格</w:t>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hint="eastAsia" w:ascii="宋体" w:hAnsi="宋体" w:cs="黑体"/>
              </w:rPr>
              <w:t xml:space="preserve">电源冗余模式</w:t>
            </w:r>
            <w:r>
              <w:rPr>
                <w:rFonts w:ascii="宋体" w:hAnsi="宋体" w:cs="黑体"/>
                <w:i/>
                <w:iCs/>
                <w:u w:val="single"/>
              </w:rPr>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hint="eastAsia" w:ascii="宋体" w:hAnsi="宋体" w:cs="黑体"/>
              </w:rPr>
              <w:t xml:space="preserve">整机电源模块支持1+1冗余</w:t>
            </w:r>
            <w:r>
              <w:rPr>
                <w:rFonts w:ascii="宋体" w:hAnsi="宋体" w:cs="黑体"/>
                <w:i/>
                <w:iCs/>
                <w:u w:val="single"/>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32</w:t>
            </w:r>
            <w:r/>
          </w:p>
        </w:tc>
        <w:tc>
          <w:tcPr>
            <w:tcW w:w="1223" w:type="dxa"/>
            <w:vAlign w:val="center"/>
            <w:vMerge w:val="continue"/>
            <w:textDirection w:val="lrTb"/>
            <w:noWrap w:val="false"/>
          </w:tcPr>
          <w:p>
            <w:pPr>
              <w:pStyle w:val="846"/>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电源模块数量</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hint="eastAsia" w:ascii="宋体" w:hAnsi="宋体" w:cs="黑体"/>
                <w:i/>
                <w:iCs/>
                <w:u w:val="single"/>
              </w:rPr>
              <w:t xml:space="preserve">电源数量满配，</w:t>
            </w:r>
            <w:r>
              <w:rPr>
                <w:rFonts w:ascii="宋体" w:hAnsi="宋体" w:cs="黑体"/>
                <w:i/>
                <w:iCs/>
                <w:u w:val="single"/>
              </w:rPr>
              <w:t xml:space="preserve">2U服务器不少于2个电源模块</w:t>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33</w:t>
            </w:r>
            <w:r/>
          </w:p>
        </w:tc>
        <w:tc>
          <w:tcPr>
            <w:tcW w:w="1223" w:type="dxa"/>
            <w:vAlign w:val="top"/>
            <w:vMerge w:val="continue"/>
            <w:textDirection w:val="lrTb"/>
            <w:noWrap w:val="false"/>
          </w:tcPr>
          <w:p>
            <w:pPr>
              <w:pStyle w:val="846"/>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电源功率</w:t>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可保证服务器单路供电下满负荷运行。</w:t>
            </w:r>
            <w:r>
              <w:rPr>
                <w:rFonts w:ascii="宋体" w:hAnsi="宋体" w:cs="黑体"/>
                <w:i/>
                <w:iCs/>
                <w:u w:val="single"/>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35</w:t>
            </w:r>
            <w:r/>
          </w:p>
        </w:tc>
        <w:tc>
          <w:tcPr>
            <w:tcBorders>
              <w:top w:val="none" w:color="000000" w:sz="4" w:space="0"/>
            </w:tcBorders>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整机规格</w:t>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t xml:space="preserve">外观和结构</w:t>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ind w:left="108"/>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a)服务器的零部件应紧固无松动，可插拔部件应可靠连接，开关、按钮和其它控制部件应灵活可靠，布局应方便使用；</w:t>
              <w:br w:type="textWrapping" w:clear="all"/>
              <w:t xml:space="preserve">b) </w:t>
            </w:r>
            <w:r>
              <w:rPr>
                <w:rFonts w:hint="eastAsia" w:ascii="宋体" w:hAnsi="宋体" w:cs="黑体"/>
                <w:i/>
                <w:iCs/>
                <w:u w:val="single"/>
              </w:rPr>
              <w:t xml:space="preserve">产品表面不应有明显的凹痕、划伤、裂缝、变形和污染等。表面涂层均匀，不应起泡、龟裂、脱落和磨损，金属零部件无锈蚀及其它机械损伤；</w:t>
            </w:r>
            <w:r>
              <w:rPr>
                <w:rFonts w:ascii="宋体" w:hAnsi="宋体" w:cs="黑体"/>
                <w:i/>
                <w:iCs/>
                <w:u w:val="single"/>
              </w:rPr>
              <w:br w:type="textWrapping" w:clear="all"/>
              <w:t xml:space="preserve">c) </w:t>
            </w:r>
            <w:r>
              <w:rPr>
                <w:rFonts w:hint="eastAsia" w:ascii="宋体" w:hAnsi="宋体" w:cs="黑体"/>
                <w:i/>
                <w:iCs/>
                <w:u w:val="single"/>
              </w:rPr>
              <w:t xml:space="preserve">产品表面说明功能的文字、符号和标志应清晰、端正且牢固；</w:t>
            </w:r>
            <w:r>
              <w:rPr>
                <w:rFonts w:ascii="宋体" w:hAnsi="宋体" w:cs="黑体"/>
                <w:i/>
                <w:iCs/>
                <w:u w:val="single"/>
              </w:rPr>
              <w:br w:type="textWrapping" w:clear="all"/>
              <w:t xml:space="preserve">d) </w:t>
            </w:r>
            <w:r>
              <w:rPr>
                <w:rFonts w:hint="eastAsia" w:ascii="宋体" w:hAnsi="宋体" w:cs="黑体"/>
                <w:i/>
                <w:iCs/>
                <w:u w:val="single"/>
              </w:rPr>
              <w:t xml:space="preserve">应在服务器的显著位置提供运行状态的指示功能，并在随机文件中明确具体含义；</w:t>
            </w:r>
            <w:r>
              <w:rPr>
                <w:rFonts w:ascii="宋体" w:hAnsi="宋体" w:cs="黑体"/>
                <w:i/>
                <w:iCs/>
                <w:u w:val="single"/>
              </w:rPr>
              <w:br w:type="textWrapping" w:clear="all"/>
              <w:t xml:space="preserve">e) </w:t>
            </w:r>
            <w:r>
              <w:rPr>
                <w:rFonts w:hint="eastAsia" w:ascii="宋体" w:hAnsi="宋体" w:cs="黑体"/>
                <w:i/>
                <w:iCs/>
                <w:u w:val="single"/>
              </w:rPr>
              <w:t xml:space="preserve">机架、机箱的尺寸应符合通用机柜的安装要求，插入总线插座的电路板接口外形尺寸应符合有关总线标准的规定，将机箱固定在机柜上，机箱底面最大下垂变形不得干涉相邻机体；</w:t>
            </w:r>
            <w:r>
              <w:rPr>
                <w:rFonts w:ascii="宋体" w:hAnsi="宋体" w:cs="黑体"/>
                <w:i/>
                <w:iCs/>
                <w:u w:val="single"/>
              </w:rPr>
              <w:br w:type="textWrapping" w:clear="all"/>
              <w:t xml:space="preserve">f) </w:t>
            </w:r>
            <w:r>
              <w:rPr>
                <w:rFonts w:hint="eastAsia" w:ascii="宋体" w:hAnsi="宋体" w:cs="黑体"/>
                <w:i/>
                <w:iCs/>
                <w:u w:val="single"/>
              </w:rPr>
              <w:t xml:space="preserve">高密度服务器应给出</w:t>
            </w:r>
            <w:r>
              <w:rPr>
                <w:rFonts w:ascii="宋体" w:hAnsi="宋体" w:cs="黑体"/>
                <w:i/>
                <w:iCs/>
                <w:u w:val="single"/>
              </w:rPr>
              <w:t xml:space="preserve"> CPU </w:t>
            </w:r>
            <w:r>
              <w:rPr>
                <w:rFonts w:hint="eastAsia" w:ascii="宋体" w:hAnsi="宋体" w:cs="黑体"/>
                <w:i/>
                <w:iCs/>
                <w:u w:val="single"/>
              </w:rPr>
              <w:t xml:space="preserve">个数与机柜高度；</w:t>
            </w:r>
            <w:r>
              <w:rPr>
                <w:rFonts w:ascii="宋体" w:hAnsi="宋体" w:cs="黑体"/>
                <w:i/>
                <w:iCs/>
                <w:u w:val="single"/>
              </w:rPr>
              <w:br w:type="textWrapping" w:clear="all"/>
              <w:t xml:space="preserve">g) </w:t>
            </w:r>
            <w:r>
              <w:rPr>
                <w:rFonts w:hint="eastAsia" w:ascii="宋体" w:hAnsi="宋体" w:cs="黑体"/>
                <w:i/>
                <w:iCs/>
                <w:u w:val="single"/>
              </w:rPr>
              <w:t xml:space="preserve">服务器尺寸具体要求在随机文件中明确</w:t>
            </w:r>
            <w:r>
              <w:rPr>
                <w:rFonts w:ascii="宋体" w:hAnsi="宋体" w:cs="黑体"/>
                <w:i/>
                <w:iCs/>
                <w:u w:val="single"/>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36</w:t>
            </w:r>
            <w:r/>
          </w:p>
        </w:tc>
        <w:tc>
          <w:tcPr>
            <w:tcW w:w="1223"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gridSpan w:val="2"/>
            <w:tcBorders>
              <w:top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i/>
                <w:iCs/>
                <w:u w:val="single"/>
              </w:rPr>
            </w:pPr>
            <w:r>
              <w:rPr>
                <w:rFonts w:ascii="宋体" w:hAnsi="宋体"/>
                <w:i/>
                <w:iCs/>
                <w:u w:val="single"/>
              </w:rPr>
              <w:t xml:space="preserve">尺寸（高×宽×深）</w:t>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tabs>
                <w:tab w:val="left" w:pos="289" w:leader="none"/>
              </w:tabs>
              <w:rPr>
                <w:rFonts w:ascii="宋体" w:hAnsi="宋体" w:cs="黑体"/>
                <w:i/>
                <w:iCs/>
                <w:u w:val="single"/>
              </w:rPr>
            </w:pPr>
            <w:r>
              <w:rPr>
                <w:rFonts w:hint="eastAsia" w:ascii="宋体" w:hAnsi="宋体" w:cs="黑体"/>
                <w:i/>
                <w:iCs/>
                <w:u w:val="single"/>
              </w:rPr>
              <w:t xml:space="preserve">供应商给出产品尺寸；设计应遵循标准化、系列化的要求；机箱的内部结构符合通用部件的安装需要</w:t>
            </w:r>
            <w:r>
              <w:rPr>
                <w:rFonts w:ascii="宋体" w:hAnsi="宋体" w:cs="黑体"/>
                <w:i/>
                <w:iCs/>
                <w:u w:val="single"/>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39</w:t>
            </w:r>
            <w:r/>
          </w:p>
        </w:tc>
        <w:tc>
          <w:tcPr>
            <w:tcW w:w="1223"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gridSpan w:val="2"/>
            <w:tcBorders>
              <w:top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i/>
                <w:iCs/>
                <w:u w:val="single"/>
              </w:rPr>
            </w:pPr>
            <w:r>
              <w:rPr>
                <w:rFonts w:ascii="宋体" w:hAnsi="宋体"/>
                <w:i/>
                <w:iCs/>
                <w:u w:val="single"/>
              </w:rPr>
              <w:t xml:space="preserve">环境适应性</w:t>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tabs>
                <w:tab w:val="left" w:pos="289" w:leader="none"/>
              </w:tabs>
              <w:rPr>
                <w:rFonts w:ascii="宋体" w:hAnsi="宋体" w:cs="黑体"/>
                <w:i/>
                <w:iCs/>
                <w:u w:val="single"/>
              </w:rPr>
            </w:pPr>
            <w:r>
              <w:rPr>
                <w:rFonts w:hint="eastAsia" w:ascii="宋体" w:hAnsi="宋体" w:cs="黑体"/>
                <w:i/>
                <w:iCs/>
                <w:u w:val="single"/>
              </w:rPr>
              <w:t xml:space="preserve">气候环境适应性应符合GB/T9813.3最新版的有关规定，工作温度</w:t>
            </w:r>
            <w:r>
              <w:rPr>
                <w:rFonts w:ascii="宋体" w:hAnsi="宋体" w:cs="黑体"/>
                <w:i/>
                <w:iCs/>
                <w:u w:val="single"/>
              </w:rPr>
              <w:t xml:space="preserve"> 10～35℃，贮存运输温度-40～55℃；工作相对湿度 35 </w:t>
            </w:r>
            <w:r>
              <w:rPr>
                <w:rFonts w:hint="eastAsia" w:ascii="宋体" w:hAnsi="宋体" w:cs="黑体"/>
                <w:i/>
                <w:iCs/>
                <w:u w:val="single"/>
              </w:rPr>
              <w:t xml:space="preserve">～</w:t>
            </w:r>
            <w:r>
              <w:rPr>
                <w:rFonts w:ascii="宋体" w:hAnsi="宋体" w:cs="黑体"/>
                <w:i/>
                <w:iCs/>
                <w:u w:val="single"/>
              </w:rPr>
              <w:t xml:space="preserve">80 </w:t>
            </w:r>
            <w:r>
              <w:rPr>
                <w:rFonts w:hint="eastAsia" w:ascii="宋体" w:hAnsi="宋体" w:cs="黑体"/>
                <w:i/>
                <w:iCs/>
                <w:u w:val="single"/>
              </w:rPr>
              <w:t xml:space="preserve">，贮存运输相对湿度</w:t>
            </w:r>
            <w:r>
              <w:rPr>
                <w:rFonts w:ascii="宋体" w:hAnsi="宋体" w:cs="黑体"/>
                <w:i/>
                <w:iCs/>
                <w:u w:val="single"/>
              </w:rPr>
              <w:t xml:space="preserve"> 20％～93 </w:t>
            </w:r>
            <w:r>
              <w:rPr>
                <w:rFonts w:hint="eastAsia" w:ascii="宋体" w:hAnsi="宋体" w:cs="黑体"/>
                <w:i/>
                <w:iCs/>
                <w:u w:val="single"/>
              </w:rPr>
              <w:t xml:space="preserve">（</w:t>
            </w:r>
            <w:r>
              <w:rPr>
                <w:rFonts w:ascii="宋体" w:hAnsi="宋体" w:cs="黑体"/>
                <w:i/>
                <w:iCs/>
                <w:u w:val="single"/>
              </w:rPr>
              <w:t xml:space="preserve">40℃）；大气压 86～106kPa</w:t>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41</w:t>
            </w:r>
            <w:r/>
          </w:p>
        </w:tc>
        <w:tc>
          <w:tcPr>
            <w:tcW w:w="1223"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gridSpan w:val="2"/>
            <w:tcBorders>
              <w:top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i/>
                <w:iCs/>
                <w:u w:val="single"/>
              </w:rPr>
            </w:pPr>
            <w:r>
              <w:rPr>
                <w:rFonts w:ascii="宋体" w:hAnsi="宋体"/>
                <w:i/>
                <w:iCs/>
                <w:u w:val="single"/>
              </w:rPr>
              <w:t xml:space="preserve">机械环境适应性</w:t>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tabs>
                <w:tab w:val="left" w:pos="289" w:leader="none"/>
              </w:tabs>
              <w:rPr>
                <w:rFonts w:ascii="宋体" w:hAnsi="宋体" w:cs="黑体"/>
                <w:i/>
                <w:iCs/>
                <w:u w:val="single"/>
              </w:rPr>
            </w:pPr>
            <w:r>
              <w:rPr>
                <w:rFonts w:hint="eastAsia" w:ascii="宋体" w:hAnsi="宋体" w:cs="黑体"/>
                <w:i/>
                <w:iCs/>
                <w:u w:val="single"/>
              </w:rPr>
              <w:t xml:space="preserve">机械环境适应性应符合GB/T9813.3最新版的有关规定。</w:t>
            </w:r>
            <w:r>
              <w:rPr>
                <w:rFonts w:ascii="宋体" w:hAnsi="宋体" w:cs="黑体"/>
                <w:i/>
                <w:iCs/>
                <w:u w:val="single"/>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42</w:t>
            </w:r>
            <w:r/>
          </w:p>
        </w:tc>
        <w:tc>
          <w:tcPr>
            <w:tcBorders>
              <w:bottom w:val="single" w:color="000000" w:sz="4" w:space="0"/>
            </w:tcBorders>
            <w:tcW w:w="1223"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gridSpan w:val="2"/>
            <w:tcBorders>
              <w:top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i/>
                <w:iCs/>
                <w:u w:val="single"/>
              </w:rPr>
            </w:pPr>
            <w:r>
              <w:rPr>
                <w:rFonts w:ascii="宋体" w:hAnsi="宋体"/>
                <w:i/>
                <w:iCs/>
                <w:u w:val="single"/>
              </w:rPr>
              <w:t xml:space="preserve">噪声</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tabs>
                <w:tab w:val="left" w:pos="289" w:leader="none"/>
              </w:tabs>
              <w:rPr>
                <w:rFonts w:ascii="宋体" w:hAnsi="宋体" w:cs="黑体"/>
                <w:i/>
                <w:iCs/>
                <w:u w:val="single"/>
              </w:rPr>
            </w:pPr>
            <w:r>
              <w:rPr>
                <w:rFonts w:hint="eastAsia" w:ascii="宋体" w:hAnsi="宋体" w:cs="黑体"/>
                <w:i/>
                <w:iCs/>
                <w:u w:val="single"/>
              </w:rPr>
              <w:t xml:space="preserve">符合GB/T 9813.3最新版的有关规定，在产品说明中给出具体测试值。</w:t>
            </w:r>
            <w:r>
              <w:rPr>
                <w:rFonts w:ascii="宋体" w:hAnsi="宋体" w:cs="黑体"/>
                <w:i/>
                <w:iCs/>
                <w:u w:val="single"/>
              </w:rPr>
            </w:r>
            <w:r/>
          </w:p>
        </w:tc>
      </w:tr>
      <w:tr>
        <w:trPr>
          <w:trHeight w:val="47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45</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机柜规格</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机柜尺寸</w:t>
            </w:r>
            <w:r/>
          </w:p>
        </w:tc>
        <w:tc>
          <w:tcPr>
            <w:gridSpan w:val="5"/>
            <w:tcW w:w="5737" w:type="dxa"/>
            <w:vAlign w:val="top"/>
            <w:textDirection w:val="lrTb"/>
            <w:noWrap w:val="false"/>
          </w:tcPr>
          <w:p>
            <w:pPr>
              <w:pStyle w:val="846"/>
              <w:rPr>
                <w:rFonts w:ascii="宋体" w:hAnsi="宋体" w:cs="黑体"/>
                <w:i/>
                <w:iCs/>
                <w:u w:val="single"/>
              </w:rPr>
            </w:pPr>
            <w:r>
              <w:rPr>
                <w:rFonts w:hint="eastAsia" w:ascii="宋体" w:hAnsi="宋体" w:cs="黑体"/>
                <w:i/>
                <w:iCs/>
                <w:u w:val="single"/>
              </w:rPr>
              <w:t xml:space="preserve">供应商给出长度、高度和深度</w:t>
            </w:r>
            <w:r>
              <w:rPr>
                <w:rFonts w:ascii="宋体" w:hAnsi="宋体" w:cs="黑体"/>
                <w:i/>
                <w:iCs/>
                <w:u w:val="single"/>
              </w:rPr>
            </w:r>
            <w:r/>
          </w:p>
        </w:tc>
      </w:tr>
      <w:tr>
        <w:trPr>
          <w:trHeight w:val="234"/>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48</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主板功能</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主板外部接口种类</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支持USB、显示、管理等接口，如：</w:t>
            </w:r>
            <w:r>
              <w:rPr>
                <w:rFonts w:ascii="宋体" w:hAnsi="宋体" w:cs="黑体"/>
                <w:i/>
                <w:iCs/>
                <w:u w:val="single"/>
                <w:lang w:eastAsia="en-US"/>
              </w:rPr>
              <w:t xml:space="preserve">VGA</w:t>
            </w:r>
            <w:r>
              <w:rPr>
                <w:rFonts w:ascii="宋体" w:hAnsi="宋体" w:cs="黑体"/>
                <w:i/>
                <w:iCs/>
                <w:spacing w:val="-41"/>
                <w:u w:val="single"/>
                <w:lang w:eastAsia="en-US"/>
              </w:rPr>
              <w:t xml:space="preserve">、</w:t>
            </w:r>
            <w:r>
              <w:rPr>
                <w:rFonts w:ascii="宋体" w:hAnsi="宋体" w:cs="黑体"/>
                <w:i/>
                <w:iCs/>
                <w:u w:val="single"/>
                <w:lang w:eastAsia="en-US"/>
              </w:rPr>
              <w:t xml:space="preserve">DP</w:t>
            </w:r>
            <w:r>
              <w:rPr>
                <w:rFonts w:ascii="宋体" w:hAnsi="宋体" w:cs="黑体"/>
                <w:i/>
                <w:iCs/>
                <w:spacing w:val="-39"/>
                <w:u w:val="single"/>
                <w:lang w:eastAsia="en-US"/>
              </w:rPr>
              <w:t xml:space="preserve">、</w:t>
            </w:r>
            <w:r>
              <w:rPr>
                <w:rFonts w:ascii="宋体" w:hAnsi="宋体" w:cs="黑体"/>
                <w:i/>
                <w:iCs/>
                <w:u w:val="single"/>
                <w:lang w:eastAsia="en-US"/>
              </w:rPr>
              <w:t xml:space="preserve">HDMI</w:t>
            </w:r>
            <w:r>
              <w:rPr>
                <w:rFonts w:ascii="宋体" w:hAnsi="宋体" w:cs="黑体"/>
                <w:i/>
                <w:iCs/>
                <w:spacing w:val="-41"/>
                <w:u w:val="single"/>
                <w:lang w:eastAsia="en-US"/>
              </w:rPr>
              <w:t xml:space="preserve">、</w:t>
            </w:r>
            <w:r>
              <w:rPr>
                <w:rFonts w:ascii="宋体" w:hAnsi="宋体" w:cs="黑体"/>
                <w:i/>
                <w:iCs/>
                <w:u w:val="single"/>
                <w:lang w:eastAsia="en-US"/>
              </w:rPr>
              <w:t xml:space="preserve">USB3.0</w:t>
            </w:r>
            <w:r>
              <w:rPr>
                <w:rFonts w:ascii="宋体" w:hAnsi="宋体" w:cs="黑体"/>
                <w:i/>
                <w:iCs/>
                <w:spacing w:val="-39"/>
                <w:u w:val="single"/>
                <w:lang w:eastAsia="en-US"/>
              </w:rPr>
              <w:t xml:space="preserve">、</w:t>
            </w:r>
            <w:r>
              <w:rPr>
                <w:rFonts w:ascii="宋体" w:hAnsi="宋体" w:cs="黑体"/>
                <w:i/>
                <w:iCs/>
                <w:u w:val="single"/>
                <w:lang w:eastAsia="en-US"/>
              </w:rPr>
              <w:t xml:space="preserve">PS/2</w:t>
            </w:r>
            <w:r>
              <w:rPr>
                <w:rFonts w:ascii="宋体" w:hAnsi="宋体" w:cs="黑体"/>
                <w:i/>
                <w:iCs/>
                <w:spacing w:val="-14"/>
                <w:u w:val="single"/>
                <w:lang w:eastAsia="en-US"/>
              </w:rPr>
              <w:t xml:space="preserve"> 接口、</w:t>
            </w:r>
            <w:r>
              <w:rPr>
                <w:rFonts w:ascii="宋体" w:hAnsi="宋体" w:cs="黑体"/>
                <w:i/>
                <w:iCs/>
                <w:u w:val="single"/>
                <w:lang w:eastAsia="en-US"/>
              </w:rPr>
              <w:t xml:space="preserve">BMC 管理端口</w:t>
            </w:r>
            <w:r>
              <w:rPr>
                <w:rFonts w:ascii="宋体" w:hAnsi="宋体" w:cs="黑体"/>
                <w:i/>
                <w:iCs/>
                <w:u w:val="single"/>
              </w:rPr>
            </w:r>
            <w:r/>
          </w:p>
        </w:tc>
      </w:tr>
      <w:tr>
        <w:trPr>
          <w:trHeight w:val="234"/>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51</w:t>
            </w:r>
            <w:r/>
          </w:p>
        </w:tc>
        <w:tc>
          <w:tcPr>
            <w:tcBorders>
              <w:top w:val="single" w:color="000000" w:sz="4" w:space="0"/>
              <w:left w:val="single" w:color="000000" w:sz="4" w:space="0"/>
              <w:bottom w:val="single" w:color="000000" w:sz="4" w:space="0"/>
              <w:right w:val="single" w:color="000000" w:sz="4" w:space="0"/>
            </w:tcBorders>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网络功能</w:t>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网络功能</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支持网络连接、网络访问、数据交换和网络管控功能</w:t>
            </w:r>
            <w:r/>
          </w:p>
        </w:tc>
      </w:tr>
      <w:tr>
        <w:trPr>
          <w:cantSplit/>
          <w:trHeight w:val="234"/>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52</w:t>
            </w:r>
            <w:r/>
          </w:p>
        </w:tc>
        <w:tc>
          <w:tcPr>
            <w:tcBorders>
              <w:top w:val="single" w:color="000000" w:sz="4" w:space="0"/>
              <w:left w:val="single" w:color="000000" w:sz="4" w:space="0"/>
              <w:right w:val="single" w:color="000000" w:sz="4" w:space="0"/>
            </w:tcBorders>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CPU功能</w:t>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计算处理</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支持通用计算及虚拟化功能。处理器需集成整型计算单元、浮点计算单元、内存控制器、I/O 模块等，处理器与存储部件、网络部件、I/O 部件等组成计算系统，提供数据处理、网络接入等计算相关功能</w:t>
            </w:r>
            <w:r/>
          </w:p>
        </w:tc>
      </w:tr>
      <w:tr>
        <w:trPr>
          <w:cantSplit/>
          <w:trHeight w:val="234"/>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53</w:t>
            </w:r>
            <w:r/>
          </w:p>
        </w:tc>
        <w:tc>
          <w:tcPr>
            <w:tcBorders>
              <w:left w:val="single" w:color="000000" w:sz="4" w:space="0"/>
              <w:bottom w:val="single" w:color="000000" w:sz="4" w:space="0"/>
              <w:right w:val="single" w:color="000000" w:sz="4" w:space="0"/>
            </w:tcBorders>
            <w:tcW w:w="1223"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密码算法实现</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CPU 芯片应符合GM/T 0008 的相关规定，或芯片密码模块应符合GB/T37092 或 GM/T 0028 的相关规定</w:t>
            </w:r>
            <w:r/>
          </w:p>
        </w:tc>
      </w:tr>
      <w:tr>
        <w:trPr>
          <w:cantSplit/>
          <w:trHeight w:val="477"/>
        </w:trPr>
        <w:tc>
          <w:tcPr>
            <w:gridSpan w:val="2"/>
            <w:tcW w:w="742" w:type="dxa"/>
            <w:vAlign w:val="top"/>
            <w:textDirection w:val="lrTb"/>
            <w:noWrap w:val="false"/>
          </w:tcPr>
          <w:p>
            <w:pPr>
              <w:pStyle w:val="846"/>
              <w:rPr>
                <w:rFonts w:ascii="宋体" w:hAnsi="宋体" w:cs="黑体"/>
              </w:rPr>
            </w:pPr>
            <w:r>
              <w:rPr>
                <w:rFonts w:hint="eastAsia" w:ascii="宋体" w:hAnsi="宋体" w:cs="黑体"/>
              </w:rPr>
              <w:t xml:space="preserve">54</w:t>
            </w:r>
            <w:r>
              <w:rPr>
                <w:rFonts w:ascii="宋体" w:hAnsi="宋体" w:cs="黑体"/>
              </w:rPr>
            </w:r>
            <w:r/>
          </w:p>
        </w:tc>
        <w:tc>
          <w:tcPr>
            <w:tcW w:w="1223" w:type="dxa"/>
            <w:vAlign w:val="top"/>
            <w:vMerge w:val="restart"/>
            <w:textDirection w:val="lrTb"/>
            <w:noWrap w:val="false"/>
          </w:tcPr>
          <w:p>
            <w:pPr>
              <w:pStyle w:val="846"/>
              <w:tabs>
                <w:tab w:val="left" w:pos="585" w:leader="none"/>
              </w:tabs>
              <w:rPr>
                <w:rFonts w:ascii="宋体" w:hAnsi="宋体" w:cs="黑体"/>
                <w:lang w:eastAsia="en-US"/>
              </w:rPr>
            </w:pPr>
            <w:r>
              <w:rPr>
                <w:rFonts w:ascii="宋体" w:hAnsi="宋体" w:cs="黑体"/>
                <w:lang w:eastAsia="en-US"/>
              </w:rPr>
            </w:r>
            <w:r/>
          </w:p>
          <w:p>
            <w:pPr>
              <w:pStyle w:val="846"/>
              <w:tabs>
                <w:tab w:val="left" w:pos="585" w:leader="none"/>
              </w:tabs>
              <w:rPr>
                <w:rFonts w:ascii="宋体" w:hAnsi="宋体" w:cs="黑体"/>
                <w:lang w:eastAsia="en-US"/>
              </w:rPr>
            </w:pPr>
            <w:r>
              <w:rPr>
                <w:rFonts w:hint="eastAsia" w:ascii="宋体" w:hAnsi="宋体" w:cs="黑体"/>
                <w:lang w:eastAsia="en-US"/>
              </w:rPr>
              <w:tab/>
            </w:r>
            <w:r>
              <w:rPr>
                <w:rFonts w:hint="eastAsia" w:ascii="宋体" w:hAnsi="宋体" w:cs="黑体"/>
              </w:rPr>
              <w:t xml:space="preserve">RAID卡功能</w:t>
            </w: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hint="eastAsia" w:ascii="宋体" w:hAnsi="宋体" w:cs="黑体"/>
              </w:rPr>
              <w:t xml:space="preserve">RAID卡RAID 级别支持</w:t>
            </w:r>
            <w:r>
              <w:rPr>
                <w:rFonts w:ascii="宋体" w:hAnsi="宋体" w:cs="黑体"/>
                <w:i/>
                <w:iCs/>
                <w:u w:val="single"/>
              </w:rPr>
            </w:r>
            <w:r/>
          </w:p>
        </w:tc>
        <w:tc>
          <w:tcPr>
            <w:gridSpan w:val="5"/>
            <w:tcW w:w="5737" w:type="dxa"/>
            <w:vAlign w:val="top"/>
            <w:textDirection w:val="lrTb"/>
            <w:noWrap w:val="false"/>
          </w:tcPr>
          <w:p>
            <w:pPr>
              <w:pStyle w:val="846"/>
              <w:rPr>
                <w:rFonts w:ascii="宋体" w:hAnsi="宋体" w:cs="黑体"/>
                <w:i/>
                <w:iCs/>
                <w:u w:val="single"/>
              </w:rPr>
            </w:pPr>
            <w:r>
              <w:rPr>
                <w:rFonts w:hint="eastAsia" w:ascii="宋体" w:hAnsi="宋体" w:cs="黑体"/>
              </w:rPr>
              <w:t xml:space="preserve">RAID 模式支持 RAID 0/1/10/5，存储型支持 RAID 0/1/5/6/10/50/60</w:t>
            </w:r>
            <w:r>
              <w:rPr>
                <w:rFonts w:ascii="宋体" w:hAnsi="宋体" w:cs="黑体"/>
                <w:i/>
                <w:iCs/>
                <w:u w:val="single"/>
              </w:rPr>
            </w:r>
            <w:r/>
          </w:p>
        </w:tc>
      </w:tr>
      <w:tr>
        <w:trPr>
          <w:cantSplit/>
          <w:trHeight w:val="477"/>
        </w:trPr>
        <w:tc>
          <w:tcPr>
            <w:gridSpan w:val="2"/>
            <w:tcW w:w="742" w:type="dxa"/>
            <w:vAlign w:val="top"/>
            <w:textDirection w:val="lrTb"/>
            <w:noWrap w:val="false"/>
          </w:tcPr>
          <w:p>
            <w:pPr>
              <w:pStyle w:val="846"/>
              <w:rPr>
                <w:rFonts w:ascii="宋体" w:hAnsi="宋体" w:cs="黑体"/>
              </w:rPr>
            </w:pPr>
            <w:r>
              <w:rPr>
                <w:rFonts w:hint="eastAsia" w:ascii="宋体" w:hAnsi="宋体" w:cs="黑体"/>
              </w:rPr>
              <w:t xml:space="preserve">55</w:t>
            </w:r>
            <w:r>
              <w:rPr>
                <w:rFonts w:ascii="宋体" w:hAnsi="宋体" w:cs="黑体"/>
              </w:rPr>
            </w:r>
            <w:r/>
          </w:p>
        </w:tc>
        <w:tc>
          <w:tcPr>
            <w:tcW w:w="1223"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hint="eastAsia" w:ascii="宋体" w:hAnsi="宋体" w:cs="黑体"/>
              </w:rPr>
              <w:t xml:space="preserve">RAID卡BBU单元</w:t>
            </w:r>
            <w:r>
              <w:rPr>
                <w:rFonts w:ascii="宋体" w:hAnsi="宋体" w:cs="黑体"/>
                <w:i/>
                <w:iCs/>
                <w:u w:val="single"/>
              </w:rPr>
            </w:r>
            <w:r/>
          </w:p>
        </w:tc>
        <w:tc>
          <w:tcPr>
            <w:gridSpan w:val="5"/>
            <w:tcW w:w="5737" w:type="dxa"/>
            <w:vAlign w:val="top"/>
            <w:textDirection w:val="lrTb"/>
            <w:noWrap w:val="false"/>
          </w:tcPr>
          <w:p>
            <w:pPr>
              <w:pStyle w:val="846"/>
              <w:ind w:firstLine="420"/>
              <w:rPr>
                <w:rFonts w:ascii="宋体" w:hAnsi="宋体" w:cs="黑体"/>
                <w:i/>
                <w:iCs/>
                <w:u w:val="single"/>
              </w:rPr>
            </w:pPr>
            <w:r>
              <w:rPr>
                <w:rFonts w:hint="eastAsia" w:ascii="宋体" w:hAnsi="宋体" w:cs="黑体"/>
              </w:rPr>
              <w:t xml:space="preserve">RAID 实配持电池或电容备份单元</w:t>
            </w:r>
            <w:r>
              <w:rPr>
                <w:rFonts w:ascii="宋体" w:hAnsi="宋体" w:cs="黑体"/>
                <w:i/>
                <w:iCs/>
                <w:u w:val="single"/>
              </w:rPr>
            </w:r>
            <w:r/>
          </w:p>
        </w:tc>
      </w:tr>
      <w:tr>
        <w:trPr>
          <w:cantSplit/>
          <w:trHeight w:val="477"/>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60</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电源功能</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电源热插拔</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整机电源模块应具备热插拔功能</w:t>
            </w:r>
            <w:r/>
          </w:p>
        </w:tc>
      </w:tr>
      <w:tr>
        <w:trPr>
          <w:cantSplit/>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61</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电源过流保护</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支持过流及短路保护的功能</w:t>
            </w:r>
            <w:r/>
          </w:p>
        </w:tc>
      </w:tr>
      <w:tr>
        <w:trPr>
          <w:trHeight w:val="47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62</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整机功能</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散热方式</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支持风冷或液冷等散热方式</w:t>
            </w:r>
            <w:r/>
          </w:p>
        </w:tc>
      </w:tr>
      <w:tr>
        <w:trPr>
          <w:cantSplit/>
          <w:trHeight w:val="728"/>
        </w:trPr>
        <w:tc>
          <w:tcPr>
            <w:gridSpan w:val="2"/>
            <w:tcW w:w="742" w:type="dxa"/>
            <w:vAlign w:val="top"/>
            <w:textDirection w:val="lrTb"/>
            <w:noWrap w:val="false"/>
          </w:tcPr>
          <w:p>
            <w:pPr>
              <w:pStyle w:val="846"/>
              <w:rPr>
                <w:rFonts w:ascii="宋体" w:hAnsi="宋体" w:cs="黑体"/>
              </w:rPr>
            </w:pPr>
            <w:r>
              <w:rPr>
                <w:rFonts w:hint="eastAsia" w:ascii="宋体" w:hAnsi="宋体" w:cs="黑体"/>
              </w:rPr>
              <w:t xml:space="preserve">63</w:t>
            </w:r>
            <w:r>
              <w:rPr>
                <w:rFonts w:ascii="宋体" w:hAnsi="宋体" w:cs="黑体"/>
              </w:rPr>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管理系统功能</w:t>
            </w:r>
            <w:r/>
          </w:p>
        </w:tc>
        <w:tc>
          <w:tcPr>
            <w:gridSpan w:val="2"/>
            <w:tcW w:w="1495" w:type="dxa"/>
            <w:vAlign w:val="center"/>
            <w:textDirection w:val="lrTb"/>
            <w:noWrap w:val="false"/>
          </w:tcPr>
          <w:p>
            <w:pPr>
              <w:pStyle w:val="846"/>
              <w:rPr>
                <w:rFonts w:ascii="宋体" w:hAnsi="宋体" w:cs="黑体"/>
                <w:i/>
                <w:iCs/>
                <w:u w:val="single"/>
              </w:rPr>
            </w:pPr>
            <w:r>
              <w:rPr>
                <w:rFonts w:ascii="宋体" w:hAnsi="宋体" w:cs="黑体"/>
              </w:rPr>
              <w:t xml:space="preserve">BMC芯片</w:t>
            </w:r>
            <w:r>
              <w:rPr>
                <w:rFonts w:ascii="宋体" w:hAnsi="宋体" w:cs="黑体"/>
                <w:i/>
                <w:iCs/>
                <w:u w:val="single"/>
              </w:rPr>
            </w:r>
            <w:r/>
          </w:p>
        </w:tc>
        <w:tc>
          <w:tcPr>
            <w:gridSpan w:val="5"/>
            <w:tcW w:w="5737" w:type="dxa"/>
            <w:vAlign w:val="center"/>
            <w:textDirection w:val="lrTb"/>
            <w:noWrap w:val="false"/>
          </w:tcPr>
          <w:p>
            <w:pPr>
              <w:pStyle w:val="846"/>
              <w:ind w:left="379"/>
              <w:jc w:val="left"/>
              <w:spacing w:after="160" w:line="278" w:lineRule="auto"/>
              <w:tabs>
                <w:tab w:val="left" w:pos="380" w:leader="none"/>
              </w:tabs>
              <w:rPr>
                <w:rFonts w:ascii="宋体" w:hAnsi="宋体" w:cs="黑体"/>
                <w:i/>
                <w:iCs/>
                <w:u w:val="single"/>
              </w:rPr>
            </w:pPr>
            <w:r>
              <w:rPr>
                <w:rFonts w:hint="eastAsia" w:ascii="宋体" w:hAnsi="宋体" w:cs="黑体"/>
              </w:rPr>
              <w:t xml:space="preserve">配置国产</w:t>
            </w:r>
            <w:r>
              <w:rPr>
                <w:rFonts w:ascii="宋体" w:hAnsi="宋体" w:cs="黑体"/>
              </w:rPr>
              <w:t xml:space="preserve">BMC管理芯片，</w:t>
            </w:r>
            <w:r>
              <w:rPr>
                <w:rFonts w:hint="eastAsia" w:ascii="宋体" w:hAnsi="宋体" w:cs="黑体"/>
              </w:rPr>
              <w:t xml:space="preserve">中标后提供BMC芯片型号界面截图和BMC软件著作权证书</w:t>
            </w:r>
            <w:r>
              <w:rPr>
                <w:rFonts w:ascii="宋体" w:hAnsi="宋体" w:cs="黑体"/>
                <w:i/>
                <w:iCs/>
                <w:u w:val="single"/>
              </w:rPr>
            </w:r>
            <w:r/>
          </w:p>
        </w:tc>
      </w:tr>
      <w:tr>
        <w:trPr>
          <w:cantSplit/>
          <w:trHeight w:val="126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64</w:t>
            </w:r>
            <w:r/>
          </w:p>
        </w:tc>
        <w:tc>
          <w:tcPr>
            <w:tcW w:w="1223" w:type="dxa"/>
            <w:vAlign w:val="top"/>
            <w:vMerge w:val="continue"/>
            <w:textDirection w:val="lrTb"/>
            <w:noWrap w:val="false"/>
          </w:tcPr>
          <w:p>
            <w:pPr>
              <w:pStyle w:val="846"/>
              <w:ind w:hanging="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BMC 固件基础功能</w:t>
            </w:r>
            <w:r/>
          </w:p>
        </w:tc>
        <w:tc>
          <w:tcPr>
            <w:gridSpan w:val="5"/>
            <w:tcW w:w="5737" w:type="dxa"/>
            <w:vAlign w:val="center"/>
            <w:textDirection w:val="lrTb"/>
            <w:noWrap w:val="false"/>
          </w:tcPr>
          <w:p>
            <w:pPr>
              <w:pStyle w:val="846"/>
              <w:numPr>
                <w:ilvl w:val="0"/>
                <w:numId w:val="6"/>
              </w:numPr>
              <w:jc w:val="left"/>
              <w:spacing w:after="160" w:line="278" w:lineRule="auto"/>
              <w:tabs>
                <w:tab w:val="left" w:pos="380" w:leader="none"/>
              </w:tabs>
              <w:rPr>
                <w:rFonts w:ascii="宋体" w:hAnsi="宋体" w:cs="黑体"/>
                <w:i/>
                <w:iCs/>
                <w:u w:val="single"/>
              </w:rPr>
            </w:pPr>
            <w:r>
              <w:rPr>
                <w:rFonts w:ascii="宋体" w:hAnsi="宋体" w:cs="黑体"/>
                <w:i/>
                <w:iCs/>
                <w:u w:val="single"/>
              </w:rPr>
              <w:t xml:space="preserve">1) </w:t>
            </w:r>
            <w:r>
              <w:rPr>
                <w:rFonts w:hint="eastAsia" w:ascii="宋体" w:hAnsi="宋体" w:cs="黑体"/>
                <w:i/>
                <w:iCs/>
                <w:u w:val="single"/>
              </w:rPr>
              <w:t xml:space="preserve">支持</w:t>
            </w:r>
            <w:r>
              <w:rPr>
                <w:rFonts w:ascii="宋体" w:hAnsi="宋体" w:cs="黑体"/>
                <w:i/>
                <w:iCs/>
                <w:u w:val="single"/>
              </w:rPr>
              <w:t xml:space="preserve"> DHCP </w:t>
            </w:r>
            <w:r>
              <w:rPr>
                <w:rFonts w:hint="eastAsia" w:ascii="宋体" w:hAnsi="宋体" w:cs="黑体"/>
                <w:i/>
                <w:iCs/>
                <w:u w:val="single"/>
              </w:rPr>
              <w:t xml:space="preserve">设置网络功能；</w:t>
            </w:r>
            <w:r>
              <w:rPr>
                <w:rFonts w:ascii="宋体" w:hAnsi="宋体" w:cs="黑体"/>
                <w:i/>
                <w:iCs/>
                <w:u w:val="single"/>
              </w:rPr>
              <w:br w:type="textWrapping" w:clear="all"/>
              <w:t xml:space="preserve">2)支持静态 IP </w:t>
            </w:r>
            <w:r>
              <w:rPr>
                <w:rFonts w:hint="eastAsia" w:ascii="宋体" w:hAnsi="宋体" w:cs="黑体"/>
                <w:i/>
                <w:iCs/>
                <w:u w:val="single"/>
              </w:rPr>
              <w:t xml:space="preserve">设置网络功能；</w:t>
            </w:r>
            <w:r>
              <w:rPr>
                <w:rFonts w:ascii="宋体" w:hAnsi="宋体" w:cs="黑体"/>
                <w:i/>
                <w:iCs/>
                <w:u w:val="single"/>
              </w:rPr>
              <w:br w:type="textWrapping" w:clear="all"/>
              <w:t xml:space="preserve">3)支持设备日志记录，包括但不限于登录日志、操作日志和报警日志等功能；</w:t>
              <w:br w:type="textWrapping" w:clear="all"/>
              <w:t xml:space="preserve">4)支持日志信息导出和记录删除功能；</w:t>
              <w:br w:type="textWrapping" w:clear="all"/>
              <w:t xml:space="preserve">5)支持通过管理接口向外输出准确的报警信息功能；</w:t>
              <w:br w:type="textWrapping" w:clear="all"/>
              <w:t xml:space="preserve">6)设备的 BMC </w:t>
            </w:r>
            <w:r>
              <w:rPr>
                <w:rFonts w:hint="eastAsia" w:ascii="宋体" w:hAnsi="宋体" w:cs="黑体"/>
                <w:i/>
                <w:iCs/>
                <w:u w:val="single"/>
              </w:rPr>
              <w:t xml:space="preserve">管理软件应能够按报警的严重程度进行区分；</w:t>
            </w:r>
            <w:r>
              <w:rPr>
                <w:rFonts w:ascii="宋体" w:hAnsi="宋体" w:cs="黑体"/>
                <w:i/>
                <w:iCs/>
                <w:u w:val="single"/>
              </w:rPr>
              <w:br w:type="textWrapping" w:clear="all"/>
              <w:t xml:space="preserve">7)支持 IPMI2.0、SNMP </w:t>
            </w:r>
            <w:r>
              <w:rPr>
                <w:rFonts w:hint="eastAsia" w:ascii="宋体" w:hAnsi="宋体" w:cs="黑体"/>
                <w:i/>
                <w:iCs/>
                <w:u w:val="single"/>
              </w:rPr>
              <w:t xml:space="preserve">或</w:t>
            </w:r>
            <w:r>
              <w:rPr>
                <w:rFonts w:ascii="宋体" w:hAnsi="宋体" w:cs="黑体"/>
                <w:i/>
                <w:iCs/>
                <w:u w:val="single"/>
              </w:rPr>
              <w:t xml:space="preserve"> Redfish等接口功能；</w:t>
              <w:br w:type="textWrapping" w:clear="all"/>
              <w:t xml:space="preserve">8)支持键盘、鼠标和视频的重定向、文本控制台的重定向、远程虚拟媒体、高可靠的硬件监控和管理功能；</w:t>
              <w:br w:type="textWrapping" w:clear="all"/>
              <w:t xml:space="preserve">9)支持基于网络开启、关闭和重启设备的功能，并查询当前设备开机运行状态；</w:t>
              <w:br w:type="textWrapping" w:clear="all"/>
              <w:t xml:space="preserve">10)支持故障提示功能，并可通过接口读取服务器故障信息；</w:t>
              <w:br w:type="textWrapping" w:clear="all"/>
              <w:t xml:space="preserve">11)支持基于网络的固件更新功能，包括 BMC </w:t>
            </w:r>
            <w:r>
              <w:rPr>
                <w:rFonts w:hint="eastAsia" w:ascii="宋体" w:hAnsi="宋体" w:cs="黑体"/>
                <w:i/>
                <w:iCs/>
                <w:u w:val="single"/>
              </w:rPr>
              <w:t xml:space="preserve">和</w:t>
            </w:r>
            <w:r>
              <w:rPr>
                <w:rFonts w:ascii="宋体" w:hAnsi="宋体" w:cs="黑体"/>
                <w:i/>
                <w:iCs/>
                <w:u w:val="single"/>
              </w:rPr>
              <w:t xml:space="preserve"> BIOS </w:t>
            </w:r>
            <w:r>
              <w:rPr>
                <w:rFonts w:hint="eastAsia" w:ascii="宋体" w:hAnsi="宋体" w:cs="黑体"/>
                <w:i/>
                <w:iCs/>
                <w:u w:val="single"/>
              </w:rPr>
              <w:t xml:space="preserve">等；</w:t>
            </w:r>
            <w:r>
              <w:rPr>
                <w:rFonts w:ascii="宋体" w:hAnsi="宋体" w:cs="黑体"/>
                <w:i/>
                <w:iCs/>
                <w:u w:val="single"/>
              </w:rPr>
              <w:br w:type="textWrapping" w:clear="all"/>
              <w:t xml:space="preserve">12)支持基于网络安装操作系统的功能，并可通过网络控制台访问设备；</w:t>
              <w:br w:type="textWrapping" w:clear="all"/>
              <w:t xml:space="preserve">13)支持通过本地的硬盘或光驱等存储设备，基于网络完成设备的操作系统安装功能；</w:t>
              <w:br w:type="textWrapping" w:clear="all"/>
              <w:t xml:space="preserve">14)支持通过浏览器打开管理界面并登录功能；</w:t>
              <w:br w:type="textWrapping" w:clear="all"/>
              <w:t xml:space="preserve">15)支持设置口令策略功能；</w:t>
              <w:br w:type="textWrapping" w:clear="all"/>
              <w:t xml:space="preserve">16)支持访问权限设置功能，并通过日志记录访问事件；</w:t>
              <w:br w:type="textWrapping" w:clear="all"/>
              <w:t xml:space="preserve">17)支持对出厂默认的用户名及口令进行安全保护功能，并提供默认口令修改提示；</w:t>
              <w:br w:type="textWrapping" w:clear="all"/>
              <w:t xml:space="preserve">18)支持读取设备主板的工作环境温度功能；</w:t>
              <w:br w:type="textWrapping" w:clear="all"/>
              <w:t xml:space="preserve">19)支持读取服务器 CPU </w:t>
            </w:r>
            <w:r>
              <w:rPr>
                <w:rFonts w:hint="eastAsia" w:ascii="宋体" w:hAnsi="宋体" w:cs="黑体"/>
                <w:i/>
                <w:iCs/>
                <w:u w:val="single"/>
              </w:rPr>
              <w:t xml:space="preserve">等核心器件的温度功能；</w:t>
            </w:r>
            <w:r>
              <w:rPr>
                <w:rFonts w:ascii="宋体" w:hAnsi="宋体" w:cs="黑体"/>
                <w:i/>
                <w:iCs/>
                <w:u w:val="single"/>
              </w:rPr>
              <w:br w:type="textWrapping" w:clear="all"/>
              <w:t xml:space="preserve">20)支持通过外部管理工具进行 BMC参数设置的功能，并可基于网络通过外部管理工具对 BMC </w:t>
            </w:r>
            <w:r>
              <w:rPr>
                <w:rFonts w:hint="eastAsia" w:ascii="宋体" w:hAnsi="宋体" w:cs="黑体"/>
                <w:i/>
                <w:iCs/>
                <w:u w:val="single"/>
              </w:rPr>
              <w:t xml:space="preserve">进行管理；</w:t>
            </w:r>
            <w:r>
              <w:rPr>
                <w:rFonts w:ascii="宋体" w:hAnsi="宋体" w:cs="黑体"/>
                <w:i/>
                <w:iCs/>
                <w:u w:val="single"/>
              </w:rPr>
              <w:br w:type="textWrapping" w:clear="all"/>
              <w:t xml:space="preserve">21)应支持固件版本查询、固件升级</w:t>
              <w:br w:type="textWrapping" w:clear="all"/>
              <w:t xml:space="preserve">22)支持基于网络实现开关机和复位控制的功能；</w:t>
              <w:br w:type="textWrapping" w:clear="all"/>
              <w:t xml:space="preserve">23)BMC </w:t>
            </w:r>
            <w:r>
              <w:rPr>
                <w:rFonts w:hint="eastAsia" w:ascii="宋体" w:hAnsi="宋体" w:cs="黑体"/>
                <w:i/>
                <w:iCs/>
                <w:u w:val="single"/>
              </w:rPr>
              <w:t xml:space="preserve">启动时间应不超过</w:t>
            </w:r>
            <w:r>
              <w:rPr>
                <w:rFonts w:ascii="宋体" w:hAnsi="宋体" w:cs="黑体"/>
                <w:i/>
                <w:iCs/>
                <w:u w:val="single"/>
              </w:rPr>
              <w:t xml:space="preserve"> 180s，实现功能包括网络、IPMI、散热、传感器服务可用；</w:t>
              <w:br w:type="textWrapping" w:clear="all"/>
              <w:t xml:space="preserve">24)支持 BMC </w:t>
            </w:r>
            <w:r>
              <w:rPr>
                <w:rFonts w:hint="eastAsia" w:ascii="宋体" w:hAnsi="宋体" w:cs="黑体"/>
                <w:i/>
                <w:iCs/>
                <w:u w:val="single"/>
              </w:rPr>
              <w:t xml:space="preserve">固件设置的恢复出厂功能</w:t>
            </w:r>
            <w:r>
              <w:rPr>
                <w:rFonts w:ascii="宋体" w:hAnsi="宋体" w:cs="黑体"/>
                <w:i/>
                <w:iCs/>
                <w:u w:val="single"/>
              </w:rPr>
            </w:r>
            <w:r/>
          </w:p>
        </w:tc>
      </w:tr>
      <w:tr>
        <w:trPr>
          <w:cantSplit/>
          <w:trHeight w:val="4075"/>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66</w:t>
            </w:r>
            <w:r/>
          </w:p>
        </w:tc>
        <w:tc>
          <w:tcPr>
            <w:tcBorders>
              <w:top w:val="none" w:color="000000" w:sz="4" w:space="0"/>
            </w:tcBorders>
            <w:tcW w:w="1223" w:type="dxa"/>
            <w:vAlign w:val="top"/>
            <w:vMerge w:val="restart"/>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BIOS 固件基础功能</w:t>
            </w:r>
            <w:r/>
          </w:p>
        </w:tc>
        <w:tc>
          <w:tcPr>
            <w:gridSpan w:val="5"/>
            <w:tcW w:w="5737" w:type="dxa"/>
            <w:vAlign w:val="center"/>
            <w:textDirection w:val="lrTb"/>
            <w:noWrap w:val="false"/>
          </w:tcPr>
          <w:p>
            <w:pPr>
              <w:pStyle w:val="846"/>
              <w:numPr>
                <w:ilvl w:val="0"/>
                <w:numId w:val="7"/>
              </w:numPr>
              <w:jc w:val="left"/>
              <w:spacing w:after="160" w:line="278" w:lineRule="auto"/>
              <w:tabs>
                <w:tab w:val="left" w:pos="379" w:leader="none"/>
              </w:tabs>
              <w:rPr>
                <w:rFonts w:ascii="宋体" w:hAnsi="宋体" w:cs="黑体"/>
                <w:i/>
                <w:iCs/>
                <w:u w:val="single"/>
              </w:rPr>
            </w:pPr>
            <w:r>
              <w:rPr>
                <w:rFonts w:ascii="宋体" w:hAnsi="宋体" w:cs="黑体"/>
                <w:i/>
                <w:iCs/>
                <w:u w:val="single"/>
              </w:rPr>
              <w:t xml:space="preserve">1）支持查看固件版本、内存信息、主板信息、处理器信息和系统时间信息功能；</w:t>
              <w:br w:type="textWrapping" w:clear="all"/>
              <w:t xml:space="preserve">2）支持上电初始化界面显示 CPU </w:t>
            </w:r>
            <w:r>
              <w:rPr>
                <w:rFonts w:hint="eastAsia" w:ascii="宋体" w:hAnsi="宋体" w:cs="黑体"/>
                <w:i/>
                <w:iCs/>
                <w:u w:val="single"/>
              </w:rPr>
              <w:t xml:space="preserve">信息、内存信息、固件版本和部分快捷键信息功能；</w:t>
            </w:r>
            <w:r>
              <w:rPr>
                <w:rFonts w:ascii="宋体" w:hAnsi="宋体" w:cs="黑体"/>
                <w:i/>
                <w:iCs/>
                <w:u w:val="single"/>
              </w:rPr>
              <w:br w:type="textWrapping" w:clear="all"/>
              <w:t xml:space="preserve">3）支持设置界面中英文显示切换功能；</w:t>
              <w:br w:type="textWrapping" w:clear="all"/>
              <w:t xml:space="preserve">4）支持查看 PCIe </w:t>
            </w:r>
            <w:r>
              <w:rPr>
                <w:rFonts w:hint="eastAsia" w:ascii="宋体" w:hAnsi="宋体" w:cs="黑体"/>
                <w:i/>
                <w:iCs/>
                <w:u w:val="single"/>
              </w:rPr>
              <w:t xml:space="preserve">设备信息，</w:t>
            </w:r>
            <w:r>
              <w:rPr>
                <w:rFonts w:ascii="宋体" w:hAnsi="宋体" w:cs="黑体"/>
                <w:i/>
                <w:iCs/>
                <w:u w:val="single"/>
              </w:rPr>
              <w:t xml:space="preserve">SATA设备信息功能；</w:t>
              <w:br w:type="textWrapping" w:clear="all"/>
              <w:t xml:space="preserve">5）支持操作系统安装和引导功能，应并向操作系统提供计算机主板信息和服务接口；</w:t>
              <w:br w:type="textWrapping" w:clear="all"/>
              <w:t xml:space="preserve">6）支持设置启动顺序，并按照设置的启动顺序启动功能；</w:t>
              <w:br w:type="textWrapping" w:clear="all"/>
              <w:t xml:space="preserve">7）支持安全启动功能；</w:t>
              <w:br w:type="textWrapping" w:clear="all"/>
              <w:t xml:space="preserve">8）支持设置口令、修改口令验证口令功能；</w:t>
              <w:br w:type="textWrapping" w:clear="all"/>
              <w:t xml:space="preserve">9）支持 RAID </w:t>
            </w:r>
            <w:r>
              <w:rPr>
                <w:rFonts w:hint="eastAsia" w:ascii="宋体" w:hAnsi="宋体" w:cs="黑体"/>
                <w:i/>
                <w:iCs/>
                <w:u w:val="single"/>
              </w:rPr>
              <w:t xml:space="preserve">识别和启动功能；</w:t>
            </w:r>
            <w:r>
              <w:rPr>
                <w:rFonts w:ascii="宋体" w:hAnsi="宋体" w:cs="黑体"/>
                <w:i/>
                <w:iCs/>
                <w:u w:val="single"/>
              </w:rPr>
              <w:br w:type="textWrapping" w:clear="all"/>
              <w:t xml:space="preserve">10）支持固件更新功能；</w:t>
              <w:br w:type="textWrapping" w:clear="all"/>
              <w:t xml:space="preserve">11）支持 BIOS </w:t>
            </w:r>
            <w:r>
              <w:rPr>
                <w:rFonts w:hint="eastAsia" w:ascii="宋体" w:hAnsi="宋体" w:cs="黑体"/>
                <w:i/>
                <w:iCs/>
                <w:u w:val="single"/>
              </w:rPr>
              <w:t xml:space="preserve">固件设置的恢复出厂功能；</w:t>
            </w:r>
            <w:r>
              <w:rPr>
                <w:rFonts w:ascii="宋体" w:hAnsi="宋体" w:cs="黑体"/>
                <w:i/>
                <w:iCs/>
                <w:u w:val="single"/>
              </w:rPr>
              <w:br w:type="textWrapping" w:clear="all"/>
              <w:t xml:space="preserve">12）支持网络引导启用和关闭功能。</w:t>
            </w:r>
            <w:r/>
          </w:p>
        </w:tc>
      </w:tr>
      <w:tr>
        <w:trPr>
          <w:cantSplit/>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67</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远程控制</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支持远程关机和重新启动功能</w:t>
            </w:r>
            <w:r/>
          </w:p>
        </w:tc>
      </w:tr>
      <w:tr>
        <w:trPr>
          <w:cantSplit/>
          <w:trHeight w:val="717"/>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68</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操作系统及驱动功能</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操作系统及驱动的升级</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spacing w:val="-5"/>
                <w:u w:val="single"/>
              </w:rPr>
              <w:t xml:space="preserve">支持通过网络、闪存盘对操作系统、</w:t>
            </w:r>
            <w:r>
              <w:rPr>
                <w:rFonts w:ascii="宋体" w:hAnsi="宋体" w:cs="黑体"/>
                <w:i/>
                <w:iCs/>
                <w:u w:val="single"/>
              </w:rPr>
              <w:t xml:space="preserve">驱动进行升级</w:t>
            </w:r>
            <w:r/>
          </w:p>
        </w:tc>
      </w:tr>
      <w:tr>
        <w:trPr>
          <w:cantSplit/>
          <w:trHeight w:val="1164"/>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70</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操作系统功能</w:t>
            </w:r>
            <w:r/>
          </w:p>
        </w:tc>
        <w:tc>
          <w:tcPr>
            <w:gridSpan w:val="5"/>
            <w:tcW w:w="5737" w:type="dxa"/>
            <w:vAlign w:val="top"/>
            <w:textDirection w:val="lrTb"/>
            <w:noWrap w:val="false"/>
          </w:tcPr>
          <w:p>
            <w:pPr>
              <w:pStyle w:val="846"/>
              <w:numPr>
                <w:ilvl w:val="0"/>
                <w:numId w:val="8"/>
              </w:numPr>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支持访问控制、安全审计、网络</w:t>
            </w:r>
            <w:r>
              <w:rPr>
                <w:rFonts w:ascii="宋体" w:hAnsi="宋体" w:cs="黑体"/>
                <w:i/>
                <w:iCs/>
                <w:u w:val="single"/>
              </w:rPr>
              <w:t xml:space="preserve">接入鉴别等功能；操作系统其他功能应满足操作系统政府采购需求标准中加*的指标要求</w:t>
            </w:r>
            <w:r/>
          </w:p>
        </w:tc>
      </w:tr>
      <w:tr>
        <w:trPr>
          <w:trHeight w:val="96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71</w:t>
            </w:r>
            <w:r/>
          </w:p>
        </w:tc>
        <w:tc>
          <w:tcPr>
            <w:tcW w:w="1223"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中文信息处理功能</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中文信息处理</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符合GB 18030 </w:t>
            </w:r>
            <w:r>
              <w:rPr>
                <w:rFonts w:hint="eastAsia" w:ascii="宋体" w:hAnsi="宋体" w:cs="黑体"/>
                <w:i/>
                <w:iCs/>
                <w:u w:val="single"/>
              </w:rPr>
              <w:t xml:space="preserve">最新版</w:t>
            </w:r>
            <w:r>
              <w:rPr>
                <w:rFonts w:ascii="宋体" w:hAnsi="宋体" w:cs="黑体"/>
                <w:i/>
                <w:iCs/>
                <w:u w:val="single"/>
              </w:rPr>
              <w:t xml:space="preserve">的有关规定</w:t>
            </w:r>
            <w:r/>
          </w:p>
        </w:tc>
      </w:tr>
      <w:tr>
        <w:trPr>
          <w:trHeight w:val="1126"/>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75</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关键部件安全要求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关键部件安全要求</w:t>
            </w:r>
            <w:r>
              <w:rPr>
                <w:rFonts w:ascii="宋体" w:hAnsi="宋体" w:cs="黑体"/>
                <w:i/>
                <w:iCs/>
                <w:position w:val="9"/>
                <w:u w:val="single"/>
              </w:rPr>
              <w:t xml:space="preserve">3</w:t>
            </w:r>
            <w:r>
              <w:rPr>
                <w:rFonts w:ascii="宋体" w:hAnsi="宋体" w:cs="黑体"/>
                <w:i/>
                <w:iCs/>
                <w:u w:val="single"/>
              </w:rPr>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CPU须通过中国信息安全测评中心的安全可靠测评</w:t>
            </w:r>
            <w:r/>
          </w:p>
        </w:tc>
      </w:tr>
      <w:tr>
        <w:trPr>
          <w:trHeight w:val="72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76</w:t>
            </w:r>
            <w:r/>
          </w:p>
        </w:tc>
        <w:tc>
          <w:tcPr>
            <w:tcW w:w="1223"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固件安全要求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故障检测</w:t>
            </w:r>
            <w:r/>
          </w:p>
        </w:tc>
        <w:tc>
          <w:tcPr>
            <w:gridSpan w:val="5"/>
            <w:tcW w:w="5737" w:type="dxa"/>
            <w:vAlign w:val="center"/>
            <w:textDirection w:val="lrTb"/>
            <w:noWrap w:val="false"/>
          </w:tcPr>
          <w:p>
            <w:pPr>
              <w:pStyle w:val="846"/>
              <w:rPr>
                <w:rFonts w:ascii="宋体" w:hAnsi="宋体" w:cs="黑体"/>
                <w:i/>
                <w:iCs/>
                <w:u w:val="single"/>
              </w:rPr>
            </w:pPr>
            <w:r>
              <w:rPr>
                <w:rFonts w:ascii="宋体" w:hAnsi="宋体" w:cs="黑体"/>
                <w:i/>
                <w:iCs/>
                <w:u w:val="single"/>
              </w:rPr>
              <w:t xml:space="preserve">1) 关键部件：CPU/内存/硬盘/电源/风扇支持故障报警功能；</w:t>
              <w:br w:type="textWrapping" w:clear="all"/>
              <w:t xml:space="preserve">2) 所有部件报警支持通过SNMP或IPMI方式对外提供。</w:t>
              <w:br w:type="textWrapping" w:clear="all"/>
              <w:t xml:space="preserve">3) 主机前面板提供故障诊断功能，可通过服务器前面板指示灯判断硬件故障，包括但不限于系统/内存/电源/风扇/温度/网络等关键部件的故障诊断功能</w:t>
            </w:r>
            <w:r/>
          </w:p>
        </w:tc>
      </w:tr>
      <w:tr>
        <w:trPr>
          <w:cantSplit/>
          <w:trHeight w:val="716"/>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89</w:t>
            </w:r>
            <w:r/>
          </w:p>
        </w:tc>
        <w:tc>
          <w:tcPr>
            <w:tcBorders>
              <w:top w:val="none" w:color="000000" w:sz="4" w:space="0"/>
            </w:tcBorders>
            <w:tcW w:w="1223" w:type="dxa"/>
            <w:vAlign w:val="top"/>
            <w:vMerge w:val="restart"/>
            <w:textDirection w:val="lrTb"/>
            <w:noWrap w:val="false"/>
          </w:tcPr>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t xml:space="preserve">系统安全要求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弱口令字典检查</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支持弱口令字典检查功能，出现在弱口令字典中的字符串不能被设置为用户口令</w:t>
            </w:r>
            <w:r/>
          </w:p>
        </w:tc>
      </w:tr>
      <w:tr>
        <w:trPr>
          <w:cantSplit/>
          <w:trHeight w:val="716"/>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90</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白名单访问控制</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支持基于时间、IP</w:t>
            </w:r>
            <w:r>
              <w:rPr>
                <w:rFonts w:ascii="宋体" w:hAnsi="宋体" w:cs="黑体"/>
                <w:i/>
                <w:iCs/>
                <w:spacing w:val="-32"/>
                <w:u w:val="single"/>
              </w:rPr>
              <w:t xml:space="preserve"> 或 </w:t>
            </w:r>
            <w:r>
              <w:rPr>
                <w:rFonts w:ascii="宋体" w:hAnsi="宋体" w:cs="黑体"/>
                <w:i/>
                <w:iCs/>
                <w:u w:val="single"/>
              </w:rPr>
              <w:t xml:space="preserve">MAC</w:t>
            </w:r>
            <w:r>
              <w:rPr>
                <w:rFonts w:ascii="宋体" w:hAnsi="宋体" w:cs="黑体"/>
                <w:i/>
                <w:iCs/>
                <w:spacing w:val="-13"/>
                <w:u w:val="single"/>
              </w:rPr>
              <w:t xml:space="preserve"> 白名单访</w:t>
            </w:r>
            <w:r>
              <w:rPr>
                <w:rFonts w:ascii="宋体" w:hAnsi="宋体" w:cs="黑体"/>
                <w:i/>
                <w:iCs/>
                <w:u w:val="single"/>
              </w:rPr>
              <w:t xml:space="preserve">问控制</w:t>
            </w:r>
            <w:r/>
          </w:p>
        </w:tc>
      </w:tr>
      <w:tr>
        <w:trPr>
          <w:cantSplit/>
          <w:trHeight w:val="957"/>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92</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二次鉴别</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spacing w:val="-4"/>
                <w:u w:val="single"/>
              </w:rPr>
              <w:t xml:space="preserve">支持二次鉴别功能。对于用户配置、</w:t>
            </w:r>
            <w:r>
              <w:rPr>
                <w:rFonts w:ascii="宋体" w:hAnsi="宋体" w:cs="黑体"/>
                <w:i/>
                <w:iCs/>
                <w:u w:val="single"/>
              </w:rPr>
              <w:t xml:space="preserve">权限配置、公钥导入等重要的管理操作，已登录用户应通过二次鉴别后，才能执行操作</w:t>
            </w:r>
            <w:r/>
          </w:p>
        </w:tc>
      </w:tr>
      <w:tr>
        <w:trPr>
          <w:cantSplit/>
          <w:trHeight w:val="956"/>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94</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密码证书安全加密存储</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支持对带外管理系统中的用户口令和证书等敏感信息进行加密存储， 禁止使用私有的和业界已知不安全的密码算法</w:t>
            </w:r>
            <w:r/>
          </w:p>
        </w:tc>
      </w:tr>
      <w:tr>
        <w:trPr>
          <w:cantSplit/>
          <w:trHeight w:val="716"/>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95</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敏感信息安全加密传输</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支持使用安全的传输加密协议（如SSH</w:t>
            </w:r>
            <w:r>
              <w:rPr>
                <w:rFonts w:ascii="宋体" w:hAnsi="宋体" w:cs="黑体"/>
                <w:i/>
                <w:iCs/>
                <w:spacing w:val="-32"/>
                <w:u w:val="single"/>
              </w:rPr>
              <w:t xml:space="preserve"> 或 </w:t>
            </w:r>
            <w:r>
              <w:rPr>
                <w:rFonts w:ascii="宋体" w:hAnsi="宋体" w:cs="黑体"/>
                <w:i/>
                <w:iCs/>
                <w:u w:val="single"/>
              </w:rPr>
              <w:t xml:space="preserve">HTTPS</w:t>
            </w:r>
            <w:r>
              <w:rPr>
                <w:rFonts w:ascii="宋体" w:hAnsi="宋体" w:cs="黑体"/>
                <w:i/>
                <w:iCs/>
                <w:spacing w:val="-24"/>
                <w:u w:val="single"/>
              </w:rPr>
              <w:t xml:space="preserve"> 等</w:t>
            </w:r>
            <w:r>
              <w:rPr>
                <w:rFonts w:ascii="宋体" w:hAnsi="宋体" w:cs="黑体"/>
                <w:i/>
                <w:iCs/>
                <w:spacing w:val="-70"/>
                <w:u w:val="single"/>
              </w:rPr>
              <w:t xml:space="preserve">）</w:t>
            </w:r>
            <w:r>
              <w:rPr>
                <w:rFonts w:ascii="宋体" w:hAnsi="宋体" w:cs="黑体"/>
                <w:i/>
                <w:iCs/>
                <w:u w:val="single"/>
              </w:rPr>
              <w:t xml:space="preserve">传输用户的敏感信息</w:t>
            </w:r>
            <w:r/>
          </w:p>
        </w:tc>
      </w:tr>
      <w:tr>
        <w:trPr>
          <w:cantSplit/>
          <w:trHeight w:val="928"/>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96</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信息安全要求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研发过程安全</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spacing w:val="-5"/>
                <w:u w:val="single"/>
              </w:rPr>
              <w:t xml:space="preserve">供应商承诺，生产商已建立从需求、</w:t>
            </w:r>
            <w:r>
              <w:rPr>
                <w:rFonts w:ascii="宋体" w:hAnsi="宋体" w:cs="黑体"/>
                <w:i/>
                <w:iCs/>
                <w:u w:val="single"/>
              </w:rPr>
              <w:t xml:space="preserve">设计、开发、测试、维护端到端的开发流程管理机制，输出和保存开发流程中每个阶段的产品需求清单、设计文档、开发文档、测试记录等材料，保证各个流程可追溯</w:t>
            </w:r>
            <w:r/>
          </w:p>
        </w:tc>
      </w:tr>
      <w:tr>
        <w:trPr>
          <w:cantSplit/>
          <w:trHeight w:val="531"/>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97</w:t>
            </w:r>
            <w:r/>
          </w:p>
        </w:tc>
        <w:tc>
          <w:tcPr>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漏洞管理</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供应商承诺，生产商已建立漏洞全量视图，保证产品版本涉及到的所有漏洞(如驱动程序、BMC 软件等) 都可以查看</w:t>
            </w:r>
            <w:r/>
          </w:p>
        </w:tc>
      </w:tr>
      <w:tr>
        <w:trPr>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100</w:t>
            </w:r>
            <w:r/>
          </w:p>
        </w:tc>
        <w:tc>
          <w:tcPr>
            <w:tcW w:w="1223"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物理安全</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物理安全</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安全要求应符合GB 4943.1 </w:t>
            </w:r>
            <w:r>
              <w:rPr>
                <w:rFonts w:hint="eastAsia" w:ascii="宋体" w:hAnsi="宋体" w:cs="黑体"/>
                <w:i/>
                <w:iCs/>
                <w:u w:val="single"/>
              </w:rPr>
              <w:t xml:space="preserve">最新版</w:t>
            </w:r>
            <w:r>
              <w:rPr>
                <w:rFonts w:ascii="宋体" w:hAnsi="宋体" w:cs="黑体"/>
                <w:i/>
                <w:iCs/>
                <w:u w:val="single"/>
              </w:rPr>
              <w:t xml:space="preserve">的规定</w:t>
            </w:r>
            <w:r/>
          </w:p>
        </w:tc>
      </w:tr>
      <w:tr>
        <w:trPr>
          <w:trHeight w:val="874"/>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101</w:t>
            </w:r>
            <w:r/>
          </w:p>
        </w:tc>
        <w:tc>
          <w:tcPr>
            <w:tcW w:w="1223"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限用物质的限量要求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限用物质的限量要求</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限用物质的限量应符合GB/T 26572 </w:t>
            </w:r>
            <w:r>
              <w:rPr>
                <w:rFonts w:hint="eastAsia" w:ascii="宋体" w:hAnsi="宋体" w:cs="黑体"/>
                <w:i/>
                <w:iCs/>
                <w:u w:val="single"/>
              </w:rPr>
              <w:t xml:space="preserve">最新版</w:t>
            </w:r>
            <w:r>
              <w:rPr>
                <w:rFonts w:ascii="宋体" w:hAnsi="宋体" w:cs="黑体"/>
                <w:i/>
                <w:iCs/>
                <w:u w:val="single"/>
              </w:rPr>
              <w:t xml:space="preserve">的要求</w:t>
            </w:r>
            <w:r/>
          </w:p>
        </w:tc>
      </w:tr>
      <w:tr>
        <w:trPr>
          <w:cantSplit/>
          <w:trHeight w:val="46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102</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CPU性能</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CPU 主频</w:t>
            </w:r>
            <w:r/>
          </w:p>
        </w:tc>
        <w:tc>
          <w:tcPr>
            <w:gridSpan w:val="5"/>
            <w:tcW w:w="5737"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w:t>
            </w:r>
            <w:r>
              <w:rPr>
                <w:rFonts w:ascii="宋体" w:hAnsi="宋体" w:cs="黑体"/>
                <w:i/>
                <w:iCs/>
                <w:u w:val="single"/>
              </w:rPr>
              <w:t xml:space="preserve">2</w:t>
            </w:r>
            <w:r>
              <w:rPr>
                <w:rFonts w:ascii="宋体" w:hAnsi="宋体" w:cs="黑体"/>
                <w:i/>
                <w:iCs/>
                <w:u w:val="single"/>
                <w:lang w:eastAsia="en-US"/>
              </w:rPr>
              <w:t xml:space="preserve">.</w:t>
            </w:r>
            <w:r>
              <w:rPr>
                <w:rFonts w:ascii="宋体" w:hAnsi="宋体" w:cs="黑体"/>
                <w:i/>
                <w:iCs/>
                <w:u w:val="single"/>
              </w:rPr>
              <w:t xml:space="preserve">5</w:t>
            </w:r>
            <w:r>
              <w:rPr>
                <w:rFonts w:ascii="宋体" w:hAnsi="宋体" w:cs="黑体"/>
                <w:i/>
                <w:iCs/>
                <w:u w:val="single"/>
                <w:lang w:eastAsia="en-US"/>
              </w:rPr>
              <w:t xml:space="preserve">GHz</w:t>
            </w:r>
            <w:r/>
          </w:p>
        </w:tc>
      </w:tr>
      <w:tr>
        <w:trPr>
          <w:cantSplit/>
          <w:trHeight w:val="70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103</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单CPU 核数</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lang w:eastAsia="en-US"/>
              </w:rPr>
              <w:t xml:space="preserve">≥</w:t>
            </w:r>
            <w:r>
              <w:rPr>
                <w:rFonts w:hint="eastAsia" w:ascii="宋体" w:hAnsi="宋体" w:cs="黑体"/>
                <w:i/>
                <w:iCs/>
                <w:u w:val="single"/>
              </w:rPr>
              <w:t xml:space="preserve">16</w:t>
            </w:r>
            <w:r>
              <w:rPr>
                <w:rFonts w:ascii="宋体" w:hAnsi="宋体" w:cs="黑体"/>
                <w:i/>
                <w:iCs/>
                <w:u w:val="single"/>
                <w:lang w:eastAsia="en-US"/>
              </w:rPr>
              <w:t xml:space="preserve">核</w:t>
            </w:r>
            <w:r>
              <w:rPr>
                <w:rFonts w:ascii="宋体" w:hAnsi="宋体" w:cs="黑体"/>
                <w:i/>
                <w:iCs/>
                <w:u w:val="single"/>
              </w:rPr>
            </w:r>
            <w:r/>
          </w:p>
        </w:tc>
      </w:tr>
      <w:tr>
        <w:trPr>
          <w:cantSplit/>
          <w:trHeight w:val="604"/>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104</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单CPU 末级缓存容量</w:t>
            </w:r>
            <w:r/>
          </w:p>
        </w:tc>
        <w:tc>
          <w:tcPr>
            <w:gridSpan w:val="5"/>
            <w:tcW w:w="5737"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w:t>
            </w:r>
            <w:r>
              <w:rPr>
                <w:rFonts w:ascii="宋体" w:hAnsi="宋体" w:cs="黑体"/>
                <w:i/>
                <w:iCs/>
                <w:u w:val="single"/>
              </w:rPr>
              <w:t xml:space="preserve">32</w:t>
            </w:r>
            <w:r>
              <w:rPr>
                <w:rFonts w:ascii="宋体" w:hAnsi="宋体" w:cs="黑体"/>
                <w:i/>
                <w:iCs/>
                <w:u w:val="single"/>
                <w:lang w:eastAsia="en-US"/>
              </w:rPr>
              <w:t xml:space="preserve">MB</w:t>
            </w:r>
            <w:r/>
          </w:p>
        </w:tc>
      </w:tr>
      <w:tr>
        <w:trPr>
          <w:cantSplit/>
          <w:trHeight w:val="46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105</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内存性能</w:t>
            </w:r>
            <w:r/>
          </w:p>
        </w:tc>
        <w:tc>
          <w:tcPr>
            <w:gridSpan w:val="2"/>
            <w:tcW w:w="1495" w:type="dxa"/>
            <w:vAlign w:val="top"/>
            <w:textDirection w:val="lrTb"/>
            <w:noWrap w:val="false"/>
          </w:tcPr>
          <w:p>
            <w:pPr>
              <w:pStyle w:val="846"/>
              <w:rPr>
                <w:rFonts w:ascii="宋体" w:hAnsi="宋体" w:cs="黑体"/>
                <w:lang w:eastAsia="en-US"/>
              </w:rPr>
            </w:pPr>
            <w:r>
              <w:rPr>
                <w:rFonts w:ascii="宋体" w:hAnsi="宋体" w:cs="黑体"/>
                <w:lang w:eastAsia="en-US"/>
              </w:rPr>
              <w:t xml:space="preserve">单内存模块容量</w:t>
            </w:r>
            <w:r/>
          </w:p>
        </w:tc>
        <w:tc>
          <w:tcPr>
            <w:gridSpan w:val="5"/>
            <w:tcW w:w="5737" w:type="dxa"/>
            <w:vAlign w:val="top"/>
            <w:textDirection w:val="lrTb"/>
            <w:noWrap w:val="false"/>
          </w:tcPr>
          <w:p>
            <w:pPr>
              <w:pStyle w:val="846"/>
              <w:rPr>
                <w:rFonts w:ascii="宋体" w:hAnsi="宋体" w:cs="黑体"/>
                <w:lang w:eastAsia="en-US"/>
              </w:rPr>
            </w:pPr>
            <w:r>
              <w:rPr>
                <w:rFonts w:ascii="宋体" w:hAnsi="宋体" w:cs="黑体"/>
                <w:lang w:eastAsia="en-US"/>
              </w:rPr>
              <w:t xml:space="preserve">≥</w:t>
            </w:r>
            <w:r>
              <w:rPr>
                <w:rFonts w:ascii="宋体" w:hAnsi="宋体" w:cs="黑体"/>
              </w:rPr>
              <w:t xml:space="preserve">32</w:t>
            </w:r>
            <w:r>
              <w:rPr>
                <w:rFonts w:ascii="宋体" w:hAnsi="宋体" w:cs="黑体"/>
                <w:lang w:eastAsia="en-US"/>
              </w:rPr>
              <w:t xml:space="preserve">GB</w:t>
            </w:r>
            <w:r/>
          </w:p>
        </w:tc>
      </w:tr>
      <w:tr>
        <w:trPr>
          <w:cantSplit/>
          <w:trHeight w:val="467"/>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106</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内存速率</w:t>
            </w:r>
            <w:r/>
          </w:p>
        </w:tc>
        <w:tc>
          <w:tcPr>
            <w:gridSpan w:val="5"/>
            <w:tcW w:w="5737"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≥4800 MHz</w:t>
            </w:r>
            <w:r/>
          </w:p>
        </w:tc>
      </w:tr>
      <w:tr>
        <w:trPr>
          <w:trHeight w:val="701"/>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108</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RAID卡性能</w:t>
            </w:r>
            <w:r/>
          </w:p>
        </w:tc>
        <w:tc>
          <w:tcPr>
            <w:gridSpan w:val="2"/>
            <w:tcW w:w="1495" w:type="dxa"/>
            <w:vAlign w:val="top"/>
            <w:textDirection w:val="lrTb"/>
            <w:noWrap w:val="false"/>
          </w:tcPr>
          <w:p>
            <w:pPr>
              <w:pStyle w:val="846"/>
              <w:rPr>
                <w:rFonts w:ascii="宋体" w:hAnsi="宋体" w:cs="黑体"/>
              </w:rPr>
            </w:pPr>
            <w:r>
              <w:rPr>
                <w:rFonts w:ascii="宋体" w:hAnsi="宋体" w:cs="黑体"/>
              </w:rPr>
              <w:t xml:space="preserve">RAID</w:t>
            </w:r>
            <w:r>
              <w:rPr>
                <w:rFonts w:ascii="宋体" w:hAnsi="宋体" w:cs="黑体"/>
                <w:spacing w:val="-21"/>
              </w:rPr>
              <w:t xml:space="preserve"> 卡缓</w:t>
            </w:r>
            <w:r>
              <w:rPr>
                <w:rFonts w:ascii="宋体" w:hAnsi="宋体" w:cs="黑体"/>
              </w:rPr>
              <w:t xml:space="preserve">存容量大小</w:t>
            </w:r>
            <w:r/>
          </w:p>
        </w:tc>
        <w:tc>
          <w:tcPr>
            <w:gridSpan w:val="5"/>
            <w:tcW w:w="5737" w:type="dxa"/>
            <w:vAlign w:val="top"/>
            <w:textDirection w:val="lrTb"/>
            <w:noWrap w:val="false"/>
          </w:tcPr>
          <w:p>
            <w:pPr>
              <w:pStyle w:val="846"/>
              <w:rPr>
                <w:rFonts w:ascii="宋体" w:hAnsi="宋体" w:cs="黑体"/>
                <w:lang w:eastAsia="en-US"/>
              </w:rPr>
            </w:pPr>
            <w:r>
              <w:rPr>
                <w:rFonts w:ascii="宋体" w:hAnsi="宋体" w:cs="黑体"/>
                <w:lang w:eastAsia="en-US"/>
              </w:rPr>
              <w:t xml:space="preserve">≥</w:t>
            </w:r>
            <w:r>
              <w:rPr>
                <w:rFonts w:ascii="宋体" w:hAnsi="宋体" w:cs="黑体"/>
              </w:rPr>
              <w:t xml:space="preserve">4</w:t>
            </w:r>
            <w:r>
              <w:rPr>
                <w:rFonts w:ascii="宋体" w:hAnsi="宋体" w:cs="黑体"/>
                <w:lang w:eastAsia="en-US"/>
              </w:rPr>
              <w:t xml:space="preserve">GB</w:t>
            </w:r>
            <w:r/>
          </w:p>
        </w:tc>
      </w:tr>
      <w:tr>
        <w:trPr>
          <w:trHeight w:val="465"/>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112</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t xml:space="preserve">电源能耗</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电源能耗</w:t>
            </w:r>
            <w:r/>
          </w:p>
        </w:tc>
        <w:tc>
          <w:tcPr>
            <w:gridSpan w:val="5"/>
            <w:tcW w:w="5737" w:type="dxa"/>
            <w:vAlign w:val="center"/>
            <w:textDirection w:val="lrTb"/>
            <w:noWrap w:val="false"/>
          </w:tcPr>
          <w:p>
            <w:pPr>
              <w:pStyle w:val="846"/>
              <w:rPr>
                <w:rFonts w:ascii="宋体" w:hAnsi="宋体" w:cs="黑体"/>
                <w:i/>
                <w:iCs/>
                <w:u w:val="single"/>
              </w:rPr>
            </w:pPr>
            <w:r>
              <w:rPr>
                <w:rFonts w:hint="eastAsia" w:ascii="宋体" w:hAnsi="宋体" w:cs="黑体"/>
                <w:i/>
                <w:iCs/>
                <w:u w:val="single"/>
              </w:rPr>
              <w:t xml:space="preserve">在符合GB/T 9813.3最新版的有关规定的基础上，电源能耗技术参数符合</w:t>
            </w:r>
            <w:r>
              <w:rPr>
                <w:rFonts w:ascii="宋体" w:hAnsi="宋体" w:cs="黑体"/>
                <w:i/>
                <w:iCs/>
                <w:u w:val="single"/>
              </w:rPr>
              <w:t xml:space="preserve">80 PLUS标准中铂金/钛金级别同等标准</w:t>
            </w:r>
            <w:r/>
          </w:p>
        </w:tc>
      </w:tr>
      <w:tr>
        <w:trPr>
          <w:cantSplit/>
          <w:trHeight w:val="467"/>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113</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部件兼容性要求</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内存兼容性</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spacing w:val="-16"/>
                <w:u w:val="single"/>
              </w:rPr>
              <w:t xml:space="preserve">适配 </w:t>
            </w:r>
            <w:r>
              <w:rPr>
                <w:rFonts w:ascii="宋体" w:hAnsi="宋体" w:cs="黑体"/>
                <w:i/>
                <w:iCs/>
                <w:u w:val="single"/>
              </w:rPr>
              <w:t xml:space="preserve">3</w:t>
            </w:r>
            <w:r>
              <w:rPr>
                <w:rFonts w:ascii="宋体" w:hAnsi="宋体" w:cs="黑体"/>
                <w:i/>
                <w:iCs/>
                <w:spacing w:val="-8"/>
                <w:u w:val="single"/>
              </w:rPr>
              <w:t xml:space="preserve"> 种及以上厂商的内存产品， </w:t>
            </w:r>
            <w:r>
              <w:rPr>
                <w:rFonts w:ascii="宋体" w:hAnsi="宋体" w:cs="黑体"/>
                <w:i/>
                <w:iCs/>
                <w:u w:val="single"/>
              </w:rPr>
              <w:t xml:space="preserve">且均不低于产品支持的内存规格</w:t>
            </w:r>
            <w:r/>
          </w:p>
        </w:tc>
      </w:tr>
      <w:tr>
        <w:trPr>
          <w:cantSplit/>
          <w:trHeight w:val="70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114</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固态存储兼容性</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spacing w:val="-16"/>
                <w:u w:val="single"/>
              </w:rPr>
              <w:t xml:space="preserve">适配 </w:t>
            </w:r>
            <w:r>
              <w:rPr>
                <w:rFonts w:ascii="宋体" w:hAnsi="宋体" w:cs="黑体"/>
                <w:i/>
                <w:iCs/>
                <w:u w:val="single"/>
              </w:rPr>
              <w:t xml:space="preserve">3</w:t>
            </w:r>
            <w:r>
              <w:rPr>
                <w:rFonts w:ascii="宋体" w:hAnsi="宋体" w:cs="黑体"/>
                <w:i/>
                <w:iCs/>
                <w:spacing w:val="-8"/>
                <w:u w:val="single"/>
              </w:rPr>
              <w:t xml:space="preserve"> 种或以上厂商的固态存储产</w:t>
            </w:r>
            <w:r>
              <w:rPr>
                <w:rFonts w:ascii="宋体" w:hAnsi="宋体" w:cs="黑体"/>
                <w:i/>
                <w:iCs/>
                <w:spacing w:val="-2"/>
                <w:u w:val="single"/>
              </w:rPr>
              <w:t xml:space="preserve">品，且均不低于产品支持的固态存</w:t>
            </w:r>
            <w:r>
              <w:rPr>
                <w:rFonts w:ascii="宋体" w:hAnsi="宋体" w:cs="黑体"/>
                <w:i/>
                <w:iCs/>
                <w:u w:val="single"/>
              </w:rPr>
              <w:t xml:space="preserve">储设备规格</w:t>
            </w:r>
            <w:r/>
          </w:p>
        </w:tc>
      </w:tr>
      <w:tr>
        <w:trPr>
          <w:cantSplit/>
          <w:trHeight w:val="237"/>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117</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网卡兼容</w:t>
            </w:r>
            <w:r>
              <w:rPr>
                <w:rFonts w:ascii="宋体" w:hAnsi="宋体" w:cs="黑体"/>
                <w:i/>
                <w:iCs/>
                <w:u w:val="single"/>
              </w:rPr>
              <w:t xml:space="preserve">性</w:t>
            </w:r>
            <w:r>
              <w:rPr>
                <w:rFonts w:ascii="宋体" w:hAnsi="宋体" w:cs="黑体"/>
                <w:i/>
                <w:iCs/>
                <w:u w:val="single"/>
                <w:lang w:eastAsia="en-US"/>
              </w:rPr>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网卡应适配两种或以上厂商产品</w:t>
            </w:r>
            <w:r/>
          </w:p>
        </w:tc>
      </w:tr>
      <w:tr>
        <w:trPr>
          <w:trHeight w:val="70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118</w:t>
            </w:r>
            <w:r/>
          </w:p>
        </w:tc>
        <w:tc>
          <w:tcPr>
            <w:tcBorders>
              <w:top w:val="none" w:color="000000" w:sz="4" w:space="0"/>
            </w:tcBorders>
            <w:tcW w:w="1223" w:type="dxa"/>
            <w:vAlign w:val="top"/>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功能卡兼容性</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spacing w:val="4"/>
                <w:u w:val="single"/>
              </w:rPr>
              <w:t xml:space="preserve">内置或适配符合</w:t>
            </w:r>
            <w:r>
              <w:rPr>
                <w:rFonts w:ascii="宋体" w:hAnsi="宋体" w:cs="黑体"/>
                <w:i/>
                <w:iCs/>
                <w:u w:val="single"/>
              </w:rPr>
              <w:t xml:space="preserve">PCIe</w:t>
            </w:r>
            <w:r>
              <w:rPr>
                <w:rFonts w:ascii="宋体" w:hAnsi="宋体" w:cs="黑体"/>
                <w:i/>
                <w:iCs/>
                <w:spacing w:val="-21"/>
                <w:u w:val="single"/>
              </w:rPr>
              <w:t xml:space="preserve"> 的功能卡，如： </w:t>
            </w:r>
            <w:r>
              <w:rPr>
                <w:rFonts w:ascii="宋体" w:hAnsi="宋体" w:cs="黑体"/>
                <w:i/>
                <w:iCs/>
                <w:u w:val="single"/>
              </w:rPr>
              <w:t xml:space="preserve">网络功能卡、存储功能卡及图形显示功能卡</w:t>
            </w:r>
            <w:r/>
          </w:p>
        </w:tc>
      </w:tr>
      <w:tr>
        <w:trPr>
          <w:trHeight w:val="1167"/>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119</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外设兼容性</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外设兼容性</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兼容多种主流生产商的外部设备， </w:t>
            </w:r>
            <w:r>
              <w:rPr>
                <w:rFonts w:ascii="宋体" w:hAnsi="宋体" w:cs="黑体"/>
                <w:i/>
                <w:iCs/>
                <w:spacing w:val="-5"/>
                <w:u w:val="single"/>
              </w:rPr>
              <w:t xml:space="preserve">包括显示器、键盘、鼠标、闪存盘、</w:t>
            </w:r>
            <w:r>
              <w:rPr>
                <w:rFonts w:ascii="宋体" w:hAnsi="宋体" w:cs="黑体"/>
                <w:i/>
                <w:iCs/>
                <w:spacing w:val="-8"/>
                <w:u w:val="single"/>
              </w:rPr>
              <w:t xml:space="preserve">移动硬盘、</w:t>
            </w:r>
            <w:r>
              <w:rPr>
                <w:rFonts w:ascii="宋体" w:hAnsi="宋体" w:cs="黑体"/>
                <w:i/>
                <w:iCs/>
                <w:u w:val="single"/>
              </w:rPr>
              <w:t xml:space="preserve">USB</w:t>
            </w:r>
            <w:r>
              <w:rPr>
                <w:rFonts w:ascii="宋体" w:hAnsi="宋体" w:cs="黑体"/>
                <w:i/>
                <w:iCs/>
                <w:spacing w:val="-19"/>
                <w:u w:val="single"/>
              </w:rPr>
              <w:t xml:space="preserve"> 光驱及 </w:t>
            </w:r>
            <w:r>
              <w:rPr>
                <w:rFonts w:ascii="宋体" w:hAnsi="宋体" w:cs="黑体"/>
                <w:i/>
                <w:iCs/>
                <w:u w:val="single"/>
              </w:rPr>
              <w:t xml:space="preserve">KVM</w:t>
            </w:r>
            <w:r>
              <w:rPr>
                <w:rFonts w:ascii="宋体" w:hAnsi="宋体" w:cs="黑体"/>
                <w:i/>
                <w:iCs/>
                <w:spacing w:val="-17"/>
                <w:u w:val="single"/>
              </w:rPr>
              <w:t xml:space="preserve"> 等，要求使用不同厂商的外部设备时，系统</w:t>
            </w:r>
            <w:r>
              <w:rPr>
                <w:rFonts w:ascii="宋体" w:hAnsi="宋体" w:cs="黑体"/>
                <w:i/>
                <w:iCs/>
                <w:u w:val="single"/>
              </w:rPr>
              <w:t xml:space="preserve">均能正常识别和安装驱动</w:t>
            </w:r>
            <w:r/>
          </w:p>
        </w:tc>
      </w:tr>
      <w:tr>
        <w:trPr>
          <w:cantSplit/>
          <w:trHeight w:val="467"/>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120</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软件兼容性</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数据库兼容</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 </w:t>
            </w:r>
            <w:r>
              <w:rPr>
                <w:rFonts w:hint="eastAsia" w:ascii="宋体" w:hAnsi="宋体" w:cs="黑体"/>
                <w:i/>
                <w:iCs/>
                <w:u w:val="single"/>
              </w:rPr>
              <w:t xml:space="preserve">3</w:t>
            </w:r>
            <w:r>
              <w:rPr>
                <w:rFonts w:ascii="宋体" w:hAnsi="宋体" w:cs="黑体"/>
                <w:i/>
                <w:iCs/>
                <w:u w:val="single"/>
              </w:rPr>
              <w:t xml:space="preserve"> 个及以上厂商的数据库产品</w:t>
            </w:r>
            <w:r/>
          </w:p>
        </w:tc>
      </w:tr>
      <w:tr>
        <w:trPr>
          <w:cantSplit/>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121</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中间件兼容</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 </w:t>
            </w:r>
            <w:r>
              <w:rPr>
                <w:rFonts w:hint="eastAsia" w:ascii="宋体" w:hAnsi="宋体" w:cs="黑体"/>
                <w:i/>
                <w:iCs/>
                <w:u w:val="single"/>
              </w:rPr>
              <w:t xml:space="preserve">3</w:t>
            </w:r>
            <w:r>
              <w:rPr>
                <w:rFonts w:ascii="宋体" w:hAnsi="宋体" w:cs="黑体"/>
                <w:i/>
                <w:iCs/>
                <w:u w:val="single"/>
              </w:rPr>
              <w:t xml:space="preserve"> 个及以上厂商的中间件产品</w:t>
            </w:r>
            <w:r/>
          </w:p>
        </w:tc>
      </w:tr>
      <w:tr>
        <w:trPr>
          <w:cantSplit/>
          <w:trHeight w:val="476"/>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122</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平台软件兼容</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 </w:t>
            </w:r>
            <w:r>
              <w:rPr>
                <w:rFonts w:hint="eastAsia" w:ascii="宋体" w:hAnsi="宋体" w:cs="黑体"/>
                <w:i/>
                <w:iCs/>
                <w:u w:val="single"/>
              </w:rPr>
              <w:t xml:space="preserve">3</w:t>
            </w:r>
            <w:r>
              <w:rPr>
                <w:rFonts w:ascii="宋体" w:hAnsi="宋体" w:cs="黑体"/>
                <w:i/>
                <w:iCs/>
                <w:u w:val="single"/>
              </w:rPr>
              <w:t xml:space="preserve"> 个及以上厂商的大数据平台</w:t>
            </w:r>
            <w:r/>
          </w:p>
        </w:tc>
      </w:tr>
      <w:tr>
        <w:trPr>
          <w:cantSplit/>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123</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lang w:eastAsia="en-US"/>
              </w:rPr>
            </w:pPr>
            <w:r>
              <w:rPr>
                <w:rFonts w:ascii="宋体" w:hAnsi="宋体" w:cs="黑体"/>
                <w:lang w:eastAsia="en-US"/>
              </w:rPr>
              <w:t xml:space="preserve">虚拟化软件兼容</w:t>
            </w:r>
            <w:r/>
          </w:p>
        </w:tc>
        <w:tc>
          <w:tcPr>
            <w:gridSpan w:val="5"/>
            <w:tcW w:w="5737" w:type="dxa"/>
            <w:vAlign w:val="top"/>
            <w:textDirection w:val="lrTb"/>
            <w:noWrap w:val="false"/>
          </w:tcPr>
          <w:p>
            <w:pPr>
              <w:pStyle w:val="846"/>
              <w:rPr>
                <w:rFonts w:ascii="宋体" w:hAnsi="宋体" w:cs="黑体"/>
              </w:rPr>
            </w:pPr>
            <w:r>
              <w:rPr>
                <w:rFonts w:ascii="宋体" w:hAnsi="宋体" w:cs="黑体"/>
              </w:rPr>
              <w:t xml:space="preserve">兼容 2 款及以上虚拟化软件</w:t>
            </w:r>
            <w:r/>
          </w:p>
        </w:tc>
      </w:tr>
      <w:tr>
        <w:trPr>
          <w:cantSplit/>
          <w:trHeight w:val="72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125</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整机可靠性要求</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整机可靠性</w:t>
            </w:r>
            <w:r/>
          </w:p>
        </w:tc>
        <w:tc>
          <w:tcPr>
            <w:gridSpan w:val="5"/>
            <w:tcW w:w="5737"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m1</w:t>
            </w:r>
            <w:r>
              <w:rPr>
                <w:rFonts w:ascii="宋体" w:hAnsi="宋体" w:cs="黑体"/>
                <w:i/>
                <w:iCs/>
                <w:spacing w:val="-30"/>
                <w:u w:val="single"/>
                <w:lang w:eastAsia="en-US"/>
              </w:rPr>
              <w:t xml:space="preserve"> 值</w:t>
            </w:r>
            <w:r>
              <w:rPr>
                <w:rFonts w:ascii="宋体" w:hAnsi="宋体" w:cs="黑体"/>
                <w:i/>
                <w:iCs/>
                <w:u w:val="single"/>
                <w:lang w:eastAsia="en-US"/>
              </w:rPr>
              <w:t xml:space="preserve">（MTBF</w:t>
            </w:r>
            <w:r>
              <w:rPr>
                <w:rFonts w:ascii="宋体" w:hAnsi="宋体" w:cs="黑体"/>
                <w:i/>
                <w:iCs/>
                <w:spacing w:val="-8"/>
                <w:u w:val="single"/>
                <w:lang w:eastAsia="en-US"/>
              </w:rPr>
              <w:t xml:space="preserve"> 的不可接受值</w:t>
            </w:r>
            <w:r>
              <w:rPr>
                <w:rFonts w:ascii="宋体" w:hAnsi="宋体" w:cs="黑体"/>
                <w:i/>
                <w:iCs/>
                <w:spacing w:val="-12"/>
                <w:u w:val="single"/>
                <w:lang w:eastAsia="en-US"/>
              </w:rPr>
              <w:t xml:space="preserve">）</w:t>
            </w:r>
            <w:r>
              <w:rPr>
                <w:rFonts w:ascii="宋体" w:hAnsi="宋体" w:cs="黑体"/>
                <w:i/>
                <w:iCs/>
                <w:spacing w:val="-5"/>
                <w:u w:val="single"/>
                <w:lang w:eastAsia="en-US"/>
              </w:rPr>
              <w:t xml:space="preserve">不得低</w:t>
            </w:r>
            <w:r>
              <w:rPr>
                <w:rFonts w:ascii="宋体" w:hAnsi="宋体" w:cs="黑体"/>
                <w:i/>
                <w:iCs/>
                <w:spacing w:val="-24"/>
                <w:u w:val="single"/>
                <w:lang w:eastAsia="en-US"/>
              </w:rPr>
              <w:t xml:space="preserve">于 </w:t>
            </w:r>
            <w:r>
              <w:rPr>
                <w:rFonts w:ascii="宋体" w:hAnsi="宋体" w:cs="黑体"/>
                <w:i/>
                <w:iCs/>
                <w:u w:val="single"/>
                <w:lang w:eastAsia="en-US"/>
              </w:rPr>
              <w:t xml:space="preserve">30000h</w:t>
            </w:r>
            <w:r/>
          </w:p>
        </w:tc>
      </w:tr>
      <w:tr>
        <w:trPr>
          <w:cantSplit/>
          <w:trHeight w:val="478"/>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126</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风扇可靠性</w:t>
            </w:r>
            <w:r/>
          </w:p>
        </w:tc>
        <w:tc>
          <w:tcPr>
            <w:gridSpan w:val="5"/>
            <w:tcW w:w="5737"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风扇寿命应不低于 40000h</w:t>
            </w:r>
            <w:r/>
          </w:p>
        </w:tc>
      </w:tr>
      <w:tr>
        <w:trPr>
          <w:cantSplit/>
          <w:trHeight w:val="478"/>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127</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部件可靠性</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支持硬盘、电源、风扇热插拔(内置风扇除外)</w:t>
            </w:r>
            <w:r/>
          </w:p>
        </w:tc>
      </w:tr>
      <w:tr>
        <w:trPr>
          <w:trHeight w:val="712"/>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128</w:t>
            </w:r>
            <w:r/>
          </w:p>
        </w:tc>
        <w:tc>
          <w:tcPr>
            <w:tcW w:w="1223"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包装及运输要</w:t>
            </w:r>
            <w:r/>
          </w:p>
          <w:p>
            <w:pPr>
              <w:pStyle w:val="846"/>
              <w:rPr>
                <w:rFonts w:ascii="宋体" w:hAnsi="宋体" w:cs="黑体"/>
                <w:lang w:eastAsia="en-US"/>
              </w:rPr>
            </w:pPr>
            <w:r>
              <w:rPr>
                <w:rFonts w:ascii="宋体" w:hAnsi="宋体" w:cs="黑体"/>
                <w:lang w:eastAsia="en-US"/>
              </w:rPr>
              <w:t xml:space="preserve">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标志、包</w:t>
            </w:r>
            <w:r>
              <w:rPr>
                <w:rFonts w:ascii="宋体" w:hAnsi="宋体" w:cs="黑体"/>
                <w:i/>
                <w:iCs/>
                <w:spacing w:val="-19"/>
                <w:u w:val="single"/>
              </w:rPr>
              <w:t xml:space="preserve">装、运输和</w:t>
            </w:r>
            <w:r>
              <w:rPr>
                <w:rFonts w:ascii="宋体" w:hAnsi="宋体" w:cs="黑体"/>
                <w:i/>
                <w:iCs/>
                <w:u w:val="single"/>
              </w:rPr>
              <w:t xml:space="preserve">贮存</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符合GB/T 9813.3 </w:t>
            </w:r>
            <w:r>
              <w:rPr>
                <w:rFonts w:hint="eastAsia" w:ascii="宋体" w:hAnsi="宋体" w:cs="黑体"/>
                <w:i/>
                <w:iCs/>
                <w:u w:val="single"/>
              </w:rPr>
              <w:t xml:space="preserve">最新版</w:t>
            </w:r>
            <w:r>
              <w:rPr>
                <w:rFonts w:ascii="宋体" w:hAnsi="宋体" w:cs="黑体"/>
                <w:i/>
                <w:iCs/>
                <w:u w:val="single"/>
              </w:rPr>
              <w:t xml:space="preserve">和商品包装政府采购需求标准的相关规定</w:t>
            </w:r>
            <w:r/>
          </w:p>
        </w:tc>
      </w:tr>
      <w:tr>
        <w:trPr>
          <w:cantSplit/>
          <w:trHeight w:val="1339"/>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129</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服务响应</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服务响应</w:t>
            </w:r>
            <w:r/>
          </w:p>
        </w:tc>
        <w:tc>
          <w:tcPr>
            <w:gridSpan w:val="5"/>
            <w:tcW w:w="5737" w:type="dxa"/>
            <w:vAlign w:val="center"/>
            <w:textDirection w:val="lrTb"/>
            <w:noWrap w:val="false"/>
          </w:tcPr>
          <w:p>
            <w:pPr>
              <w:pStyle w:val="846"/>
              <w:numPr>
                <w:ilvl w:val="0"/>
                <w:numId w:val="9"/>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a) </w:t>
            </w:r>
            <w:r>
              <w:rPr>
                <w:rFonts w:hint="eastAsia" w:ascii="宋体" w:hAnsi="宋体" w:cs="黑体"/>
                <w:i/>
                <w:iCs/>
                <w:u w:val="single"/>
              </w:rPr>
              <w:t xml:space="preserve">提供电话、电子邮件、远程连接等多种形式服务；</w:t>
            </w:r>
            <w:r>
              <w:rPr>
                <w:rFonts w:ascii="宋体" w:hAnsi="宋体" w:cs="黑体"/>
                <w:i/>
                <w:iCs/>
                <w:u w:val="single"/>
              </w:rPr>
              <w:br w:type="textWrapping" w:clear="all"/>
              <w:t xml:space="preserve">b) </w:t>
            </w:r>
            <w:r>
              <w:rPr>
                <w:rFonts w:hint="eastAsia" w:ascii="宋体" w:hAnsi="宋体" w:cs="黑体"/>
                <w:i/>
                <w:iCs/>
                <w:u w:val="single"/>
              </w:rPr>
              <w:t xml:space="preserve">提供同城</w:t>
            </w:r>
            <w:r>
              <w:rPr>
                <w:rFonts w:ascii="宋体" w:hAnsi="宋体" w:cs="黑体"/>
                <w:i/>
                <w:iCs/>
                <w:u w:val="single"/>
              </w:rPr>
              <w:t xml:space="preserve">4h、异地12h技术响应服务，2个工作日解决问题，对于未能解决的问题和故障应提供可行的升级方案，并提供周转设备；</w:t>
              <w:br w:type="textWrapping" w:clear="all"/>
              <w:t xml:space="preserve">c) </w:t>
            </w:r>
            <w:r>
              <w:rPr>
                <w:rFonts w:hint="eastAsia" w:ascii="宋体" w:hAnsi="宋体" w:cs="黑体"/>
                <w:i/>
                <w:iCs/>
                <w:u w:val="single"/>
              </w:rPr>
              <w:t xml:space="preserve">建立全国技术服务体系和服务团体，符合专业服务体系标准要求，提供原厂中文服务；</w:t>
            </w:r>
            <w:r>
              <w:rPr>
                <w:rFonts w:ascii="宋体" w:hAnsi="宋体" w:cs="黑体"/>
                <w:i/>
                <w:iCs/>
                <w:u w:val="single"/>
              </w:rPr>
              <w:br w:type="textWrapping" w:clear="all"/>
              <w:t xml:space="preserve">d) </w:t>
            </w:r>
            <w:r>
              <w:rPr>
                <w:rFonts w:hint="eastAsia" w:ascii="宋体" w:hAnsi="宋体" w:cs="黑体"/>
                <w:i/>
                <w:iCs/>
                <w:u w:val="single"/>
              </w:rPr>
              <w:t xml:space="preserve">服务周期内提供产品的维修、换件和升级服务</w:t>
            </w:r>
            <w:r>
              <w:rPr>
                <w:rFonts w:ascii="宋体" w:hAnsi="宋体" w:cs="黑体"/>
                <w:i/>
                <w:iCs/>
                <w:u w:val="single"/>
              </w:rPr>
            </w:r>
            <w:r/>
          </w:p>
        </w:tc>
      </w:tr>
      <w:tr>
        <w:trPr>
          <w:cantSplit/>
          <w:trHeight w:val="480"/>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130</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培训服务</w:t>
            </w:r>
            <w:r/>
          </w:p>
        </w:tc>
        <w:tc>
          <w:tcPr>
            <w:gridSpan w:val="5"/>
            <w:tcW w:w="5737" w:type="dxa"/>
            <w:vAlign w:val="top"/>
            <w:textDirection w:val="lrTb"/>
            <w:noWrap w:val="false"/>
          </w:tcPr>
          <w:p>
            <w:pPr>
              <w:pStyle w:val="846"/>
              <w:rPr>
                <w:rFonts w:ascii="宋体" w:hAnsi="宋体" w:cs="黑体"/>
                <w:i/>
                <w:iCs/>
                <w:u w:val="single"/>
              </w:rPr>
            </w:pPr>
            <w:r>
              <w:rPr>
                <w:rFonts w:hint="eastAsia" w:ascii="宋体" w:hAnsi="宋体" w:cs="黑体"/>
                <w:i/>
                <w:iCs/>
                <w:u w:val="single"/>
              </w:rPr>
              <w:t xml:space="preserve">供应商承诺提供培训材料、产品手册、培训视频等培训相关内容</w:t>
            </w:r>
            <w:r>
              <w:rPr>
                <w:rFonts w:ascii="宋体" w:hAnsi="宋体" w:cs="黑体"/>
                <w:i/>
                <w:iCs/>
                <w:u w:val="single"/>
              </w:rPr>
            </w:r>
            <w:r/>
          </w:p>
        </w:tc>
      </w:tr>
      <w:tr>
        <w:trPr>
          <w:trHeight w:val="1413"/>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131</w:t>
            </w:r>
            <w:r/>
          </w:p>
        </w:tc>
        <w:tc>
          <w:tcPr>
            <w:tcW w:w="1223"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服务周期</w:t>
            </w:r>
            <w:r/>
          </w:p>
        </w:tc>
        <w:tc>
          <w:tcPr>
            <w:gridSpan w:val="2"/>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服务周期</w:t>
            </w:r>
            <w:r/>
          </w:p>
        </w:tc>
        <w:tc>
          <w:tcPr>
            <w:gridSpan w:val="5"/>
            <w:tcW w:w="5737" w:type="dxa"/>
            <w:vAlign w:val="center"/>
            <w:textDirection w:val="lrTb"/>
            <w:noWrap w:val="false"/>
          </w:tcPr>
          <w:p>
            <w:pPr>
              <w:pStyle w:val="846"/>
              <w:numPr>
                <w:ilvl w:val="0"/>
                <w:numId w:val="10"/>
              </w:numPr>
              <w:jc w:val="left"/>
              <w:spacing w:after="160" w:line="278" w:lineRule="auto"/>
              <w:tabs>
                <w:tab w:val="left" w:pos="378" w:leader="none"/>
              </w:tabs>
              <w:rPr>
                <w:rFonts w:ascii="宋体" w:hAnsi="宋体" w:cs="黑体"/>
                <w:i/>
                <w:iCs/>
                <w:u w:val="single"/>
              </w:rPr>
            </w:pPr>
            <w:r>
              <w:rPr>
                <w:rFonts w:ascii="宋体" w:hAnsi="宋体" w:cs="黑体"/>
                <w:i/>
                <w:iCs/>
                <w:u w:val="single"/>
              </w:rPr>
              <w:t xml:space="preserve">a) </w:t>
            </w:r>
            <w:r>
              <w:rPr>
                <w:rFonts w:hint="eastAsia" w:ascii="宋体" w:hAnsi="宋体" w:cs="黑体"/>
                <w:i/>
                <w:iCs/>
                <w:u w:val="single"/>
              </w:rPr>
              <w:t xml:space="preserve">产品免费服务周期（含换件和维修）应不小于</w:t>
            </w:r>
            <w:r>
              <w:rPr>
                <w:rFonts w:ascii="宋体" w:hAnsi="宋体" w:cs="黑体"/>
                <w:i/>
                <w:iCs/>
                <w:u w:val="single"/>
              </w:rPr>
              <w:t xml:space="preserve">3年；</w:t>
              <w:br w:type="textWrapping" w:clear="all"/>
              <w:t xml:space="preserve">b) </w:t>
            </w:r>
            <w:r>
              <w:rPr>
                <w:rFonts w:hint="eastAsia" w:ascii="宋体" w:hAnsi="宋体" w:cs="黑体"/>
                <w:i/>
                <w:iCs/>
                <w:u w:val="single"/>
              </w:rPr>
              <w:t xml:space="preserve">设备停产后继续提供质量保障服务（含备品备件），服务终止时间与最后一批设备交付时间间隔不低于</w:t>
            </w:r>
            <w:r>
              <w:rPr>
                <w:rFonts w:ascii="宋体" w:hAnsi="宋体" w:cs="黑体"/>
                <w:i/>
                <w:iCs/>
                <w:u w:val="single"/>
              </w:rPr>
              <w:t xml:space="preserve">6年；</w:t>
              <w:br w:type="textWrapping" w:clear="all"/>
              <w:t xml:space="preserve">c) </w:t>
            </w:r>
            <w:r>
              <w:rPr>
                <w:rFonts w:hint="eastAsia" w:ascii="宋体" w:hAnsi="宋体" w:cs="黑体"/>
                <w:i/>
                <w:iCs/>
                <w:u w:val="single"/>
              </w:rPr>
              <w:t xml:space="preserve">产品停止服务时间应提前</w:t>
            </w:r>
            <w:r>
              <w:rPr>
                <w:rFonts w:ascii="宋体" w:hAnsi="宋体" w:cs="黑体"/>
                <w:i/>
                <w:iCs/>
                <w:u w:val="single"/>
              </w:rPr>
              <w:t xml:space="preserve">1年告知客户；</w:t>
              <w:br w:type="textWrapping" w:clear="all"/>
              <w:t xml:space="preserve">d) </w:t>
            </w:r>
            <w:r>
              <w:rPr>
                <w:rFonts w:hint="eastAsia" w:ascii="宋体" w:hAnsi="宋体" w:cs="黑体"/>
                <w:i/>
                <w:iCs/>
                <w:u w:val="single"/>
              </w:rPr>
              <w:t xml:space="preserve">产品发布日期需在随机文件中明确</w:t>
            </w:r>
            <w:r>
              <w:rPr>
                <w:rFonts w:ascii="宋体" w:hAnsi="宋体" w:cs="黑体"/>
                <w:i/>
                <w:iCs/>
                <w:u w:val="single"/>
              </w:rPr>
            </w:r>
            <w:r/>
          </w:p>
        </w:tc>
      </w:tr>
      <w:tr>
        <w:trPr>
          <w:cantSplit/>
          <w:trHeight w:val="96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132</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服务工具要求</w:t>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工具要求</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供应商提供设置服务器硬件、辅助操作系统安装等功能的辅助工具和管理软件。且随附软件应具有合法授权或版权</w:t>
            </w:r>
            <w:r/>
          </w:p>
        </w:tc>
      </w:tr>
      <w:tr>
        <w:trPr>
          <w:cantSplit/>
          <w:trHeight w:val="96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134</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驱动安装升级指引</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供应商提供出厂安装的配件所需的驱动程序，形式包括但不限于驱动光盘、驱动下载链接等。其他配件应提供指引</w:t>
            </w:r>
            <w:r/>
          </w:p>
        </w:tc>
      </w:tr>
      <w:tr>
        <w:trPr>
          <w:cantSplit/>
          <w:trHeight w:val="700"/>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139</w:t>
            </w:r>
            <w:r/>
          </w:p>
        </w:tc>
        <w:tc>
          <w:tcPr>
            <w:tcBorders>
              <w:top w:val="none" w:color="000000" w:sz="4" w:space="0"/>
            </w:tcBorders>
            <w:tcW w:w="1223" w:type="dxa"/>
            <w:vAlign w:val="top"/>
            <w:vMerge w:val="continue"/>
            <w:textDirection w:val="lrTb"/>
            <w:noWrap w:val="false"/>
          </w:tcPr>
          <w:p>
            <w:pPr>
              <w:pStyle w:val="846"/>
              <w:rPr>
                <w:rFonts w:ascii="宋体" w:hAnsi="宋体"/>
              </w:rPr>
            </w:pPr>
            <w:r>
              <w:rPr>
                <w:rFonts w:ascii="宋体" w:hAnsi="宋体"/>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管理软件</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具备资源管理、系统管理、性能监控、健康监控、基于网络控制、报警设置功能</w:t>
            </w:r>
            <w:r/>
          </w:p>
        </w:tc>
      </w:tr>
      <w:tr>
        <w:trPr>
          <w:cantSplit/>
          <w:trHeight w:val="638"/>
        </w:trPr>
        <w:tc>
          <w:tcPr>
            <w:gridSpan w:val="2"/>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140</w:t>
            </w:r>
            <w:r/>
          </w:p>
        </w:tc>
        <w:tc>
          <w:tcPr>
            <w:tcW w:w="1223"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增值服务</w:t>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厂家升级产品软件与扩容服务</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供应商应具有提供原厂级的部件/软件产品升级和扩容能力</w:t>
            </w:r>
            <w:r/>
          </w:p>
        </w:tc>
      </w:tr>
      <w:tr>
        <w:trPr>
          <w:cantSplit/>
          <w:trHeight w:val="492"/>
        </w:trPr>
        <w:tc>
          <w:tcPr>
            <w:gridSpan w:val="2"/>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142</w:t>
            </w:r>
            <w:r/>
          </w:p>
        </w:tc>
        <w:tc>
          <w:tcPr>
            <w:tcW w:w="1223" w:type="dxa"/>
            <w:vAlign w:val="top"/>
            <w:vMerge w:val="continue"/>
            <w:textDirection w:val="lrTb"/>
            <w:noWrap w:val="false"/>
          </w:tcPr>
          <w:p>
            <w:pPr>
              <w:pStyle w:val="846"/>
              <w:ind w:hanging="46"/>
              <w:rPr>
                <w:rFonts w:ascii="宋体" w:hAnsi="宋体" w:cs="黑体"/>
                <w:lang w:eastAsia="en-US"/>
              </w:rPr>
            </w:pPr>
            <w:r>
              <w:rPr>
                <w:rFonts w:ascii="宋体" w:hAnsi="宋体" w:cs="黑体"/>
                <w:lang w:eastAsia="en-US"/>
              </w:rPr>
            </w:r>
            <w:r/>
          </w:p>
        </w:tc>
        <w:tc>
          <w:tcPr>
            <w:gridSpan w:val="2"/>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提供上门服务</w:t>
            </w:r>
            <w:r/>
          </w:p>
        </w:tc>
        <w:tc>
          <w:tcPr>
            <w:gridSpan w:val="5"/>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供应商具备提供上门服务的能力(可收费)</w:t>
            </w:r>
            <w:r/>
          </w:p>
        </w:tc>
      </w:tr>
      <w:tr>
        <w:trPr>
          <w:cantSplit/>
          <w:trHeight w:val="818"/>
        </w:trPr>
        <w:tc>
          <w:tcPr>
            <w:gridSpan w:val="2"/>
            <w:tcBorders>
              <w:top w:val="single" w:color="000000" w:sz="4" w:space="0"/>
              <w:left w:val="single" w:color="000000" w:sz="4" w:space="0"/>
              <w:right w:val="single" w:color="000000" w:sz="4" w:space="0"/>
            </w:tcBorders>
            <w:tcW w:w="742" w:type="dxa"/>
            <w:vAlign w:val="top"/>
            <w:textDirection w:val="lrTb"/>
            <w:noWrap w:val="false"/>
          </w:tcPr>
          <w:p>
            <w:pPr>
              <w:pStyle w:val="846"/>
              <w:rPr>
                <w:rFonts w:ascii="宋体" w:hAnsi="宋体" w:cs="黑体"/>
                <w:lang w:eastAsia="en-US"/>
              </w:rPr>
            </w:pPr>
            <w:r>
              <w:rPr>
                <w:rFonts w:ascii="宋体" w:hAnsi="宋体" w:cs="黑体"/>
                <w:lang w:eastAsia="en-US"/>
              </w:rPr>
              <w:t xml:space="preserve">144</w:t>
            </w:r>
            <w:r/>
          </w:p>
        </w:tc>
        <w:tc>
          <w:tcPr>
            <w:tcW w:w="1223" w:type="dxa"/>
            <w:vAlign w:val="top"/>
            <w:vMerge w:val="restart"/>
            <w:textDirection w:val="lrTb"/>
            <w:noWrap w:val="false"/>
          </w:tcPr>
          <w:p>
            <w:pPr>
              <w:pStyle w:val="846"/>
              <w:ind w:hanging="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供应链质量</w:t>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抗干扰性</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当产品部件出现供应风险时，应通知客户并提供风险应对方案确保产品的服务保障，必要时应停止相关受影响产品的销售</w:t>
            </w:r>
            <w:r/>
          </w:p>
        </w:tc>
      </w:tr>
      <w:tr>
        <w:trPr>
          <w:cantSplit/>
          <w:trHeight w:val="710"/>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145</w:t>
            </w:r>
            <w:r/>
          </w:p>
        </w:tc>
        <w:tc>
          <w:tcPr>
            <w:tcW w:w="1223" w:type="dxa"/>
            <w:vAlign w:val="top"/>
            <w:vMerge w:val="continue"/>
            <w:textDirection w:val="lrTb"/>
            <w:noWrap w:val="false"/>
          </w:tcPr>
          <w:p>
            <w:pPr>
              <w:pStyle w:val="846"/>
              <w:rPr>
                <w:rFonts w:ascii="宋体" w:hAnsi="宋体"/>
              </w:rPr>
            </w:pP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供应能力证明 </w:t>
            </w:r>
            <w:r/>
          </w:p>
        </w:tc>
        <w:tc>
          <w:tcPr>
            <w:gridSpan w:val="5"/>
            <w:tcBorders>
              <w:top w:val="single" w:color="000000" w:sz="4" w:space="0"/>
              <w:left w:val="single" w:color="000000" w:sz="4" w:space="0"/>
              <w:bottom w:val="single" w:color="000000" w:sz="4" w:space="0"/>
              <w:right w:val="single" w:color="000000" w:sz="4" w:space="0"/>
            </w:tcBorders>
            <w:tcW w:w="5737"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供应商提供供应链稳定承诺书，确保产品的部件在产品服务周期内稳定供货</w:t>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hint="eastAsia" w:ascii="宋体" w:hAnsi="宋体" w:cs="黑体"/>
              </w:rPr>
              <w:t xml:space="preserve">146</w:t>
            </w:r>
            <w:r>
              <w:rPr>
                <w:rFonts w:ascii="宋体" w:hAnsi="宋体" w:cs="黑体"/>
              </w:rPr>
            </w:r>
            <w:r/>
          </w:p>
        </w:tc>
        <w:tc>
          <w:tcPr>
            <w:tcW w:w="1223" w:type="dxa"/>
            <w:vAlign w:val="top"/>
            <w:textDirection w:val="lrTb"/>
            <w:noWrap w:val="false"/>
          </w:tcPr>
          <w:p>
            <w:pPr>
              <w:pStyle w:val="846"/>
              <w:rPr>
                <w:rFonts w:ascii="宋体" w:hAnsi="宋体"/>
              </w:rPr>
            </w:pPr>
            <w:r>
              <w:rPr>
                <w:rFonts w:hint="eastAsia" w:ascii="宋体" w:hAnsi="宋体" w:cs="黑体"/>
              </w:rPr>
              <w:t xml:space="preserve">产品认证</w:t>
            </w: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i/>
                <w:iCs/>
                <w:u w:val="single"/>
              </w:rPr>
            </w:pPr>
            <w:r>
              <w:rPr>
                <w:rFonts w:hint="eastAsia" w:ascii="宋体" w:hAnsi="宋体" w:cs="黑体"/>
              </w:rPr>
              <w:t xml:space="preserve">认证证书</w:t>
            </w:r>
            <w:r>
              <w:rPr>
                <w:rFonts w:ascii="宋体" w:hAnsi="宋体" w:cs="黑体"/>
                <w:i/>
                <w:iCs/>
                <w:u w:val="single"/>
              </w:rPr>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rPr>
                <w:rFonts w:ascii="宋体" w:hAnsi="宋体" w:cs="黑体"/>
                <w:i/>
                <w:iCs/>
                <w:u w:val="single"/>
              </w:rPr>
            </w:pPr>
            <w:r>
              <w:rPr>
                <w:rFonts w:hint="eastAsia" w:ascii="宋体" w:hAnsi="宋体" w:cs="黑体"/>
              </w:rPr>
              <w:t xml:space="preserve">投标产品具备</w:t>
            </w:r>
            <w:r>
              <w:rPr>
                <w:rFonts w:ascii="宋体" w:hAnsi="宋体" w:cs="黑体"/>
              </w:rPr>
              <w:t xml:space="preserve">8、9级烈度抗震能力，</w:t>
            </w:r>
            <w:r>
              <w:rPr>
                <w:rFonts w:hint="eastAsia" w:ascii="宋体" w:hAnsi="宋体" w:cs="黑体"/>
              </w:rPr>
              <w:t xml:space="preserve">中标后提供抗震性能第三方检测合格证和中国信息通信研究院出具的检测报告。</w:t>
            </w:r>
            <w:r>
              <w:rPr>
                <w:rFonts w:ascii="宋体" w:hAnsi="宋体" w:cs="黑体"/>
              </w:rPr>
              <w:br w:type="textWrapping" w:clear="all"/>
              <w:t xml:space="preserve">关注低碳制造展示企业自身的社会责任，减少对产品整个生命周期的GHG排放量。</w:t>
            </w:r>
            <w:r>
              <w:rPr>
                <w:rFonts w:ascii="宋体" w:hAnsi="宋体" w:cs="黑体"/>
                <w:i/>
                <w:iCs/>
                <w:u w:val="single"/>
              </w:rPr>
            </w:r>
            <w:r/>
          </w:p>
        </w:tc>
      </w:tr>
      <w:tr>
        <w:trPr>
          <w:trHeight w:val="710"/>
        </w:trPr>
        <w:tc>
          <w:tcPr>
            <w:gridSpan w:val="2"/>
            <w:tcBorders>
              <w:top w:val="single" w:color="000000" w:sz="4" w:space="0"/>
              <w:left w:val="single" w:color="000000" w:sz="4" w:space="0"/>
              <w:bottom w:val="single" w:color="000000" w:sz="4" w:space="0"/>
              <w:right w:val="single" w:color="000000" w:sz="4" w:space="0"/>
            </w:tcBorders>
            <w:tcW w:w="742" w:type="dxa"/>
            <w:vAlign w:val="top"/>
            <w:textDirection w:val="lrTb"/>
            <w:noWrap w:val="false"/>
          </w:tcPr>
          <w:p>
            <w:pPr>
              <w:pStyle w:val="846"/>
              <w:rPr>
                <w:rFonts w:ascii="宋体" w:hAnsi="宋体" w:cs="黑体"/>
              </w:rPr>
            </w:pPr>
            <w:r>
              <w:rPr>
                <w:rFonts w:hint="eastAsia" w:ascii="宋体" w:hAnsi="宋体" w:cs="黑体"/>
              </w:rPr>
              <w:t xml:space="preserve">147</w:t>
            </w:r>
            <w:r>
              <w:rPr>
                <w:rFonts w:ascii="宋体" w:hAnsi="宋体" w:cs="黑体"/>
              </w:rPr>
            </w:r>
            <w:r/>
          </w:p>
        </w:tc>
        <w:tc>
          <w:tcPr>
            <w:tcW w:w="1223" w:type="dxa"/>
            <w:vAlign w:val="top"/>
            <w:textDirection w:val="lrTb"/>
            <w:noWrap w:val="false"/>
          </w:tcPr>
          <w:p>
            <w:pPr>
              <w:pStyle w:val="846"/>
              <w:rPr>
                <w:rFonts w:ascii="宋体" w:hAnsi="宋体" w:cs="黑体"/>
              </w:rPr>
            </w:pPr>
            <w:r>
              <w:rPr>
                <w:rFonts w:hint="eastAsia" w:ascii="宋体" w:hAnsi="宋体" w:cs="黑体"/>
              </w:rPr>
              <w:t xml:space="preserve">电源线</w:t>
            </w:r>
            <w:r>
              <w:rPr>
                <w:rFonts w:ascii="宋体" w:hAnsi="宋体" w:cs="黑体"/>
              </w:rPr>
            </w:r>
            <w:r/>
          </w:p>
        </w:tc>
        <w:tc>
          <w:tcPr>
            <w:gridSpan w:val="2"/>
            <w:tcBorders>
              <w:top w:val="single" w:color="000000" w:sz="4" w:space="0"/>
              <w:left w:val="single" w:color="000000" w:sz="4" w:space="0"/>
              <w:bottom w:val="single" w:color="000000" w:sz="4" w:space="0"/>
              <w:right w:val="single" w:color="000000" w:sz="4" w:space="0"/>
            </w:tcBorders>
            <w:tcW w:w="1495" w:type="dxa"/>
            <w:vAlign w:val="top"/>
            <w:textDirection w:val="lrTb"/>
            <w:noWrap w:val="false"/>
          </w:tcPr>
          <w:p>
            <w:pPr>
              <w:pStyle w:val="846"/>
              <w:rPr>
                <w:rFonts w:ascii="宋体" w:hAnsi="宋体" w:cs="黑体"/>
              </w:rPr>
            </w:pPr>
            <w:r>
              <w:rPr>
                <w:rFonts w:hint="eastAsia" w:ascii="宋体" w:hAnsi="宋体" w:cs="黑体"/>
              </w:rPr>
              <w:t xml:space="preserve">电源线</w:t>
            </w:r>
            <w:r>
              <w:rPr>
                <w:rFonts w:ascii="宋体" w:hAnsi="宋体" w:cs="黑体"/>
              </w:rPr>
            </w:r>
            <w:r/>
          </w:p>
        </w:tc>
        <w:tc>
          <w:tcPr>
            <w:gridSpan w:val="5"/>
            <w:tcBorders>
              <w:top w:val="single" w:color="000000" w:sz="4" w:space="0"/>
              <w:left w:val="single" w:color="000000" w:sz="4" w:space="0"/>
              <w:bottom w:val="single" w:color="000000" w:sz="4" w:space="0"/>
              <w:right w:val="single" w:color="000000" w:sz="4" w:space="0"/>
            </w:tcBorders>
            <w:tcW w:w="5737" w:type="dxa"/>
            <w:vAlign w:val="center"/>
            <w:textDirection w:val="lrTb"/>
            <w:noWrap w:val="false"/>
          </w:tcPr>
          <w:p>
            <w:pPr>
              <w:pStyle w:val="846"/>
              <w:rPr>
                <w:rFonts w:ascii="宋体" w:hAnsi="宋体" w:cs="黑体"/>
              </w:rPr>
            </w:pPr>
            <w:r>
              <w:rPr>
                <w:rFonts w:hint="eastAsia" w:ascii="宋体" w:hAnsi="宋体" w:cs="黑体"/>
              </w:rPr>
              <w:t xml:space="preserve">根据现场实际需求提供国标电源线或C13/C14 PDU电源线。</w:t>
            </w:r>
            <w:r>
              <w:rPr>
                <w:rFonts w:ascii="宋体" w:hAnsi="宋体" w:cs="黑体"/>
              </w:rPr>
            </w:r>
            <w:r/>
          </w:p>
        </w:tc>
      </w:tr>
    </w:tbl>
    <w:p>
      <w:pPr>
        <w:pStyle w:val="846"/>
        <w:jc w:val="left"/>
        <w:keepLines/>
        <w:keepNext/>
        <w:spacing w:line="360" w:lineRule="auto"/>
        <w:rPr>
          <w:b/>
          <w:sz w:val="24"/>
          <w:szCs w:val="20"/>
        </w:rPr>
        <w:outlineLvl w:val="2"/>
      </w:pPr>
      <w:r>
        <w:rPr>
          <w:b/>
          <w:sz w:val="24"/>
          <w:szCs w:val="20"/>
        </w:rPr>
        <w:t xml:space="preserve">2.8、服务器二</w:t>
      </w:r>
      <w:r/>
    </w:p>
    <w:tbl>
      <w:tblPr>
        <w:tblW w:w="9270" w:type="dxa"/>
        <w:tblInd w:w="2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65"/>
        <w:gridCol w:w="1275"/>
        <w:gridCol w:w="1560"/>
        <w:gridCol w:w="5657"/>
        <w:gridCol w:w="13"/>
      </w:tblGrid>
      <w:tr>
        <w:trPr>
          <w:gridAfter w:val="1"/>
          <w:trHeight w:val="492"/>
        </w:trPr>
        <w:tc>
          <w:tcPr>
            <w:tcW w:w="765" w:type="dxa"/>
            <w:vAlign w:val="center"/>
            <w:textDirection w:val="lrTb"/>
            <w:noWrap w:val="false"/>
          </w:tcPr>
          <w:p>
            <w:pPr>
              <w:pStyle w:val="846"/>
              <w:jc w:val="center"/>
              <w:rPr>
                <w:rFonts w:ascii="黑体" w:hAnsi="黑体" w:eastAsia="黑体" w:cs="黑体"/>
                <w:b/>
                <w:lang w:eastAsia="en-US"/>
              </w:rPr>
            </w:pPr>
            <w:r>
              <w:rPr>
                <w:rFonts w:ascii="黑体" w:hAnsi="黑体" w:eastAsia="黑体" w:cs="黑体"/>
                <w:b/>
                <w:lang w:eastAsia="en-US"/>
              </w:rPr>
              <w:t xml:space="preserve">序号</w:t>
            </w:r>
            <w:r/>
          </w:p>
        </w:tc>
        <w:tc>
          <w:tcPr>
            <w:tcW w:w="1275" w:type="dxa"/>
            <w:vAlign w:val="center"/>
            <w:textDirection w:val="lrTb"/>
            <w:noWrap w:val="false"/>
          </w:tcPr>
          <w:p>
            <w:pPr>
              <w:pStyle w:val="846"/>
              <w:ind w:firstLine="21"/>
              <w:jc w:val="center"/>
              <w:rPr>
                <w:rFonts w:ascii="黑体" w:hAnsi="黑体" w:eastAsia="黑体" w:cs="黑体"/>
                <w:b/>
                <w:lang w:eastAsia="en-US"/>
              </w:rPr>
            </w:pPr>
            <w:r>
              <w:rPr>
                <w:rFonts w:ascii="黑体" w:hAnsi="黑体" w:eastAsia="黑体" w:cs="黑体"/>
                <w:b/>
                <w:lang w:eastAsia="en-US"/>
              </w:rPr>
              <w:t xml:space="preserve">一级指标</w:t>
            </w:r>
            <w:r>
              <w:rPr>
                <w:rFonts w:ascii="黑体" w:hAnsi="黑体" w:eastAsia="黑体" w:cs="黑体"/>
                <w:b/>
                <w:position w:val="9"/>
                <w:lang w:eastAsia="en-US"/>
              </w:rPr>
              <w:t xml:space="preserve">1</w:t>
            </w:r>
            <w:r>
              <w:rPr>
                <w:rFonts w:ascii="黑体" w:hAnsi="黑体" w:eastAsia="黑体" w:cs="黑体"/>
                <w:b/>
                <w:lang w:eastAsia="en-US"/>
              </w:rPr>
            </w:r>
            <w:r/>
          </w:p>
        </w:tc>
        <w:tc>
          <w:tcPr>
            <w:tcW w:w="1560" w:type="dxa"/>
            <w:vAlign w:val="center"/>
            <w:textDirection w:val="lrTb"/>
            <w:noWrap w:val="false"/>
          </w:tcPr>
          <w:p>
            <w:pPr>
              <w:pStyle w:val="846"/>
              <w:jc w:val="center"/>
              <w:rPr>
                <w:rFonts w:ascii="黑体" w:hAnsi="黑体" w:eastAsia="黑体" w:cs="黑体"/>
                <w:b/>
                <w:lang w:eastAsia="en-US"/>
              </w:rPr>
            </w:pPr>
            <w:r>
              <w:rPr>
                <w:rFonts w:ascii="黑体" w:hAnsi="黑体" w:eastAsia="黑体" w:cs="黑体"/>
                <w:b/>
                <w:lang w:eastAsia="en-US"/>
              </w:rPr>
              <w:t xml:space="preserve">二级指标 </w:t>
            </w:r>
            <w:r>
              <w:rPr>
                <w:rFonts w:ascii="黑体" w:hAnsi="黑体" w:eastAsia="黑体" w:cs="黑体"/>
                <w:b/>
                <w:position w:val="9"/>
                <w:lang w:eastAsia="en-US"/>
              </w:rPr>
              <w:t xml:space="preserve">1</w:t>
            </w:r>
            <w:r>
              <w:rPr>
                <w:rFonts w:ascii="黑体" w:hAnsi="黑体" w:eastAsia="黑体" w:cs="黑体"/>
                <w:b/>
                <w:lang w:eastAsia="en-US"/>
              </w:rPr>
            </w:r>
            <w:r/>
          </w:p>
        </w:tc>
        <w:tc>
          <w:tcPr>
            <w:tcW w:w="5657" w:type="dxa"/>
            <w:vAlign w:val="center"/>
            <w:textDirection w:val="lrTb"/>
            <w:noWrap w:val="false"/>
          </w:tcPr>
          <w:p>
            <w:pPr>
              <w:pStyle w:val="846"/>
              <w:jc w:val="center"/>
              <w:rPr>
                <w:rFonts w:ascii="黑体" w:hAnsi="黑体" w:eastAsia="黑体" w:cs="黑体"/>
                <w:b/>
                <w:lang w:eastAsia="en-US"/>
              </w:rPr>
            </w:pPr>
            <w:r>
              <w:rPr>
                <w:rFonts w:ascii="黑体" w:hAnsi="黑体" w:eastAsia="黑体" w:cs="黑体"/>
                <w:b/>
                <w:lang w:eastAsia="en-US"/>
              </w:rPr>
              <w:t xml:space="preserve">指标要求</w:t>
            </w:r>
            <w:r/>
          </w:p>
        </w:tc>
      </w:tr>
      <w:tr>
        <w:trPr>
          <w:gridAfter w:val="1"/>
          <w:trHeight w:val="718"/>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1</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CPU规格</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CPU 信息</w:t>
            </w:r>
            <w:r/>
          </w:p>
        </w:tc>
        <w:tc>
          <w:tcPr>
            <w:tcW w:w="5657"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供应商给出 CPU 信息，包含 CPU 型号、物理核心数、主频、末级缓存容量、线程数、热设计功耗及支持内存的最高速率、通道数和位宽</w:t>
            </w:r>
            <w:r>
              <w:rPr>
                <w:rFonts w:ascii="宋体" w:hAnsi="宋体" w:cs="黑体"/>
                <w:i/>
                <w:iCs/>
                <w:u w:val="single"/>
              </w:rPr>
            </w:r>
            <w:r/>
          </w:p>
        </w:tc>
      </w:tr>
      <w:tr>
        <w:trPr>
          <w:gridAfter w:val="1"/>
          <w:trHeight w:val="717"/>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2</w:t>
            </w:r>
            <w:r/>
          </w:p>
        </w:tc>
        <w:tc>
          <w:tcPr>
            <w:tcBorders>
              <w:bottom w:val="non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主板支持的CPU 和内存情况</w:t>
            </w:r>
            <w:r/>
          </w:p>
        </w:tc>
        <w:tc>
          <w:tcPr>
            <w:tcW w:w="5657"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供应商给出主板支持的 CPU 和内存的型号数量</w:t>
            </w:r>
            <w:r>
              <w:rPr>
                <w:rFonts w:ascii="宋体" w:hAnsi="宋体" w:cs="黑体"/>
                <w:i/>
                <w:iCs/>
                <w:u w:val="single"/>
              </w:rPr>
            </w:r>
            <w:r/>
          </w:p>
        </w:tc>
      </w:tr>
      <w:tr>
        <w:trPr>
          <w:gridAfter w:val="1"/>
          <w:trHeight w:val="72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w:t>
            </w:r>
            <w:r/>
          </w:p>
        </w:tc>
        <w:tc>
          <w:tcPr>
            <w:tcBorders>
              <w:top w:val="none" w:color="000000" w:sz="4" w:space="0"/>
              <w:bottom w:val="non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主板规格</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主板内存槽数量</w:t>
            </w:r>
            <w:r/>
          </w:p>
        </w:tc>
        <w:tc>
          <w:tcPr>
            <w:tcW w:w="5657"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主板支持的内存槽位数量≥16条；</w:t>
            </w:r>
            <w:r>
              <w:rPr>
                <w:rFonts w:ascii="宋体" w:hAnsi="宋体" w:cs="黑体"/>
                <w:i/>
                <w:iCs/>
                <w:u w:val="single"/>
              </w:rPr>
            </w:r>
            <w:r/>
          </w:p>
        </w:tc>
      </w:tr>
      <w:tr>
        <w:trPr>
          <w:gridAfter w:val="1"/>
          <w:trHeight w:val="51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4</w:t>
            </w:r>
            <w:r/>
          </w:p>
        </w:tc>
        <w:tc>
          <w:tcPr>
            <w:tcBorders>
              <w:top w:val="none" w:color="000000" w:sz="4" w:space="0"/>
              <w:bottom w:val="non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主板存储接口</w:t>
            </w:r>
            <w:r/>
          </w:p>
        </w:tc>
        <w:tc>
          <w:tcPr>
            <w:tcW w:w="5657"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至少支持 SATA、SAS、M.2、U.2 等存储接口中的 1 种</w:t>
            </w:r>
            <w:r>
              <w:rPr>
                <w:rFonts w:ascii="宋体" w:hAnsi="宋体" w:cs="黑体"/>
                <w:i/>
                <w:iCs/>
                <w:u w:val="single"/>
              </w:rPr>
            </w:r>
            <w:r/>
          </w:p>
        </w:tc>
      </w:tr>
      <w:tr>
        <w:trPr>
          <w:gridAfter w:val="1"/>
          <w:trHeight w:val="95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5</w:t>
            </w:r>
            <w:r/>
          </w:p>
        </w:tc>
        <w:tc>
          <w:tcPr>
            <w:tcBorders>
              <w:top w:val="none" w:color="000000" w:sz="4" w:space="0"/>
              <w:bottom w:val="non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PCIe 插槽接口</w:t>
            </w:r>
            <w:r/>
          </w:p>
        </w:tc>
        <w:tc>
          <w:tcPr>
            <w:tcW w:w="5657" w:type="dxa"/>
            <w:vAlign w:val="top"/>
            <w:textDirection w:val="lrTb"/>
            <w:noWrap w:val="false"/>
          </w:tcPr>
          <w:p>
            <w:pPr>
              <w:pStyle w:val="846"/>
              <w:rPr>
                <w:rFonts w:ascii="宋体" w:hAnsi="宋体" w:cs="黑体"/>
                <w:i/>
                <w:iCs/>
                <w:u w:val="single"/>
              </w:rPr>
            </w:pPr>
            <w:r>
              <w:rPr>
                <w:rFonts w:ascii="宋体" w:hAnsi="宋体" w:cs="黑体"/>
                <w:i/>
                <w:iCs/>
                <w:u w:val="single"/>
              </w:rPr>
              <w:t xml:space="preserve">服务器PCIe插槽接口应符合PCIe 4.0或以上高速串行计算机扩展总线标准，PCIe的接口速率与位宽需保证向下兼容。</w:t>
            </w:r>
            <w:r/>
          </w:p>
        </w:tc>
      </w:tr>
      <w:tr>
        <w:trPr>
          <w:gridAfter w:val="1"/>
          <w:trHeight w:val="983"/>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w:t>
            </w:r>
            <w:r/>
          </w:p>
        </w:tc>
        <w:tc>
          <w:tcPr>
            <w:tcBorders>
              <w:top w:val="none" w:color="000000" w:sz="4" w:space="0"/>
              <w:bottom w:val="non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主板PCIe 插槽数量及规格</w:t>
            </w:r>
            <w:r/>
          </w:p>
        </w:tc>
        <w:tc>
          <w:tcPr>
            <w:tcW w:w="5657"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配置≥6个标准PCIe 4.0插槽</w:t>
              <w:br w:type="textWrapping" w:clear="all"/>
              <w:t xml:space="preserve">最大支持≥10个PCIe 4.0插槽（不含OCP插槽和存储设备专用插槽）</w:t>
              <w:br w:type="textWrapping" w:clear="all"/>
              <w:t xml:space="preserve">最大支持≥4个FHFL双槽位 GPU卡</w:t>
            </w:r>
            <w:r>
              <w:rPr>
                <w:rFonts w:ascii="宋体" w:hAnsi="宋体" w:cs="黑体"/>
                <w:i/>
                <w:iCs/>
                <w:u w:val="single"/>
              </w:rPr>
            </w:r>
            <w:r/>
          </w:p>
        </w:tc>
      </w:tr>
      <w:tr>
        <w:trPr>
          <w:gridAfter w:val="1"/>
          <w:trHeight w:val="983"/>
        </w:trPr>
        <w:tc>
          <w:tcPr>
            <w:tcW w:w="765" w:type="dxa"/>
            <w:vAlign w:val="top"/>
            <w:textDirection w:val="lrTb"/>
            <w:noWrap w:val="false"/>
          </w:tcPr>
          <w:p>
            <w:pPr>
              <w:pStyle w:val="846"/>
              <w:rPr>
                <w:rFonts w:ascii="宋体" w:hAnsi="宋体" w:cs="黑体"/>
              </w:rPr>
            </w:pPr>
            <w:r>
              <w:rPr>
                <w:rFonts w:ascii="宋体" w:hAnsi="宋体" w:cs="黑体"/>
              </w:rPr>
              <w:t xml:space="preserve">7</w:t>
            </w:r>
            <w:r/>
          </w:p>
        </w:tc>
        <w:tc>
          <w:tcPr>
            <w:tcBorders>
              <w:top w:val="none" w:color="000000" w:sz="4" w:space="0"/>
              <w:bottom w:val="non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等线" w:hAnsi="等线" w:eastAsia="等线" w:cs="黑体"/>
              </w:rPr>
              <w:t xml:space="preserve">板载网络接口</w:t>
            </w:r>
            <w:r>
              <w:rPr>
                <w:rFonts w:ascii="宋体" w:hAnsi="宋体" w:cs="黑体"/>
                <w:i/>
                <w:iCs/>
                <w:u w:val="single"/>
              </w:rPr>
            </w:r>
            <w:r/>
          </w:p>
        </w:tc>
        <w:tc>
          <w:tcPr>
            <w:tcW w:w="5657" w:type="dxa"/>
            <w:vAlign w:val="center"/>
            <w:textDirection w:val="lrTb"/>
            <w:noWrap w:val="false"/>
          </w:tcPr>
          <w:p>
            <w:pPr>
              <w:pStyle w:val="846"/>
              <w:rPr>
                <w:rFonts w:ascii="等线" w:hAnsi="等线" w:eastAsia="等线" w:cs="黑体"/>
                <w:i/>
                <w:iCs/>
                <w:u w:val="single"/>
              </w:rPr>
            </w:pPr>
            <w:r>
              <w:rPr>
                <w:rFonts w:ascii="等线" w:hAnsi="等线" w:eastAsia="等线" w:cs="黑体"/>
              </w:rPr>
              <w:t xml:space="preserve">板载支持≥2个1GE网口，且采用国产网络芯片， 支持网络唤醒、边带管理等功能</w:t>
            </w:r>
            <w:r>
              <w:rPr>
                <w:rFonts w:ascii="等线" w:hAnsi="等线" w:eastAsia="等线" w:cs="黑体"/>
                <w:i/>
                <w:iCs/>
                <w:u w:val="single"/>
              </w:rPr>
            </w:r>
            <w:r/>
          </w:p>
        </w:tc>
      </w:tr>
      <w:tr>
        <w:trPr>
          <w:cantSplit/>
          <w:trHeight w:val="23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10</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内存规格</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内存数量</w:t>
            </w:r>
            <w:r/>
          </w:p>
        </w:tc>
        <w:tc>
          <w:tcPr>
            <w:gridSpan w:val="2"/>
            <w:tcW w:w="5670"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实配内存≥8条</w:t>
            </w:r>
            <w:r>
              <w:rPr>
                <w:rFonts w:ascii="宋体" w:hAnsi="宋体" w:cs="黑体"/>
                <w:i/>
                <w:iCs/>
                <w:u w:val="single"/>
              </w:rPr>
            </w:r>
            <w:r/>
          </w:p>
        </w:tc>
      </w:tr>
      <w:tr>
        <w:trPr>
          <w:cantSplit/>
          <w:trHeight w:val="494"/>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11</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内存规格</w:t>
            </w:r>
            <w:r/>
          </w:p>
        </w:tc>
        <w:tc>
          <w:tcPr>
            <w:gridSpan w:val="2"/>
            <w:tcW w:w="5670" w:type="dxa"/>
            <w:vAlign w:val="top"/>
            <w:textDirection w:val="lrTb"/>
            <w:noWrap w:val="false"/>
          </w:tcPr>
          <w:p>
            <w:pPr>
              <w:pStyle w:val="846"/>
              <w:rPr>
                <w:rFonts w:ascii="宋体" w:hAnsi="宋体" w:cs="黑体"/>
                <w:i/>
                <w:iCs/>
                <w:u w:val="single"/>
                <w:lang w:eastAsia="en-US"/>
              </w:rPr>
            </w:pPr>
            <w:r>
              <w:rPr>
                <w:rFonts w:ascii="等线" w:hAnsi="等线" w:eastAsia="等线" w:cs="黑体"/>
                <w:i/>
                <w:iCs/>
                <w:u w:val="single"/>
              </w:rPr>
              <w:t xml:space="preserve">≥DDR5</w:t>
            </w:r>
            <w:r>
              <w:rPr>
                <w:rFonts w:ascii="宋体" w:hAnsi="宋体" w:cs="黑体"/>
                <w:i/>
                <w:iCs/>
                <w:u w:val="single"/>
                <w:lang w:eastAsia="en-US"/>
              </w:rPr>
            </w:r>
            <w:r/>
          </w:p>
        </w:tc>
      </w:tr>
      <w:tr>
        <w:trPr>
          <w:cantSplit/>
          <w:trHeight w:val="495"/>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内存通道</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支持多个内存接口通道，每个通道可支持 1DPC 或 2DPC，当支持 2DPC时，印制电路板上应具备插槽的序号标识，具体通道数应在随机文件中明确</w:t>
            </w:r>
            <w:r>
              <w:rPr>
                <w:rFonts w:ascii="宋体" w:hAnsi="宋体" w:cs="黑体"/>
                <w:i/>
                <w:iCs/>
                <w:u w:val="single"/>
              </w:rPr>
            </w:r>
            <w:r/>
          </w:p>
        </w:tc>
      </w:tr>
      <w:tr>
        <w:trPr>
          <w:cantSplit/>
          <w:trHeight w:val="47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13</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存储规格</w:t>
            </w:r>
            <w:r/>
          </w:p>
        </w:tc>
        <w:tc>
          <w:tcPr>
            <w:tcW w:w="1560" w:type="dxa"/>
            <w:vAlign w:val="top"/>
            <w:textDirection w:val="lrTb"/>
            <w:noWrap w:val="false"/>
          </w:tcPr>
          <w:p>
            <w:pPr>
              <w:pStyle w:val="846"/>
              <w:rPr>
                <w:rFonts w:ascii="宋体" w:hAnsi="宋体" w:cs="黑体"/>
              </w:rPr>
            </w:pPr>
            <w:r>
              <w:rPr>
                <w:rFonts w:ascii="宋体" w:hAnsi="宋体" w:cs="黑体"/>
              </w:rPr>
              <w:t xml:space="preserve">硬盘类型</w:t>
            </w:r>
            <w:r/>
          </w:p>
        </w:tc>
        <w:tc>
          <w:tcPr>
            <w:gridSpan w:val="2"/>
            <w:tcW w:w="5670" w:type="dxa"/>
            <w:vAlign w:val="center"/>
            <w:textDirection w:val="lrTb"/>
            <w:noWrap w:val="false"/>
          </w:tcPr>
          <w:p>
            <w:pPr>
              <w:pStyle w:val="846"/>
              <w:rPr>
                <w:rFonts w:ascii="宋体" w:hAnsi="宋体" w:cs="黑体"/>
              </w:rPr>
            </w:pPr>
            <w:r>
              <w:rPr>
                <w:rFonts w:ascii="等线" w:hAnsi="等线" w:eastAsia="等线" w:cs="黑体"/>
              </w:rPr>
              <w:t xml:space="preserve">供应商给出服务器支持硬磁盘和固态盘类型及规格</w:t>
            </w:r>
            <w:r>
              <w:rPr>
                <w:rFonts w:ascii="宋体" w:hAnsi="宋体" w:cs="黑体"/>
              </w:rPr>
            </w:r>
            <w:r/>
          </w:p>
        </w:tc>
      </w:tr>
      <w:tr>
        <w:trPr>
          <w:cantSplit/>
          <w:trHeight w:val="508"/>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14</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硬磁盘实配容量</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系统盘：单盘容量≥960GB;数据盘：单盘容量≥1.92TB</w:t>
            </w:r>
            <w:r>
              <w:rPr>
                <w:rFonts w:ascii="宋体" w:hAnsi="宋体" w:cs="黑体"/>
                <w:i/>
                <w:iCs/>
                <w:u w:val="single"/>
              </w:rPr>
            </w:r>
            <w:r/>
          </w:p>
        </w:tc>
      </w:tr>
      <w:tr>
        <w:trPr>
          <w:cantSplit/>
          <w:trHeight w:val="508"/>
        </w:trPr>
        <w:tc>
          <w:tcPr>
            <w:tcW w:w="765" w:type="dxa"/>
            <w:vAlign w:val="top"/>
            <w:textDirection w:val="lrTb"/>
            <w:noWrap w:val="false"/>
          </w:tcPr>
          <w:p>
            <w:pPr>
              <w:pStyle w:val="846"/>
              <w:rPr>
                <w:rFonts w:ascii="宋体" w:hAnsi="宋体" w:cs="黑体"/>
              </w:rPr>
            </w:pPr>
            <w:r>
              <w:rPr>
                <w:rFonts w:ascii="宋体" w:hAnsi="宋体" w:cs="黑体"/>
              </w:rPr>
              <w:t xml:space="preserve">15</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等线" w:hAnsi="等线" w:eastAsia="等线" w:cs="黑体"/>
              </w:rPr>
              <w:t xml:space="preserve">硬盘接口类型</w:t>
            </w:r>
            <w:r>
              <w:rPr>
                <w:rFonts w:ascii="宋体" w:hAnsi="宋体" w:cs="黑体"/>
                <w:i/>
                <w:iCs/>
                <w:u w:val="single"/>
                <w:lang w:eastAsia="en-US"/>
              </w:rPr>
            </w:r>
            <w:r/>
          </w:p>
        </w:tc>
        <w:tc>
          <w:tcPr>
            <w:gridSpan w:val="2"/>
            <w:tcW w:w="5670" w:type="dxa"/>
            <w:vAlign w:val="center"/>
            <w:textDirection w:val="lrTb"/>
            <w:noWrap w:val="false"/>
          </w:tcPr>
          <w:p>
            <w:pPr>
              <w:pStyle w:val="846"/>
              <w:rPr>
                <w:rFonts w:ascii="等线" w:hAnsi="等线" w:eastAsia="等线" w:cs="黑体"/>
                <w:i/>
                <w:iCs/>
                <w:u w:val="single"/>
              </w:rPr>
            </w:pPr>
            <w:r>
              <w:rPr>
                <w:rFonts w:ascii="等线" w:hAnsi="等线" w:eastAsia="等线" w:cs="黑体"/>
              </w:rPr>
              <w:t xml:space="preserve">系统盘：接口类型≥SATA 3.0；数据盘：接口类型≥SATA 3.0</w:t>
            </w:r>
            <w:r>
              <w:rPr>
                <w:rFonts w:ascii="等线" w:hAnsi="等线" w:eastAsia="等线" w:cs="黑体"/>
                <w:i/>
                <w:iCs/>
                <w:u w:val="single"/>
              </w:rPr>
            </w:r>
            <w:r/>
          </w:p>
        </w:tc>
      </w:tr>
      <w:tr>
        <w:trPr>
          <w:cantSplit/>
          <w:trHeight w:val="568"/>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16</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硬盘实配数量</w:t>
            </w:r>
            <w:r/>
          </w:p>
        </w:tc>
        <w:tc>
          <w:tcPr>
            <w:gridSpan w:val="2"/>
            <w:tcW w:w="5670"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系统盘：硬盘数量≥2块；数据盘：硬盘数量≥8块</w:t>
            </w:r>
            <w:r>
              <w:rPr>
                <w:rFonts w:ascii="宋体" w:hAnsi="宋体" w:cs="黑体"/>
                <w:i/>
                <w:iCs/>
                <w:u w:val="single"/>
              </w:rPr>
            </w:r>
            <w:r/>
          </w:p>
        </w:tc>
      </w:tr>
      <w:tr>
        <w:trPr>
          <w:cantSplit/>
          <w:trHeight w:val="832"/>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17</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硬盘插槽数量及规格</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支持2.5 英寸硬盘槽位≥16个（其中前置≥12个，且NVME SSD 盘槽位≥4）；</w:t>
              <w:br w:type="textWrapping" w:clear="all"/>
              <w:t xml:space="preserve">支持3.5 英寸硬盘槽位≥12 个；</w:t>
              <w:br w:type="textWrapping" w:clear="all"/>
              <w:t xml:space="preserve">支持NVMe硬盘≥12块；</w:t>
            </w:r>
            <w:r>
              <w:rPr>
                <w:rFonts w:ascii="宋体" w:hAnsi="宋体" w:cs="黑体"/>
                <w:i/>
                <w:iCs/>
                <w:u w:val="single"/>
              </w:rPr>
            </w:r>
            <w:r/>
          </w:p>
        </w:tc>
      </w:tr>
      <w:tr>
        <w:trPr>
          <w:trHeight w:val="650"/>
        </w:trPr>
        <w:tc>
          <w:tcPr>
            <w:tcW w:w="765" w:type="dxa"/>
            <w:vAlign w:val="top"/>
            <w:textDirection w:val="lrTb"/>
            <w:noWrap w:val="false"/>
          </w:tcPr>
          <w:p>
            <w:pPr>
              <w:pStyle w:val="846"/>
              <w:rPr>
                <w:rFonts w:ascii="宋体" w:hAnsi="宋体" w:cs="黑体"/>
              </w:rPr>
            </w:pPr>
            <w:r>
              <w:rPr>
                <w:rFonts w:ascii="宋体" w:hAnsi="宋体" w:cs="黑体"/>
              </w:rPr>
              <w:t xml:space="preserve">18</w:t>
            </w:r>
            <w:r/>
          </w:p>
        </w:tc>
        <w:tc>
          <w:tcPr>
            <w:tcW w:w="1275" w:type="dxa"/>
            <w:vAlign w:val="center"/>
            <w:textDirection w:val="lrTb"/>
            <w:noWrap w:val="false"/>
          </w:tcPr>
          <w:p>
            <w:pPr>
              <w:pStyle w:val="846"/>
              <w:rPr>
                <w:rFonts w:ascii="宋体" w:hAnsi="宋体" w:cs="黑体"/>
              </w:rPr>
            </w:pPr>
            <w:r>
              <w:rPr>
                <w:rFonts w:ascii="等线" w:hAnsi="等线" w:eastAsia="等线" w:cs="黑体"/>
              </w:rPr>
              <w:t xml:space="preserve">RAID卡规格</w:t>
            </w:r>
            <w:r>
              <w:rPr>
                <w:rFonts w:ascii="宋体" w:hAnsi="宋体" w:cs="黑体"/>
              </w:rPr>
            </w:r>
            <w:r/>
          </w:p>
        </w:tc>
        <w:tc>
          <w:tcPr>
            <w:tcW w:w="1560" w:type="dxa"/>
            <w:vAlign w:val="center"/>
            <w:textDirection w:val="lrTb"/>
            <w:noWrap w:val="false"/>
          </w:tcPr>
          <w:p>
            <w:pPr>
              <w:pStyle w:val="846"/>
              <w:rPr>
                <w:rFonts w:ascii="宋体" w:hAnsi="宋体" w:cs="黑体"/>
                <w:i/>
                <w:iCs/>
                <w:u w:val="single"/>
              </w:rPr>
            </w:pPr>
            <w:r>
              <w:rPr>
                <w:rFonts w:ascii="等线" w:hAnsi="等线" w:eastAsia="等线" w:cs="黑体"/>
              </w:rPr>
              <w:t xml:space="preserve">RAID卡支持的接口数量</w:t>
            </w:r>
            <w:r>
              <w:rPr>
                <w:rFonts w:ascii="宋体" w:hAnsi="宋体" w:cs="黑体"/>
                <w:i/>
                <w:iCs/>
                <w:u w:val="single"/>
              </w:rPr>
            </w:r>
            <w:r/>
          </w:p>
        </w:tc>
        <w:tc>
          <w:tcPr>
            <w:gridSpan w:val="2"/>
            <w:tcW w:w="5670" w:type="dxa"/>
            <w:vAlign w:val="center"/>
            <w:textDirection w:val="lrTb"/>
            <w:noWrap w:val="false"/>
          </w:tcPr>
          <w:p>
            <w:pPr>
              <w:pStyle w:val="846"/>
              <w:rPr>
                <w:rFonts w:ascii="等线" w:hAnsi="等线" w:eastAsia="等线" w:cs="黑体"/>
                <w:i/>
                <w:iCs/>
                <w:u w:val="single"/>
              </w:rPr>
            </w:pPr>
            <w:r>
              <w:rPr>
                <w:rFonts w:ascii="等线" w:hAnsi="等线" w:eastAsia="等线" w:cs="黑体"/>
              </w:rPr>
              <w:t xml:space="preserve">数量：≥8</w:t>
            </w:r>
            <w:r>
              <w:rPr>
                <w:rFonts w:ascii="等线" w:hAnsi="等线" w:eastAsia="等线" w:cs="黑体"/>
                <w:i/>
                <w:iCs/>
                <w:u w:val="single"/>
              </w:rPr>
            </w:r>
            <w:r/>
          </w:p>
        </w:tc>
      </w:tr>
      <w:tr>
        <w:trPr>
          <w:cantSplit/>
          <w:trHeight w:val="65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22</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网络规格</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网口速率和数量</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光口卡：实配≥2个双口25G SFP卡，满配多模光模块，≥1个双口千兆网卡。</w:t>
              <w:br w:type="textWrapping" w:clear="all"/>
              <w:t xml:space="preserve">管理口：实配≥1个千兆RJ45远程管理接口.</w:t>
            </w:r>
            <w:r>
              <w:rPr>
                <w:rFonts w:ascii="宋体" w:hAnsi="宋体" w:cs="黑体"/>
                <w:i/>
                <w:iCs/>
                <w:u w:val="single"/>
              </w:rPr>
            </w:r>
            <w:r/>
          </w:p>
        </w:tc>
      </w:tr>
      <w:tr>
        <w:trPr>
          <w:cantSplit/>
          <w:trHeight w:val="650"/>
        </w:trPr>
        <w:tc>
          <w:tcPr>
            <w:tcW w:w="765" w:type="dxa"/>
            <w:vAlign w:val="top"/>
            <w:textDirection w:val="lrTb"/>
            <w:noWrap w:val="false"/>
          </w:tcPr>
          <w:p>
            <w:pPr>
              <w:pStyle w:val="846"/>
              <w:rPr>
                <w:rFonts w:ascii="宋体" w:hAnsi="宋体" w:cs="黑体"/>
              </w:rPr>
            </w:pPr>
            <w:r>
              <w:rPr>
                <w:rFonts w:ascii="宋体" w:hAnsi="宋体" w:cs="黑体"/>
              </w:rPr>
              <w:t xml:space="preserve">26</w:t>
            </w:r>
            <w:r/>
          </w:p>
        </w:tc>
        <w:tc>
          <w:tcPr>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等线" w:hAnsi="等线" w:eastAsia="等线" w:cs="黑体"/>
              </w:rPr>
              <w:t xml:space="preserve">板载网络接口</w:t>
            </w:r>
            <w:r>
              <w:rPr>
                <w:rFonts w:ascii="宋体" w:hAnsi="宋体" w:cs="黑体"/>
                <w:i/>
                <w:iCs/>
                <w:u w:val="single"/>
              </w:rPr>
            </w:r>
            <w:r/>
          </w:p>
        </w:tc>
        <w:tc>
          <w:tcPr>
            <w:gridSpan w:val="2"/>
            <w:tcW w:w="5670" w:type="dxa"/>
            <w:vAlign w:val="center"/>
            <w:textDirection w:val="lrTb"/>
            <w:noWrap w:val="false"/>
          </w:tcPr>
          <w:p>
            <w:pPr>
              <w:pStyle w:val="846"/>
              <w:rPr>
                <w:rFonts w:ascii="等线" w:hAnsi="等线" w:eastAsia="等线" w:cs="黑体"/>
                <w:i/>
                <w:iCs/>
                <w:u w:val="single"/>
              </w:rPr>
            </w:pPr>
            <w:r>
              <w:rPr>
                <w:rFonts w:ascii="等线" w:hAnsi="等线" w:eastAsia="等线" w:cs="黑体"/>
              </w:rPr>
              <w:t xml:space="preserve">板载支持≥2个1GE网口，且采用国产网络芯片， 支持网络唤醒、边带管理等功能</w:t>
            </w:r>
            <w:r>
              <w:rPr>
                <w:rFonts w:ascii="等线" w:hAnsi="等线" w:eastAsia="等线" w:cs="黑体"/>
                <w:i/>
                <w:iCs/>
                <w:u w:val="single"/>
              </w:rPr>
            </w:r>
            <w:r/>
          </w:p>
        </w:tc>
      </w:tr>
      <w:tr>
        <w:trPr>
          <w:cantSplit/>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27</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外部接口规格</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显示接口</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显示接口类型应不少于 1 种，如：VGA、DP、HDMI 等，至少包含VGA接口</w:t>
            </w:r>
            <w:r>
              <w:rPr>
                <w:rFonts w:ascii="宋体" w:hAnsi="宋体" w:cs="黑体"/>
                <w:i/>
                <w:iCs/>
                <w:u w:val="single"/>
              </w:rPr>
            </w:r>
            <w:r/>
          </w:p>
        </w:tc>
      </w:tr>
      <w:tr>
        <w:trPr>
          <w:cantSplit/>
          <w:trHeight w:val="521"/>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28</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USB 接口</w:t>
            </w:r>
            <w:r/>
          </w:p>
        </w:tc>
        <w:tc>
          <w:tcPr>
            <w:gridSpan w:val="2"/>
            <w:tcW w:w="5670"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配备USB接口≥4个，其中USB3.0≥3个</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t xml:space="preserve">31</w:t>
            </w:r>
            <w:r/>
          </w:p>
        </w:tc>
        <w:tc>
          <w:tcPr>
            <w:tcBorders>
              <w:top w:val="none" w:color="000000" w:sz="4" w:space="0"/>
            </w:tcBorders>
            <w:tcW w:w="1275" w:type="dxa"/>
            <w:vAlign w:val="center"/>
            <w:vMerge w:val="restart"/>
            <w:textDirection w:val="lrTb"/>
            <w:noWrap w:val="false"/>
          </w:tcPr>
          <w:p>
            <w:pPr>
              <w:pStyle w:val="846"/>
              <w:rPr>
                <w:rFonts w:ascii="宋体" w:hAnsi="宋体"/>
              </w:rPr>
            </w:pPr>
            <w:r>
              <w:rPr>
                <w:rFonts w:ascii="宋体" w:hAnsi="宋体"/>
              </w:rPr>
              <w:t xml:space="preserve">电源规格</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等线" w:hAnsi="等线" w:eastAsia="等线" w:cs="黑体"/>
              </w:rPr>
              <w:t xml:space="preserve">电源冗余模式</w:t>
            </w:r>
            <w:r>
              <w:rPr>
                <w:rFonts w:ascii="宋体" w:hAnsi="宋体" w:cs="黑体"/>
                <w:i/>
                <w:iCs/>
                <w:u w:val="single"/>
              </w:rPr>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rPr>
                <w:rFonts w:ascii="等线" w:hAnsi="等线" w:eastAsia="等线" w:cs="黑体"/>
                <w:i/>
                <w:iCs/>
                <w:u w:val="single"/>
              </w:rPr>
            </w:pPr>
            <w:r>
              <w:rPr>
                <w:rFonts w:ascii="等线" w:hAnsi="等线" w:eastAsia="等线" w:cs="黑体"/>
              </w:rPr>
              <w:t xml:space="preserve">整机电源模块支持1+1冗余</w:t>
            </w:r>
            <w:r>
              <w:rPr>
                <w:rFonts w:ascii="等线" w:hAnsi="等线" w:eastAsia="等线"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32</w:t>
            </w:r>
            <w:r/>
          </w:p>
        </w:tc>
        <w:tc>
          <w:tcPr>
            <w:tcW w:w="1275" w:type="dxa"/>
            <w:vAlign w:val="center"/>
            <w:vMerge w:val="continue"/>
            <w:textDirection w:val="lrTb"/>
            <w:noWrap w:val="false"/>
          </w:tcPr>
          <w:p>
            <w:pPr>
              <w:pStyle w:val="846"/>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电源模块数量</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电源数量满配，2U服务器不少于2个电源模块</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33</w:t>
            </w:r>
            <w:r/>
          </w:p>
        </w:tc>
        <w:tc>
          <w:tcPr>
            <w:tcW w:w="1275" w:type="dxa"/>
            <w:vAlign w:val="top"/>
            <w:vMerge w:val="continue"/>
            <w:textDirection w:val="lrTb"/>
            <w:noWrap w:val="false"/>
          </w:tcPr>
          <w:p>
            <w:pPr>
              <w:pStyle w:val="846"/>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电源功率</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可保证服务器单路供电下满负荷运行。</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35</w:t>
            </w:r>
            <w:r/>
          </w:p>
        </w:tc>
        <w:tc>
          <w:tcPr>
            <w:tcBorders>
              <w:top w:val="none" w:color="000000" w:sz="4" w:space="0"/>
            </w:tcBorders>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整机规格</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r>
            <w:r/>
          </w:p>
          <w:p>
            <w:pPr>
              <w:pStyle w:val="846"/>
              <w:rPr>
                <w:rFonts w:ascii="宋体" w:hAnsi="宋体"/>
                <w:i/>
                <w:iCs/>
                <w:u w:val="single"/>
              </w:rPr>
            </w:pPr>
            <w:r>
              <w:rPr>
                <w:rFonts w:ascii="宋体" w:hAnsi="宋体"/>
                <w:i/>
                <w:iCs/>
                <w:u w:val="single"/>
              </w:rPr>
              <w:t xml:space="preserve">外观和结构</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ind w:left="108"/>
              <w:jc w:val="left"/>
              <w:spacing w:after="160" w:line="278" w:lineRule="auto"/>
              <w:tabs>
                <w:tab w:val="left" w:pos="378" w:leader="none"/>
              </w:tabs>
              <w:rPr>
                <w:rFonts w:ascii="宋体" w:hAnsi="宋体" w:cs="黑体"/>
                <w:i/>
                <w:iCs/>
                <w:u w:val="single"/>
              </w:rPr>
            </w:pPr>
            <w:r>
              <w:rPr>
                <w:rFonts w:ascii="等线" w:hAnsi="等线" w:eastAsia="等线" w:cs="黑体"/>
                <w:i/>
                <w:iCs/>
                <w:u w:val="single"/>
              </w:rPr>
              <w:t xml:space="preserve">a)服务器的零部件应紧固无松动，可插拔部件应可靠连接，开关、按钮和其它控制部件应灵活可靠，布局应方便使用；</w:t>
              <w:br w:type="textWrapping" w:clear="all"/>
              <w:t xml:space="preserve">b) 产品表面不应有明</w:t>
            </w:r>
            <w:r>
              <w:rPr>
                <w:rFonts w:ascii="等线" w:hAnsi="等线" w:eastAsia="等线" w:cs="黑体"/>
                <w:i/>
                <w:iCs/>
                <w:u w:val="single"/>
              </w:rPr>
              <w:t xml:space="preserve">显的凹痕、划伤、裂缝、变形和污染等。表面涂层均匀，不应起泡、龟裂、脱落和磨损，金属零部件无锈蚀及其它机械损伤；</w:t>
              <w:br/>
              <w:t xml:space="preserve">c) 产品表面说明功能的文字、符号和标志应清晰、端正且牢固；</w:t>
              <w:br/>
              <w:t xml:space="preserve">d) 应在服务器的显著位置提供运行状态的指示功能，并在随机文件中明确具体含义；</w:t>
              <w:br/>
              <w:t xml:space="preserve">e) 机架、机箱的尺寸应符合通用机柜的安装要求，插入总线插座的电路板接口外形尺寸应符合有关总线标准的规定，将机箱固定在机柜上，机箱底面最大下垂变形不得干涉相邻机体；</w:t>
              <w:br/>
              <w:t xml:space="preserve">f) 高密度服务器应给出 CPU 个数与机柜高度；</w:t>
              <w:br/>
              <w:t xml:space="preserve">g) 服务器尺寸具体要求在随机文件中明确</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36</w:t>
            </w:r>
            <w:r/>
          </w:p>
        </w:tc>
        <w:tc>
          <w:tcPr>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i/>
                <w:iCs/>
                <w:u w:val="single"/>
              </w:rPr>
            </w:pPr>
            <w:r>
              <w:rPr>
                <w:rFonts w:ascii="宋体" w:hAnsi="宋体"/>
                <w:i/>
                <w:iCs/>
                <w:u w:val="single"/>
              </w:rPr>
              <w:t xml:space="preserve">尺寸（高×宽×深）</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tabs>
                <w:tab w:val="left" w:pos="289" w:leader="none"/>
              </w:tabs>
              <w:rPr>
                <w:rFonts w:ascii="宋体" w:hAnsi="宋体" w:cs="黑体"/>
                <w:i/>
                <w:iCs/>
                <w:u w:val="single"/>
              </w:rPr>
            </w:pPr>
            <w:r>
              <w:rPr>
                <w:rFonts w:ascii="等线" w:hAnsi="等线" w:eastAsia="等线" w:cs="黑体"/>
                <w:i/>
                <w:iCs/>
                <w:u w:val="single"/>
              </w:rPr>
              <w:t xml:space="preserve">供应商给出产品尺寸；设计应遵循标准化、系列化的要求；机箱的内部结构符合通用部件的安装需要</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t xml:space="preserve">37</w:t>
            </w:r>
            <w:r/>
          </w:p>
        </w:tc>
        <w:tc>
          <w:tcPr>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center"/>
            <w:textDirection w:val="lrTb"/>
            <w:noWrap w:val="false"/>
          </w:tcPr>
          <w:p>
            <w:pPr>
              <w:pStyle w:val="846"/>
              <w:rPr>
                <w:rFonts w:ascii="宋体" w:hAnsi="宋体"/>
                <w:i/>
                <w:iCs/>
                <w:u w:val="single"/>
              </w:rPr>
            </w:pPr>
            <w:r>
              <w:rPr>
                <w:rFonts w:ascii="等线" w:hAnsi="等线" w:eastAsia="等线" w:cs="黑体"/>
              </w:rPr>
              <w:t xml:space="preserve">服务器导轨</w:t>
            </w:r>
            <w:r>
              <w:rPr>
                <w:rFonts w:ascii="宋体" w:hAnsi="宋体"/>
                <w:i/>
                <w:iCs/>
                <w:u w:val="single"/>
              </w:rPr>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tabs>
                <w:tab w:val="left" w:pos="289" w:leader="none"/>
              </w:tabs>
              <w:rPr>
                <w:rFonts w:ascii="等线" w:hAnsi="等线" w:eastAsia="等线" w:cs="黑体"/>
                <w:i/>
                <w:iCs/>
                <w:u w:val="single"/>
              </w:rPr>
            </w:pPr>
            <w:r>
              <w:rPr>
                <w:rFonts w:ascii="等线" w:hAnsi="等线" w:eastAsia="等线" w:cs="黑体"/>
              </w:rPr>
              <w:t xml:space="preserve">实配免工具维护导轨，供应商给出导轨尺寸、安装方式等信息</w:t>
            </w:r>
            <w:r>
              <w:rPr>
                <w:rFonts w:ascii="等线" w:hAnsi="等线" w:eastAsia="等线"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39</w:t>
            </w:r>
            <w:r/>
          </w:p>
        </w:tc>
        <w:tc>
          <w:tcPr>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i/>
                <w:iCs/>
                <w:u w:val="single"/>
              </w:rPr>
            </w:pPr>
            <w:r>
              <w:rPr>
                <w:rFonts w:ascii="宋体" w:hAnsi="宋体"/>
                <w:i/>
                <w:iCs/>
                <w:u w:val="single"/>
              </w:rPr>
              <w:t xml:space="preserve">环境适应性</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tabs>
                <w:tab w:val="left" w:pos="289" w:leader="none"/>
              </w:tabs>
              <w:rPr>
                <w:rFonts w:ascii="宋体" w:hAnsi="宋体" w:cs="黑体"/>
                <w:i/>
                <w:iCs/>
                <w:u w:val="single"/>
              </w:rPr>
            </w:pPr>
            <w:r>
              <w:rPr>
                <w:rFonts w:ascii="等线" w:hAnsi="等线" w:eastAsia="等线" w:cs="黑体"/>
                <w:i/>
                <w:iCs/>
                <w:u w:val="single"/>
              </w:rPr>
              <w:t xml:space="preserve">气候环境适应性应符合GB/T9813.3最新版的有关规定，工作温度 10～35℃，贮存运输温度-40～55℃；工作相对湿度 35 ～80 ，贮存运输相对湿度 20％～93 （40℃）；大气压 86～106kPa</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41</w:t>
            </w:r>
            <w:r/>
          </w:p>
        </w:tc>
        <w:tc>
          <w:tcPr>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i/>
                <w:iCs/>
                <w:u w:val="single"/>
              </w:rPr>
            </w:pPr>
            <w:r>
              <w:rPr>
                <w:rFonts w:ascii="宋体" w:hAnsi="宋体"/>
                <w:i/>
                <w:iCs/>
                <w:u w:val="single"/>
              </w:rPr>
              <w:t xml:space="preserve">机械环境适应性</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tabs>
                <w:tab w:val="left" w:pos="289" w:leader="none"/>
              </w:tabs>
              <w:rPr>
                <w:rFonts w:ascii="宋体" w:hAnsi="宋体" w:cs="黑体"/>
                <w:i/>
                <w:iCs/>
                <w:u w:val="single"/>
              </w:rPr>
            </w:pPr>
            <w:r>
              <w:rPr>
                <w:rFonts w:ascii="等线" w:hAnsi="等线" w:eastAsia="等线" w:cs="黑体"/>
                <w:i/>
                <w:iCs/>
                <w:u w:val="single"/>
              </w:rPr>
              <w:t xml:space="preserve">机械环境适应性应符合GB/T9813.3最新版的有关规定。</w:t>
            </w:r>
            <w:r>
              <w:rPr>
                <w:rFonts w:ascii="宋体" w:hAnsi="宋体" w:cs="黑体"/>
                <w:i/>
                <w:iCs/>
                <w:u w:val="single"/>
              </w:rPr>
            </w:r>
            <w:r/>
          </w:p>
        </w:tc>
      </w:tr>
      <w:tr>
        <w:trPr>
          <w:cantSplit/>
          <w:trHeight w:val="521"/>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42</w:t>
            </w:r>
            <w:r/>
          </w:p>
        </w:tc>
        <w:tc>
          <w:tcPr>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i/>
                <w:iCs/>
                <w:u w:val="single"/>
              </w:rPr>
            </w:pPr>
            <w:r>
              <w:rPr>
                <w:rFonts w:ascii="宋体" w:hAnsi="宋体"/>
                <w:i/>
                <w:iCs/>
                <w:u w:val="single"/>
              </w:rPr>
              <w:t xml:space="preserve">噪声</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tabs>
                <w:tab w:val="left" w:pos="289" w:leader="none"/>
              </w:tabs>
              <w:rPr>
                <w:rFonts w:ascii="宋体" w:hAnsi="宋体" w:cs="黑体"/>
                <w:i/>
                <w:iCs/>
                <w:u w:val="single"/>
              </w:rPr>
            </w:pPr>
            <w:r>
              <w:rPr>
                <w:rFonts w:ascii="等线" w:hAnsi="等线" w:eastAsia="等线" w:cs="黑体"/>
                <w:i/>
                <w:iCs/>
                <w:u w:val="single"/>
              </w:rPr>
              <w:t xml:space="preserve">符合GB/T 9813.3最新版的有关规定，在产品说明中给出具体测试值。</w:t>
            </w:r>
            <w:r>
              <w:rPr>
                <w:rFonts w:ascii="宋体" w:hAnsi="宋体" w:cs="黑体"/>
                <w:i/>
                <w:iCs/>
                <w:u w:val="single"/>
              </w:rPr>
            </w:r>
            <w:r/>
          </w:p>
        </w:tc>
      </w:tr>
      <w:tr>
        <w:trPr>
          <w:cantSplit/>
          <w:trHeight w:val="47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45</w:t>
            </w:r>
            <w:r/>
          </w:p>
        </w:tc>
        <w:tc>
          <w:tcPr>
            <w:tcW w:w="1275" w:type="dxa"/>
            <w:vAlign w:val="top"/>
            <w:vMerge w:val="continue"/>
            <w:textDirection w:val="lrTb"/>
            <w:noWrap w:val="false"/>
          </w:tcPr>
          <w:p>
            <w:pPr>
              <w:pStyle w:val="846"/>
              <w:rPr>
                <w:rFonts w:ascii="宋体" w:hAnsi="宋体" w:cs="黑体"/>
              </w:rPr>
            </w:pPr>
            <w:r>
              <w:rPr>
                <w:rFonts w:ascii="宋体" w:hAnsi="宋体" w:cs="黑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机柜尺寸</w:t>
            </w:r>
            <w:r/>
          </w:p>
        </w:tc>
        <w:tc>
          <w:tcPr>
            <w:gridSpan w:val="2"/>
            <w:tcW w:w="5670"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供应商给出长度、高度和深度</w:t>
            </w:r>
            <w:r>
              <w:rPr>
                <w:rFonts w:ascii="宋体" w:hAnsi="宋体" w:cs="黑体"/>
                <w:i/>
                <w:iCs/>
                <w:u w:val="single"/>
              </w:rPr>
            </w:r>
            <w:r/>
          </w:p>
        </w:tc>
      </w:tr>
      <w:tr>
        <w:trPr>
          <w:trHeight w:val="234"/>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48</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主板功能</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主板外部接口种类</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支持USB、显示、管理等接口，如：</w:t>
            </w:r>
            <w:r>
              <w:rPr>
                <w:rFonts w:ascii="宋体" w:hAnsi="宋体" w:cs="黑体"/>
                <w:i/>
                <w:iCs/>
                <w:u w:val="single"/>
                <w:lang w:eastAsia="en-US"/>
              </w:rPr>
              <w:t xml:space="preserve">VGA</w:t>
            </w:r>
            <w:r>
              <w:rPr>
                <w:rFonts w:ascii="宋体" w:hAnsi="宋体" w:cs="黑体"/>
                <w:i/>
                <w:iCs/>
                <w:spacing w:val="-41"/>
                <w:u w:val="single"/>
                <w:lang w:eastAsia="en-US"/>
              </w:rPr>
              <w:t xml:space="preserve">、</w:t>
            </w:r>
            <w:r>
              <w:rPr>
                <w:rFonts w:ascii="宋体" w:hAnsi="宋体" w:cs="黑体"/>
                <w:i/>
                <w:iCs/>
                <w:u w:val="single"/>
                <w:lang w:eastAsia="en-US"/>
              </w:rPr>
              <w:t xml:space="preserve">DP</w:t>
            </w:r>
            <w:r>
              <w:rPr>
                <w:rFonts w:ascii="宋体" w:hAnsi="宋体" w:cs="黑体"/>
                <w:i/>
                <w:iCs/>
                <w:spacing w:val="-39"/>
                <w:u w:val="single"/>
                <w:lang w:eastAsia="en-US"/>
              </w:rPr>
              <w:t xml:space="preserve">、</w:t>
            </w:r>
            <w:r>
              <w:rPr>
                <w:rFonts w:ascii="宋体" w:hAnsi="宋体" w:cs="黑体"/>
                <w:i/>
                <w:iCs/>
                <w:u w:val="single"/>
                <w:lang w:eastAsia="en-US"/>
              </w:rPr>
              <w:t xml:space="preserve">HDMI</w:t>
            </w:r>
            <w:r>
              <w:rPr>
                <w:rFonts w:ascii="宋体" w:hAnsi="宋体" w:cs="黑体"/>
                <w:i/>
                <w:iCs/>
                <w:spacing w:val="-41"/>
                <w:u w:val="single"/>
                <w:lang w:eastAsia="en-US"/>
              </w:rPr>
              <w:t xml:space="preserve">、</w:t>
            </w:r>
            <w:r>
              <w:rPr>
                <w:rFonts w:ascii="宋体" w:hAnsi="宋体" w:cs="黑体"/>
                <w:i/>
                <w:iCs/>
                <w:u w:val="single"/>
                <w:lang w:eastAsia="en-US"/>
              </w:rPr>
              <w:t xml:space="preserve">USB3.0</w:t>
            </w:r>
            <w:r>
              <w:rPr>
                <w:rFonts w:ascii="宋体" w:hAnsi="宋体" w:cs="黑体"/>
                <w:i/>
                <w:iCs/>
                <w:spacing w:val="-39"/>
                <w:u w:val="single"/>
                <w:lang w:eastAsia="en-US"/>
              </w:rPr>
              <w:t xml:space="preserve">、</w:t>
            </w:r>
            <w:r>
              <w:rPr>
                <w:rFonts w:ascii="宋体" w:hAnsi="宋体" w:cs="黑体"/>
                <w:i/>
                <w:iCs/>
                <w:u w:val="single"/>
                <w:lang w:eastAsia="en-US"/>
              </w:rPr>
              <w:t xml:space="preserve">PS/2</w:t>
            </w:r>
            <w:r>
              <w:rPr>
                <w:rFonts w:ascii="宋体" w:hAnsi="宋体" w:cs="黑体"/>
                <w:i/>
                <w:iCs/>
                <w:spacing w:val="-14"/>
                <w:u w:val="single"/>
                <w:lang w:eastAsia="en-US"/>
              </w:rPr>
              <w:t xml:space="preserve"> 接口、</w:t>
            </w:r>
            <w:r>
              <w:rPr>
                <w:rFonts w:ascii="宋体" w:hAnsi="宋体" w:cs="黑体"/>
                <w:i/>
                <w:iCs/>
                <w:u w:val="single"/>
                <w:lang w:eastAsia="en-US"/>
              </w:rPr>
              <w:t xml:space="preserve">BMC 管理端口</w:t>
            </w:r>
            <w:r>
              <w:rPr>
                <w:rFonts w:ascii="宋体" w:hAnsi="宋体" w:cs="黑体"/>
                <w:i/>
                <w:iCs/>
                <w:u w:val="single"/>
              </w:rPr>
            </w:r>
            <w:r/>
          </w:p>
        </w:tc>
      </w:tr>
      <w:tr>
        <w:trPr>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51</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网络功能</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网络功能</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支持网络连接、网络访问、数据交换和网络管控功能</w:t>
            </w:r>
            <w:r/>
          </w:p>
        </w:tc>
      </w:tr>
      <w:tr>
        <w:trPr>
          <w:cantSplit/>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52</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CPU功能</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计算处理</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支持通用计算及虚拟化功能。处理器需集成整型计算单元、浮点计算单元、内存控制器、I/O 模块等，处理器与存储部件、网络部件、I/O 部件等组成计算系统，提供数据处理、网络接入等计算相关功能</w:t>
            </w:r>
            <w:r/>
          </w:p>
        </w:tc>
      </w:tr>
      <w:tr>
        <w:trPr>
          <w:cantSplit/>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53</w:t>
            </w:r>
            <w:r/>
          </w:p>
        </w:tc>
        <w:tc>
          <w:tcPr>
            <w:tcBorders>
              <w:left w:val="single" w:color="000000" w:sz="4" w:space="0"/>
              <w:bottom w:val="single" w:color="000000" w:sz="4" w:space="0"/>
              <w:right w:val="single" w:color="000000" w:sz="4" w:space="0"/>
            </w:tcBorders>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密码算法实现</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CPU 芯片应符合GM/T 0008最新版 的相关规定，或芯片密码模块应符合GB/T 37092 或 GM/T 0028 最新版的相关规定</w:t>
            </w:r>
            <w:r>
              <w:rPr>
                <w:rFonts w:ascii="宋体" w:hAnsi="宋体" w:cs="黑体"/>
                <w:i/>
                <w:iCs/>
                <w:u w:val="single"/>
              </w:rPr>
            </w:r>
            <w:r/>
          </w:p>
        </w:tc>
      </w:tr>
      <w:tr>
        <w:trPr>
          <w:cantSplit/>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t xml:space="preserve">54</w:t>
            </w:r>
            <w:r/>
          </w:p>
        </w:tc>
        <w:tc>
          <w:tcPr>
            <w:tcBorders>
              <w:left w:val="single" w:color="000000" w:sz="4" w:space="0"/>
              <w:right w:val="single" w:color="000000" w:sz="4" w:space="0"/>
            </w:tcBorders>
            <w:tcW w:w="1275" w:type="dxa"/>
            <w:vAlign w:val="top"/>
            <w:vMerge w:val="restart"/>
            <w:textDirection w:val="lrTb"/>
            <w:noWrap w:val="false"/>
          </w:tcPr>
          <w:p>
            <w:pPr>
              <w:pStyle w:val="846"/>
              <w:rPr>
                <w:rFonts w:ascii="宋体" w:hAnsi="宋体" w:cs="黑体"/>
                <w:lang w:eastAsia="en-US"/>
              </w:rPr>
            </w:pPr>
            <w:r>
              <w:rPr>
                <w:rFonts w:ascii="等线" w:hAnsi="等线" w:eastAsia="等线" w:cs="黑体"/>
              </w:rPr>
              <w:t xml:space="preserve">RAID卡功能</w:t>
            </w:r>
            <w:r>
              <w:rPr>
                <w:rFonts w:ascii="宋体" w:hAnsi="宋体" w:cs="黑体"/>
                <w:lang w:eastAsia="en-US"/>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46"/>
              <w:rPr>
                <w:rFonts w:ascii="宋体" w:hAnsi="宋体" w:cs="黑体"/>
                <w:i/>
                <w:iCs/>
                <w:u w:val="single"/>
              </w:rPr>
            </w:pPr>
            <w:r>
              <w:rPr>
                <w:rFonts w:ascii="等线" w:hAnsi="等线" w:eastAsia="等线" w:cs="黑体"/>
              </w:rPr>
              <w:t xml:space="preserve">RAID卡RAID 级别支持</w:t>
            </w:r>
            <w:r>
              <w:rPr>
                <w:rFonts w:ascii="宋体" w:hAnsi="宋体" w:cs="黑体"/>
                <w:i/>
                <w:iCs/>
                <w:u w:val="single"/>
              </w:rPr>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rPr>
                <w:rFonts w:ascii="等线" w:hAnsi="等线" w:eastAsia="等线" w:cs="黑体"/>
                <w:i/>
                <w:iCs/>
                <w:u w:val="single"/>
              </w:rPr>
            </w:pPr>
            <w:r>
              <w:rPr>
                <w:rFonts w:ascii="等线" w:hAnsi="等线" w:eastAsia="等线" w:cs="黑体"/>
              </w:rPr>
              <w:t xml:space="preserve">RAID 模式支持 RAID 0/1/10/5，存储型支持 RAID 0/1/5/6/10/50/60</w:t>
            </w:r>
            <w:r>
              <w:rPr>
                <w:rFonts w:ascii="等线" w:hAnsi="等线" w:eastAsia="等线" w:cs="黑体"/>
                <w:i/>
                <w:iCs/>
                <w:u w:val="single"/>
              </w:rPr>
            </w:r>
            <w:r/>
          </w:p>
        </w:tc>
      </w:tr>
      <w:tr>
        <w:trPr>
          <w:cantSplit/>
          <w:trHeight w:val="234"/>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t xml:space="preserve">55</w:t>
            </w:r>
            <w:r/>
          </w:p>
        </w:tc>
        <w:tc>
          <w:tcPr>
            <w:tcBorders>
              <w:left w:val="single" w:color="000000" w:sz="4" w:space="0"/>
              <w:bottom w:val="single" w:color="000000" w:sz="4" w:space="0"/>
              <w:right w:val="single" w:color="000000" w:sz="4" w:space="0"/>
            </w:tcBorders>
            <w:tcW w:w="1275" w:type="dxa"/>
            <w:vAlign w:val="top"/>
            <w:vMerge w:val="continue"/>
            <w:textDirection w:val="lrTb"/>
            <w:noWrap w:val="false"/>
          </w:tcPr>
          <w:p>
            <w:pPr>
              <w:pStyle w:val="846"/>
              <w:rPr>
                <w:rFonts w:ascii="宋体" w:hAnsi="宋体" w:cs="黑体"/>
                <w:lang w:eastAsia="en-US"/>
              </w:rPr>
            </w:pPr>
            <w:r>
              <w:rPr>
                <w:rFonts w:ascii="宋体" w:hAnsi="宋体" w:cs="黑体"/>
                <w:lang w:eastAsia="en-US"/>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846"/>
              <w:rPr>
                <w:rFonts w:ascii="等线" w:hAnsi="等线" w:eastAsia="等线" w:cs="黑体"/>
              </w:rPr>
            </w:pPr>
            <w:r>
              <w:rPr>
                <w:rFonts w:ascii="等线" w:hAnsi="等线" w:eastAsia="等线" w:cs="黑体"/>
              </w:rPr>
              <w:t xml:space="preserve">RAID卡BBU单元</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rPr>
                <w:rFonts w:ascii="等线" w:hAnsi="等线" w:eastAsia="等线" w:cs="黑体"/>
              </w:rPr>
            </w:pPr>
            <w:r>
              <w:rPr>
                <w:rFonts w:ascii="等线" w:hAnsi="等线" w:eastAsia="等线" w:cs="黑体"/>
              </w:rPr>
              <w:t xml:space="preserve">RAID 实配持电池或电容备份单元</w:t>
            </w:r>
            <w:r/>
          </w:p>
        </w:tc>
      </w:tr>
      <w:tr>
        <w:trPr>
          <w:cantSplit/>
          <w:trHeight w:val="477"/>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60</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电源功能</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电源热插拔</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整机电源模块应具备热插拔功能</w:t>
            </w:r>
            <w:r/>
          </w:p>
        </w:tc>
      </w:tr>
      <w:tr>
        <w:trPr>
          <w:cantSplit/>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61</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电源过流保护</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支持过流及短路保护的功能</w:t>
            </w:r>
            <w:r/>
          </w:p>
        </w:tc>
      </w:tr>
      <w:tr>
        <w:trPr>
          <w:trHeight w:val="47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62</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整机功能</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散热方式</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支持风冷或液冷等散热方式</w:t>
            </w:r>
            <w:r/>
          </w:p>
        </w:tc>
      </w:tr>
      <w:tr>
        <w:trPr>
          <w:cantSplit/>
          <w:trHeight w:val="728"/>
        </w:trPr>
        <w:tc>
          <w:tcPr>
            <w:tcW w:w="765" w:type="dxa"/>
            <w:vAlign w:val="top"/>
            <w:textDirection w:val="lrTb"/>
            <w:noWrap w:val="false"/>
          </w:tcPr>
          <w:p>
            <w:pPr>
              <w:pStyle w:val="846"/>
              <w:rPr>
                <w:rFonts w:ascii="宋体" w:hAnsi="宋体" w:cs="黑体"/>
              </w:rPr>
            </w:pPr>
            <w:r>
              <w:rPr>
                <w:rFonts w:ascii="宋体" w:hAnsi="宋体" w:cs="黑体"/>
              </w:rPr>
              <w:t xml:space="preserve">63</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管理系统功能</w:t>
            </w:r>
            <w:r/>
          </w:p>
        </w:tc>
        <w:tc>
          <w:tcPr>
            <w:tcW w:w="1560" w:type="dxa"/>
            <w:vAlign w:val="center"/>
            <w:textDirection w:val="lrTb"/>
            <w:noWrap w:val="false"/>
          </w:tcPr>
          <w:p>
            <w:pPr>
              <w:pStyle w:val="846"/>
              <w:rPr>
                <w:rFonts w:ascii="宋体" w:hAnsi="宋体" w:cs="黑体"/>
                <w:i/>
                <w:iCs/>
                <w:u w:val="single"/>
              </w:rPr>
            </w:pPr>
            <w:r>
              <w:rPr>
                <w:rFonts w:ascii="等线" w:hAnsi="等线" w:eastAsia="等线" w:cs="黑体"/>
              </w:rPr>
              <w:t xml:space="preserve">BMC芯片</w:t>
            </w:r>
            <w:r>
              <w:rPr>
                <w:rFonts w:ascii="宋体" w:hAnsi="宋体" w:cs="黑体"/>
                <w:i/>
                <w:iCs/>
                <w:u w:val="single"/>
              </w:rPr>
            </w:r>
            <w:r/>
          </w:p>
        </w:tc>
        <w:tc>
          <w:tcPr>
            <w:gridSpan w:val="2"/>
            <w:tcW w:w="5670" w:type="dxa"/>
            <w:vAlign w:val="center"/>
            <w:textDirection w:val="lrTb"/>
            <w:noWrap w:val="false"/>
          </w:tcPr>
          <w:p>
            <w:pPr>
              <w:pStyle w:val="846"/>
              <w:ind w:left="379"/>
              <w:jc w:val="left"/>
              <w:spacing w:after="160" w:line="278" w:lineRule="auto"/>
              <w:tabs>
                <w:tab w:val="left" w:pos="380" w:leader="none"/>
              </w:tabs>
              <w:rPr>
                <w:rFonts w:ascii="等线" w:hAnsi="等线" w:eastAsia="等线" w:cs="黑体"/>
                <w:i/>
                <w:iCs/>
                <w:u w:val="single"/>
              </w:rPr>
            </w:pPr>
            <w:r>
              <w:rPr>
                <w:rFonts w:ascii="等线" w:hAnsi="等线" w:eastAsia="等线" w:cs="黑体"/>
              </w:rPr>
              <w:t xml:space="preserve">配置国产BMC管理芯片，中标后提供BMC芯片型号界面截图和BMC软件著作权证书</w:t>
            </w:r>
            <w:r>
              <w:rPr>
                <w:rFonts w:ascii="等线" w:hAnsi="等线" w:eastAsia="等线" w:cs="黑体"/>
                <w:i/>
                <w:iCs/>
                <w:u w:val="single"/>
              </w:rPr>
            </w:r>
            <w:r/>
          </w:p>
        </w:tc>
      </w:tr>
      <w:tr>
        <w:trPr>
          <w:cantSplit/>
          <w:trHeight w:val="126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64</w:t>
            </w:r>
            <w:r/>
          </w:p>
        </w:tc>
        <w:tc>
          <w:tcPr>
            <w:tcW w:w="1275" w:type="dxa"/>
            <w:vAlign w:val="top"/>
            <w:vMerge w:val="continue"/>
            <w:textDirection w:val="lrTb"/>
            <w:noWrap w:val="false"/>
          </w:tcPr>
          <w:p>
            <w:pPr>
              <w:pStyle w:val="846"/>
              <w:ind w:hanging="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BMC 固件基础功能</w:t>
            </w:r>
            <w:r/>
          </w:p>
        </w:tc>
        <w:tc>
          <w:tcPr>
            <w:gridSpan w:val="2"/>
            <w:tcW w:w="5670" w:type="dxa"/>
            <w:vAlign w:val="center"/>
            <w:textDirection w:val="lrTb"/>
            <w:noWrap w:val="false"/>
          </w:tcPr>
          <w:p>
            <w:pPr>
              <w:pStyle w:val="846"/>
              <w:numPr>
                <w:ilvl w:val="0"/>
                <w:numId w:val="6"/>
              </w:numPr>
              <w:jc w:val="left"/>
              <w:spacing w:after="160" w:line="278" w:lineRule="auto"/>
              <w:tabs>
                <w:tab w:val="left" w:pos="380" w:leader="none"/>
              </w:tabs>
              <w:rPr>
                <w:rFonts w:ascii="宋体" w:hAnsi="宋体" w:cs="黑体"/>
                <w:i/>
                <w:iCs/>
                <w:u w:val="single"/>
              </w:rPr>
            </w:pPr>
            <w:r>
              <w:rPr>
                <w:rFonts w:ascii="等线" w:hAnsi="等线" w:eastAsia="等线" w:cs="黑体"/>
                <w:i/>
                <w:iCs/>
                <w:u w:val="single"/>
              </w:rPr>
              <w:t xml:space="preserve">1) 支持 DHCP 设置网络功能；</w:t>
              <w:br w:type="textWrapping" w:clear="all"/>
              <w:t xml:space="preserve">2)支持静态 IP 设置网络功能；</w:t>
              <w:br w:type="textWrapping" w:clear="all"/>
              <w:t xml:space="preserve">3)支持设备日志记录，包括但不限于登录日志、操作日志和报警日志等功能；</w:t>
              <w:br w:type="textWrapping" w:clear="all"/>
              <w:t xml:space="preserve">4)支持日志信息导出和记录删除功能；</w:t>
              <w:br w:type="textWrapping" w:clear="all"/>
              <w:t xml:space="preserve">5)支持通过管理接口向外输出准确的报警信息功能；</w:t>
              <w:br w:type="textWrapping" w:clear="all"/>
              <w:t xml:space="preserve">6)设备的 BMC 管理软件应能够按报警的严重程度进行区分；</w:t>
              <w:br w:type="textWrapping" w:clear="all"/>
              <w:t xml:space="preserve">7)支持 IPMI2.0、SNMP 或 Redfish等接口功能；</w:t>
              <w:br w:type="textWrapping" w:clear="all"/>
              <w:t xml:space="preserve">8)支持键盘、鼠标和视频的重定向、文本控制台的重定向、</w:t>
            </w:r>
            <w:r>
              <w:rPr>
                <w:rFonts w:ascii="等线" w:hAnsi="等线" w:eastAsia="等线" w:cs="黑体"/>
                <w:i/>
                <w:iCs/>
                <w:u w:val="single"/>
              </w:rPr>
              <w:t xml:space="preserve">远程虚拟媒体、高可靠的硬件监控和管理功能；</w:t>
              <w:br/>
              <w:t xml:space="preserve">9)支持基于网络开启、关闭和重启设备的功能，并查询当前设备开机运行状态；</w:t>
              <w:br/>
              <w:t xml:space="preserve">10)支持故障提示功能，并可通过接口读取服务器故障信息；</w:t>
              <w:br/>
              <w:t xml:space="preserve">11)支持基于网络的固件更新功能，包括 BMC 和 BIOS 等；</w:t>
              <w:br/>
              <w:t xml:space="preserve">12)支持基于网络安装操作系统的功能，并可通过网络控制台访问设备；</w:t>
              <w:br/>
              <w:t xml:space="preserve">13)支持通过本地的硬盘或光驱等存储设备，基于网络完成设备的操作系统安装功能；</w:t>
              <w:br/>
              <w:t xml:space="preserve">14)支持通过浏览器打开管理界面并登录功能；</w:t>
              <w:br/>
              <w:t xml:space="preserve">15)支持设置口令策略功能；</w:t>
              <w:br/>
              <w:t xml:space="preserve">16)支持访问权限设置功能，并通过日志记录访</w:t>
            </w:r>
            <w:r>
              <w:rPr>
                <w:rFonts w:ascii="等线" w:hAnsi="等线" w:eastAsia="等线" w:cs="黑体"/>
                <w:i/>
                <w:iCs/>
                <w:u w:val="single"/>
              </w:rPr>
              <w:t xml:space="preserve">问事件；</w:t>
              <w:br/>
              <w:t xml:space="preserve">17)支持对出厂默认的用户名及口令进行安全保护功能，并提供默认口令修改提示；</w:t>
              <w:br/>
              <w:t xml:space="preserve">18)支持读取设备主板的工作环境温度功能；</w:t>
              <w:br/>
              <w:t xml:space="preserve">19)支持读取服务器 CPU 等核心器件的温度功能；</w:t>
              <w:br/>
              <w:t xml:space="preserve">20)支持通过外部管理工具进行 BMC参数设置的功能，并可基于网络通过外部管理工具对 BMC 进行管理；</w:t>
              <w:br/>
              <w:t xml:space="preserve">21)应支持固件版本查询、固件升级</w:t>
              <w:br/>
              <w:t xml:space="preserve">22)支持基于网络实现开关机和复位控制的功能；</w:t>
              <w:br/>
              <w:t xml:space="preserve">23)BMC 启动时间应不超过 180s，实现功能包括网络、IPMI、散热、传感器服务可用；</w:t>
              <w:br/>
              <w:t xml:space="preserve">24)支持 BMC 固件设置的恢复出厂功能</w:t>
            </w:r>
            <w:r>
              <w:rPr>
                <w:rFonts w:ascii="宋体" w:hAnsi="宋体" w:cs="黑体"/>
                <w:i/>
                <w:iCs/>
                <w:u w:val="single"/>
              </w:rPr>
            </w:r>
            <w:r/>
          </w:p>
        </w:tc>
      </w:tr>
      <w:tr>
        <w:trPr>
          <w:cantSplit/>
          <w:trHeight w:val="168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66</w:t>
            </w:r>
            <w:r/>
          </w:p>
        </w:tc>
        <w:tc>
          <w:tcPr>
            <w:tcBorders>
              <w:top w:val="none" w:color="000000" w:sz="4" w:space="0"/>
            </w:tcBorders>
            <w:tcW w:w="1275" w:type="dxa"/>
            <w:vAlign w:val="top"/>
            <w:vMerge w:val="restart"/>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BIOS 固件基础功能</w:t>
            </w:r>
            <w:r/>
          </w:p>
        </w:tc>
        <w:tc>
          <w:tcPr>
            <w:gridSpan w:val="2"/>
            <w:tcW w:w="5670" w:type="dxa"/>
            <w:vAlign w:val="center"/>
            <w:textDirection w:val="lrTb"/>
            <w:noWrap w:val="false"/>
          </w:tcPr>
          <w:p>
            <w:pPr>
              <w:pStyle w:val="846"/>
              <w:numPr>
                <w:ilvl w:val="0"/>
                <w:numId w:val="7"/>
              </w:numPr>
              <w:jc w:val="left"/>
              <w:spacing w:after="160" w:line="278" w:lineRule="auto"/>
              <w:tabs>
                <w:tab w:val="left" w:pos="379" w:leader="none"/>
              </w:tabs>
              <w:rPr>
                <w:rFonts w:ascii="宋体" w:hAnsi="宋体" w:cs="黑体"/>
                <w:i/>
                <w:iCs/>
                <w:u w:val="single"/>
              </w:rPr>
            </w:pPr>
            <w:r>
              <w:rPr>
                <w:rFonts w:ascii="等线" w:hAnsi="等线" w:eastAsia="等线" w:cs="黑体"/>
                <w:i/>
                <w:iCs/>
                <w:u w:val="single"/>
              </w:rPr>
              <w:t xml:space="preserve">1）支持查看固件版本、内存信息、主板信息、处理器信息和系统时间信息功能；</w:t>
              <w:br w:type="textWrapping" w:clear="all"/>
              <w:t xml:space="preserve">2）支持上电</w:t>
            </w:r>
            <w:r>
              <w:rPr>
                <w:rFonts w:ascii="等线" w:hAnsi="等线" w:eastAsia="等线" w:cs="黑体"/>
                <w:i/>
                <w:iCs/>
                <w:u w:val="single"/>
              </w:rPr>
              <w:t xml:space="preserve">初始化界面显示 CPU 信息、内存信息、固件版本和部分快捷键信息功能；</w:t>
              <w:br/>
              <w:t xml:space="preserve">3）支持设置界面中英文显示切换功能；</w:t>
              <w:br/>
              <w:t xml:space="preserve">4）支持查看 PCIe 设备信息，SATA设备信息功能；</w:t>
              <w:br/>
              <w:t xml:space="preserve">5）支持操作系统安装和引导功能，应并向操作系统提供计算机主板信息和服务接口；</w:t>
              <w:br/>
              <w:t xml:space="preserve">6）支持设置启动顺序，并按照设置的启动顺序启动功能；</w:t>
              <w:br/>
              <w:t xml:space="preserve">7）支持安全启动功能；</w:t>
              <w:br/>
              <w:t xml:space="preserve">8）支持设置口令、修改口令验证口令功能；</w:t>
              <w:br/>
              <w:t xml:space="preserve">9）支持 RAID 识别和启动功能；</w:t>
              <w:br/>
              <w:t xml:space="preserve">10）支持固件更新功能；</w:t>
              <w:br/>
              <w:t xml:space="preserve">11）支持 BIOS 固件设置的恢复出厂功能；</w:t>
              <w:br/>
              <w:t xml:space="preserve">12）支持网络引导启用和关闭功能。</w:t>
            </w:r>
            <w:r>
              <w:rPr>
                <w:rFonts w:ascii="宋体" w:hAnsi="宋体" w:cs="黑体"/>
                <w:i/>
                <w:iCs/>
                <w:u w:val="single"/>
              </w:rPr>
            </w:r>
            <w:r/>
          </w:p>
        </w:tc>
      </w:tr>
      <w:tr>
        <w:trPr>
          <w:cantSplit/>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67</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远程控制</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支持远程关机和重新启动功能</w:t>
            </w:r>
            <w:r/>
          </w:p>
        </w:tc>
      </w:tr>
      <w:tr>
        <w:trPr>
          <w:cantSplit/>
          <w:trHeight w:val="717"/>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68</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操作系统及驱动功能</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操作系统及驱动的升级</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spacing w:val="-5"/>
                <w:u w:val="single"/>
              </w:rPr>
              <w:t xml:space="preserve">支持通过网络、闪存盘对操作系统、</w:t>
            </w:r>
            <w:r>
              <w:rPr>
                <w:rFonts w:ascii="宋体" w:hAnsi="宋体" w:cs="黑体"/>
                <w:i/>
                <w:iCs/>
                <w:u w:val="single"/>
              </w:rPr>
              <w:t xml:space="preserve">驱动进行升级</w:t>
            </w:r>
            <w:r/>
          </w:p>
        </w:tc>
      </w:tr>
      <w:tr>
        <w:trPr>
          <w:cantSplit/>
          <w:trHeight w:val="1164"/>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70</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操作系统功能</w:t>
            </w:r>
            <w:r/>
          </w:p>
        </w:tc>
        <w:tc>
          <w:tcPr>
            <w:gridSpan w:val="2"/>
            <w:tcW w:w="5670" w:type="dxa"/>
            <w:vAlign w:val="top"/>
            <w:textDirection w:val="lrTb"/>
            <w:noWrap w:val="false"/>
          </w:tcPr>
          <w:p>
            <w:pPr>
              <w:pStyle w:val="846"/>
              <w:numPr>
                <w:ilvl w:val="0"/>
                <w:numId w:val="8"/>
              </w:numPr>
              <w:jc w:val="left"/>
              <w:spacing w:after="160" w:line="278" w:lineRule="auto"/>
              <w:tabs>
                <w:tab w:val="left" w:pos="378" w:leader="none"/>
              </w:tabs>
              <w:rPr>
                <w:rFonts w:ascii="宋体" w:hAnsi="宋体" w:cs="黑体"/>
                <w:i/>
                <w:iCs/>
                <w:u w:val="single"/>
              </w:rPr>
            </w:pPr>
            <w:r>
              <w:rPr>
                <w:rFonts w:ascii="宋体" w:hAnsi="宋体" w:cs="黑体"/>
                <w:i/>
                <w:iCs/>
                <w:spacing w:val="-4"/>
                <w:u w:val="single"/>
              </w:rPr>
              <w:t xml:space="preserve">支持访问控制、安全审计、网络</w:t>
            </w:r>
            <w:r>
              <w:rPr>
                <w:rFonts w:ascii="宋体" w:hAnsi="宋体" w:cs="黑体"/>
                <w:i/>
                <w:iCs/>
                <w:u w:val="single"/>
              </w:rPr>
              <w:t xml:space="preserve">接入鉴别等功能；操作系统其他功能应满足操作系统政府采购需求标准中加*的指标要求</w:t>
            </w:r>
            <w:r/>
          </w:p>
        </w:tc>
      </w:tr>
      <w:tr>
        <w:trPr>
          <w:trHeight w:val="96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71</w:t>
            </w:r>
            <w:r/>
          </w:p>
        </w:tc>
        <w:tc>
          <w:tcPr>
            <w:tcW w:w="1275"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中文信息处理功能</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中文信息处理</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符合GB 18030 最新版的有关规定</w:t>
            </w:r>
            <w:r/>
          </w:p>
        </w:tc>
      </w:tr>
      <w:tr>
        <w:trPr>
          <w:trHeight w:val="112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75</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关键部件安全要求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关键部件安全要求</w:t>
            </w:r>
            <w:r>
              <w:rPr>
                <w:rFonts w:ascii="宋体" w:hAnsi="宋体" w:cs="黑体"/>
                <w:i/>
                <w:iCs/>
                <w:position w:val="9"/>
                <w:u w:val="single"/>
              </w:rPr>
              <w:t xml:space="preserve">3</w:t>
            </w:r>
            <w:r>
              <w:rPr>
                <w:rFonts w:ascii="宋体" w:hAnsi="宋体" w:cs="黑体"/>
                <w:i/>
                <w:iCs/>
                <w:u w:val="single"/>
              </w:rPr>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CPU须通过中国信息安全测评中心的安全可靠测评</w:t>
            </w:r>
            <w:r/>
          </w:p>
        </w:tc>
      </w:tr>
      <w:tr>
        <w:trPr>
          <w:trHeight w:val="72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76</w:t>
            </w:r>
            <w:r/>
          </w:p>
        </w:tc>
        <w:tc>
          <w:tcPr>
            <w:tcW w:w="1275"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固件安全要求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故障检测</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1) 关键部件：CPU/内存/硬盘/电源/风扇支持故障报警功能；</w:t>
              <w:br w:type="textWrapping" w:clear="all"/>
              <w:t xml:space="preserve">2) 所有部件报警支持通过SNMP或IPMI方式对外提供。</w:t>
              <w:br w:type="textWrapping" w:clear="all"/>
              <w:t xml:space="preserve">3) 主机前面板提供故障诊断功能，可通过服务器前面板指示灯判断硬件故障，包括但不限于系统/内存/电源/风扇/温度/网络等关键部件的故障诊断功能</w:t>
            </w:r>
            <w:r>
              <w:rPr>
                <w:rFonts w:ascii="宋体" w:hAnsi="宋体" w:cs="黑体"/>
                <w:i/>
                <w:iCs/>
                <w:u w:val="single"/>
              </w:rPr>
            </w:r>
            <w:r/>
          </w:p>
        </w:tc>
      </w:tr>
      <w:tr>
        <w:trPr>
          <w:cantSplit/>
          <w:trHeight w:val="71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89</w:t>
            </w:r>
            <w:r/>
          </w:p>
        </w:tc>
        <w:tc>
          <w:tcPr>
            <w:tcBorders>
              <w:top w:val="none" w:color="000000" w:sz="4" w:space="0"/>
            </w:tcBorders>
            <w:tcW w:w="1275" w:type="dxa"/>
            <w:vAlign w:val="top"/>
            <w:vMerge w:val="restart"/>
            <w:textDirection w:val="lrTb"/>
            <w:noWrap w:val="false"/>
          </w:tcPr>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r>
            <w:r/>
          </w:p>
          <w:p>
            <w:pPr>
              <w:pStyle w:val="846"/>
              <w:rPr>
                <w:rFonts w:ascii="宋体" w:hAnsi="宋体"/>
              </w:rPr>
            </w:pPr>
            <w:r>
              <w:rPr>
                <w:rFonts w:ascii="宋体" w:hAnsi="宋体"/>
              </w:rPr>
              <w:t xml:space="preserve">系统安全要求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弱口令字典检查</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支持弱口令字典检查功能，出现在弱口令字典中的字符串不能被设置为用户口令</w:t>
            </w:r>
            <w:r/>
          </w:p>
        </w:tc>
      </w:tr>
      <w:tr>
        <w:trPr>
          <w:cantSplit/>
          <w:trHeight w:val="71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90</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白名单访问控制</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支持基于时间、IP</w:t>
            </w:r>
            <w:r>
              <w:rPr>
                <w:rFonts w:ascii="宋体" w:hAnsi="宋体" w:cs="黑体"/>
                <w:i/>
                <w:iCs/>
                <w:spacing w:val="-32"/>
                <w:u w:val="single"/>
              </w:rPr>
              <w:t xml:space="preserve"> 或 </w:t>
            </w:r>
            <w:r>
              <w:rPr>
                <w:rFonts w:ascii="宋体" w:hAnsi="宋体" w:cs="黑体"/>
                <w:i/>
                <w:iCs/>
                <w:u w:val="single"/>
              </w:rPr>
              <w:t xml:space="preserve">MAC</w:t>
            </w:r>
            <w:r>
              <w:rPr>
                <w:rFonts w:ascii="宋体" w:hAnsi="宋体" w:cs="黑体"/>
                <w:i/>
                <w:iCs/>
                <w:spacing w:val="-13"/>
                <w:u w:val="single"/>
              </w:rPr>
              <w:t xml:space="preserve"> 白名单访</w:t>
            </w:r>
            <w:r>
              <w:rPr>
                <w:rFonts w:ascii="宋体" w:hAnsi="宋体" w:cs="黑体"/>
                <w:i/>
                <w:iCs/>
                <w:u w:val="single"/>
              </w:rPr>
              <w:t xml:space="preserve">问控制</w:t>
            </w:r>
            <w:r/>
          </w:p>
        </w:tc>
      </w:tr>
      <w:tr>
        <w:trPr>
          <w:cantSplit/>
          <w:trHeight w:val="957"/>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92</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二次鉴别</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spacing w:val="-4"/>
                <w:u w:val="single"/>
              </w:rPr>
              <w:t xml:space="preserve">支持二次鉴别功能。对于用户配置、</w:t>
            </w:r>
            <w:r>
              <w:rPr>
                <w:rFonts w:ascii="宋体" w:hAnsi="宋体" w:cs="黑体"/>
                <w:i/>
                <w:iCs/>
                <w:u w:val="single"/>
              </w:rPr>
              <w:t xml:space="preserve">权限配置、公钥导入等重要的管理操作，已登录用户应通过二次鉴别后，才能执行操作</w:t>
            </w:r>
            <w:r/>
          </w:p>
        </w:tc>
      </w:tr>
      <w:tr>
        <w:trPr>
          <w:cantSplit/>
          <w:trHeight w:val="95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94</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密码证书安全加密存储</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支持对带外管理系统中的用户口令和证书等敏感信息进行加密存储， 禁止使用私有的和业界已知不安全的密码算法</w:t>
            </w:r>
            <w:r/>
          </w:p>
        </w:tc>
      </w:tr>
      <w:tr>
        <w:trPr>
          <w:cantSplit/>
          <w:trHeight w:val="716"/>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95</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敏感信息安全加密传输</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支持使用安全的传输加密协议（如SSH</w:t>
            </w:r>
            <w:r>
              <w:rPr>
                <w:rFonts w:ascii="宋体" w:hAnsi="宋体" w:cs="黑体"/>
                <w:i/>
                <w:iCs/>
                <w:spacing w:val="-32"/>
                <w:u w:val="single"/>
              </w:rPr>
              <w:t xml:space="preserve"> 或 </w:t>
            </w:r>
            <w:r>
              <w:rPr>
                <w:rFonts w:ascii="宋体" w:hAnsi="宋体" w:cs="黑体"/>
                <w:i/>
                <w:iCs/>
                <w:u w:val="single"/>
              </w:rPr>
              <w:t xml:space="preserve">HTTPS</w:t>
            </w:r>
            <w:r>
              <w:rPr>
                <w:rFonts w:ascii="宋体" w:hAnsi="宋体" w:cs="黑体"/>
                <w:i/>
                <w:iCs/>
                <w:spacing w:val="-24"/>
                <w:u w:val="single"/>
              </w:rPr>
              <w:t xml:space="preserve"> 等</w:t>
            </w:r>
            <w:r>
              <w:rPr>
                <w:rFonts w:ascii="宋体" w:hAnsi="宋体" w:cs="黑体"/>
                <w:i/>
                <w:iCs/>
                <w:spacing w:val="-70"/>
                <w:u w:val="single"/>
              </w:rPr>
              <w:t xml:space="preserve">）</w:t>
            </w:r>
            <w:r>
              <w:rPr>
                <w:rFonts w:ascii="宋体" w:hAnsi="宋体" w:cs="黑体"/>
                <w:i/>
                <w:iCs/>
                <w:u w:val="single"/>
              </w:rPr>
              <w:t xml:space="preserve">传输用户的敏感信息</w:t>
            </w:r>
            <w:r/>
          </w:p>
        </w:tc>
      </w:tr>
      <w:tr>
        <w:trPr>
          <w:cantSplit/>
          <w:trHeight w:val="928"/>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96</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信息安全要求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研发过程安全</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spacing w:val="-5"/>
                <w:u w:val="single"/>
              </w:rPr>
              <w:t xml:space="preserve">供应商承诺，生产商已建立从需求、</w:t>
            </w:r>
            <w:r>
              <w:rPr>
                <w:rFonts w:ascii="宋体" w:hAnsi="宋体" w:cs="黑体"/>
                <w:i/>
                <w:iCs/>
                <w:u w:val="single"/>
              </w:rPr>
              <w:t xml:space="preserve">设计、开发、测试、维护端到端的开发流程管理机制，输出和保存开发流程中每个阶段的产品需求清单、设计文档、开发文档、测试记录等材料，保证各个流程可追溯</w:t>
            </w:r>
            <w:r/>
          </w:p>
        </w:tc>
      </w:tr>
      <w:tr>
        <w:trPr>
          <w:cantSplit/>
          <w:trHeight w:val="531"/>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97</w:t>
            </w:r>
            <w:r/>
          </w:p>
        </w:tc>
        <w:tc>
          <w:tcPr>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漏洞管理</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供应商承诺，生产商已建立漏洞全量视图，保证产品版本涉及到的所有漏洞(如驱动程序、BMC 软件等) 都可以查看</w:t>
            </w:r>
            <w:r/>
          </w:p>
        </w:tc>
      </w:tr>
      <w:tr>
        <w:trPr>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100</w:t>
            </w:r>
            <w:r/>
          </w:p>
        </w:tc>
        <w:tc>
          <w:tcPr>
            <w:tcW w:w="1275"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物理安全</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物理安全</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安全要求应符合GB 4943.1 最新版的规定配置机箱入侵检测，在外部打开机箱盖时提供报警功能；</w:t>
            </w:r>
            <w:r/>
          </w:p>
        </w:tc>
      </w:tr>
      <w:tr>
        <w:trPr>
          <w:trHeight w:val="874"/>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101</w:t>
            </w:r>
            <w:r/>
          </w:p>
        </w:tc>
        <w:tc>
          <w:tcPr>
            <w:tcW w:w="1275"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限用物质的限量要求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限用物质的限量要求</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rPr>
              <w:t xml:space="preserve">限用物质的限量应符合GB/T 26572 最新版的要求</w:t>
            </w:r>
            <w:r/>
          </w:p>
        </w:tc>
      </w:tr>
      <w:tr>
        <w:trPr>
          <w:cantSplit/>
          <w:trHeight w:val="46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102</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t xml:space="preserve">CPU性能</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CPU 主频</w:t>
            </w:r>
            <w:r/>
          </w:p>
        </w:tc>
        <w:tc>
          <w:tcPr>
            <w:gridSpan w:val="2"/>
            <w:tcW w:w="567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w:t>
            </w:r>
            <w:r>
              <w:rPr>
                <w:rFonts w:ascii="宋体" w:hAnsi="宋体" w:cs="黑体"/>
                <w:i/>
                <w:iCs/>
                <w:u w:val="single"/>
              </w:rPr>
              <w:t xml:space="preserve">2</w:t>
            </w:r>
            <w:r>
              <w:rPr>
                <w:rFonts w:ascii="宋体" w:hAnsi="宋体" w:cs="黑体"/>
                <w:i/>
                <w:iCs/>
                <w:u w:val="single"/>
                <w:lang w:eastAsia="en-US"/>
              </w:rPr>
              <w:t xml:space="preserve">.</w:t>
            </w:r>
            <w:r>
              <w:rPr>
                <w:rFonts w:ascii="宋体" w:hAnsi="宋体" w:cs="黑体"/>
                <w:i/>
                <w:iCs/>
                <w:u w:val="single"/>
              </w:rPr>
              <w:t xml:space="preserve">5</w:t>
            </w:r>
            <w:r>
              <w:rPr>
                <w:rFonts w:ascii="宋体" w:hAnsi="宋体" w:cs="黑体"/>
                <w:i/>
                <w:iCs/>
                <w:u w:val="single"/>
                <w:lang w:eastAsia="en-US"/>
              </w:rPr>
              <w:t xml:space="preserve">GHz</w:t>
            </w:r>
            <w:r/>
          </w:p>
        </w:tc>
      </w:tr>
      <w:tr>
        <w:trPr>
          <w:cantSplit/>
          <w:trHeight w:val="70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103</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单CPU 核数</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r>
            <w:r/>
          </w:p>
          <w:p>
            <w:pPr>
              <w:pStyle w:val="846"/>
              <w:rPr>
                <w:rFonts w:ascii="宋体" w:hAnsi="宋体" w:cs="黑体"/>
                <w:i/>
                <w:iCs/>
                <w:u w:val="single"/>
              </w:rPr>
            </w:pPr>
            <w:r>
              <w:rPr>
                <w:rFonts w:ascii="宋体" w:hAnsi="宋体" w:cs="黑体"/>
                <w:i/>
                <w:iCs/>
                <w:u w:val="single"/>
                <w:lang w:eastAsia="en-US"/>
              </w:rPr>
              <w:t xml:space="preserve">≥</w:t>
            </w:r>
            <w:r>
              <w:rPr>
                <w:rFonts w:ascii="宋体" w:hAnsi="宋体" w:cs="黑体"/>
                <w:i/>
                <w:iCs/>
                <w:u w:val="single"/>
              </w:rPr>
              <w:t xml:space="preserve">16</w:t>
            </w:r>
            <w:r>
              <w:rPr>
                <w:rFonts w:ascii="宋体" w:hAnsi="宋体" w:cs="黑体"/>
                <w:i/>
                <w:iCs/>
                <w:u w:val="single"/>
                <w:lang w:eastAsia="en-US"/>
              </w:rPr>
              <w:t xml:space="preserve">核</w:t>
            </w:r>
            <w:r>
              <w:rPr>
                <w:rFonts w:ascii="宋体" w:hAnsi="宋体" w:cs="黑体"/>
                <w:i/>
                <w:iCs/>
                <w:u w:val="single"/>
              </w:rPr>
            </w:r>
            <w:r/>
          </w:p>
        </w:tc>
      </w:tr>
      <w:tr>
        <w:trPr>
          <w:cantSplit/>
          <w:trHeight w:val="604"/>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104</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单CPU 末级缓存容量</w:t>
            </w:r>
            <w:r/>
          </w:p>
        </w:tc>
        <w:tc>
          <w:tcPr>
            <w:gridSpan w:val="2"/>
            <w:tcW w:w="567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w:t>
            </w:r>
            <w:r>
              <w:rPr>
                <w:rFonts w:ascii="宋体" w:hAnsi="宋体" w:cs="黑体"/>
                <w:i/>
                <w:iCs/>
                <w:u w:val="single"/>
              </w:rPr>
              <w:t xml:space="preserve">32</w:t>
            </w:r>
            <w:r>
              <w:rPr>
                <w:rFonts w:ascii="宋体" w:hAnsi="宋体" w:cs="黑体"/>
                <w:i/>
                <w:iCs/>
                <w:u w:val="single"/>
                <w:lang w:eastAsia="en-US"/>
              </w:rPr>
              <w:t xml:space="preserve">MB</w:t>
            </w:r>
            <w:r/>
          </w:p>
        </w:tc>
      </w:tr>
      <w:tr>
        <w:trPr>
          <w:cantSplit/>
          <w:trHeight w:val="46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105</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内存性能</w:t>
            </w:r>
            <w:r/>
          </w:p>
        </w:tc>
        <w:tc>
          <w:tcPr>
            <w:tcW w:w="1560" w:type="dxa"/>
            <w:vAlign w:val="top"/>
            <w:textDirection w:val="lrTb"/>
            <w:noWrap w:val="false"/>
          </w:tcPr>
          <w:p>
            <w:pPr>
              <w:pStyle w:val="846"/>
              <w:rPr>
                <w:rFonts w:ascii="宋体" w:hAnsi="宋体" w:cs="黑体"/>
                <w:lang w:eastAsia="en-US"/>
              </w:rPr>
            </w:pPr>
            <w:r>
              <w:rPr>
                <w:rFonts w:ascii="宋体" w:hAnsi="宋体" w:cs="黑体"/>
                <w:lang w:eastAsia="en-US"/>
              </w:rPr>
              <w:t xml:space="preserve">单内存模块容量</w:t>
            </w:r>
            <w:r/>
          </w:p>
        </w:tc>
        <w:tc>
          <w:tcPr>
            <w:gridSpan w:val="2"/>
            <w:tcW w:w="5670" w:type="dxa"/>
            <w:vAlign w:val="top"/>
            <w:textDirection w:val="lrTb"/>
            <w:noWrap w:val="false"/>
          </w:tcPr>
          <w:p>
            <w:pPr>
              <w:pStyle w:val="846"/>
              <w:rPr>
                <w:rFonts w:ascii="宋体" w:hAnsi="宋体" w:cs="黑体"/>
                <w:lang w:eastAsia="en-US"/>
              </w:rPr>
            </w:pPr>
            <w:r>
              <w:rPr>
                <w:rFonts w:ascii="宋体" w:hAnsi="宋体" w:cs="黑体"/>
                <w:lang w:eastAsia="en-US"/>
              </w:rPr>
              <w:t xml:space="preserve">≥</w:t>
            </w:r>
            <w:r>
              <w:rPr>
                <w:rFonts w:ascii="宋体" w:hAnsi="宋体" w:cs="黑体"/>
              </w:rPr>
              <w:t xml:space="preserve">32</w:t>
            </w:r>
            <w:r>
              <w:rPr>
                <w:rFonts w:ascii="宋体" w:hAnsi="宋体" w:cs="黑体"/>
                <w:lang w:eastAsia="en-US"/>
              </w:rPr>
              <w:t xml:space="preserve">GB</w:t>
            </w:r>
            <w:r/>
          </w:p>
        </w:tc>
      </w:tr>
      <w:tr>
        <w:trPr>
          <w:cantSplit/>
          <w:trHeight w:val="467"/>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106</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内存速率</w:t>
            </w:r>
            <w:r/>
          </w:p>
        </w:tc>
        <w:tc>
          <w:tcPr>
            <w:gridSpan w:val="2"/>
            <w:tcW w:w="567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≥4800 MHz</w:t>
            </w:r>
            <w:r/>
          </w:p>
        </w:tc>
      </w:tr>
      <w:tr>
        <w:trPr>
          <w:trHeight w:val="701"/>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108</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RAID卡性能</w:t>
            </w:r>
            <w:r/>
          </w:p>
        </w:tc>
        <w:tc>
          <w:tcPr>
            <w:tcW w:w="1560" w:type="dxa"/>
            <w:vAlign w:val="top"/>
            <w:textDirection w:val="lrTb"/>
            <w:noWrap w:val="false"/>
          </w:tcPr>
          <w:p>
            <w:pPr>
              <w:pStyle w:val="846"/>
              <w:rPr>
                <w:rFonts w:ascii="宋体" w:hAnsi="宋体" w:cs="黑体"/>
              </w:rPr>
            </w:pPr>
            <w:r>
              <w:rPr>
                <w:rFonts w:ascii="宋体" w:hAnsi="宋体" w:cs="黑体"/>
              </w:rPr>
              <w:t xml:space="preserve">RAID</w:t>
            </w:r>
            <w:r>
              <w:rPr>
                <w:rFonts w:ascii="宋体" w:hAnsi="宋体" w:cs="黑体"/>
                <w:spacing w:val="-21"/>
              </w:rPr>
              <w:t xml:space="preserve"> 卡缓</w:t>
            </w:r>
            <w:r>
              <w:rPr>
                <w:rFonts w:ascii="宋体" w:hAnsi="宋体" w:cs="黑体"/>
              </w:rPr>
              <w:t xml:space="preserve">存容量大小</w:t>
            </w:r>
            <w:r/>
          </w:p>
        </w:tc>
        <w:tc>
          <w:tcPr>
            <w:gridSpan w:val="2"/>
            <w:tcW w:w="5670" w:type="dxa"/>
            <w:vAlign w:val="top"/>
            <w:textDirection w:val="lrTb"/>
            <w:noWrap w:val="false"/>
          </w:tcPr>
          <w:p>
            <w:pPr>
              <w:pStyle w:val="846"/>
              <w:rPr>
                <w:rFonts w:ascii="宋体" w:hAnsi="宋体" w:cs="黑体"/>
                <w:lang w:eastAsia="en-US"/>
              </w:rPr>
            </w:pPr>
            <w:r>
              <w:rPr>
                <w:rFonts w:ascii="宋体" w:hAnsi="宋体" w:cs="黑体"/>
                <w:lang w:eastAsia="en-US"/>
              </w:rPr>
              <w:t xml:space="preserve">≥</w:t>
            </w:r>
            <w:r>
              <w:rPr>
                <w:rFonts w:ascii="宋体" w:hAnsi="宋体" w:cs="黑体"/>
              </w:rPr>
              <w:t xml:space="preserve">4</w:t>
            </w:r>
            <w:r>
              <w:rPr>
                <w:rFonts w:ascii="宋体" w:hAnsi="宋体" w:cs="黑体"/>
                <w:lang w:eastAsia="en-US"/>
              </w:rPr>
              <w:t xml:space="preserve">GB</w:t>
            </w:r>
            <w:r/>
          </w:p>
        </w:tc>
      </w:tr>
      <w:tr>
        <w:trPr>
          <w:trHeight w:val="465"/>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112</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t xml:space="preserve">电源能耗</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电源能耗</w:t>
            </w:r>
            <w:r/>
          </w:p>
        </w:tc>
        <w:tc>
          <w:tcPr>
            <w:gridSpan w:val="2"/>
            <w:tcW w:w="5670" w:type="dxa"/>
            <w:vAlign w:val="center"/>
            <w:textDirection w:val="lrTb"/>
            <w:noWrap w:val="false"/>
          </w:tcPr>
          <w:p>
            <w:pPr>
              <w:pStyle w:val="846"/>
              <w:rPr>
                <w:rFonts w:ascii="宋体" w:hAnsi="宋体" w:cs="黑体"/>
                <w:i/>
                <w:iCs/>
                <w:u w:val="single"/>
              </w:rPr>
            </w:pPr>
            <w:r>
              <w:rPr>
                <w:rFonts w:ascii="等线" w:hAnsi="等线" w:eastAsia="等线" w:cs="黑体"/>
                <w:i/>
                <w:iCs/>
                <w:u w:val="single"/>
              </w:rPr>
              <w:t xml:space="preserve">在符合GB/T 9813.3最新版的有关规定的基础上，电源能耗技术参数符合80 PLUS标准中铂金/钛金级别同等标准</w:t>
            </w:r>
            <w:r>
              <w:rPr>
                <w:rFonts w:ascii="宋体" w:hAnsi="宋体" w:cs="黑体"/>
                <w:i/>
                <w:iCs/>
                <w:u w:val="single"/>
              </w:rPr>
            </w:r>
            <w:r/>
          </w:p>
        </w:tc>
      </w:tr>
      <w:tr>
        <w:trPr>
          <w:cantSplit/>
          <w:trHeight w:val="467"/>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113</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部件兼容性要求</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内存兼容性</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spacing w:val="-16"/>
                <w:u w:val="single"/>
              </w:rPr>
              <w:t xml:space="preserve">适配 </w:t>
            </w:r>
            <w:r>
              <w:rPr>
                <w:rFonts w:ascii="宋体" w:hAnsi="宋体" w:cs="黑体"/>
                <w:i/>
                <w:iCs/>
                <w:u w:val="single"/>
              </w:rPr>
              <w:t xml:space="preserve">3</w:t>
            </w:r>
            <w:r>
              <w:rPr>
                <w:rFonts w:ascii="宋体" w:hAnsi="宋体" w:cs="黑体"/>
                <w:i/>
                <w:iCs/>
                <w:spacing w:val="-8"/>
                <w:u w:val="single"/>
              </w:rPr>
              <w:t xml:space="preserve"> 种及以上厂商的内存产品， </w:t>
            </w:r>
            <w:r>
              <w:rPr>
                <w:rFonts w:ascii="宋体" w:hAnsi="宋体" w:cs="黑体"/>
                <w:i/>
                <w:iCs/>
                <w:u w:val="single"/>
              </w:rPr>
              <w:t xml:space="preserve">且均不低于产品支持的内存规格</w:t>
            </w:r>
            <w:r/>
          </w:p>
        </w:tc>
      </w:tr>
      <w:tr>
        <w:trPr>
          <w:cantSplit/>
          <w:trHeight w:val="70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114</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固态存储兼容性</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spacing w:val="-16"/>
                <w:u w:val="single"/>
              </w:rPr>
              <w:t xml:space="preserve">适配 </w:t>
            </w:r>
            <w:r>
              <w:rPr>
                <w:rFonts w:ascii="宋体" w:hAnsi="宋体" w:cs="黑体"/>
                <w:i/>
                <w:iCs/>
                <w:u w:val="single"/>
              </w:rPr>
              <w:t xml:space="preserve">3</w:t>
            </w:r>
            <w:r>
              <w:rPr>
                <w:rFonts w:ascii="宋体" w:hAnsi="宋体" w:cs="黑体"/>
                <w:i/>
                <w:iCs/>
                <w:spacing w:val="-8"/>
                <w:u w:val="single"/>
              </w:rPr>
              <w:t xml:space="preserve"> 种或以上厂商的固态存储产</w:t>
            </w:r>
            <w:r>
              <w:rPr>
                <w:rFonts w:ascii="宋体" w:hAnsi="宋体" w:cs="黑体"/>
                <w:i/>
                <w:iCs/>
                <w:spacing w:val="-2"/>
                <w:u w:val="single"/>
              </w:rPr>
              <w:t xml:space="preserve">品，且均不低于产品支持的固态存</w:t>
            </w:r>
            <w:r>
              <w:rPr>
                <w:rFonts w:ascii="宋体" w:hAnsi="宋体" w:cs="黑体"/>
                <w:i/>
                <w:iCs/>
                <w:u w:val="single"/>
              </w:rPr>
              <w:t xml:space="preserve">储设备规格</w:t>
            </w:r>
            <w:r/>
          </w:p>
        </w:tc>
      </w:tr>
      <w:tr>
        <w:trPr>
          <w:cantSplit/>
          <w:trHeight w:val="237"/>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117</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网卡兼容</w:t>
            </w:r>
            <w:r>
              <w:rPr>
                <w:rFonts w:ascii="宋体" w:hAnsi="宋体" w:cs="黑体"/>
                <w:i/>
                <w:iCs/>
                <w:u w:val="single"/>
              </w:rPr>
              <w:t xml:space="preserve">性</w:t>
            </w:r>
            <w:r>
              <w:rPr>
                <w:rFonts w:ascii="宋体" w:hAnsi="宋体" w:cs="黑体"/>
                <w:i/>
                <w:iCs/>
                <w:u w:val="single"/>
                <w:lang w:eastAsia="en-US"/>
              </w:rPr>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网卡应适配两种或以上厂商产品</w:t>
            </w:r>
            <w:r/>
          </w:p>
        </w:tc>
      </w:tr>
      <w:tr>
        <w:trPr>
          <w:trHeight w:val="70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118</w:t>
            </w:r>
            <w:r/>
          </w:p>
        </w:tc>
        <w:tc>
          <w:tcPr>
            <w:tcBorders>
              <w:top w:val="none" w:color="000000" w:sz="4" w:space="0"/>
            </w:tcBorders>
            <w:tcW w:w="1275" w:type="dxa"/>
            <w:vAlign w:val="top"/>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功能卡兼容性</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spacing w:val="4"/>
                <w:u w:val="single"/>
              </w:rPr>
              <w:t xml:space="preserve">内置或适配符合</w:t>
            </w:r>
            <w:r>
              <w:rPr>
                <w:rFonts w:ascii="宋体" w:hAnsi="宋体" w:cs="黑体"/>
                <w:i/>
                <w:iCs/>
                <w:u w:val="single"/>
              </w:rPr>
              <w:t xml:space="preserve">PCIe</w:t>
            </w:r>
            <w:r>
              <w:rPr>
                <w:rFonts w:ascii="宋体" w:hAnsi="宋体" w:cs="黑体"/>
                <w:i/>
                <w:iCs/>
                <w:spacing w:val="-21"/>
                <w:u w:val="single"/>
              </w:rPr>
              <w:t xml:space="preserve"> 的功能卡，如： </w:t>
            </w:r>
            <w:r>
              <w:rPr>
                <w:rFonts w:ascii="宋体" w:hAnsi="宋体" w:cs="黑体"/>
                <w:i/>
                <w:iCs/>
                <w:u w:val="single"/>
              </w:rPr>
              <w:t xml:space="preserve">网络功能卡、存储功能卡及图形显示功能卡</w:t>
            </w:r>
            <w:r/>
          </w:p>
        </w:tc>
      </w:tr>
      <w:tr>
        <w:trPr>
          <w:trHeight w:val="1167"/>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119</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外设兼容性</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外设兼容性</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兼容多种主流生产商的外部设备， </w:t>
            </w:r>
            <w:r>
              <w:rPr>
                <w:rFonts w:ascii="宋体" w:hAnsi="宋体" w:cs="黑体"/>
                <w:i/>
                <w:iCs/>
                <w:spacing w:val="-5"/>
                <w:u w:val="single"/>
              </w:rPr>
              <w:t xml:space="preserve">包括显示器、键盘、鼠标、闪存盘、</w:t>
            </w:r>
            <w:r>
              <w:rPr>
                <w:rFonts w:ascii="宋体" w:hAnsi="宋体" w:cs="黑体"/>
                <w:i/>
                <w:iCs/>
                <w:spacing w:val="-8"/>
                <w:u w:val="single"/>
              </w:rPr>
              <w:t xml:space="preserve">移动硬盘、</w:t>
            </w:r>
            <w:r>
              <w:rPr>
                <w:rFonts w:ascii="宋体" w:hAnsi="宋体" w:cs="黑体"/>
                <w:i/>
                <w:iCs/>
                <w:u w:val="single"/>
              </w:rPr>
              <w:t xml:space="preserve">USB</w:t>
            </w:r>
            <w:r>
              <w:rPr>
                <w:rFonts w:ascii="宋体" w:hAnsi="宋体" w:cs="黑体"/>
                <w:i/>
                <w:iCs/>
                <w:spacing w:val="-19"/>
                <w:u w:val="single"/>
              </w:rPr>
              <w:t xml:space="preserve"> 光驱及 </w:t>
            </w:r>
            <w:r>
              <w:rPr>
                <w:rFonts w:ascii="宋体" w:hAnsi="宋体" w:cs="黑体"/>
                <w:i/>
                <w:iCs/>
                <w:u w:val="single"/>
              </w:rPr>
              <w:t xml:space="preserve">KVM</w:t>
            </w:r>
            <w:r>
              <w:rPr>
                <w:rFonts w:ascii="宋体" w:hAnsi="宋体" w:cs="黑体"/>
                <w:i/>
                <w:iCs/>
                <w:spacing w:val="-17"/>
                <w:u w:val="single"/>
              </w:rPr>
              <w:t xml:space="preserve"> 等，要求使用不同厂商的外部设备时，系统</w:t>
            </w:r>
            <w:r>
              <w:rPr>
                <w:rFonts w:ascii="宋体" w:hAnsi="宋体" w:cs="黑体"/>
                <w:i/>
                <w:iCs/>
                <w:u w:val="single"/>
              </w:rPr>
              <w:t xml:space="preserve">均能正常识别和安装驱动</w:t>
            </w:r>
            <w:r/>
          </w:p>
        </w:tc>
      </w:tr>
      <w:tr>
        <w:trPr>
          <w:cantSplit/>
          <w:trHeight w:val="467"/>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120</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软件兼容性</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数据库兼容</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 3 个及以上厂商的数据库产品</w:t>
            </w:r>
            <w:r/>
          </w:p>
        </w:tc>
      </w:tr>
      <w:tr>
        <w:trPr>
          <w:cantSplit/>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121</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中间件兼容</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 3 个及以上厂商的中间件产品</w:t>
            </w:r>
            <w:r/>
          </w:p>
        </w:tc>
      </w:tr>
      <w:tr>
        <w:trPr>
          <w:cantSplit/>
          <w:trHeight w:val="476"/>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122</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平台软件兼容</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兼容 3 个及以上厂商的大数据平台</w:t>
            </w:r>
            <w:r/>
          </w:p>
        </w:tc>
      </w:tr>
      <w:tr>
        <w:trPr>
          <w:cantSplit/>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123</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lang w:eastAsia="en-US"/>
              </w:rPr>
            </w:pPr>
            <w:r>
              <w:rPr>
                <w:rFonts w:ascii="宋体" w:hAnsi="宋体" w:cs="黑体"/>
                <w:lang w:eastAsia="en-US"/>
              </w:rPr>
              <w:t xml:space="preserve">虚拟化软件兼容</w:t>
            </w:r>
            <w:r/>
          </w:p>
        </w:tc>
        <w:tc>
          <w:tcPr>
            <w:gridSpan w:val="2"/>
            <w:tcW w:w="5670" w:type="dxa"/>
            <w:vAlign w:val="top"/>
            <w:textDirection w:val="lrTb"/>
            <w:noWrap w:val="false"/>
          </w:tcPr>
          <w:p>
            <w:pPr>
              <w:pStyle w:val="846"/>
              <w:rPr>
                <w:rFonts w:ascii="宋体" w:hAnsi="宋体" w:cs="黑体"/>
              </w:rPr>
            </w:pPr>
            <w:r>
              <w:rPr>
                <w:rFonts w:ascii="宋体" w:hAnsi="宋体" w:cs="黑体"/>
              </w:rPr>
              <w:t xml:space="preserve">兼容 2 款及以上虚拟化软件</w:t>
            </w:r>
            <w:r/>
          </w:p>
        </w:tc>
      </w:tr>
      <w:tr>
        <w:trPr>
          <w:cantSplit/>
          <w:trHeight w:val="72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125</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整机可靠性要求</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整机可靠性</w:t>
            </w:r>
            <w:r/>
          </w:p>
        </w:tc>
        <w:tc>
          <w:tcPr>
            <w:gridSpan w:val="2"/>
            <w:tcW w:w="567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m1 值（MTBF 的不可接受值）不得低于200000h</w:t>
            </w:r>
            <w:r/>
          </w:p>
        </w:tc>
      </w:tr>
      <w:tr>
        <w:trPr>
          <w:cantSplit/>
          <w:trHeight w:val="478"/>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126</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风扇可靠性</w:t>
            </w:r>
            <w:r/>
          </w:p>
        </w:tc>
        <w:tc>
          <w:tcPr>
            <w:gridSpan w:val="2"/>
            <w:tcW w:w="567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t xml:space="preserve">风扇寿命应不低于 40000h</w:t>
            </w:r>
            <w:r/>
          </w:p>
        </w:tc>
      </w:tr>
      <w:tr>
        <w:trPr>
          <w:cantSplit/>
          <w:trHeight w:val="478"/>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127</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部件可靠性</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支持硬盘、电源、风扇热插拔(内置风扇除外)</w:t>
            </w:r>
            <w:r/>
          </w:p>
        </w:tc>
      </w:tr>
      <w:tr>
        <w:trPr>
          <w:trHeight w:val="712"/>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128</w:t>
            </w:r>
            <w:r/>
          </w:p>
        </w:tc>
        <w:tc>
          <w:tcPr>
            <w:tcW w:w="1275" w:type="dxa"/>
            <w:vAlign w:val="top"/>
            <w:textDirection w:val="lrTb"/>
            <w:noWrap w:val="false"/>
          </w:tcPr>
          <w:p>
            <w:pPr>
              <w:pStyle w:val="846"/>
              <w:ind w:hanging="46"/>
              <w:rPr>
                <w:rFonts w:ascii="宋体" w:hAnsi="宋体" w:cs="黑体"/>
                <w:lang w:eastAsia="en-US"/>
              </w:rPr>
            </w:pPr>
            <w:r>
              <w:rPr>
                <w:rFonts w:ascii="宋体" w:hAnsi="宋体" w:cs="黑体"/>
                <w:lang w:eastAsia="en-US"/>
              </w:rPr>
              <w:t xml:space="preserve">包装及运输要</w:t>
            </w:r>
            <w:r/>
          </w:p>
          <w:p>
            <w:pPr>
              <w:pStyle w:val="846"/>
              <w:rPr>
                <w:rFonts w:ascii="宋体" w:hAnsi="宋体" w:cs="黑体"/>
                <w:lang w:eastAsia="en-US"/>
              </w:rPr>
            </w:pPr>
            <w:r>
              <w:rPr>
                <w:rFonts w:ascii="宋体" w:hAnsi="宋体" w:cs="黑体"/>
                <w:lang w:eastAsia="en-US"/>
              </w:rPr>
              <w:t xml:space="preserve">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标志、包</w:t>
            </w:r>
            <w:r>
              <w:rPr>
                <w:rFonts w:ascii="宋体" w:hAnsi="宋体" w:cs="黑体"/>
                <w:i/>
                <w:iCs/>
                <w:spacing w:val="-19"/>
                <w:u w:val="single"/>
              </w:rPr>
              <w:t xml:space="preserve">装、运输和</w:t>
            </w:r>
            <w:r>
              <w:rPr>
                <w:rFonts w:ascii="宋体" w:hAnsi="宋体" w:cs="黑体"/>
                <w:i/>
                <w:iCs/>
                <w:u w:val="single"/>
              </w:rPr>
              <w:t xml:space="preserve">贮存</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符合GB/T 9813.3 最新版和商品包装政府采购需求标准的相关规定</w:t>
            </w:r>
            <w:r/>
          </w:p>
        </w:tc>
      </w:tr>
      <w:tr>
        <w:trPr>
          <w:cantSplit/>
          <w:trHeight w:val="1339"/>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129</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服务响应</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服务响应</w:t>
            </w:r>
            <w:r/>
          </w:p>
        </w:tc>
        <w:tc>
          <w:tcPr>
            <w:gridSpan w:val="2"/>
            <w:tcW w:w="5670" w:type="dxa"/>
            <w:vAlign w:val="center"/>
            <w:textDirection w:val="lrTb"/>
            <w:noWrap w:val="false"/>
          </w:tcPr>
          <w:p>
            <w:pPr>
              <w:pStyle w:val="846"/>
              <w:numPr>
                <w:ilvl w:val="0"/>
                <w:numId w:val="9"/>
              </w:numPr>
              <w:jc w:val="left"/>
              <w:spacing w:after="160" w:line="278" w:lineRule="auto"/>
              <w:tabs>
                <w:tab w:val="left" w:pos="378" w:leader="none"/>
              </w:tabs>
              <w:rPr>
                <w:rFonts w:ascii="宋体" w:hAnsi="宋体" w:cs="黑体"/>
                <w:i/>
                <w:iCs/>
                <w:u w:val="single"/>
              </w:rPr>
            </w:pPr>
            <w:r>
              <w:rPr>
                <w:rFonts w:ascii="等线" w:hAnsi="等线" w:eastAsia="等线" w:cs="黑体"/>
                <w:i/>
                <w:iCs/>
                <w:u w:val="single"/>
              </w:rPr>
              <w:t xml:space="preserve">a) 提供电话、电子邮件、远程连接等多种形式服务；</w:t>
              <w:br w:type="textWrapping" w:clear="all"/>
              <w:t xml:space="preserve">b) 提供同城4h、异地12h技术响应服务，2个工作日解决问题，对于未能解决的问题和故障应提供可行的升级方案，并提供周转设备；</w:t>
              <w:br w:type="textWrapping" w:clear="all"/>
              <w:t xml:space="preserve">c) 建立全国技术服务体系和服务团体，符合专业服务体系标准要求，提供原厂中文服务；</w:t>
              <w:br w:type="textWrapping" w:clear="all"/>
              <w:t xml:space="preserve">d) 服务周期内提供产品的维修、换件和升级服务</w:t>
            </w:r>
            <w:r>
              <w:rPr>
                <w:rFonts w:ascii="宋体" w:hAnsi="宋体" w:cs="黑体"/>
                <w:i/>
                <w:iCs/>
                <w:u w:val="single"/>
              </w:rPr>
            </w:r>
            <w:r/>
          </w:p>
        </w:tc>
      </w:tr>
      <w:tr>
        <w:trPr>
          <w:cantSplit/>
          <w:trHeight w:val="480"/>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130</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培训服务</w:t>
            </w:r>
            <w:r/>
          </w:p>
        </w:tc>
        <w:tc>
          <w:tcPr>
            <w:gridSpan w:val="2"/>
            <w:tcW w:w="5670" w:type="dxa"/>
            <w:vAlign w:val="top"/>
            <w:textDirection w:val="lrTb"/>
            <w:noWrap w:val="false"/>
          </w:tcPr>
          <w:p>
            <w:pPr>
              <w:pStyle w:val="846"/>
              <w:rPr>
                <w:rFonts w:ascii="宋体" w:hAnsi="宋体" w:cs="黑体"/>
                <w:i/>
                <w:iCs/>
                <w:u w:val="single"/>
              </w:rPr>
            </w:pPr>
            <w:r>
              <w:rPr>
                <w:rFonts w:ascii="等线" w:hAnsi="等线" w:eastAsia="等线" w:cs="黑体"/>
                <w:i/>
                <w:iCs/>
                <w:u w:val="single"/>
              </w:rPr>
              <w:t xml:space="preserve">供应商承诺提供培训材料、产品手册、培训视频等培训相关内容</w:t>
            </w:r>
            <w:r>
              <w:rPr>
                <w:rFonts w:ascii="宋体" w:hAnsi="宋体" w:cs="黑体"/>
                <w:i/>
                <w:iCs/>
                <w:u w:val="single"/>
              </w:rPr>
            </w:r>
            <w:r/>
          </w:p>
        </w:tc>
      </w:tr>
      <w:tr>
        <w:trPr>
          <w:trHeight w:val="1413"/>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131</w:t>
            </w:r>
            <w:r/>
          </w:p>
        </w:tc>
        <w:tc>
          <w:tcPr>
            <w:tcW w:w="1275" w:type="dxa"/>
            <w:vAlign w:val="top"/>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服务周期</w:t>
            </w:r>
            <w:r/>
          </w:p>
        </w:tc>
        <w:tc>
          <w:tcPr>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服务周期</w:t>
            </w:r>
            <w:r/>
          </w:p>
        </w:tc>
        <w:tc>
          <w:tcPr>
            <w:gridSpan w:val="2"/>
            <w:tcW w:w="5670" w:type="dxa"/>
            <w:vAlign w:val="center"/>
            <w:textDirection w:val="lrTb"/>
            <w:noWrap w:val="false"/>
          </w:tcPr>
          <w:p>
            <w:pPr>
              <w:pStyle w:val="846"/>
              <w:numPr>
                <w:ilvl w:val="0"/>
                <w:numId w:val="10"/>
              </w:numPr>
              <w:jc w:val="left"/>
              <w:spacing w:after="160" w:line="278" w:lineRule="auto"/>
              <w:tabs>
                <w:tab w:val="left" w:pos="378" w:leader="none"/>
              </w:tabs>
              <w:rPr>
                <w:rFonts w:ascii="宋体" w:hAnsi="宋体" w:cs="黑体"/>
                <w:i/>
                <w:iCs/>
                <w:u w:val="single"/>
              </w:rPr>
            </w:pPr>
            <w:r>
              <w:rPr>
                <w:rFonts w:ascii="等线" w:hAnsi="等线" w:eastAsia="等线" w:cs="黑体"/>
                <w:i/>
                <w:iCs/>
                <w:u w:val="single"/>
              </w:rPr>
              <w:t xml:space="preserve">a) 产品免费服务周期（含换件和维修）应不小于3年；</w:t>
              <w:br w:type="textWrapping" w:clear="all"/>
              <w:t xml:space="preserve">b) 设备停产后继续提供质量保障服务（含备品备件），服务终止时间与最后一批设备交付时间间隔不低于6年；</w:t>
              <w:br w:type="textWrapping" w:clear="all"/>
              <w:t xml:space="preserve">c) 产品停止服务时间应提前1年告知客户；</w:t>
              <w:br w:type="textWrapping" w:clear="all"/>
              <w:t xml:space="preserve">d) 产品发布日期需在随机文件中明确</w:t>
            </w:r>
            <w:r>
              <w:rPr>
                <w:rFonts w:ascii="宋体" w:hAnsi="宋体" w:cs="黑体"/>
                <w:i/>
                <w:iCs/>
                <w:u w:val="single"/>
              </w:rPr>
            </w:r>
            <w:r/>
          </w:p>
        </w:tc>
      </w:tr>
      <w:tr>
        <w:trPr>
          <w:cantSplit/>
          <w:trHeight w:val="96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132</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服务工具要求</w:t>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工具要求</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供应商提供设置服务器硬件、辅助操作系统安装等功能的辅助工具和管理软件。且随附软件应具有合法授权或版权</w:t>
            </w:r>
            <w:r/>
          </w:p>
        </w:tc>
      </w:tr>
      <w:tr>
        <w:trPr>
          <w:cantSplit/>
          <w:trHeight w:val="96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134</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驱动安装升级指引</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供应商提供出厂安装的配件所需的驱动程序，形式包括但不限于驱动光盘、驱动下载链接等。其他配件应提供指引</w:t>
            </w:r>
            <w:r/>
          </w:p>
        </w:tc>
      </w:tr>
      <w:tr>
        <w:trPr>
          <w:cantSplit/>
          <w:trHeight w:val="700"/>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139</w:t>
            </w:r>
            <w:r/>
          </w:p>
        </w:tc>
        <w:tc>
          <w:tcPr>
            <w:tcBorders>
              <w:top w:val="none" w:color="000000" w:sz="4" w:space="0"/>
            </w:tcBorders>
            <w:tcW w:w="1275" w:type="dxa"/>
            <w:vAlign w:val="top"/>
            <w:vMerge w:val="continue"/>
            <w:textDirection w:val="lrTb"/>
            <w:noWrap w:val="false"/>
          </w:tcPr>
          <w:p>
            <w:pPr>
              <w:pStyle w:val="846"/>
              <w:rPr>
                <w:rFonts w:ascii="宋体" w:hAnsi="宋体"/>
              </w:rPr>
            </w:pPr>
            <w:r>
              <w:rPr>
                <w:rFonts w:ascii="宋体" w:hAnsi="宋体"/>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管理软件</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具备资源管理、系统管理、性能监控、健康监控、基于网络控制、报警设置功能</w:t>
            </w:r>
            <w:r/>
          </w:p>
        </w:tc>
      </w:tr>
      <w:tr>
        <w:trPr>
          <w:cantSplit/>
          <w:trHeight w:val="638"/>
        </w:trPr>
        <w:tc>
          <w:tcPr>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140</w:t>
            </w:r>
            <w:r/>
          </w:p>
        </w:tc>
        <w:tc>
          <w:tcPr>
            <w:tcW w:w="1275" w:type="dxa"/>
            <w:vAlign w:val="top"/>
            <w:vMerge w:val="restart"/>
            <w:textDirection w:val="lrTb"/>
            <w:noWrap w:val="false"/>
          </w:tcPr>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增值服务</w:t>
            </w:r>
            <w:r/>
          </w:p>
          <w:p>
            <w:pPr>
              <w:pStyle w:val="8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厂家升级产品软件与扩容服务</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供应商应具有提供原厂级的部件/软件产品升级和扩容能力</w:t>
            </w:r>
            <w:r/>
          </w:p>
        </w:tc>
      </w:tr>
      <w:tr>
        <w:trPr>
          <w:cantSplit/>
          <w:trHeight w:val="492"/>
        </w:trPr>
        <w:tc>
          <w:tcPr>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142</w:t>
            </w:r>
            <w:r/>
          </w:p>
        </w:tc>
        <w:tc>
          <w:tcPr>
            <w:tcW w:w="1275" w:type="dxa"/>
            <w:vAlign w:val="top"/>
            <w:vMerge w:val="continue"/>
            <w:textDirection w:val="lrTb"/>
            <w:noWrap w:val="false"/>
          </w:tcPr>
          <w:p>
            <w:pPr>
              <w:pStyle w:val="846"/>
              <w:ind w:hanging="46"/>
              <w:rPr>
                <w:rFonts w:ascii="宋体" w:hAnsi="宋体" w:cs="黑体"/>
                <w:lang w:eastAsia="en-US"/>
              </w:rPr>
            </w:pPr>
            <w:r>
              <w:rPr>
                <w:rFonts w:ascii="宋体" w:hAnsi="宋体" w:cs="黑体"/>
                <w:lang w:eastAsia="en-US"/>
              </w:rPr>
            </w:r>
            <w:r/>
          </w:p>
        </w:tc>
        <w:tc>
          <w:tcPr>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提供上门服务</w:t>
            </w:r>
            <w:r/>
          </w:p>
        </w:tc>
        <w:tc>
          <w:tcPr>
            <w:gridSpan w:val="2"/>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供应商具备提供上门服务的能力(可收费)</w:t>
            </w:r>
            <w:r/>
          </w:p>
        </w:tc>
      </w:tr>
      <w:tr>
        <w:trPr>
          <w:cantSplit/>
          <w:trHeight w:val="818"/>
        </w:trPr>
        <w:tc>
          <w:tcPr>
            <w:tcBorders>
              <w:top w:val="single" w:color="000000" w:sz="4" w:space="0"/>
              <w:left w:val="single" w:color="000000" w:sz="4" w:space="0"/>
              <w:right w:val="single" w:color="000000" w:sz="4" w:space="0"/>
            </w:tcBorders>
            <w:tcW w:w="765" w:type="dxa"/>
            <w:vAlign w:val="top"/>
            <w:textDirection w:val="lrTb"/>
            <w:noWrap w:val="false"/>
          </w:tcPr>
          <w:p>
            <w:pPr>
              <w:pStyle w:val="846"/>
              <w:rPr>
                <w:rFonts w:ascii="宋体" w:hAnsi="宋体" w:cs="黑体"/>
                <w:lang w:eastAsia="en-US"/>
              </w:rPr>
            </w:pPr>
            <w:r>
              <w:rPr>
                <w:rFonts w:ascii="宋体" w:hAnsi="宋体" w:cs="黑体"/>
                <w:lang w:eastAsia="en-US"/>
              </w:rPr>
              <w:t xml:space="preserve">144</w:t>
            </w:r>
            <w:r/>
          </w:p>
        </w:tc>
        <w:tc>
          <w:tcPr>
            <w:tcW w:w="1275" w:type="dxa"/>
            <w:vAlign w:val="top"/>
            <w:vMerge w:val="restart"/>
            <w:textDirection w:val="lrTb"/>
            <w:noWrap w:val="false"/>
          </w:tcPr>
          <w:p>
            <w:pPr>
              <w:pStyle w:val="846"/>
              <w:ind w:hanging="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r>
            <w:r/>
          </w:p>
          <w:p>
            <w:pPr>
              <w:pStyle w:val="846"/>
              <w:ind w:hanging="46"/>
              <w:rPr>
                <w:rFonts w:ascii="宋体" w:hAnsi="宋体" w:cs="黑体"/>
                <w:lang w:eastAsia="en-US"/>
              </w:rPr>
            </w:pPr>
            <w:r>
              <w:rPr>
                <w:rFonts w:ascii="宋体" w:hAnsi="宋体" w:cs="黑体"/>
                <w:lang w:eastAsia="en-US"/>
              </w:rPr>
              <w:t xml:space="preserve">供应链质量</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lang w:eastAsia="en-US"/>
              </w:rPr>
            </w:pPr>
            <w:r>
              <w:rPr>
                <w:rFonts w:ascii="宋体" w:hAnsi="宋体" w:cs="黑体"/>
                <w:i/>
                <w:iCs/>
                <w:u w:val="single"/>
                <w:lang w:eastAsia="en-US"/>
              </w:rPr>
            </w:r>
            <w:r/>
          </w:p>
          <w:p>
            <w:pPr>
              <w:pStyle w:val="846"/>
              <w:rPr>
                <w:rFonts w:ascii="宋体" w:hAnsi="宋体" w:cs="黑体"/>
                <w:i/>
                <w:iCs/>
                <w:u w:val="single"/>
                <w:lang w:eastAsia="en-US"/>
              </w:rPr>
            </w:pPr>
            <w:r>
              <w:rPr>
                <w:rFonts w:ascii="宋体" w:hAnsi="宋体" w:cs="黑体"/>
                <w:i/>
                <w:iCs/>
                <w:u w:val="single"/>
                <w:lang w:eastAsia="en-US"/>
              </w:rPr>
              <w:t xml:space="preserve">抗干扰性</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当产品部件出现供应风险时，应通知客户并提供风险应对方案确保产品的服务保障，必要时应停止相关受影响产品的销售</w:t>
            </w:r>
            <w:r/>
          </w:p>
        </w:tc>
      </w:tr>
      <w:tr>
        <w:trPr>
          <w:cantSplit/>
          <w:trHeight w:val="710"/>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ascii="宋体" w:hAnsi="宋体" w:cs="黑体"/>
              </w:rPr>
            </w:r>
            <w:r/>
          </w:p>
          <w:p>
            <w:pPr>
              <w:pStyle w:val="846"/>
              <w:rPr>
                <w:rFonts w:ascii="宋体" w:hAnsi="宋体" w:cs="黑体"/>
                <w:lang w:eastAsia="en-US"/>
              </w:rPr>
            </w:pPr>
            <w:r>
              <w:rPr>
                <w:rFonts w:ascii="宋体" w:hAnsi="宋体" w:cs="黑体"/>
                <w:lang w:eastAsia="en-US"/>
              </w:rPr>
              <w:t xml:space="preserve">145</w:t>
            </w:r>
            <w:r/>
          </w:p>
        </w:tc>
        <w:tc>
          <w:tcPr>
            <w:tcW w:w="1275" w:type="dxa"/>
            <w:vAlign w:val="top"/>
            <w:vMerge w:val="continue"/>
            <w:textDirection w:val="lrTb"/>
            <w:noWrap w:val="false"/>
          </w:tcPr>
          <w:p>
            <w:pPr>
              <w:pStyle w:val="846"/>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供应能力证明 </w:t>
            </w:r>
            <w:r/>
          </w:p>
        </w:tc>
        <w:tc>
          <w:tcPr>
            <w:gridSpan w:val="2"/>
            <w:tcBorders>
              <w:top w:val="single" w:color="000000" w:sz="4" w:space="0"/>
              <w:left w:val="single" w:color="000000" w:sz="4" w:space="0"/>
              <w:bottom w:val="single" w:color="000000" w:sz="4" w:space="0"/>
              <w:right w:val="single" w:color="000000" w:sz="4" w:space="0"/>
            </w:tcBorders>
            <w:tcW w:w="5670" w:type="dxa"/>
            <w:vAlign w:val="top"/>
            <w:textDirection w:val="lrTb"/>
            <w:noWrap w:val="false"/>
          </w:tcPr>
          <w:p>
            <w:pPr>
              <w:pStyle w:val="846"/>
              <w:rPr>
                <w:rFonts w:ascii="宋体" w:hAnsi="宋体" w:cs="黑体"/>
                <w:i/>
                <w:iCs/>
                <w:u w:val="single"/>
              </w:rPr>
            </w:pPr>
            <w:r>
              <w:rPr>
                <w:rFonts w:ascii="宋体" w:hAnsi="宋体" w:cs="黑体"/>
                <w:i/>
                <w:iCs/>
                <w:u w:val="single"/>
              </w:rPr>
              <w:t xml:space="preserve">供应商提供供应链稳定承诺书，确保产品的部件在产品服务周期内稳定供货</w:t>
            </w:r>
            <w:r/>
          </w:p>
        </w:tc>
      </w:tr>
      <w:tr>
        <w:trPr>
          <w:trHeight w:val="710"/>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hint="eastAsia" w:ascii="宋体" w:hAnsi="宋体" w:cs="黑体"/>
              </w:rPr>
              <w:t xml:space="preserve">146</w:t>
            </w:r>
            <w:r>
              <w:rPr>
                <w:rFonts w:ascii="宋体" w:hAnsi="宋体" w:cs="黑体"/>
              </w:rPr>
            </w:r>
            <w:r/>
          </w:p>
        </w:tc>
        <w:tc>
          <w:tcPr>
            <w:tcW w:w="1275" w:type="dxa"/>
            <w:vAlign w:val="top"/>
            <w:textDirection w:val="lrTb"/>
            <w:noWrap w:val="false"/>
          </w:tcPr>
          <w:p>
            <w:pPr>
              <w:pStyle w:val="846"/>
              <w:rPr>
                <w:rFonts w:ascii="宋体" w:hAnsi="宋体"/>
              </w:rPr>
            </w:pPr>
            <w:r>
              <w:rPr>
                <w:rFonts w:ascii="等线" w:hAnsi="等线" w:eastAsia="等线" w:cs="黑体"/>
              </w:rPr>
              <w:t xml:space="preserve">产品认证</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宋体" w:hAnsi="宋体" w:cs="黑体"/>
                <w:i/>
                <w:iCs/>
                <w:u w:val="single"/>
              </w:rPr>
            </w:pPr>
            <w:r>
              <w:rPr>
                <w:rFonts w:ascii="等线" w:hAnsi="等线" w:eastAsia="等线" w:cs="黑体"/>
              </w:rPr>
              <w:t xml:space="preserve">认证证书</w:t>
            </w:r>
            <w:r>
              <w:rPr>
                <w:rFonts w:ascii="宋体" w:hAnsi="宋体" w:cs="黑体"/>
                <w:i/>
                <w:iCs/>
                <w:u w:val="single"/>
              </w:rPr>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rPr>
                <w:rFonts w:ascii="宋体" w:hAnsi="宋体" w:cs="黑体"/>
                <w:i/>
                <w:iCs/>
                <w:u w:val="single"/>
              </w:rPr>
            </w:pPr>
            <w:r>
              <w:rPr>
                <w:rFonts w:ascii="等线" w:hAnsi="等线" w:eastAsia="等线" w:cs="黑体"/>
              </w:rPr>
              <w:t xml:space="preserve">投标产品具备8、9级烈度抗震能力，中标后提供抗震性能第三方检测合格证和中国信息通信研究院出具的检测报告。</w:t>
              <w:br w:type="textWrapping" w:clear="all"/>
              <w:t xml:space="preserve">关注低碳制造展示企业自身的社会责任，减少对产品整个生命周期的GHG排放量。</w:t>
            </w:r>
            <w:r>
              <w:rPr>
                <w:rFonts w:ascii="宋体" w:hAnsi="宋体" w:cs="黑体"/>
                <w:i/>
                <w:iCs/>
                <w:u w:val="single"/>
              </w:rPr>
            </w:r>
            <w:r/>
          </w:p>
        </w:tc>
      </w:tr>
      <w:tr>
        <w:trPr>
          <w:trHeight w:val="710"/>
        </w:trPr>
        <w:tc>
          <w:tcPr>
            <w:tcBorders>
              <w:top w:val="single" w:color="000000" w:sz="4" w:space="0"/>
              <w:left w:val="single" w:color="000000" w:sz="4" w:space="0"/>
              <w:bottom w:val="single" w:color="000000" w:sz="4" w:space="0"/>
              <w:right w:val="single" w:color="000000" w:sz="4" w:space="0"/>
            </w:tcBorders>
            <w:tcW w:w="765" w:type="dxa"/>
            <w:vAlign w:val="top"/>
            <w:textDirection w:val="lrTb"/>
            <w:noWrap w:val="false"/>
          </w:tcPr>
          <w:p>
            <w:pPr>
              <w:pStyle w:val="846"/>
              <w:rPr>
                <w:rFonts w:ascii="宋体" w:hAnsi="宋体" w:cs="黑体"/>
              </w:rPr>
            </w:pPr>
            <w:r>
              <w:rPr>
                <w:rFonts w:hint="eastAsia" w:ascii="宋体" w:hAnsi="宋体" w:cs="黑体"/>
              </w:rPr>
              <w:t xml:space="preserve">147</w:t>
            </w:r>
            <w:r>
              <w:rPr>
                <w:rFonts w:ascii="宋体" w:hAnsi="宋体" w:cs="黑体"/>
              </w:rPr>
            </w:r>
            <w:r/>
          </w:p>
        </w:tc>
        <w:tc>
          <w:tcPr>
            <w:tcW w:w="1275" w:type="dxa"/>
            <w:vAlign w:val="top"/>
            <w:textDirection w:val="lrTb"/>
            <w:noWrap w:val="false"/>
          </w:tcPr>
          <w:p>
            <w:pPr>
              <w:pStyle w:val="846"/>
              <w:rPr>
                <w:rFonts w:ascii="等线" w:hAnsi="等线" w:eastAsia="等线" w:cs="黑体"/>
              </w:rPr>
            </w:pPr>
            <w:r>
              <w:rPr>
                <w:rFonts w:ascii="等线" w:hAnsi="等线" w:eastAsia="等线" w:cs="黑体"/>
              </w:rPr>
              <w:t xml:space="preserve">电源线</w:t>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pStyle w:val="846"/>
              <w:rPr>
                <w:rFonts w:ascii="等线" w:hAnsi="等线" w:eastAsia="等线" w:cs="黑体"/>
              </w:rPr>
            </w:pPr>
            <w:r>
              <w:rPr>
                <w:rFonts w:ascii="等线" w:hAnsi="等线" w:eastAsia="等线" w:cs="黑体"/>
              </w:rPr>
              <w:t xml:space="preserve">电源线</w:t>
            </w:r>
            <w:r/>
          </w:p>
        </w:tc>
        <w:tc>
          <w:tcPr>
            <w:gridSpan w:val="2"/>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pStyle w:val="846"/>
              <w:rPr>
                <w:rFonts w:ascii="等线" w:hAnsi="等线" w:eastAsia="等线" w:cs="黑体"/>
              </w:rPr>
            </w:pPr>
            <w:r>
              <w:rPr>
                <w:rFonts w:ascii="等线" w:hAnsi="等线" w:eastAsia="等线" w:cs="黑体"/>
              </w:rPr>
              <w:t xml:space="preserve">根据现场实际需求提供国标电源线或C13/C14 PDU电源线。</w:t>
            </w:r>
            <w:r/>
          </w:p>
        </w:tc>
      </w:tr>
    </w:tbl>
    <w:p>
      <w:pPr>
        <w:pStyle w:val="846"/>
      </w:pPr>
      <w:r/>
      <w:r/>
    </w:p>
    <w:p>
      <w:pPr>
        <w:pStyle w:val="846"/>
      </w:pPr>
      <w:r/>
      <w:r/>
    </w:p>
    <w:p>
      <w:pPr>
        <w:pStyle w:val="846"/>
        <w:jc w:val="left"/>
        <w:keepLines/>
        <w:keepNext/>
        <w:spacing w:line="360" w:lineRule="auto"/>
        <w:rPr>
          <w:b/>
          <w:sz w:val="24"/>
          <w:szCs w:val="20"/>
        </w:rPr>
        <w:outlineLvl w:val="2"/>
      </w:pPr>
      <w:r>
        <w:rPr>
          <w:b/>
          <w:sz w:val="24"/>
          <w:szCs w:val="20"/>
        </w:rPr>
        <w:t xml:space="preserve">2.9、工作站</w:t>
      </w:r>
      <w:r/>
    </w:p>
    <w:p>
      <w:pPr>
        <w:pStyle w:val="846"/>
        <w:jc w:val="left"/>
        <w:spacing w:before="9"/>
        <w:rPr>
          <w:rFonts w:hAnsi="宋体" w:cs="宋体"/>
          <w:sz w:val="11"/>
          <w:szCs w:val="15"/>
          <w:lang w:eastAsia="en-US"/>
        </w:rPr>
      </w:pPr>
      <w:r>
        <w:rPr>
          <w:rFonts w:hAnsi="宋体" w:cs="宋体"/>
          <w:sz w:val="11"/>
          <w:szCs w:val="15"/>
          <w:lang w:eastAsia="en-US"/>
        </w:rPr>
      </w:r>
      <w:r/>
    </w:p>
    <w:tbl>
      <w:tblPr>
        <w:tblW w:w="9217"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7"/>
        <w:gridCol w:w="14"/>
        <w:gridCol w:w="139"/>
        <w:gridCol w:w="981"/>
        <w:gridCol w:w="16"/>
        <w:gridCol w:w="990"/>
        <w:gridCol w:w="1560"/>
        <w:gridCol w:w="4820"/>
      </w:tblGrid>
      <w:tr>
        <w:trPr>
          <w:trHeight w:val="720"/>
        </w:trPr>
        <w:tc>
          <w:tcPr>
            <w:gridSpan w:val="3"/>
            <w:tcW w:w="850" w:type="dxa"/>
            <w:vAlign w:val="top"/>
            <w:textDirection w:val="lrTb"/>
            <w:noWrap w:val="false"/>
          </w:tcPr>
          <w:p>
            <w:pPr>
              <w:pStyle w:val="846"/>
              <w:ind w:left="153" w:right="141"/>
              <w:jc w:val="left"/>
              <w:spacing w:before="125" w:line="249" w:lineRule="auto"/>
              <w:rPr>
                <w:rFonts w:ascii="黑体" w:hAnsi="黑体" w:eastAsia="黑体" w:cs="黑体"/>
                <w:b/>
                <w:lang w:eastAsia="en-US"/>
              </w:rPr>
            </w:pPr>
            <w:r>
              <w:rPr>
                <w:rFonts w:ascii="黑体" w:hAnsi="黑体" w:eastAsia="黑体" w:cs="黑体"/>
                <w:b/>
                <w:lang w:eastAsia="en-US"/>
              </w:rPr>
              <w:t xml:space="preserve">序号</w:t>
            </w:r>
            <w:r/>
          </w:p>
        </w:tc>
        <w:tc>
          <w:tcPr>
            <w:tcW w:w="981" w:type="dxa"/>
            <w:vAlign w:val="top"/>
            <w:textDirection w:val="lrTb"/>
            <w:noWrap w:val="false"/>
          </w:tcPr>
          <w:p>
            <w:pPr>
              <w:pStyle w:val="846"/>
              <w:ind w:left="148" w:right="140"/>
              <w:jc w:val="left"/>
              <w:spacing w:before="125" w:line="249" w:lineRule="auto"/>
              <w:rPr>
                <w:rFonts w:ascii="黑体" w:hAnsi="黑体" w:eastAsia="黑体" w:cs="黑体"/>
                <w:b/>
                <w:lang w:eastAsia="en-US"/>
              </w:rPr>
            </w:pPr>
            <w:r>
              <w:rPr>
                <w:rFonts w:ascii="黑体" w:hAnsi="黑体" w:eastAsia="黑体" w:cs="黑体"/>
                <w:b/>
                <w:lang w:eastAsia="en-US"/>
              </w:rPr>
              <w:t xml:space="preserve">指标分类</w:t>
            </w:r>
            <w:r/>
          </w:p>
        </w:tc>
        <w:tc>
          <w:tcPr>
            <w:gridSpan w:val="2"/>
            <w:tcW w:w="1006" w:type="dxa"/>
            <w:vAlign w:val="top"/>
            <w:textDirection w:val="lrTb"/>
            <w:noWrap w:val="false"/>
          </w:tcPr>
          <w:p>
            <w:pPr>
              <w:pStyle w:val="846"/>
              <w:ind w:left="174" w:right="161" w:firstLine="21"/>
              <w:jc w:val="left"/>
              <w:spacing w:before="125" w:line="249" w:lineRule="auto"/>
              <w:rPr>
                <w:rFonts w:ascii="黑体" w:hAnsi="黑体" w:eastAsia="黑体" w:cs="黑体"/>
                <w:b/>
                <w:lang w:eastAsia="en-US"/>
              </w:rPr>
            </w:pPr>
            <w:r>
              <w:rPr>
                <w:rFonts w:ascii="黑体" w:hAnsi="黑体" w:eastAsia="黑体" w:cs="黑体"/>
                <w:b/>
                <w:lang w:eastAsia="en-US"/>
              </w:rPr>
              <w:t xml:space="preserve">一级指标</w:t>
            </w:r>
            <w:r/>
          </w:p>
        </w:tc>
        <w:tc>
          <w:tcPr>
            <w:tcW w:w="1560" w:type="dxa"/>
            <w:vAlign w:val="top"/>
            <w:textDirection w:val="lrTb"/>
            <w:noWrap w:val="false"/>
          </w:tcPr>
          <w:p>
            <w:pPr>
              <w:pStyle w:val="846"/>
              <w:ind w:left="113" w:right="113"/>
              <w:jc w:val="center"/>
              <w:spacing w:before="125" w:line="250" w:lineRule="auto"/>
              <w:rPr>
                <w:rFonts w:ascii="黑体" w:hAnsi="黑体" w:eastAsia="黑体" w:cs="黑体"/>
                <w:b/>
                <w:lang w:eastAsia="en-US"/>
              </w:rPr>
            </w:pPr>
            <w:r>
              <w:rPr>
                <w:rFonts w:ascii="黑体" w:hAnsi="黑体" w:eastAsia="黑体" w:cs="黑体"/>
                <w:b/>
                <w:lang w:eastAsia="en-US"/>
              </w:rPr>
              <w:t xml:space="preserve">二级指标</w:t>
            </w:r>
            <w:r/>
          </w:p>
        </w:tc>
        <w:tc>
          <w:tcPr>
            <w:tcW w:w="4820" w:type="dxa"/>
            <w:vAlign w:val="top"/>
            <w:textDirection w:val="lrTb"/>
            <w:noWrap w:val="false"/>
          </w:tcPr>
          <w:p>
            <w:pPr>
              <w:pStyle w:val="846"/>
              <w:jc w:val="left"/>
              <w:spacing w:before="2"/>
              <w:rPr>
                <w:rFonts w:ascii="宋体" w:hAnsi="黑体" w:eastAsia="黑体" w:cs="黑体"/>
                <w:lang w:eastAsia="en-US"/>
              </w:rPr>
            </w:pPr>
            <w:r>
              <w:rPr>
                <w:rFonts w:ascii="宋体" w:hAnsi="黑体" w:eastAsia="黑体" w:cs="黑体"/>
                <w:lang w:eastAsia="en-US"/>
              </w:rPr>
            </w:r>
            <w:r/>
          </w:p>
          <w:p>
            <w:pPr>
              <w:pStyle w:val="846"/>
              <w:ind w:left="1220" w:right="1209"/>
              <w:jc w:val="center"/>
              <w:rPr>
                <w:rFonts w:ascii="黑体" w:hAnsi="黑体" w:eastAsia="黑体" w:cs="黑体"/>
                <w:b/>
                <w:lang w:eastAsia="en-US"/>
              </w:rPr>
            </w:pPr>
            <w:r>
              <w:rPr>
                <w:rFonts w:ascii="黑体" w:hAnsi="黑体" w:eastAsia="黑体" w:cs="黑体"/>
                <w:b/>
                <w:lang w:eastAsia="en-US"/>
              </w:rPr>
              <w:t xml:space="preserve">指标要求</w:t>
            </w:r>
            <w:r/>
          </w:p>
        </w:tc>
      </w:tr>
      <w:tr>
        <w:trPr>
          <w:trHeight w:val="960"/>
        </w:trPr>
        <w:tc>
          <w:tcPr>
            <w:gridSpan w:val="3"/>
            <w:tcW w:w="85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7"/>
              <w:jc w:val="left"/>
              <w:spacing w:before="141"/>
              <w:rPr>
                <w:rFonts w:ascii="黑体" w:hAnsi="黑体" w:eastAsia="黑体" w:cs="黑体"/>
                <w:lang w:eastAsia="en-US"/>
              </w:rPr>
            </w:pPr>
            <w:r>
              <w:rPr>
                <w:rFonts w:ascii="黑体" w:hAnsi="黑体" w:eastAsia="黑体" w:cs="黑体"/>
                <w:lang w:eastAsia="en-US"/>
              </w:rPr>
              <w:t xml:space="preserve">1</w:t>
            </w:r>
            <w:r/>
          </w:p>
        </w:tc>
        <w:tc>
          <w:tcPr>
            <w:tcW w:w="981" w:type="dxa"/>
            <w:vAlign w:val="top"/>
            <w:textDirection w:val="lrTb"/>
            <w:noWrap w:val="false"/>
          </w:tcPr>
          <w:p>
            <w:pPr>
              <w:pStyle w:val="846"/>
              <w:jc w:val="left"/>
              <w:spacing w:before="8"/>
              <w:rPr>
                <w:rFonts w:ascii="宋体" w:hAnsi="黑体" w:eastAsia="黑体" w:cs="黑体"/>
                <w:lang w:eastAsia="en-US"/>
              </w:rPr>
            </w:pPr>
            <w:r>
              <w:rPr>
                <w:rFonts w:ascii="宋体" w:hAnsi="黑体" w:eastAsia="黑体" w:cs="黑体"/>
                <w:lang w:eastAsia="en-US"/>
              </w:rPr>
            </w:r>
            <w:r/>
          </w:p>
          <w:p>
            <w:pPr>
              <w:pStyle w:val="846"/>
              <w:ind w:left="107" w:right="181"/>
              <w:jc w:val="left"/>
              <w:spacing w:before="1"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W w:w="1006" w:type="dxa"/>
            <w:vAlign w:val="top"/>
            <w:textDirection w:val="lrTb"/>
            <w:noWrap w:val="false"/>
          </w:tcPr>
          <w:p>
            <w:pPr>
              <w:pStyle w:val="846"/>
              <w:jc w:val="left"/>
              <w:spacing w:before="8"/>
              <w:rPr>
                <w:rFonts w:ascii="宋体" w:hAnsi="黑体" w:eastAsia="黑体" w:cs="黑体"/>
                <w:lang w:eastAsia="en-US"/>
              </w:rPr>
            </w:pPr>
            <w:r>
              <w:rPr>
                <w:rFonts w:ascii="宋体" w:hAnsi="黑体" w:eastAsia="黑体" w:cs="黑体"/>
                <w:lang w:eastAsia="en-US"/>
              </w:rPr>
            </w:r>
            <w:r/>
          </w:p>
          <w:p>
            <w:pPr>
              <w:pStyle w:val="846"/>
              <w:ind w:left="195"/>
              <w:jc w:val="left"/>
              <w:spacing w:before="1"/>
              <w:rPr>
                <w:rFonts w:ascii="黑体" w:hAnsi="黑体" w:eastAsia="黑体" w:cs="黑体"/>
                <w:lang w:eastAsia="en-US"/>
              </w:rPr>
            </w:pPr>
            <w:r>
              <w:rPr>
                <w:rFonts w:ascii="黑体" w:hAnsi="黑体" w:eastAsia="黑体" w:cs="黑体"/>
                <w:lang w:eastAsia="en-US"/>
              </w:rPr>
              <w:t xml:space="preserve">CPU</w:t>
            </w:r>
            <w:r/>
          </w:p>
          <w:p>
            <w:pPr>
              <w:pStyle w:val="846"/>
              <w:ind w:left="195"/>
              <w:jc w:val="left"/>
              <w:spacing w:before="9"/>
              <w:rPr>
                <w:rFonts w:ascii="黑体" w:hAnsi="黑体" w:eastAsia="黑体" w:cs="黑体"/>
                <w:lang w:eastAsia="en-US"/>
              </w:rPr>
            </w:pPr>
            <w:r>
              <w:rPr>
                <w:rFonts w:ascii="黑体" w:hAnsi="黑体" w:eastAsia="黑体" w:cs="黑体"/>
                <w:lang w:eastAsia="en-US"/>
              </w:rPr>
              <w:t xml:space="preserve">规格</w:t>
            </w:r>
            <w:r/>
          </w:p>
        </w:tc>
        <w:tc>
          <w:tcPr>
            <w:tcW w:w="1560" w:type="dxa"/>
            <w:vAlign w:val="top"/>
            <w:textDirection w:val="lrTb"/>
            <w:noWrap w:val="false"/>
          </w:tcPr>
          <w:p>
            <w:pPr>
              <w:pStyle w:val="846"/>
              <w:jc w:val="left"/>
              <w:spacing w:before="8"/>
              <w:rPr>
                <w:rFonts w:ascii="宋体" w:hAnsi="黑体" w:eastAsia="黑体" w:cs="黑体"/>
                <w:lang w:eastAsia="en-US"/>
              </w:rPr>
            </w:pPr>
            <w:r>
              <w:rPr>
                <w:rFonts w:ascii="宋体" w:hAnsi="黑体" w:eastAsia="黑体" w:cs="黑体"/>
                <w:lang w:eastAsia="en-US"/>
              </w:rPr>
            </w:r>
            <w:r/>
          </w:p>
          <w:p>
            <w:pPr>
              <w:pStyle w:val="846"/>
              <w:ind w:left="107" w:right="191"/>
              <w:jc w:val="left"/>
              <w:spacing w:before="1" w:line="249" w:lineRule="auto"/>
              <w:rPr>
                <w:rFonts w:ascii="黑体" w:hAnsi="黑体" w:eastAsia="黑体" w:cs="黑体"/>
                <w:lang w:eastAsia="en-US"/>
              </w:rPr>
            </w:pPr>
            <w:r>
              <w:rPr>
                <w:rFonts w:ascii="黑体" w:hAnsi="黑体" w:eastAsia="黑体" w:cs="黑体"/>
                <w:lang w:eastAsia="en-US"/>
              </w:rPr>
              <w:t xml:space="preserve">CPU 信息</w:t>
            </w:r>
            <w:r/>
          </w:p>
        </w:tc>
        <w:tc>
          <w:tcPr>
            <w:tcW w:w="4820" w:type="dxa"/>
            <w:vAlign w:val="top"/>
            <w:textDirection w:val="lrTb"/>
            <w:noWrap w:val="false"/>
          </w:tcPr>
          <w:p>
            <w:pPr>
              <w:pStyle w:val="846"/>
              <w:ind w:left="108" w:right="22"/>
              <w:jc w:val="left"/>
              <w:spacing w:before="3" w:line="240" w:lineRule="atLeast"/>
              <w:rPr>
                <w:rFonts w:ascii="黑体" w:hAnsi="黑体" w:eastAsia="黑体" w:cs="黑体"/>
                <w:i/>
                <w:iCs/>
                <w:u w:val="single"/>
              </w:rPr>
            </w:pPr>
            <w:r>
              <w:rPr>
                <w:rFonts w:ascii="黑体" w:hAnsi="黑体" w:eastAsia="黑体" w:cs="黑体"/>
                <w:i/>
                <w:iCs/>
                <w:u w:val="single"/>
              </w:rPr>
              <w:t xml:space="preserve">处理器采用板载设计，配置2颗国产C86-3G CPU，每颗CPU物理核心数≥8核，每个物理核心主频≥3.1GHz，最高加速频率智能频率可提升至≥3.3GHz，每颗CPU三级缓存≥16MB，支持超线程技术，线程数量≥16，TDP≤40W，投标所用CPU要明确型号，提供相应的证明材料</w:t>
            </w:r>
            <w:r/>
          </w:p>
        </w:tc>
      </w:tr>
      <w:tr>
        <w:trPr>
          <w:cantSplit/>
          <w:trHeight w:val="957"/>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ind w:left="107"/>
              <w:jc w:val="left"/>
              <w:spacing w:before="138"/>
              <w:rPr>
                <w:rFonts w:ascii="黑体" w:hAnsi="黑体" w:eastAsia="黑体" w:cs="黑体"/>
                <w:lang w:eastAsia="en-US"/>
              </w:rPr>
            </w:pPr>
            <w:r>
              <w:rPr>
                <w:rFonts w:ascii="黑体" w:hAnsi="黑体" w:eastAsia="黑体" w:cs="黑体"/>
                <w:lang w:eastAsia="en-US"/>
              </w:rPr>
              <w:t xml:space="preserve">2</w:t>
            </w:r>
            <w:r/>
          </w:p>
        </w:tc>
        <w:tc>
          <w:tcPr>
            <w:tcW w:w="981" w:type="dxa"/>
            <w:vAlign w:val="top"/>
            <w:textDirection w:val="lrTb"/>
            <w:noWrap w:val="false"/>
          </w:tcPr>
          <w:p>
            <w:pPr>
              <w:pStyle w:val="846"/>
              <w:jc w:val="left"/>
              <w:spacing w:before="5"/>
              <w:rPr>
                <w:rFonts w:ascii="宋体" w:hAnsi="黑体" w:eastAsia="黑体" w:cs="黑体"/>
                <w:lang w:eastAsia="en-US"/>
              </w:rPr>
            </w:pPr>
            <w:r>
              <w:rPr>
                <w:rFonts w:ascii="宋体" w:hAnsi="黑体" w:eastAsia="黑体" w:cs="黑体"/>
                <w:lang w:eastAsia="en-US"/>
              </w:rPr>
            </w:r>
            <w:r/>
          </w:p>
          <w:p>
            <w:pPr>
              <w:pStyle w:val="846"/>
              <w:ind w:left="107" w:right="181"/>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W w:w="1006" w:type="dxa"/>
            <w:vAlign w:val="top"/>
            <w:vMerge w:val="restart"/>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spacing w:before="3"/>
              <w:rPr>
                <w:rFonts w:ascii="宋体" w:hAnsi="黑体" w:eastAsia="黑体" w:cs="黑体"/>
                <w:lang w:eastAsia="en-US"/>
              </w:rPr>
            </w:pPr>
            <w:r>
              <w:rPr>
                <w:rFonts w:ascii="宋体" w:hAnsi="黑体" w:eastAsia="黑体" w:cs="黑体"/>
                <w:lang w:eastAsia="en-US"/>
              </w:rPr>
            </w:r>
            <w:r/>
          </w:p>
          <w:p>
            <w:pPr>
              <w:pStyle w:val="846"/>
              <w:ind w:left="106" w:right="184"/>
              <w:jc w:val="left"/>
              <w:spacing w:before="1" w:line="249" w:lineRule="auto"/>
              <w:rPr>
                <w:rFonts w:ascii="黑体" w:hAnsi="黑体" w:eastAsia="黑体" w:cs="黑体"/>
                <w:lang w:eastAsia="en-US"/>
              </w:rPr>
            </w:pPr>
            <w:r>
              <w:rPr>
                <w:rFonts w:ascii="黑体" w:hAnsi="黑体" w:eastAsia="黑体" w:cs="黑体"/>
                <w:lang w:eastAsia="en-US"/>
              </w:rPr>
              <w:t xml:space="preserve">内存规格</w:t>
            </w:r>
            <w:r/>
          </w:p>
        </w:tc>
        <w:tc>
          <w:tcPr>
            <w:tcW w:w="1560" w:type="dxa"/>
            <w:vAlign w:val="top"/>
            <w:textDirection w:val="lrTb"/>
            <w:noWrap w:val="false"/>
          </w:tcPr>
          <w:p>
            <w:pPr>
              <w:pStyle w:val="846"/>
              <w:jc w:val="left"/>
              <w:spacing w:before="5"/>
              <w:rPr>
                <w:rFonts w:ascii="宋体" w:hAnsi="黑体" w:eastAsia="黑体" w:cs="黑体"/>
                <w:lang w:eastAsia="en-US"/>
              </w:rPr>
            </w:pPr>
            <w:r>
              <w:rPr>
                <w:rFonts w:ascii="宋体" w:hAnsi="黑体" w:eastAsia="黑体" w:cs="黑体"/>
                <w:lang w:eastAsia="en-US"/>
              </w:rPr>
            </w:r>
            <w:r/>
          </w:p>
          <w:p>
            <w:pPr>
              <w:pStyle w:val="846"/>
              <w:ind w:left="107" w:right="209"/>
              <w:jc w:val="left"/>
              <w:spacing w:line="249" w:lineRule="auto"/>
              <w:rPr>
                <w:rFonts w:ascii="黑体" w:hAnsi="黑体" w:eastAsia="黑体" w:cs="黑体"/>
                <w:lang w:eastAsia="en-US"/>
              </w:rPr>
            </w:pPr>
            <w:r>
              <w:rPr>
                <w:rFonts w:ascii="黑体" w:hAnsi="黑体" w:eastAsia="黑体" w:cs="黑体"/>
                <w:lang w:eastAsia="en-US"/>
              </w:rPr>
              <w:t xml:space="preserve">内存配置容量</w:t>
            </w:r>
            <w:r/>
          </w:p>
        </w:tc>
        <w:tc>
          <w:tcPr>
            <w:tcW w:w="482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8"/>
              <w:jc w:val="left"/>
              <w:spacing w:before="138"/>
              <w:rPr>
                <w:rFonts w:ascii="黑体" w:hAnsi="黑体" w:eastAsia="黑体" w:cs="黑体"/>
                <w:i/>
                <w:iCs/>
                <w:u w:val="single"/>
                <w:lang w:eastAsia="en-US"/>
              </w:rPr>
            </w:pPr>
            <w:r>
              <w:rPr>
                <w:rFonts w:ascii="黑体" w:hAnsi="黑体" w:eastAsia="黑体" w:cs="黑体"/>
                <w:i/>
                <w:iCs/>
                <w:u w:val="single"/>
                <w:lang w:eastAsia="en-US"/>
              </w:rPr>
              <w:t xml:space="preserve">≥32GB</w:t>
            </w:r>
            <w:r/>
          </w:p>
        </w:tc>
      </w:tr>
      <w:tr>
        <w:trPr>
          <w:cantSplit/>
          <w:trHeight w:val="567"/>
        </w:trPr>
        <w:tc>
          <w:tcPr>
            <w:gridSpan w:val="3"/>
            <w:tcW w:w="850" w:type="dxa"/>
            <w:vAlign w:val="top"/>
            <w:textDirection w:val="lrTb"/>
            <w:noWrap w:val="false"/>
          </w:tcPr>
          <w:p>
            <w:pPr>
              <w:pStyle w:val="846"/>
              <w:jc w:val="left"/>
              <w:spacing w:before="10"/>
              <w:rPr>
                <w:rFonts w:ascii="宋体" w:hAnsi="黑体" w:eastAsia="黑体" w:cs="黑体"/>
                <w:lang w:eastAsia="en-US"/>
              </w:rPr>
            </w:pPr>
            <w:r>
              <w:rPr>
                <w:rFonts w:ascii="宋体" w:hAnsi="黑体" w:eastAsia="黑体" w:cs="黑体"/>
                <w:lang w:eastAsia="en-US"/>
              </w:rPr>
            </w:r>
            <w:r/>
          </w:p>
          <w:p>
            <w:pPr>
              <w:pStyle w:val="846"/>
              <w:ind w:left="107"/>
              <w:jc w:val="left"/>
              <w:rPr>
                <w:rFonts w:ascii="黑体" w:hAnsi="黑体" w:eastAsia="黑体" w:cs="黑体"/>
                <w:lang w:eastAsia="en-US"/>
              </w:rPr>
            </w:pPr>
            <w:r>
              <w:rPr>
                <w:rFonts w:ascii="黑体" w:hAnsi="黑体" w:eastAsia="黑体" w:cs="黑体"/>
                <w:lang w:eastAsia="en-US"/>
              </w:rPr>
              <w:t xml:space="preserve">3</w:t>
            </w:r>
            <w:r/>
          </w:p>
        </w:tc>
        <w:tc>
          <w:tcPr>
            <w:tcW w:w="981" w:type="dxa"/>
            <w:vAlign w:val="top"/>
            <w:textDirection w:val="lrTb"/>
            <w:noWrap w:val="false"/>
          </w:tcPr>
          <w:p>
            <w:pPr>
              <w:pStyle w:val="846"/>
              <w:ind w:left="107" w:right="181"/>
              <w:jc w:val="left"/>
              <w:spacing w:before="57"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7" w:right="209"/>
              <w:jc w:val="left"/>
              <w:spacing w:before="57" w:line="249" w:lineRule="auto"/>
              <w:rPr>
                <w:rFonts w:ascii="黑体" w:hAnsi="黑体" w:eastAsia="黑体" w:cs="黑体"/>
                <w:lang w:eastAsia="en-US"/>
              </w:rPr>
            </w:pPr>
            <w:r>
              <w:rPr>
                <w:rFonts w:ascii="黑体" w:hAnsi="黑体" w:eastAsia="黑体" w:cs="黑体"/>
                <w:lang w:eastAsia="en-US"/>
              </w:rPr>
              <w:t xml:space="preserve">内存类型</w:t>
            </w:r>
            <w:r/>
          </w:p>
        </w:tc>
        <w:tc>
          <w:tcPr>
            <w:tcW w:w="4820" w:type="dxa"/>
            <w:vAlign w:val="top"/>
            <w:textDirection w:val="lrTb"/>
            <w:noWrap w:val="false"/>
          </w:tcPr>
          <w:p>
            <w:pPr>
              <w:pStyle w:val="846"/>
              <w:ind w:left="108" w:right="202"/>
              <w:jc w:val="left"/>
              <w:spacing w:before="57" w:line="249" w:lineRule="auto"/>
              <w:rPr>
                <w:rFonts w:ascii="黑体" w:hAnsi="黑体" w:eastAsia="黑体" w:cs="黑体"/>
                <w:i/>
                <w:iCs/>
                <w:u w:val="single"/>
              </w:rPr>
            </w:pPr>
            <w:r>
              <w:rPr>
                <w:rFonts w:ascii="黑体" w:hAnsi="黑体" w:eastAsia="黑体" w:cs="黑体"/>
                <w:i/>
                <w:iCs/>
                <w:u w:val="single"/>
              </w:rPr>
              <w:t xml:space="preserve">支持DDR4及以上内存类型</w:t>
            </w:r>
            <w:r/>
          </w:p>
        </w:tc>
      </w:tr>
      <w:tr>
        <w:trPr>
          <w:cantSplit/>
          <w:trHeight w:val="1200"/>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jc w:val="left"/>
              <w:spacing w:before="6"/>
              <w:rPr>
                <w:rFonts w:ascii="宋体" w:hAnsi="黑体" w:eastAsia="黑体" w:cs="黑体"/>
              </w:rPr>
            </w:pPr>
            <w:r>
              <w:rPr>
                <w:rFonts w:ascii="宋体" w:hAnsi="黑体" w:eastAsia="黑体" w:cs="黑体"/>
              </w:rPr>
            </w:r>
            <w:r/>
          </w:p>
          <w:p>
            <w:pPr>
              <w:pStyle w:val="846"/>
              <w:ind w:left="107"/>
              <w:jc w:val="left"/>
              <w:rPr>
                <w:rFonts w:ascii="黑体" w:hAnsi="黑体" w:eastAsia="黑体" w:cs="黑体"/>
                <w:lang w:eastAsia="en-US"/>
              </w:rPr>
            </w:pPr>
            <w:r>
              <w:rPr>
                <w:rFonts w:ascii="黑体" w:hAnsi="黑体" w:eastAsia="黑体" w:cs="黑体"/>
                <w:lang w:eastAsia="en-US"/>
              </w:rPr>
              <w:t xml:space="preserve">4</w:t>
            </w:r>
            <w:r/>
          </w:p>
        </w:tc>
        <w:tc>
          <w:tcPr>
            <w:tcW w:w="981"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7" w:right="181"/>
              <w:jc w:val="left"/>
              <w:spacing w:before="142"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7" w:right="118"/>
              <w:jc w:val="left"/>
              <w:spacing w:before="13" w:line="249" w:lineRule="auto"/>
              <w:rPr>
                <w:rFonts w:ascii="黑体" w:hAnsi="黑体" w:eastAsia="黑体" w:cs="黑体"/>
              </w:rPr>
            </w:pPr>
            <w:r>
              <w:rPr>
                <w:rFonts w:ascii="黑体" w:hAnsi="黑体" w:eastAsia="黑体" w:cs="黑体"/>
              </w:rPr>
              <w:t xml:space="preserve">内存条配置数量</w:t>
            </w:r>
            <w:r/>
          </w:p>
          <w:p>
            <w:pPr>
              <w:pStyle w:val="846"/>
              <w:ind w:left="107" w:right="118"/>
              <w:jc w:val="left"/>
              <w:spacing w:line="249" w:lineRule="auto"/>
              <w:rPr>
                <w:rFonts w:ascii="黑体" w:hAnsi="黑体" w:eastAsia="黑体" w:cs="黑体"/>
              </w:rPr>
            </w:pPr>
            <w:r>
              <w:rPr>
                <w:rFonts w:ascii="黑体" w:hAnsi="黑体" w:eastAsia="黑体" w:cs="黑体"/>
              </w:rPr>
              <w:t xml:space="preserve">（板载内存不涉</w:t>
            </w:r>
            <w:r/>
          </w:p>
          <w:p>
            <w:pPr>
              <w:pStyle w:val="846"/>
              <w:ind w:left="107"/>
              <w:jc w:val="left"/>
              <w:spacing w:line="207" w:lineRule="exact"/>
              <w:rPr>
                <w:rFonts w:ascii="黑体" w:hAnsi="黑体" w:eastAsia="黑体" w:cs="黑体"/>
                <w:lang w:eastAsia="en-US"/>
              </w:rPr>
            </w:pPr>
            <w:r>
              <w:rPr>
                <w:rFonts w:ascii="黑体" w:hAnsi="黑体" w:eastAsia="黑体" w:cs="黑体"/>
                <w:lang w:eastAsia="en-US"/>
              </w:rPr>
              <w:t xml:space="preserve">及）</w:t>
            </w:r>
            <w:r/>
          </w:p>
        </w:tc>
        <w:tc>
          <w:tcPr>
            <w:tcW w:w="482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spacing w:before="6"/>
              <w:rPr>
                <w:rFonts w:ascii="宋体" w:hAnsi="黑体" w:eastAsia="黑体" w:cs="黑体"/>
                <w:lang w:eastAsia="en-US"/>
              </w:rPr>
            </w:pPr>
            <w:r>
              <w:rPr>
                <w:rFonts w:ascii="宋体"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w:t>
            </w:r>
            <w:r/>
          </w:p>
        </w:tc>
      </w:tr>
      <w:tr>
        <w:trPr>
          <w:cantSplit/>
          <w:trHeight w:val="719"/>
        </w:trPr>
        <w:tc>
          <w:tcPr>
            <w:gridSpan w:val="3"/>
            <w:tcW w:w="850" w:type="dxa"/>
            <w:vAlign w:val="top"/>
            <w:textDirection w:val="lrTb"/>
            <w:noWrap w:val="false"/>
          </w:tcPr>
          <w:p>
            <w:pPr>
              <w:pStyle w:val="846"/>
              <w:jc w:val="left"/>
              <w:spacing w:before="9"/>
              <w:rPr>
                <w:rFonts w:ascii="宋体" w:hAnsi="黑体" w:eastAsia="黑体" w:cs="黑体"/>
                <w:lang w:eastAsia="en-US"/>
              </w:rPr>
            </w:pPr>
            <w:r>
              <w:rPr>
                <w:rFonts w:ascii="宋体" w:hAnsi="黑体" w:eastAsia="黑体" w:cs="黑体"/>
                <w:lang w:eastAsia="en-US"/>
              </w:rPr>
            </w:r>
            <w:r/>
          </w:p>
          <w:p>
            <w:pPr>
              <w:pStyle w:val="846"/>
              <w:ind w:left="107"/>
              <w:jc w:val="left"/>
              <w:rPr>
                <w:rFonts w:ascii="黑体" w:hAnsi="黑体" w:eastAsia="黑体" w:cs="黑体"/>
                <w:lang w:eastAsia="en-US"/>
              </w:rPr>
            </w:pPr>
            <w:r>
              <w:rPr>
                <w:rFonts w:ascii="黑体" w:hAnsi="黑体" w:eastAsia="黑体" w:cs="黑体"/>
                <w:lang w:eastAsia="en-US"/>
              </w:rPr>
              <w:t xml:space="preserve">5</w:t>
            </w:r>
            <w:r/>
          </w:p>
        </w:tc>
        <w:tc>
          <w:tcPr>
            <w:tcW w:w="981" w:type="dxa"/>
            <w:vAlign w:val="top"/>
            <w:textDirection w:val="lrTb"/>
            <w:noWrap w:val="false"/>
          </w:tcPr>
          <w:p>
            <w:pPr>
              <w:pStyle w:val="846"/>
              <w:ind w:left="107" w:right="181"/>
              <w:jc w:val="left"/>
              <w:spacing w:before="132"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W w:w="1006" w:type="dxa"/>
            <w:vAlign w:val="top"/>
            <w:vMerge w:val="restart"/>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jc w:val="left"/>
              <w:spacing w:before="1"/>
              <w:rPr>
                <w:rFonts w:ascii="宋体" w:hAnsi="黑体" w:eastAsia="黑体" w:cs="黑体"/>
                <w:lang w:eastAsia="en-US"/>
              </w:rPr>
            </w:pPr>
            <w:r>
              <w:rPr>
                <w:rFonts w:ascii="宋体" w:hAnsi="黑体" w:eastAsia="黑体" w:cs="黑体"/>
                <w:lang w:eastAsia="en-US"/>
              </w:rPr>
            </w:r>
            <w:r/>
          </w:p>
          <w:p>
            <w:pPr>
              <w:pStyle w:val="846"/>
              <w:ind w:left="195" w:right="141" w:hanging="44"/>
              <w:jc w:val="left"/>
              <w:spacing w:line="249" w:lineRule="auto"/>
              <w:rPr>
                <w:rFonts w:ascii="黑体" w:hAnsi="黑体" w:eastAsia="黑体" w:cs="黑体"/>
                <w:lang w:eastAsia="en-US"/>
              </w:rPr>
            </w:pPr>
            <w:r>
              <w:rPr>
                <w:rFonts w:ascii="黑体" w:hAnsi="黑体" w:eastAsia="黑体" w:cs="黑体"/>
                <w:lang w:eastAsia="en-US"/>
              </w:rPr>
              <w:t xml:space="preserve">主板规格</w:t>
            </w:r>
            <w:r/>
          </w:p>
        </w:tc>
        <w:tc>
          <w:tcPr>
            <w:tcW w:w="1560" w:type="dxa"/>
            <w:vAlign w:val="top"/>
            <w:textDirection w:val="lrTb"/>
            <w:noWrap w:val="false"/>
          </w:tcPr>
          <w:p>
            <w:pPr>
              <w:pStyle w:val="846"/>
              <w:ind w:left="107" w:right="209"/>
              <w:jc w:val="left"/>
              <w:spacing w:before="132" w:line="249" w:lineRule="auto"/>
              <w:rPr>
                <w:rFonts w:ascii="黑体" w:hAnsi="黑体" w:eastAsia="黑体" w:cs="黑体"/>
                <w:lang w:eastAsia="en-US"/>
              </w:rPr>
            </w:pPr>
            <w:r>
              <w:rPr>
                <w:rFonts w:ascii="黑体" w:hAnsi="黑体" w:eastAsia="黑体" w:cs="黑体"/>
                <w:lang w:eastAsia="en-US"/>
              </w:rPr>
              <w:t xml:space="preserve">主板集成模块</w:t>
            </w:r>
            <w:r/>
          </w:p>
        </w:tc>
        <w:tc>
          <w:tcPr>
            <w:tcW w:w="4820" w:type="dxa"/>
            <w:vAlign w:val="top"/>
            <w:textDirection w:val="lrTb"/>
            <w:noWrap w:val="false"/>
          </w:tcPr>
          <w:p>
            <w:pPr>
              <w:pStyle w:val="846"/>
              <w:ind w:left="108" w:right="97"/>
              <w:spacing w:before="3" w:line="240" w:lineRule="atLeast"/>
              <w:rPr>
                <w:rFonts w:ascii="黑体" w:hAnsi="黑体" w:eastAsia="黑体" w:cs="黑体"/>
                <w:i/>
                <w:iCs/>
                <w:u w:val="single"/>
              </w:rPr>
            </w:pPr>
            <w:r>
              <w:rPr>
                <w:rFonts w:ascii="黑体" w:hAnsi="黑体" w:eastAsia="黑体" w:cs="黑体"/>
                <w:i/>
                <w:iCs/>
                <w:spacing w:val="-8"/>
                <w:u w:val="single"/>
              </w:rPr>
              <w:t xml:space="preserve">集成资源扩展模块、计算处理模块、音</w:t>
            </w:r>
            <w:r>
              <w:rPr>
                <w:rFonts w:ascii="黑体" w:hAnsi="黑体" w:eastAsia="黑体" w:cs="黑体"/>
                <w:i/>
                <w:iCs/>
                <w:spacing w:val="-10"/>
                <w:u w:val="single"/>
              </w:rPr>
              <w:t xml:space="preserve">频扩展模块等，主板的互联拓扑可通过</w:t>
            </w:r>
            <w:r>
              <w:rPr>
                <w:rFonts w:ascii="黑体" w:hAnsi="黑体" w:eastAsia="黑体" w:cs="黑体"/>
                <w:i/>
                <w:iCs/>
                <w:u w:val="single"/>
              </w:rPr>
              <w:t xml:space="preserve">处理器或交换电路实现</w:t>
            </w:r>
            <w:r/>
          </w:p>
        </w:tc>
      </w:tr>
      <w:tr>
        <w:trPr>
          <w:cantSplit/>
          <w:trHeight w:val="756"/>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ind w:left="107"/>
              <w:jc w:val="left"/>
              <w:spacing w:before="138"/>
              <w:rPr>
                <w:rFonts w:ascii="黑体" w:hAnsi="黑体" w:eastAsia="黑体" w:cs="黑体"/>
                <w:lang w:eastAsia="en-US"/>
              </w:rPr>
            </w:pPr>
            <w:r>
              <w:rPr>
                <w:rFonts w:ascii="黑体" w:hAnsi="黑体" w:eastAsia="黑体" w:cs="黑体"/>
                <w:lang w:eastAsia="en-US"/>
              </w:rPr>
              <w:t xml:space="preserve">6</w:t>
            </w:r>
            <w:r/>
          </w:p>
        </w:tc>
        <w:tc>
          <w:tcPr>
            <w:tcW w:w="981" w:type="dxa"/>
            <w:vAlign w:val="top"/>
            <w:textDirection w:val="lrTb"/>
            <w:noWrap w:val="false"/>
          </w:tcPr>
          <w:p>
            <w:pPr>
              <w:pStyle w:val="846"/>
              <w:jc w:val="left"/>
              <w:spacing w:before="5"/>
              <w:rPr>
                <w:rFonts w:ascii="宋体" w:hAnsi="黑体" w:eastAsia="黑体" w:cs="黑体"/>
                <w:lang w:eastAsia="en-US"/>
              </w:rPr>
            </w:pPr>
            <w:r>
              <w:rPr>
                <w:rFonts w:ascii="宋体" w:hAnsi="黑体" w:eastAsia="黑体" w:cs="黑体"/>
                <w:lang w:eastAsia="en-US"/>
              </w:rPr>
            </w:r>
            <w:r/>
          </w:p>
          <w:p>
            <w:pPr>
              <w:pStyle w:val="846"/>
              <w:ind w:left="107" w:right="181"/>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7" w:right="118"/>
              <w:spacing w:line="240" w:lineRule="atLeast"/>
              <w:rPr>
                <w:rFonts w:ascii="黑体" w:hAnsi="黑体" w:eastAsia="黑体" w:cs="黑体"/>
              </w:rPr>
            </w:pPr>
            <w:r>
              <w:rPr>
                <w:rFonts w:ascii="黑体" w:hAnsi="黑体" w:eastAsia="黑体" w:cs="黑体"/>
              </w:rPr>
              <w:t xml:space="preserve">主板支持的 CPU 和内存情况</w:t>
            </w:r>
            <w:r/>
          </w:p>
        </w:tc>
        <w:tc>
          <w:tcPr>
            <w:tcW w:w="4820" w:type="dxa"/>
            <w:vAlign w:val="top"/>
            <w:textDirection w:val="lrTb"/>
            <w:noWrap w:val="false"/>
          </w:tcPr>
          <w:p>
            <w:pPr>
              <w:pStyle w:val="846"/>
              <w:jc w:val="left"/>
              <w:spacing w:before="5"/>
              <w:rPr>
                <w:rFonts w:ascii="宋体" w:hAnsi="黑体" w:eastAsia="黑体" w:cs="黑体"/>
              </w:rPr>
            </w:pPr>
            <w:r>
              <w:rPr>
                <w:rFonts w:ascii="宋体" w:hAnsi="黑体" w:eastAsia="黑体" w:cs="黑体"/>
              </w:rPr>
            </w:r>
            <w:r/>
          </w:p>
          <w:p>
            <w:pPr>
              <w:pStyle w:val="846"/>
              <w:ind w:left="108" w:right="202"/>
              <w:jc w:val="left"/>
              <w:spacing w:line="249" w:lineRule="auto"/>
              <w:rPr>
                <w:rFonts w:ascii="黑体" w:hAnsi="黑体" w:eastAsia="黑体" w:cs="黑体"/>
                <w:i/>
                <w:iCs/>
                <w:u w:val="single"/>
              </w:rPr>
            </w:pPr>
            <w:r>
              <w:rPr>
                <w:rFonts w:ascii="黑体" w:hAnsi="黑体" w:eastAsia="黑体" w:cs="黑体"/>
                <w:i/>
                <w:iCs/>
                <w:u w:val="single"/>
              </w:rPr>
              <w:t xml:space="preserve">供应商给出主板支持的CPU 和内存的型号数量</w:t>
            </w:r>
            <w:r/>
          </w:p>
        </w:tc>
      </w:tr>
      <w:tr>
        <w:trPr>
          <w:cantSplit/>
          <w:trHeight w:val="784"/>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ind w:left="107"/>
              <w:jc w:val="left"/>
              <w:rPr>
                <w:rFonts w:ascii="黑体" w:hAnsi="黑体" w:eastAsia="黑体" w:cs="黑体"/>
                <w:lang w:eastAsia="en-US"/>
              </w:rPr>
            </w:pPr>
            <w:r>
              <w:rPr>
                <w:rFonts w:ascii="黑体" w:hAnsi="黑体" w:eastAsia="黑体" w:cs="黑体"/>
                <w:lang w:eastAsia="en-US"/>
              </w:rPr>
              <w:t xml:space="preserve">7</w:t>
            </w:r>
            <w:r/>
          </w:p>
        </w:tc>
        <w:tc>
          <w:tcPr>
            <w:tcW w:w="981"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7" w:right="181"/>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7"/>
              <w:jc w:val="left"/>
              <w:spacing w:before="159"/>
              <w:rPr>
                <w:rFonts w:ascii="黑体" w:hAnsi="黑体" w:eastAsia="黑体" w:cs="黑体"/>
              </w:rPr>
            </w:pPr>
            <w:r>
              <w:rPr>
                <w:rFonts w:ascii="黑体" w:hAnsi="黑体" w:eastAsia="黑体" w:cs="黑体"/>
              </w:rPr>
              <w:t xml:space="preserve">主板内置</w:t>
            </w:r>
            <w:r/>
          </w:p>
          <w:p>
            <w:pPr>
              <w:pStyle w:val="846"/>
              <w:ind w:left="107" w:right="191"/>
              <w:jc w:val="left"/>
              <w:spacing w:before="9" w:line="249" w:lineRule="auto"/>
              <w:rPr>
                <w:rFonts w:ascii="黑体" w:hAnsi="黑体" w:eastAsia="黑体" w:cs="黑体"/>
              </w:rPr>
            </w:pPr>
            <w:r>
              <w:rPr>
                <w:rFonts w:ascii="黑体" w:hAnsi="黑体" w:eastAsia="黑体" w:cs="黑体"/>
              </w:rPr>
              <w:t xml:space="preserve">PCIe 插槽数量</w:t>
            </w:r>
            <w:r/>
          </w:p>
        </w:tc>
        <w:tc>
          <w:tcPr>
            <w:tcW w:w="482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ind w:left="108" w:right="382"/>
              <w:jc w:val="left"/>
              <w:spacing w:before="9" w:line="249" w:lineRule="auto"/>
              <w:rPr>
                <w:rFonts w:ascii="黑体" w:hAnsi="黑体" w:eastAsia="黑体" w:cs="黑体"/>
              </w:rPr>
            </w:pPr>
            <w:r>
              <w:rPr>
                <w:rFonts w:ascii="黑体" w:hAnsi="黑体" w:eastAsia="黑体" w:cs="黑体"/>
              </w:rPr>
              <w:t xml:space="preserve">≥6个，其中PCIe x16≥2个，PCIe x8≥2个</w:t>
            </w:r>
            <w:r/>
          </w:p>
        </w:tc>
      </w:tr>
      <w:tr>
        <w:trPr>
          <w:cantSplit/>
          <w:trHeight w:val="1408"/>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jc w:val="left"/>
              <w:rPr>
                <w:rFonts w:ascii="宋体" w:hAnsi="黑体" w:eastAsia="黑体" w:cs="黑体"/>
              </w:rPr>
            </w:pPr>
            <w:r>
              <w:rPr>
                <w:rFonts w:ascii="宋体" w:hAnsi="黑体" w:eastAsia="黑体" w:cs="黑体"/>
              </w:rPr>
            </w:r>
            <w:r/>
          </w:p>
          <w:p>
            <w:pPr>
              <w:pStyle w:val="846"/>
              <w:jc w:val="left"/>
              <w:spacing w:before="3"/>
              <w:rPr>
                <w:rFonts w:ascii="宋体" w:hAnsi="黑体" w:eastAsia="黑体" w:cs="黑体"/>
              </w:rPr>
            </w:pPr>
            <w:r>
              <w:rPr>
                <w:rFonts w:ascii="宋体" w:hAnsi="黑体" w:eastAsia="黑体" w:cs="黑体"/>
              </w:rPr>
            </w:r>
            <w:r/>
          </w:p>
          <w:p>
            <w:pPr>
              <w:pStyle w:val="846"/>
              <w:ind w:left="107"/>
              <w:jc w:val="left"/>
              <w:rPr>
                <w:rFonts w:ascii="黑体" w:hAnsi="黑体" w:eastAsia="黑体" w:cs="黑体"/>
                <w:lang w:eastAsia="en-US"/>
              </w:rPr>
            </w:pPr>
            <w:r>
              <w:rPr>
                <w:rFonts w:ascii="黑体" w:hAnsi="黑体" w:eastAsia="黑体" w:cs="黑体"/>
                <w:lang w:eastAsia="en-US"/>
              </w:rPr>
              <w:t xml:space="preserve">8</w:t>
            </w:r>
            <w:r/>
          </w:p>
        </w:tc>
        <w:tc>
          <w:tcPr>
            <w:tcW w:w="981"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ind w:left="107" w:right="181"/>
              <w:jc w:val="left"/>
              <w:spacing w:before="152"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ind w:left="107" w:right="118"/>
              <w:jc w:val="left"/>
              <w:spacing w:before="152" w:line="249" w:lineRule="auto"/>
              <w:rPr>
                <w:rFonts w:ascii="黑体" w:hAnsi="黑体" w:eastAsia="黑体" w:cs="黑体"/>
                <w:lang w:eastAsia="en-US"/>
              </w:rPr>
            </w:pPr>
            <w:r>
              <w:rPr>
                <w:rFonts w:ascii="黑体" w:hAnsi="黑体" w:eastAsia="黑体" w:cs="黑体"/>
                <w:lang w:eastAsia="en-US"/>
              </w:rPr>
              <w:t xml:space="preserve">特殊孔位及接口</w:t>
            </w:r>
            <w:r/>
          </w:p>
        </w:tc>
        <w:tc>
          <w:tcPr>
            <w:tcW w:w="4820" w:type="dxa"/>
            <w:vAlign w:val="top"/>
            <w:textDirection w:val="lrTb"/>
            <w:noWrap w:val="false"/>
          </w:tcPr>
          <w:p>
            <w:pPr>
              <w:pStyle w:val="846"/>
              <w:ind w:left="108" w:right="97"/>
              <w:jc w:val="left"/>
              <w:spacing w:before="14" w:line="249" w:lineRule="auto"/>
              <w:rPr>
                <w:rFonts w:ascii="黑体" w:hAnsi="黑体" w:eastAsia="黑体" w:cs="黑体"/>
              </w:rPr>
            </w:pPr>
            <w:r>
              <w:rPr>
                <w:rFonts w:ascii="黑体" w:hAnsi="黑体" w:eastAsia="黑体" w:cs="黑体"/>
                <w:spacing w:val="-37"/>
              </w:rPr>
              <w:t xml:space="preserve">a）</w:t>
            </w:r>
            <w:r>
              <w:rPr>
                <w:rFonts w:ascii="黑体" w:hAnsi="黑体" w:eastAsia="黑体" w:cs="黑体"/>
                <w:spacing w:val="-5"/>
              </w:rPr>
              <w:t xml:space="preserve">在计算机主板预留满足 </w:t>
            </w:r>
            <w:r>
              <w:rPr>
                <w:rFonts w:ascii="黑体" w:hAnsi="黑体" w:eastAsia="黑体" w:cs="黑体"/>
              </w:rPr>
              <w:t xml:space="preserve">USB3.0</w:t>
            </w:r>
            <w:r>
              <w:rPr>
                <w:rFonts w:ascii="黑体" w:hAnsi="黑体" w:eastAsia="黑体" w:cs="黑体"/>
                <w:spacing w:val="-21"/>
              </w:rPr>
              <w:t xml:space="preserve"> 数据</w:t>
            </w:r>
            <w:r>
              <w:rPr>
                <w:rFonts w:ascii="黑体" w:hAnsi="黑体" w:eastAsia="黑体" w:cs="黑体"/>
                <w:spacing w:val="-4"/>
              </w:rPr>
              <w:t xml:space="preserve">传输规范的接口，工作电压 </w:t>
            </w:r>
            <w:r>
              <w:rPr>
                <w:rFonts w:ascii="黑体" w:hAnsi="黑体" w:eastAsia="黑体" w:cs="黑体"/>
              </w:rPr>
              <w:t xml:space="preserve">5V，最大</w:t>
            </w:r>
            <w:r>
              <w:rPr>
                <w:rFonts w:ascii="黑体" w:hAnsi="黑体" w:eastAsia="黑体" w:cs="黑体"/>
                <w:spacing w:val="-6"/>
              </w:rPr>
              <w:t xml:space="preserve">过电流应不小于 </w:t>
            </w:r>
            <w:r>
              <w:rPr>
                <w:rFonts w:ascii="黑体" w:hAnsi="黑体" w:eastAsia="黑体" w:cs="黑体"/>
              </w:rPr>
              <w:t xml:space="preserve">3A；</w:t>
            </w:r>
            <w:r/>
          </w:p>
          <w:p>
            <w:pPr>
              <w:pStyle w:val="846"/>
              <w:ind w:left="108"/>
              <w:jc w:val="left"/>
              <w:rPr>
                <w:rFonts w:ascii="黑体" w:hAnsi="黑体" w:eastAsia="黑体" w:cs="黑体"/>
              </w:rPr>
            </w:pPr>
            <w:r>
              <w:rPr>
                <w:rFonts w:ascii="黑体" w:hAnsi="黑体" w:eastAsia="黑体" w:cs="黑体"/>
              </w:rPr>
              <w:t xml:space="preserve">b) 预留多功能导入装置板卡安装孔位，采用内置方式与主机一体化集成， 容量不小于 145mm×125mm×16.5mm（长×宽×高）</w:t>
            </w:r>
            <w:r/>
          </w:p>
        </w:tc>
      </w:tr>
      <w:tr>
        <w:trPr>
          <w:cantSplit/>
          <w:trHeight w:val="1200"/>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jc w:val="left"/>
              <w:spacing w:before="6"/>
              <w:rPr>
                <w:rFonts w:ascii="宋体" w:hAnsi="黑体" w:eastAsia="黑体" w:cs="黑体"/>
              </w:rPr>
            </w:pPr>
            <w:r>
              <w:rPr>
                <w:rFonts w:ascii="宋体" w:hAnsi="黑体" w:eastAsia="黑体" w:cs="黑体"/>
              </w:rPr>
            </w:r>
            <w:r/>
          </w:p>
          <w:p>
            <w:pPr>
              <w:pStyle w:val="846"/>
              <w:ind w:left="107"/>
              <w:jc w:val="left"/>
              <w:rPr>
                <w:rFonts w:ascii="黑体" w:hAnsi="黑体" w:eastAsia="黑体" w:cs="黑体"/>
                <w:lang w:eastAsia="en-US"/>
              </w:rPr>
            </w:pPr>
            <w:r>
              <w:rPr>
                <w:rFonts w:ascii="黑体" w:hAnsi="黑体" w:eastAsia="黑体" w:cs="黑体"/>
                <w:lang w:eastAsia="en-US"/>
              </w:rPr>
              <w:t xml:space="preserve">9</w:t>
            </w:r>
            <w:r/>
          </w:p>
        </w:tc>
        <w:tc>
          <w:tcPr>
            <w:tcW w:w="981"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7" w:right="181"/>
              <w:jc w:val="left"/>
              <w:spacing w:before="142"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9"/>
              <w:rPr>
                <w:rFonts w:ascii="宋体" w:hAnsi="黑体" w:eastAsia="黑体" w:cs="黑体"/>
                <w:lang w:eastAsia="en-US"/>
              </w:rPr>
            </w:pPr>
            <w:r>
              <w:rPr>
                <w:rFonts w:ascii="宋体" w:hAnsi="黑体" w:eastAsia="黑体" w:cs="黑体"/>
                <w:lang w:eastAsia="en-US"/>
              </w:rPr>
            </w:r>
            <w:r/>
          </w:p>
          <w:p>
            <w:pPr>
              <w:pStyle w:val="846"/>
              <w:ind w:left="107" w:right="118"/>
              <w:jc w:val="left"/>
              <w:spacing w:before="1" w:line="249" w:lineRule="auto"/>
              <w:rPr>
                <w:rFonts w:ascii="黑体" w:hAnsi="黑体" w:eastAsia="黑体" w:cs="黑体"/>
                <w:lang w:eastAsia="en-US"/>
              </w:rPr>
            </w:pPr>
            <w:r>
              <w:rPr>
                <w:rFonts w:ascii="黑体" w:hAnsi="黑体" w:eastAsia="黑体" w:cs="黑体"/>
                <w:lang w:eastAsia="en-US"/>
              </w:rPr>
              <w:t xml:space="preserve">主板其他内置接口</w:t>
            </w:r>
            <w:r/>
          </w:p>
        </w:tc>
        <w:tc>
          <w:tcPr>
            <w:tcW w:w="482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ind w:left="108" w:right="113"/>
              <w:jc w:val="left"/>
              <w:spacing w:before="142" w:line="249" w:lineRule="auto"/>
              <w:rPr>
                <w:rFonts w:ascii="黑体" w:hAnsi="黑体" w:eastAsia="黑体" w:cs="黑体"/>
                <w:i/>
                <w:iCs/>
                <w:u w:val="single"/>
              </w:rPr>
            </w:pPr>
            <w:r>
              <w:rPr>
                <w:rFonts w:ascii="黑体" w:hAnsi="黑体" w:eastAsia="黑体" w:cs="黑体"/>
                <w:i/>
                <w:iCs/>
                <w:u w:val="single"/>
              </w:rPr>
              <w:t xml:space="preserve">前端集成2个USB3.0接口，后端集成4个USB3.0接口以及音频接口，板载VGA接口</w:t>
            </w:r>
            <w:r/>
          </w:p>
        </w:tc>
      </w:tr>
      <w:tr>
        <w:trPr>
          <w:cantSplit/>
          <w:trHeight w:val="1436"/>
        </w:trPr>
        <w:tc>
          <w:tcPr>
            <w:gridSpan w:val="3"/>
            <w:tcW w:w="850"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jc w:val="left"/>
              <w:rPr>
                <w:rFonts w:ascii="宋体" w:hAnsi="黑体" w:eastAsia="黑体" w:cs="黑体"/>
              </w:rPr>
            </w:pPr>
            <w:r>
              <w:rPr>
                <w:rFonts w:ascii="宋体" w:hAnsi="黑体" w:eastAsia="黑体" w:cs="黑体"/>
              </w:rPr>
            </w:r>
            <w:r/>
          </w:p>
          <w:p>
            <w:pPr>
              <w:pStyle w:val="846"/>
              <w:ind w:left="107"/>
              <w:jc w:val="left"/>
              <w:spacing w:before="147"/>
              <w:rPr>
                <w:rFonts w:ascii="黑体" w:hAnsi="黑体" w:eastAsia="黑体" w:cs="黑体"/>
                <w:lang w:eastAsia="en-US"/>
              </w:rPr>
            </w:pPr>
            <w:r>
              <w:rPr>
                <w:rFonts w:ascii="黑体" w:hAnsi="黑体" w:eastAsia="黑体" w:cs="黑体"/>
                <w:lang w:eastAsia="en-US"/>
              </w:rPr>
              <w:t xml:space="preserve">10</w:t>
            </w:r>
            <w:r/>
          </w:p>
        </w:tc>
        <w:tc>
          <w:tcPr>
            <w:tcW w:w="981"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spacing w:before="2"/>
              <w:rPr>
                <w:rFonts w:ascii="宋体" w:hAnsi="黑体" w:eastAsia="黑体" w:cs="黑体"/>
                <w:lang w:eastAsia="en-US"/>
              </w:rPr>
            </w:pPr>
            <w:r>
              <w:rPr>
                <w:rFonts w:ascii="宋体" w:hAnsi="黑体" w:eastAsia="黑体" w:cs="黑体"/>
                <w:lang w:eastAsia="en-US"/>
              </w:rPr>
            </w:r>
            <w:r/>
          </w:p>
          <w:p>
            <w:pPr>
              <w:pStyle w:val="846"/>
              <w:ind w:left="107" w:right="181"/>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gridSpan w:val="2"/>
            <w:tcBorders>
              <w:top w:val="none" w:color="000000" w:sz="4" w:space="0"/>
            </w:tcBorders>
            <w:tcW w:w="1006"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7" w:right="118"/>
              <w:jc w:val="left"/>
              <w:spacing w:before="9" w:line="249" w:lineRule="auto"/>
              <w:rPr>
                <w:rFonts w:ascii="黑体" w:hAnsi="黑体" w:eastAsia="黑体" w:cs="黑体"/>
              </w:rPr>
            </w:pPr>
            <w:r>
              <w:rPr>
                <w:rFonts w:ascii="黑体" w:hAnsi="黑体" w:eastAsia="黑体" w:cs="黑体"/>
              </w:rPr>
              <w:t xml:space="preserve">单内存插槽最大可支持容量（板载内存不涉</w:t>
            </w:r>
            <w:r/>
          </w:p>
          <w:p>
            <w:pPr>
              <w:pStyle w:val="846"/>
              <w:ind w:left="107"/>
              <w:jc w:val="left"/>
              <w:spacing w:line="207" w:lineRule="exact"/>
              <w:rPr>
                <w:rFonts w:ascii="黑体" w:hAnsi="黑体" w:eastAsia="黑体" w:cs="黑体"/>
                <w:lang w:eastAsia="en-US"/>
              </w:rPr>
            </w:pPr>
            <w:r>
              <w:rPr>
                <w:rFonts w:ascii="黑体" w:hAnsi="黑体" w:eastAsia="黑体" w:cs="黑体"/>
                <w:lang w:eastAsia="en-US"/>
              </w:rPr>
              <w:t xml:space="preserve">及）</w:t>
            </w:r>
            <w:r/>
          </w:p>
        </w:tc>
        <w:tc>
          <w:tcPr>
            <w:tcW w:w="482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ind w:left="108"/>
              <w:jc w:val="left"/>
              <w:spacing w:before="147"/>
              <w:rPr>
                <w:rFonts w:ascii="黑体" w:hAnsi="黑体" w:eastAsia="黑体" w:cs="黑体"/>
                <w:i/>
                <w:iCs/>
                <w:u w:val="single"/>
                <w:lang w:eastAsia="en-US"/>
              </w:rPr>
            </w:pPr>
            <w:r>
              <w:rPr>
                <w:rFonts w:ascii="黑体" w:hAnsi="黑体" w:eastAsia="黑体" w:cs="黑体"/>
                <w:i/>
                <w:iCs/>
                <w:u w:val="single"/>
                <w:lang w:eastAsia="en-US"/>
              </w:rPr>
              <w:t xml:space="preserve">≥64GB</w:t>
            </w:r>
            <w:r/>
          </w:p>
        </w:tc>
      </w:tr>
      <w:tr>
        <w:trPr>
          <w:trHeight w:val="1291"/>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11</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180"/>
              <w:jc w:val="left"/>
              <w:spacing w:before="111"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before="111" w:line="249" w:lineRule="auto"/>
              <w:rPr>
                <w:rFonts w:ascii="黑体" w:hAnsi="黑体" w:eastAsia="黑体" w:cs="黑体"/>
                <w:lang w:eastAsia="en-US"/>
              </w:rPr>
            </w:pPr>
            <w:r>
              <w:rPr>
                <w:rFonts w:ascii="黑体" w:hAnsi="黑体" w:eastAsia="黑体" w:cs="黑体"/>
                <w:lang w:eastAsia="en-US"/>
              </w:rPr>
              <w:t xml:space="preserve">主板规格</w:t>
            </w:r>
            <w:r/>
          </w:p>
        </w:tc>
        <w:tc>
          <w:tcPr>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108" w:right="117"/>
              <w:jc w:val="left"/>
              <w:spacing w:line="249" w:lineRule="auto"/>
              <w:rPr>
                <w:rFonts w:ascii="黑体" w:hAnsi="黑体" w:eastAsia="黑体" w:cs="黑体"/>
              </w:rPr>
            </w:pPr>
            <w:r>
              <w:rPr>
                <w:rFonts w:ascii="黑体" w:hAnsi="黑体" w:eastAsia="黑体" w:cs="黑体"/>
              </w:rPr>
              <w:t xml:space="preserve">内存插槽满配时提供的最高内存总容量</w:t>
            </w:r>
            <w:r/>
          </w:p>
        </w:tc>
        <w:tc>
          <w:tcPr>
            <w:tcW w:w="482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1"/>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≥256GB</w:t>
            </w:r>
            <w:r/>
          </w:p>
        </w:tc>
      </w:tr>
      <w:tr>
        <w:trPr>
          <w:cantSplit/>
          <w:trHeight w:val="564"/>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12</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spacing w:before="1" w:line="249" w:lineRule="auto"/>
              <w:rPr>
                <w:rFonts w:ascii="黑体" w:hAnsi="黑体" w:eastAsia="黑体" w:cs="黑体"/>
                <w:lang w:eastAsia="en-US"/>
              </w:rPr>
            </w:pPr>
            <w:r>
              <w:rPr>
                <w:rFonts w:ascii="黑体" w:hAnsi="黑体" w:eastAsia="黑体" w:cs="黑体"/>
                <w:lang w:eastAsia="en-US"/>
              </w:rPr>
              <w:t xml:space="preserve">存储设备规格</w:t>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固态盘数量</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 个</w:t>
            </w:r>
            <w:r/>
          </w:p>
        </w:tc>
      </w:tr>
      <w:tr>
        <w:trPr>
          <w:cantSplit/>
          <w:trHeight w:val="960"/>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13</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固态存储容量</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≥960GB</w:t>
            </w:r>
            <w:r/>
          </w:p>
        </w:tc>
      </w:tr>
      <w:tr>
        <w:trPr>
          <w:cantSplit/>
          <w:trHeight w:val="563"/>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14</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机械硬盘数量</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 个</w:t>
            </w:r>
            <w:r/>
          </w:p>
        </w:tc>
      </w:tr>
      <w:tr>
        <w:trPr>
          <w:cantSplit/>
          <w:trHeight w:val="720"/>
        </w:trPr>
        <w:tc>
          <w:tcPr>
            <w:gridSpan w:val="3"/>
            <w:tcW w:w="85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15</w:t>
            </w:r>
            <w:r/>
          </w:p>
        </w:tc>
        <w:tc>
          <w:tcPr>
            <w:gridSpan w:val="2"/>
            <w:tcW w:w="997"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32" w:line="249" w:lineRule="auto"/>
              <w:rPr>
                <w:rFonts w:ascii="黑体" w:hAnsi="黑体" w:eastAsia="黑体" w:cs="黑体"/>
                <w:lang w:eastAsia="en-US"/>
              </w:rPr>
            </w:pPr>
            <w:r>
              <w:rPr>
                <w:rFonts w:ascii="黑体" w:hAnsi="黑体" w:eastAsia="黑体" w:cs="黑体"/>
                <w:lang w:eastAsia="en-US"/>
              </w:rPr>
              <w:t xml:space="preserve">机械硬盘总容量</w:t>
            </w:r>
            <w:r/>
          </w:p>
        </w:tc>
        <w:tc>
          <w:tcPr>
            <w:tcW w:w="482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≥1TB</w:t>
            </w:r>
            <w:r/>
          </w:p>
        </w:tc>
      </w:tr>
      <w:tr>
        <w:trPr>
          <w:cantSplit/>
          <w:trHeight w:val="958"/>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16</w:t>
            </w:r>
            <w:r/>
          </w:p>
        </w:tc>
        <w:tc>
          <w:tcPr>
            <w:gridSpan w:val="2"/>
            <w:tcW w:w="997"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机械硬盘转速</w:t>
            </w:r>
            <w:r/>
          </w:p>
        </w:tc>
        <w:tc>
          <w:tcPr>
            <w:tcW w:w="4820" w:type="dxa"/>
            <w:vAlign w:val="top"/>
            <w:textDirection w:val="lrTb"/>
            <w:noWrap w:val="false"/>
          </w:tcPr>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≥7200rpm</w:t>
            </w:r>
            <w:r/>
          </w:p>
        </w:tc>
      </w:tr>
      <w:tr>
        <w:trPr>
          <w:cantSplit/>
          <w:trHeight w:val="808"/>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17</w:t>
            </w:r>
            <w:r/>
          </w:p>
        </w:tc>
        <w:tc>
          <w:tcPr>
            <w:gridSpan w:val="2"/>
            <w:tcW w:w="997"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机械硬盘接口协议</w:t>
            </w:r>
            <w:r/>
          </w:p>
        </w:tc>
        <w:tc>
          <w:tcPr>
            <w:tcW w:w="4820" w:type="dxa"/>
            <w:vAlign w:val="top"/>
            <w:textDirection w:val="lrTb"/>
            <w:noWrap w:val="false"/>
          </w:tcPr>
          <w:p>
            <w:pPr>
              <w:pStyle w:val="846"/>
              <w:ind w:left="108" w:right="125"/>
              <w:jc w:val="left"/>
              <w:spacing w:line="249" w:lineRule="auto"/>
              <w:rPr>
                <w:rFonts w:ascii="黑体" w:hAnsi="黑体" w:eastAsia="黑体" w:cs="黑体"/>
                <w:lang w:eastAsia="en-US"/>
              </w:rPr>
            </w:pPr>
            <w:r>
              <w:rPr>
                <w:rFonts w:ascii="黑体" w:hAnsi="黑体" w:eastAsia="黑体" w:cs="黑体"/>
                <w:spacing w:val="-16"/>
                <w:lang w:eastAsia="en-US"/>
              </w:rPr>
              <w:t xml:space="preserve">支持 </w:t>
            </w:r>
            <w:r>
              <w:rPr>
                <w:rFonts w:ascii="黑体" w:hAnsi="黑体" w:eastAsia="黑体" w:cs="黑体"/>
                <w:lang w:eastAsia="en-US"/>
              </w:rPr>
              <w:t xml:space="preserve">SATA3.0</w:t>
            </w:r>
            <w:r>
              <w:rPr>
                <w:rFonts w:ascii="黑体" w:hAnsi="黑体" w:eastAsia="黑体" w:cs="黑体"/>
                <w:spacing w:val="-17"/>
                <w:lang w:eastAsia="en-US"/>
              </w:rPr>
              <w:t xml:space="preserve"> 及以上或 </w:t>
            </w:r>
            <w:r>
              <w:rPr>
                <w:rFonts w:ascii="黑体" w:hAnsi="黑体" w:eastAsia="黑体" w:cs="黑体"/>
                <w:lang w:eastAsia="en-US"/>
              </w:rPr>
              <w:t xml:space="preserve">SAS3.0</w:t>
            </w:r>
            <w:r>
              <w:rPr>
                <w:rFonts w:ascii="黑体" w:hAnsi="黑体" w:eastAsia="黑体" w:cs="黑体"/>
                <w:spacing w:val="-12"/>
                <w:lang w:eastAsia="en-US"/>
              </w:rPr>
              <w:t xml:space="preserve"> 及以上接口</w:t>
            </w:r>
            <w:r>
              <w:rPr>
                <w:rFonts w:ascii="黑体" w:hAnsi="黑体" w:eastAsia="黑体" w:cs="黑体"/>
                <w:lang w:eastAsia="en-US"/>
              </w:rPr>
            </w:r>
            <w:r/>
          </w:p>
        </w:tc>
      </w:tr>
      <w:tr>
        <w:trPr>
          <w:cantSplit/>
          <w:trHeight w:val="563"/>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18</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机械硬盘形态</w:t>
            </w:r>
            <w:r/>
          </w:p>
        </w:tc>
        <w:tc>
          <w:tcPr>
            <w:tcW w:w="4820" w:type="dxa"/>
            <w:vAlign w:val="top"/>
            <w:textDirection w:val="lrTb"/>
            <w:noWrap w:val="false"/>
          </w:tcPr>
          <w:p>
            <w:pPr>
              <w:pStyle w:val="846"/>
              <w:ind w:left="108"/>
              <w:jc w:val="left"/>
              <w:rPr>
                <w:rFonts w:ascii="黑体" w:hAnsi="黑体" w:eastAsia="黑体" w:cs="黑体"/>
                <w:lang w:eastAsia="en-US"/>
              </w:rPr>
            </w:pPr>
            <w:r>
              <w:rPr>
                <w:rFonts w:ascii="黑体" w:hAnsi="黑体" w:eastAsia="黑体" w:cs="黑体"/>
                <w:lang w:eastAsia="en-US"/>
              </w:rPr>
              <w:t xml:space="preserve">2.5 英寸或 3.5 英寸等</w:t>
            </w:r>
            <w:r/>
          </w:p>
        </w:tc>
      </w:tr>
      <w:tr>
        <w:trPr>
          <w:cantSplit/>
          <w:trHeight w:val="962"/>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19</w:t>
            </w:r>
            <w:r/>
          </w:p>
        </w:tc>
        <w:tc>
          <w:tcPr>
            <w:gridSpan w:val="2"/>
            <w:tcW w:w="997"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固态存储接口协议</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07"/>
              <w:jc w:val="left"/>
              <w:spacing w:line="249" w:lineRule="auto"/>
              <w:rPr>
                <w:rFonts w:ascii="黑体" w:hAnsi="黑体" w:eastAsia="黑体" w:cs="黑体"/>
                <w:lang w:eastAsia="en-US"/>
              </w:rPr>
            </w:pPr>
            <w:r>
              <w:rPr>
                <w:rFonts w:ascii="黑体" w:hAnsi="黑体" w:eastAsia="黑体" w:cs="黑体"/>
                <w:lang w:eastAsia="en-US"/>
              </w:rPr>
              <w:t xml:space="preserve">UFS/SATA/PCIe/NVMe/M.2 等类型接口协议</w:t>
            </w:r>
            <w:r/>
          </w:p>
        </w:tc>
      </w:tr>
      <w:tr>
        <w:trPr>
          <w:cantSplit/>
          <w:trHeight w:val="564"/>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20</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固态存储形态</w:t>
            </w:r>
            <w:r/>
          </w:p>
        </w:tc>
        <w:tc>
          <w:tcPr>
            <w:tcW w:w="4820" w:type="dxa"/>
            <w:vAlign w:val="top"/>
            <w:textDirection w:val="lrTb"/>
            <w:noWrap w:val="false"/>
          </w:tcPr>
          <w:p>
            <w:pPr>
              <w:pStyle w:val="846"/>
              <w:ind w:left="108" w:right="26"/>
              <w:jc w:val="left"/>
              <w:spacing w:before="52" w:line="249" w:lineRule="auto"/>
              <w:rPr>
                <w:rFonts w:ascii="黑体" w:hAnsi="黑体" w:eastAsia="黑体" w:cs="黑体"/>
                <w:i/>
                <w:iCs/>
                <w:u w:val="single"/>
              </w:rPr>
            </w:pPr>
            <w:r>
              <w:rPr>
                <w:rFonts w:ascii="黑体" w:hAnsi="黑体" w:eastAsia="黑体" w:cs="黑体"/>
                <w:i/>
                <w:iCs/>
                <w:u w:val="single"/>
              </w:rPr>
              <w:t xml:space="preserve">采用符合M.2标准的插卡形态</w:t>
            </w:r>
            <w:r/>
          </w:p>
        </w:tc>
      </w:tr>
      <w:tr>
        <w:trPr>
          <w:cantSplit/>
          <w:trHeight w:val="960"/>
        </w:trPr>
        <w:tc>
          <w:tcPr>
            <w:gridSpan w:val="3"/>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5"/>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21</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存储设备扩展盘位</w:t>
            </w:r>
            <w:r/>
          </w:p>
        </w:tc>
        <w:tc>
          <w:tcPr>
            <w:tcW w:w="4820"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≥4个3.5寸/2.5寸SSD/SAS/SATA硬盘</w:t>
            </w:r>
            <w:r/>
          </w:p>
        </w:tc>
      </w:tr>
      <w:tr>
        <w:trPr>
          <w:cantSplit/>
          <w:trHeight w:val="1433"/>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22</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108" w:right="117"/>
              <w:jc w:val="left"/>
              <w:spacing w:before="162" w:line="249" w:lineRule="auto"/>
              <w:rPr>
                <w:rFonts w:ascii="黑体" w:hAnsi="黑体" w:eastAsia="黑体" w:cs="黑体"/>
              </w:rPr>
            </w:pPr>
            <w:r>
              <w:rPr>
                <w:rFonts w:ascii="黑体" w:hAnsi="黑体" w:eastAsia="黑体" w:cs="黑体"/>
              </w:rPr>
              <w:t xml:space="preserve">存储设备其他参数要求</w:t>
            </w:r>
            <w:r/>
          </w:p>
        </w:tc>
        <w:tc>
          <w:tcPr>
            <w:tcW w:w="4820" w:type="dxa"/>
            <w:vAlign w:val="top"/>
            <w:textDirection w:val="lrTb"/>
            <w:noWrap w:val="false"/>
          </w:tcPr>
          <w:p>
            <w:pPr>
              <w:pStyle w:val="846"/>
              <w:numPr>
                <w:ilvl w:val="0"/>
                <w:numId w:val="11"/>
              </w:numPr>
              <w:ind w:hanging="269"/>
              <w:spacing w:before="8"/>
              <w:tabs>
                <w:tab w:val="left" w:pos="378" w:leader="none"/>
              </w:tabs>
              <w:rPr>
                <w:rFonts w:ascii="黑体" w:hAnsi="黑体" w:eastAsia="黑体" w:cs="黑体"/>
                <w:i/>
                <w:iCs/>
                <w:u w:val="single"/>
              </w:rPr>
            </w:pPr>
            <w:r>
              <w:rPr>
                <w:rFonts w:ascii="黑体" w:hAnsi="黑体" w:eastAsia="黑体" w:cs="黑体"/>
                <w:i/>
                <w:iCs/>
                <w:spacing w:val="-8"/>
                <w:u w:val="single"/>
              </w:rPr>
              <w:t xml:space="preserve">固态盘应符合 </w:t>
            </w:r>
            <w:r>
              <w:rPr>
                <w:rFonts w:ascii="黑体" w:hAnsi="黑体" w:eastAsia="黑体" w:cs="黑体"/>
                <w:i/>
                <w:iCs/>
                <w:u w:val="single"/>
              </w:rPr>
              <w:t xml:space="preserve">SJ/T</w:t>
            </w:r>
            <w:r>
              <w:rPr>
                <w:rFonts w:ascii="黑体" w:hAnsi="黑体" w:eastAsia="黑体" w:cs="黑体"/>
                <w:i/>
                <w:iCs/>
                <w:spacing w:val="-45"/>
                <w:u w:val="single"/>
              </w:rPr>
              <w:t xml:space="preserve"> </w:t>
            </w:r>
            <w:r>
              <w:rPr>
                <w:rFonts w:ascii="黑体" w:hAnsi="黑体" w:eastAsia="黑体" w:cs="黑体"/>
                <w:i/>
                <w:iCs/>
                <w:u w:val="single"/>
              </w:rPr>
              <w:t xml:space="preserve">11654</w:t>
            </w:r>
            <w:r>
              <w:rPr>
                <w:rFonts w:ascii="黑体" w:hAnsi="黑体" w:eastAsia="黑体" w:cs="黑体"/>
                <w:i/>
                <w:iCs/>
                <w:spacing w:val="-12"/>
                <w:u w:val="single"/>
              </w:rPr>
              <w:t xml:space="preserve"> 相关规定；</w:t>
            </w:r>
            <w:r>
              <w:rPr>
                <w:rFonts w:ascii="黑体" w:hAnsi="黑体" w:eastAsia="黑体" w:cs="黑体"/>
                <w:i/>
                <w:iCs/>
                <w:u w:val="single"/>
              </w:rPr>
            </w:r>
            <w:r/>
          </w:p>
          <w:p>
            <w:pPr>
              <w:pStyle w:val="846"/>
              <w:numPr>
                <w:ilvl w:val="0"/>
                <w:numId w:val="11"/>
              </w:numPr>
              <w:ind w:left="108" w:right="33"/>
              <w:spacing w:line="240" w:lineRule="atLeast"/>
              <w:tabs>
                <w:tab w:val="left" w:pos="378" w:leader="none"/>
              </w:tabs>
              <w:rPr>
                <w:rFonts w:ascii="黑体" w:hAnsi="黑体" w:eastAsia="黑体" w:cs="黑体"/>
              </w:rPr>
            </w:pPr>
            <w:r>
              <w:rPr>
                <w:rFonts w:ascii="黑体" w:hAnsi="黑体" w:eastAsia="黑体" w:cs="黑体"/>
                <w:i/>
                <w:iCs/>
                <w:spacing w:val="-4"/>
                <w:u w:val="single"/>
              </w:rPr>
              <w:t xml:space="preserve">机械硬盘准备时间应不大于 </w:t>
            </w:r>
            <w:r>
              <w:rPr>
                <w:rFonts w:ascii="黑体" w:hAnsi="黑体" w:eastAsia="黑体" w:cs="黑体"/>
                <w:i/>
                <w:iCs/>
                <w:u w:val="single"/>
              </w:rPr>
              <w:t xml:space="preserve">30s； </w:t>
            </w:r>
            <w:r>
              <w:rPr>
                <w:rFonts w:ascii="黑体" w:hAnsi="黑体" w:eastAsia="黑体" w:cs="黑体"/>
                <w:i/>
                <w:iCs/>
                <w:spacing w:val="-4"/>
                <w:u w:val="single"/>
              </w:rPr>
              <w:t xml:space="preserve">侧面固定螺丝孔数量可为 </w:t>
            </w:r>
            <w:r>
              <w:rPr>
                <w:rFonts w:ascii="黑体" w:hAnsi="黑体" w:eastAsia="黑体" w:cs="黑体"/>
                <w:i/>
                <w:iCs/>
                <w:u w:val="single"/>
              </w:rPr>
              <w:t xml:space="preserve">4</w:t>
            </w:r>
            <w:r>
              <w:rPr>
                <w:rFonts w:ascii="黑体" w:hAnsi="黑体" w:eastAsia="黑体" w:cs="黑体"/>
                <w:i/>
                <w:iCs/>
                <w:spacing w:val="-24"/>
                <w:u w:val="single"/>
              </w:rPr>
              <w:t xml:space="preserve"> 孔或 </w:t>
            </w:r>
            <w:r>
              <w:rPr>
                <w:rFonts w:ascii="黑体" w:hAnsi="黑体" w:eastAsia="黑体" w:cs="黑体"/>
                <w:i/>
                <w:iCs/>
                <w:u w:val="single"/>
              </w:rPr>
              <w:t xml:space="preserve">6</w:t>
            </w:r>
            <w:r>
              <w:rPr>
                <w:rFonts w:ascii="黑体" w:hAnsi="黑体" w:eastAsia="黑体" w:cs="黑体"/>
                <w:i/>
                <w:iCs/>
                <w:spacing w:val="-21"/>
                <w:u w:val="single"/>
              </w:rPr>
              <w:t xml:space="preserve"> 孔； </w:t>
            </w:r>
            <w:r>
              <w:rPr>
                <w:rFonts w:ascii="黑体" w:hAnsi="黑体" w:eastAsia="黑体" w:cs="黑体"/>
                <w:i/>
                <w:iCs/>
                <w:spacing w:val="-4"/>
                <w:u w:val="single"/>
              </w:rPr>
              <w:t xml:space="preserve">工作状态环境温度应满足 </w:t>
            </w:r>
            <w:r>
              <w:rPr>
                <w:rFonts w:ascii="黑体" w:hAnsi="黑体" w:eastAsia="黑体" w:cs="黑体"/>
                <w:i/>
                <w:iCs/>
                <w:u w:val="single"/>
              </w:rPr>
              <w:t xml:space="preserve">5℃~55℃； </w:t>
            </w:r>
            <w:r>
              <w:rPr>
                <w:rFonts w:ascii="黑体" w:hAnsi="黑体" w:eastAsia="黑体" w:cs="黑体"/>
                <w:i/>
                <w:iCs/>
                <w:spacing w:val="-6"/>
                <w:u w:val="single"/>
              </w:rPr>
              <w:t xml:space="preserve">其它参数应符合 </w:t>
            </w:r>
            <w:r>
              <w:rPr>
                <w:rFonts w:ascii="黑体" w:hAnsi="黑体" w:eastAsia="黑体" w:cs="黑体"/>
                <w:i/>
                <w:iCs/>
                <w:u w:val="single"/>
              </w:rPr>
              <w:t xml:space="preserve">GB/T</w:t>
            </w:r>
            <w:r>
              <w:rPr>
                <w:rFonts w:ascii="黑体" w:hAnsi="黑体" w:eastAsia="黑体" w:cs="黑体"/>
                <w:i/>
                <w:iCs/>
                <w:spacing w:val="-2"/>
                <w:u w:val="single"/>
              </w:rPr>
              <w:t xml:space="preserve"> </w:t>
            </w:r>
            <w:r>
              <w:rPr>
                <w:rFonts w:ascii="黑体" w:hAnsi="黑体" w:eastAsia="黑体" w:cs="黑体"/>
                <w:i/>
                <w:iCs/>
                <w:u w:val="single"/>
              </w:rPr>
              <w:t xml:space="preserve">12628</w:t>
            </w:r>
            <w:r>
              <w:rPr>
                <w:rFonts w:ascii="黑体" w:hAnsi="黑体" w:eastAsia="黑体" w:cs="黑体"/>
                <w:i/>
                <w:iCs/>
                <w:spacing w:val="-10"/>
                <w:u w:val="single"/>
              </w:rPr>
              <w:t xml:space="preserve"> 的相关规定</w:t>
            </w:r>
            <w:r>
              <w:rPr>
                <w:rFonts w:ascii="黑体" w:hAnsi="黑体" w:eastAsia="黑体" w:cs="黑体"/>
              </w:rPr>
            </w:r>
            <w:r/>
          </w:p>
        </w:tc>
      </w:tr>
      <w:tr>
        <w:trPr>
          <w:cantSplit/>
          <w:trHeight w:val="567"/>
        </w:trPr>
        <w:tc>
          <w:tcPr>
            <w:gridSpan w:val="3"/>
            <w:tcW w:w="850" w:type="dxa"/>
            <w:vAlign w:val="top"/>
            <w:textDirection w:val="lrTb"/>
            <w:noWrap w:val="false"/>
          </w:tcPr>
          <w:p>
            <w:pPr>
              <w:pStyle w:val="846"/>
              <w:jc w:val="left"/>
              <w:spacing w:before="3"/>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23</w:t>
            </w:r>
            <w:r/>
          </w:p>
        </w:tc>
        <w:tc>
          <w:tcPr>
            <w:gridSpan w:val="2"/>
            <w:tcW w:w="997"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before="134" w:line="249" w:lineRule="auto"/>
              <w:rPr>
                <w:rFonts w:ascii="黑体" w:hAnsi="黑体" w:eastAsia="黑体" w:cs="黑体"/>
                <w:lang w:eastAsia="en-US"/>
              </w:rPr>
            </w:pPr>
            <w:r>
              <w:rPr>
                <w:rFonts w:ascii="黑体" w:hAnsi="黑体" w:eastAsia="黑体" w:cs="黑体"/>
                <w:lang w:eastAsia="en-US"/>
              </w:rPr>
              <w:t xml:space="preserve">显卡规格</w:t>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显卡类型</w:t>
            </w:r>
            <w:r/>
          </w:p>
        </w:tc>
        <w:tc>
          <w:tcPr>
            <w:tcW w:w="482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独立显卡</w:t>
            </w:r>
            <w:r/>
          </w:p>
        </w:tc>
      </w:tr>
      <w:tr>
        <w:trPr>
          <w:cantSplit/>
          <w:trHeight w:val="1070"/>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24</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117"/>
              <w:jc w:val="left"/>
              <w:spacing w:before="1" w:line="249" w:lineRule="auto"/>
              <w:rPr>
                <w:rFonts w:ascii="黑体" w:hAnsi="黑体" w:eastAsia="黑体" w:cs="黑体"/>
                <w:lang w:eastAsia="en-US"/>
              </w:rPr>
            </w:pPr>
            <w:r>
              <w:rPr>
                <w:rFonts w:ascii="黑体" w:hAnsi="黑体" w:eastAsia="黑体" w:cs="黑体"/>
                <w:lang w:eastAsia="en-US"/>
              </w:rPr>
              <w:t xml:space="preserve">独立显卡显存类型</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right="573"/>
              <w:jc w:val="left"/>
              <w:spacing w:before="1" w:line="249" w:lineRule="auto"/>
              <w:rPr>
                <w:rFonts w:ascii="黑体" w:hAnsi="黑体" w:eastAsia="黑体" w:cs="黑体"/>
                <w:i/>
                <w:iCs/>
                <w:u w:val="single"/>
                <w:lang w:eastAsia="en-US"/>
              </w:rPr>
            </w:pPr>
            <w:r>
              <w:rPr>
                <w:rFonts w:ascii="黑体" w:hAnsi="黑体" w:eastAsia="黑体" w:cs="黑体"/>
                <w:i/>
                <w:iCs/>
                <w:u w:val="single"/>
                <w:lang w:eastAsia="en-US"/>
              </w:rPr>
              <w:t xml:space="preserve">显存类型应为DDR4/GDDR5/GDDR6/LPDDR4</w:t>
            </w:r>
            <w:r/>
          </w:p>
        </w:tc>
      </w:tr>
      <w:tr>
        <w:trPr>
          <w:cantSplit/>
          <w:trHeight w:val="716"/>
        </w:trPr>
        <w:tc>
          <w:tcPr>
            <w:gridSpan w:val="3"/>
            <w:tcW w:w="85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25</w:t>
            </w:r>
            <w:r/>
          </w:p>
        </w:tc>
        <w:tc>
          <w:tcPr>
            <w:gridSpan w:val="2"/>
            <w:tcW w:w="997"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0" w:lineRule="atLeast"/>
              <w:rPr>
                <w:rFonts w:ascii="黑体" w:hAnsi="黑体" w:eastAsia="黑体" w:cs="黑体"/>
                <w:lang w:eastAsia="en-US"/>
              </w:rPr>
            </w:pPr>
            <w:r>
              <w:rPr>
                <w:rFonts w:ascii="黑体" w:hAnsi="黑体" w:eastAsia="黑体" w:cs="黑体"/>
                <w:lang w:eastAsia="en-US"/>
              </w:rPr>
              <w:t xml:space="preserve">独立显卡显存位宽</w:t>
            </w:r>
            <w:r/>
          </w:p>
        </w:tc>
        <w:tc>
          <w:tcPr>
            <w:tcW w:w="4820"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i/>
                <w:iCs/>
                <w:u w:val="single"/>
              </w:rPr>
            </w:pPr>
            <w:r>
              <w:rPr>
                <w:rFonts w:ascii="黑体" w:hAnsi="黑体" w:eastAsia="黑体" w:cs="黑体"/>
                <w:i/>
                <w:iCs/>
                <w:u w:val="single"/>
              </w:rPr>
              <w:t xml:space="preserve">若配置独立显卡，显存位宽≥64 位</w:t>
            </w:r>
            <w:r/>
          </w:p>
        </w:tc>
      </w:tr>
      <w:tr>
        <w:trPr>
          <w:cantSplit/>
          <w:trHeight w:val="716"/>
        </w:trPr>
        <w:tc>
          <w:tcPr>
            <w:gridSpan w:val="3"/>
            <w:tcW w:w="850"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26</w:t>
            </w:r>
            <w:r/>
          </w:p>
        </w:tc>
        <w:tc>
          <w:tcPr>
            <w:gridSpan w:val="2"/>
            <w:tcW w:w="997"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9" w:line="249" w:lineRule="auto"/>
              <w:rPr>
                <w:rFonts w:ascii="黑体" w:hAnsi="黑体" w:eastAsia="黑体" w:cs="黑体"/>
                <w:lang w:eastAsia="en-US"/>
              </w:rPr>
            </w:pPr>
            <w:r>
              <w:rPr>
                <w:rFonts w:ascii="黑体" w:hAnsi="黑体" w:eastAsia="黑体" w:cs="黑体"/>
                <w:lang w:eastAsia="en-US"/>
              </w:rPr>
              <w:t xml:space="preserve">独立显卡显存容</w:t>
            </w:r>
            <w:r/>
          </w:p>
          <w:p>
            <w:pPr>
              <w:pStyle w:val="846"/>
              <w:ind w:left="108"/>
              <w:jc w:val="left"/>
              <w:spacing w:line="207" w:lineRule="exact"/>
              <w:rPr>
                <w:rFonts w:ascii="黑体" w:hAnsi="黑体" w:eastAsia="黑体" w:cs="黑体"/>
                <w:lang w:eastAsia="en-US"/>
              </w:rPr>
            </w:pPr>
            <w:r>
              <w:rPr>
                <w:rFonts w:ascii="黑体" w:hAnsi="黑体" w:eastAsia="黑体" w:cs="黑体"/>
                <w:lang w:eastAsia="en-US"/>
              </w:rPr>
              <w:t xml:space="preserve">量</w:t>
            </w:r>
            <w:r/>
          </w:p>
        </w:tc>
        <w:tc>
          <w:tcPr>
            <w:tcW w:w="4820"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rPr>
            </w:pPr>
            <w:r>
              <w:rPr>
                <w:rFonts w:ascii="黑体" w:hAnsi="黑体" w:eastAsia="黑体" w:cs="黑体"/>
                <w:i/>
                <w:iCs/>
                <w:u w:val="single"/>
              </w:rPr>
              <w:t xml:space="preserve">若配置独立显卡，显存容量≥4GB</w:t>
            </w:r>
            <w:r/>
          </w:p>
        </w:tc>
      </w:tr>
      <w:tr>
        <w:trPr>
          <w:cantSplit/>
          <w:trHeight w:val="1199"/>
        </w:trPr>
        <w:tc>
          <w:tcPr>
            <w:gridSpan w:val="3"/>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9"/>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27</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独立显卡接口协议</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right="168"/>
              <w:spacing w:line="249" w:lineRule="auto"/>
              <w:rPr>
                <w:rFonts w:ascii="黑体" w:hAnsi="黑体" w:eastAsia="黑体" w:cs="黑体"/>
                <w:lang w:eastAsia="en-US"/>
              </w:rPr>
            </w:pPr>
            <w:r>
              <w:rPr>
                <w:rFonts w:ascii="黑体" w:hAnsi="黑体" w:eastAsia="黑体" w:cs="黑体"/>
                <w:spacing w:val="-10"/>
                <w:lang w:eastAsia="en-US"/>
              </w:rPr>
              <w:t xml:space="preserve">产品支持 </w:t>
            </w:r>
            <w:r>
              <w:rPr>
                <w:rFonts w:ascii="黑体" w:hAnsi="黑体" w:eastAsia="黑体" w:cs="黑体"/>
                <w:lang w:eastAsia="en-US"/>
              </w:rPr>
              <w:t xml:space="preserve">PCIe</w:t>
            </w:r>
            <w:r>
              <w:rPr>
                <w:rFonts w:ascii="黑体" w:hAnsi="黑体" w:eastAsia="黑体" w:cs="黑体"/>
                <w:spacing w:val="-11"/>
                <w:lang w:eastAsia="en-US"/>
              </w:rPr>
              <w:t xml:space="preserve"> 协议版本大于等于 </w:t>
            </w:r>
            <w:r>
              <w:rPr>
                <w:rFonts w:ascii="黑体" w:hAnsi="黑体" w:eastAsia="黑体" w:cs="黑体"/>
                <w:spacing w:val="-6"/>
                <w:lang w:eastAsia="en-US"/>
              </w:rPr>
              <w:t xml:space="preserve">2.0 </w:t>
            </w:r>
            <w:r>
              <w:rPr>
                <w:rFonts w:ascii="黑体" w:hAnsi="黑体" w:eastAsia="黑体" w:cs="黑体"/>
                <w:spacing w:val="-26"/>
                <w:lang w:eastAsia="en-US"/>
              </w:rPr>
              <w:t xml:space="preserve">或 </w:t>
            </w:r>
            <w:r>
              <w:rPr>
                <w:rFonts w:ascii="黑体" w:hAnsi="黑体" w:eastAsia="黑体" w:cs="黑体"/>
                <w:lang w:eastAsia="en-US"/>
              </w:rPr>
              <w:t xml:space="preserve">HT（HyperTransport）协议版本大</w:t>
            </w:r>
            <w:r>
              <w:rPr>
                <w:rFonts w:ascii="黑体" w:hAnsi="黑体" w:eastAsia="黑体" w:cs="黑体"/>
                <w:spacing w:val="-12"/>
                <w:lang w:eastAsia="en-US"/>
              </w:rPr>
              <w:t xml:space="preserve">于等于 </w:t>
            </w:r>
            <w:r>
              <w:rPr>
                <w:rFonts w:ascii="黑体" w:hAnsi="黑体" w:eastAsia="黑体" w:cs="黑体"/>
                <w:lang w:eastAsia="en-US"/>
              </w:rPr>
              <w:t xml:space="preserve">3.0</w:t>
            </w:r>
            <w:r>
              <w:rPr>
                <w:rFonts w:ascii="黑体" w:hAnsi="黑体" w:eastAsia="黑体" w:cs="黑体"/>
                <w:spacing w:val="-7"/>
                <w:lang w:eastAsia="en-US"/>
              </w:rPr>
              <w:t xml:space="preserve"> 的独立显卡接口协议</w:t>
            </w:r>
            <w:r>
              <w:rPr>
                <w:rFonts w:ascii="黑体" w:hAnsi="黑体" w:eastAsia="黑体" w:cs="黑体"/>
                <w:lang w:eastAsia="en-US"/>
              </w:rPr>
            </w:r>
            <w:r/>
          </w:p>
        </w:tc>
      </w:tr>
      <w:tr>
        <w:trPr>
          <w:cantSplit/>
          <w:trHeight w:val="564"/>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28</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spacing w:before="138" w:line="249" w:lineRule="auto"/>
              <w:rPr>
                <w:rFonts w:ascii="黑体" w:hAnsi="黑体" w:eastAsia="黑体" w:cs="黑体"/>
                <w:lang w:eastAsia="en-US"/>
              </w:rPr>
            </w:pPr>
            <w:r/>
            <w:bookmarkStart w:id="176" w:name="OLE_LINK39"/>
            <w:r>
              <w:rPr>
                <w:rFonts w:ascii="黑体" w:hAnsi="黑体" w:eastAsia="黑体" w:cs="黑体"/>
                <w:lang w:eastAsia="en-US"/>
              </w:rPr>
              <w:t xml:space="preserve">显示设备规格</w:t>
            </w:r>
            <w:bookmarkEnd w:id="176"/>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显示屏屏占比</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≥80%</w:t>
            </w:r>
            <w:r/>
          </w:p>
        </w:tc>
      </w:tr>
      <w:tr>
        <w:trPr>
          <w:cantSplit/>
          <w:trHeight w:val="736"/>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29</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180"/>
              <w:jc w:val="left"/>
              <w:spacing w:before="11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right="208"/>
              <w:jc w:val="left"/>
              <w:spacing w:before="112" w:line="249" w:lineRule="auto"/>
              <w:rPr>
                <w:rFonts w:ascii="黑体" w:hAnsi="黑体" w:eastAsia="黑体" w:cs="黑体"/>
                <w:lang w:eastAsia="en-US"/>
              </w:rPr>
            </w:pPr>
            <w:r>
              <w:rPr>
                <w:rFonts w:ascii="黑体" w:hAnsi="黑体" w:eastAsia="黑体" w:cs="黑体"/>
                <w:lang w:eastAsia="en-US"/>
              </w:rPr>
              <w:t xml:space="preserve">显示屏分辨率</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≥2560×1440</w:t>
            </w:r>
            <w:r/>
          </w:p>
        </w:tc>
      </w:tr>
      <w:tr>
        <w:trPr>
          <w:cantSplit/>
          <w:trHeight w:val="563"/>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30</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显示屏像素密度</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≥120 像素/英寸</w:t>
            </w:r>
            <w:r/>
          </w:p>
        </w:tc>
      </w:tr>
      <w:tr>
        <w:trPr>
          <w:cantSplit/>
          <w:trHeight w:val="566"/>
        </w:trPr>
        <w:tc>
          <w:tcPr>
            <w:gridSpan w:val="3"/>
            <w:tcW w:w="85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31</w:t>
            </w:r>
            <w:r/>
          </w:p>
        </w:tc>
        <w:tc>
          <w:tcPr>
            <w:gridSpan w:val="2"/>
            <w:tcW w:w="997"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5" w:line="249" w:lineRule="auto"/>
              <w:rPr>
                <w:rFonts w:ascii="黑体" w:hAnsi="黑体" w:eastAsia="黑体" w:cs="黑体"/>
                <w:lang w:eastAsia="en-US"/>
              </w:rPr>
            </w:pPr>
            <w:r>
              <w:rPr>
                <w:rFonts w:ascii="黑体" w:hAnsi="黑体" w:eastAsia="黑体" w:cs="黑体"/>
                <w:lang w:eastAsia="en-US"/>
              </w:rPr>
              <w:t xml:space="preserve">显示屏可视角度</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水平≥170°</w:t>
            </w:r>
            <w:r/>
          </w:p>
        </w:tc>
      </w:tr>
      <w:tr>
        <w:trPr>
          <w:cantSplit/>
          <w:trHeight w:val="700"/>
        </w:trPr>
        <w:tc>
          <w:tcPr>
            <w:gridSpan w:val="3"/>
            <w:tcW w:w="85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32</w:t>
            </w:r>
            <w:r/>
          </w:p>
        </w:tc>
        <w:tc>
          <w:tcPr>
            <w:gridSpan w:val="2"/>
            <w:tcW w:w="997" w:type="dxa"/>
            <w:vAlign w:val="top"/>
            <w:textDirection w:val="lrTb"/>
            <w:noWrap w:val="false"/>
          </w:tcPr>
          <w:p>
            <w:pPr>
              <w:pStyle w:val="846"/>
              <w:ind w:left="108" w:right="180"/>
              <w:jc w:val="left"/>
              <w:spacing w:before="124"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19" w:line="242" w:lineRule="auto"/>
              <w:rPr>
                <w:rFonts w:ascii="黑体" w:hAnsi="黑体" w:eastAsia="黑体" w:cs="黑体"/>
                <w:lang w:eastAsia="en-US"/>
              </w:rPr>
            </w:pPr>
            <w:r>
              <w:rPr>
                <w:rFonts w:ascii="黑体" w:hAnsi="黑体" w:eastAsia="黑体" w:cs="黑体"/>
                <w:lang w:eastAsia="en-US"/>
              </w:rPr>
              <w:t xml:space="preserve">显示屏尺寸</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≥23.8 英寸</w:t>
            </w:r>
            <w:r/>
          </w:p>
        </w:tc>
      </w:tr>
      <w:tr>
        <w:trPr>
          <w:cantSplit/>
          <w:trHeight w:val="567"/>
        </w:trPr>
        <w:tc>
          <w:tcPr>
            <w:gridSpan w:val="3"/>
            <w:tcW w:w="85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33</w:t>
            </w:r>
            <w:r/>
          </w:p>
        </w:tc>
        <w:tc>
          <w:tcPr>
            <w:gridSpan w:val="2"/>
            <w:tcW w:w="997"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2" w:lineRule="auto"/>
              <w:rPr>
                <w:rFonts w:ascii="黑体" w:hAnsi="黑体" w:eastAsia="黑体" w:cs="黑体"/>
                <w:lang w:eastAsia="en-US"/>
              </w:rPr>
            </w:pPr>
            <w:r>
              <w:rPr>
                <w:rFonts w:ascii="黑体" w:hAnsi="黑体" w:eastAsia="黑体" w:cs="黑体"/>
                <w:lang w:eastAsia="en-US"/>
              </w:rPr>
              <w:t xml:space="preserve">显示屏屏幕比例</w:t>
            </w:r>
            <w:r/>
          </w:p>
        </w:tc>
        <w:tc>
          <w:tcPr>
            <w:tcW w:w="4820" w:type="dxa"/>
            <w:vAlign w:val="top"/>
            <w:textDirection w:val="lrTb"/>
            <w:noWrap w:val="false"/>
          </w:tcPr>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16:9</w:t>
            </w:r>
            <w:r/>
          </w:p>
        </w:tc>
      </w:tr>
      <w:tr>
        <w:trPr>
          <w:cantSplit/>
          <w:trHeight w:val="700"/>
        </w:trPr>
        <w:tc>
          <w:tcPr>
            <w:gridSpan w:val="3"/>
            <w:tcW w:w="85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34</w:t>
            </w:r>
            <w:r/>
          </w:p>
        </w:tc>
        <w:tc>
          <w:tcPr>
            <w:gridSpan w:val="2"/>
            <w:tcW w:w="997" w:type="dxa"/>
            <w:vAlign w:val="top"/>
            <w:textDirection w:val="lrTb"/>
            <w:noWrap w:val="false"/>
          </w:tcPr>
          <w:p>
            <w:pPr>
              <w:pStyle w:val="846"/>
              <w:ind w:left="108" w:right="180"/>
              <w:jc w:val="left"/>
              <w:spacing w:before="123"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18" w:line="242" w:lineRule="auto"/>
              <w:rPr>
                <w:rFonts w:ascii="黑体" w:hAnsi="黑体" w:eastAsia="黑体" w:cs="黑体"/>
                <w:lang w:eastAsia="en-US"/>
              </w:rPr>
            </w:pPr>
            <w:r>
              <w:rPr>
                <w:rFonts w:ascii="黑体" w:hAnsi="黑体" w:eastAsia="黑体" w:cs="黑体"/>
                <w:lang w:eastAsia="en-US"/>
              </w:rPr>
              <w:t xml:space="preserve">显示器外观颜色</w:t>
            </w:r>
            <w:r/>
          </w:p>
        </w:tc>
        <w:tc>
          <w:tcPr>
            <w:tcW w:w="4820" w:type="dxa"/>
            <w:vAlign w:val="top"/>
            <w:textDirection w:val="lrTb"/>
            <w:noWrap w:val="false"/>
          </w:tcPr>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黑色</w:t>
            </w:r>
            <w:r/>
          </w:p>
        </w:tc>
      </w:tr>
      <w:tr>
        <w:trPr>
          <w:cantSplit/>
          <w:trHeight w:val="933"/>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spacing w:before="151"/>
              <w:rPr>
                <w:rFonts w:ascii="黑体" w:hAnsi="黑体" w:eastAsia="黑体" w:cs="黑体"/>
                <w:lang w:eastAsia="en-US"/>
              </w:rPr>
            </w:pPr>
            <w:r>
              <w:rPr>
                <w:rFonts w:ascii="黑体" w:hAnsi="黑体" w:eastAsia="黑体" w:cs="黑体"/>
                <w:lang w:eastAsia="en-US"/>
              </w:rPr>
              <w:t xml:space="preserve">35</w:t>
            </w:r>
            <w:r/>
          </w:p>
        </w:tc>
        <w:tc>
          <w:tcPr>
            <w:gridSpan w:val="2"/>
            <w:tcW w:w="997"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right="208"/>
              <w:jc w:val="left"/>
              <w:spacing w:line="242" w:lineRule="auto"/>
              <w:rPr>
                <w:rFonts w:ascii="黑体" w:hAnsi="黑体" w:eastAsia="黑体" w:cs="黑体"/>
                <w:lang w:eastAsia="en-US"/>
              </w:rPr>
            </w:pPr>
            <w:r>
              <w:rPr>
                <w:rFonts w:ascii="黑体" w:hAnsi="黑体" w:eastAsia="黑体" w:cs="黑体"/>
                <w:lang w:eastAsia="en-US"/>
              </w:rPr>
              <w:t xml:space="preserve">显示屏防蓝光</w:t>
            </w:r>
            <w:r/>
          </w:p>
        </w:tc>
        <w:tc>
          <w:tcPr>
            <w:tcW w:w="4820" w:type="dxa"/>
            <w:vAlign w:val="top"/>
            <w:textDirection w:val="lrTb"/>
            <w:noWrap w:val="false"/>
          </w:tcPr>
          <w:p>
            <w:pPr>
              <w:pStyle w:val="846"/>
              <w:ind w:left="108" w:right="96"/>
              <w:spacing w:before="118" w:line="242" w:lineRule="auto"/>
              <w:rPr>
                <w:rFonts w:ascii="黑体" w:hAnsi="黑体" w:eastAsia="黑体" w:cs="黑体"/>
                <w:i/>
                <w:iCs/>
                <w:u w:val="single"/>
              </w:rPr>
            </w:pPr>
            <w:r>
              <w:rPr>
                <w:rFonts w:ascii="黑体" w:hAnsi="黑体" w:eastAsia="黑体" w:cs="黑体"/>
                <w:i/>
                <w:iCs/>
                <w:spacing w:val="-9"/>
                <w:u w:val="single"/>
              </w:rPr>
              <w:t xml:space="preserve">支持防蓝光模式，蓝光加权辐射亮度比</w:t>
            </w:r>
            <w:r>
              <w:rPr>
                <w:rFonts w:ascii="黑体" w:hAnsi="黑体" w:eastAsia="黑体" w:cs="黑体"/>
                <w:i/>
                <w:iCs/>
                <w:spacing w:val="-2"/>
                <w:u w:val="single"/>
              </w:rPr>
              <w:t xml:space="preserve">应≤</w:t>
            </w:r>
            <w:r>
              <w:rPr>
                <w:rFonts w:ascii="黑体" w:hAnsi="黑体" w:eastAsia="黑体" w:cs="黑体"/>
                <w:i/>
                <w:iCs/>
                <w:spacing w:val="-4"/>
                <w:u w:val="single"/>
              </w:rPr>
              <w:t xml:space="preserve">0.0012W/(·cd·sr)（</w:t>
            </w:r>
            <w:r>
              <w:rPr>
                <w:rFonts w:ascii="黑体" w:hAnsi="黑体" w:eastAsia="黑体" w:cs="黑体"/>
                <w:i/>
                <w:iCs/>
                <w:u w:val="single"/>
              </w:rPr>
              <w:t xml:space="preserve">瓦每坎特拉每球面度）</w:t>
            </w:r>
            <w:r/>
          </w:p>
        </w:tc>
      </w:tr>
      <w:tr>
        <w:trPr>
          <w:cantSplit/>
          <w:trHeight w:val="700"/>
        </w:trPr>
        <w:tc>
          <w:tcPr>
            <w:gridSpan w:val="3"/>
            <w:tcW w:w="850" w:type="dxa"/>
            <w:vAlign w:val="top"/>
            <w:textDirection w:val="lrTb"/>
            <w:noWrap w:val="false"/>
          </w:tcPr>
          <w:p>
            <w:pPr>
              <w:pStyle w:val="846"/>
              <w:jc w:val="left"/>
              <w:spacing w:before="1"/>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36</w:t>
            </w:r>
            <w:r/>
          </w:p>
        </w:tc>
        <w:tc>
          <w:tcPr>
            <w:gridSpan w:val="2"/>
            <w:tcW w:w="997" w:type="dxa"/>
            <w:vAlign w:val="top"/>
            <w:textDirection w:val="lrTb"/>
            <w:noWrap w:val="false"/>
          </w:tcPr>
          <w:p>
            <w:pPr>
              <w:pStyle w:val="846"/>
              <w:ind w:left="108" w:right="180"/>
              <w:jc w:val="left"/>
              <w:spacing w:before="123"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18" w:line="242" w:lineRule="auto"/>
              <w:rPr>
                <w:rFonts w:ascii="黑体" w:hAnsi="黑体" w:eastAsia="黑体" w:cs="黑体"/>
                <w:lang w:eastAsia="en-US"/>
              </w:rPr>
            </w:pPr>
            <w:r>
              <w:rPr>
                <w:rFonts w:ascii="黑体" w:hAnsi="黑体" w:eastAsia="黑体" w:cs="黑体"/>
                <w:lang w:eastAsia="en-US"/>
              </w:rPr>
              <w:t xml:space="preserve">显示屏低频闪</w:t>
            </w:r>
            <w:r/>
          </w:p>
        </w:tc>
        <w:tc>
          <w:tcPr>
            <w:tcW w:w="4820" w:type="dxa"/>
            <w:vAlign w:val="top"/>
            <w:textDirection w:val="lrTb"/>
            <w:noWrap w:val="false"/>
          </w:tcPr>
          <w:p>
            <w:pPr>
              <w:pStyle w:val="846"/>
              <w:jc w:val="left"/>
              <w:spacing w:before="5"/>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i/>
                <w:iCs/>
                <w:u w:val="single"/>
              </w:rPr>
            </w:pPr>
            <w:r>
              <w:rPr>
                <w:rFonts w:ascii="黑体" w:hAnsi="黑体" w:eastAsia="黑体" w:cs="黑体"/>
                <w:i/>
                <w:iCs/>
                <w:u w:val="single"/>
              </w:rPr>
              <w:t xml:space="preserve">显示屏应支持低频闪≤-35dB</w:t>
            </w:r>
            <w:r/>
          </w:p>
        </w:tc>
      </w:tr>
      <w:tr>
        <w:trPr>
          <w:cantSplit/>
          <w:trHeight w:val="700"/>
        </w:trPr>
        <w:tc>
          <w:tcPr>
            <w:gridSpan w:val="3"/>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37</w:t>
            </w:r>
            <w:r/>
          </w:p>
        </w:tc>
        <w:tc>
          <w:tcPr>
            <w:gridSpan w:val="2"/>
            <w:tcW w:w="997" w:type="dxa"/>
            <w:vAlign w:val="top"/>
            <w:textDirection w:val="lrTb"/>
            <w:noWrap w:val="false"/>
          </w:tcPr>
          <w:p>
            <w:pPr>
              <w:pStyle w:val="846"/>
              <w:ind w:left="108" w:right="180"/>
              <w:jc w:val="left"/>
              <w:spacing w:before="12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17" w:line="242" w:lineRule="auto"/>
              <w:rPr>
                <w:rFonts w:ascii="黑体" w:hAnsi="黑体" w:eastAsia="黑体" w:cs="黑体"/>
                <w:lang w:eastAsia="en-US"/>
              </w:rPr>
            </w:pPr>
            <w:r>
              <w:rPr>
                <w:rFonts w:ascii="黑体" w:hAnsi="黑体" w:eastAsia="黑体" w:cs="黑体"/>
                <w:lang w:eastAsia="en-US"/>
              </w:rPr>
              <w:t xml:space="preserve">显示屏防炫目</w:t>
            </w:r>
            <w:r/>
          </w:p>
        </w:tc>
        <w:tc>
          <w:tcPr>
            <w:tcW w:w="4820"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显示屏镜面反射率≤10%</w:t>
            </w:r>
            <w:r/>
          </w:p>
        </w:tc>
      </w:tr>
      <w:tr>
        <w:trPr>
          <w:cantSplit/>
          <w:trHeight w:val="564"/>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40</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restart"/>
            <w:textDirection w:val="lrTb"/>
            <w:noWrap w:val="false"/>
          </w:tcPr>
          <w:p>
            <w:pPr>
              <w:pStyle w:val="846"/>
              <w:jc w:val="left"/>
              <w:rPr>
                <w:rFonts w:ascii="黑体" w:hAnsi="黑体" w:eastAsia="黑体" w:cs="黑体"/>
                <w:lang w:eastAsia="en-US"/>
              </w:rPr>
            </w:pPr>
            <w:r>
              <w:rPr>
                <w:rFonts w:hint="eastAsia" w:ascii="黑体" w:hAnsi="黑体" w:eastAsia="黑体" w:cs="黑体"/>
              </w:rPr>
              <w:t xml:space="preserve">外设</w:t>
            </w:r>
            <w:r>
              <w:rPr>
                <w:rFonts w:hint="eastAsia" w:ascii="黑体" w:hAnsi="黑体" w:eastAsia="黑体" w:cs="黑体"/>
                <w:lang w:eastAsia="en-US"/>
              </w:rPr>
              <w:t xml:space="preserve">规格</w:t>
            </w:r>
            <w:r>
              <w:rPr>
                <w:rFonts w:ascii="黑体" w:hAnsi="黑体" w:eastAsia="黑体" w:cs="黑体"/>
                <w:lang w:eastAsia="en-US"/>
              </w:rPr>
            </w:r>
            <w:r/>
          </w:p>
        </w:tc>
        <w:tc>
          <w:tcPr>
            <w:tcW w:w="1560" w:type="dxa"/>
            <w:vAlign w:val="top"/>
            <w:textDirection w:val="lrTb"/>
            <w:noWrap w:val="false"/>
          </w:tcPr>
          <w:p>
            <w:pPr>
              <w:pStyle w:val="846"/>
              <w:ind w:left="108"/>
              <w:jc w:val="left"/>
              <w:spacing w:before="26"/>
              <w:rPr>
                <w:rFonts w:ascii="黑体" w:hAnsi="黑体" w:eastAsia="黑体" w:cs="黑体"/>
                <w:lang w:eastAsia="en-US"/>
              </w:rPr>
            </w:pPr>
            <w:r>
              <w:rPr>
                <w:rFonts w:ascii="黑体" w:hAnsi="黑体" w:eastAsia="黑体" w:cs="黑体"/>
                <w:lang w:eastAsia="en-US"/>
              </w:rPr>
              <w:t xml:space="preserve">鼠标数</w:t>
            </w:r>
            <w:r/>
          </w:p>
          <w:p>
            <w:pPr>
              <w:pStyle w:val="846"/>
              <w:ind w:left="108"/>
              <w:jc w:val="left"/>
              <w:spacing w:before="50"/>
              <w:rPr>
                <w:rFonts w:ascii="黑体" w:hAnsi="黑体" w:eastAsia="黑体" w:cs="黑体"/>
                <w:lang w:eastAsia="en-US"/>
              </w:rPr>
            </w:pPr>
            <w:r>
              <w:rPr>
                <w:rFonts w:ascii="黑体" w:hAnsi="黑体" w:eastAsia="黑体" w:cs="黑体"/>
                <w:lang w:eastAsia="en-US"/>
              </w:rPr>
              <w:t xml:space="preserve">量</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 个</w:t>
            </w:r>
            <w:r/>
          </w:p>
        </w:tc>
      </w:tr>
      <w:tr>
        <w:trPr>
          <w:cantSplit/>
          <w:trHeight w:val="566"/>
        </w:trPr>
        <w:tc>
          <w:tcPr>
            <w:gridSpan w:val="3"/>
            <w:tcW w:w="85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41</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jc w:val="left"/>
              <w:spacing w:before="30"/>
              <w:rPr>
                <w:rFonts w:ascii="黑体" w:hAnsi="黑体" w:eastAsia="黑体" w:cs="黑体"/>
                <w:lang w:eastAsia="en-US"/>
              </w:rPr>
            </w:pPr>
            <w:r>
              <w:rPr>
                <w:rFonts w:ascii="黑体" w:hAnsi="黑体" w:eastAsia="黑体" w:cs="黑体"/>
                <w:lang w:eastAsia="en-US"/>
              </w:rPr>
              <w:t xml:space="preserve">键盘数</w:t>
            </w:r>
            <w:r/>
          </w:p>
          <w:p>
            <w:pPr>
              <w:pStyle w:val="846"/>
              <w:ind w:left="108"/>
              <w:jc w:val="left"/>
              <w:spacing w:before="48"/>
              <w:rPr>
                <w:rFonts w:ascii="黑体" w:hAnsi="黑体" w:eastAsia="黑体" w:cs="黑体"/>
                <w:lang w:eastAsia="en-US"/>
              </w:rPr>
            </w:pPr>
            <w:r>
              <w:rPr>
                <w:rFonts w:ascii="黑体" w:hAnsi="黑体" w:eastAsia="黑体" w:cs="黑体"/>
                <w:lang w:eastAsia="en-US"/>
              </w:rPr>
              <w:t xml:space="preserve">量</w:t>
            </w:r>
            <w:r/>
          </w:p>
        </w:tc>
        <w:tc>
          <w:tcPr>
            <w:tcW w:w="4820"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 个</w:t>
            </w:r>
            <w:r/>
          </w:p>
        </w:tc>
      </w:tr>
      <w:tr>
        <w:trPr>
          <w:cantSplit/>
          <w:trHeight w:val="567"/>
        </w:trPr>
        <w:tc>
          <w:tcPr>
            <w:gridSpan w:val="3"/>
            <w:tcW w:w="85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42</w:t>
            </w:r>
            <w:r/>
          </w:p>
        </w:tc>
        <w:tc>
          <w:tcPr>
            <w:gridSpan w:val="2"/>
            <w:tcW w:w="997"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jc w:val="left"/>
              <w:spacing w:before="29"/>
              <w:rPr>
                <w:rFonts w:ascii="黑体" w:hAnsi="黑体" w:eastAsia="黑体" w:cs="黑体"/>
                <w:lang w:eastAsia="en-US"/>
              </w:rPr>
            </w:pPr>
            <w:r>
              <w:rPr>
                <w:rFonts w:ascii="黑体" w:hAnsi="黑体" w:eastAsia="黑体" w:cs="黑体"/>
                <w:lang w:eastAsia="en-US"/>
              </w:rPr>
              <w:t xml:space="preserve">摄像头</w:t>
            </w:r>
            <w:r/>
          </w:p>
          <w:p>
            <w:pPr>
              <w:pStyle w:val="846"/>
              <w:ind w:left="108"/>
              <w:jc w:val="left"/>
              <w:spacing w:before="50"/>
              <w:rPr>
                <w:rFonts w:ascii="黑体" w:hAnsi="黑体" w:eastAsia="黑体" w:cs="黑体"/>
                <w:lang w:eastAsia="en-US"/>
              </w:rPr>
            </w:pPr>
            <w:r>
              <w:rPr>
                <w:rFonts w:ascii="黑体" w:hAnsi="黑体" w:eastAsia="黑体" w:cs="黑体"/>
                <w:lang w:eastAsia="en-US"/>
              </w:rPr>
              <w:t xml:space="preserve">数量</w:t>
            </w:r>
            <w:r/>
          </w:p>
        </w:tc>
        <w:tc>
          <w:tcPr>
            <w:tcW w:w="482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 个</w:t>
            </w:r>
            <w:r/>
          </w:p>
        </w:tc>
      </w:tr>
      <w:tr>
        <w:trPr>
          <w:cantSplit/>
          <w:trHeight w:val="567"/>
        </w:trPr>
        <w:tc>
          <w:tcPr>
            <w:gridSpan w:val="3"/>
            <w:tcW w:w="85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43</w:t>
            </w:r>
            <w:r/>
          </w:p>
        </w:tc>
        <w:tc>
          <w:tcPr>
            <w:gridSpan w:val="2"/>
            <w:tcW w:w="997"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光驱数量</w:t>
            </w:r>
            <w:r/>
          </w:p>
        </w:tc>
        <w:tc>
          <w:tcPr>
            <w:tcW w:w="4820"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≥0 个</w:t>
            </w:r>
            <w:r/>
          </w:p>
        </w:tc>
      </w:tr>
      <w:tr>
        <w:trPr>
          <w:cantSplit/>
          <w:trHeight w:val="567"/>
        </w:trPr>
        <w:tc>
          <w:tcPr>
            <w:gridSpan w:val="3"/>
            <w:tcW w:w="85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44</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键盘按键数目</w:t>
            </w:r>
            <w:r/>
          </w:p>
        </w:tc>
        <w:tc>
          <w:tcPr>
            <w:tcW w:w="482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104 键</w:t>
            </w:r>
            <w:r/>
          </w:p>
        </w:tc>
      </w:tr>
      <w:tr>
        <w:trPr>
          <w:cantSplit/>
          <w:trHeight w:val="720"/>
        </w:trPr>
        <w:tc>
          <w:tcPr>
            <w:gridSpan w:val="3"/>
            <w:tcW w:w="85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45</w:t>
            </w:r>
            <w:r/>
          </w:p>
        </w:tc>
        <w:tc>
          <w:tcPr>
            <w:gridSpan w:val="2"/>
            <w:tcW w:w="997" w:type="dxa"/>
            <w:vAlign w:val="top"/>
            <w:textDirection w:val="lrTb"/>
            <w:noWrap w:val="false"/>
          </w:tcPr>
          <w:p>
            <w:pPr>
              <w:pStyle w:val="846"/>
              <w:ind w:left="108" w:right="180"/>
              <w:jc w:val="left"/>
              <w:spacing w:before="134"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34" w:line="249" w:lineRule="auto"/>
              <w:rPr>
                <w:rFonts w:ascii="黑体" w:hAnsi="黑体" w:eastAsia="黑体" w:cs="黑体"/>
                <w:lang w:eastAsia="en-US"/>
              </w:rPr>
            </w:pPr>
            <w:r>
              <w:rPr>
                <w:rFonts w:ascii="黑体" w:hAnsi="黑体" w:eastAsia="黑体" w:cs="黑体"/>
                <w:lang w:eastAsia="en-US"/>
              </w:rPr>
              <w:t xml:space="preserve">摄像头像素</w:t>
            </w:r>
            <w:r/>
          </w:p>
        </w:tc>
        <w:tc>
          <w:tcPr>
            <w:tcW w:w="482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≥50 万</w:t>
            </w:r>
            <w:r/>
          </w:p>
        </w:tc>
      </w:tr>
      <w:tr>
        <w:trPr>
          <w:cantSplit/>
          <w:trHeight w:val="955"/>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spacing w:before="162"/>
              <w:rPr>
                <w:rFonts w:ascii="黑体" w:hAnsi="黑体" w:eastAsia="黑体" w:cs="黑体"/>
                <w:lang w:eastAsia="en-US"/>
              </w:rPr>
            </w:pPr>
            <w:r>
              <w:rPr>
                <w:rFonts w:ascii="黑体" w:hAnsi="黑体" w:eastAsia="黑体" w:cs="黑体"/>
                <w:lang w:eastAsia="en-US"/>
              </w:rPr>
              <w:t xml:space="preserve">46</w:t>
            </w:r>
            <w:r/>
          </w:p>
        </w:tc>
        <w:tc>
          <w:tcPr>
            <w:gridSpan w:val="2"/>
            <w:tcW w:w="997"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摄像头分辨率</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spacing w:before="162"/>
              <w:rPr>
                <w:rFonts w:ascii="黑体" w:hAnsi="黑体" w:eastAsia="黑体" w:cs="黑体"/>
                <w:i/>
                <w:iCs/>
                <w:u w:val="single"/>
                <w:lang w:eastAsia="en-US"/>
              </w:rPr>
            </w:pPr>
            <w:r>
              <w:rPr>
                <w:rFonts w:ascii="黑体" w:hAnsi="黑体" w:eastAsia="黑体" w:cs="黑体"/>
                <w:i/>
                <w:iCs/>
                <w:u w:val="single"/>
                <w:lang w:eastAsia="en-US"/>
              </w:rPr>
              <w:t xml:space="preserve">≥800×600</w:t>
            </w:r>
            <w:r/>
          </w:p>
        </w:tc>
      </w:tr>
      <w:tr>
        <w:trPr>
          <w:cantSplit/>
          <w:trHeight w:val="566"/>
        </w:trPr>
        <w:tc>
          <w:tcPr>
            <w:gridSpan w:val="3"/>
            <w:tcW w:w="85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47</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扬声器功率</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 瓦/个</w:t>
            </w:r>
            <w:r/>
          </w:p>
        </w:tc>
      </w:tr>
      <w:tr>
        <w:trPr>
          <w:cantSplit/>
          <w:trHeight w:val="1034"/>
        </w:trPr>
        <w:tc>
          <w:tcPr>
            <w:gridSpan w:val="3"/>
            <w:tcW w:w="850"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48</w:t>
            </w:r>
            <w:r/>
          </w:p>
        </w:tc>
        <w:tc>
          <w:tcPr>
            <w:gridSpan w:val="2"/>
            <w:tcW w:w="997"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扬声器频率范围</w:t>
            </w:r>
            <w:r/>
          </w:p>
        </w:tc>
        <w:tc>
          <w:tcPr>
            <w:tcW w:w="4820"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不低于（100Hz-8kHz）范围</w:t>
            </w:r>
            <w:r/>
          </w:p>
        </w:tc>
      </w:tr>
      <w:tr>
        <w:trPr>
          <w:cantSplit/>
          <w:trHeight w:val="957"/>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49</w:t>
            </w:r>
            <w:r/>
          </w:p>
        </w:tc>
        <w:tc>
          <w:tcPr>
            <w:gridSpan w:val="2"/>
            <w:tcW w:w="997"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扬声器总谐波失真</w:t>
            </w:r>
            <w:r/>
          </w:p>
        </w:tc>
        <w:tc>
          <w:tcPr>
            <w:tcW w:w="4820"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108" w:right="125"/>
              <w:jc w:val="left"/>
              <w:spacing w:line="249" w:lineRule="auto"/>
              <w:rPr>
                <w:rFonts w:ascii="黑体" w:hAnsi="黑体" w:eastAsia="黑体" w:cs="黑体"/>
              </w:rPr>
            </w:pPr>
            <w:r>
              <w:rPr>
                <w:rFonts w:ascii="黑体" w:hAnsi="黑体" w:eastAsia="黑体" w:cs="黑体"/>
                <w:spacing w:val="-8"/>
              </w:rPr>
              <w:t xml:space="preserve">谐波失真在 </w:t>
            </w:r>
            <w:r>
              <w:rPr>
                <w:rFonts w:ascii="黑体" w:hAnsi="黑体" w:eastAsia="黑体" w:cs="黑体"/>
              </w:rPr>
              <w:t xml:space="preserve">100Hz-7kHz</w:t>
            </w:r>
            <w:r>
              <w:rPr>
                <w:rFonts w:ascii="黑体" w:hAnsi="黑体" w:eastAsia="黑体" w:cs="黑体"/>
                <w:spacing w:val="-10"/>
              </w:rPr>
              <w:t xml:space="preserve"> 频率范围内不</w:t>
            </w:r>
            <w:r>
              <w:rPr>
                <w:rFonts w:ascii="黑体" w:hAnsi="黑体" w:eastAsia="黑体" w:cs="黑体"/>
                <w:spacing w:val="-16"/>
              </w:rPr>
              <w:t xml:space="preserve">高于 </w:t>
            </w:r>
            <w:r>
              <w:rPr>
                <w:rFonts w:ascii="黑体" w:hAnsi="黑体" w:eastAsia="黑体" w:cs="黑体"/>
              </w:rPr>
              <w:t xml:space="preserve">10%</w:t>
            </w:r>
            <w:r/>
          </w:p>
        </w:tc>
      </w:tr>
      <w:tr>
        <w:trPr>
          <w:cantSplit/>
          <w:trHeight w:val="1440"/>
        </w:trPr>
        <w:tc>
          <w:tcPr>
            <w:gridSpan w:val="3"/>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4"/>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50</w:t>
            </w:r>
            <w:r/>
          </w:p>
        </w:tc>
        <w:tc>
          <w:tcPr>
            <w:gridSpan w:val="2"/>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扬声器最大声压级</w:t>
            </w:r>
            <w:r/>
          </w:p>
        </w:tc>
        <w:tc>
          <w:tcPr>
            <w:tcW w:w="4820"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108" w:right="26"/>
              <w:jc w:val="left"/>
              <w:spacing w:line="249" w:lineRule="auto"/>
              <w:rPr>
                <w:rFonts w:ascii="黑体" w:hAnsi="黑体" w:eastAsia="黑体" w:cs="黑体"/>
              </w:rPr>
            </w:pPr>
            <w:r>
              <w:rPr>
                <w:rFonts w:ascii="黑体" w:hAnsi="黑体" w:eastAsia="黑体" w:cs="黑体"/>
              </w:rPr>
              <w:t xml:space="preserve">最大声压级在粉红噪声播放场景下，工作距离处声压级不低于 70dB</w:t>
            </w:r>
            <w:r/>
          </w:p>
        </w:tc>
      </w:tr>
      <w:tr>
        <w:trPr>
          <w:cantSplit/>
          <w:trHeight w:val="567"/>
        </w:trPr>
        <w:tc>
          <w:tcPr>
            <w:gridSpan w:val="3"/>
            <w:tcW w:w="850"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51</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键盘连接方式</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USB有线</w:t>
            </w:r>
            <w:r/>
          </w:p>
        </w:tc>
      </w:tr>
      <w:tr>
        <w:trPr>
          <w:cantSplit/>
          <w:trHeight w:val="698"/>
        </w:trPr>
        <w:tc>
          <w:tcPr>
            <w:gridSpan w:val="3"/>
            <w:tcW w:w="850" w:type="dxa"/>
            <w:vAlign w:val="top"/>
            <w:textDirection w:val="lrTb"/>
            <w:noWrap w:val="false"/>
          </w:tcPr>
          <w:p>
            <w:pPr>
              <w:pStyle w:val="846"/>
              <w:ind w:left="108"/>
              <w:jc w:val="left"/>
              <w:spacing w:before="111"/>
              <w:rPr>
                <w:rFonts w:ascii="黑体" w:hAnsi="黑体" w:eastAsia="黑体" w:cs="黑体"/>
                <w:lang w:eastAsia="en-US"/>
              </w:rPr>
            </w:pPr>
            <w:r>
              <w:rPr>
                <w:rFonts w:ascii="黑体" w:hAnsi="黑体" w:eastAsia="黑体" w:cs="黑体"/>
                <w:lang w:eastAsia="en-US"/>
              </w:rPr>
              <w:t xml:space="preserve">52</w:t>
            </w:r>
            <w:r/>
          </w:p>
        </w:tc>
        <w:tc>
          <w:tcPr>
            <w:gridSpan w:val="2"/>
            <w:tcW w:w="997"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键盘键程</w:t>
            </w:r>
            <w:r/>
          </w:p>
        </w:tc>
        <w:tc>
          <w:tcPr>
            <w:tcW w:w="4820" w:type="dxa"/>
            <w:vAlign w:val="top"/>
            <w:textDirection w:val="lrTb"/>
            <w:noWrap w:val="false"/>
          </w:tcPr>
          <w:p>
            <w:pPr>
              <w:pStyle w:val="846"/>
              <w:ind w:left="108"/>
              <w:jc w:val="left"/>
              <w:spacing w:before="111"/>
              <w:rPr>
                <w:rFonts w:ascii="黑体" w:hAnsi="黑体" w:eastAsia="黑体" w:cs="黑体"/>
                <w:i/>
                <w:iCs/>
                <w:u w:val="single"/>
                <w:lang w:eastAsia="en-US"/>
              </w:rPr>
            </w:pPr>
            <w:r>
              <w:rPr>
                <w:rFonts w:ascii="黑体" w:hAnsi="黑体" w:eastAsia="黑体" w:cs="黑体"/>
                <w:i/>
                <w:iCs/>
                <w:u w:val="single"/>
                <w:lang w:eastAsia="en-US"/>
              </w:rPr>
              <w:t xml:space="preserve">2.3mm ~ 4.0mm</w:t>
            </w:r>
            <w:r/>
          </w:p>
        </w:tc>
      </w:tr>
      <w:tr>
        <w:trPr>
          <w:cantSplit/>
          <w:trHeight w:val="850"/>
        </w:trPr>
        <w:tc>
          <w:tcPr>
            <w:gridSpan w:val="3"/>
            <w:tcW w:w="85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53</w:t>
            </w:r>
            <w:r/>
          </w:p>
        </w:tc>
        <w:tc>
          <w:tcPr>
            <w:gridSpan w:val="2"/>
            <w:tcW w:w="997"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键盘按键压力</w:t>
            </w:r>
            <w:r/>
          </w:p>
        </w:tc>
        <w:tc>
          <w:tcPr>
            <w:tcW w:w="482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按键压力应在 0.54 N±0.14N</w:t>
            </w:r>
            <w:r/>
          </w:p>
        </w:tc>
      </w:tr>
      <w:tr>
        <w:trPr>
          <w:cantSplit/>
          <w:trHeight w:val="720"/>
        </w:trPr>
        <w:tc>
          <w:tcPr>
            <w:gridSpan w:val="3"/>
            <w:tcW w:w="85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54</w:t>
            </w:r>
            <w:r/>
          </w:p>
        </w:tc>
        <w:tc>
          <w:tcPr>
            <w:gridSpan w:val="2"/>
            <w:tcW w:w="997"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hint="eastAsia" w:ascii="黑体" w:hAnsi="黑体" w:eastAsia="黑体" w:cs="黑体"/>
              </w:rPr>
              <w:t xml:space="preserve">外设</w:t>
            </w:r>
            <w:r>
              <w:rPr>
                <w:rFonts w:hint="eastAsia" w:ascii="黑体" w:hAnsi="黑体" w:eastAsia="黑体" w:cs="黑体"/>
                <w:lang w:eastAsia="en-US"/>
              </w:rPr>
              <w:t xml:space="preserve">规格</w:t>
            </w:r>
            <w:r>
              <w:rPr>
                <w:rFonts w:ascii="Calibri" w:hAnsi="黑体" w:eastAsia="黑体" w:cs="黑体"/>
                <w:lang w:eastAsia="en-US"/>
              </w:rPr>
            </w:r>
            <w:r/>
          </w:p>
        </w:tc>
        <w:tc>
          <w:tcPr>
            <w:tcW w:w="1560" w:type="dxa"/>
            <w:vAlign w:val="top"/>
            <w:textDirection w:val="lrTb"/>
            <w:noWrap w:val="false"/>
          </w:tcPr>
          <w:p>
            <w:pPr>
              <w:pStyle w:val="846"/>
              <w:ind w:left="108" w:right="117"/>
              <w:jc w:val="left"/>
              <w:spacing w:before="132" w:line="249" w:lineRule="auto"/>
              <w:rPr>
                <w:rFonts w:ascii="黑体" w:hAnsi="黑体" w:eastAsia="黑体" w:cs="黑体"/>
                <w:lang w:eastAsia="en-US"/>
              </w:rPr>
            </w:pPr>
            <w:r>
              <w:rPr>
                <w:rFonts w:ascii="黑体" w:hAnsi="黑体" w:eastAsia="黑体" w:cs="黑体"/>
                <w:lang w:eastAsia="en-US"/>
              </w:rPr>
              <w:t xml:space="preserve">有线键盘连接线</w:t>
            </w:r>
            <w:r/>
          </w:p>
        </w:tc>
        <w:tc>
          <w:tcPr>
            <w:tcW w:w="482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≥1.5 米</w:t>
            </w:r>
            <w:r/>
          </w:p>
        </w:tc>
      </w:tr>
      <w:tr>
        <w:trPr>
          <w:cantSplit/>
          <w:trHeight w:val="717"/>
        </w:trPr>
        <w:tc>
          <w:tcPr>
            <w:gridSpan w:val="3"/>
            <w:tcW w:w="85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55</w:t>
            </w:r>
            <w:r/>
          </w:p>
        </w:tc>
        <w:tc>
          <w:tcPr>
            <w:gridSpan w:val="2"/>
            <w:tcW w:w="997"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键盘颜色</w:t>
            </w:r>
            <w:r/>
          </w:p>
        </w:tc>
        <w:tc>
          <w:tcPr>
            <w:tcW w:w="482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黑色</w:t>
            </w:r>
            <w:r/>
          </w:p>
        </w:tc>
      </w:tr>
      <w:tr>
        <w:trPr>
          <w:cantSplit/>
          <w:trHeight w:val="720"/>
        </w:trPr>
        <w:tc>
          <w:tcPr>
            <w:gridSpan w:val="3"/>
            <w:tcW w:w="85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56</w:t>
            </w:r>
            <w:r/>
          </w:p>
        </w:tc>
        <w:tc>
          <w:tcPr>
            <w:gridSpan w:val="2"/>
            <w:tcW w:w="997" w:type="dxa"/>
            <w:vAlign w:val="top"/>
            <w:textDirection w:val="lrTb"/>
            <w:noWrap w:val="false"/>
          </w:tcPr>
          <w:p>
            <w:pPr>
              <w:pStyle w:val="846"/>
              <w:ind w:left="108" w:right="180"/>
              <w:jc w:val="left"/>
              <w:spacing w:before="134"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34" w:line="249" w:lineRule="auto"/>
              <w:rPr>
                <w:rFonts w:ascii="黑体" w:hAnsi="黑体" w:eastAsia="黑体" w:cs="黑体"/>
                <w:lang w:eastAsia="en-US"/>
              </w:rPr>
            </w:pPr>
            <w:r>
              <w:rPr>
                <w:rFonts w:ascii="黑体" w:hAnsi="黑体" w:eastAsia="黑体" w:cs="黑体"/>
                <w:lang w:eastAsia="en-US"/>
              </w:rPr>
              <w:t xml:space="preserve">键盘其他要求</w:t>
            </w:r>
            <w:r/>
          </w:p>
        </w:tc>
        <w:tc>
          <w:tcPr>
            <w:tcW w:w="4820" w:type="dxa"/>
            <w:vAlign w:val="top"/>
            <w:textDirection w:val="lrTb"/>
            <w:noWrap w:val="false"/>
          </w:tcPr>
          <w:p>
            <w:pPr>
              <w:pStyle w:val="846"/>
              <w:ind w:left="108" w:right="33"/>
              <w:jc w:val="left"/>
              <w:spacing w:before="14" w:line="249" w:lineRule="auto"/>
              <w:rPr>
                <w:rFonts w:ascii="黑体" w:hAnsi="黑体" w:eastAsia="黑体" w:cs="黑体"/>
              </w:rPr>
            </w:pPr>
            <w:r>
              <w:rPr>
                <w:rFonts w:ascii="黑体" w:hAnsi="黑体" w:eastAsia="黑体" w:cs="黑体"/>
                <w:i/>
                <w:iCs/>
                <w:spacing w:val="-1"/>
                <w:u w:val="single"/>
              </w:rPr>
              <w:t xml:space="preserve">键盘外观结构、连接方式、主要功能、</w:t>
            </w:r>
            <w:r>
              <w:rPr>
                <w:rFonts w:ascii="黑体" w:hAnsi="黑体" w:eastAsia="黑体" w:cs="黑体"/>
                <w:i/>
                <w:iCs/>
                <w:spacing w:val="-14"/>
                <w:u w:val="single"/>
              </w:rPr>
              <w:t xml:space="preserve">安全、电磁兼容性、可靠性应符合 </w:t>
            </w:r>
            <w:r>
              <w:rPr>
                <w:rFonts w:ascii="黑体" w:hAnsi="黑体" w:eastAsia="黑体" w:cs="黑体"/>
                <w:i/>
                <w:iCs/>
                <w:u w:val="single"/>
              </w:rPr>
              <w:t xml:space="preserve">GB/T14081最新版的相关规定</w:t>
            </w:r>
            <w:r>
              <w:rPr>
                <w:rFonts w:ascii="黑体" w:hAnsi="黑体" w:eastAsia="黑体" w:cs="黑体"/>
              </w:rPr>
            </w:r>
            <w:r/>
          </w:p>
        </w:tc>
      </w:tr>
      <w:tr>
        <w:trPr>
          <w:cantSplit/>
          <w:trHeight w:val="567"/>
        </w:trPr>
        <w:tc>
          <w:tcPr>
            <w:gridSpan w:val="3"/>
            <w:tcW w:w="850"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57</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鼠标连接方式</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有线</w:t>
            </w:r>
            <w:r/>
          </w:p>
        </w:tc>
      </w:tr>
      <w:tr>
        <w:trPr>
          <w:cantSplit/>
          <w:trHeight w:val="720"/>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58</w:t>
            </w:r>
            <w:r/>
          </w:p>
        </w:tc>
        <w:tc>
          <w:tcPr>
            <w:gridSpan w:val="2"/>
            <w:tcW w:w="997"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32" w:line="249" w:lineRule="auto"/>
              <w:rPr>
                <w:rFonts w:ascii="黑体" w:hAnsi="黑体" w:eastAsia="黑体" w:cs="黑体"/>
                <w:lang w:eastAsia="en-US"/>
              </w:rPr>
            </w:pPr>
            <w:r>
              <w:rPr>
                <w:rFonts w:ascii="黑体" w:hAnsi="黑体" w:eastAsia="黑体" w:cs="黑体"/>
                <w:lang w:eastAsia="en-US"/>
              </w:rPr>
              <w:t xml:space="preserve">有线鼠标连接线</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≥1.5 米</w:t>
            </w:r>
            <w:r/>
          </w:p>
        </w:tc>
      </w:tr>
      <w:tr>
        <w:trPr>
          <w:cantSplit/>
          <w:trHeight w:val="808"/>
        </w:trPr>
        <w:tc>
          <w:tcPr>
            <w:gridSpan w:val="3"/>
            <w:tcW w:w="85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59</w:t>
            </w:r>
            <w:r/>
          </w:p>
        </w:tc>
        <w:tc>
          <w:tcPr>
            <w:gridSpan w:val="2"/>
            <w:tcW w:w="997"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jc w:val="left"/>
              <w:spacing w:before="129"/>
              <w:rPr>
                <w:rFonts w:ascii="黑体" w:hAnsi="黑体" w:eastAsia="黑体" w:cs="黑体"/>
                <w:lang w:eastAsia="en-US"/>
              </w:rPr>
            </w:pPr>
            <w:r>
              <w:rPr>
                <w:rFonts w:ascii="黑体" w:hAnsi="黑体" w:eastAsia="黑体" w:cs="黑体"/>
                <w:lang w:eastAsia="en-US"/>
              </w:rPr>
              <w:t xml:space="preserve">鼠标</w:t>
            </w:r>
            <w:r/>
          </w:p>
          <w:p>
            <w:pPr>
              <w:pStyle w:val="846"/>
              <w:ind w:left="108" w:right="101"/>
              <w:jc w:val="left"/>
              <w:spacing w:before="9" w:line="249" w:lineRule="auto"/>
              <w:rPr>
                <w:rFonts w:ascii="黑体" w:hAnsi="黑体" w:eastAsia="黑体" w:cs="黑体"/>
                <w:lang w:eastAsia="en-US"/>
              </w:rPr>
            </w:pPr>
            <w:r>
              <w:rPr>
                <w:rFonts w:ascii="黑体" w:hAnsi="黑体" w:eastAsia="黑体" w:cs="黑体"/>
                <w:lang w:eastAsia="en-US"/>
              </w:rPr>
              <w:t xml:space="preserve">DPI 分辨率</w:t>
            </w:r>
            <w:r/>
          </w:p>
        </w:tc>
        <w:tc>
          <w:tcPr>
            <w:tcW w:w="482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800~1600</w:t>
            </w:r>
            <w:r/>
          </w:p>
        </w:tc>
      </w:tr>
      <w:tr>
        <w:trPr>
          <w:cantSplit/>
          <w:trHeight w:val="717"/>
        </w:trPr>
        <w:tc>
          <w:tcPr>
            <w:gridSpan w:val="3"/>
            <w:tcW w:w="850"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60</w:t>
            </w:r>
            <w:r/>
          </w:p>
        </w:tc>
        <w:tc>
          <w:tcPr>
            <w:gridSpan w:val="2"/>
            <w:tcW w:w="997" w:type="dxa"/>
            <w:vAlign w:val="top"/>
            <w:textDirection w:val="lrTb"/>
            <w:noWrap w:val="false"/>
          </w:tcPr>
          <w:p>
            <w:pPr>
              <w:pStyle w:val="846"/>
              <w:ind w:left="108" w:right="180"/>
              <w:jc w:val="left"/>
              <w:spacing w:before="131"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鼠标颜色</w:t>
            </w:r>
            <w:r/>
          </w:p>
        </w:tc>
        <w:tc>
          <w:tcPr>
            <w:tcW w:w="4820"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黑色</w:t>
            </w:r>
            <w:r/>
          </w:p>
        </w:tc>
      </w:tr>
      <w:tr>
        <w:trPr>
          <w:cantSplit/>
          <w:trHeight w:val="562"/>
        </w:trPr>
        <w:tc>
          <w:tcPr>
            <w:gridSpan w:val="3"/>
            <w:tcW w:w="85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61</w:t>
            </w:r>
            <w:r/>
          </w:p>
        </w:tc>
        <w:tc>
          <w:tcPr>
            <w:gridSpan w:val="2"/>
            <w:tcW w:w="997"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鼠标其他要求</w:t>
            </w:r>
            <w:r/>
          </w:p>
        </w:tc>
        <w:tc>
          <w:tcPr>
            <w:tcW w:w="4820" w:type="dxa"/>
            <w:vAlign w:val="top"/>
            <w:textDirection w:val="lrTb"/>
            <w:noWrap w:val="false"/>
          </w:tcPr>
          <w:p>
            <w:pPr>
              <w:pStyle w:val="846"/>
              <w:ind w:left="108" w:right="125"/>
              <w:jc w:val="left"/>
              <w:spacing w:before="52" w:line="249" w:lineRule="auto"/>
              <w:rPr>
                <w:rFonts w:ascii="黑体" w:hAnsi="黑体" w:eastAsia="黑体" w:cs="黑体"/>
                <w:i/>
                <w:iCs/>
                <w:u w:val="single"/>
              </w:rPr>
            </w:pPr>
            <w:r>
              <w:rPr>
                <w:rFonts w:ascii="黑体" w:hAnsi="黑体" w:eastAsia="黑体" w:cs="黑体"/>
                <w:i/>
                <w:iCs/>
                <w:spacing w:val="-6"/>
                <w:u w:val="single"/>
              </w:rPr>
              <w:t xml:space="preserve">其它参数应符合 </w:t>
            </w:r>
            <w:r>
              <w:rPr>
                <w:rFonts w:ascii="黑体" w:hAnsi="黑体" w:eastAsia="黑体" w:cs="黑体"/>
                <w:i/>
                <w:iCs/>
                <w:u w:val="single"/>
              </w:rPr>
              <w:t xml:space="preserve">GB/T 26245最新版</w:t>
            </w:r>
            <w:r>
              <w:rPr>
                <w:rFonts w:ascii="黑体" w:hAnsi="黑体" w:eastAsia="黑体" w:cs="黑体"/>
                <w:i/>
                <w:iCs/>
                <w:spacing w:val="-12"/>
                <w:u w:val="single"/>
              </w:rPr>
              <w:t xml:space="preserve">的相关规</w:t>
            </w:r>
            <w:r>
              <w:rPr>
                <w:rFonts w:ascii="黑体" w:hAnsi="黑体" w:eastAsia="黑体" w:cs="黑体"/>
                <w:i/>
                <w:iCs/>
                <w:u w:val="single"/>
              </w:rPr>
              <w:t xml:space="preserve">定</w:t>
            </w:r>
            <w:r/>
          </w:p>
        </w:tc>
      </w:tr>
      <w:tr>
        <w:trPr>
          <w:cantSplit/>
          <w:trHeight w:val="567"/>
        </w:trPr>
        <w:tc>
          <w:tcPr>
            <w:gridSpan w:val="3"/>
            <w:tcW w:w="850" w:type="dxa"/>
            <w:vAlign w:val="top"/>
            <w:textDirection w:val="lrTb"/>
            <w:noWrap w:val="false"/>
          </w:tcPr>
          <w:p>
            <w:pPr>
              <w:pStyle w:val="846"/>
              <w:jc w:val="left"/>
              <w:spacing w:before="3"/>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62</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jc w:val="left"/>
              <w:rPr>
                <w:rFonts w:ascii="黑体" w:hAnsi="黑体" w:eastAsia="黑体" w:cs="黑体"/>
                <w:lang w:eastAsia="en-US"/>
              </w:rPr>
            </w:pPr>
            <w:r>
              <w:rPr>
                <w:rFonts w:ascii="黑体" w:hAnsi="黑体" w:eastAsia="黑体" w:cs="黑体"/>
                <w:lang w:eastAsia="en-US"/>
              </w:rPr>
              <w:t xml:space="preserve">内置光驱</w:t>
            </w:r>
            <w:r/>
          </w:p>
        </w:tc>
        <w:tc>
          <w:tcPr>
            <w:tcW w:w="4820" w:type="dxa"/>
            <w:vAlign w:val="top"/>
            <w:textDirection w:val="lrTb"/>
            <w:noWrap w:val="false"/>
          </w:tcPr>
          <w:p>
            <w:pPr>
              <w:pStyle w:val="846"/>
              <w:ind w:left="108"/>
              <w:jc w:val="left"/>
              <w:rPr>
                <w:rFonts w:ascii="黑体" w:hAnsi="黑体" w:eastAsia="黑体" w:cs="黑体"/>
                <w:lang w:eastAsia="en-US"/>
              </w:rPr>
            </w:pPr>
            <w:r>
              <w:rPr>
                <w:rFonts w:ascii="黑体" w:hAnsi="黑体" w:eastAsia="黑体" w:cs="黑体"/>
                <w:lang w:eastAsia="en-US"/>
              </w:rPr>
              <w:t xml:space="preserve">支持内置光驱</w:t>
            </w:r>
            <w:r/>
          </w:p>
        </w:tc>
      </w:tr>
      <w:tr>
        <w:trPr>
          <w:cantSplit/>
          <w:trHeight w:val="566"/>
        </w:trPr>
        <w:tc>
          <w:tcPr>
            <w:gridSpan w:val="3"/>
            <w:tcW w:w="85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63</w:t>
            </w:r>
            <w:r/>
          </w:p>
        </w:tc>
        <w:tc>
          <w:tcPr>
            <w:gridSpan w:val="2"/>
            <w:tcW w:w="997"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网络设备规格</w:t>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有线网卡数量</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w:t>
            </w:r>
            <w:r/>
          </w:p>
        </w:tc>
      </w:tr>
      <w:tr>
        <w:trPr>
          <w:cantSplit/>
          <w:trHeight w:val="720"/>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64</w:t>
            </w:r>
            <w:r/>
          </w:p>
        </w:tc>
        <w:tc>
          <w:tcPr>
            <w:gridSpan w:val="2"/>
            <w:tcW w:w="997"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spacing w:before="4" w:line="240" w:lineRule="atLeast"/>
              <w:rPr>
                <w:rFonts w:ascii="黑体" w:hAnsi="黑体" w:eastAsia="黑体" w:cs="黑体"/>
                <w:lang w:eastAsia="en-US"/>
              </w:rPr>
            </w:pPr>
            <w:r>
              <w:rPr>
                <w:rFonts w:ascii="黑体" w:hAnsi="黑体" w:eastAsia="黑体" w:cs="黑体"/>
                <w:lang w:eastAsia="en-US"/>
              </w:rPr>
              <w:t xml:space="preserve">无线网卡及天线数量</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≥0</w:t>
            </w:r>
            <w:r/>
          </w:p>
        </w:tc>
      </w:tr>
      <w:tr>
        <w:trPr>
          <w:cantSplit/>
          <w:trHeight w:val="756"/>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65</w:t>
            </w:r>
            <w:r/>
          </w:p>
        </w:tc>
        <w:tc>
          <w:tcPr>
            <w:gridSpan w:val="2"/>
            <w:tcW w:w="997" w:type="dxa"/>
            <w:vAlign w:val="top"/>
            <w:textDirection w:val="lrTb"/>
            <w:noWrap w:val="false"/>
          </w:tcPr>
          <w:p>
            <w:pPr>
              <w:pStyle w:val="846"/>
              <w:ind w:left="108" w:right="180"/>
              <w:jc w:val="left"/>
              <w:spacing w:before="16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spacing w:line="249" w:lineRule="auto"/>
              <w:rPr>
                <w:rFonts w:ascii="黑体" w:hAnsi="黑体" w:eastAsia="黑体" w:cs="黑体"/>
                <w:lang w:eastAsia="en-US"/>
              </w:rPr>
            </w:pPr>
            <w:r>
              <w:rPr>
                <w:rFonts w:ascii="黑体" w:hAnsi="黑体" w:eastAsia="黑体" w:cs="黑体"/>
                <w:lang w:eastAsia="en-US"/>
              </w:rPr>
              <w:t xml:space="preserve">单无线网卡天线数量</w:t>
            </w:r>
            <w:r/>
          </w:p>
        </w:tc>
        <w:tc>
          <w:tcPr>
            <w:tcW w:w="4820"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≥0</w:t>
            </w:r>
            <w:r/>
          </w:p>
        </w:tc>
      </w:tr>
      <w:tr>
        <w:trPr>
          <w:cantSplit/>
          <w:trHeight w:val="676"/>
        </w:trPr>
        <w:tc>
          <w:tcPr>
            <w:gridSpan w:val="3"/>
            <w:tcW w:w="850" w:type="dxa"/>
            <w:vAlign w:val="top"/>
            <w:textDirection w:val="lrTb"/>
            <w:noWrap w:val="false"/>
          </w:tcPr>
          <w:p>
            <w:pPr>
              <w:pStyle w:val="846"/>
              <w:ind w:left="108"/>
              <w:jc w:val="left"/>
              <w:rPr>
                <w:rFonts w:ascii="黑体" w:hAnsi="黑体" w:eastAsia="黑体" w:cs="黑体"/>
                <w:lang w:eastAsia="en-US"/>
              </w:rPr>
            </w:pPr>
            <w:r>
              <w:rPr>
                <w:rFonts w:ascii="黑体" w:hAnsi="黑体" w:eastAsia="黑体" w:cs="黑体"/>
                <w:lang w:eastAsia="en-US"/>
              </w:rPr>
              <w:t xml:space="preserve">66</w:t>
            </w:r>
            <w:r/>
          </w:p>
        </w:tc>
        <w:tc>
          <w:tcPr>
            <w:gridSpan w:val="2"/>
            <w:tcW w:w="997"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外部接口规格</w:t>
            </w:r>
            <w:r/>
          </w:p>
        </w:tc>
        <w:tc>
          <w:tcPr>
            <w:tcW w:w="1560" w:type="dxa"/>
            <w:vAlign w:val="top"/>
            <w:textDirection w:val="lrTb"/>
            <w:noWrap w:val="false"/>
          </w:tcPr>
          <w:p>
            <w:pPr>
              <w:pStyle w:val="846"/>
              <w:ind w:left="108" w:right="192"/>
              <w:jc w:val="left"/>
              <w:spacing w:line="249" w:lineRule="auto"/>
              <w:rPr>
                <w:rFonts w:ascii="黑体" w:hAnsi="黑体" w:eastAsia="黑体" w:cs="黑体"/>
                <w:lang w:eastAsia="en-US"/>
              </w:rPr>
            </w:pPr>
            <w:r>
              <w:rPr>
                <w:rFonts w:ascii="黑体" w:hAnsi="黑体" w:eastAsia="黑体" w:cs="黑体"/>
                <w:lang w:eastAsia="en-US"/>
              </w:rPr>
              <w:t xml:space="preserve">USB 接口数量</w:t>
            </w:r>
            <w:r/>
          </w:p>
        </w:tc>
        <w:tc>
          <w:tcPr>
            <w:tcW w:w="4820" w:type="dxa"/>
            <w:vAlign w:val="top"/>
            <w:textDirection w:val="lrTb"/>
            <w:noWrap w:val="false"/>
          </w:tcPr>
          <w:p>
            <w:pPr>
              <w:pStyle w:val="846"/>
              <w:ind w:left="108" w:right="96"/>
              <w:jc w:val="left"/>
              <w:spacing w:line="249" w:lineRule="auto"/>
              <w:rPr>
                <w:rFonts w:ascii="黑体" w:hAnsi="黑体" w:eastAsia="黑体" w:cs="黑体"/>
                <w:i/>
                <w:iCs/>
                <w:u w:val="single"/>
                <w:lang w:eastAsia="en-US"/>
              </w:rPr>
            </w:pPr>
            <w:r>
              <w:rPr>
                <w:rFonts w:ascii="黑体" w:hAnsi="黑体" w:eastAsia="黑体" w:cs="黑体"/>
                <w:i/>
                <w:iCs/>
                <w:spacing w:val="-22"/>
                <w:u w:val="single"/>
                <w:lang w:eastAsia="en-US"/>
              </w:rPr>
              <w:t xml:space="preserve">≥8</w:t>
            </w:r>
            <w:r>
              <w:rPr>
                <w:rFonts w:ascii="黑体" w:hAnsi="黑体" w:eastAsia="黑体" w:cs="黑体"/>
                <w:i/>
                <w:iCs/>
                <w:spacing w:val="-10"/>
                <w:u w:val="single"/>
                <w:lang w:eastAsia="en-US"/>
              </w:rPr>
              <w:t xml:space="preserve">，机箱前板至少包括 </w:t>
            </w:r>
            <w:r>
              <w:rPr>
                <w:rFonts w:ascii="黑体" w:hAnsi="黑体" w:eastAsia="黑体" w:cs="黑体"/>
                <w:i/>
                <w:iCs/>
                <w:u w:val="single"/>
                <w:lang w:eastAsia="en-US"/>
              </w:rPr>
              <w:t xml:space="preserve">2</w:t>
            </w:r>
            <w:r>
              <w:rPr>
                <w:rFonts w:ascii="黑体" w:hAnsi="黑体" w:eastAsia="黑体" w:cs="黑体"/>
                <w:i/>
                <w:iCs/>
                <w:spacing w:val="-31"/>
                <w:u w:val="single"/>
                <w:lang w:eastAsia="en-US"/>
              </w:rPr>
              <w:t xml:space="preserve"> 个 </w:t>
            </w:r>
            <w:r>
              <w:rPr>
                <w:rFonts w:ascii="黑体" w:hAnsi="黑体" w:eastAsia="黑体" w:cs="黑体"/>
                <w:i/>
                <w:iCs/>
                <w:u w:val="single"/>
                <w:lang w:eastAsia="en-US"/>
              </w:rPr>
              <w:t xml:space="preserve">USB3.0</w:t>
            </w:r>
            <w:r>
              <w:rPr>
                <w:rFonts w:ascii="黑体" w:hAnsi="黑体" w:eastAsia="黑体" w:cs="黑体"/>
                <w:i/>
                <w:iCs/>
                <w:spacing w:val="-28"/>
                <w:u w:val="single"/>
                <w:lang w:eastAsia="en-US"/>
              </w:rPr>
              <w:t xml:space="preserve"> 及</w:t>
            </w:r>
            <w:r>
              <w:rPr>
                <w:rFonts w:ascii="黑体" w:hAnsi="黑体" w:eastAsia="黑体" w:cs="黑体"/>
                <w:i/>
                <w:iCs/>
                <w:u w:val="single"/>
                <w:lang w:eastAsia="en-US"/>
              </w:rPr>
              <w:t xml:space="preserve">以上接口</w:t>
            </w:r>
            <w:r/>
          </w:p>
        </w:tc>
      </w:tr>
      <w:tr>
        <w:trPr>
          <w:cantSplit/>
          <w:trHeight w:val="960"/>
        </w:trPr>
        <w:tc>
          <w:tcPr>
            <w:gridSpan w:val="3"/>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67</w:t>
            </w:r>
            <w:r/>
          </w:p>
        </w:tc>
        <w:tc>
          <w:tcPr>
            <w:gridSpan w:val="2"/>
            <w:tcW w:w="997"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USB 母座接口要求</w:t>
            </w:r>
            <w:r/>
          </w:p>
        </w:tc>
        <w:tc>
          <w:tcPr>
            <w:tcW w:w="4820" w:type="dxa"/>
            <w:vAlign w:val="top"/>
            <w:textDirection w:val="lrTb"/>
            <w:noWrap w:val="false"/>
          </w:tcPr>
          <w:p>
            <w:pPr>
              <w:pStyle w:val="846"/>
              <w:ind w:left="108" w:right="96"/>
              <w:spacing w:before="2" w:line="240" w:lineRule="atLeast"/>
              <w:rPr>
                <w:rFonts w:ascii="黑体" w:hAnsi="黑体" w:eastAsia="黑体" w:cs="黑体"/>
              </w:rPr>
            </w:pPr>
            <w:r>
              <w:rPr>
                <w:rFonts w:ascii="黑体" w:hAnsi="黑体" w:eastAsia="黑体" w:cs="黑体"/>
                <w:spacing w:val="3"/>
              </w:rPr>
              <w:t xml:space="preserve">机箱前面板额外预留</w:t>
            </w:r>
            <w:r>
              <w:rPr>
                <w:rFonts w:ascii="黑体" w:hAnsi="黑体" w:eastAsia="黑体" w:cs="黑体"/>
              </w:rPr>
              <w:t xml:space="preserve">2</w:t>
            </w:r>
            <w:r>
              <w:rPr>
                <w:rFonts w:ascii="黑体" w:hAnsi="黑体" w:eastAsia="黑体" w:cs="黑体"/>
                <w:spacing w:val="-9"/>
              </w:rPr>
              <w:t xml:space="preserve">个专用</w:t>
            </w:r>
            <w:r>
              <w:rPr>
                <w:rFonts w:ascii="黑体" w:hAnsi="黑体" w:eastAsia="黑体" w:cs="黑体"/>
              </w:rPr>
              <w:t xml:space="preserve">USB</w:t>
            </w:r>
            <w:r>
              <w:rPr>
                <w:rFonts w:ascii="黑体" w:hAnsi="黑体" w:eastAsia="黑体" w:cs="黑体"/>
                <w:spacing w:val="-25"/>
              </w:rPr>
              <w:t xml:space="preserve"> 母座</w:t>
            </w:r>
            <w:r>
              <w:rPr>
                <w:rFonts w:ascii="黑体" w:hAnsi="黑体" w:eastAsia="黑体" w:cs="黑体"/>
                <w:spacing w:val="-10"/>
              </w:rPr>
              <w:t xml:space="preserve">接口孔位和</w:t>
            </w:r>
            <w:r>
              <w:rPr>
                <w:rFonts w:ascii="黑体" w:hAnsi="黑体" w:eastAsia="黑体" w:cs="黑体"/>
              </w:rPr>
              <w:t xml:space="preserve">1</w:t>
            </w:r>
            <w:r>
              <w:rPr>
                <w:rFonts w:ascii="黑体" w:hAnsi="黑体" w:eastAsia="黑体" w:cs="黑体"/>
                <w:spacing w:val="-6"/>
              </w:rPr>
              <w:t xml:space="preserve">个通用</w:t>
            </w:r>
            <w:r>
              <w:rPr>
                <w:rFonts w:ascii="黑体" w:hAnsi="黑体" w:eastAsia="黑体" w:cs="黑体"/>
              </w:rPr>
              <w:t xml:space="preserve">A</w:t>
            </w:r>
            <w:r>
              <w:rPr>
                <w:rFonts w:ascii="黑体" w:hAnsi="黑体" w:eastAsia="黑体" w:cs="黑体"/>
                <w:spacing w:val="-10"/>
              </w:rPr>
              <w:t xml:space="preserve">型</w:t>
            </w:r>
            <w:r>
              <w:rPr>
                <w:rFonts w:ascii="黑体" w:hAnsi="黑体" w:eastAsia="黑体" w:cs="黑体"/>
              </w:rPr>
              <w:t xml:space="preserve">USB</w:t>
            </w:r>
            <w:r>
              <w:rPr>
                <w:rFonts w:ascii="黑体" w:hAnsi="黑体" w:eastAsia="黑体" w:cs="黑体"/>
                <w:spacing w:val="-15"/>
              </w:rPr>
              <w:t xml:space="preserve"> 母座接口</w:t>
            </w:r>
            <w:r>
              <w:rPr>
                <w:rFonts w:ascii="黑体" w:hAnsi="黑体" w:eastAsia="黑体" w:cs="黑体"/>
                <w:spacing w:val="-9"/>
              </w:rPr>
              <w:t xml:space="preserve">孔位，采用横向排列中心间距应不小于</w:t>
            </w:r>
            <w:r>
              <w:rPr>
                <w:rFonts w:ascii="黑体" w:hAnsi="黑体" w:eastAsia="黑体" w:cs="黑体"/>
              </w:rPr>
              <w:t xml:space="preserve">27mm</w:t>
            </w:r>
            <w:r/>
          </w:p>
        </w:tc>
      </w:tr>
      <w:tr>
        <w:trPr>
          <w:cantSplit/>
          <w:trHeight w:val="565"/>
        </w:trPr>
        <w:tc>
          <w:tcPr>
            <w:gridSpan w:val="3"/>
            <w:tcW w:w="850" w:type="dxa"/>
            <w:vAlign w:val="top"/>
            <w:textDirection w:val="lrTb"/>
            <w:noWrap w:val="false"/>
          </w:tcPr>
          <w:p>
            <w:pPr>
              <w:pStyle w:val="846"/>
              <w:jc w:val="left"/>
              <w:spacing w:before="2"/>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68</w:t>
            </w:r>
            <w:r/>
          </w:p>
        </w:tc>
        <w:tc>
          <w:tcPr>
            <w:gridSpan w:val="2"/>
            <w:tcW w:w="997"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视频接口数量</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w:t>
            </w:r>
            <w:r/>
          </w:p>
        </w:tc>
      </w:tr>
      <w:tr>
        <w:trPr>
          <w:cantSplit/>
          <w:trHeight w:val="567"/>
        </w:trPr>
        <w:tc>
          <w:tcPr>
            <w:gridSpan w:val="3"/>
            <w:tcW w:w="85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69</w:t>
            </w:r>
            <w:r/>
          </w:p>
        </w:tc>
        <w:tc>
          <w:tcPr>
            <w:gridSpan w:val="2"/>
            <w:tcW w:w="997"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音频接口数量</w:t>
            </w:r>
            <w:r/>
          </w:p>
        </w:tc>
        <w:tc>
          <w:tcPr>
            <w:tcW w:w="482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w:t>
            </w:r>
            <w:r/>
          </w:p>
        </w:tc>
      </w:tr>
      <w:tr>
        <w:trPr>
          <w:cantSplit/>
          <w:trHeight w:val="717"/>
        </w:trPr>
        <w:tc>
          <w:tcPr>
            <w:gridSpan w:val="3"/>
            <w:tcW w:w="85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70</w:t>
            </w:r>
            <w:r/>
          </w:p>
        </w:tc>
        <w:tc>
          <w:tcPr>
            <w:gridSpan w:val="2"/>
            <w:tcW w:w="997"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32" w:line="249" w:lineRule="auto"/>
              <w:rPr>
                <w:rFonts w:ascii="黑体" w:hAnsi="黑体" w:eastAsia="黑体" w:cs="黑体"/>
                <w:lang w:eastAsia="en-US"/>
              </w:rPr>
            </w:pPr>
            <w:r>
              <w:rPr>
                <w:rFonts w:ascii="黑体" w:hAnsi="黑体" w:eastAsia="黑体" w:cs="黑体"/>
                <w:lang w:eastAsia="en-US"/>
              </w:rPr>
              <w:t xml:space="preserve">存储卡接口数量</w:t>
            </w:r>
            <w:r/>
          </w:p>
        </w:tc>
        <w:tc>
          <w:tcPr>
            <w:tcW w:w="482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≥0</w:t>
            </w:r>
            <w:r/>
          </w:p>
        </w:tc>
      </w:tr>
      <w:tr>
        <w:trPr>
          <w:cantSplit/>
          <w:trHeight w:val="247"/>
        </w:trPr>
        <w:tc>
          <w:tcPr>
            <w:gridSpan w:val="3"/>
            <w:tcBorders>
              <w:bottom w:val="none" w:color="000000" w:sz="4" w:space="0"/>
            </w:tcBorders>
            <w:tcW w:w="85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gridSpan w:val="2"/>
            <w:tcBorders>
              <w:bottom w:val="none" w:color="000000" w:sz="4" w:space="0"/>
            </w:tcBorders>
            <w:tcW w:w="997"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Borders>
              <w:bottom w:val="none" w:color="000000" w:sz="4" w:space="0"/>
            </w:tcBorders>
            <w:tcW w:w="99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Borders>
              <w:bottom w:val="none" w:color="000000" w:sz="4" w:space="0"/>
            </w:tcBorders>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W w:w="4820" w:type="dxa"/>
            <w:vAlign w:val="top"/>
            <w:vMerge w:val="restart"/>
            <w:textDirection w:val="lrTb"/>
            <w:noWrap w:val="false"/>
          </w:tcPr>
          <w:p>
            <w:pPr>
              <w:pStyle w:val="846"/>
              <w:ind w:left="108"/>
              <w:jc w:val="left"/>
              <w:spacing w:before="12" w:line="215" w:lineRule="exact"/>
              <w:rPr>
                <w:rFonts w:ascii="黑体" w:hAnsi="黑体" w:eastAsia="黑体" w:cs="黑体"/>
                <w:i/>
                <w:iCs/>
                <w:u w:val="single"/>
              </w:rPr>
            </w:pPr>
            <w:r>
              <w:rPr>
                <w:rFonts w:ascii="黑体" w:hAnsi="黑体" w:eastAsia="黑体" w:cs="黑体"/>
                <w:i/>
                <w:iCs/>
                <w:u w:val="single"/>
              </w:rPr>
              <w:t xml:space="preserve">a</w:t>
            </w:r>
            <w:r>
              <w:rPr>
                <w:rFonts w:ascii="黑体" w:hAnsi="黑体" w:eastAsia="黑体" w:cs="黑体"/>
                <w:i/>
                <w:iCs/>
                <w:spacing w:val="-7"/>
                <w:u w:val="single"/>
              </w:rPr>
              <w:t xml:space="preserve">) 产品表面不应有凹痕、划伤、裂缝、</w:t>
            </w:r>
            <w:r>
              <w:rPr>
                <w:rFonts w:ascii="黑体" w:hAnsi="黑体" w:eastAsia="黑体" w:cs="黑体"/>
                <w:i/>
                <w:iCs/>
                <w:u w:val="single"/>
              </w:rPr>
              <w:t xml:space="preserve">变形和污染等。表面涂层均匀，不应起泡、龟裂、脱落和磨损，金属零部件无锈蚀及其它机械损伤；</w:t>
            </w:r>
            <w:r/>
          </w:p>
          <w:p>
            <w:pPr>
              <w:pStyle w:val="846"/>
              <w:ind w:left="108"/>
              <w:jc w:val="left"/>
              <w:spacing w:before="10" w:line="215" w:lineRule="exact"/>
              <w:rPr>
                <w:rFonts w:ascii="黑体" w:hAnsi="黑体" w:eastAsia="黑体" w:cs="黑体"/>
                <w:i/>
                <w:iCs/>
                <w:u w:val="single"/>
              </w:rPr>
            </w:pPr>
            <w:r>
              <w:rPr>
                <w:rFonts w:ascii="黑体" w:hAnsi="黑体" w:eastAsia="黑体" w:cs="黑体"/>
                <w:i/>
                <w:iCs/>
                <w:u w:val="single"/>
              </w:rPr>
              <w:t xml:space="preserve">b) 产品表面说明功能的文字、符号、标志，应清晰、端正、牢固；</w:t>
            </w:r>
            <w:r/>
          </w:p>
          <w:p>
            <w:pPr>
              <w:pStyle w:val="846"/>
              <w:ind w:left="108"/>
              <w:jc w:val="left"/>
              <w:spacing w:before="4" w:line="215" w:lineRule="exact"/>
              <w:rPr>
                <w:rFonts w:ascii="黑体" w:hAnsi="黑体" w:eastAsia="黑体" w:cs="黑体"/>
                <w:i/>
                <w:iCs/>
                <w:u w:val="single"/>
              </w:rPr>
            </w:pPr>
            <w:r>
              <w:rPr>
                <w:rFonts w:ascii="黑体" w:hAnsi="黑体" w:eastAsia="黑体" w:cs="黑体"/>
                <w:i/>
                <w:iCs/>
                <w:u w:val="single"/>
              </w:rPr>
              <w:t xml:space="preserve">c) 宜在产品显著位置提供运行状态指示功能，并由生产厂商提供详细参数</w:t>
            </w:r>
            <w:r/>
          </w:p>
        </w:tc>
      </w:tr>
      <w:tr>
        <w:trPr>
          <w:cantSplit/>
          <w:trHeight w:val="240"/>
        </w:trPr>
        <w:tc>
          <w:tcPr>
            <w:gridSpan w:val="3"/>
            <w:tcBorders>
              <w:top w:val="none" w:color="000000" w:sz="4" w:space="0"/>
              <w:bottom w:val="none" w:color="000000" w:sz="4" w:space="0"/>
            </w:tcBorders>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2"/>
            <w:tcBorders>
              <w:top w:val="none" w:color="000000" w:sz="4" w:space="0"/>
              <w:bottom w:val="none" w:color="000000" w:sz="4" w:space="0"/>
            </w:tcBorders>
            <w:tcW w:w="997"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Borders>
              <w:top w:val="none" w:color="000000" w:sz="4" w:space="0"/>
              <w:bottom w:val="none" w:color="000000" w:sz="4" w:space="0"/>
            </w:tcBorders>
            <w:tcW w:w="99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Borders>
              <w:top w:val="none" w:color="000000" w:sz="4" w:space="0"/>
              <w:bottom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continue"/>
            <w:textDirection w:val="lrTb"/>
            <w:noWrap w:val="false"/>
          </w:tcPr>
          <w:p>
            <w:pPr>
              <w:pStyle w:val="846"/>
              <w:ind w:left="108"/>
              <w:jc w:val="left"/>
              <w:spacing w:before="4" w:line="208" w:lineRule="exact"/>
              <w:rPr>
                <w:rFonts w:ascii="黑体" w:hAnsi="黑体" w:eastAsia="黑体" w:cs="黑体"/>
                <w:i/>
                <w:iCs/>
                <w:u w:val="single"/>
              </w:rPr>
            </w:pPr>
            <w:r>
              <w:rPr>
                <w:rFonts w:ascii="黑体" w:hAnsi="黑体" w:eastAsia="黑体" w:cs="黑体"/>
                <w:i/>
                <w:iCs/>
                <w:u w:val="single"/>
              </w:rPr>
            </w:r>
            <w:r/>
          </w:p>
        </w:tc>
      </w:tr>
      <w:tr>
        <w:trPr>
          <w:cantSplit/>
          <w:trHeight w:val="240"/>
        </w:trPr>
        <w:tc>
          <w:tcPr>
            <w:gridSpan w:val="3"/>
            <w:tcBorders>
              <w:top w:val="none" w:color="000000" w:sz="4" w:space="0"/>
              <w:bottom w:val="none" w:color="000000" w:sz="4" w:space="0"/>
            </w:tcBorders>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2"/>
            <w:tcBorders>
              <w:top w:val="none" w:color="000000" w:sz="4" w:space="0"/>
              <w:bottom w:val="none" w:color="000000" w:sz="4" w:space="0"/>
            </w:tcBorders>
            <w:tcW w:w="997"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Borders>
              <w:top w:val="none" w:color="000000" w:sz="4" w:space="0"/>
            </w:tcBorders>
            <w:tcW w:w="990" w:type="dxa"/>
            <w:vAlign w:val="center"/>
            <w:vMerge w:val="restart"/>
            <w:textDirection w:val="lrTb"/>
            <w:noWrap w:val="false"/>
          </w:tcPr>
          <w:p>
            <w:pPr>
              <w:pStyle w:val="846"/>
              <w:ind w:left="196" w:right="140" w:hanging="46"/>
              <w:jc w:val="center"/>
              <w:spacing w:before="109" w:line="249" w:lineRule="auto"/>
              <w:rPr>
                <w:rFonts w:ascii="Calibri" w:hAnsi="黑体" w:eastAsia="黑体" w:cs="黑体"/>
              </w:rPr>
            </w:pPr>
            <w:r/>
            <w:bookmarkStart w:id="177" w:name="OLE_LINK34"/>
            <w:r/>
            <w:bookmarkStart w:id="178" w:name="OLE_LINK35"/>
            <w:r>
              <w:rPr>
                <w:rFonts w:ascii="黑体" w:hAnsi="黑体" w:eastAsia="黑体" w:cs="黑体"/>
                <w:lang w:eastAsia="en-US"/>
              </w:rPr>
              <w:t xml:space="preserve">整机基础规格</w:t>
            </w:r>
            <w:bookmarkEnd w:id="177"/>
            <w:r/>
            <w:bookmarkEnd w:id="178"/>
            <w:r>
              <w:rPr>
                <w:rFonts w:ascii="Calibri" w:hAnsi="黑体" w:eastAsia="黑体" w:cs="黑体"/>
              </w:rPr>
            </w:r>
            <w:r/>
          </w:p>
        </w:tc>
        <w:tc>
          <w:tcPr>
            <w:tcBorders>
              <w:top w:val="none" w:color="000000" w:sz="4" w:space="0"/>
              <w:bottom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continue"/>
            <w:textDirection w:val="lrTb"/>
            <w:noWrap w:val="false"/>
          </w:tcPr>
          <w:p>
            <w:pPr>
              <w:pStyle w:val="846"/>
              <w:ind w:left="108"/>
              <w:jc w:val="left"/>
              <w:spacing w:before="4" w:line="208" w:lineRule="exact"/>
              <w:rPr>
                <w:rFonts w:ascii="黑体" w:hAnsi="黑体" w:eastAsia="黑体" w:cs="黑体"/>
                <w:i/>
                <w:iCs/>
                <w:u w:val="single"/>
              </w:rPr>
            </w:pPr>
            <w:r>
              <w:rPr>
                <w:rFonts w:ascii="黑体" w:hAnsi="黑体" w:eastAsia="黑体" w:cs="黑体"/>
                <w:i/>
                <w:iCs/>
                <w:u w:val="single"/>
              </w:rPr>
            </w:r>
            <w:r/>
          </w:p>
        </w:tc>
      </w:tr>
      <w:tr>
        <w:trPr>
          <w:cantSplit/>
          <w:trHeight w:val="480"/>
        </w:trPr>
        <w:tc>
          <w:tcPr>
            <w:gridSpan w:val="3"/>
            <w:tcBorders>
              <w:top w:val="none" w:color="000000" w:sz="4" w:space="0"/>
              <w:bottom w:val="none" w:color="000000" w:sz="4" w:space="0"/>
            </w:tcBorders>
            <w:tcW w:w="850" w:type="dxa"/>
            <w:vAlign w:val="top"/>
            <w:textDirection w:val="lrTb"/>
            <w:noWrap w:val="false"/>
          </w:tcPr>
          <w:p>
            <w:pPr>
              <w:pStyle w:val="846"/>
              <w:ind w:left="108"/>
              <w:jc w:val="left"/>
              <w:spacing w:before="124"/>
              <w:rPr>
                <w:rFonts w:ascii="黑体" w:hAnsi="黑体" w:eastAsia="黑体" w:cs="黑体"/>
                <w:lang w:eastAsia="en-US"/>
              </w:rPr>
            </w:pPr>
            <w:r>
              <w:rPr>
                <w:rFonts w:ascii="黑体" w:hAnsi="黑体" w:eastAsia="黑体" w:cs="黑体"/>
                <w:lang w:eastAsia="en-US"/>
              </w:rPr>
              <w:t xml:space="preserve">71</w:t>
            </w:r>
            <w:r/>
          </w:p>
        </w:tc>
        <w:tc>
          <w:tcPr>
            <w:gridSpan w:val="2"/>
            <w:tcBorders>
              <w:top w:val="none" w:color="000000" w:sz="4" w:space="0"/>
              <w:bottom w:val="none" w:color="000000" w:sz="4" w:space="0"/>
            </w:tcBorders>
            <w:tcW w:w="997" w:type="dxa"/>
            <w:vAlign w:val="top"/>
            <w:textDirection w:val="lrTb"/>
            <w:noWrap w:val="false"/>
          </w:tcPr>
          <w:p>
            <w:pPr>
              <w:pStyle w:val="846"/>
              <w:ind w:left="108"/>
              <w:jc w:val="left"/>
              <w:spacing w:before="4"/>
              <w:rPr>
                <w:rFonts w:ascii="黑体" w:hAnsi="黑体" w:eastAsia="黑体" w:cs="黑体"/>
                <w:lang w:eastAsia="en-US"/>
              </w:rPr>
            </w:pPr>
            <w:r>
              <w:rPr>
                <w:rFonts w:ascii="黑体" w:hAnsi="黑体" w:eastAsia="黑体" w:cs="黑体"/>
                <w:lang w:eastAsia="en-US"/>
              </w:rPr>
              <w:t xml:space="preserve">产品</w:t>
            </w:r>
            <w:r/>
          </w:p>
          <w:p>
            <w:pPr>
              <w:pStyle w:val="846"/>
              <w:ind w:left="108"/>
              <w:jc w:val="left"/>
              <w:spacing w:before="10" w:line="215" w:lineRule="exact"/>
              <w:rPr>
                <w:rFonts w:ascii="黑体" w:hAnsi="黑体" w:eastAsia="黑体" w:cs="黑体"/>
                <w:lang w:eastAsia="en-US"/>
              </w:rPr>
            </w:pPr>
            <w:r>
              <w:rPr>
                <w:rFonts w:ascii="黑体" w:hAnsi="黑体" w:eastAsia="黑体" w:cs="黑体"/>
                <w:lang w:eastAsia="en-US"/>
              </w:rPr>
              <w:t xml:space="preserve">规格</w:t>
            </w:r>
            <w:r/>
          </w:p>
        </w:tc>
        <w:tc>
          <w:tcPr>
            <w:tcW w:w="990" w:type="dxa"/>
            <w:vAlign w:val="top"/>
            <w:vMerge w:val="continue"/>
            <w:textDirection w:val="lrTb"/>
            <w:noWrap w:val="false"/>
          </w:tcPr>
          <w:p>
            <w:pPr>
              <w:pStyle w:val="846"/>
              <w:ind w:left="196" w:right="140" w:hanging="46"/>
              <w:spacing w:before="109" w:line="249" w:lineRule="auto"/>
              <w:rPr>
                <w:rFonts w:ascii="Calibri" w:hAnsi="黑体" w:eastAsia="黑体" w:cs="黑体"/>
                <w:lang w:eastAsia="en-US"/>
              </w:rPr>
            </w:pPr>
            <w:r>
              <w:rPr>
                <w:rFonts w:ascii="Calibri" w:hAnsi="黑体" w:eastAsia="黑体" w:cs="黑体"/>
                <w:lang w:eastAsia="en-US"/>
              </w:rPr>
            </w:r>
            <w:r/>
          </w:p>
        </w:tc>
        <w:tc>
          <w:tcPr>
            <w:tcBorders>
              <w:top w:val="none" w:color="000000" w:sz="4" w:space="0"/>
              <w:bottom w:val="none" w:color="000000" w:sz="4" w:space="0"/>
            </w:tcBorders>
            <w:tcW w:w="1560" w:type="dxa"/>
            <w:vAlign w:val="top"/>
            <w:textDirection w:val="lrTb"/>
            <w:noWrap w:val="false"/>
          </w:tcPr>
          <w:p>
            <w:pPr>
              <w:pStyle w:val="846"/>
              <w:ind w:left="108"/>
              <w:jc w:val="left"/>
              <w:spacing w:before="4"/>
              <w:rPr>
                <w:rFonts w:ascii="黑体" w:hAnsi="黑体" w:eastAsia="黑体" w:cs="黑体"/>
                <w:lang w:eastAsia="en-US"/>
              </w:rPr>
            </w:pPr>
            <w:r>
              <w:rPr>
                <w:rFonts w:ascii="黑体" w:hAnsi="黑体" w:eastAsia="黑体" w:cs="黑体"/>
                <w:lang w:eastAsia="en-US"/>
              </w:rPr>
              <w:t xml:space="preserve">整机外</w:t>
            </w:r>
            <w:r/>
          </w:p>
          <w:p>
            <w:pPr>
              <w:pStyle w:val="846"/>
              <w:ind w:left="108"/>
              <w:jc w:val="left"/>
              <w:spacing w:before="10" w:line="215" w:lineRule="exact"/>
              <w:rPr>
                <w:rFonts w:ascii="黑体" w:hAnsi="黑体" w:eastAsia="黑体" w:cs="黑体"/>
                <w:lang w:eastAsia="en-US"/>
              </w:rPr>
            </w:pPr>
            <w:r>
              <w:rPr>
                <w:rFonts w:ascii="黑体" w:hAnsi="黑体" w:eastAsia="黑体" w:cs="黑体"/>
                <w:lang w:eastAsia="en-US"/>
              </w:rPr>
              <w:t xml:space="preserve">观</w:t>
            </w:r>
            <w:r/>
          </w:p>
        </w:tc>
        <w:tc>
          <w:tcPr>
            <w:tcW w:w="4820" w:type="dxa"/>
            <w:vAlign w:val="top"/>
            <w:vMerge w:val="continue"/>
            <w:textDirection w:val="lrTb"/>
            <w:noWrap w:val="false"/>
          </w:tcPr>
          <w:p>
            <w:pPr>
              <w:pStyle w:val="846"/>
              <w:ind w:left="108"/>
              <w:jc w:val="left"/>
              <w:spacing w:before="4" w:line="208" w:lineRule="exact"/>
              <w:rPr>
                <w:rFonts w:ascii="黑体" w:hAnsi="黑体" w:eastAsia="黑体" w:cs="黑体"/>
                <w:i/>
                <w:iCs/>
                <w:u w:val="single"/>
              </w:rPr>
            </w:pPr>
            <w:r>
              <w:rPr>
                <w:rFonts w:ascii="黑体" w:hAnsi="黑体" w:eastAsia="黑体" w:cs="黑体"/>
                <w:i/>
                <w:iCs/>
                <w:u w:val="single"/>
              </w:rPr>
            </w:r>
            <w:r/>
          </w:p>
        </w:tc>
      </w:tr>
      <w:tr>
        <w:trPr>
          <w:cantSplit/>
          <w:trHeight w:val="240"/>
        </w:trPr>
        <w:tc>
          <w:tcPr>
            <w:gridSpan w:val="3"/>
            <w:tcBorders>
              <w:top w:val="none" w:color="000000" w:sz="4" w:space="0"/>
              <w:bottom w:val="none" w:color="000000" w:sz="4" w:space="0"/>
            </w:tcBorders>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2"/>
            <w:tcBorders>
              <w:top w:val="none" w:color="000000" w:sz="4" w:space="0"/>
              <w:bottom w:val="none" w:color="000000" w:sz="4" w:space="0"/>
            </w:tcBorders>
            <w:tcW w:w="997"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990" w:type="dxa"/>
            <w:vAlign w:val="top"/>
            <w:vMerge w:val="continue"/>
            <w:textDirection w:val="lrTb"/>
            <w:noWrap w:val="false"/>
          </w:tcPr>
          <w:p>
            <w:pPr>
              <w:pStyle w:val="846"/>
              <w:ind w:left="196" w:right="140" w:hanging="46"/>
              <w:spacing w:before="109" w:line="249" w:lineRule="auto"/>
              <w:rPr>
                <w:rFonts w:ascii="Calibri" w:hAnsi="黑体" w:eastAsia="黑体" w:cs="黑体"/>
              </w:rPr>
            </w:pPr>
            <w:r>
              <w:rPr>
                <w:rFonts w:ascii="Calibri" w:hAnsi="黑体" w:eastAsia="黑体" w:cs="黑体"/>
              </w:rPr>
            </w:r>
            <w:r/>
          </w:p>
        </w:tc>
        <w:tc>
          <w:tcPr>
            <w:tcBorders>
              <w:top w:val="none" w:color="000000" w:sz="4" w:space="0"/>
              <w:bottom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continue"/>
            <w:textDirection w:val="lrTb"/>
            <w:noWrap w:val="false"/>
          </w:tcPr>
          <w:p>
            <w:pPr>
              <w:pStyle w:val="846"/>
              <w:ind w:left="108"/>
              <w:jc w:val="left"/>
              <w:spacing w:before="4" w:line="208" w:lineRule="exact"/>
              <w:rPr>
                <w:rFonts w:ascii="黑体" w:hAnsi="黑体" w:eastAsia="黑体" w:cs="黑体"/>
                <w:i/>
                <w:iCs/>
                <w:u w:val="single"/>
              </w:rPr>
            </w:pPr>
            <w:r>
              <w:rPr>
                <w:rFonts w:ascii="黑体" w:hAnsi="黑体" w:eastAsia="黑体" w:cs="黑体"/>
                <w:i/>
                <w:iCs/>
                <w:u w:val="single"/>
              </w:rPr>
            </w:r>
            <w:r/>
          </w:p>
        </w:tc>
      </w:tr>
      <w:tr>
        <w:trPr>
          <w:cantSplit/>
          <w:trHeight w:val="240"/>
        </w:trPr>
        <w:tc>
          <w:tcPr>
            <w:gridSpan w:val="3"/>
            <w:tcBorders>
              <w:top w:val="none" w:color="000000" w:sz="4" w:space="0"/>
              <w:bottom w:val="none" w:color="000000" w:sz="4" w:space="0"/>
            </w:tcBorders>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2"/>
            <w:tcBorders>
              <w:top w:val="none" w:color="000000" w:sz="4" w:space="0"/>
              <w:bottom w:val="none" w:color="000000" w:sz="4" w:space="0"/>
            </w:tcBorders>
            <w:tcW w:w="997"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990" w:type="dxa"/>
            <w:vAlign w:val="top"/>
            <w:vMerge w:val="continue"/>
            <w:textDirection w:val="lrTb"/>
            <w:noWrap w:val="false"/>
          </w:tcPr>
          <w:p>
            <w:pPr>
              <w:pStyle w:val="846"/>
              <w:ind w:left="196" w:right="140" w:hanging="46"/>
              <w:spacing w:before="109" w:line="249" w:lineRule="auto"/>
              <w:rPr>
                <w:rFonts w:ascii="Calibri" w:hAnsi="黑体" w:eastAsia="黑体" w:cs="黑体"/>
              </w:rPr>
            </w:pPr>
            <w:r>
              <w:rPr>
                <w:rFonts w:ascii="Calibri" w:hAnsi="黑体" w:eastAsia="黑体" w:cs="黑体"/>
              </w:rPr>
            </w:r>
            <w:r/>
          </w:p>
        </w:tc>
        <w:tc>
          <w:tcPr>
            <w:tcBorders>
              <w:top w:val="none" w:color="000000" w:sz="4" w:space="0"/>
              <w:bottom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continue"/>
            <w:textDirection w:val="lrTb"/>
            <w:noWrap w:val="false"/>
          </w:tcPr>
          <w:p>
            <w:pPr>
              <w:pStyle w:val="846"/>
              <w:ind w:left="108"/>
              <w:jc w:val="left"/>
              <w:spacing w:before="4" w:line="208" w:lineRule="exact"/>
              <w:rPr>
                <w:rFonts w:ascii="黑体" w:hAnsi="黑体" w:eastAsia="黑体" w:cs="黑体"/>
                <w:i/>
                <w:iCs/>
                <w:u w:val="single"/>
              </w:rPr>
            </w:pPr>
            <w:r>
              <w:rPr>
                <w:rFonts w:ascii="黑体" w:hAnsi="黑体" w:eastAsia="黑体" w:cs="黑体"/>
                <w:i/>
                <w:iCs/>
                <w:u w:val="single"/>
              </w:rPr>
            </w:r>
            <w:r/>
          </w:p>
        </w:tc>
      </w:tr>
      <w:tr>
        <w:trPr>
          <w:cantSplit/>
          <w:trHeight w:val="70"/>
        </w:trPr>
        <w:tc>
          <w:tcPr>
            <w:gridSpan w:val="3"/>
            <w:tcBorders>
              <w:top w:val="none" w:color="000000" w:sz="4" w:space="0"/>
            </w:tcBorders>
            <w:tcW w:w="85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2"/>
            <w:tcBorders>
              <w:top w:val="none" w:color="000000" w:sz="4" w:space="0"/>
            </w:tcBorders>
            <w:tcW w:w="997"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990" w:type="dxa"/>
            <w:vAlign w:val="top"/>
            <w:vMerge w:val="continue"/>
            <w:textDirection w:val="lrTb"/>
            <w:noWrap w:val="false"/>
          </w:tcPr>
          <w:p>
            <w:pPr>
              <w:pStyle w:val="846"/>
              <w:ind w:left="196" w:right="140" w:hanging="46"/>
              <w:spacing w:before="109" w:line="249" w:lineRule="auto"/>
              <w:rPr>
                <w:rFonts w:ascii="Calibri" w:hAnsi="黑体" w:eastAsia="黑体" w:cs="黑体"/>
              </w:rPr>
            </w:pPr>
            <w:r>
              <w:rPr>
                <w:rFonts w:ascii="Calibri" w:hAnsi="黑体" w:eastAsia="黑体" w:cs="黑体"/>
              </w:rPr>
            </w:r>
            <w:r/>
          </w:p>
        </w:tc>
        <w:tc>
          <w:tcPr>
            <w:tcBorders>
              <w:top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continue"/>
            <w:textDirection w:val="lrTb"/>
            <w:noWrap w:val="false"/>
          </w:tcPr>
          <w:p>
            <w:pPr>
              <w:pStyle w:val="846"/>
              <w:ind w:left="108"/>
              <w:jc w:val="left"/>
              <w:spacing w:before="4" w:line="208" w:lineRule="exact"/>
              <w:rPr>
                <w:rFonts w:ascii="黑体" w:hAnsi="黑体" w:eastAsia="黑体" w:cs="黑体"/>
                <w:i/>
                <w:iCs/>
                <w:u w:val="single"/>
              </w:rPr>
            </w:pPr>
            <w:r>
              <w:rPr>
                <w:rFonts w:ascii="黑体" w:hAnsi="黑体" w:eastAsia="黑体" w:cs="黑体"/>
                <w:i/>
                <w:iCs/>
                <w:u w:val="single"/>
              </w:rPr>
            </w:r>
            <w:r/>
          </w:p>
        </w:tc>
      </w:tr>
      <w:tr>
        <w:trPr>
          <w:cantSplit/>
          <w:trHeight w:val="5081"/>
        </w:trPr>
        <w:tc>
          <w:tcPr>
            <w:tcBorders>
              <w:bottom w:val="single" w:color="000000" w:sz="4" w:space="0"/>
            </w:tcBorders>
            <w:tcW w:w="697" w:type="dxa"/>
            <w:vAlign w:val="top"/>
            <w:textDirection w:val="lrTb"/>
            <w:noWrap w:val="false"/>
          </w:tcPr>
          <w:p>
            <w:pPr>
              <w:pStyle w:val="846"/>
              <w:ind w:left="108"/>
              <w:jc w:val="left"/>
              <w:spacing w:before="126"/>
              <w:rPr>
                <w:rFonts w:ascii="黑体" w:hAnsi="黑体" w:eastAsia="黑体" w:cs="黑体"/>
                <w:lang w:eastAsia="en-US"/>
              </w:rPr>
            </w:pPr>
            <w:r>
              <w:rPr>
                <w:rFonts w:ascii="黑体" w:hAnsi="黑体" w:eastAsia="黑体" w:cs="黑体"/>
                <w:lang w:eastAsia="en-US"/>
              </w:rPr>
              <w:t xml:space="preserve">72</w:t>
            </w:r>
            <w:r/>
          </w:p>
        </w:tc>
        <w:tc>
          <w:tcPr>
            <w:gridSpan w:val="4"/>
            <w:tcBorders>
              <w:bottom w:val="single" w:color="000000" w:sz="4" w:space="0"/>
            </w:tcBorders>
            <w:tcW w:w="1150" w:type="dxa"/>
            <w:vAlign w:val="top"/>
            <w:textDirection w:val="lrTb"/>
            <w:noWrap w:val="false"/>
          </w:tcPr>
          <w:p>
            <w:pPr>
              <w:pStyle w:val="846"/>
              <w:ind w:left="108" w:right="180"/>
              <w:jc w:val="left"/>
              <w:spacing w:before="6" w:line="249" w:lineRule="auto"/>
              <w:rPr>
                <w:rFonts w:ascii="Calibri" w:hAnsi="黑体" w:eastAsia="黑体" w:cs="黑体"/>
              </w:rPr>
            </w:pPr>
            <w:r>
              <w:rPr>
                <w:rFonts w:ascii="黑体" w:hAnsi="黑体" w:eastAsia="黑体" w:cs="黑体"/>
                <w:lang w:eastAsia="en-US"/>
              </w:rPr>
              <w:t xml:space="preserve">产品规格</w:t>
            </w:r>
            <w:r>
              <w:rPr>
                <w:rFonts w:ascii="Calibri" w:hAnsi="黑体" w:eastAsia="黑体" w:cs="黑体"/>
              </w:rPr>
            </w:r>
            <w:r/>
          </w:p>
        </w:tc>
        <w:tc>
          <w:tcPr>
            <w:tcBorders>
              <w:bottom w:val="single" w:color="000000" w:sz="4" w:space="0"/>
            </w:tcBorders>
            <w:tcW w:w="990" w:type="dxa"/>
            <w:vAlign w:val="top"/>
            <w:vMerge w:val="continue"/>
            <w:textDirection w:val="lrTb"/>
            <w:noWrap w:val="false"/>
          </w:tcPr>
          <w:p>
            <w:pPr>
              <w:pStyle w:val="846"/>
              <w:ind w:left="196" w:right="140" w:hanging="46"/>
              <w:spacing w:before="109" w:line="249" w:lineRule="auto"/>
              <w:rPr>
                <w:rFonts w:ascii="Calibri" w:hAnsi="黑体" w:eastAsia="黑体" w:cs="黑体"/>
              </w:rPr>
            </w:pPr>
            <w:r>
              <w:rPr>
                <w:rFonts w:ascii="Calibri" w:hAnsi="黑体" w:eastAsia="黑体" w:cs="黑体"/>
              </w:rPr>
            </w:r>
            <w:r/>
          </w:p>
        </w:tc>
        <w:tc>
          <w:tcPr>
            <w:tcBorders>
              <w:bottom w:val="single" w:color="000000" w:sz="4" w:space="0"/>
            </w:tcBorders>
            <w:tcW w:w="1560" w:type="dxa"/>
            <w:vAlign w:val="top"/>
            <w:textDirection w:val="lrTb"/>
            <w:noWrap w:val="false"/>
          </w:tcPr>
          <w:p>
            <w:pPr>
              <w:pStyle w:val="846"/>
              <w:ind w:left="108" w:right="208"/>
              <w:jc w:val="left"/>
              <w:spacing w:before="6" w:line="249" w:lineRule="auto"/>
              <w:rPr>
                <w:rFonts w:ascii="Calibri" w:hAnsi="黑体" w:eastAsia="黑体" w:cs="黑体"/>
              </w:rPr>
            </w:pPr>
            <w:r>
              <w:rPr>
                <w:rFonts w:ascii="黑体" w:hAnsi="黑体" w:eastAsia="黑体" w:cs="黑体"/>
                <w:lang w:eastAsia="en-US"/>
              </w:rPr>
              <w:t xml:space="preserve">整机结构</w:t>
            </w:r>
            <w:r>
              <w:rPr>
                <w:rFonts w:ascii="Calibri" w:hAnsi="黑体" w:eastAsia="黑体" w:cs="黑体"/>
              </w:rPr>
            </w:r>
            <w:r/>
          </w:p>
        </w:tc>
        <w:tc>
          <w:tcPr>
            <w:tcBorders>
              <w:bottom w:val="single" w:color="000000" w:sz="4" w:space="0"/>
            </w:tcBorders>
            <w:tcW w:w="4820" w:type="dxa"/>
            <w:vAlign w:val="top"/>
            <w:textDirection w:val="lrTb"/>
            <w:noWrap w:val="false"/>
          </w:tcPr>
          <w:p>
            <w:pPr>
              <w:pStyle w:val="846"/>
              <w:ind w:left="108"/>
              <w:jc w:val="left"/>
              <w:spacing w:before="14" w:line="217" w:lineRule="exact"/>
              <w:rPr>
                <w:rFonts w:ascii="黑体" w:hAnsi="黑体" w:eastAsia="黑体" w:cs="黑体"/>
                <w:i/>
                <w:iCs/>
                <w:u w:val="single"/>
              </w:rPr>
            </w:pPr>
            <w:r>
              <w:rPr>
                <w:rFonts w:ascii="黑体" w:hAnsi="黑体" w:eastAsia="黑体" w:cs="黑体"/>
                <w:i/>
                <w:iCs/>
                <w:u w:val="single"/>
              </w:rPr>
              <w:t xml:space="preserve">a</w:t>
            </w:r>
            <w:r>
              <w:rPr>
                <w:rFonts w:ascii="黑体" w:hAnsi="黑体" w:eastAsia="黑体" w:cs="黑体"/>
                <w:i/>
                <w:iCs/>
                <w:spacing w:val="-8"/>
                <w:u w:val="single"/>
              </w:rPr>
              <w:t xml:space="preserve">) 机箱应符合 </w:t>
            </w:r>
            <w:r>
              <w:rPr>
                <w:rFonts w:ascii="黑体" w:hAnsi="黑体" w:eastAsia="黑体" w:cs="黑体"/>
                <w:i/>
                <w:iCs/>
                <w:u w:val="single"/>
              </w:rPr>
              <w:t xml:space="preserve">GB/T 4208</w:t>
            </w:r>
            <w:r>
              <w:rPr>
                <w:rFonts w:ascii="黑体" w:hAnsi="黑体" w:eastAsia="黑体" w:cs="黑体"/>
                <w:i/>
                <w:iCs/>
                <w:spacing w:val="-17"/>
                <w:u w:val="single"/>
              </w:rPr>
              <w:t xml:space="preserve">、</w:t>
            </w:r>
            <w:r>
              <w:rPr>
                <w:rFonts w:ascii="黑体" w:hAnsi="黑体" w:eastAsia="黑体" w:cs="黑体"/>
                <w:i/>
                <w:iCs/>
                <w:u w:val="single"/>
              </w:rPr>
              <w:t xml:space="preserve">GB/T 26246的相关规定；</w:t>
            </w:r>
            <w:r/>
          </w:p>
          <w:p>
            <w:pPr>
              <w:pStyle w:val="846"/>
              <w:ind w:left="108"/>
              <w:jc w:val="left"/>
              <w:spacing w:before="6" w:line="215" w:lineRule="exact"/>
              <w:rPr>
                <w:rFonts w:ascii="黑体" w:hAnsi="黑体" w:eastAsia="黑体" w:cs="黑体"/>
                <w:i/>
                <w:iCs/>
                <w:u w:val="single"/>
              </w:rPr>
            </w:pPr>
            <w:r>
              <w:rPr>
                <w:rFonts w:ascii="黑体" w:hAnsi="黑体" w:eastAsia="黑体" w:cs="黑体"/>
                <w:i/>
                <w:iCs/>
                <w:u w:val="single"/>
              </w:rPr>
              <w:t xml:space="preserve">b) 产品内部结构应符合通用部件的安装需要；</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c) 所有输入输出接口应符合相关国家或行业标准；</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d) 产品零部件应紧固无松动，可插拔部件应可靠连接，开关、按钮和其它控制部件应灵活可靠，布局应方便使用；</w:t>
            </w:r>
            <w:r/>
          </w:p>
          <w:p>
            <w:pPr>
              <w:pStyle w:val="846"/>
              <w:ind w:left="108"/>
              <w:jc w:val="left"/>
              <w:spacing w:before="4" w:line="217" w:lineRule="exact"/>
              <w:rPr>
                <w:rFonts w:ascii="黑体" w:hAnsi="黑体" w:eastAsia="黑体" w:cs="黑体"/>
                <w:i/>
                <w:iCs/>
                <w:u w:val="single"/>
              </w:rPr>
            </w:pPr>
            <w:r>
              <w:rPr>
                <w:rFonts w:ascii="黑体" w:hAnsi="黑体" w:eastAsia="黑体" w:cs="黑体"/>
                <w:i/>
                <w:iCs/>
                <w:u w:val="single"/>
              </w:rPr>
              <w:t xml:space="preserve">e) 所有 I/O 连接器及需插接线缆的部位应预留用户操作空间，方便插拔解锁与插拔线缆；</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f) 可插拔板卡插槽部位应预留安装、拆卸或更换板卡空间；</w:t>
            </w:r>
            <w:r/>
          </w:p>
          <w:p>
            <w:pPr>
              <w:pStyle w:val="846"/>
              <w:ind w:left="108"/>
              <w:jc w:val="left"/>
              <w:spacing w:before="6" w:line="215" w:lineRule="exact"/>
              <w:rPr>
                <w:rFonts w:ascii="黑体" w:hAnsi="黑体" w:eastAsia="黑体" w:cs="黑体"/>
                <w:i/>
                <w:iCs/>
                <w:u w:val="single"/>
              </w:rPr>
            </w:pPr>
            <w:r>
              <w:rPr>
                <w:rFonts w:ascii="黑体" w:hAnsi="黑体" w:eastAsia="黑体" w:cs="黑体"/>
                <w:i/>
                <w:iCs/>
                <w:u w:val="single"/>
              </w:rPr>
              <w:t xml:space="preserve">g) 拆装可能接触到的金属剪口或金属尖角部位应做防划伤处理，以保证安全；</w:t>
            </w:r>
            <w:r/>
          </w:p>
          <w:p>
            <w:pPr>
              <w:pStyle w:val="846"/>
              <w:ind w:left="108" w:right="96"/>
              <w:spacing w:before="6" w:line="252" w:lineRule="auto"/>
              <w:rPr>
                <w:rFonts w:ascii="黑体" w:hAnsi="黑体" w:eastAsia="黑体" w:cs="黑体"/>
                <w:i/>
                <w:iCs/>
                <w:u w:val="single"/>
              </w:rPr>
            </w:pPr>
            <w:r>
              <w:rPr>
                <w:rFonts w:ascii="黑体" w:hAnsi="黑体" w:eastAsia="黑体" w:cs="黑体"/>
                <w:i/>
                <w:iCs/>
                <w:u w:val="single"/>
              </w:rPr>
              <w:t xml:space="preserve">h</w:t>
            </w:r>
            <w:r>
              <w:rPr>
                <w:rFonts w:ascii="黑体" w:hAnsi="黑体" w:eastAsia="黑体" w:cs="黑体"/>
                <w:i/>
                <w:iCs/>
                <w:spacing w:val="-2"/>
                <w:u w:val="single"/>
              </w:rPr>
              <w:t xml:space="preserve">) 整机内部走线应规整，固线结构和</w:t>
            </w:r>
            <w:r>
              <w:rPr>
                <w:rFonts w:ascii="黑体" w:hAnsi="黑体" w:eastAsia="黑体" w:cs="黑体"/>
                <w:i/>
                <w:iCs/>
                <w:spacing w:val="-8"/>
                <w:u w:val="single"/>
              </w:rPr>
              <w:t xml:space="preserve">位置要合理可靠并做防割线处理，需便于理线和插拔操作，走线应不影响系统</w:t>
            </w:r>
            <w:r>
              <w:rPr>
                <w:rFonts w:ascii="黑体" w:hAnsi="黑体" w:eastAsia="黑体" w:cs="黑体"/>
                <w:i/>
                <w:iCs/>
                <w:u w:val="single"/>
              </w:rPr>
              <w:t xml:space="preserve">各主要部件组装和拆卸；</w:t>
            </w:r>
            <w:r/>
          </w:p>
          <w:p>
            <w:pPr>
              <w:pStyle w:val="846"/>
              <w:ind w:left="108"/>
              <w:jc w:val="left"/>
              <w:spacing w:before="4" w:line="217" w:lineRule="exact"/>
              <w:rPr>
                <w:rFonts w:ascii="黑体" w:hAnsi="黑体" w:eastAsia="黑体" w:cs="黑体"/>
                <w:i/>
                <w:iCs/>
                <w:u w:val="single"/>
              </w:rPr>
            </w:pPr>
            <w:r>
              <w:rPr>
                <w:rFonts w:ascii="黑体" w:hAnsi="黑体" w:eastAsia="黑体" w:cs="黑体"/>
                <w:i/>
                <w:iCs/>
                <w:u w:val="single"/>
              </w:rPr>
              <w:t xml:space="preserve">i) 如需通过孔走线，过线孔应做防割线处理；</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j) 各插头位置和插拔方向应合理，应做到插拔无障碍设计，具备防呆设计，有效避免误操作；</w:t>
            </w:r>
            <w:r/>
          </w:p>
          <w:p>
            <w:pPr>
              <w:pStyle w:val="846"/>
              <w:ind w:left="108"/>
              <w:jc w:val="left"/>
              <w:spacing w:before="6" w:line="215" w:lineRule="exact"/>
              <w:rPr>
                <w:rFonts w:ascii="黑体" w:hAnsi="黑体" w:eastAsia="黑体" w:cs="黑体"/>
                <w:i/>
                <w:iCs/>
                <w:u w:val="single"/>
              </w:rPr>
            </w:pPr>
            <w:r>
              <w:rPr>
                <w:rFonts w:ascii="黑体" w:hAnsi="黑体" w:eastAsia="黑体" w:cs="黑体"/>
                <w:i/>
                <w:iCs/>
                <w:u w:val="single"/>
              </w:rPr>
              <w:t xml:space="preserve">k) 各主要部件拆装无障碍，使用常规工具拆装，无特殊拆装工具需求；</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l) 各主要部件拆装步骤要少，各自拆装需避免相互干扰；</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m) 对于整机或零部件外表面为高亮面</w:t>
            </w:r>
            <w:r>
              <w:rPr>
                <w:rFonts w:ascii="黑体" w:hAnsi="黑体" w:eastAsia="黑体" w:cs="黑体"/>
                <w:i/>
                <w:iCs/>
                <w:spacing w:val="-14"/>
                <w:u w:val="single"/>
              </w:rPr>
              <w:t xml:space="preserve">的，应粘贴保护膜，保护膜需粘贴牢固，</w:t>
            </w:r>
            <w:r>
              <w:rPr>
                <w:rFonts w:ascii="黑体" w:hAnsi="黑体" w:eastAsia="黑体" w:cs="黑体"/>
                <w:i/>
                <w:iCs/>
                <w:u w:val="single"/>
              </w:rPr>
              <w:t xml:space="preserve">运输、组装等过程不易脱落，撕下无残留；</w:t>
            </w:r>
            <w:r/>
          </w:p>
          <w:p>
            <w:pPr>
              <w:pStyle w:val="846"/>
              <w:ind w:left="108"/>
              <w:jc w:val="left"/>
              <w:spacing w:before="6" w:line="217" w:lineRule="exact"/>
              <w:rPr>
                <w:rFonts w:ascii="黑体" w:hAnsi="黑体" w:eastAsia="黑体" w:cs="黑体"/>
                <w:i/>
                <w:iCs/>
                <w:u w:val="single"/>
              </w:rPr>
            </w:pPr>
            <w:r>
              <w:rPr>
                <w:rFonts w:ascii="黑体" w:hAnsi="黑体" w:eastAsia="黑体" w:cs="黑体"/>
                <w:i/>
                <w:iCs/>
                <w:u w:val="single"/>
              </w:rPr>
              <w:t xml:space="preserve">n) 其它要求应符合 GB/T 9813.1 的相关规定</w:t>
            </w:r>
            <w:r/>
          </w:p>
        </w:tc>
      </w:tr>
      <w:tr>
        <w:trPr>
          <w:cantSplit/>
          <w:trHeight w:val="567"/>
        </w:trPr>
        <w:tc>
          <w:tcPr>
            <w:gridSpan w:val="2"/>
            <w:tcW w:w="711"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73</w:t>
            </w:r>
            <w:r/>
          </w:p>
        </w:tc>
        <w:tc>
          <w:tcPr>
            <w:gridSpan w:val="3"/>
            <w:tcW w:w="1136"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continue"/>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W w:w="1560" w:type="dxa"/>
            <w:vAlign w:val="top"/>
            <w:textDirection w:val="lrTb"/>
            <w:noWrap w:val="false"/>
          </w:tcPr>
          <w:p>
            <w:pPr>
              <w:pStyle w:val="846"/>
              <w:ind w:left="108" w:right="208"/>
              <w:jc w:val="left"/>
              <w:spacing w:before="57" w:line="249" w:lineRule="auto"/>
              <w:rPr>
                <w:rFonts w:ascii="黑体" w:hAnsi="黑体" w:eastAsia="黑体" w:cs="黑体"/>
                <w:lang w:eastAsia="en-US"/>
              </w:rPr>
            </w:pPr>
            <w:r>
              <w:rPr>
                <w:rFonts w:ascii="黑体" w:hAnsi="黑体" w:eastAsia="黑体" w:cs="黑体"/>
                <w:lang w:eastAsia="en-US"/>
              </w:rPr>
              <w:t xml:space="preserve">机箱防护要求</w:t>
            </w:r>
            <w:r/>
          </w:p>
        </w:tc>
        <w:tc>
          <w:tcPr>
            <w:tcW w:w="4820" w:type="dxa"/>
            <w:vAlign w:val="top"/>
            <w:textDirection w:val="lrTb"/>
            <w:noWrap w:val="false"/>
          </w:tcPr>
          <w:p>
            <w:pPr>
              <w:pStyle w:val="846"/>
              <w:ind w:left="108" w:right="125"/>
              <w:jc w:val="left"/>
              <w:spacing w:before="57" w:line="249" w:lineRule="auto"/>
              <w:rPr>
                <w:rFonts w:ascii="黑体" w:hAnsi="黑体" w:eastAsia="黑体" w:cs="黑体"/>
                <w:i/>
                <w:iCs/>
                <w:u w:val="single"/>
                <w:lang w:eastAsia="en-US"/>
              </w:rPr>
            </w:pPr>
            <w:r>
              <w:rPr>
                <w:rFonts w:ascii="黑体" w:hAnsi="黑体" w:eastAsia="黑体" w:cs="黑体"/>
                <w:i/>
                <w:iCs/>
                <w:spacing w:val="-8"/>
                <w:u w:val="single"/>
                <w:lang w:eastAsia="en-US"/>
              </w:rPr>
              <w:t xml:space="preserve">机箱应符合 </w:t>
            </w:r>
            <w:r>
              <w:rPr>
                <w:rFonts w:ascii="黑体" w:hAnsi="黑体" w:eastAsia="黑体" w:cs="黑体"/>
                <w:i/>
                <w:iCs/>
                <w:u w:val="single"/>
                <w:lang w:eastAsia="en-US"/>
              </w:rPr>
              <w:t xml:space="preserve">GB/T 4208</w:t>
            </w:r>
            <w:r>
              <w:rPr>
                <w:rFonts w:ascii="黑体" w:hAnsi="黑体" w:eastAsia="黑体" w:cs="黑体"/>
                <w:i/>
                <w:iCs/>
                <w:spacing w:val="-31"/>
                <w:u w:val="single"/>
                <w:lang w:eastAsia="en-US"/>
              </w:rPr>
              <w:t xml:space="preserve"> 最新版中 </w:t>
            </w:r>
            <w:r>
              <w:rPr>
                <w:rFonts w:ascii="黑体" w:hAnsi="黑体" w:eastAsia="黑体" w:cs="黑体"/>
                <w:i/>
                <w:iCs/>
                <w:u w:val="single"/>
                <w:lang w:eastAsia="en-US"/>
              </w:rPr>
              <w:t xml:space="preserve">IP20</w:t>
            </w:r>
            <w:r>
              <w:rPr>
                <w:rFonts w:ascii="黑体" w:hAnsi="黑体" w:eastAsia="黑体" w:cs="黑体"/>
                <w:i/>
                <w:iCs/>
                <w:spacing w:val="-12"/>
                <w:u w:val="single"/>
                <w:lang w:eastAsia="en-US"/>
              </w:rPr>
              <w:t xml:space="preserve"> 防护要求</w:t>
            </w:r>
            <w:r>
              <w:rPr>
                <w:rFonts w:ascii="黑体" w:hAnsi="黑体" w:eastAsia="黑体" w:cs="黑体"/>
                <w:i/>
                <w:iCs/>
                <w:u w:val="single"/>
                <w:lang w:eastAsia="en-US"/>
              </w:rPr>
            </w:r>
            <w:r/>
          </w:p>
        </w:tc>
      </w:tr>
      <w:tr>
        <w:trPr>
          <w:cantSplit/>
          <w:trHeight w:val="566"/>
        </w:trPr>
        <w:tc>
          <w:tcPr>
            <w:gridSpan w:val="2"/>
            <w:tcW w:w="711"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74</w:t>
            </w:r>
            <w:r/>
          </w:p>
        </w:tc>
        <w:tc>
          <w:tcPr>
            <w:gridSpan w:val="3"/>
            <w:tcW w:w="1136"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continue"/>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整机噪音</w:t>
            </w:r>
            <w:r/>
          </w:p>
        </w:tc>
        <w:tc>
          <w:tcPr>
            <w:tcW w:w="4820" w:type="dxa"/>
            <w:vAlign w:val="top"/>
            <w:textDirection w:val="lrTb"/>
            <w:noWrap w:val="false"/>
          </w:tcPr>
          <w:p>
            <w:pPr>
              <w:pStyle w:val="846"/>
              <w:ind w:left="108" w:right="26"/>
              <w:jc w:val="left"/>
              <w:spacing w:before="56" w:line="249" w:lineRule="auto"/>
              <w:rPr>
                <w:rFonts w:ascii="黑体" w:hAnsi="黑体" w:eastAsia="黑体" w:cs="黑体"/>
                <w:i/>
                <w:iCs/>
                <w:u w:val="single"/>
              </w:rPr>
            </w:pPr>
            <w:r>
              <w:rPr>
                <w:rFonts w:ascii="黑体" w:hAnsi="黑体" w:eastAsia="黑体" w:cs="黑体"/>
                <w:i/>
                <w:iCs/>
                <w:u w:val="single"/>
              </w:rPr>
              <w:t xml:space="preserve">产品工作在空闲状态下，产品的声功率级应不超过 4.5 Bel</w:t>
            </w:r>
            <w:r/>
          </w:p>
        </w:tc>
      </w:tr>
      <w:tr>
        <w:trPr>
          <w:cantSplit/>
          <w:trHeight w:val="250"/>
        </w:trPr>
        <w:tc>
          <w:tcPr>
            <w:gridSpan w:val="2"/>
            <w:tcBorders>
              <w:bottom w:val="none" w:color="000000" w:sz="4" w:space="0"/>
            </w:tcBorders>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3"/>
            <w:tcBorders>
              <w:bottom w:val="none" w:color="000000" w:sz="4" w:space="0"/>
            </w:tcBorders>
            <w:tcW w:w="1136"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990" w:type="dxa"/>
            <w:vAlign w:val="top"/>
            <w:vMerge w:val="continue"/>
            <w:textDirection w:val="lrTb"/>
            <w:noWrap w:val="false"/>
          </w:tcPr>
          <w:p>
            <w:pPr>
              <w:pStyle w:val="846"/>
              <w:jc w:val="left"/>
              <w:rPr>
                <w:rFonts w:ascii="Calibri" w:hAnsi="黑体" w:eastAsia="黑体" w:cs="黑体"/>
              </w:rPr>
            </w:pPr>
            <w:r>
              <w:rPr>
                <w:rFonts w:ascii="Calibri" w:hAnsi="黑体" w:eastAsia="黑体" w:cs="黑体"/>
              </w:rPr>
            </w:r>
            <w:r/>
          </w:p>
        </w:tc>
        <w:tc>
          <w:tcPr>
            <w:tcBorders>
              <w:bottom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restart"/>
            <w:textDirection w:val="lrTb"/>
            <w:noWrap w:val="false"/>
          </w:tcPr>
          <w:p>
            <w:pPr>
              <w:pStyle w:val="846"/>
              <w:ind w:left="108"/>
              <w:jc w:val="left"/>
              <w:spacing w:before="6"/>
              <w:rPr>
                <w:rFonts w:ascii="黑体" w:hAnsi="黑体" w:eastAsia="黑体" w:cs="黑体"/>
                <w:i/>
                <w:iCs/>
                <w:u w:val="single"/>
              </w:rPr>
            </w:pPr>
            <w:r>
              <w:rPr>
                <w:rFonts w:ascii="黑体" w:hAnsi="黑体" w:eastAsia="黑体" w:cs="黑体"/>
                <w:i/>
                <w:iCs/>
                <w:u w:val="single"/>
              </w:rPr>
              <w:t xml:space="preserve">在环境温度25℃及处理器满载情况下，产品表面温度应符合下列要求：</w:t>
            </w:r>
            <w:r/>
          </w:p>
          <w:p>
            <w:pPr>
              <w:pStyle w:val="846"/>
              <w:ind w:left="108" w:right="125"/>
              <w:jc w:val="left"/>
              <w:spacing w:before="2" w:line="240" w:lineRule="atLeast"/>
              <w:rPr>
                <w:rFonts w:ascii="黑体" w:hAnsi="黑体" w:eastAsia="黑体" w:cs="黑体"/>
                <w:i/>
                <w:iCs/>
                <w:u w:val="single"/>
              </w:rPr>
            </w:pPr>
            <w:r>
              <w:rPr>
                <w:rFonts w:ascii="黑体" w:hAnsi="黑体" w:eastAsia="黑体" w:cs="黑体"/>
                <w:i/>
                <w:iCs/>
                <w:u w:val="single"/>
              </w:rPr>
              <w:t xml:space="preserve">a) 出风口在机箱后面板情况下，出风口温度不高于 55℃；</w:t>
            </w:r>
            <w:r/>
          </w:p>
          <w:p>
            <w:pPr>
              <w:pStyle w:val="846"/>
              <w:ind w:left="108"/>
              <w:jc w:val="left"/>
              <w:spacing w:before="6" w:line="206" w:lineRule="exact"/>
              <w:rPr>
                <w:rFonts w:ascii="黑体" w:hAnsi="黑体" w:eastAsia="黑体" w:cs="黑体"/>
                <w:i/>
                <w:iCs/>
                <w:u w:val="single"/>
              </w:rPr>
            </w:pPr>
            <w:r>
              <w:rPr>
                <w:rFonts w:ascii="黑体" w:hAnsi="黑体" w:eastAsia="黑体" w:cs="黑体"/>
                <w:i/>
                <w:iCs/>
                <w:u w:val="single"/>
              </w:rPr>
              <w:t xml:space="preserve">b) 可触及面温度小于 45℃；</w:t>
            </w:r>
            <w:r/>
          </w:p>
          <w:p>
            <w:pPr>
              <w:pStyle w:val="846"/>
              <w:ind w:left="108"/>
              <w:jc w:val="left"/>
              <w:spacing w:before="6" w:line="206" w:lineRule="exact"/>
              <w:rPr>
                <w:rFonts w:ascii="黑体" w:hAnsi="黑体" w:eastAsia="黑体" w:cs="黑体"/>
                <w:i/>
                <w:iCs/>
                <w:u w:val="single"/>
              </w:rPr>
            </w:pPr>
            <w:r>
              <w:rPr>
                <w:rFonts w:ascii="黑体" w:hAnsi="黑体" w:eastAsia="黑体" w:cs="黑体"/>
                <w:i/>
                <w:iCs/>
                <w:u w:val="single"/>
              </w:rPr>
              <w:t xml:space="preserve">c</w:t>
            </w:r>
            <w:r>
              <w:rPr>
                <w:rFonts w:ascii="黑体" w:hAnsi="黑体" w:eastAsia="黑体" w:cs="黑体"/>
                <w:i/>
                <w:iCs/>
                <w:spacing w:val="-2"/>
                <w:u w:val="single"/>
              </w:rPr>
              <w:t xml:space="preserve">) 显示器表面温度：显示屏温度不高</w:t>
            </w:r>
            <w:r>
              <w:rPr>
                <w:rFonts w:ascii="黑体" w:hAnsi="黑体" w:eastAsia="黑体" w:cs="黑体"/>
                <w:i/>
                <w:iCs/>
                <w:spacing w:val="-23"/>
                <w:u w:val="single"/>
              </w:rPr>
              <w:t xml:space="preserve">于 </w:t>
            </w:r>
            <w:r>
              <w:rPr>
                <w:rFonts w:ascii="黑体" w:hAnsi="黑体" w:eastAsia="黑体" w:cs="黑体"/>
                <w:i/>
                <w:iCs/>
                <w:spacing w:val="-15"/>
                <w:u w:val="single"/>
              </w:rPr>
              <w:t xml:space="preserve">38</w:t>
            </w:r>
            <w:r>
              <w:rPr>
                <w:rFonts w:ascii="黑体" w:hAnsi="黑体" w:eastAsia="黑体" w:cs="黑体"/>
                <w:i/>
                <w:iCs/>
                <w:spacing w:val="-10"/>
                <w:u w:val="single"/>
              </w:rPr>
              <w:t xml:space="preserve">℃，显示屏上下灯带位置温度</w:t>
            </w:r>
            <w:r>
              <w:rPr>
                <w:rFonts w:ascii="黑体" w:hAnsi="黑体" w:eastAsia="黑体" w:cs="黑体"/>
                <w:i/>
                <w:iCs/>
                <w:u w:val="single"/>
              </w:rPr>
              <w:t xml:space="preserve">（</w:t>
            </w:r>
            <w:r>
              <w:rPr>
                <w:rFonts w:ascii="黑体" w:hAnsi="黑体" w:eastAsia="黑体" w:cs="黑体"/>
                <w:i/>
                <w:iCs/>
                <w:spacing w:val="-15"/>
                <w:u w:val="single"/>
              </w:rPr>
              <w:t xml:space="preserve">如</w:t>
            </w:r>
            <w:r>
              <w:rPr>
                <w:rFonts w:ascii="黑体" w:hAnsi="黑体" w:eastAsia="黑体" w:cs="黑体"/>
                <w:i/>
                <w:iCs/>
                <w:u w:val="single"/>
              </w:rPr>
              <w:t xml:space="preserve">涉及）</w:t>
            </w:r>
            <w:r>
              <w:rPr>
                <w:rFonts w:ascii="黑体" w:hAnsi="黑体" w:eastAsia="黑体" w:cs="黑体"/>
                <w:i/>
                <w:iCs/>
                <w:spacing w:val="-12"/>
                <w:u w:val="single"/>
              </w:rPr>
              <w:t xml:space="preserve">不高于 </w:t>
            </w:r>
            <w:r>
              <w:rPr>
                <w:rFonts w:ascii="黑体" w:hAnsi="黑体" w:eastAsia="黑体" w:cs="黑体"/>
                <w:i/>
                <w:iCs/>
                <w:u w:val="single"/>
              </w:rPr>
              <w:t xml:space="preserve">40℃，出风口温度不高于 45℃</w:t>
            </w:r>
            <w:r/>
          </w:p>
        </w:tc>
      </w:tr>
      <w:tr>
        <w:trPr>
          <w:cantSplit/>
          <w:trHeight w:val="724"/>
        </w:trPr>
        <w:tc>
          <w:tcPr>
            <w:gridSpan w:val="2"/>
            <w:tcBorders>
              <w:top w:val="none" w:color="000000" w:sz="4" w:space="0"/>
              <w:bottom w:val="none" w:color="000000" w:sz="4" w:space="0"/>
            </w:tcBorders>
            <w:tcW w:w="711" w:type="dxa"/>
            <w:vAlign w:val="top"/>
            <w:textDirection w:val="lrTb"/>
            <w:noWrap w:val="false"/>
          </w:tcPr>
          <w:p>
            <w:pPr>
              <w:pStyle w:val="846"/>
              <w:jc w:val="left"/>
              <w:spacing w:before="6"/>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75</w:t>
            </w:r>
            <w:r/>
          </w:p>
        </w:tc>
        <w:tc>
          <w:tcPr>
            <w:gridSpan w:val="3"/>
            <w:tcBorders>
              <w:top w:val="none" w:color="000000" w:sz="4" w:space="0"/>
              <w:bottom w:val="none" w:color="000000" w:sz="4" w:space="0"/>
            </w:tcBorders>
            <w:tcW w:w="1136" w:type="dxa"/>
            <w:vAlign w:val="top"/>
            <w:textDirection w:val="lrTb"/>
            <w:noWrap w:val="false"/>
          </w:tcPr>
          <w:p>
            <w:pPr>
              <w:pStyle w:val="846"/>
              <w:ind w:left="108" w:right="180"/>
              <w:jc w:val="left"/>
              <w:spacing w:before="128" w:line="249" w:lineRule="auto"/>
              <w:rPr>
                <w:rFonts w:ascii="黑体" w:hAnsi="黑体" w:eastAsia="黑体" w:cs="黑体"/>
                <w:lang w:eastAsia="en-US"/>
              </w:rPr>
            </w:pPr>
            <w:r>
              <w:rPr>
                <w:rFonts w:ascii="黑体" w:hAnsi="黑体" w:eastAsia="黑体" w:cs="黑体"/>
                <w:lang w:eastAsia="en-US"/>
              </w:rPr>
              <w:t xml:space="preserve">产品规格</w:t>
            </w:r>
            <w:r/>
          </w:p>
        </w:tc>
        <w:tc>
          <w:tcPr>
            <w:tcW w:w="990" w:type="dxa"/>
            <w:vAlign w:val="top"/>
            <w:vMerge w:val="continue"/>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Borders>
              <w:top w:val="none" w:color="000000" w:sz="4" w:space="0"/>
              <w:bottom w:val="none" w:color="000000" w:sz="4" w:space="0"/>
            </w:tcBorders>
            <w:tcW w:w="1560" w:type="dxa"/>
            <w:vAlign w:val="top"/>
            <w:textDirection w:val="lrTb"/>
            <w:noWrap w:val="false"/>
          </w:tcPr>
          <w:p>
            <w:pPr>
              <w:pStyle w:val="846"/>
              <w:ind w:left="108" w:right="208"/>
              <w:jc w:val="left"/>
              <w:spacing w:before="128" w:line="249" w:lineRule="auto"/>
              <w:rPr>
                <w:rFonts w:ascii="黑体" w:hAnsi="黑体" w:eastAsia="黑体" w:cs="黑体"/>
                <w:lang w:eastAsia="en-US"/>
              </w:rPr>
            </w:pPr>
            <w:r>
              <w:rPr>
                <w:rFonts w:ascii="黑体" w:hAnsi="黑体" w:eastAsia="黑体" w:cs="黑体"/>
                <w:lang w:eastAsia="en-US"/>
              </w:rPr>
              <w:t xml:space="preserve">整机散热</w:t>
            </w:r>
            <w:r/>
          </w:p>
        </w:tc>
        <w:tc>
          <w:tcPr>
            <w:tcW w:w="4820" w:type="dxa"/>
            <w:vAlign w:val="top"/>
            <w:vMerge w:val="continue"/>
            <w:textDirection w:val="lrTb"/>
            <w:noWrap w:val="false"/>
          </w:tcPr>
          <w:p>
            <w:pPr>
              <w:pStyle w:val="846"/>
              <w:ind w:left="108"/>
              <w:jc w:val="left"/>
              <w:spacing w:before="6" w:line="206" w:lineRule="exact"/>
              <w:rPr>
                <w:rFonts w:ascii="黑体" w:hAnsi="黑体" w:eastAsia="黑体" w:cs="黑体"/>
                <w:i/>
                <w:iCs/>
                <w:u w:val="single"/>
              </w:rPr>
            </w:pPr>
            <w:r>
              <w:rPr>
                <w:rFonts w:ascii="黑体" w:hAnsi="黑体" w:eastAsia="黑体" w:cs="黑体"/>
                <w:i/>
                <w:iCs/>
                <w:u w:val="single"/>
              </w:rPr>
            </w:r>
            <w:r/>
          </w:p>
        </w:tc>
      </w:tr>
      <w:tr>
        <w:trPr>
          <w:cantSplit/>
          <w:trHeight w:val="521"/>
        </w:trPr>
        <w:tc>
          <w:tcPr>
            <w:gridSpan w:val="2"/>
            <w:tcBorders>
              <w:top w:val="none" w:color="000000" w:sz="4" w:space="0"/>
            </w:tcBorders>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gridSpan w:val="3"/>
            <w:tcBorders>
              <w:top w:val="none" w:color="000000" w:sz="4" w:space="0"/>
            </w:tcBorders>
            <w:tcW w:w="1136"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990" w:type="dxa"/>
            <w:vAlign w:val="top"/>
            <w:vMerge w:val="continue"/>
            <w:textDirection w:val="lrTb"/>
            <w:noWrap w:val="false"/>
          </w:tcPr>
          <w:p>
            <w:pPr>
              <w:pStyle w:val="846"/>
              <w:jc w:val="left"/>
              <w:rPr>
                <w:rFonts w:ascii="Calibri" w:hAnsi="黑体" w:eastAsia="黑体" w:cs="黑体"/>
              </w:rPr>
            </w:pPr>
            <w:r>
              <w:rPr>
                <w:rFonts w:ascii="Calibri" w:hAnsi="黑体" w:eastAsia="黑体" w:cs="黑体"/>
              </w:rPr>
            </w:r>
            <w:r/>
          </w:p>
        </w:tc>
        <w:tc>
          <w:tcPr>
            <w:tcBorders>
              <w:top w:val="none" w:color="000000" w:sz="4" w:space="0"/>
            </w:tcBorders>
            <w:tcW w:w="1560" w:type="dxa"/>
            <w:vAlign w:val="top"/>
            <w:textDirection w:val="lrTb"/>
            <w:noWrap w:val="false"/>
          </w:tcPr>
          <w:p>
            <w:pPr>
              <w:pStyle w:val="846"/>
              <w:jc w:val="left"/>
              <w:rPr>
                <w:rFonts w:ascii="Calibri" w:hAnsi="黑体" w:eastAsia="黑体" w:cs="黑体"/>
              </w:rPr>
            </w:pPr>
            <w:r>
              <w:rPr>
                <w:rFonts w:ascii="Calibri" w:hAnsi="黑体" w:eastAsia="黑体" w:cs="黑体"/>
              </w:rPr>
            </w:r>
            <w:r/>
          </w:p>
        </w:tc>
        <w:tc>
          <w:tcPr>
            <w:tcW w:w="4820" w:type="dxa"/>
            <w:vAlign w:val="top"/>
            <w:vMerge w:val="continue"/>
            <w:textDirection w:val="lrTb"/>
            <w:noWrap w:val="false"/>
          </w:tcPr>
          <w:p>
            <w:pPr>
              <w:pStyle w:val="846"/>
              <w:ind w:left="108"/>
              <w:jc w:val="left"/>
              <w:spacing w:before="6" w:line="206" w:lineRule="exact"/>
              <w:rPr>
                <w:rFonts w:ascii="黑体" w:hAnsi="黑体" w:eastAsia="黑体" w:cs="黑体"/>
                <w:i/>
                <w:iCs/>
                <w:u w:val="single"/>
              </w:rPr>
            </w:pPr>
            <w:r>
              <w:rPr>
                <w:rFonts w:ascii="黑体" w:hAnsi="黑体" w:eastAsia="黑体" w:cs="黑体"/>
                <w:i/>
                <w:iCs/>
                <w:u w:val="single"/>
              </w:rPr>
            </w:r>
            <w:r/>
          </w:p>
        </w:tc>
      </w:tr>
      <w:tr>
        <w:trPr>
          <w:cantSplit/>
          <w:trHeight w:val="72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76</w:t>
            </w:r>
            <w:r/>
          </w:p>
        </w:tc>
        <w:tc>
          <w:tcPr>
            <w:gridSpan w:val="3"/>
            <w:tcW w:w="1136"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restart"/>
            <w:textDirection w:val="lrTb"/>
            <w:noWrap w:val="false"/>
          </w:tcPr>
          <w:p>
            <w:pPr>
              <w:pStyle w:val="846"/>
              <w:jc w:val="left"/>
              <w:rPr>
                <w:rFonts w:hint="eastAsia" w:ascii="黑体" w:hAnsi="黑体" w:eastAsia="黑体" w:cs="黑体"/>
              </w:rPr>
            </w:pPr>
            <w:r>
              <w:rPr>
                <w:rFonts w:hint="eastAsia" w:ascii="黑体" w:hAnsi="黑体" w:eastAsia="黑体" w:cs="黑体"/>
              </w:rPr>
            </w:r>
            <w:r/>
          </w:p>
          <w:p>
            <w:pPr>
              <w:pStyle w:val="846"/>
              <w:jc w:val="left"/>
              <w:rPr>
                <w:rFonts w:hint="eastAsia" w:ascii="黑体" w:hAnsi="黑体" w:eastAsia="黑体" w:cs="黑体"/>
              </w:rPr>
            </w:pPr>
            <w:r>
              <w:rPr>
                <w:rFonts w:hint="eastAsia" w:ascii="黑体" w:hAnsi="黑体" w:eastAsia="黑体" w:cs="黑体"/>
              </w:rPr>
            </w:r>
            <w:r/>
          </w:p>
          <w:p>
            <w:pPr>
              <w:pStyle w:val="846"/>
              <w:jc w:val="left"/>
              <w:rPr>
                <w:rFonts w:ascii="黑体" w:hAnsi="黑体" w:eastAsia="黑体" w:cs="黑体"/>
                <w:lang w:eastAsia="en-US"/>
              </w:rPr>
            </w:pPr>
            <w:r>
              <w:rPr>
                <w:rFonts w:hint="eastAsia" w:ascii="黑体" w:hAnsi="黑体" w:eastAsia="黑体" w:cs="黑体"/>
                <w:lang w:eastAsia="en-US"/>
              </w:rPr>
              <w:t xml:space="preserve">整机基础规格</w:t>
            </w: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33" w:line="249" w:lineRule="auto"/>
              <w:rPr>
                <w:rFonts w:ascii="黑体" w:hAnsi="黑体" w:eastAsia="黑体" w:cs="黑体"/>
                <w:lang w:eastAsia="en-US"/>
              </w:rPr>
            </w:pPr>
            <w:r>
              <w:rPr>
                <w:rFonts w:ascii="黑体" w:hAnsi="黑体" w:eastAsia="黑体" w:cs="黑体"/>
                <w:lang w:eastAsia="en-US"/>
              </w:rPr>
              <w:t xml:space="preserve">整机能效限定值</w:t>
            </w:r>
            <w:r/>
          </w:p>
        </w:tc>
        <w:tc>
          <w:tcPr>
            <w:tcW w:w="4820" w:type="dxa"/>
            <w:vAlign w:val="top"/>
            <w:textDirection w:val="lrTb"/>
            <w:noWrap w:val="false"/>
          </w:tcPr>
          <w:p>
            <w:pPr>
              <w:pStyle w:val="846"/>
              <w:ind w:left="108"/>
              <w:jc w:val="left"/>
              <w:spacing w:before="133"/>
              <w:rPr>
                <w:rFonts w:ascii="黑体" w:hAnsi="黑体" w:eastAsia="黑体" w:cs="黑体"/>
              </w:rPr>
            </w:pPr>
            <w:r>
              <w:rPr>
                <w:rFonts w:ascii="黑体" w:hAnsi="黑体" w:eastAsia="黑体" w:cs="黑体"/>
                <w:i/>
                <w:iCs/>
                <w:u w:val="single"/>
              </w:rPr>
              <w:t xml:space="preserve">产品能效限定值应达到 GB 28380-2012标准中能效等级 2 级及以上</w:t>
            </w:r>
            <w:r>
              <w:rPr>
                <w:rFonts w:ascii="黑体" w:hAnsi="黑体" w:eastAsia="黑体" w:cs="黑体"/>
              </w:rPr>
            </w:r>
            <w:r/>
          </w:p>
        </w:tc>
      </w:tr>
      <w:tr>
        <w:trPr>
          <w:cantSplit/>
          <w:trHeight w:val="563"/>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77</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机身材质</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塑料/金属等</w:t>
            </w:r>
            <w:r/>
          </w:p>
        </w:tc>
      </w:tr>
      <w:tr>
        <w:trPr>
          <w:cantSplit/>
          <w:trHeight w:val="567"/>
        </w:trPr>
        <w:tc>
          <w:tcPr>
            <w:gridSpan w:val="2"/>
            <w:tcW w:w="711"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78</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机身颜色</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黑色</w:t>
            </w:r>
            <w:r/>
          </w:p>
        </w:tc>
      </w:tr>
      <w:tr>
        <w:trPr>
          <w:cantSplit/>
          <w:trHeight w:val="1200"/>
        </w:trPr>
        <w:tc>
          <w:tcPr>
            <w:gridSpan w:val="2"/>
            <w:tcW w:w="711"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79</w:t>
            </w:r>
            <w:r/>
          </w:p>
        </w:tc>
        <w:tc>
          <w:tcPr>
            <w:gridSpan w:val="3"/>
            <w:tcW w:w="1136"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产品规格</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机箱尺寸容量</w:t>
            </w:r>
            <w:r/>
          </w:p>
        </w:tc>
        <w:tc>
          <w:tcPr>
            <w:tcW w:w="482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机箱体积应大于 46L</w:t>
            </w:r>
            <w:r/>
          </w:p>
        </w:tc>
      </w:tr>
      <w:tr>
        <w:trPr>
          <w:cantSplit/>
          <w:trHeight w:val="562"/>
        </w:trPr>
        <w:tc>
          <w:tcPr>
            <w:gridSpan w:val="2"/>
            <w:tcW w:w="711"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80</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jc w:val="left"/>
              <w:rPr>
                <w:rFonts w:ascii="黑体" w:hAnsi="黑体" w:eastAsia="黑体" w:cs="黑体"/>
                <w:lang w:eastAsia="en-US"/>
              </w:rPr>
            </w:pPr>
            <w:r>
              <w:rPr>
                <w:rFonts w:ascii="黑体" w:hAnsi="黑体" w:eastAsia="黑体" w:cs="黑体"/>
                <w:lang w:eastAsia="en-US"/>
              </w:rPr>
              <w:t xml:space="preserve">CPU</w:t>
            </w:r>
            <w:r/>
          </w:p>
          <w:p>
            <w:pPr>
              <w:pStyle w:val="846"/>
              <w:ind w:left="196"/>
              <w:jc w:val="left"/>
              <w:spacing w:before="9"/>
              <w:rPr>
                <w:rFonts w:ascii="黑体" w:hAnsi="黑体" w:eastAsia="黑体" w:cs="黑体"/>
                <w:lang w:eastAsia="en-US"/>
              </w:rPr>
            </w:pPr>
            <w:r>
              <w:rPr>
                <w:rFonts w:ascii="黑体" w:hAnsi="黑体" w:eastAsia="黑体" w:cs="黑体"/>
                <w:lang w:eastAsia="en-US"/>
              </w:rPr>
              <w:t xml:space="preserve">性能</w:t>
            </w:r>
            <w:r/>
          </w:p>
        </w:tc>
        <w:tc>
          <w:tcPr>
            <w:tcW w:w="1560" w:type="dxa"/>
            <w:vAlign w:val="top"/>
            <w:textDirection w:val="lrTb"/>
            <w:noWrap w:val="false"/>
          </w:tcPr>
          <w:p>
            <w:pPr>
              <w:pStyle w:val="846"/>
              <w:ind w:left="108" w:right="192"/>
              <w:jc w:val="left"/>
              <w:spacing w:before="52" w:line="249" w:lineRule="auto"/>
              <w:rPr>
                <w:rFonts w:ascii="黑体" w:hAnsi="黑体" w:eastAsia="黑体" w:cs="黑体"/>
                <w:lang w:eastAsia="en-US"/>
              </w:rPr>
            </w:pPr>
            <w:r>
              <w:rPr>
                <w:rFonts w:ascii="黑体" w:hAnsi="黑体" w:eastAsia="黑体" w:cs="黑体"/>
                <w:lang w:eastAsia="en-US"/>
              </w:rPr>
              <w:t xml:space="preserve">CPU 物理核数</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核数或线程数≥ 8</w:t>
            </w:r>
            <w:r/>
          </w:p>
        </w:tc>
      </w:tr>
      <w:tr>
        <w:trPr>
          <w:cantSplit/>
          <w:trHeight w:val="567"/>
        </w:trPr>
        <w:tc>
          <w:tcPr>
            <w:gridSpan w:val="2"/>
            <w:tcW w:w="711"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lang w:eastAsia="en-US"/>
              </w:rPr>
            </w:pPr>
            <w:r>
              <w:rPr>
                <w:rFonts w:ascii="黑体" w:hAnsi="黑体" w:eastAsia="黑体" w:cs="黑体"/>
                <w:lang w:eastAsia="en-US"/>
              </w:rPr>
              <w:t xml:space="preserve">81</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92"/>
              <w:jc w:val="left"/>
              <w:spacing w:before="55" w:line="249" w:lineRule="auto"/>
              <w:rPr>
                <w:rFonts w:ascii="黑体" w:hAnsi="黑体" w:eastAsia="黑体" w:cs="黑体"/>
                <w:lang w:eastAsia="en-US"/>
              </w:rPr>
            </w:pPr>
            <w:r>
              <w:rPr>
                <w:rFonts w:ascii="黑体" w:hAnsi="黑体" w:eastAsia="黑体" w:cs="黑体"/>
                <w:lang w:eastAsia="en-US"/>
              </w:rPr>
              <w:t xml:space="preserve">CPU 主频</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≥3.1GHz</w:t>
            </w:r>
            <w:r/>
          </w:p>
        </w:tc>
      </w:tr>
      <w:tr>
        <w:trPr>
          <w:cantSplit/>
          <w:trHeight w:val="1074"/>
        </w:trPr>
        <w:tc>
          <w:tcPr>
            <w:gridSpan w:val="2"/>
            <w:tcW w:w="711"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82</w:t>
            </w:r>
            <w:r/>
          </w:p>
        </w:tc>
        <w:tc>
          <w:tcPr>
            <w:gridSpan w:val="3"/>
            <w:tcW w:w="1136"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CPU 末级缓存容量</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≥16MB</w:t>
            </w:r>
            <w:r/>
          </w:p>
        </w:tc>
      </w:tr>
      <w:tr>
        <w:trPr>
          <w:cantSplit/>
          <w:trHeight w:val="716"/>
        </w:trPr>
        <w:tc>
          <w:tcPr>
            <w:gridSpan w:val="2"/>
            <w:tcW w:w="711"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83</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0" w:lineRule="atLeast"/>
              <w:rPr>
                <w:rFonts w:ascii="黑体" w:hAnsi="黑体" w:eastAsia="黑体" w:cs="黑体"/>
                <w:lang w:eastAsia="en-US"/>
              </w:rPr>
            </w:pPr>
            <w:r>
              <w:rPr>
                <w:rFonts w:ascii="黑体" w:hAnsi="黑体" w:eastAsia="黑体" w:cs="黑体"/>
                <w:lang w:eastAsia="en-US"/>
              </w:rPr>
              <w:t xml:space="preserve">CPU 支持的内存最高速率</w:t>
            </w:r>
            <w:r/>
          </w:p>
        </w:tc>
        <w:tc>
          <w:tcPr>
            <w:tcW w:w="482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≥3200MT/s</w:t>
            </w:r>
            <w:r/>
          </w:p>
        </w:tc>
      </w:tr>
      <w:tr>
        <w:trPr>
          <w:trHeight w:val="562"/>
        </w:trPr>
        <w:tc>
          <w:tcPr>
            <w:gridSpan w:val="2"/>
            <w:tcW w:w="711"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84</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textDirection w:val="lrTb"/>
            <w:noWrap w:val="false"/>
          </w:tcPr>
          <w:p>
            <w:pPr>
              <w:pStyle w:val="846"/>
              <w:ind w:left="196" w:right="140" w:hanging="46"/>
              <w:jc w:val="left"/>
              <w:spacing w:before="52" w:line="249" w:lineRule="auto"/>
              <w:rPr>
                <w:rFonts w:ascii="黑体" w:hAnsi="黑体" w:eastAsia="黑体" w:cs="黑体"/>
                <w:lang w:eastAsia="en-US"/>
              </w:rPr>
            </w:pPr>
            <w:r>
              <w:rPr>
                <w:rFonts w:ascii="黑体" w:hAnsi="黑体" w:eastAsia="黑体" w:cs="黑体"/>
                <w:lang w:eastAsia="en-US"/>
              </w:rPr>
              <w:t xml:space="preserve">内存性能</w:t>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内存读写速率</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≥3200MT/s</w:t>
            </w:r>
            <w:r/>
          </w:p>
        </w:tc>
      </w:tr>
      <w:tr>
        <w:trPr>
          <w:cantSplit/>
          <w:trHeight w:val="567"/>
        </w:trPr>
        <w:tc>
          <w:tcPr>
            <w:gridSpan w:val="2"/>
            <w:tcW w:w="711"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85</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before="150" w:line="249" w:lineRule="auto"/>
              <w:rPr>
                <w:rFonts w:ascii="黑体" w:hAnsi="黑体" w:eastAsia="黑体" w:cs="黑体"/>
                <w:lang w:eastAsia="en-US"/>
              </w:rPr>
            </w:pPr>
            <w:r>
              <w:rPr>
                <w:rFonts w:ascii="黑体" w:hAnsi="黑体" w:eastAsia="黑体" w:cs="黑体"/>
                <w:lang w:eastAsia="en-US"/>
              </w:rPr>
              <w:t xml:space="preserve">显卡性能</w:t>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显示分辨率</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≥2560×1440</w:t>
            </w:r>
            <w:r/>
          </w:p>
        </w:tc>
      </w:tr>
      <w:tr>
        <w:trPr>
          <w:cantSplit/>
          <w:trHeight w:val="72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86</w:t>
            </w:r>
            <w:r/>
          </w:p>
        </w:tc>
        <w:tc>
          <w:tcPr>
            <w:gridSpan w:val="3"/>
            <w:tcW w:w="1136"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rPr>
            </w:pPr>
            <w:r>
              <w:rPr>
                <w:rFonts w:ascii="黑体" w:hAnsi="黑体" w:eastAsia="黑体" w:cs="黑体"/>
              </w:rPr>
              <w:t xml:space="preserve">显卡显示芯片核心频率</w:t>
            </w:r>
            <w:r/>
          </w:p>
        </w:tc>
        <w:tc>
          <w:tcPr>
            <w:tcW w:w="482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≥800MHz</w:t>
            </w:r>
            <w:r/>
          </w:p>
        </w:tc>
      </w:tr>
      <w:tr>
        <w:trPr>
          <w:cantSplit/>
          <w:trHeight w:val="956"/>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spacing w:before="162"/>
              <w:rPr>
                <w:rFonts w:ascii="黑体" w:hAnsi="黑体" w:eastAsia="黑体" w:cs="黑体"/>
                <w:lang w:eastAsia="en-US"/>
              </w:rPr>
            </w:pPr>
            <w:r>
              <w:rPr>
                <w:rFonts w:ascii="黑体" w:hAnsi="黑体" w:eastAsia="黑体" w:cs="黑体"/>
                <w:lang w:eastAsia="en-US"/>
              </w:rPr>
              <w:t xml:space="preserve">87</w:t>
            </w:r>
            <w:r/>
          </w:p>
        </w:tc>
        <w:tc>
          <w:tcPr>
            <w:gridSpan w:val="3"/>
            <w:tcW w:w="1136"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显存等效频率</w:t>
            </w:r>
            <w:r/>
          </w:p>
        </w:tc>
        <w:tc>
          <w:tcPr>
            <w:tcW w:w="4820" w:type="dxa"/>
            <w:vAlign w:val="top"/>
            <w:textDirection w:val="lrTb"/>
            <w:noWrap w:val="false"/>
          </w:tcPr>
          <w:p>
            <w:pPr>
              <w:pStyle w:val="846"/>
              <w:ind w:left="108"/>
              <w:jc w:val="left"/>
              <w:spacing w:before="162"/>
              <w:rPr>
                <w:rFonts w:ascii="黑体" w:hAnsi="黑体" w:eastAsia="黑体" w:cs="黑体"/>
                <w:i/>
                <w:iCs/>
                <w:u w:val="single"/>
                <w:lang w:eastAsia="en-US"/>
              </w:rPr>
            </w:pPr>
            <w:r>
              <w:rPr>
                <w:rFonts w:ascii="黑体" w:hAnsi="黑体" w:eastAsia="黑体" w:cs="黑体"/>
                <w:i/>
                <w:iCs/>
                <w:u w:val="single"/>
                <w:lang w:eastAsia="en-US"/>
              </w:rPr>
              <w:t xml:space="preserve">≥1600MT/s</w:t>
            </w:r>
            <w:r/>
          </w:p>
        </w:tc>
      </w:tr>
      <w:tr>
        <w:trPr>
          <w:cantSplit/>
          <w:trHeight w:val="96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88</w:t>
            </w:r>
            <w:r/>
          </w:p>
        </w:tc>
        <w:tc>
          <w:tcPr>
            <w:gridSpan w:val="3"/>
            <w:tcW w:w="1136"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3" w:line="240" w:lineRule="atLeast"/>
              <w:rPr>
                <w:rFonts w:ascii="黑体" w:hAnsi="黑体" w:eastAsia="黑体" w:cs="黑体"/>
              </w:rPr>
            </w:pPr>
            <w:r>
              <w:rPr>
                <w:rFonts w:ascii="黑体" w:hAnsi="黑体" w:eastAsia="黑体" w:cs="黑体"/>
              </w:rPr>
              <w:t xml:space="preserve">显卡可支持多屏同时显示数量</w:t>
            </w:r>
            <w:r/>
          </w:p>
        </w:tc>
        <w:tc>
          <w:tcPr>
            <w:tcW w:w="4820"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rPr>
            </w:pPr>
            <w:r>
              <w:rPr>
                <w:rFonts w:ascii="黑体" w:hAnsi="黑体" w:eastAsia="黑体" w:cs="黑体"/>
                <w:i/>
                <w:iCs/>
                <w:spacing w:val="-16"/>
                <w:u w:val="single"/>
              </w:rPr>
              <w:t xml:space="preserve">支持 </w:t>
            </w:r>
            <w:r>
              <w:rPr>
                <w:rFonts w:ascii="黑体" w:hAnsi="黑体" w:eastAsia="黑体" w:cs="黑体"/>
                <w:i/>
                <w:iCs/>
                <w:u w:val="single"/>
              </w:rPr>
              <w:t xml:space="preserve">2</w:t>
            </w:r>
            <w:r>
              <w:rPr>
                <w:rFonts w:ascii="黑体" w:hAnsi="黑体" w:eastAsia="黑体" w:cs="黑体"/>
                <w:i/>
                <w:iCs/>
                <w:spacing w:val="-11"/>
                <w:u w:val="single"/>
              </w:rPr>
              <w:t xml:space="preserve"> 块屏幕同时显示，分辨率应不低</w:t>
            </w:r>
            <w:r>
              <w:rPr>
                <w:rFonts w:ascii="黑体" w:hAnsi="黑体" w:eastAsia="黑体" w:cs="黑体"/>
                <w:i/>
                <w:iCs/>
                <w:u w:val="single"/>
              </w:rPr>
              <w:t xml:space="preserve">于 2560×1440</w:t>
            </w:r>
            <w:r>
              <w:rPr>
                <w:rFonts w:ascii="黑体" w:hAnsi="黑体" w:eastAsia="黑体" w:cs="黑体"/>
              </w:rPr>
            </w:r>
            <w:r/>
          </w:p>
        </w:tc>
      </w:tr>
      <w:tr>
        <w:trPr>
          <w:cantSplit/>
          <w:trHeight w:val="957"/>
        </w:trPr>
        <w:tc>
          <w:tcPr>
            <w:gridSpan w:val="2"/>
            <w:tcW w:w="711" w:type="dxa"/>
            <w:vAlign w:val="top"/>
            <w:textDirection w:val="lrTb"/>
            <w:noWrap w:val="false"/>
          </w:tcPr>
          <w:p>
            <w:pPr>
              <w:pStyle w:val="846"/>
              <w:jc w:val="left"/>
              <w:spacing w:before="1"/>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89</w:t>
            </w:r>
            <w:r/>
          </w:p>
        </w:tc>
        <w:tc>
          <w:tcPr>
            <w:gridSpan w:val="3"/>
            <w:tcW w:w="1136" w:type="dxa"/>
            <w:vAlign w:val="top"/>
            <w:textDirection w:val="lrTb"/>
            <w:noWrap w:val="false"/>
          </w:tcPr>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restart"/>
            <w:textDirection w:val="lrTb"/>
            <w:noWrap w:val="false"/>
          </w:tcPr>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显示设备性能</w:t>
            </w:r>
            <w:r/>
          </w:p>
        </w:tc>
        <w:tc>
          <w:tcPr>
            <w:tcW w:w="1560" w:type="dxa"/>
            <w:vAlign w:val="top"/>
            <w:textDirection w:val="lrTb"/>
            <w:noWrap w:val="false"/>
          </w:tcPr>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显示屏刷新率</w:t>
            </w:r>
            <w:r/>
          </w:p>
        </w:tc>
        <w:tc>
          <w:tcPr>
            <w:tcW w:w="482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≥60Hz</w:t>
            </w:r>
            <w:r/>
          </w:p>
        </w:tc>
      </w:tr>
      <w:tr>
        <w:trPr>
          <w:cantSplit/>
          <w:trHeight w:val="957"/>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90</w:t>
            </w:r>
            <w:r/>
          </w:p>
        </w:tc>
        <w:tc>
          <w:tcPr>
            <w:gridSpan w:val="3"/>
            <w:tcW w:w="1136"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显示屏位深</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≥8 位</w:t>
            </w:r>
            <w:r/>
          </w:p>
        </w:tc>
      </w:tr>
      <w:tr>
        <w:trPr>
          <w:cantSplit/>
          <w:trHeight w:val="960"/>
        </w:trPr>
        <w:tc>
          <w:tcPr>
            <w:gridSpan w:val="2"/>
            <w:tcW w:w="711"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91</w:t>
            </w:r>
            <w:r/>
          </w:p>
        </w:tc>
        <w:tc>
          <w:tcPr>
            <w:gridSpan w:val="3"/>
            <w:tcW w:w="1136"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W w:w="1560"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right="208"/>
              <w:jc w:val="left"/>
              <w:spacing w:before="1" w:line="249" w:lineRule="auto"/>
              <w:rPr>
                <w:rFonts w:ascii="黑体" w:hAnsi="黑体" w:eastAsia="黑体" w:cs="黑体"/>
                <w:lang w:eastAsia="en-US"/>
              </w:rPr>
            </w:pPr>
            <w:r>
              <w:rPr>
                <w:rFonts w:ascii="黑体" w:hAnsi="黑体" w:eastAsia="黑体" w:cs="黑体"/>
                <w:lang w:eastAsia="en-US"/>
              </w:rPr>
              <w:t xml:space="preserve">显示屏色域</w:t>
            </w:r>
            <w:r/>
          </w:p>
        </w:tc>
        <w:tc>
          <w:tcPr>
            <w:tcW w:w="4820" w:type="dxa"/>
            <w:vAlign w:val="top"/>
            <w:textDirection w:val="lrTb"/>
            <w:noWrap w:val="false"/>
          </w:tcPr>
          <w:p>
            <w:pPr>
              <w:pStyle w:val="846"/>
              <w:jc w:val="left"/>
              <w:rPr>
                <w:rFonts w:ascii="Calibri" w:hAnsi="黑体" w:eastAsia="黑体" w:cs="黑体"/>
                <w:i/>
                <w:iCs/>
                <w:u w:val="single"/>
                <w:lang w:eastAsia="en-US"/>
              </w:rPr>
            </w:pPr>
            <w:r>
              <w:rPr>
                <w:rFonts w:ascii="Calibri" w:hAnsi="黑体" w:eastAsia="黑体" w:cs="黑体"/>
                <w:i/>
                <w:iCs/>
                <w:u w:val="single"/>
                <w:lang w:eastAsia="en-US"/>
              </w:rPr>
            </w:r>
            <w:r/>
          </w:p>
          <w:p>
            <w:pPr>
              <w:pStyle w:val="846"/>
              <w:jc w:val="left"/>
              <w:spacing w:before="4"/>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≥99% sRGB</w:t>
            </w:r>
            <w:r/>
          </w:p>
        </w:tc>
      </w:tr>
      <w:tr>
        <w:trPr>
          <w:cantSplit/>
          <w:trHeight w:val="564"/>
        </w:trPr>
        <w:tc>
          <w:tcPr>
            <w:gridSpan w:val="2"/>
            <w:tcW w:w="711"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92</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显示屏色准</w:t>
            </w:r>
            <w:r/>
          </w:p>
        </w:tc>
        <w:tc>
          <w:tcPr>
            <w:tcW w:w="4820" w:type="dxa"/>
            <w:vAlign w:val="top"/>
            <w:textDirection w:val="lrTb"/>
            <w:noWrap w:val="false"/>
          </w:tcPr>
          <w:p>
            <w:pPr>
              <w:pStyle w:val="846"/>
              <w:jc w:val="left"/>
              <w:spacing w:before="11"/>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△E ≤ 3</w:t>
            </w:r>
            <w:r/>
          </w:p>
        </w:tc>
      </w:tr>
      <w:tr>
        <w:trPr>
          <w:cantSplit/>
          <w:trHeight w:val="566"/>
        </w:trPr>
        <w:tc>
          <w:tcPr>
            <w:gridSpan w:val="2"/>
            <w:tcW w:w="711"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93</w:t>
            </w:r>
            <w:r/>
          </w:p>
        </w:tc>
        <w:tc>
          <w:tcPr>
            <w:gridSpan w:val="3"/>
            <w:tcW w:w="1136"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6" w:line="249" w:lineRule="auto"/>
              <w:rPr>
                <w:rFonts w:ascii="黑体" w:hAnsi="黑体" w:eastAsia="黑体" w:cs="黑体"/>
                <w:lang w:eastAsia="en-US"/>
              </w:rPr>
            </w:pPr>
            <w:r>
              <w:rPr>
                <w:rFonts w:ascii="黑体" w:hAnsi="黑体" w:eastAsia="黑体" w:cs="黑体"/>
                <w:lang w:eastAsia="en-US"/>
              </w:rPr>
              <w:t xml:space="preserve">显示屏响应时间</w:t>
            </w:r>
            <w:r/>
          </w:p>
        </w:tc>
        <w:tc>
          <w:tcPr>
            <w:tcW w:w="4820" w:type="dxa"/>
            <w:vAlign w:val="top"/>
            <w:textDirection w:val="lrTb"/>
            <w:noWrap w:val="false"/>
          </w:tcPr>
          <w:p>
            <w:pPr>
              <w:pStyle w:val="846"/>
              <w:jc w:val="left"/>
              <w:spacing w:before="4"/>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≤6ms</w:t>
            </w:r>
            <w:r/>
          </w:p>
        </w:tc>
      </w:tr>
      <w:tr>
        <w:trPr>
          <w:cantSplit/>
          <w:trHeight w:val="567"/>
        </w:trPr>
        <w:tc>
          <w:tcPr>
            <w:gridSpan w:val="2"/>
            <w:tcW w:w="711"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94</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显示屏亮度</w:t>
            </w:r>
            <w:r/>
          </w:p>
        </w:tc>
        <w:tc>
          <w:tcPr>
            <w:tcW w:w="4820" w:type="dxa"/>
            <w:vAlign w:val="top"/>
            <w:textDirection w:val="lrTb"/>
            <w:noWrap w:val="false"/>
          </w:tcPr>
          <w:p>
            <w:pPr>
              <w:pStyle w:val="846"/>
              <w:jc w:val="left"/>
              <w:spacing w:before="3"/>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≥300 尼特</w:t>
            </w:r>
            <w:r/>
          </w:p>
        </w:tc>
      </w:tr>
      <w:tr>
        <w:trPr>
          <w:cantSplit/>
          <w:trHeight w:val="72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 w:right="80"/>
              <w:jc w:val="center"/>
              <w:spacing w:before="1"/>
              <w:rPr>
                <w:rFonts w:ascii="黑体" w:hAnsi="黑体" w:eastAsia="黑体" w:cs="黑体"/>
                <w:lang w:eastAsia="en-US"/>
              </w:rPr>
            </w:pPr>
            <w:r>
              <w:rPr>
                <w:rFonts w:ascii="黑体" w:hAnsi="黑体" w:eastAsia="黑体" w:cs="黑体"/>
                <w:lang w:eastAsia="en-US"/>
              </w:rPr>
              <w:t xml:space="preserve">95</w:t>
            </w:r>
            <w:r/>
          </w:p>
        </w:tc>
        <w:tc>
          <w:tcPr>
            <w:gridSpan w:val="3"/>
            <w:tcW w:w="1136" w:type="dxa"/>
            <w:vAlign w:val="top"/>
            <w:textDirection w:val="lrTb"/>
            <w:noWrap w:val="false"/>
          </w:tcPr>
          <w:p>
            <w:pPr>
              <w:pStyle w:val="846"/>
              <w:ind w:left="108" w:right="180"/>
              <w:jc w:val="left"/>
              <w:spacing w:before="134"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lang w:eastAsia="en-US"/>
              </w:rPr>
            </w:pPr>
            <w:r>
              <w:rPr>
                <w:rFonts w:ascii="黑体" w:hAnsi="黑体" w:eastAsia="黑体" w:cs="黑体"/>
                <w:lang w:eastAsia="en-US"/>
              </w:rPr>
              <w:t xml:space="preserve">显示屏亮度一致性</w:t>
            </w:r>
            <w:r/>
          </w:p>
        </w:tc>
        <w:tc>
          <w:tcPr>
            <w:tcW w:w="4820" w:type="dxa"/>
            <w:vAlign w:val="top"/>
            <w:textDirection w:val="lrTb"/>
            <w:noWrap w:val="false"/>
          </w:tcPr>
          <w:p>
            <w:pPr>
              <w:pStyle w:val="846"/>
              <w:jc w:val="left"/>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≥70%</w:t>
            </w:r>
            <w:r/>
          </w:p>
        </w:tc>
      </w:tr>
      <w:tr>
        <w:trPr>
          <w:cantSplit/>
          <w:trHeight w:val="716"/>
        </w:trPr>
        <w:tc>
          <w:tcPr>
            <w:gridSpan w:val="2"/>
            <w:tcW w:w="711"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 w:right="80"/>
              <w:jc w:val="center"/>
              <w:spacing w:before="1"/>
              <w:rPr>
                <w:rFonts w:ascii="黑体" w:hAnsi="黑体" w:eastAsia="黑体" w:cs="黑体"/>
                <w:lang w:eastAsia="en-US"/>
              </w:rPr>
            </w:pPr>
            <w:r>
              <w:rPr>
                <w:rFonts w:ascii="黑体" w:hAnsi="黑体" w:eastAsia="黑体" w:cs="黑体"/>
                <w:lang w:eastAsia="en-US"/>
              </w:rPr>
              <w:t xml:space="preserve">96</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显示屏对比度</w:t>
            </w:r>
            <w:r/>
          </w:p>
        </w:tc>
        <w:tc>
          <w:tcPr>
            <w:tcW w:w="4820" w:type="dxa"/>
            <w:vAlign w:val="top"/>
            <w:textDirection w:val="lrTb"/>
            <w:noWrap w:val="false"/>
          </w:tcPr>
          <w:p>
            <w:pPr>
              <w:pStyle w:val="846"/>
              <w:jc w:val="left"/>
              <w:spacing w:before="7"/>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≥500：1</w:t>
            </w:r>
            <w:r/>
          </w:p>
        </w:tc>
      </w:tr>
      <w:tr>
        <w:trPr>
          <w:cantSplit/>
          <w:trHeight w:val="562"/>
        </w:trPr>
        <w:tc>
          <w:tcPr>
            <w:gridSpan w:val="2"/>
            <w:tcW w:w="711"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97</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显示屏其他参数</w:t>
            </w:r>
            <w:r/>
          </w:p>
        </w:tc>
        <w:tc>
          <w:tcPr>
            <w:tcW w:w="4820" w:type="dxa"/>
            <w:vAlign w:val="top"/>
            <w:textDirection w:val="lrTb"/>
            <w:noWrap w:val="false"/>
          </w:tcPr>
          <w:p>
            <w:pPr>
              <w:pStyle w:val="846"/>
              <w:ind w:left="108" w:right="125"/>
              <w:jc w:val="left"/>
              <w:spacing w:before="52" w:line="249" w:lineRule="auto"/>
              <w:rPr>
                <w:rFonts w:ascii="黑体" w:hAnsi="黑体" w:eastAsia="黑体" w:cs="黑体"/>
                <w:i/>
                <w:iCs/>
                <w:u w:val="single"/>
              </w:rPr>
            </w:pPr>
            <w:r>
              <w:rPr>
                <w:rFonts w:ascii="黑体" w:hAnsi="黑体" w:eastAsia="黑体" w:cs="黑体"/>
                <w:i/>
                <w:iCs/>
                <w:spacing w:val="-6"/>
                <w:u w:val="single"/>
              </w:rPr>
              <w:t xml:space="preserve">显示屏采用IPS钢化玻璃屏，其它参数应符合 </w:t>
            </w:r>
            <w:r>
              <w:rPr>
                <w:rFonts w:ascii="黑体" w:hAnsi="黑体" w:eastAsia="黑体" w:cs="黑体"/>
                <w:i/>
                <w:iCs/>
                <w:u w:val="single"/>
              </w:rPr>
              <w:t xml:space="preserve">SJ/T 11292</w:t>
            </w:r>
            <w:r>
              <w:rPr>
                <w:rFonts w:ascii="黑体" w:hAnsi="黑体" w:eastAsia="黑体" w:cs="黑体"/>
                <w:i/>
                <w:iCs/>
                <w:spacing w:val="-12"/>
                <w:u w:val="single"/>
              </w:rPr>
              <w:t xml:space="preserve"> 的相关规</w:t>
            </w:r>
            <w:r>
              <w:rPr>
                <w:rFonts w:ascii="黑体" w:hAnsi="黑体" w:eastAsia="黑体" w:cs="黑体"/>
                <w:i/>
                <w:iCs/>
                <w:u w:val="single"/>
              </w:rPr>
              <w:t xml:space="preserve">定</w:t>
            </w:r>
            <w:r/>
          </w:p>
        </w:tc>
      </w:tr>
      <w:tr>
        <w:trPr>
          <w:cantSplit/>
          <w:trHeight w:val="1200"/>
        </w:trPr>
        <w:tc>
          <w:tcPr>
            <w:gridSpan w:val="2"/>
            <w:tcW w:w="711" w:type="dxa"/>
            <w:vAlign w:val="top"/>
            <w:textDirection w:val="lrTb"/>
            <w:noWrap w:val="false"/>
          </w:tcPr>
          <w:p>
            <w:pPr>
              <w:pStyle w:val="846"/>
              <w:ind w:left="1" w:right="80"/>
              <w:jc w:val="center"/>
              <w:rPr>
                <w:rFonts w:hint="eastAsia" w:ascii="黑体" w:hAnsi="黑体" w:eastAsia="黑体" w:cs="黑体"/>
              </w:rPr>
            </w:pPr>
            <w:r>
              <w:rPr>
                <w:rFonts w:hint="eastAsia" w:ascii="黑体" w:hAnsi="黑体" w:eastAsia="黑体" w:cs="黑体"/>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98</w:t>
            </w:r>
            <w:r/>
          </w:p>
        </w:tc>
        <w:tc>
          <w:tcPr>
            <w:gridSpan w:val="3"/>
            <w:tcW w:w="1136"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网络设备性能</w:t>
            </w:r>
            <w:r/>
          </w:p>
        </w:tc>
        <w:tc>
          <w:tcPr>
            <w:tcW w:w="156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有线网卡速率</w:t>
            </w:r>
            <w:r/>
          </w:p>
        </w:tc>
        <w:tc>
          <w:tcPr>
            <w:tcW w:w="4820"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i/>
                <w:iCs/>
                <w:u w:val="single"/>
              </w:rPr>
              <w:t xml:space="preserve">最高速率应不低于 1000Mbps，应支持</w:t>
            </w:r>
            <w:r>
              <w:rPr>
                <w:rFonts w:ascii="黑体" w:hAnsi="黑体" w:eastAsia="黑体" w:cs="黑体"/>
                <w:i/>
                <w:iCs/>
                <w:u w:val="single"/>
                <w:lang w:eastAsia="en-US"/>
              </w:rPr>
              <w:t xml:space="preserve">10Mbps、100Mbps、1000Mbps 速率自适应</w:t>
            </w:r>
            <w:r>
              <w:rPr>
                <w:rFonts w:ascii="黑体" w:hAnsi="黑体" w:eastAsia="黑体" w:cs="黑体"/>
                <w:lang w:eastAsia="en-US"/>
              </w:rPr>
            </w:r>
            <w:r/>
          </w:p>
        </w:tc>
      </w:tr>
      <w:tr>
        <w:trPr>
          <w:cantSplit/>
          <w:trHeight w:val="958"/>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 w:right="80"/>
              <w:jc w:val="center"/>
              <w:rPr>
                <w:rFonts w:ascii="黑体" w:hAnsi="黑体" w:eastAsia="黑体" w:cs="黑体"/>
                <w:lang w:eastAsia="en-US"/>
              </w:rPr>
            </w:pPr>
            <w:r>
              <w:rPr>
                <w:rFonts w:ascii="黑体" w:hAnsi="黑体" w:eastAsia="黑体" w:cs="黑体"/>
                <w:lang w:eastAsia="en-US"/>
              </w:rPr>
              <w:t xml:space="preserve">99</w:t>
            </w:r>
            <w:r/>
          </w:p>
        </w:tc>
        <w:tc>
          <w:tcPr>
            <w:gridSpan w:val="3"/>
            <w:tcW w:w="1136"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spacing w:before="132" w:line="249" w:lineRule="auto"/>
              <w:rPr>
                <w:rFonts w:ascii="黑体" w:hAnsi="黑体" w:eastAsia="黑体" w:cs="黑体"/>
              </w:rPr>
            </w:pPr>
            <w:r>
              <w:rPr>
                <w:rFonts w:ascii="黑体" w:hAnsi="黑体" w:eastAsia="黑体" w:cs="黑体"/>
              </w:rPr>
              <w:t xml:space="preserve">支持无线网络通信技术协议</w:t>
            </w:r>
            <w:r/>
          </w:p>
        </w:tc>
        <w:tc>
          <w:tcPr>
            <w:tcW w:w="482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4"/>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lang w:eastAsia="en-US"/>
              </w:rPr>
              <w:t xml:space="preserve">支持 WAPI 或 WiFi5.0 及以上协议</w:t>
            </w:r>
            <w:r/>
          </w:p>
        </w:tc>
      </w:tr>
      <w:tr>
        <w:trPr>
          <w:cantSplit/>
          <w:trHeight w:val="956"/>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100</w:t>
            </w:r>
            <w:r/>
          </w:p>
        </w:tc>
        <w:tc>
          <w:tcPr>
            <w:gridSpan w:val="3"/>
            <w:tcW w:w="1136"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性能要求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无线网卡频宽</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≥20MHz</w:t>
            </w:r>
            <w:r/>
          </w:p>
        </w:tc>
      </w:tr>
      <w:tr>
        <w:trPr>
          <w:cantSplit/>
          <w:trHeight w:val="1196"/>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101</w:t>
            </w:r>
            <w:r/>
          </w:p>
        </w:tc>
        <w:tc>
          <w:tcPr>
            <w:gridSpan w:val="3"/>
            <w:tcW w:w="1136"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line="249" w:lineRule="auto"/>
              <w:rPr>
                <w:rFonts w:ascii="黑体" w:hAnsi="黑体" w:eastAsia="黑体" w:cs="黑体"/>
                <w:lang w:eastAsia="en-US"/>
              </w:rPr>
            </w:pPr>
            <w:r>
              <w:rPr>
                <w:rFonts w:ascii="黑体" w:hAnsi="黑体" w:eastAsia="黑体" w:cs="黑体"/>
                <w:lang w:eastAsia="en-US"/>
              </w:rPr>
              <w:t xml:space="preserve">主板功能</w:t>
            </w:r>
            <w:r/>
          </w:p>
        </w:tc>
        <w:tc>
          <w:tcPr>
            <w:tcW w:w="1560" w:type="dxa"/>
            <w:vAlign w:val="top"/>
            <w:textDirection w:val="lrTb"/>
            <w:noWrap w:val="false"/>
          </w:tcPr>
          <w:p>
            <w:pPr>
              <w:pStyle w:val="846"/>
              <w:ind w:left="108" w:right="208"/>
              <w:jc w:val="left"/>
              <w:spacing w:before="9" w:line="249" w:lineRule="auto"/>
              <w:rPr>
                <w:rFonts w:ascii="黑体" w:hAnsi="黑体" w:eastAsia="黑体" w:cs="黑体"/>
              </w:rPr>
            </w:pPr>
            <w:r>
              <w:rPr>
                <w:rFonts w:ascii="黑体" w:hAnsi="黑体" w:eastAsia="黑体" w:cs="黑体"/>
                <w:spacing w:val="-6"/>
              </w:rPr>
              <w:t xml:space="preserve">内存扩</w:t>
            </w:r>
            <w:r>
              <w:rPr>
                <w:rFonts w:ascii="黑体" w:hAnsi="黑体" w:eastAsia="黑体" w:cs="黑体"/>
              </w:rPr>
              <w:t xml:space="preserve">展接口</w:t>
            </w:r>
            <w:r/>
          </w:p>
          <w:p>
            <w:pPr>
              <w:pStyle w:val="846"/>
              <w:ind w:left="108" w:right="208"/>
              <w:jc w:val="left"/>
              <w:spacing w:line="249" w:lineRule="auto"/>
              <w:rPr>
                <w:rFonts w:ascii="黑体" w:hAnsi="黑体" w:eastAsia="黑体" w:cs="黑体"/>
              </w:rPr>
            </w:pPr>
            <w:r>
              <w:rPr>
                <w:rFonts w:ascii="黑体" w:hAnsi="黑体" w:eastAsia="黑体" w:cs="黑体"/>
                <w:spacing w:val="-4"/>
              </w:rPr>
              <w:t xml:space="preserve">(板载内</w:t>
            </w:r>
            <w:r>
              <w:rPr>
                <w:rFonts w:ascii="黑体" w:hAnsi="黑体" w:eastAsia="黑体" w:cs="黑体"/>
              </w:rPr>
              <w:t xml:space="preserve">存不涉</w:t>
            </w:r>
            <w:r/>
          </w:p>
          <w:p>
            <w:pPr>
              <w:pStyle w:val="846"/>
              <w:ind w:left="108"/>
              <w:jc w:val="left"/>
              <w:spacing w:line="207" w:lineRule="exact"/>
              <w:rPr>
                <w:rFonts w:ascii="黑体" w:hAnsi="黑体" w:eastAsia="黑体" w:cs="黑体"/>
                <w:lang w:eastAsia="en-US"/>
              </w:rPr>
            </w:pPr>
            <w:r>
              <w:rPr>
                <w:rFonts w:ascii="黑体" w:hAnsi="黑体" w:eastAsia="黑体" w:cs="黑体"/>
                <w:lang w:eastAsia="en-US"/>
              </w:rPr>
              <w:t xml:space="preserve">及)</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≥4</w:t>
            </w:r>
            <w:r/>
          </w:p>
        </w:tc>
      </w:tr>
      <w:tr>
        <w:trPr>
          <w:cantSplit/>
          <w:trHeight w:val="120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102</w:t>
            </w:r>
            <w:r/>
          </w:p>
        </w:tc>
        <w:tc>
          <w:tcPr>
            <w:gridSpan w:val="3"/>
            <w:tcW w:w="1136"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3" w:line="249" w:lineRule="auto"/>
              <w:rPr>
                <w:rFonts w:ascii="黑体" w:hAnsi="黑体" w:eastAsia="黑体" w:cs="黑体"/>
              </w:rPr>
            </w:pPr>
            <w:r>
              <w:rPr>
                <w:rFonts w:ascii="黑体" w:hAnsi="黑体" w:eastAsia="黑体" w:cs="黑体"/>
              </w:rPr>
              <w:t xml:space="preserve">存储扩展接口</w:t>
            </w:r>
            <w:r/>
          </w:p>
          <w:p>
            <w:pPr>
              <w:pStyle w:val="846"/>
              <w:ind w:left="108" w:right="208"/>
              <w:jc w:val="left"/>
              <w:spacing w:line="249" w:lineRule="auto"/>
              <w:rPr>
                <w:rFonts w:ascii="黑体" w:hAnsi="黑体" w:eastAsia="黑体" w:cs="黑体"/>
              </w:rPr>
            </w:pPr>
            <w:r>
              <w:rPr>
                <w:rFonts w:ascii="黑体" w:hAnsi="黑体" w:eastAsia="黑体" w:cs="黑体"/>
              </w:rPr>
              <w:t xml:space="preserve">(板载存储不涉</w:t>
            </w:r>
            <w:r/>
          </w:p>
          <w:p>
            <w:pPr>
              <w:pStyle w:val="846"/>
              <w:ind w:left="108"/>
              <w:jc w:val="left"/>
              <w:spacing w:line="207" w:lineRule="exact"/>
              <w:rPr>
                <w:rFonts w:ascii="黑体" w:hAnsi="黑体" w:eastAsia="黑体" w:cs="黑体"/>
                <w:lang w:eastAsia="en-US"/>
              </w:rPr>
            </w:pPr>
            <w:r>
              <w:rPr>
                <w:rFonts w:ascii="黑体" w:hAnsi="黑体" w:eastAsia="黑体" w:cs="黑体"/>
                <w:lang w:eastAsia="en-US"/>
              </w:rPr>
              <w:t xml:space="preserve">及)</w:t>
            </w:r>
            <w:r/>
          </w:p>
        </w:tc>
        <w:tc>
          <w:tcPr>
            <w:tcW w:w="4820"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108"/>
              <w:jc w:val="left"/>
              <w:rPr>
                <w:rFonts w:ascii="黑体" w:hAnsi="黑体" w:eastAsia="黑体" w:cs="黑体"/>
              </w:rPr>
            </w:pPr>
            <w:r>
              <w:rPr>
                <w:rFonts w:ascii="黑体" w:hAnsi="黑体" w:eastAsia="黑体" w:cs="黑体"/>
              </w:rPr>
              <w:t xml:space="preserve">支持存储设备扩展接口≥2 个，如UFS3.0、SATA3.0、SAS3.0、M.2 等接口类型</w:t>
            </w:r>
            <w:r/>
          </w:p>
        </w:tc>
      </w:tr>
      <w:tr>
        <w:trPr>
          <w:cantSplit/>
          <w:trHeight w:val="720"/>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103</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jc w:val="left"/>
              <w:spacing w:before="12"/>
              <w:rPr>
                <w:rFonts w:ascii="黑体" w:hAnsi="黑体" w:eastAsia="黑体" w:cs="黑体"/>
              </w:rPr>
            </w:pPr>
            <w:r>
              <w:rPr>
                <w:rFonts w:ascii="黑体" w:hAnsi="黑体" w:eastAsia="黑体" w:cs="黑体"/>
              </w:rPr>
              <w:t xml:space="preserve">主板</w:t>
            </w:r>
            <w:r/>
          </w:p>
          <w:p>
            <w:pPr>
              <w:pStyle w:val="846"/>
              <w:ind w:left="108" w:right="117"/>
              <w:jc w:val="left"/>
              <w:spacing w:line="240" w:lineRule="atLeast"/>
              <w:rPr>
                <w:rFonts w:ascii="黑体" w:hAnsi="黑体" w:eastAsia="黑体" w:cs="黑体"/>
              </w:rPr>
            </w:pPr>
            <w:r>
              <w:rPr>
                <w:rFonts w:ascii="黑体" w:hAnsi="黑体" w:eastAsia="黑体" w:cs="黑体"/>
              </w:rPr>
              <w:t xml:space="preserve">USB 瞬间过流保护</w:t>
            </w:r>
            <w:r/>
          </w:p>
        </w:tc>
        <w:tc>
          <w:tcPr>
            <w:tcW w:w="4820"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i/>
                <w:iCs/>
                <w:u w:val="single"/>
              </w:rPr>
            </w:pPr>
            <w:r>
              <w:rPr>
                <w:rFonts w:ascii="黑体" w:hAnsi="黑体" w:eastAsia="黑体" w:cs="黑体"/>
                <w:i/>
                <w:iCs/>
                <w:u w:val="single"/>
              </w:rPr>
              <w:t xml:space="preserve">支持瞬间过流保护功能</w:t>
            </w:r>
            <w:r/>
          </w:p>
        </w:tc>
      </w:tr>
      <w:tr>
        <w:trPr>
          <w:cantSplit/>
          <w:trHeight w:val="564"/>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104</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主板防静电保护</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支持防静电保护功能</w:t>
            </w:r>
            <w:r/>
          </w:p>
        </w:tc>
      </w:tr>
      <w:tr>
        <w:trPr>
          <w:cantSplit/>
          <w:trHeight w:val="1399"/>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105</w:t>
            </w:r>
            <w:r/>
          </w:p>
        </w:tc>
        <w:tc>
          <w:tcPr>
            <w:gridSpan w:val="3"/>
            <w:tcW w:w="1136"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right="192"/>
              <w:jc w:val="left"/>
              <w:spacing w:line="249" w:lineRule="auto"/>
              <w:rPr>
                <w:rFonts w:ascii="黑体" w:hAnsi="黑体" w:eastAsia="黑体" w:cs="黑体"/>
                <w:lang w:eastAsia="en-US"/>
              </w:rPr>
            </w:pPr>
            <w:r>
              <w:rPr>
                <w:rFonts w:ascii="黑体" w:hAnsi="黑体" w:eastAsia="黑体" w:cs="黑体"/>
                <w:lang w:eastAsia="en-US"/>
              </w:rPr>
              <w:t xml:space="preserve">I/O 接口功能</w:t>
            </w:r>
            <w:r/>
          </w:p>
        </w:tc>
        <w:tc>
          <w:tcPr>
            <w:tcW w:w="4820" w:type="dxa"/>
            <w:vAlign w:val="top"/>
            <w:textDirection w:val="lrTb"/>
            <w:noWrap w:val="false"/>
          </w:tcPr>
          <w:p>
            <w:pPr>
              <w:pStyle w:val="846"/>
              <w:ind w:left="108" w:right="33"/>
              <w:jc w:val="left"/>
              <w:spacing w:before="1" w:line="242" w:lineRule="auto"/>
              <w:rPr>
                <w:rFonts w:ascii="黑体" w:hAnsi="黑体" w:eastAsia="黑体" w:cs="黑体"/>
                <w:i/>
                <w:iCs/>
                <w:u w:val="single"/>
              </w:rPr>
            </w:pPr>
            <w:r>
              <w:rPr>
                <w:rFonts w:ascii="黑体" w:hAnsi="黑体" w:eastAsia="黑体" w:cs="黑体"/>
                <w:i/>
                <w:iCs/>
                <w:spacing w:val="-7"/>
                <w:u w:val="single"/>
              </w:rPr>
              <w:t xml:space="preserve">提供基于标准 </w:t>
            </w:r>
            <w:r>
              <w:rPr>
                <w:rFonts w:ascii="黑体" w:hAnsi="黑体" w:eastAsia="黑体" w:cs="黑体"/>
                <w:i/>
                <w:iCs/>
                <w:u w:val="single"/>
              </w:rPr>
              <w:t xml:space="preserve">USB</w:t>
            </w:r>
            <w:r>
              <w:rPr>
                <w:rFonts w:ascii="黑体" w:hAnsi="黑体" w:eastAsia="黑体" w:cs="黑体"/>
                <w:i/>
                <w:iCs/>
                <w:spacing w:val="-8"/>
                <w:u w:val="single"/>
              </w:rPr>
              <w:t xml:space="preserve"> 接口外设连接功能、</w:t>
            </w:r>
            <w:r>
              <w:rPr>
                <w:rFonts w:ascii="黑体" w:hAnsi="黑体" w:eastAsia="黑体" w:cs="黑体"/>
                <w:i/>
                <w:iCs/>
                <w:u w:val="single"/>
              </w:rPr>
              <w:t xml:space="preserve">基于音频输入输出接口的音频扩展功 </w:t>
            </w:r>
            <w:r>
              <w:rPr>
                <w:rFonts w:ascii="黑体" w:hAnsi="黑体" w:eastAsia="黑体" w:cs="黑体"/>
                <w:i/>
                <w:iCs/>
                <w:spacing w:val="-10"/>
                <w:u w:val="single"/>
              </w:rPr>
              <w:t xml:space="preserve">能、基于 </w:t>
            </w:r>
            <w:r>
              <w:rPr>
                <w:rFonts w:ascii="黑体" w:hAnsi="黑体" w:eastAsia="黑体" w:cs="黑体"/>
                <w:i/>
                <w:iCs/>
                <w:u w:val="single"/>
              </w:rPr>
              <w:t xml:space="preserve">PCIe</w:t>
            </w:r>
            <w:r>
              <w:rPr>
                <w:rFonts w:ascii="黑体" w:hAnsi="黑体" w:eastAsia="黑体" w:cs="黑体"/>
                <w:i/>
                <w:iCs/>
                <w:spacing w:val="-7"/>
                <w:u w:val="single"/>
              </w:rPr>
              <w:t xml:space="preserve"> 接口板卡扩展功能、基</w:t>
            </w:r>
            <w:r>
              <w:rPr>
                <w:rFonts w:ascii="黑体" w:hAnsi="黑体" w:eastAsia="黑体" w:cs="黑体"/>
                <w:i/>
                <w:iCs/>
                <w:spacing w:val="-28"/>
                <w:u w:val="single"/>
              </w:rPr>
              <w:t xml:space="preserve">于 </w:t>
            </w:r>
            <w:r>
              <w:rPr>
                <w:rFonts w:ascii="黑体" w:hAnsi="黑体" w:eastAsia="黑体" w:cs="黑体"/>
                <w:i/>
                <w:iCs/>
                <w:u w:val="single"/>
              </w:rPr>
              <w:t xml:space="preserve">HDMI/VGA/Type-C/DVI/DP</w:t>
            </w:r>
            <w:r>
              <w:rPr>
                <w:rFonts w:ascii="黑体" w:hAnsi="黑体" w:eastAsia="黑体" w:cs="黑体"/>
                <w:i/>
                <w:iCs/>
                <w:spacing w:val="-11"/>
                <w:u w:val="single"/>
              </w:rPr>
              <w:t xml:space="preserve"> 等接口外</w:t>
            </w:r>
            <w:r>
              <w:rPr>
                <w:rFonts w:ascii="黑体" w:hAnsi="黑体" w:eastAsia="黑体" w:cs="黑体"/>
                <w:i/>
                <w:iCs/>
                <w:spacing w:val="-13"/>
                <w:u w:val="single"/>
              </w:rPr>
              <w:t xml:space="preserve">接显示器扩展功能、基于存储接口对产</w:t>
            </w:r>
            <w:r>
              <w:rPr>
                <w:rFonts w:ascii="黑体" w:hAnsi="黑体" w:eastAsia="黑体" w:cs="黑体"/>
                <w:i/>
                <w:iCs/>
                <w:spacing w:val="-11"/>
                <w:u w:val="single"/>
              </w:rPr>
              <w:t xml:space="preserve">品进行增容功能等。工作站 </w:t>
            </w:r>
            <w:r>
              <w:rPr>
                <w:rFonts w:ascii="黑体" w:hAnsi="黑体" w:eastAsia="黑体" w:cs="黑体"/>
                <w:i/>
                <w:iCs/>
                <w:u w:val="single"/>
              </w:rPr>
              <w:t xml:space="preserve">I/O</w:t>
            </w:r>
            <w:r>
              <w:rPr>
                <w:rFonts w:ascii="黑体" w:hAnsi="黑体" w:eastAsia="黑体" w:cs="黑体"/>
                <w:i/>
                <w:iCs/>
                <w:spacing w:val="-12"/>
                <w:u w:val="single"/>
              </w:rPr>
              <w:t xml:space="preserve"> 接口应</w:t>
            </w:r>
            <w:r>
              <w:rPr>
                <w:rFonts w:ascii="黑体" w:hAnsi="黑体" w:eastAsia="黑体" w:cs="黑体"/>
                <w:i/>
                <w:iCs/>
                <w:spacing w:val="-7"/>
                <w:u w:val="single"/>
              </w:rPr>
              <w:t xml:space="preserve">具备外接标准 </w:t>
            </w:r>
            <w:r>
              <w:rPr>
                <w:rFonts w:ascii="黑体" w:hAnsi="黑体" w:eastAsia="黑体" w:cs="黑体"/>
                <w:i/>
                <w:iCs/>
                <w:u w:val="single"/>
              </w:rPr>
              <w:t xml:space="preserve">USB</w:t>
            </w:r>
            <w:r>
              <w:rPr>
                <w:rFonts w:ascii="黑体" w:hAnsi="黑体" w:eastAsia="黑体" w:cs="黑体"/>
                <w:i/>
                <w:iCs/>
                <w:spacing w:val="-14"/>
                <w:u w:val="single"/>
              </w:rPr>
              <w:t xml:space="preserve"> 设备、显示器、音频</w:t>
            </w:r>
            <w:r>
              <w:rPr>
                <w:rFonts w:ascii="黑体" w:hAnsi="黑体" w:eastAsia="黑体" w:cs="黑体"/>
                <w:i/>
                <w:iCs/>
                <w:u w:val="single"/>
              </w:rPr>
              <w:t xml:space="preserve">设备等内外部设备能力</w:t>
            </w:r>
            <w:r/>
          </w:p>
        </w:tc>
      </w:tr>
      <w:tr>
        <w:trPr>
          <w:cantSplit/>
          <w:trHeight w:val="72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106</w:t>
            </w:r>
            <w:r/>
          </w:p>
        </w:tc>
        <w:tc>
          <w:tcPr>
            <w:gridSpan w:val="3"/>
            <w:tcW w:w="1136" w:type="dxa"/>
            <w:vAlign w:val="top"/>
            <w:textDirection w:val="lrTb"/>
            <w:noWrap w:val="false"/>
          </w:tcPr>
          <w:p>
            <w:pPr>
              <w:pStyle w:val="846"/>
              <w:ind w:left="108" w:right="180"/>
              <w:jc w:val="left"/>
              <w:spacing w:before="134"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before="1" w:line="249" w:lineRule="auto"/>
              <w:rPr>
                <w:rFonts w:ascii="黑体" w:hAnsi="黑体" w:eastAsia="黑体" w:cs="黑体"/>
                <w:lang w:eastAsia="en-US"/>
              </w:rPr>
            </w:pPr>
            <w:r>
              <w:rPr>
                <w:rFonts w:ascii="黑体" w:hAnsi="黑体" w:eastAsia="黑体" w:cs="黑体"/>
                <w:lang w:eastAsia="en-US"/>
              </w:rPr>
              <w:t xml:space="preserve">显卡功能</w:t>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lang w:eastAsia="en-US"/>
              </w:rPr>
            </w:pPr>
            <w:r>
              <w:rPr>
                <w:rFonts w:ascii="黑体" w:hAnsi="黑体" w:eastAsia="黑体" w:cs="黑体"/>
                <w:lang w:eastAsia="en-US"/>
              </w:rPr>
              <w:t xml:space="preserve">显卡外接显示接口</w:t>
            </w:r>
            <w:r/>
          </w:p>
        </w:tc>
        <w:tc>
          <w:tcPr>
            <w:tcW w:w="4820" w:type="dxa"/>
            <w:vAlign w:val="top"/>
            <w:textDirection w:val="lrTb"/>
            <w:noWrap w:val="false"/>
          </w:tcPr>
          <w:p>
            <w:pPr>
              <w:pStyle w:val="846"/>
              <w:ind w:left="108" w:right="168"/>
              <w:spacing w:before="4" w:line="240" w:lineRule="atLeast"/>
              <w:rPr>
                <w:rFonts w:ascii="黑体" w:hAnsi="黑体" w:eastAsia="黑体" w:cs="黑体"/>
                <w:i/>
                <w:iCs/>
                <w:u w:val="single"/>
                <w:lang w:eastAsia="en-US"/>
              </w:rPr>
            </w:pPr>
            <w:r>
              <w:rPr>
                <w:rFonts w:ascii="黑体" w:hAnsi="黑体" w:eastAsia="黑体" w:cs="黑体"/>
                <w:i/>
                <w:iCs/>
                <w:spacing w:val="-8"/>
                <w:u w:val="single"/>
                <w:lang w:eastAsia="en-US"/>
              </w:rPr>
              <w:t xml:space="preserve">显卡至少支持 </w:t>
            </w:r>
            <w:r>
              <w:rPr>
                <w:rFonts w:ascii="黑体" w:hAnsi="黑体" w:eastAsia="黑体" w:cs="黑体"/>
                <w:i/>
                <w:iCs/>
                <w:u w:val="single"/>
                <w:lang w:eastAsia="en-US"/>
              </w:rPr>
              <w:t xml:space="preserve">VGA、HDMI、DVI、DP、Type-C</w:t>
            </w:r>
            <w:r>
              <w:rPr>
                <w:rFonts w:ascii="黑体" w:hAnsi="黑体" w:eastAsia="黑体" w:cs="黑体"/>
                <w:i/>
                <w:iCs/>
                <w:spacing w:val="-32"/>
                <w:u w:val="single"/>
                <w:lang w:eastAsia="en-US"/>
              </w:rPr>
              <w:t xml:space="preserve"> 中 </w:t>
            </w:r>
            <w:r>
              <w:rPr>
                <w:rFonts w:ascii="黑体" w:hAnsi="黑体" w:eastAsia="黑体" w:cs="黑体"/>
                <w:i/>
                <w:iCs/>
                <w:u w:val="single"/>
                <w:lang w:eastAsia="en-US"/>
              </w:rPr>
              <w:t xml:space="preserve">1</w:t>
            </w:r>
            <w:r>
              <w:rPr>
                <w:rFonts w:ascii="黑体" w:hAnsi="黑体" w:eastAsia="黑体" w:cs="黑体"/>
                <w:i/>
                <w:iCs/>
                <w:spacing w:val="-8"/>
                <w:u w:val="single"/>
                <w:lang w:eastAsia="en-US"/>
              </w:rPr>
              <w:t xml:space="preserve"> 种显示接口，并与显示器</w:t>
            </w:r>
            <w:r>
              <w:rPr>
                <w:rFonts w:ascii="黑体" w:hAnsi="黑体" w:eastAsia="黑体" w:cs="黑体"/>
                <w:i/>
                <w:iCs/>
                <w:u w:val="single"/>
                <w:lang w:eastAsia="en-US"/>
              </w:rPr>
              <w:t xml:space="preserve">接口相匹配</w:t>
            </w:r>
            <w:r/>
          </w:p>
        </w:tc>
      </w:tr>
      <w:tr>
        <w:trPr>
          <w:cantSplit/>
          <w:trHeight w:val="562"/>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107</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独立显卡数量</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≥1</w:t>
            </w:r>
            <w:r/>
          </w:p>
        </w:tc>
      </w:tr>
      <w:tr>
        <w:trPr>
          <w:cantSplit/>
          <w:trHeight w:val="567"/>
        </w:trPr>
        <w:tc>
          <w:tcPr>
            <w:gridSpan w:val="2"/>
            <w:tcW w:w="711"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108</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显示设备功能</w:t>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显示器接口</w:t>
            </w:r>
            <w:r/>
          </w:p>
        </w:tc>
        <w:tc>
          <w:tcPr>
            <w:tcW w:w="4820" w:type="dxa"/>
            <w:vAlign w:val="top"/>
            <w:textDirection w:val="lrTb"/>
            <w:noWrap w:val="false"/>
          </w:tcPr>
          <w:p>
            <w:pPr>
              <w:pStyle w:val="846"/>
              <w:jc w:val="left"/>
              <w:spacing w:before="3"/>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rPr>
            </w:pPr>
            <w:r>
              <w:rPr>
                <w:rFonts w:ascii="黑体" w:hAnsi="黑体" w:eastAsia="黑体" w:cs="黑体"/>
                <w:i/>
                <w:iCs/>
                <w:u w:val="single"/>
              </w:rPr>
              <w:t xml:space="preserve">显示器应与显卡外接显示接口匹配</w:t>
            </w:r>
            <w:r/>
          </w:p>
        </w:tc>
      </w:tr>
      <w:tr>
        <w:trPr>
          <w:cantSplit/>
          <w:trHeight w:val="567"/>
        </w:trPr>
        <w:tc>
          <w:tcPr>
            <w:gridSpan w:val="2"/>
            <w:tcW w:w="711"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109</w:t>
            </w:r>
            <w:r/>
          </w:p>
        </w:tc>
        <w:tc>
          <w:tcPr>
            <w:gridSpan w:val="3"/>
            <w:tcW w:w="1136"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7" w:line="249" w:lineRule="auto"/>
              <w:rPr>
                <w:rFonts w:ascii="黑体" w:hAnsi="黑体" w:eastAsia="黑体" w:cs="黑体"/>
                <w:lang w:eastAsia="en-US"/>
              </w:rPr>
            </w:pPr>
            <w:r>
              <w:rPr>
                <w:rFonts w:ascii="黑体" w:hAnsi="黑体" w:eastAsia="黑体" w:cs="黑体"/>
                <w:lang w:eastAsia="en-US"/>
              </w:rPr>
              <w:t xml:space="preserve">显示器支架</w:t>
            </w:r>
            <w:r/>
          </w:p>
        </w:tc>
        <w:tc>
          <w:tcPr>
            <w:tcW w:w="4820" w:type="dxa"/>
            <w:vAlign w:val="top"/>
            <w:textDirection w:val="lrTb"/>
            <w:noWrap w:val="false"/>
          </w:tcPr>
          <w:p>
            <w:pPr>
              <w:pStyle w:val="846"/>
              <w:ind w:left="108" w:right="26"/>
              <w:jc w:val="left"/>
              <w:spacing w:before="57" w:line="249" w:lineRule="auto"/>
              <w:rPr>
                <w:rFonts w:ascii="黑体" w:hAnsi="黑体" w:eastAsia="黑体" w:cs="黑体"/>
                <w:i/>
                <w:iCs/>
                <w:u w:val="single"/>
              </w:rPr>
            </w:pPr>
            <w:r>
              <w:rPr>
                <w:rFonts w:ascii="黑体" w:hAnsi="黑体" w:eastAsia="黑体" w:cs="黑体"/>
                <w:i/>
                <w:iCs/>
                <w:u w:val="single"/>
              </w:rPr>
              <w:t xml:space="preserve">显示器应提供显示器支架，宜支持屏幕旋转、支架可升降等</w:t>
            </w:r>
            <w:r/>
          </w:p>
        </w:tc>
      </w:tr>
      <w:tr>
        <w:trPr>
          <w:cantSplit/>
          <w:trHeight w:val="720"/>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110</w:t>
            </w:r>
            <w:r/>
          </w:p>
        </w:tc>
        <w:tc>
          <w:tcPr>
            <w:gridSpan w:val="3"/>
            <w:tcW w:w="1136"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33" w:line="249" w:lineRule="auto"/>
              <w:rPr>
                <w:rFonts w:ascii="黑体" w:hAnsi="黑体" w:eastAsia="黑体" w:cs="黑体"/>
                <w:lang w:eastAsia="en-US"/>
              </w:rPr>
            </w:pPr>
            <w:r>
              <w:rPr>
                <w:rFonts w:ascii="黑体" w:hAnsi="黑体" w:eastAsia="黑体" w:cs="黑体"/>
                <w:lang w:eastAsia="en-US"/>
              </w:rPr>
              <w:t xml:space="preserve">显示器参数调节</w:t>
            </w:r>
            <w:r/>
          </w:p>
        </w:tc>
        <w:tc>
          <w:tcPr>
            <w:tcW w:w="4820" w:type="dxa"/>
            <w:vAlign w:val="top"/>
            <w:textDirection w:val="lrTb"/>
            <w:noWrap w:val="false"/>
          </w:tcPr>
          <w:p>
            <w:pPr>
              <w:pStyle w:val="846"/>
              <w:numPr>
                <w:ilvl w:val="0"/>
                <w:numId w:val="12"/>
              </w:numPr>
              <w:ind w:right="125"/>
              <w:spacing w:before="13" w:line="249" w:lineRule="auto"/>
              <w:tabs>
                <w:tab w:val="left" w:pos="377" w:leader="none"/>
              </w:tabs>
              <w:rPr>
                <w:rFonts w:ascii="黑体" w:hAnsi="黑体" w:eastAsia="黑体" w:cs="黑体"/>
                <w:i/>
                <w:iCs/>
                <w:u w:val="single"/>
              </w:rPr>
            </w:pPr>
            <w:r>
              <w:rPr>
                <w:rFonts w:ascii="黑体" w:hAnsi="黑体" w:eastAsia="黑体" w:cs="黑体"/>
                <w:i/>
                <w:iCs/>
                <w:spacing w:val="-16"/>
                <w:u w:val="single"/>
              </w:rPr>
              <w:t xml:space="preserve">提供 </w:t>
            </w:r>
            <w:r>
              <w:rPr>
                <w:rFonts w:ascii="黑体" w:hAnsi="黑体" w:eastAsia="黑体" w:cs="黑体"/>
                <w:i/>
                <w:iCs/>
                <w:u w:val="single"/>
              </w:rPr>
              <w:t xml:space="preserve">OSD</w:t>
            </w:r>
            <w:r>
              <w:rPr>
                <w:rFonts w:ascii="黑体" w:hAnsi="黑体" w:eastAsia="黑体" w:cs="黑体"/>
                <w:i/>
                <w:iCs/>
                <w:spacing w:val="-8"/>
                <w:u w:val="single"/>
              </w:rPr>
              <w:t xml:space="preserve"> 选单按钮用于调节色彩、</w:t>
            </w:r>
            <w:r>
              <w:rPr>
                <w:rFonts w:ascii="黑体" w:hAnsi="黑体" w:eastAsia="黑体" w:cs="黑体"/>
                <w:i/>
                <w:iCs/>
                <w:u w:val="single"/>
              </w:rPr>
              <w:t xml:space="preserve">模式等；</w:t>
            </w:r>
            <w:r/>
          </w:p>
          <w:p>
            <w:pPr>
              <w:pStyle w:val="846"/>
              <w:numPr>
                <w:ilvl w:val="0"/>
                <w:numId w:val="12"/>
              </w:numPr>
              <w:ind w:left="376" w:hanging="268"/>
              <w:spacing w:line="207" w:lineRule="exact"/>
              <w:tabs>
                <w:tab w:val="left" w:pos="377" w:leader="none"/>
              </w:tabs>
              <w:rPr>
                <w:rFonts w:ascii="黑体" w:hAnsi="黑体" w:eastAsia="黑体" w:cs="黑体"/>
              </w:rPr>
            </w:pPr>
            <w:r>
              <w:rPr>
                <w:rFonts w:ascii="黑体" w:hAnsi="黑体" w:eastAsia="黑体" w:cs="黑体"/>
                <w:i/>
                <w:iCs/>
                <w:u w:val="single"/>
              </w:rPr>
              <w:t xml:space="preserve">支持色温、亮度、对比度调节</w:t>
            </w:r>
            <w:r>
              <w:rPr>
                <w:rFonts w:ascii="黑体" w:hAnsi="黑体" w:eastAsia="黑体" w:cs="黑体"/>
              </w:rPr>
            </w:r>
            <w:r/>
          </w:p>
        </w:tc>
      </w:tr>
      <w:tr>
        <w:trPr>
          <w:cantSplit/>
          <w:trHeight w:val="720"/>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111</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86"/>
              <w:jc w:val="left"/>
              <w:spacing w:before="139" w:line="249" w:lineRule="auto"/>
              <w:rPr>
                <w:rFonts w:ascii="黑体" w:hAnsi="黑体" w:eastAsia="黑体" w:cs="黑体"/>
                <w:lang w:eastAsia="en-US"/>
              </w:rPr>
            </w:pPr>
            <w:r>
              <w:rPr>
                <w:rFonts w:ascii="黑体" w:hAnsi="黑体" w:eastAsia="黑体" w:cs="黑体"/>
                <w:lang w:eastAsia="en-US"/>
              </w:rPr>
              <w:t xml:space="preserve">外设功能</w:t>
            </w:r>
            <w:r/>
          </w:p>
        </w:tc>
        <w:tc>
          <w:tcPr>
            <w:tcW w:w="1560" w:type="dxa"/>
            <w:vAlign w:val="top"/>
            <w:textDirection w:val="lrTb"/>
            <w:noWrap w:val="false"/>
          </w:tcPr>
          <w:p>
            <w:pPr>
              <w:pStyle w:val="846"/>
              <w:ind w:left="108" w:right="117"/>
              <w:spacing w:before="3" w:line="240" w:lineRule="atLeast"/>
              <w:rPr>
                <w:rFonts w:ascii="黑体" w:hAnsi="黑体" w:eastAsia="黑体" w:cs="黑体"/>
              </w:rPr>
            </w:pPr>
            <w:r>
              <w:rPr>
                <w:rFonts w:ascii="黑体" w:hAnsi="黑体" w:eastAsia="黑体" w:cs="黑体"/>
              </w:rPr>
              <w:t xml:space="preserve">摄像头物理隐私保护开关</w:t>
            </w:r>
            <w:r/>
          </w:p>
        </w:tc>
        <w:tc>
          <w:tcPr>
            <w:tcW w:w="4820"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rPr>
            </w:pPr>
            <w:r>
              <w:rPr>
                <w:rFonts w:ascii="黑体" w:hAnsi="黑体" w:eastAsia="黑体" w:cs="黑体"/>
              </w:rPr>
              <w:t xml:space="preserve">支持物理隐私保护开关</w:t>
            </w:r>
            <w:r/>
          </w:p>
        </w:tc>
      </w:tr>
      <w:tr>
        <w:trPr>
          <w:cantSplit/>
          <w:trHeight w:val="564"/>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112</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传声器降噪</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支持降噪功能</w:t>
            </w:r>
            <w:r/>
          </w:p>
        </w:tc>
      </w:tr>
      <w:tr>
        <w:trPr>
          <w:cantSplit/>
          <w:trHeight w:val="566"/>
        </w:trPr>
        <w:tc>
          <w:tcPr>
            <w:gridSpan w:val="2"/>
            <w:tcW w:w="711"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113</w:t>
            </w:r>
            <w:r/>
          </w:p>
        </w:tc>
        <w:tc>
          <w:tcPr>
            <w:gridSpan w:val="3"/>
            <w:tcW w:w="1136"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键盘背光</w:t>
            </w:r>
            <w:r/>
          </w:p>
        </w:tc>
        <w:tc>
          <w:tcPr>
            <w:tcW w:w="482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支持键盘背光</w:t>
            </w:r>
            <w:r/>
          </w:p>
        </w:tc>
      </w:tr>
      <w:tr>
        <w:trPr>
          <w:trHeight w:val="70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115</w:t>
            </w:r>
            <w:r/>
          </w:p>
        </w:tc>
        <w:tc>
          <w:tcPr>
            <w:gridSpan w:val="3"/>
            <w:tcW w:w="1136" w:type="dxa"/>
            <w:vAlign w:val="top"/>
            <w:textDirection w:val="lrTb"/>
            <w:noWrap w:val="false"/>
          </w:tcPr>
          <w:p>
            <w:pPr>
              <w:pStyle w:val="846"/>
              <w:ind w:left="108" w:right="180"/>
              <w:jc w:val="left"/>
              <w:spacing w:before="12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line="249" w:lineRule="auto"/>
              <w:rPr>
                <w:rFonts w:ascii="黑体" w:hAnsi="黑体" w:eastAsia="黑体" w:cs="黑体"/>
                <w:lang w:eastAsia="en-US"/>
              </w:rPr>
            </w:pPr>
            <w:r>
              <w:rPr>
                <w:rFonts w:ascii="黑体" w:hAnsi="黑体" w:eastAsia="黑体" w:cs="黑体"/>
                <w:lang w:eastAsia="en-US"/>
              </w:rPr>
              <w:t xml:space="preserve">存储功能</w:t>
            </w:r>
            <w:r/>
          </w:p>
        </w:tc>
        <w:tc>
          <w:tcPr>
            <w:tcW w:w="1560" w:type="dxa"/>
            <w:vAlign w:val="top"/>
            <w:textDirection w:val="lrTb"/>
            <w:noWrap w:val="false"/>
          </w:tcPr>
          <w:p>
            <w:pPr>
              <w:pStyle w:val="846"/>
              <w:ind w:left="108" w:right="208"/>
              <w:jc w:val="left"/>
              <w:spacing w:before="122" w:line="249" w:lineRule="auto"/>
              <w:rPr>
                <w:rFonts w:ascii="黑体" w:hAnsi="黑体" w:eastAsia="黑体" w:cs="黑体"/>
                <w:lang w:eastAsia="en-US"/>
              </w:rPr>
            </w:pPr>
            <w:r>
              <w:rPr>
                <w:rFonts w:ascii="黑体" w:hAnsi="黑体" w:eastAsia="黑体" w:cs="黑体"/>
                <w:lang w:eastAsia="en-US"/>
              </w:rPr>
              <w:t xml:space="preserve">存储功能</w:t>
            </w:r>
            <w:r/>
          </w:p>
        </w:tc>
        <w:tc>
          <w:tcPr>
            <w:tcW w:w="4820" w:type="dxa"/>
            <w:vAlign w:val="top"/>
            <w:textDirection w:val="lrTb"/>
            <w:noWrap w:val="false"/>
          </w:tcPr>
          <w:p>
            <w:pPr>
              <w:pStyle w:val="846"/>
              <w:ind w:left="108"/>
              <w:jc w:val="left"/>
              <w:spacing w:before="2"/>
              <w:rPr>
                <w:rFonts w:ascii="黑体" w:hAnsi="黑体" w:eastAsia="黑体" w:cs="黑体"/>
              </w:rPr>
            </w:pPr>
            <w:r>
              <w:rPr>
                <w:rFonts w:ascii="黑体" w:hAnsi="黑体" w:eastAsia="黑体" w:cs="黑体"/>
                <w:i/>
                <w:iCs/>
                <w:u w:val="single"/>
              </w:rPr>
              <w:t xml:space="preserve">通过 SATA 固态存储/PCIe 固态存储/UFS</w:t>
            </w:r>
            <w:r>
              <w:rPr>
                <w:rFonts w:ascii="黑体" w:hAnsi="黑体" w:eastAsia="黑体" w:cs="黑体"/>
                <w:i/>
                <w:iCs/>
                <w:spacing w:val="-10"/>
                <w:u w:val="single"/>
              </w:rPr>
              <w:t xml:space="preserve"> 固态存储</w:t>
            </w:r>
            <w:r>
              <w:rPr>
                <w:rFonts w:ascii="黑体" w:hAnsi="黑体" w:eastAsia="黑体" w:cs="黑体"/>
                <w:i/>
                <w:iCs/>
                <w:u w:val="single"/>
              </w:rPr>
              <w:t xml:space="preserve">/SATA</w:t>
            </w:r>
            <w:r>
              <w:rPr>
                <w:rFonts w:ascii="黑体" w:hAnsi="黑体" w:eastAsia="黑体" w:cs="黑体"/>
                <w:i/>
                <w:iCs/>
                <w:spacing w:val="-9"/>
                <w:u w:val="single"/>
              </w:rPr>
              <w:t xml:space="preserve"> 硬磁盘等存储部</w:t>
            </w:r>
            <w:r>
              <w:rPr>
                <w:rFonts w:ascii="黑体" w:hAnsi="黑体" w:eastAsia="黑体" w:cs="黑体"/>
                <w:i/>
                <w:iCs/>
                <w:u w:val="single"/>
              </w:rPr>
              <w:t xml:space="preserve">件提供存储功能</w:t>
            </w:r>
            <w:r>
              <w:rPr>
                <w:rFonts w:ascii="黑体" w:hAnsi="黑体" w:eastAsia="黑体" w:cs="黑体"/>
              </w:rPr>
            </w:r>
            <w:r/>
          </w:p>
        </w:tc>
      </w:tr>
      <w:tr>
        <w:trPr>
          <w:cantSplit/>
          <w:trHeight w:val="610"/>
        </w:trPr>
        <w:tc>
          <w:tcPr>
            <w:gridSpan w:val="2"/>
            <w:tcW w:w="711" w:type="dxa"/>
            <w:vAlign w:val="top"/>
            <w:textDirection w:val="lrTb"/>
            <w:noWrap w:val="false"/>
          </w:tcPr>
          <w:p>
            <w:pPr>
              <w:pStyle w:val="846"/>
              <w:jc w:val="left"/>
              <w:spacing w:before="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117</w:t>
            </w:r>
            <w:r/>
          </w:p>
        </w:tc>
        <w:tc>
          <w:tcPr>
            <w:gridSpan w:val="3"/>
            <w:tcW w:w="1136" w:type="dxa"/>
            <w:vAlign w:val="top"/>
            <w:textDirection w:val="lrTb"/>
            <w:noWrap w:val="false"/>
          </w:tcPr>
          <w:p>
            <w:pPr>
              <w:pStyle w:val="846"/>
              <w:ind w:left="108" w:right="180"/>
              <w:jc w:val="left"/>
              <w:spacing w:before="77"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spacing w:before="119" w:line="249" w:lineRule="auto"/>
              <w:rPr>
                <w:rFonts w:ascii="黑体" w:hAnsi="黑体" w:eastAsia="黑体" w:cs="黑体"/>
                <w:lang w:eastAsia="en-US"/>
              </w:rPr>
            </w:pPr>
            <w:r>
              <w:rPr>
                <w:rFonts w:ascii="黑体" w:hAnsi="黑体" w:eastAsia="黑体" w:cs="黑体"/>
                <w:lang w:eastAsia="en-US"/>
              </w:rPr>
              <w:t xml:space="preserve">网络设备功能</w:t>
            </w:r>
            <w:r/>
          </w:p>
        </w:tc>
        <w:tc>
          <w:tcPr>
            <w:tcW w:w="1560" w:type="dxa"/>
            <w:vAlign w:val="top"/>
            <w:textDirection w:val="lrTb"/>
            <w:noWrap w:val="false"/>
          </w:tcPr>
          <w:p>
            <w:pPr>
              <w:pStyle w:val="846"/>
              <w:ind w:left="108" w:right="208"/>
              <w:jc w:val="left"/>
              <w:spacing w:before="77" w:line="249" w:lineRule="auto"/>
              <w:rPr>
                <w:rFonts w:ascii="黑体" w:hAnsi="黑体" w:eastAsia="黑体" w:cs="黑体"/>
                <w:lang w:eastAsia="en-US"/>
              </w:rPr>
            </w:pPr>
            <w:r>
              <w:rPr>
                <w:rFonts w:ascii="黑体" w:hAnsi="黑体" w:eastAsia="黑体" w:cs="黑体"/>
                <w:lang w:eastAsia="en-US"/>
              </w:rPr>
              <w:t xml:space="preserve">网络功能</w:t>
            </w:r>
            <w:r/>
          </w:p>
        </w:tc>
        <w:tc>
          <w:tcPr>
            <w:tcW w:w="4820" w:type="dxa"/>
            <w:vAlign w:val="top"/>
            <w:textDirection w:val="lrTb"/>
            <w:noWrap w:val="false"/>
          </w:tcPr>
          <w:p>
            <w:pPr>
              <w:pStyle w:val="846"/>
              <w:numPr>
                <w:ilvl w:val="0"/>
                <w:numId w:val="13"/>
              </w:numPr>
              <w:spacing w:before="77"/>
              <w:tabs>
                <w:tab w:val="left" w:pos="289" w:leader="none"/>
              </w:tabs>
              <w:rPr>
                <w:rFonts w:ascii="黑体" w:hAnsi="黑体" w:eastAsia="黑体" w:cs="黑体"/>
                <w:i/>
                <w:iCs/>
                <w:u w:val="single"/>
              </w:rPr>
            </w:pPr>
            <w:r>
              <w:rPr>
                <w:rFonts w:ascii="黑体" w:hAnsi="黑体" w:eastAsia="黑体" w:cs="黑体"/>
                <w:i/>
                <w:iCs/>
                <w:spacing w:val="-8"/>
                <w:u w:val="single"/>
              </w:rPr>
              <w:t xml:space="preserve">支持网络连接、网络开启</w:t>
            </w:r>
            <w:r>
              <w:rPr>
                <w:rFonts w:ascii="黑体" w:hAnsi="黑体" w:eastAsia="黑体" w:cs="黑体"/>
                <w:i/>
                <w:iCs/>
                <w:u w:val="single"/>
              </w:rPr>
              <w:t xml:space="preserve">/关闭功能；</w:t>
            </w:r>
            <w:r/>
          </w:p>
          <w:p>
            <w:pPr>
              <w:pStyle w:val="846"/>
              <w:numPr>
                <w:ilvl w:val="0"/>
                <w:numId w:val="13"/>
              </w:numPr>
              <w:spacing w:before="9"/>
              <w:tabs>
                <w:tab w:val="left" w:pos="289" w:leader="none"/>
              </w:tabs>
              <w:rPr>
                <w:rFonts w:ascii="黑体" w:hAnsi="黑体" w:eastAsia="黑体" w:cs="黑体"/>
                <w:i/>
                <w:iCs/>
                <w:u w:val="single"/>
              </w:rPr>
            </w:pPr>
            <w:r>
              <w:rPr>
                <w:rFonts w:ascii="黑体" w:hAnsi="黑体" w:eastAsia="黑体" w:cs="黑体"/>
                <w:i/>
                <w:iCs/>
                <w:u w:val="single"/>
              </w:rPr>
              <w:t xml:space="preserve">支持访问网络和数据交换功能</w:t>
            </w:r>
            <w:r/>
          </w:p>
        </w:tc>
      </w:tr>
      <w:tr>
        <w:trPr>
          <w:cantSplit/>
          <w:trHeight w:val="567"/>
        </w:trPr>
        <w:tc>
          <w:tcPr>
            <w:gridSpan w:val="2"/>
            <w:tcW w:w="711" w:type="dxa"/>
            <w:vAlign w:val="top"/>
            <w:textDirection w:val="lrTb"/>
            <w:noWrap w:val="false"/>
          </w:tcPr>
          <w:p>
            <w:pPr>
              <w:pStyle w:val="846"/>
              <w:jc w:val="left"/>
              <w:spacing w:before="2"/>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118</w:t>
            </w:r>
            <w:r/>
          </w:p>
        </w:tc>
        <w:tc>
          <w:tcPr>
            <w:gridSpan w:val="3"/>
            <w:tcW w:w="1136" w:type="dxa"/>
            <w:vAlign w:val="top"/>
            <w:textDirection w:val="lrTb"/>
            <w:noWrap w:val="false"/>
          </w:tcPr>
          <w:p>
            <w:pPr>
              <w:pStyle w:val="846"/>
              <w:ind w:left="108" w:right="180"/>
              <w:jc w:val="left"/>
              <w:spacing w:before="54"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4" w:line="249" w:lineRule="auto"/>
              <w:rPr>
                <w:rFonts w:ascii="黑体" w:hAnsi="黑体" w:eastAsia="黑体" w:cs="黑体"/>
                <w:lang w:eastAsia="en-US"/>
              </w:rPr>
            </w:pPr>
            <w:r>
              <w:rPr>
                <w:rFonts w:ascii="黑体" w:hAnsi="黑体" w:eastAsia="黑体" w:cs="黑体"/>
                <w:lang w:eastAsia="en-US"/>
              </w:rPr>
              <w:t xml:space="preserve">无线网卡频段</w:t>
            </w:r>
            <w:r/>
          </w:p>
        </w:tc>
        <w:tc>
          <w:tcPr>
            <w:tcW w:w="4820" w:type="dxa"/>
            <w:vAlign w:val="top"/>
            <w:textDirection w:val="lrTb"/>
            <w:noWrap w:val="false"/>
          </w:tcPr>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支持双频段</w:t>
            </w:r>
            <w:r/>
          </w:p>
        </w:tc>
      </w:tr>
      <w:tr>
        <w:trPr>
          <w:cantSplit/>
          <w:trHeight w:val="565"/>
        </w:trPr>
        <w:tc>
          <w:tcPr>
            <w:gridSpan w:val="2"/>
            <w:tcW w:w="711"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119</w:t>
            </w:r>
            <w:r/>
          </w:p>
        </w:tc>
        <w:tc>
          <w:tcPr>
            <w:gridSpan w:val="3"/>
            <w:tcW w:w="1136"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物理开关</w:t>
            </w:r>
            <w:r/>
          </w:p>
        </w:tc>
        <w:tc>
          <w:tcPr>
            <w:tcW w:w="4820" w:type="dxa"/>
            <w:vAlign w:val="top"/>
            <w:textDirection w:val="lrTb"/>
            <w:noWrap w:val="false"/>
          </w:tcPr>
          <w:p>
            <w:pPr>
              <w:pStyle w:val="846"/>
              <w:jc w:val="left"/>
              <w:spacing w:before="3"/>
              <w:rPr>
                <w:rFonts w:ascii="Calibri" w:hAnsi="黑体" w:eastAsia="黑体" w:cs="黑体"/>
              </w:rPr>
            </w:pPr>
            <w:r>
              <w:rPr>
                <w:rFonts w:ascii="Calibri" w:hAnsi="黑体" w:eastAsia="黑体" w:cs="黑体"/>
              </w:rPr>
            </w:r>
            <w:r/>
          </w:p>
          <w:p>
            <w:pPr>
              <w:pStyle w:val="846"/>
              <w:ind w:left="108"/>
              <w:jc w:val="left"/>
              <w:rPr>
                <w:rFonts w:ascii="黑体" w:hAnsi="黑体" w:eastAsia="黑体" w:cs="黑体"/>
              </w:rPr>
            </w:pPr>
            <w:r>
              <w:rPr>
                <w:rFonts w:ascii="黑体" w:hAnsi="黑体" w:eastAsia="黑体" w:cs="黑体"/>
              </w:rPr>
              <w:t xml:space="preserve">支持网络设备物理开关</w:t>
            </w:r>
            <w:r/>
          </w:p>
        </w:tc>
      </w:tr>
      <w:tr>
        <w:trPr>
          <w:cantSplit/>
          <w:trHeight w:val="567"/>
        </w:trPr>
        <w:tc>
          <w:tcPr>
            <w:gridSpan w:val="2"/>
            <w:tcW w:w="711" w:type="dxa"/>
            <w:vAlign w:val="top"/>
            <w:textDirection w:val="lrTb"/>
            <w:noWrap w:val="false"/>
          </w:tcPr>
          <w:p>
            <w:pPr>
              <w:pStyle w:val="846"/>
              <w:jc w:val="left"/>
              <w:spacing w:before="3"/>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120</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数据传输</w:t>
            </w:r>
            <w:r/>
          </w:p>
        </w:tc>
        <w:tc>
          <w:tcPr>
            <w:tcW w:w="4820" w:type="dxa"/>
            <w:vAlign w:val="top"/>
            <w:textDirection w:val="lrTb"/>
            <w:noWrap w:val="false"/>
          </w:tcPr>
          <w:p>
            <w:pPr>
              <w:pStyle w:val="846"/>
              <w:ind w:left="108" w:right="26"/>
              <w:jc w:val="left"/>
              <w:spacing w:before="55" w:line="249" w:lineRule="auto"/>
              <w:rPr>
                <w:rFonts w:ascii="黑体" w:hAnsi="黑体" w:eastAsia="黑体" w:cs="黑体"/>
                <w:i/>
                <w:iCs/>
                <w:u w:val="single"/>
              </w:rPr>
            </w:pPr>
            <w:r>
              <w:rPr>
                <w:rFonts w:ascii="黑体" w:hAnsi="黑体" w:eastAsia="黑体" w:cs="黑体"/>
                <w:i/>
                <w:iCs/>
                <w:u w:val="single"/>
              </w:rPr>
              <w:t xml:space="preserve">支持数据传输能力，并提供数据流量和异常日志记录功能</w:t>
            </w:r>
            <w:r/>
          </w:p>
        </w:tc>
      </w:tr>
      <w:tr>
        <w:trPr>
          <w:cantSplit/>
          <w:trHeight w:val="566"/>
        </w:trPr>
        <w:tc>
          <w:tcPr>
            <w:gridSpan w:val="2"/>
            <w:tcW w:w="711"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121</w:t>
            </w:r>
            <w:r/>
          </w:p>
        </w:tc>
        <w:tc>
          <w:tcPr>
            <w:gridSpan w:val="3"/>
            <w:tcW w:w="1136"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蓝牙协议</w:t>
            </w:r>
            <w:r/>
          </w:p>
        </w:tc>
        <w:tc>
          <w:tcPr>
            <w:tcW w:w="4820" w:type="dxa"/>
            <w:vAlign w:val="top"/>
            <w:textDirection w:val="lrTb"/>
            <w:noWrap w:val="false"/>
          </w:tcPr>
          <w:p>
            <w:pPr>
              <w:pStyle w:val="846"/>
              <w:ind w:left="108" w:right="96"/>
              <w:jc w:val="left"/>
              <w:spacing w:before="57" w:line="249" w:lineRule="auto"/>
              <w:rPr>
                <w:rFonts w:ascii="黑体" w:hAnsi="黑体" w:eastAsia="黑体" w:cs="黑体"/>
              </w:rPr>
            </w:pPr>
            <w:r>
              <w:rPr>
                <w:rFonts w:ascii="黑体" w:hAnsi="黑体" w:eastAsia="黑体" w:cs="黑体"/>
                <w:spacing w:val="-11"/>
              </w:rPr>
              <w:t xml:space="preserve">支持蓝牙模块，蓝牙协议不低于 </w:t>
            </w:r>
            <w:r>
              <w:rPr>
                <w:rFonts w:ascii="黑体" w:hAnsi="黑体" w:eastAsia="黑体" w:cs="黑体"/>
              </w:rPr>
              <w:t xml:space="preserve">5.0</w:t>
            </w:r>
            <w:r>
              <w:rPr>
                <w:rFonts w:ascii="黑体" w:hAnsi="黑体" w:eastAsia="黑体" w:cs="黑体"/>
                <w:spacing w:val="-30"/>
              </w:rPr>
              <w:t xml:space="preserve"> 版</w:t>
            </w:r>
            <w:r>
              <w:rPr>
                <w:rFonts w:ascii="黑体" w:hAnsi="黑体" w:eastAsia="黑体" w:cs="黑体"/>
              </w:rPr>
              <w:t xml:space="preserve">本</w:t>
            </w:r>
            <w:r/>
          </w:p>
        </w:tc>
      </w:tr>
      <w:tr>
        <w:trPr>
          <w:cantSplit/>
          <w:trHeight w:val="720"/>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122</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3" w:line="240" w:lineRule="atLeast"/>
              <w:rPr>
                <w:rFonts w:ascii="黑体" w:hAnsi="黑体" w:eastAsia="黑体" w:cs="黑体"/>
                <w:lang w:eastAsia="en-US"/>
              </w:rPr>
            </w:pPr>
            <w:r>
              <w:rPr>
                <w:rFonts w:ascii="黑体" w:hAnsi="黑体" w:eastAsia="黑体" w:cs="黑体"/>
                <w:lang w:eastAsia="en-US"/>
              </w:rPr>
              <w:t xml:space="preserve">有线网卡接口类型</w:t>
            </w:r>
            <w:r/>
          </w:p>
        </w:tc>
        <w:tc>
          <w:tcPr>
            <w:tcW w:w="4820" w:type="dxa"/>
            <w:vAlign w:val="top"/>
            <w:textDirection w:val="lrTb"/>
            <w:noWrap w:val="false"/>
          </w:tcPr>
          <w:p>
            <w:pPr>
              <w:pStyle w:val="846"/>
              <w:jc w:val="left"/>
              <w:spacing w:before="11"/>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支持 RJ45 接口</w:t>
            </w:r>
            <w:r/>
          </w:p>
        </w:tc>
      </w:tr>
      <w:tr>
        <w:trPr>
          <w:cantSplit/>
          <w:trHeight w:val="564"/>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123</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无线网卡标准</w:t>
            </w:r>
            <w:r/>
          </w:p>
        </w:tc>
        <w:tc>
          <w:tcPr>
            <w:tcW w:w="4820" w:type="dxa"/>
            <w:vAlign w:val="top"/>
            <w:textDirection w:val="lrTb"/>
            <w:noWrap w:val="false"/>
          </w:tcPr>
          <w:p>
            <w:pPr>
              <w:pStyle w:val="846"/>
              <w:jc w:val="left"/>
              <w:spacing w:before="10"/>
              <w:rPr>
                <w:rFonts w:ascii="黑体" w:hAnsi="黑体" w:eastAsia="黑体" w:cs="黑体"/>
              </w:rPr>
            </w:pPr>
            <w:r>
              <w:rPr>
                <w:rFonts w:ascii="黑体" w:hAnsi="黑体" w:eastAsia="黑体" w:cs="黑体"/>
              </w:rPr>
              <w:t xml:space="preserve">若配备无线网卡应符合 GB 15629.11（所有部分）</w:t>
            </w:r>
            <w:r/>
          </w:p>
        </w:tc>
      </w:tr>
      <w:tr>
        <w:trPr>
          <w:cantSplit/>
          <w:trHeight w:val="567"/>
        </w:trPr>
        <w:tc>
          <w:tcPr>
            <w:gridSpan w:val="2"/>
            <w:tcW w:w="711"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124</w:t>
            </w:r>
            <w:r/>
          </w:p>
        </w:tc>
        <w:tc>
          <w:tcPr>
            <w:gridSpan w:val="3"/>
            <w:tcW w:w="1136"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7" w:line="249" w:lineRule="auto"/>
              <w:rPr>
                <w:rFonts w:ascii="黑体" w:hAnsi="黑体" w:eastAsia="黑体" w:cs="黑体"/>
                <w:lang w:eastAsia="en-US"/>
              </w:rPr>
            </w:pPr>
            <w:r>
              <w:rPr>
                <w:rFonts w:ascii="黑体" w:hAnsi="黑体" w:eastAsia="黑体" w:cs="黑体"/>
                <w:lang w:eastAsia="en-US"/>
              </w:rPr>
              <w:t xml:space="preserve">网络设备拆装</w:t>
            </w:r>
            <w:r/>
          </w:p>
        </w:tc>
        <w:tc>
          <w:tcPr>
            <w:tcW w:w="4820" w:type="dxa"/>
            <w:vAlign w:val="top"/>
            <w:textDirection w:val="lrTb"/>
            <w:noWrap w:val="false"/>
          </w:tcPr>
          <w:p>
            <w:pPr>
              <w:pStyle w:val="846"/>
              <w:ind w:left="108" w:right="26"/>
              <w:jc w:val="left"/>
              <w:spacing w:before="57" w:line="249" w:lineRule="auto"/>
              <w:rPr>
                <w:rFonts w:ascii="黑体" w:hAnsi="黑体" w:eastAsia="黑体" w:cs="黑体"/>
                <w:i/>
                <w:iCs/>
                <w:u w:val="single"/>
              </w:rPr>
            </w:pPr>
            <w:r>
              <w:rPr>
                <w:rFonts w:ascii="黑体" w:hAnsi="黑体" w:eastAsia="黑体" w:cs="黑体"/>
                <w:i/>
                <w:iCs/>
                <w:u w:val="single"/>
              </w:rPr>
              <w:t xml:space="preserve">若配备的网络设备应支持物理拆装，包括无线网卡和蓝牙模块等</w:t>
            </w:r>
            <w:r/>
          </w:p>
        </w:tc>
      </w:tr>
      <w:tr>
        <w:trPr>
          <w:cantSplit/>
          <w:trHeight w:val="720"/>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125</w:t>
            </w:r>
            <w:r/>
          </w:p>
        </w:tc>
        <w:tc>
          <w:tcPr>
            <w:gridSpan w:val="3"/>
            <w:tcW w:w="1136"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外部接口功能</w:t>
            </w:r>
            <w:r/>
          </w:p>
        </w:tc>
        <w:tc>
          <w:tcPr>
            <w:tcW w:w="1560" w:type="dxa"/>
            <w:vAlign w:val="top"/>
            <w:textDirection w:val="lrTb"/>
            <w:noWrap w:val="false"/>
          </w:tcPr>
          <w:p>
            <w:pPr>
              <w:pStyle w:val="846"/>
              <w:ind w:left="108" w:right="208"/>
              <w:jc w:val="left"/>
              <w:spacing w:before="133" w:line="249" w:lineRule="auto"/>
              <w:rPr>
                <w:rFonts w:ascii="黑体" w:hAnsi="黑体" w:eastAsia="黑体" w:cs="黑体"/>
                <w:lang w:eastAsia="en-US"/>
              </w:rPr>
            </w:pPr>
            <w:r>
              <w:rPr>
                <w:rFonts w:ascii="黑体" w:hAnsi="黑体" w:eastAsia="黑体" w:cs="黑体"/>
                <w:lang w:eastAsia="en-US"/>
              </w:rPr>
              <w:t xml:space="preserve">音频接口类型</w:t>
            </w:r>
            <w:r/>
          </w:p>
        </w:tc>
        <w:tc>
          <w:tcPr>
            <w:tcW w:w="4820"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rPr>
            </w:pPr>
            <w:r>
              <w:rPr>
                <w:rFonts w:ascii="黑体" w:hAnsi="黑体" w:eastAsia="黑体" w:cs="黑体"/>
                <w:i/>
                <w:iCs/>
                <w:spacing w:val="-16"/>
                <w:u w:val="single"/>
              </w:rPr>
              <w:t xml:space="preserve">支持 </w:t>
            </w:r>
            <w:r>
              <w:rPr>
                <w:rFonts w:ascii="黑体" w:hAnsi="黑体" w:eastAsia="黑体" w:cs="黑体"/>
                <w:i/>
                <w:iCs/>
                <w:u w:val="single"/>
              </w:rPr>
              <w:t xml:space="preserve">3.5mm</w:t>
            </w:r>
            <w:r>
              <w:rPr>
                <w:rFonts w:ascii="黑体" w:hAnsi="黑体" w:eastAsia="黑体" w:cs="黑体"/>
                <w:i/>
                <w:iCs/>
                <w:spacing w:val="-23"/>
                <w:u w:val="single"/>
              </w:rPr>
              <w:t xml:space="preserve"> 孔径 </w:t>
            </w:r>
            <w:r>
              <w:rPr>
                <w:rFonts w:ascii="黑体" w:hAnsi="黑体" w:eastAsia="黑体" w:cs="黑体"/>
                <w:i/>
                <w:iCs/>
                <w:u w:val="single"/>
              </w:rPr>
              <w:t xml:space="preserve">3</w:t>
            </w:r>
            <w:r>
              <w:rPr>
                <w:rFonts w:ascii="黑体" w:hAnsi="黑体" w:eastAsia="黑体" w:cs="黑体"/>
                <w:i/>
                <w:iCs/>
                <w:spacing w:val="-19"/>
                <w:u w:val="single"/>
              </w:rPr>
              <w:t xml:space="preserve"> 段式或 </w:t>
            </w:r>
            <w:r>
              <w:rPr>
                <w:rFonts w:ascii="黑体" w:hAnsi="黑体" w:eastAsia="黑体" w:cs="黑体"/>
                <w:i/>
                <w:iCs/>
                <w:u w:val="single"/>
              </w:rPr>
              <w:t xml:space="preserve">4</w:t>
            </w:r>
            <w:r>
              <w:rPr>
                <w:rFonts w:ascii="黑体" w:hAnsi="黑体" w:eastAsia="黑体" w:cs="黑体"/>
                <w:i/>
                <w:iCs/>
                <w:spacing w:val="-10"/>
                <w:u w:val="single"/>
              </w:rPr>
              <w:t xml:space="preserve"> 段式接口</w:t>
            </w:r>
            <w:r>
              <w:rPr>
                <w:rFonts w:ascii="黑体" w:hAnsi="黑体" w:eastAsia="黑体" w:cs="黑体"/>
                <w:i/>
                <w:iCs/>
                <w:u w:val="single"/>
              </w:rPr>
            </w:r>
            <w:r/>
          </w:p>
        </w:tc>
      </w:tr>
      <w:tr>
        <w:trPr>
          <w:cantSplit/>
          <w:trHeight w:val="886"/>
        </w:trPr>
        <w:tc>
          <w:tcPr>
            <w:gridSpan w:val="2"/>
            <w:tcW w:w="711" w:type="dxa"/>
            <w:vAlign w:val="top"/>
            <w:textDirection w:val="lrTb"/>
            <w:noWrap w:val="false"/>
          </w:tcPr>
          <w:p>
            <w:pPr>
              <w:pStyle w:val="846"/>
              <w:ind w:left="87" w:right="80"/>
              <w:jc w:val="center"/>
              <w:rPr>
                <w:rFonts w:ascii="黑体" w:hAnsi="黑体" w:eastAsia="黑体" w:cs="黑体"/>
                <w:lang w:eastAsia="en-US"/>
              </w:rPr>
            </w:pPr>
            <w:r>
              <w:rPr>
                <w:rFonts w:ascii="黑体" w:hAnsi="黑体" w:eastAsia="黑体" w:cs="黑体"/>
                <w:lang w:eastAsia="en-US"/>
              </w:rPr>
              <w:t xml:space="preserve">126</w:t>
            </w:r>
            <w:r/>
          </w:p>
        </w:tc>
        <w:tc>
          <w:tcPr>
            <w:gridSpan w:val="3"/>
            <w:tcW w:w="1136"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视频接口类型</w:t>
            </w:r>
            <w:r/>
          </w:p>
        </w:tc>
        <w:tc>
          <w:tcPr>
            <w:tcW w:w="482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97"/>
              <w:jc w:val="left"/>
              <w:spacing w:line="249" w:lineRule="auto"/>
              <w:rPr>
                <w:rFonts w:ascii="黑体" w:hAnsi="黑体" w:eastAsia="黑体" w:cs="黑体"/>
                <w:i/>
                <w:iCs/>
                <w:u w:val="single"/>
                <w:lang w:eastAsia="en-US"/>
              </w:rPr>
            </w:pPr>
            <w:r>
              <w:rPr>
                <w:rFonts w:ascii="黑体" w:hAnsi="黑体" w:eastAsia="黑体" w:cs="黑体"/>
                <w:i/>
                <w:iCs/>
                <w:spacing w:val="-11"/>
                <w:u w:val="single"/>
                <w:lang w:eastAsia="en-US"/>
              </w:rPr>
              <w:t xml:space="preserve">至少支持 </w:t>
            </w:r>
            <w:r>
              <w:rPr>
                <w:rFonts w:ascii="黑体" w:hAnsi="黑体" w:eastAsia="黑体" w:cs="黑体"/>
                <w:i/>
                <w:iCs/>
                <w:u w:val="single"/>
                <w:lang w:eastAsia="en-US"/>
              </w:rPr>
              <w:t xml:space="preserve">VGA</w:t>
            </w:r>
            <w:r>
              <w:rPr>
                <w:rFonts w:ascii="黑体" w:hAnsi="黑体" w:eastAsia="黑体" w:cs="黑体"/>
                <w:i/>
                <w:iCs/>
                <w:spacing w:val="-27"/>
                <w:u w:val="single"/>
                <w:lang w:eastAsia="en-US"/>
              </w:rPr>
              <w:t xml:space="preserve">、</w:t>
            </w:r>
            <w:r>
              <w:rPr>
                <w:rFonts w:ascii="黑体" w:hAnsi="黑体" w:eastAsia="黑体" w:cs="黑体"/>
                <w:i/>
                <w:iCs/>
                <w:u w:val="single"/>
                <w:lang w:eastAsia="en-US"/>
              </w:rPr>
              <w:t xml:space="preserve">HDMI</w:t>
            </w:r>
            <w:r>
              <w:rPr>
                <w:rFonts w:ascii="黑体" w:hAnsi="黑体" w:eastAsia="黑体" w:cs="黑体"/>
                <w:i/>
                <w:iCs/>
                <w:spacing w:val="-27"/>
                <w:u w:val="single"/>
                <w:lang w:eastAsia="en-US"/>
              </w:rPr>
              <w:t xml:space="preserve">、</w:t>
            </w:r>
            <w:r>
              <w:rPr>
                <w:rFonts w:ascii="黑体" w:hAnsi="黑体" w:eastAsia="黑体" w:cs="黑体"/>
                <w:i/>
                <w:iCs/>
                <w:u w:val="single"/>
                <w:lang w:eastAsia="en-US"/>
              </w:rPr>
              <w:t xml:space="preserve">DVI</w:t>
            </w:r>
            <w:r>
              <w:rPr>
                <w:rFonts w:ascii="黑体" w:hAnsi="黑体" w:eastAsia="黑体" w:cs="黑体"/>
                <w:i/>
                <w:iCs/>
                <w:spacing w:val="-27"/>
                <w:u w:val="single"/>
                <w:lang w:eastAsia="en-US"/>
              </w:rPr>
              <w:t xml:space="preserve">、</w:t>
            </w:r>
            <w:r>
              <w:rPr>
                <w:rFonts w:ascii="黑体" w:hAnsi="黑体" w:eastAsia="黑体" w:cs="黑体"/>
                <w:i/>
                <w:iCs/>
                <w:u w:val="single"/>
                <w:lang w:eastAsia="en-US"/>
              </w:rPr>
              <w:t xml:space="preserve">DP</w:t>
            </w:r>
            <w:r>
              <w:rPr>
                <w:rFonts w:ascii="黑体" w:hAnsi="黑体" w:eastAsia="黑体" w:cs="黑体"/>
                <w:i/>
                <w:iCs/>
                <w:spacing w:val="-27"/>
                <w:u w:val="single"/>
                <w:lang w:eastAsia="en-US"/>
              </w:rPr>
              <w:t xml:space="preserve">、</w:t>
            </w:r>
            <w:r>
              <w:rPr>
                <w:rFonts w:ascii="黑体" w:hAnsi="黑体" w:eastAsia="黑体" w:cs="黑体"/>
                <w:i/>
                <w:iCs/>
                <w:u w:val="single"/>
                <w:lang w:eastAsia="en-US"/>
              </w:rPr>
              <w:t xml:space="preserve">Type-C </w:t>
            </w:r>
            <w:r>
              <w:rPr>
                <w:rFonts w:ascii="黑体" w:hAnsi="黑体" w:eastAsia="黑体" w:cs="黑体"/>
                <w:i/>
                <w:iCs/>
                <w:spacing w:val="-23"/>
                <w:u w:val="single"/>
                <w:lang w:eastAsia="en-US"/>
              </w:rPr>
              <w:t xml:space="preserve">中 </w:t>
            </w:r>
            <w:r>
              <w:rPr>
                <w:rFonts w:ascii="黑体" w:hAnsi="黑体" w:eastAsia="黑体" w:cs="黑体"/>
                <w:i/>
                <w:iCs/>
                <w:u w:val="single"/>
                <w:lang w:eastAsia="en-US"/>
              </w:rPr>
              <w:t xml:space="preserve">1</w:t>
            </w:r>
            <w:r>
              <w:rPr>
                <w:rFonts w:ascii="黑体" w:hAnsi="黑体" w:eastAsia="黑体" w:cs="黑体"/>
                <w:i/>
                <w:iCs/>
                <w:spacing w:val="-9"/>
                <w:u w:val="single"/>
                <w:lang w:eastAsia="en-US"/>
              </w:rPr>
              <w:t xml:space="preserve"> 种显示接口</w:t>
            </w:r>
            <w:r>
              <w:rPr>
                <w:rFonts w:ascii="黑体" w:hAnsi="黑体" w:eastAsia="黑体" w:cs="黑体"/>
                <w:i/>
                <w:iCs/>
                <w:u w:val="single"/>
                <w:lang w:eastAsia="en-US"/>
              </w:rPr>
            </w:r>
            <w:r/>
          </w:p>
        </w:tc>
      </w:tr>
      <w:tr>
        <w:trPr>
          <w:cantSplit/>
          <w:trHeight w:val="1197"/>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127</w:t>
            </w:r>
            <w:r/>
          </w:p>
        </w:tc>
        <w:tc>
          <w:tcPr>
            <w:gridSpan w:val="3"/>
            <w:tcW w:w="1136"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jc w:val="left"/>
              <w:spacing w:before="9"/>
              <w:rPr>
                <w:rFonts w:ascii="黑体" w:hAnsi="黑体" w:eastAsia="黑体" w:cs="黑体"/>
                <w:lang w:eastAsia="en-US"/>
              </w:rPr>
            </w:pPr>
            <w:r>
              <w:rPr>
                <w:rFonts w:ascii="黑体" w:hAnsi="黑体" w:eastAsia="黑体" w:cs="黑体"/>
                <w:lang w:eastAsia="en-US"/>
              </w:rPr>
              <w:t xml:space="preserve">HDMI、</w:t>
            </w:r>
            <w:r/>
          </w:p>
          <w:p>
            <w:pPr>
              <w:pStyle w:val="846"/>
              <w:ind w:left="108" w:right="117"/>
              <w:jc w:val="left"/>
              <w:spacing w:line="240" w:lineRule="atLeast"/>
              <w:rPr>
                <w:rFonts w:ascii="黑体" w:hAnsi="黑体" w:eastAsia="黑体" w:cs="黑体"/>
                <w:lang w:eastAsia="en-US"/>
              </w:rPr>
            </w:pPr>
            <w:r>
              <w:rPr>
                <w:rFonts w:ascii="黑体" w:hAnsi="黑体" w:eastAsia="黑体" w:cs="黑体"/>
                <w:lang w:eastAsia="en-US"/>
              </w:rPr>
              <w:t xml:space="preserve">DP、Type-C </w:t>
            </w:r>
            <w:r>
              <w:rPr>
                <w:rFonts w:ascii="黑体" w:hAnsi="黑体" w:eastAsia="黑体" w:cs="黑体"/>
                <w:spacing w:val="-5"/>
                <w:lang w:eastAsia="en-US"/>
              </w:rPr>
              <w:t xml:space="preserve">显示接口</w:t>
            </w:r>
            <w:r>
              <w:rPr>
                <w:rFonts w:ascii="黑体" w:hAnsi="黑体" w:eastAsia="黑体" w:cs="黑体"/>
                <w:lang w:eastAsia="en-US"/>
              </w:rPr>
              <w:t xml:space="preserve">要求</w:t>
            </w:r>
            <w:r/>
          </w:p>
        </w:tc>
        <w:tc>
          <w:tcPr>
            <w:tcW w:w="482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1"/>
              <w:rPr>
                <w:rFonts w:ascii="Calibri" w:hAnsi="黑体" w:eastAsia="黑体" w:cs="黑体"/>
              </w:rPr>
            </w:pPr>
            <w:r>
              <w:rPr>
                <w:rFonts w:ascii="Calibri" w:hAnsi="黑体" w:eastAsia="黑体" w:cs="黑体"/>
              </w:rPr>
            </w:r>
            <w:r/>
          </w:p>
          <w:p>
            <w:pPr>
              <w:pStyle w:val="846"/>
              <w:ind w:left="108" w:right="125"/>
              <w:jc w:val="left"/>
              <w:spacing w:line="249" w:lineRule="auto"/>
              <w:rPr>
                <w:rFonts w:ascii="黑体" w:hAnsi="黑体" w:eastAsia="黑体" w:cs="黑体"/>
                <w:i/>
                <w:iCs/>
                <w:u w:val="single"/>
              </w:rPr>
            </w:pPr>
            <w:r>
              <w:rPr>
                <w:rFonts w:ascii="黑体" w:hAnsi="黑体" w:eastAsia="黑体" w:cs="黑体"/>
                <w:i/>
                <w:iCs/>
                <w:spacing w:val="-12"/>
                <w:u w:val="single"/>
              </w:rPr>
              <w:t xml:space="preserve">若提供 </w:t>
            </w:r>
            <w:r>
              <w:rPr>
                <w:rFonts w:ascii="黑体" w:hAnsi="黑体" w:eastAsia="黑体" w:cs="黑体"/>
                <w:i/>
                <w:iCs/>
                <w:u w:val="single"/>
              </w:rPr>
              <w:t xml:space="preserve">HDMI</w:t>
            </w:r>
            <w:r>
              <w:rPr>
                <w:rFonts w:ascii="黑体" w:hAnsi="黑体" w:eastAsia="黑体" w:cs="黑体"/>
                <w:i/>
                <w:iCs/>
                <w:spacing w:val="-32"/>
                <w:u w:val="single"/>
              </w:rPr>
              <w:t xml:space="preserve"> 或 </w:t>
            </w:r>
            <w:r>
              <w:rPr>
                <w:rFonts w:ascii="黑体" w:hAnsi="黑体" w:eastAsia="黑体" w:cs="黑体"/>
                <w:i/>
                <w:iCs/>
                <w:u w:val="single"/>
              </w:rPr>
              <w:t xml:space="preserve">DP</w:t>
            </w:r>
            <w:r>
              <w:rPr>
                <w:rFonts w:ascii="黑体" w:hAnsi="黑体" w:eastAsia="黑体" w:cs="黑体"/>
                <w:i/>
                <w:iCs/>
                <w:spacing w:val="-31"/>
                <w:u w:val="single"/>
              </w:rPr>
              <w:t xml:space="preserve"> 或 </w:t>
            </w:r>
            <w:r>
              <w:rPr>
                <w:rFonts w:ascii="黑体" w:hAnsi="黑体" w:eastAsia="黑体" w:cs="黑体"/>
                <w:i/>
                <w:iCs/>
                <w:u w:val="single"/>
              </w:rPr>
              <w:t xml:space="preserve">Type-C</w:t>
            </w:r>
            <w:r>
              <w:rPr>
                <w:rFonts w:ascii="黑体" w:hAnsi="黑体" w:eastAsia="黑体" w:cs="黑体"/>
                <w:i/>
                <w:iCs/>
                <w:spacing w:val="-10"/>
                <w:u w:val="single"/>
              </w:rPr>
              <w:t xml:space="preserve"> 作为显示接口，应支持音频和视频同步输出</w:t>
            </w:r>
            <w:r>
              <w:rPr>
                <w:rFonts w:ascii="黑体" w:hAnsi="黑体" w:eastAsia="黑体" w:cs="黑体"/>
                <w:i/>
                <w:iCs/>
                <w:u w:val="single"/>
              </w:rPr>
            </w:r>
            <w:r/>
          </w:p>
        </w:tc>
      </w:tr>
      <w:tr>
        <w:trPr>
          <w:cantSplit/>
          <w:trHeight w:val="957"/>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3"/>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128</w:t>
            </w:r>
            <w:r/>
          </w:p>
        </w:tc>
        <w:tc>
          <w:tcPr>
            <w:gridSpan w:val="3"/>
            <w:tcW w:w="1136"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其他接口</w:t>
            </w:r>
            <w:r/>
          </w:p>
        </w:tc>
        <w:tc>
          <w:tcPr>
            <w:tcW w:w="4820" w:type="dxa"/>
            <w:vAlign w:val="top"/>
            <w:textDirection w:val="lrTb"/>
            <w:noWrap w:val="false"/>
          </w:tcPr>
          <w:p>
            <w:pPr>
              <w:pStyle w:val="846"/>
              <w:numPr>
                <w:ilvl w:val="0"/>
                <w:numId w:val="14"/>
              </w:numPr>
              <w:ind w:hanging="268"/>
              <w:spacing w:before="11"/>
              <w:tabs>
                <w:tab w:val="left" w:pos="377" w:leader="none"/>
              </w:tabs>
              <w:rPr>
                <w:rFonts w:ascii="黑体" w:hAnsi="黑体" w:eastAsia="黑体" w:cs="黑体"/>
              </w:rPr>
            </w:pPr>
            <w:r>
              <w:rPr>
                <w:rFonts w:ascii="黑体" w:hAnsi="黑体" w:eastAsia="黑体" w:cs="黑体"/>
                <w:spacing w:val="-4"/>
              </w:rPr>
              <w:t xml:space="preserve">产品支持串行接口，可实现 </w:t>
            </w:r>
            <w:r>
              <w:rPr>
                <w:rFonts w:ascii="黑体" w:hAnsi="黑体" w:eastAsia="黑体" w:cs="黑体"/>
              </w:rPr>
              <w:t xml:space="preserve">GB/T</w:t>
            </w:r>
            <w:r/>
          </w:p>
          <w:p>
            <w:pPr>
              <w:pStyle w:val="846"/>
              <w:ind w:left="108"/>
              <w:jc w:val="left"/>
              <w:spacing w:before="9"/>
              <w:rPr>
                <w:rFonts w:ascii="黑体" w:hAnsi="黑体" w:eastAsia="黑体" w:cs="黑体"/>
                <w:lang w:eastAsia="en-US"/>
              </w:rPr>
            </w:pPr>
            <w:r>
              <w:rPr>
                <w:rFonts w:ascii="黑体" w:hAnsi="黑体" w:eastAsia="黑体" w:cs="黑体"/>
                <w:lang w:eastAsia="en-US"/>
              </w:rPr>
              <w:t xml:space="preserve">6107 的功能；</w:t>
            </w:r>
            <w:r/>
          </w:p>
          <w:p>
            <w:pPr>
              <w:pStyle w:val="846"/>
              <w:numPr>
                <w:ilvl w:val="0"/>
                <w:numId w:val="14"/>
              </w:numPr>
              <w:ind w:hanging="268"/>
              <w:spacing w:before="10"/>
              <w:tabs>
                <w:tab w:val="left" w:pos="377" w:leader="none"/>
              </w:tabs>
              <w:rPr>
                <w:rFonts w:ascii="黑体" w:hAnsi="黑体" w:eastAsia="黑体" w:cs="黑体"/>
              </w:rPr>
            </w:pPr>
            <w:r>
              <w:rPr>
                <w:rFonts w:ascii="黑体" w:hAnsi="黑体" w:eastAsia="黑体" w:cs="黑体"/>
                <w:spacing w:val="-4"/>
              </w:rPr>
              <w:t xml:space="preserve">产品支持并行接口，可实现 </w:t>
            </w:r>
            <w:r>
              <w:rPr>
                <w:rFonts w:ascii="黑体" w:hAnsi="黑体" w:eastAsia="黑体" w:cs="黑体"/>
              </w:rPr>
              <w:t xml:space="preserve">GB/T</w:t>
            </w:r>
            <w:r/>
          </w:p>
          <w:p>
            <w:pPr>
              <w:pStyle w:val="846"/>
              <w:ind w:left="108"/>
              <w:jc w:val="left"/>
              <w:spacing w:before="9" w:line="206" w:lineRule="exact"/>
              <w:rPr>
                <w:rFonts w:ascii="黑体" w:hAnsi="黑体" w:eastAsia="黑体" w:cs="黑体"/>
                <w:lang w:eastAsia="en-US"/>
              </w:rPr>
            </w:pPr>
            <w:r>
              <w:rPr>
                <w:rFonts w:ascii="黑体" w:hAnsi="黑体" w:eastAsia="黑体" w:cs="黑体"/>
                <w:lang w:eastAsia="en-US"/>
              </w:rPr>
              <w:t xml:space="preserve">18235.1 的功能</w:t>
            </w:r>
            <w:r/>
          </w:p>
        </w:tc>
      </w:tr>
      <w:tr>
        <w:trPr>
          <w:cantSplit/>
          <w:trHeight w:val="715"/>
        </w:trPr>
        <w:tc>
          <w:tcPr>
            <w:gridSpan w:val="2"/>
            <w:tcW w:w="711"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129</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功能要求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29" w:line="249" w:lineRule="auto"/>
              <w:rPr>
                <w:rFonts w:ascii="黑体" w:hAnsi="黑体" w:eastAsia="黑体" w:cs="黑体"/>
                <w:lang w:eastAsia="en-US"/>
              </w:rPr>
            </w:pPr>
            <w:r>
              <w:rPr>
                <w:rFonts w:ascii="黑体" w:hAnsi="黑体" w:eastAsia="黑体" w:cs="黑体"/>
                <w:lang w:eastAsia="en-US"/>
              </w:rPr>
              <w:t xml:space="preserve">存储卡接口类型</w:t>
            </w:r>
            <w:r/>
          </w:p>
        </w:tc>
        <w:tc>
          <w:tcPr>
            <w:tcW w:w="482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支持 SD、TF 等存储卡接口</w:t>
            </w:r>
            <w:r/>
          </w:p>
        </w:tc>
      </w:tr>
      <w:tr>
        <w:trPr>
          <w:trHeight w:val="72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130</w:t>
            </w:r>
            <w:r/>
          </w:p>
        </w:tc>
        <w:tc>
          <w:tcPr>
            <w:gridSpan w:val="3"/>
            <w:tcW w:w="1136"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textDirection w:val="lrTb"/>
            <w:noWrap w:val="false"/>
          </w:tcPr>
          <w:p>
            <w:pPr>
              <w:pStyle w:val="846"/>
              <w:ind w:left="196" w:right="140" w:hanging="46"/>
              <w:jc w:val="left"/>
              <w:spacing w:before="133" w:line="249" w:lineRule="auto"/>
              <w:rPr>
                <w:rFonts w:ascii="黑体" w:hAnsi="黑体" w:eastAsia="黑体" w:cs="黑体"/>
                <w:lang w:eastAsia="en-US"/>
              </w:rPr>
            </w:pPr>
            <w:r>
              <w:rPr>
                <w:rFonts w:ascii="黑体" w:hAnsi="黑体" w:eastAsia="黑体" w:cs="黑体"/>
                <w:lang w:eastAsia="en-US"/>
              </w:rPr>
              <w:t xml:space="preserve">电源功能</w:t>
            </w:r>
            <w:r/>
          </w:p>
        </w:tc>
        <w:tc>
          <w:tcPr>
            <w:tcW w:w="1560" w:type="dxa"/>
            <w:vAlign w:val="top"/>
            <w:textDirection w:val="lrTb"/>
            <w:noWrap w:val="false"/>
          </w:tcPr>
          <w:p>
            <w:pPr>
              <w:pStyle w:val="846"/>
              <w:ind w:left="108" w:right="117"/>
              <w:jc w:val="left"/>
              <w:spacing w:before="133" w:line="249" w:lineRule="auto"/>
              <w:rPr>
                <w:rFonts w:ascii="黑体" w:hAnsi="黑体" w:eastAsia="黑体" w:cs="黑体"/>
                <w:lang w:eastAsia="en-US"/>
              </w:rPr>
            </w:pPr>
            <w:r>
              <w:rPr>
                <w:rFonts w:ascii="黑体" w:hAnsi="黑体" w:eastAsia="黑体" w:cs="黑体"/>
                <w:lang w:eastAsia="en-US"/>
              </w:rPr>
              <w:t xml:space="preserve">电源线适配能力</w:t>
            </w:r>
            <w:r/>
          </w:p>
        </w:tc>
        <w:tc>
          <w:tcPr>
            <w:tcW w:w="4820" w:type="dxa"/>
            <w:vAlign w:val="top"/>
            <w:textDirection w:val="lrTb"/>
            <w:noWrap w:val="false"/>
          </w:tcPr>
          <w:p>
            <w:pPr>
              <w:pStyle w:val="846"/>
              <w:ind w:left="108" w:right="26"/>
              <w:jc w:val="left"/>
              <w:spacing w:line="240" w:lineRule="atLeast"/>
              <w:rPr>
                <w:rFonts w:ascii="黑体" w:hAnsi="黑体" w:eastAsia="黑体" w:cs="黑体"/>
              </w:rPr>
            </w:pPr>
            <w:r>
              <w:rPr>
                <w:rFonts w:ascii="黑体" w:hAnsi="黑体" w:eastAsia="黑体" w:cs="黑体"/>
                <w:i/>
                <w:iCs/>
                <w:u w:val="single"/>
              </w:rPr>
              <w:t xml:space="preserve">电源适配器电线组件符合 GB/T15934 的要求,此次需配置600W 电源</w:t>
            </w:r>
            <w:r>
              <w:rPr>
                <w:rFonts w:ascii="黑体" w:hAnsi="黑体" w:eastAsia="黑体" w:cs="黑体"/>
              </w:rPr>
            </w:r>
            <w:r/>
          </w:p>
        </w:tc>
      </w:tr>
      <w:tr>
        <w:trPr>
          <w:cantSplit/>
          <w:trHeight w:val="716"/>
        </w:trPr>
        <w:tc>
          <w:tcPr>
            <w:gridSpan w:val="2"/>
            <w:tcW w:w="711"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131</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操作系统及软件功能</w:t>
            </w:r>
            <w:r/>
          </w:p>
        </w:tc>
        <w:tc>
          <w:tcPr>
            <w:tcW w:w="1560" w:type="dxa"/>
            <w:vAlign w:val="top"/>
            <w:textDirection w:val="lrTb"/>
            <w:noWrap w:val="false"/>
          </w:tcPr>
          <w:p>
            <w:pPr>
              <w:pStyle w:val="846"/>
              <w:ind w:left="108" w:right="117"/>
              <w:jc w:val="left"/>
              <w:spacing w:line="240" w:lineRule="atLeast"/>
              <w:rPr>
                <w:rFonts w:ascii="黑体" w:hAnsi="黑体" w:eastAsia="黑体" w:cs="黑体"/>
                <w:lang w:eastAsia="en-US"/>
              </w:rPr>
            </w:pPr>
            <w:r>
              <w:rPr>
                <w:rFonts w:ascii="黑体" w:hAnsi="黑体" w:eastAsia="黑体" w:cs="黑体"/>
                <w:lang w:eastAsia="en-US"/>
              </w:rPr>
              <w:t xml:space="preserve">中文信息处理要求</w:t>
            </w:r>
            <w:r/>
          </w:p>
        </w:tc>
        <w:tc>
          <w:tcPr>
            <w:tcW w:w="4820"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rPr>
            </w:pPr>
            <w:r>
              <w:rPr>
                <w:rFonts w:ascii="黑体" w:hAnsi="黑体" w:eastAsia="黑体" w:cs="黑体"/>
                <w:i/>
                <w:iCs/>
                <w:u w:val="single"/>
              </w:rPr>
              <w:t xml:space="preserve">符合 GB 18030最新版的相关规定</w:t>
            </w:r>
            <w:r/>
          </w:p>
        </w:tc>
      </w:tr>
      <w:tr>
        <w:trPr>
          <w:cantSplit/>
          <w:trHeight w:val="956"/>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spacing w:before="161"/>
              <w:rPr>
                <w:rFonts w:ascii="黑体" w:hAnsi="黑体" w:eastAsia="黑体" w:cs="黑体"/>
                <w:lang w:eastAsia="en-US"/>
              </w:rPr>
            </w:pPr>
            <w:r>
              <w:rPr>
                <w:rFonts w:ascii="黑体" w:hAnsi="黑体" w:eastAsia="黑体" w:cs="黑体"/>
                <w:lang w:eastAsia="en-US"/>
              </w:rPr>
              <w:t xml:space="preserve">132</w:t>
            </w:r>
            <w:r/>
          </w:p>
        </w:tc>
        <w:tc>
          <w:tcPr>
            <w:gridSpan w:val="3"/>
            <w:tcW w:w="1136"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128" w:line="249" w:lineRule="auto"/>
              <w:rPr>
                <w:rFonts w:ascii="黑体" w:hAnsi="黑体" w:eastAsia="黑体" w:cs="黑体"/>
              </w:rPr>
            </w:pPr>
            <w:r>
              <w:rPr>
                <w:rFonts w:ascii="黑体" w:hAnsi="黑体" w:eastAsia="黑体" w:cs="黑体"/>
              </w:rPr>
              <w:t xml:space="preserve">操作系统备份及还原功能</w:t>
            </w:r>
            <w:r/>
          </w:p>
        </w:tc>
        <w:tc>
          <w:tcPr>
            <w:tcW w:w="4820"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108"/>
              <w:jc w:val="left"/>
              <w:spacing w:before="161"/>
              <w:rPr>
                <w:rFonts w:ascii="黑体" w:hAnsi="黑体" w:eastAsia="黑体" w:cs="黑体"/>
                <w:i/>
                <w:iCs/>
                <w:u w:val="single"/>
              </w:rPr>
            </w:pPr>
            <w:r>
              <w:rPr>
                <w:rFonts w:ascii="黑体" w:hAnsi="黑体" w:eastAsia="黑体" w:cs="黑体"/>
                <w:i/>
                <w:iCs/>
                <w:u w:val="single"/>
              </w:rPr>
              <w:t xml:space="preserve">支持操作系统备份及还原功能</w:t>
            </w:r>
            <w:r/>
          </w:p>
        </w:tc>
      </w:tr>
      <w:tr>
        <w:trPr>
          <w:cantSplit/>
          <w:trHeight w:val="720"/>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133</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2" w:line="240" w:lineRule="atLeast"/>
              <w:rPr>
                <w:rFonts w:ascii="黑体" w:hAnsi="黑体" w:eastAsia="黑体" w:cs="黑体"/>
                <w:lang w:eastAsia="en-US"/>
              </w:rPr>
            </w:pPr>
            <w:r>
              <w:rPr>
                <w:rFonts w:ascii="黑体" w:hAnsi="黑体" w:eastAsia="黑体" w:cs="黑体"/>
                <w:lang w:eastAsia="en-US"/>
              </w:rPr>
              <w:t xml:space="preserve">固件备份还原能力</w:t>
            </w:r>
            <w:r/>
          </w:p>
        </w:tc>
        <w:tc>
          <w:tcPr>
            <w:tcW w:w="4820"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108"/>
              <w:jc w:val="left"/>
              <w:rPr>
                <w:rFonts w:ascii="黑体" w:hAnsi="黑体" w:eastAsia="黑体" w:cs="黑体"/>
                <w:i/>
                <w:iCs/>
                <w:u w:val="single"/>
              </w:rPr>
            </w:pPr>
            <w:r>
              <w:rPr>
                <w:rFonts w:ascii="黑体" w:hAnsi="黑体" w:eastAsia="黑体" w:cs="黑体"/>
                <w:i/>
                <w:iCs/>
                <w:u w:val="single"/>
              </w:rPr>
              <w:t xml:space="preserve">支持备份及还原固件的功能</w:t>
            </w:r>
            <w:r/>
          </w:p>
        </w:tc>
      </w:tr>
      <w:tr>
        <w:trPr>
          <w:cantSplit/>
          <w:trHeight w:val="718"/>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134</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2" w:line="240" w:lineRule="atLeast"/>
              <w:rPr>
                <w:rFonts w:ascii="黑体" w:hAnsi="黑体" w:eastAsia="黑体" w:cs="黑体"/>
                <w:lang w:eastAsia="en-US"/>
              </w:rPr>
            </w:pPr>
            <w:r>
              <w:rPr>
                <w:rFonts w:ascii="黑体" w:hAnsi="黑体" w:eastAsia="黑体" w:cs="黑体"/>
                <w:lang w:eastAsia="en-US"/>
              </w:rPr>
              <w:t xml:space="preserve">操作系统及驱动升级</w:t>
            </w:r>
            <w:r/>
          </w:p>
        </w:tc>
        <w:tc>
          <w:tcPr>
            <w:tcW w:w="4820" w:type="dxa"/>
            <w:vAlign w:val="top"/>
            <w:textDirection w:val="lrTb"/>
            <w:noWrap w:val="false"/>
          </w:tcPr>
          <w:p>
            <w:pPr>
              <w:pStyle w:val="846"/>
              <w:ind w:left="108" w:right="26"/>
              <w:jc w:val="left"/>
              <w:spacing w:before="132" w:line="249" w:lineRule="auto"/>
              <w:rPr>
                <w:rFonts w:ascii="黑体" w:hAnsi="黑体" w:eastAsia="黑体" w:cs="黑体"/>
                <w:i/>
                <w:iCs/>
                <w:u w:val="single"/>
              </w:rPr>
            </w:pPr>
            <w:r>
              <w:rPr>
                <w:rFonts w:ascii="黑体" w:hAnsi="黑体" w:eastAsia="黑体" w:cs="黑体"/>
                <w:i/>
                <w:iCs/>
                <w:u w:val="single"/>
              </w:rPr>
              <w:t xml:space="preserve">支持通过网络、闪存盘等方式对操作系统、驱动进行升级</w:t>
            </w:r>
            <w:r/>
          </w:p>
        </w:tc>
      </w:tr>
      <w:tr>
        <w:trPr>
          <w:cantSplit/>
          <w:trHeight w:val="563"/>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135</w:t>
            </w:r>
            <w:r/>
          </w:p>
        </w:tc>
        <w:tc>
          <w:tcPr>
            <w:gridSpan w:val="3"/>
            <w:tcW w:w="1136" w:type="dxa"/>
            <w:vAlign w:val="top"/>
            <w:textDirection w:val="lrTb"/>
            <w:noWrap w:val="false"/>
          </w:tcPr>
          <w:p>
            <w:pPr>
              <w:pStyle w:val="846"/>
              <w:ind w:left="108" w:right="180"/>
              <w:jc w:val="left"/>
              <w:spacing w:before="53"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固件升级</w:t>
            </w:r>
            <w:r/>
          </w:p>
        </w:tc>
        <w:tc>
          <w:tcPr>
            <w:tcW w:w="4820" w:type="dxa"/>
            <w:vAlign w:val="top"/>
            <w:textDirection w:val="lrTb"/>
            <w:noWrap w:val="false"/>
          </w:tcPr>
          <w:p>
            <w:pPr>
              <w:pStyle w:val="846"/>
              <w:ind w:left="108" w:right="26"/>
              <w:jc w:val="left"/>
              <w:spacing w:before="53" w:line="249" w:lineRule="auto"/>
              <w:rPr>
                <w:rFonts w:ascii="黑体" w:hAnsi="黑体" w:eastAsia="黑体" w:cs="黑体"/>
              </w:rPr>
            </w:pPr>
            <w:r>
              <w:rPr>
                <w:rFonts w:ascii="黑体" w:hAnsi="黑体" w:eastAsia="黑体" w:cs="黑体"/>
              </w:rPr>
              <w:t xml:space="preserve">支持通过网络、闪存盘等方式对固件进行升级</w:t>
            </w:r>
            <w:r/>
          </w:p>
        </w:tc>
      </w:tr>
      <w:tr>
        <w:trPr>
          <w:cantSplit/>
          <w:trHeight w:val="717"/>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136</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spacing w:before="3" w:line="240" w:lineRule="atLeast"/>
              <w:rPr>
                <w:rFonts w:ascii="黑体" w:hAnsi="黑体" w:eastAsia="黑体" w:cs="黑体"/>
              </w:rPr>
            </w:pPr>
            <w:r>
              <w:rPr>
                <w:rFonts w:ascii="黑体" w:hAnsi="黑体" w:eastAsia="黑体" w:cs="黑体"/>
              </w:rPr>
              <w:t xml:space="preserve">BIOS 支持关闭通讯接口</w:t>
            </w:r>
            <w:r/>
          </w:p>
        </w:tc>
        <w:tc>
          <w:tcPr>
            <w:tcW w:w="4820"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108"/>
              <w:jc w:val="left"/>
              <w:rPr>
                <w:rFonts w:ascii="黑体" w:hAnsi="黑体" w:eastAsia="黑体" w:cs="黑体"/>
                <w:lang w:eastAsia="en-US"/>
              </w:rPr>
            </w:pPr>
            <w:r>
              <w:rPr>
                <w:rFonts w:ascii="黑体" w:hAnsi="黑体" w:eastAsia="黑体" w:cs="黑体"/>
                <w:i/>
                <w:iCs/>
                <w:spacing w:val="-16"/>
                <w:u w:val="single"/>
                <w:lang w:eastAsia="en-US"/>
              </w:rPr>
              <w:t xml:space="preserve">支持 </w:t>
            </w:r>
            <w:r>
              <w:rPr>
                <w:rFonts w:ascii="黑体" w:hAnsi="黑体" w:eastAsia="黑体" w:cs="黑体"/>
                <w:i/>
                <w:iCs/>
                <w:u w:val="single"/>
                <w:lang w:eastAsia="en-US"/>
              </w:rPr>
              <w:t xml:space="preserve">BIOS</w:t>
            </w:r>
            <w:r>
              <w:rPr>
                <w:rFonts w:ascii="黑体" w:hAnsi="黑体" w:eastAsia="黑体" w:cs="黑体"/>
                <w:i/>
                <w:iCs/>
                <w:spacing w:val="-13"/>
                <w:u w:val="single"/>
                <w:lang w:eastAsia="en-US"/>
              </w:rPr>
              <w:t xml:space="preserve"> 关闭以太网及 </w:t>
            </w:r>
            <w:r>
              <w:rPr>
                <w:rFonts w:ascii="黑体" w:hAnsi="黑体" w:eastAsia="黑体" w:cs="黑体"/>
                <w:i/>
                <w:iCs/>
                <w:u w:val="single"/>
                <w:lang w:eastAsia="en-US"/>
              </w:rPr>
              <w:t xml:space="preserve">USB</w:t>
            </w:r>
            <w:r>
              <w:rPr>
                <w:rFonts w:ascii="黑体" w:hAnsi="黑体" w:eastAsia="黑体" w:cs="黑体"/>
                <w:i/>
                <w:iCs/>
                <w:spacing w:val="-10"/>
                <w:u w:val="single"/>
                <w:lang w:eastAsia="en-US"/>
              </w:rPr>
              <w:t xml:space="preserve"> 接口功能</w:t>
            </w:r>
            <w:r>
              <w:rPr>
                <w:rFonts w:ascii="黑体" w:hAnsi="黑体" w:eastAsia="黑体" w:cs="黑体"/>
                <w:lang w:eastAsia="en-US"/>
              </w:rPr>
            </w:r>
            <w:r/>
          </w:p>
        </w:tc>
      </w:tr>
      <w:tr>
        <w:trPr>
          <w:cantSplit/>
          <w:trHeight w:val="567"/>
        </w:trPr>
        <w:tc>
          <w:tcPr>
            <w:gridSpan w:val="2"/>
            <w:tcW w:w="711"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137</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固件查看信息</w:t>
            </w:r>
            <w:r/>
          </w:p>
        </w:tc>
        <w:tc>
          <w:tcPr>
            <w:tcW w:w="4820" w:type="dxa"/>
            <w:vAlign w:val="top"/>
            <w:textDirection w:val="lrTb"/>
            <w:noWrap w:val="false"/>
          </w:tcPr>
          <w:p>
            <w:pPr>
              <w:pStyle w:val="846"/>
              <w:ind w:left="108" w:right="26"/>
              <w:jc w:val="left"/>
              <w:spacing w:before="55" w:line="249" w:lineRule="auto"/>
              <w:rPr>
                <w:rFonts w:ascii="黑体" w:hAnsi="黑体" w:eastAsia="黑体" w:cs="黑体"/>
                <w:i/>
                <w:iCs/>
                <w:u w:val="single"/>
              </w:rPr>
            </w:pPr>
            <w:r>
              <w:rPr>
                <w:rFonts w:ascii="黑体" w:hAnsi="黑体" w:eastAsia="黑体" w:cs="黑体"/>
                <w:i/>
                <w:iCs/>
                <w:u w:val="single"/>
              </w:rPr>
              <w:t xml:space="preserve">支持查看固件版本、内存信息、主板信息、处理器信息和系统时间信息等功能</w:t>
            </w:r>
            <w:r/>
          </w:p>
        </w:tc>
      </w:tr>
      <w:tr>
        <w:trPr>
          <w:cantSplit/>
          <w:trHeight w:val="72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138</w:t>
            </w:r>
            <w:r/>
          </w:p>
        </w:tc>
        <w:tc>
          <w:tcPr>
            <w:gridSpan w:val="3"/>
            <w:tcW w:w="1136" w:type="dxa"/>
            <w:vAlign w:val="top"/>
            <w:textDirection w:val="lrTb"/>
            <w:noWrap w:val="false"/>
          </w:tcPr>
          <w:p>
            <w:pPr>
              <w:pStyle w:val="846"/>
              <w:ind w:left="108" w:right="180"/>
              <w:jc w:val="left"/>
              <w:spacing w:before="134"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lang w:eastAsia="en-US"/>
              </w:rPr>
            </w:pPr>
            <w:r>
              <w:rPr>
                <w:rFonts w:ascii="黑体" w:hAnsi="黑体" w:eastAsia="黑体" w:cs="黑体"/>
                <w:lang w:eastAsia="en-US"/>
              </w:rPr>
              <w:t xml:space="preserve">固件设置启动顺序</w:t>
            </w:r>
            <w:r/>
          </w:p>
        </w:tc>
        <w:tc>
          <w:tcPr>
            <w:tcW w:w="4820" w:type="dxa"/>
            <w:vAlign w:val="top"/>
            <w:textDirection w:val="lrTb"/>
            <w:noWrap w:val="false"/>
          </w:tcPr>
          <w:p>
            <w:pPr>
              <w:pStyle w:val="846"/>
              <w:ind w:left="108" w:right="26"/>
              <w:jc w:val="left"/>
              <w:spacing w:before="134" w:line="249" w:lineRule="auto"/>
              <w:rPr>
                <w:rFonts w:ascii="黑体" w:hAnsi="黑体" w:eastAsia="黑体" w:cs="黑体"/>
                <w:i/>
                <w:iCs/>
                <w:u w:val="single"/>
              </w:rPr>
            </w:pPr>
            <w:r>
              <w:rPr>
                <w:rFonts w:ascii="黑体" w:hAnsi="黑体" w:eastAsia="黑体" w:cs="黑体"/>
                <w:i/>
                <w:iCs/>
                <w:u w:val="single"/>
              </w:rPr>
              <w:t xml:space="preserve">支持设置启动顺序功能，并按照设置的启动顺序启动</w:t>
            </w:r>
            <w:r/>
          </w:p>
        </w:tc>
      </w:tr>
      <w:tr>
        <w:trPr>
          <w:cantSplit/>
          <w:trHeight w:val="562"/>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139</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固件设置口令</w:t>
            </w:r>
            <w:r/>
          </w:p>
        </w:tc>
        <w:tc>
          <w:tcPr>
            <w:tcW w:w="4820" w:type="dxa"/>
            <w:vAlign w:val="top"/>
            <w:textDirection w:val="lrTb"/>
            <w:noWrap w:val="false"/>
          </w:tcPr>
          <w:p>
            <w:pPr>
              <w:pStyle w:val="846"/>
              <w:ind w:left="108" w:right="26"/>
              <w:jc w:val="left"/>
              <w:spacing w:before="52" w:line="249" w:lineRule="auto"/>
              <w:rPr>
                <w:rFonts w:ascii="黑体" w:hAnsi="黑体" w:eastAsia="黑体" w:cs="黑体"/>
                <w:i/>
                <w:iCs/>
                <w:u w:val="single"/>
              </w:rPr>
            </w:pPr>
            <w:r>
              <w:rPr>
                <w:rFonts w:ascii="黑体" w:hAnsi="黑体" w:eastAsia="黑体" w:cs="黑体"/>
                <w:i/>
                <w:iCs/>
                <w:u w:val="single"/>
              </w:rPr>
              <w:t xml:space="preserve">支持设置口令、修改口令、验证口令功能</w:t>
            </w:r>
            <w:r/>
          </w:p>
        </w:tc>
      </w:tr>
      <w:tr>
        <w:trPr>
          <w:cantSplit/>
          <w:trHeight w:val="720"/>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140</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功能要求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3" w:line="240" w:lineRule="atLeast"/>
              <w:rPr>
                <w:rFonts w:ascii="黑体" w:hAnsi="黑体" w:eastAsia="黑体" w:cs="黑体"/>
                <w:lang w:eastAsia="en-US"/>
              </w:rPr>
            </w:pPr>
            <w:r>
              <w:rPr>
                <w:rFonts w:ascii="黑体" w:hAnsi="黑体" w:eastAsia="黑体" w:cs="黑体"/>
                <w:lang w:eastAsia="en-US"/>
              </w:rPr>
              <w:t xml:space="preserve">固件设置网络引导</w:t>
            </w:r>
            <w:r/>
          </w:p>
        </w:tc>
        <w:tc>
          <w:tcPr>
            <w:tcW w:w="4820"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108"/>
              <w:jc w:val="left"/>
              <w:spacing w:before="1"/>
              <w:rPr>
                <w:rFonts w:ascii="黑体" w:hAnsi="黑体" w:eastAsia="黑体" w:cs="黑体"/>
                <w:i/>
                <w:iCs/>
                <w:u w:val="single"/>
              </w:rPr>
            </w:pPr>
            <w:r>
              <w:rPr>
                <w:rFonts w:ascii="黑体" w:hAnsi="黑体" w:eastAsia="黑体" w:cs="黑体"/>
                <w:i/>
                <w:iCs/>
                <w:u w:val="single"/>
              </w:rPr>
              <w:t xml:space="preserve">支持网络引导启动和关闭功能</w:t>
            </w:r>
            <w:r/>
          </w:p>
        </w:tc>
      </w:tr>
      <w:tr>
        <w:trPr>
          <w:cantSplit/>
          <w:trHeight w:val="70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147</w:t>
            </w:r>
            <w:r/>
          </w:p>
        </w:tc>
        <w:tc>
          <w:tcPr>
            <w:gridSpan w:val="3"/>
            <w:tcW w:w="1136" w:type="dxa"/>
            <w:vAlign w:val="top"/>
            <w:textDirection w:val="lrTb"/>
            <w:noWrap w:val="false"/>
          </w:tcPr>
          <w:p>
            <w:pPr>
              <w:pStyle w:val="846"/>
              <w:ind w:left="108"/>
              <w:jc w:val="left"/>
              <w:rPr>
                <w:rFonts w:ascii="黑体" w:hAnsi="黑体" w:eastAsia="黑体" w:cs="黑体"/>
                <w:lang w:eastAsia="en-US"/>
              </w:rPr>
            </w:pPr>
            <w:r>
              <w:rPr>
                <w:rFonts w:ascii="黑体" w:hAnsi="黑体" w:eastAsia="黑体" w:cs="黑体"/>
                <w:lang w:eastAsia="en-US"/>
              </w:rPr>
              <w:t xml:space="preserve">可靠</w:t>
            </w:r>
            <w:r/>
          </w:p>
          <w:p>
            <w:pPr>
              <w:pStyle w:val="846"/>
              <w:ind w:left="108" w:right="180"/>
              <w:jc w:val="left"/>
              <w:spacing w:before="4" w:line="230" w:lineRule="atLeast"/>
              <w:rPr>
                <w:rFonts w:ascii="黑体" w:hAnsi="黑体" w:eastAsia="黑体" w:cs="黑体"/>
                <w:lang w:eastAsia="en-US"/>
              </w:rPr>
            </w:pPr>
            <w:r>
              <w:rPr>
                <w:rFonts w:ascii="黑体" w:hAnsi="黑体" w:eastAsia="黑体" w:cs="黑体"/>
                <w:lang w:eastAsia="en-US"/>
              </w:rPr>
              <w:t xml:space="preserve">性要求</w:t>
            </w:r>
            <w:r/>
          </w:p>
        </w:tc>
        <w:tc>
          <w:tcPr>
            <w:tcW w:w="990" w:type="dxa"/>
            <w:vAlign w:val="top"/>
            <w:vMerge w:val="restart"/>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196" w:right="140" w:hanging="46"/>
              <w:spacing w:line="242" w:lineRule="auto"/>
              <w:rPr>
                <w:rFonts w:ascii="黑体" w:hAnsi="黑体" w:eastAsia="黑体" w:cs="黑体"/>
                <w:lang w:eastAsia="en-US"/>
              </w:rPr>
            </w:pPr>
            <w:r>
              <w:rPr>
                <w:rFonts w:ascii="黑体" w:hAnsi="黑体" w:eastAsia="黑体" w:cs="黑体"/>
                <w:lang w:eastAsia="en-US"/>
              </w:rPr>
              <w:t xml:space="preserve">存储设备可靠性</w:t>
            </w:r>
            <w:r/>
          </w:p>
        </w:tc>
        <w:tc>
          <w:tcPr>
            <w:tcW w:w="1560" w:type="dxa"/>
            <w:vAlign w:val="top"/>
            <w:textDirection w:val="lrTb"/>
            <w:noWrap w:val="false"/>
          </w:tcPr>
          <w:p>
            <w:pPr>
              <w:pStyle w:val="846"/>
              <w:ind w:left="108" w:right="208"/>
              <w:jc w:val="left"/>
              <w:spacing w:before="117" w:line="242" w:lineRule="auto"/>
              <w:rPr>
                <w:rFonts w:ascii="黑体" w:hAnsi="黑体" w:eastAsia="黑体" w:cs="黑体"/>
                <w:lang w:eastAsia="en-US"/>
              </w:rPr>
            </w:pPr>
            <w:r>
              <w:rPr>
                <w:rFonts w:ascii="黑体" w:hAnsi="黑体" w:eastAsia="黑体" w:cs="黑体"/>
                <w:lang w:eastAsia="en-US"/>
              </w:rPr>
              <w:t xml:space="preserve">固态存储寿命</w:t>
            </w:r>
            <w:r/>
          </w:p>
        </w:tc>
        <w:tc>
          <w:tcPr>
            <w:tcW w:w="4820" w:type="dxa"/>
            <w:vAlign w:val="top"/>
            <w:textDirection w:val="lrTb"/>
            <w:noWrap w:val="false"/>
          </w:tcPr>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TBW</w:t>
            </w:r>
            <w:r>
              <w:rPr>
                <w:rFonts w:ascii="黑体" w:hAnsi="黑体" w:eastAsia="黑体" w:cs="黑体"/>
                <w:i/>
                <w:iCs/>
                <w:spacing w:val="-3"/>
                <w:u w:val="single"/>
                <w:lang w:eastAsia="en-US"/>
              </w:rPr>
              <w:t xml:space="preserve"> ≥ </w:t>
            </w:r>
            <w:r>
              <w:rPr>
                <w:rFonts w:ascii="黑体" w:hAnsi="黑体" w:eastAsia="黑体" w:cs="黑体"/>
                <w:i/>
                <w:iCs/>
                <w:u w:val="single"/>
                <w:lang w:eastAsia="en-US"/>
              </w:rPr>
              <w:t xml:space="preserve">80TB（</w:t>
            </w:r>
            <w:r>
              <w:rPr>
                <w:rFonts w:ascii="黑体" w:hAnsi="黑体" w:eastAsia="黑体" w:cs="黑体"/>
                <w:i/>
                <w:iCs/>
                <w:spacing w:val="-1"/>
                <w:u w:val="single"/>
                <w:lang w:eastAsia="en-US"/>
              </w:rPr>
              <w:t xml:space="preserve">条件：</w:t>
            </w:r>
            <w:r>
              <w:rPr>
                <w:rFonts w:ascii="黑体" w:hAnsi="黑体" w:eastAsia="黑体" w:cs="黑体"/>
                <w:i/>
                <w:iCs/>
                <w:spacing w:val="-3"/>
                <w:u w:val="single"/>
                <w:lang w:eastAsia="en-US"/>
              </w:rPr>
              <w:t xml:space="preserve">240GB</w:t>
            </w:r>
            <w:r>
              <w:rPr>
                <w:rFonts w:ascii="黑体" w:hAnsi="黑体" w:eastAsia="黑体" w:cs="黑体"/>
                <w:i/>
                <w:iCs/>
                <w:spacing w:val="-10"/>
                <w:u w:val="single"/>
                <w:lang w:eastAsia="en-US"/>
              </w:rPr>
              <w:t xml:space="preserve"> 硬盘容量</w:t>
            </w:r>
            <w:r>
              <w:rPr>
                <w:rFonts w:ascii="黑体" w:hAnsi="黑体" w:eastAsia="黑体" w:cs="黑体"/>
                <w:i/>
                <w:iCs/>
                <w:u w:val="single"/>
                <w:lang w:eastAsia="en-US"/>
              </w:rPr>
              <w:t xml:space="preserve">）</w:t>
            </w:r>
            <w:r/>
          </w:p>
        </w:tc>
      </w:tr>
      <w:tr>
        <w:trPr>
          <w:cantSplit/>
          <w:trHeight w:val="700"/>
        </w:trPr>
        <w:tc>
          <w:tcPr>
            <w:gridSpan w:val="2"/>
            <w:tcW w:w="711"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148</w:t>
            </w:r>
            <w:r/>
          </w:p>
        </w:tc>
        <w:tc>
          <w:tcPr>
            <w:gridSpan w:val="3"/>
            <w:tcW w:w="1136" w:type="dxa"/>
            <w:vAlign w:val="top"/>
            <w:textDirection w:val="lrTb"/>
            <w:noWrap w:val="false"/>
          </w:tcPr>
          <w:p>
            <w:pPr>
              <w:pStyle w:val="846"/>
              <w:ind w:left="108"/>
              <w:jc w:val="left"/>
              <w:rPr>
                <w:rFonts w:ascii="黑体" w:hAnsi="黑体" w:eastAsia="黑体" w:cs="黑体"/>
                <w:lang w:eastAsia="en-US"/>
              </w:rPr>
            </w:pPr>
            <w:r>
              <w:rPr>
                <w:rFonts w:ascii="黑体" w:hAnsi="黑体" w:eastAsia="黑体" w:cs="黑体"/>
                <w:lang w:eastAsia="en-US"/>
              </w:rPr>
              <w:t xml:space="preserve">可靠</w:t>
            </w:r>
            <w:r/>
          </w:p>
          <w:p>
            <w:pPr>
              <w:pStyle w:val="846"/>
              <w:ind w:left="108" w:right="180"/>
              <w:jc w:val="left"/>
              <w:spacing w:before="2" w:line="230" w:lineRule="atLeast"/>
              <w:rPr>
                <w:rFonts w:ascii="黑体" w:hAnsi="黑体" w:eastAsia="黑体" w:cs="黑体"/>
                <w:lang w:eastAsia="en-US"/>
              </w:rPr>
            </w:pPr>
            <w:r>
              <w:rPr>
                <w:rFonts w:ascii="黑体" w:hAnsi="黑体" w:eastAsia="黑体" w:cs="黑体"/>
                <w:lang w:eastAsia="en-US"/>
              </w:rPr>
              <w:t xml:space="preserve">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18" w:line="242" w:lineRule="auto"/>
              <w:rPr>
                <w:rFonts w:ascii="黑体" w:hAnsi="黑体" w:eastAsia="黑体" w:cs="黑体"/>
                <w:lang w:eastAsia="en-US"/>
              </w:rPr>
            </w:pPr>
            <w:r>
              <w:rPr>
                <w:rFonts w:ascii="黑体" w:hAnsi="黑体" w:eastAsia="黑体" w:cs="黑体"/>
                <w:lang w:eastAsia="en-US"/>
              </w:rPr>
              <w:t xml:space="preserve">机械硬盘寿命</w:t>
            </w:r>
            <w:r/>
          </w:p>
        </w:tc>
        <w:tc>
          <w:tcPr>
            <w:tcW w:w="4820" w:type="dxa"/>
            <w:vAlign w:val="top"/>
            <w:textDirection w:val="lrTb"/>
            <w:noWrap w:val="false"/>
          </w:tcPr>
          <w:p>
            <w:pPr>
              <w:pStyle w:val="846"/>
              <w:jc w:val="left"/>
              <w:spacing w:before="3"/>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通电时间≥5 万小时</w:t>
            </w:r>
            <w:r/>
          </w:p>
        </w:tc>
      </w:tr>
      <w:tr>
        <w:trPr>
          <w:trHeight w:val="96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149</w:t>
            </w:r>
            <w:r/>
          </w:p>
        </w:tc>
        <w:tc>
          <w:tcPr>
            <w:gridSpan w:val="3"/>
            <w:tcW w:w="1136" w:type="dxa"/>
            <w:vAlign w:val="top"/>
            <w:textDirection w:val="lrTb"/>
            <w:noWrap w:val="false"/>
          </w:tcPr>
          <w:p>
            <w:pPr>
              <w:pStyle w:val="846"/>
              <w:ind w:left="108" w:right="180"/>
              <w:spacing w:before="132" w:line="249" w:lineRule="auto"/>
              <w:rPr>
                <w:rFonts w:ascii="黑体" w:hAnsi="黑体" w:eastAsia="黑体" w:cs="黑体"/>
                <w:lang w:eastAsia="en-US"/>
              </w:rPr>
            </w:pPr>
            <w:r>
              <w:rPr>
                <w:rFonts w:ascii="黑体" w:hAnsi="黑体" w:eastAsia="黑体" w:cs="黑体"/>
                <w:lang w:eastAsia="en-US"/>
              </w:rPr>
              <w:t xml:space="preserve">可靠性要求</w:t>
            </w:r>
            <w:r/>
          </w:p>
        </w:tc>
        <w:tc>
          <w:tcPr>
            <w:tcW w:w="990" w:type="dxa"/>
            <w:vAlign w:val="top"/>
            <w:textDirection w:val="lrTb"/>
            <w:noWrap w:val="false"/>
          </w:tcPr>
          <w:p>
            <w:pPr>
              <w:pStyle w:val="846"/>
              <w:ind w:left="196" w:right="140" w:hanging="46"/>
              <w:spacing w:before="3" w:line="240" w:lineRule="atLeast"/>
              <w:rPr>
                <w:rFonts w:ascii="黑体" w:hAnsi="黑体" w:eastAsia="黑体" w:cs="黑体"/>
                <w:lang w:eastAsia="en-US"/>
              </w:rPr>
            </w:pPr>
            <w:r>
              <w:rPr>
                <w:rFonts w:ascii="黑体" w:hAnsi="黑体" w:eastAsia="黑体" w:cs="黑体"/>
                <w:lang w:eastAsia="en-US"/>
              </w:rPr>
              <w:t xml:space="preserve">显示设备可靠性</w:t>
            </w:r>
            <w:r/>
          </w:p>
        </w:tc>
        <w:tc>
          <w:tcPr>
            <w:tcW w:w="1560" w:type="dxa"/>
            <w:vAlign w:val="top"/>
            <w:textDirection w:val="lrTb"/>
            <w:noWrap w:val="false"/>
          </w:tcPr>
          <w:p>
            <w:pPr>
              <w:pStyle w:val="846"/>
              <w:ind w:left="108" w:right="117"/>
              <w:jc w:val="left"/>
              <w:spacing w:before="132" w:line="249" w:lineRule="auto"/>
              <w:rPr>
                <w:rFonts w:ascii="黑体" w:hAnsi="黑体" w:eastAsia="黑体" w:cs="黑体"/>
                <w:lang w:eastAsia="en-US"/>
              </w:rPr>
            </w:pPr>
            <w:r>
              <w:rPr>
                <w:rFonts w:ascii="黑体" w:hAnsi="黑体" w:eastAsia="黑体" w:cs="黑体"/>
                <w:lang w:eastAsia="en-US"/>
              </w:rPr>
              <w:t xml:space="preserve">显示屏屏幕失效点</w:t>
            </w:r>
            <w:r/>
          </w:p>
        </w:tc>
        <w:tc>
          <w:tcPr>
            <w:tcW w:w="482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符合 GB/T 9813.2最新版的要求</w:t>
            </w:r>
            <w:r/>
          </w:p>
        </w:tc>
      </w:tr>
      <w:tr>
        <w:trPr>
          <w:cantSplit/>
          <w:trHeight w:val="717"/>
        </w:trPr>
        <w:tc>
          <w:tcPr>
            <w:gridSpan w:val="2"/>
            <w:tcW w:w="711"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150</w:t>
            </w:r>
            <w:r/>
          </w:p>
        </w:tc>
        <w:tc>
          <w:tcPr>
            <w:gridSpan w:val="3"/>
            <w:tcW w:w="1136" w:type="dxa"/>
            <w:vAlign w:val="top"/>
            <w:textDirection w:val="lrTb"/>
            <w:noWrap w:val="false"/>
          </w:tcPr>
          <w:p>
            <w:pPr>
              <w:pStyle w:val="846"/>
              <w:ind w:left="108" w:right="180"/>
              <w:spacing w:line="240" w:lineRule="atLeast"/>
              <w:rPr>
                <w:rFonts w:ascii="黑体" w:hAnsi="黑体" w:eastAsia="黑体" w:cs="黑体"/>
                <w:lang w:eastAsia="en-US"/>
              </w:rPr>
            </w:pPr>
            <w:r>
              <w:rPr>
                <w:rFonts w:ascii="黑体" w:hAnsi="黑体" w:eastAsia="黑体" w:cs="黑体"/>
                <w:lang w:eastAsia="en-US"/>
              </w:rPr>
              <w:t xml:space="preserve">可靠性要求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2"/>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外设可靠性</w:t>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键盘按键寿命</w:t>
            </w:r>
            <w:r/>
          </w:p>
        </w:tc>
        <w:tc>
          <w:tcPr>
            <w:tcW w:w="482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≥1000 万次</w:t>
            </w:r>
            <w:r/>
          </w:p>
        </w:tc>
      </w:tr>
      <w:tr>
        <w:trPr>
          <w:cantSplit/>
          <w:trHeight w:val="717"/>
        </w:trPr>
        <w:tc>
          <w:tcPr>
            <w:gridSpan w:val="2"/>
            <w:tcW w:w="711"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151</w:t>
            </w:r>
            <w:r/>
          </w:p>
        </w:tc>
        <w:tc>
          <w:tcPr>
            <w:gridSpan w:val="3"/>
            <w:tcW w:w="1136" w:type="dxa"/>
            <w:vAlign w:val="top"/>
            <w:textDirection w:val="lrTb"/>
            <w:noWrap w:val="false"/>
          </w:tcPr>
          <w:p>
            <w:pPr>
              <w:pStyle w:val="846"/>
              <w:ind w:left="108" w:right="180"/>
              <w:jc w:val="left"/>
              <w:spacing w:before="9" w:line="249" w:lineRule="auto"/>
              <w:rPr>
                <w:rFonts w:ascii="黑体" w:hAnsi="黑体" w:eastAsia="黑体" w:cs="黑体"/>
                <w:lang w:eastAsia="en-US"/>
              </w:rPr>
            </w:pPr>
            <w:r>
              <w:rPr>
                <w:rFonts w:ascii="黑体" w:hAnsi="黑体" w:eastAsia="黑体" w:cs="黑体"/>
                <w:lang w:eastAsia="en-US"/>
              </w:rPr>
              <w:t xml:space="preserve">可靠性要</w:t>
            </w:r>
            <w:r/>
          </w:p>
          <w:p>
            <w:pPr>
              <w:pStyle w:val="846"/>
              <w:ind w:left="108"/>
              <w:jc w:val="left"/>
              <w:spacing w:line="208" w:lineRule="exact"/>
              <w:rPr>
                <w:rFonts w:ascii="黑体" w:hAnsi="黑体" w:eastAsia="黑体" w:cs="黑体"/>
                <w:lang w:eastAsia="en-US"/>
              </w:rPr>
            </w:pPr>
            <w:r>
              <w:rPr>
                <w:rFonts w:ascii="黑体" w:hAnsi="黑体" w:eastAsia="黑体" w:cs="黑体"/>
                <w:lang w:eastAsia="en-US"/>
              </w:rPr>
              <w:t xml:space="preserve">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鼠标按键寿命</w:t>
            </w:r>
            <w:r/>
          </w:p>
        </w:tc>
        <w:tc>
          <w:tcPr>
            <w:tcW w:w="482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≥500 万次</w:t>
            </w:r>
            <w:r/>
          </w:p>
        </w:tc>
      </w:tr>
      <w:tr>
        <w:trPr>
          <w:cantSplit/>
          <w:trHeight w:val="720"/>
        </w:trPr>
        <w:tc>
          <w:tcPr>
            <w:gridSpan w:val="2"/>
            <w:tcW w:w="711"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152</w:t>
            </w:r>
            <w:r/>
          </w:p>
        </w:tc>
        <w:tc>
          <w:tcPr>
            <w:gridSpan w:val="3"/>
            <w:tcW w:w="1136" w:type="dxa"/>
            <w:vAlign w:val="top"/>
            <w:textDirection w:val="lrTb"/>
            <w:noWrap w:val="false"/>
          </w:tcPr>
          <w:p>
            <w:pPr>
              <w:pStyle w:val="846"/>
              <w:ind w:left="108" w:right="180"/>
              <w:spacing w:before="4" w:line="240" w:lineRule="atLeast"/>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lang w:eastAsia="en-US"/>
              </w:rPr>
            </w:pPr>
            <w:r>
              <w:rPr>
                <w:rFonts w:ascii="黑体" w:hAnsi="黑体" w:eastAsia="黑体" w:cs="黑体"/>
                <w:lang w:eastAsia="en-US"/>
              </w:rPr>
              <w:t xml:space="preserve">键盘鼠标线材寿命</w:t>
            </w:r>
            <w:r/>
          </w:p>
        </w:tc>
        <w:tc>
          <w:tcPr>
            <w:tcW w:w="4820" w:type="dxa"/>
            <w:vAlign w:val="top"/>
            <w:textDirection w:val="lrTb"/>
            <w:noWrap w:val="false"/>
          </w:tcPr>
          <w:p>
            <w:pPr>
              <w:pStyle w:val="846"/>
              <w:ind w:left="108" w:right="213"/>
              <w:jc w:val="left"/>
              <w:spacing w:before="134" w:line="249" w:lineRule="auto"/>
              <w:rPr>
                <w:rFonts w:ascii="黑体" w:hAnsi="黑体" w:eastAsia="黑体" w:cs="黑体"/>
                <w:i/>
                <w:iCs/>
                <w:u w:val="single"/>
              </w:rPr>
            </w:pPr>
            <w:r>
              <w:rPr>
                <w:rFonts w:ascii="黑体" w:hAnsi="黑体" w:eastAsia="黑体" w:cs="黑体"/>
                <w:i/>
                <w:iCs/>
                <w:u w:val="single"/>
              </w:rPr>
              <w:t xml:space="preserve">键盘鼠标所用线材经±60°弯折不低于 3000 次，功能、外观完好</w:t>
            </w:r>
            <w:r/>
          </w:p>
        </w:tc>
      </w:tr>
      <w:tr>
        <w:trPr>
          <w:cantSplit/>
          <w:trHeight w:val="713"/>
        </w:trPr>
        <w:tc>
          <w:tcPr>
            <w:gridSpan w:val="2"/>
            <w:tcW w:w="711" w:type="dxa"/>
            <w:vAlign w:val="top"/>
            <w:textDirection w:val="lrTb"/>
            <w:noWrap w:val="false"/>
          </w:tcPr>
          <w:p>
            <w:pPr>
              <w:pStyle w:val="846"/>
              <w:jc w:val="left"/>
              <w:spacing w:before="8"/>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153</w:t>
            </w:r>
            <w:r/>
          </w:p>
        </w:tc>
        <w:tc>
          <w:tcPr>
            <w:gridSpan w:val="3"/>
            <w:tcW w:w="1136" w:type="dxa"/>
            <w:vAlign w:val="top"/>
            <w:textDirection w:val="lrTb"/>
            <w:noWrap w:val="false"/>
          </w:tcPr>
          <w:p>
            <w:pPr>
              <w:pStyle w:val="846"/>
              <w:ind w:left="108" w:right="180"/>
              <w:spacing w:line="240" w:lineRule="atLeast"/>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风扇寿命</w:t>
            </w:r>
            <w:r/>
          </w:p>
        </w:tc>
        <w:tc>
          <w:tcPr>
            <w:tcW w:w="4820" w:type="dxa"/>
            <w:vAlign w:val="top"/>
            <w:textDirection w:val="lrTb"/>
            <w:noWrap w:val="false"/>
          </w:tcPr>
          <w:p>
            <w:pPr>
              <w:pStyle w:val="846"/>
              <w:jc w:val="left"/>
              <w:spacing w:before="8"/>
              <w:rPr>
                <w:rFonts w:ascii="Calibri" w:hAnsi="黑体" w:eastAsia="黑体" w:cs="黑体"/>
                <w:lang w:eastAsia="en-US"/>
              </w:rPr>
            </w:pPr>
            <w:r>
              <w:rPr>
                <w:rFonts w:ascii="Calibri" w:hAnsi="黑体" w:eastAsia="黑体" w:cs="黑体"/>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≥4 万小时</w:t>
            </w:r>
            <w:r/>
          </w:p>
        </w:tc>
      </w:tr>
      <w:tr>
        <w:trPr>
          <w:cantSplit/>
          <w:trHeight w:val="720"/>
        </w:trPr>
        <w:tc>
          <w:tcPr>
            <w:gridSpan w:val="2"/>
            <w:tcW w:w="711" w:type="dxa"/>
            <w:vAlign w:val="top"/>
            <w:textDirection w:val="lrTb"/>
            <w:noWrap w:val="false"/>
          </w:tcPr>
          <w:p>
            <w:pPr>
              <w:pStyle w:val="846"/>
              <w:jc w:val="left"/>
              <w:spacing w:before="10"/>
              <w:rPr>
                <w:rFonts w:ascii="Calibri" w:hAnsi="黑体" w:eastAsia="黑体" w:cs="黑体"/>
                <w:lang w:eastAsia="en-US"/>
              </w:rPr>
            </w:pPr>
            <w:r>
              <w:rPr>
                <w:rFonts w:ascii="Calibri" w:hAnsi="黑体" w:eastAsia="黑体" w:cs="黑体"/>
                <w:lang w:eastAsia="en-US"/>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154</w:t>
            </w:r>
            <w:r/>
          </w:p>
        </w:tc>
        <w:tc>
          <w:tcPr>
            <w:gridSpan w:val="3"/>
            <w:tcW w:w="1136" w:type="dxa"/>
            <w:vAlign w:val="top"/>
            <w:textDirection w:val="lrTb"/>
            <w:noWrap w:val="false"/>
          </w:tcPr>
          <w:p>
            <w:pPr>
              <w:pStyle w:val="846"/>
              <w:ind w:left="108" w:right="180"/>
              <w:spacing w:before="3" w:line="240" w:lineRule="atLeast"/>
              <w:rPr>
                <w:rFonts w:ascii="黑体" w:hAnsi="黑体" w:eastAsia="黑体" w:cs="黑体"/>
                <w:lang w:eastAsia="en-US"/>
              </w:rPr>
            </w:pPr>
            <w:r>
              <w:rPr>
                <w:rFonts w:ascii="黑体" w:hAnsi="黑体" w:eastAsia="黑体" w:cs="黑体"/>
                <w:lang w:eastAsia="en-US"/>
              </w:rPr>
              <w:t xml:space="preserve">可靠性要求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ind w:left="196" w:right="140" w:hanging="46"/>
              <w:spacing w:before="146" w:line="249" w:lineRule="auto"/>
              <w:rPr>
                <w:rFonts w:ascii="黑体" w:hAnsi="黑体" w:eastAsia="黑体" w:cs="黑体"/>
                <w:lang w:eastAsia="en-US"/>
              </w:rPr>
            </w:pPr>
            <w:r>
              <w:rPr>
                <w:rFonts w:ascii="黑体" w:hAnsi="黑体" w:eastAsia="黑体" w:cs="黑体"/>
                <w:lang w:eastAsia="en-US"/>
              </w:rPr>
              <w:t xml:space="preserve">整机可靠性要求</w:t>
            </w:r>
            <w:r/>
          </w:p>
        </w:tc>
        <w:tc>
          <w:tcPr>
            <w:tcW w:w="1560" w:type="dxa"/>
            <w:vAlign w:val="top"/>
            <w:textDirection w:val="lrTb"/>
            <w:noWrap w:val="false"/>
          </w:tcPr>
          <w:p>
            <w:pPr>
              <w:pStyle w:val="846"/>
              <w:ind w:left="108" w:right="117"/>
              <w:jc w:val="left"/>
              <w:spacing w:before="3" w:line="240" w:lineRule="atLeast"/>
              <w:rPr>
                <w:rFonts w:ascii="黑体" w:hAnsi="黑体" w:eastAsia="黑体" w:cs="黑体"/>
              </w:rPr>
            </w:pPr>
            <w:r>
              <w:rPr>
                <w:rFonts w:ascii="黑体" w:hAnsi="黑体" w:eastAsia="黑体" w:cs="黑体"/>
              </w:rPr>
              <w:t xml:space="preserve">电磁兼容性要求的抗扰度</w:t>
            </w:r>
            <w:r/>
          </w:p>
        </w:tc>
        <w:tc>
          <w:tcPr>
            <w:tcW w:w="4820" w:type="dxa"/>
            <w:vAlign w:val="top"/>
            <w:textDirection w:val="lrTb"/>
            <w:noWrap w:val="false"/>
          </w:tcPr>
          <w:p>
            <w:pPr>
              <w:pStyle w:val="846"/>
              <w:jc w:val="left"/>
              <w:spacing w:before="10"/>
              <w:rPr>
                <w:rFonts w:ascii="Calibri" w:hAnsi="黑体" w:eastAsia="黑体" w:cs="黑体"/>
                <w:i/>
                <w:iCs/>
                <w:u w:val="single"/>
              </w:rPr>
            </w:pPr>
            <w:r>
              <w:rPr>
                <w:rFonts w:ascii="Calibri" w:hAnsi="黑体" w:eastAsia="黑体" w:cs="黑体"/>
                <w:i/>
                <w:iCs/>
                <w:u w:val="single"/>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符合 GB/T 9254.2 的规定</w:t>
            </w:r>
            <w:r/>
          </w:p>
        </w:tc>
      </w:tr>
      <w:tr>
        <w:trPr>
          <w:cantSplit/>
          <w:trHeight w:val="957"/>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155</w:t>
            </w:r>
            <w:r/>
          </w:p>
        </w:tc>
        <w:tc>
          <w:tcPr>
            <w:gridSpan w:val="3"/>
            <w:tcW w:w="1136" w:type="dxa"/>
            <w:vAlign w:val="top"/>
            <w:textDirection w:val="lrTb"/>
            <w:noWrap w:val="false"/>
          </w:tcPr>
          <w:p>
            <w:pPr>
              <w:pStyle w:val="846"/>
              <w:ind w:left="108" w:right="180"/>
              <w:spacing w:before="129" w:line="249" w:lineRule="auto"/>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9" w:line="249" w:lineRule="auto"/>
              <w:rPr>
                <w:rFonts w:ascii="黑体" w:hAnsi="黑体" w:eastAsia="黑体" w:cs="黑体"/>
              </w:rPr>
            </w:pPr>
            <w:r>
              <w:rPr>
                <w:rFonts w:ascii="黑体" w:hAnsi="黑体" w:eastAsia="黑体" w:cs="黑体"/>
              </w:rPr>
              <w:t xml:space="preserve">环境条件要求的气候环境</w:t>
            </w:r>
            <w:r/>
          </w:p>
          <w:p>
            <w:pPr>
              <w:pStyle w:val="846"/>
              <w:ind w:left="108"/>
              <w:jc w:val="left"/>
              <w:spacing w:line="208" w:lineRule="exact"/>
              <w:rPr>
                <w:rFonts w:ascii="黑体" w:hAnsi="黑体" w:eastAsia="黑体" w:cs="黑体"/>
                <w:lang w:eastAsia="en-US"/>
              </w:rPr>
            </w:pPr>
            <w:r>
              <w:rPr>
                <w:rFonts w:ascii="黑体" w:hAnsi="黑体" w:eastAsia="黑体" w:cs="黑体"/>
                <w:lang w:eastAsia="en-US"/>
              </w:rPr>
              <w:t xml:space="preserve">适应性</w:t>
            </w:r>
            <w:r/>
          </w:p>
        </w:tc>
        <w:tc>
          <w:tcPr>
            <w:tcW w:w="4820" w:type="dxa"/>
            <w:vAlign w:val="top"/>
            <w:textDirection w:val="lrTb"/>
            <w:noWrap w:val="false"/>
          </w:tcPr>
          <w:p>
            <w:pPr>
              <w:pStyle w:val="846"/>
              <w:jc w:val="left"/>
              <w:rPr>
                <w:rFonts w:ascii="Calibri" w:hAnsi="黑体" w:eastAsia="黑体" w:cs="黑体"/>
                <w:i/>
                <w:iCs/>
                <w:u w:val="single"/>
                <w:lang w:eastAsia="en-US"/>
              </w:rPr>
            </w:pPr>
            <w:r>
              <w:rPr>
                <w:rFonts w:ascii="Calibri" w:hAnsi="黑体" w:eastAsia="黑体" w:cs="黑体"/>
                <w:i/>
                <w:iCs/>
                <w:u w:val="single"/>
                <w:lang w:eastAsia="en-US"/>
              </w:rPr>
            </w:r>
            <w:r/>
          </w:p>
          <w:p>
            <w:pPr>
              <w:pStyle w:val="846"/>
              <w:jc w:val="left"/>
              <w:spacing w:before="1"/>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符合 GB/T 9813.1 中规定</w:t>
            </w:r>
            <w:r/>
          </w:p>
        </w:tc>
      </w:tr>
      <w:tr>
        <w:trPr>
          <w:cantSplit/>
          <w:trHeight w:val="960"/>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156</w:t>
            </w:r>
            <w:r/>
          </w:p>
        </w:tc>
        <w:tc>
          <w:tcPr>
            <w:gridSpan w:val="3"/>
            <w:tcW w:w="1136" w:type="dxa"/>
            <w:vAlign w:val="top"/>
            <w:textDirection w:val="lrTb"/>
            <w:noWrap w:val="false"/>
          </w:tcPr>
          <w:p>
            <w:pPr>
              <w:pStyle w:val="846"/>
              <w:ind w:left="108" w:right="180"/>
              <w:spacing w:before="134" w:line="249" w:lineRule="auto"/>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rPr>
            </w:pPr>
            <w:r>
              <w:rPr>
                <w:rFonts w:ascii="黑体" w:hAnsi="黑体" w:eastAsia="黑体" w:cs="黑体"/>
              </w:rPr>
              <w:t xml:space="preserve">环境条件要求的振动适应性</w:t>
            </w:r>
            <w:r/>
          </w:p>
        </w:tc>
        <w:tc>
          <w:tcPr>
            <w:tcW w:w="4820" w:type="dxa"/>
            <w:vAlign w:val="top"/>
            <w:textDirection w:val="lrTb"/>
            <w:noWrap w:val="false"/>
          </w:tcPr>
          <w:p>
            <w:pPr>
              <w:pStyle w:val="846"/>
              <w:jc w:val="left"/>
              <w:rPr>
                <w:rFonts w:ascii="Calibri" w:hAnsi="黑体" w:eastAsia="黑体" w:cs="黑体"/>
                <w:i/>
                <w:iCs/>
                <w:u w:val="single"/>
              </w:rPr>
            </w:pPr>
            <w:r>
              <w:rPr>
                <w:rFonts w:ascii="Calibri" w:hAnsi="黑体" w:eastAsia="黑体" w:cs="黑体"/>
                <w:i/>
                <w:iCs/>
                <w:u w:val="single"/>
              </w:rPr>
            </w:r>
            <w:r/>
          </w:p>
          <w:p>
            <w:pPr>
              <w:pStyle w:val="846"/>
              <w:jc w:val="left"/>
              <w:spacing w:before="6"/>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符合 GB/T 9813.1 中规定</w:t>
            </w:r>
            <w:r/>
          </w:p>
        </w:tc>
      </w:tr>
      <w:tr>
        <w:trPr>
          <w:cantSplit/>
          <w:trHeight w:val="956"/>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157</w:t>
            </w:r>
            <w:r/>
          </w:p>
        </w:tc>
        <w:tc>
          <w:tcPr>
            <w:gridSpan w:val="3"/>
            <w:tcW w:w="1136" w:type="dxa"/>
            <w:vAlign w:val="top"/>
            <w:textDirection w:val="lrTb"/>
            <w:noWrap w:val="false"/>
          </w:tcPr>
          <w:p>
            <w:pPr>
              <w:pStyle w:val="846"/>
              <w:ind w:left="108" w:right="180"/>
              <w:spacing w:before="129" w:line="249" w:lineRule="auto"/>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0" w:lineRule="atLeast"/>
              <w:rPr>
                <w:rFonts w:ascii="黑体" w:hAnsi="黑体" w:eastAsia="黑体" w:cs="黑体"/>
              </w:rPr>
            </w:pPr>
            <w:r>
              <w:rPr>
                <w:rFonts w:ascii="黑体" w:hAnsi="黑体" w:eastAsia="黑体" w:cs="黑体"/>
              </w:rPr>
              <w:t xml:space="preserve">环境条件要求的冲击适应性</w:t>
            </w:r>
            <w:r/>
          </w:p>
        </w:tc>
        <w:tc>
          <w:tcPr>
            <w:tcW w:w="4820" w:type="dxa"/>
            <w:vAlign w:val="top"/>
            <w:textDirection w:val="lrTb"/>
            <w:noWrap w:val="false"/>
          </w:tcPr>
          <w:p>
            <w:pPr>
              <w:pStyle w:val="846"/>
              <w:jc w:val="left"/>
              <w:rPr>
                <w:rFonts w:ascii="Calibri" w:hAnsi="黑体" w:eastAsia="黑体" w:cs="黑体"/>
                <w:i/>
                <w:iCs/>
                <w:u w:val="single"/>
              </w:rPr>
            </w:pPr>
            <w:r>
              <w:rPr>
                <w:rFonts w:ascii="Calibri" w:hAnsi="黑体" w:eastAsia="黑体" w:cs="黑体"/>
                <w:i/>
                <w:iCs/>
                <w:u w:val="single"/>
              </w:rPr>
            </w:r>
            <w:r/>
          </w:p>
          <w:p>
            <w:pPr>
              <w:pStyle w:val="846"/>
              <w:jc w:val="left"/>
              <w:spacing w:before="1"/>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符合 GB/T 9813.1 中规定</w:t>
            </w:r>
            <w:r/>
          </w:p>
        </w:tc>
      </w:tr>
      <w:tr>
        <w:trPr>
          <w:cantSplit/>
          <w:trHeight w:val="956"/>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158</w:t>
            </w:r>
            <w:r/>
          </w:p>
        </w:tc>
        <w:tc>
          <w:tcPr>
            <w:gridSpan w:val="3"/>
            <w:tcW w:w="1136" w:type="dxa"/>
            <w:vAlign w:val="top"/>
            <w:textDirection w:val="lrTb"/>
            <w:noWrap w:val="false"/>
          </w:tcPr>
          <w:p>
            <w:pPr>
              <w:pStyle w:val="846"/>
              <w:ind w:left="108" w:right="180"/>
              <w:spacing w:before="129" w:line="249" w:lineRule="auto"/>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0" w:lineRule="atLeast"/>
              <w:rPr>
                <w:rFonts w:ascii="黑体" w:hAnsi="黑体" w:eastAsia="黑体" w:cs="黑体"/>
              </w:rPr>
            </w:pPr>
            <w:r>
              <w:rPr>
                <w:rFonts w:ascii="黑体" w:hAnsi="黑体" w:eastAsia="黑体" w:cs="黑体"/>
              </w:rPr>
              <w:t xml:space="preserve">环境条件要求的碰撞适应性</w:t>
            </w:r>
            <w:r/>
          </w:p>
        </w:tc>
        <w:tc>
          <w:tcPr>
            <w:tcW w:w="4820" w:type="dxa"/>
            <w:vAlign w:val="top"/>
            <w:textDirection w:val="lrTb"/>
            <w:noWrap w:val="false"/>
          </w:tcPr>
          <w:p>
            <w:pPr>
              <w:pStyle w:val="846"/>
              <w:jc w:val="left"/>
              <w:rPr>
                <w:rFonts w:ascii="Calibri" w:hAnsi="黑体" w:eastAsia="黑体" w:cs="黑体"/>
                <w:i/>
                <w:iCs/>
                <w:u w:val="single"/>
              </w:rPr>
            </w:pPr>
            <w:r>
              <w:rPr>
                <w:rFonts w:ascii="Calibri" w:hAnsi="黑体" w:eastAsia="黑体" w:cs="黑体"/>
                <w:i/>
                <w:iCs/>
                <w:u w:val="single"/>
              </w:rPr>
            </w:r>
            <w:r/>
          </w:p>
          <w:p>
            <w:pPr>
              <w:pStyle w:val="846"/>
              <w:jc w:val="left"/>
              <w:spacing w:before="1"/>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符合 GB/T 9813.1 中规定</w:t>
            </w:r>
            <w:r/>
          </w:p>
        </w:tc>
      </w:tr>
      <w:tr>
        <w:trPr>
          <w:cantSplit/>
          <w:trHeight w:val="1196"/>
        </w:trPr>
        <w:tc>
          <w:tcPr>
            <w:gridSpan w:val="2"/>
            <w:tcW w:w="711"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159</w:t>
            </w:r>
            <w:r/>
          </w:p>
        </w:tc>
        <w:tc>
          <w:tcPr>
            <w:gridSpan w:val="3"/>
            <w:tcW w:w="1136"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08" w:right="180"/>
              <w:spacing w:line="249" w:lineRule="auto"/>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9" w:line="249" w:lineRule="auto"/>
              <w:rPr>
                <w:rFonts w:ascii="黑体" w:hAnsi="黑体" w:eastAsia="黑体" w:cs="黑体"/>
              </w:rPr>
            </w:pPr>
            <w:r>
              <w:rPr>
                <w:rFonts w:ascii="黑体" w:hAnsi="黑体" w:eastAsia="黑体" w:cs="黑体"/>
              </w:rPr>
              <w:t xml:space="preserve">环境条件要求的运输包装件跌落适</w:t>
            </w:r>
            <w:r/>
          </w:p>
          <w:p>
            <w:pPr>
              <w:pStyle w:val="846"/>
              <w:ind w:left="108"/>
              <w:jc w:val="left"/>
              <w:spacing w:line="207" w:lineRule="exact"/>
              <w:rPr>
                <w:rFonts w:ascii="黑体" w:hAnsi="黑体" w:eastAsia="黑体" w:cs="黑体"/>
                <w:lang w:eastAsia="en-US"/>
              </w:rPr>
            </w:pPr>
            <w:r>
              <w:rPr>
                <w:rFonts w:ascii="黑体" w:hAnsi="黑体" w:eastAsia="黑体" w:cs="黑体"/>
                <w:lang w:eastAsia="en-US"/>
              </w:rPr>
              <w:t xml:space="preserve">应性</w:t>
            </w:r>
            <w:r/>
          </w:p>
        </w:tc>
        <w:tc>
          <w:tcPr>
            <w:tcW w:w="4820" w:type="dxa"/>
            <w:vAlign w:val="top"/>
            <w:textDirection w:val="lrTb"/>
            <w:noWrap w:val="false"/>
          </w:tcPr>
          <w:p>
            <w:pPr>
              <w:pStyle w:val="846"/>
              <w:jc w:val="left"/>
              <w:rPr>
                <w:rFonts w:ascii="Calibri" w:hAnsi="黑体" w:eastAsia="黑体" w:cs="黑体"/>
                <w:i/>
                <w:iCs/>
                <w:u w:val="single"/>
                <w:lang w:eastAsia="en-US"/>
              </w:rPr>
            </w:pPr>
            <w:r>
              <w:rPr>
                <w:rFonts w:ascii="Calibri" w:hAnsi="黑体" w:eastAsia="黑体" w:cs="黑体"/>
                <w:i/>
                <w:iCs/>
                <w:u w:val="single"/>
                <w:lang w:eastAsia="en-US"/>
              </w:rPr>
            </w:r>
            <w:r/>
          </w:p>
          <w:p>
            <w:pPr>
              <w:pStyle w:val="846"/>
              <w:jc w:val="left"/>
              <w:spacing w:before="5"/>
              <w:rPr>
                <w:rFonts w:ascii="Calibri" w:hAnsi="黑体" w:eastAsia="黑体" w:cs="黑体"/>
                <w:i/>
                <w:iCs/>
                <w:u w:val="single"/>
                <w:lang w:eastAsia="en-US"/>
              </w:rPr>
            </w:pPr>
            <w:r>
              <w:rPr>
                <w:rFonts w:ascii="Calibri" w:hAnsi="黑体" w:eastAsia="黑体" w:cs="黑体"/>
                <w:i/>
                <w:iCs/>
                <w:u w:val="single"/>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符合 GB/T 9813.1 中规定</w:t>
            </w:r>
            <w:r/>
          </w:p>
        </w:tc>
      </w:tr>
      <w:tr>
        <w:trPr>
          <w:cantSplit/>
          <w:trHeight w:val="704"/>
        </w:trPr>
        <w:tc>
          <w:tcPr>
            <w:gridSpan w:val="2"/>
            <w:tcW w:w="711" w:type="dxa"/>
            <w:vAlign w:val="top"/>
            <w:textDirection w:val="lrTb"/>
            <w:noWrap w:val="false"/>
          </w:tcPr>
          <w:p>
            <w:pPr>
              <w:pStyle w:val="846"/>
              <w:ind w:left="87" w:right="80"/>
              <w:jc w:val="center"/>
              <w:rPr>
                <w:rFonts w:ascii="黑体" w:hAnsi="黑体" w:eastAsia="黑体" w:cs="黑体"/>
                <w:lang w:eastAsia="en-US"/>
              </w:rPr>
            </w:pPr>
            <w:r>
              <w:rPr>
                <w:rFonts w:ascii="黑体" w:hAnsi="黑体" w:eastAsia="黑体" w:cs="黑体"/>
                <w:lang w:eastAsia="en-US"/>
              </w:rPr>
              <w:t xml:space="preserve">160</w:t>
            </w:r>
            <w:r/>
          </w:p>
        </w:tc>
        <w:tc>
          <w:tcPr>
            <w:gridSpan w:val="3"/>
            <w:tcW w:w="1136" w:type="dxa"/>
            <w:vAlign w:val="top"/>
            <w:textDirection w:val="lrTb"/>
            <w:noWrap w:val="false"/>
          </w:tcPr>
          <w:p>
            <w:pPr>
              <w:pStyle w:val="846"/>
              <w:ind w:left="108" w:right="180"/>
              <w:spacing w:before="1" w:line="249" w:lineRule="auto"/>
              <w:rPr>
                <w:rFonts w:ascii="黑体" w:hAnsi="黑体" w:eastAsia="黑体" w:cs="黑体"/>
                <w:lang w:eastAsia="en-US"/>
              </w:rPr>
            </w:pPr>
            <w:r>
              <w:rPr>
                <w:rFonts w:ascii="黑体" w:hAnsi="黑体" w:eastAsia="黑体" w:cs="黑体"/>
                <w:lang w:eastAsia="en-US"/>
              </w:rPr>
              <w:t xml:space="preserve">可靠性要求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01"/>
              <w:jc w:val="left"/>
              <w:spacing w:line="249" w:lineRule="auto"/>
              <w:rPr>
                <w:rFonts w:ascii="黑体" w:hAnsi="黑体" w:eastAsia="黑体" w:cs="黑体"/>
                <w:lang w:eastAsia="en-US"/>
              </w:rPr>
            </w:pPr>
            <w:r>
              <w:rPr>
                <w:rFonts w:ascii="黑体" w:hAnsi="黑体" w:eastAsia="黑体" w:cs="黑体"/>
                <w:lang w:eastAsia="en-US"/>
              </w:rPr>
              <w:t xml:space="preserve">MTBF 测试</w:t>
            </w:r>
            <w:r/>
          </w:p>
        </w:tc>
        <w:tc>
          <w:tcPr>
            <w:tcW w:w="4820" w:type="dxa"/>
            <w:vAlign w:val="top"/>
            <w:textDirection w:val="lrTb"/>
            <w:noWrap w:val="false"/>
          </w:tcPr>
          <w:p>
            <w:pPr>
              <w:pStyle w:val="846"/>
              <w:ind w:left="108"/>
              <w:jc w:val="left"/>
              <w:rPr>
                <w:rFonts w:ascii="黑体" w:hAnsi="黑体" w:eastAsia="黑体" w:cs="黑体"/>
                <w:i/>
                <w:iCs/>
                <w:u w:val="single"/>
                <w:lang w:eastAsia="en-US"/>
              </w:rPr>
            </w:pPr>
            <w:r>
              <w:rPr>
                <w:rFonts w:ascii="黑体" w:hAnsi="黑体" w:eastAsia="黑体" w:cs="黑体"/>
                <w:i/>
                <w:iCs/>
                <w:u w:val="single"/>
                <w:lang w:eastAsia="en-US"/>
              </w:rPr>
              <w:t xml:space="preserve">MTBF(m1)≥30万小时</w:t>
            </w:r>
            <w:r/>
          </w:p>
        </w:tc>
      </w:tr>
      <w:tr>
        <w:trPr>
          <w:cantSplit/>
          <w:trHeight w:val="717"/>
        </w:trPr>
        <w:tc>
          <w:tcPr>
            <w:gridSpan w:val="2"/>
            <w:tcW w:w="711"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161</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兼容要求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line="249" w:lineRule="auto"/>
              <w:rPr>
                <w:rFonts w:ascii="黑体" w:hAnsi="黑体" w:eastAsia="黑体" w:cs="黑体"/>
                <w:lang w:eastAsia="en-US"/>
              </w:rPr>
            </w:pPr>
            <w:r>
              <w:rPr>
                <w:rFonts w:ascii="黑体" w:hAnsi="黑体" w:eastAsia="黑体" w:cs="黑体"/>
                <w:lang w:eastAsia="en-US"/>
              </w:rPr>
              <w:t xml:space="preserve">兼容要求</w:t>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常用软件兼容</w:t>
            </w:r>
            <w:r/>
          </w:p>
        </w:tc>
        <w:tc>
          <w:tcPr>
            <w:tcW w:w="4820" w:type="dxa"/>
            <w:vAlign w:val="top"/>
            <w:textDirection w:val="lrTb"/>
            <w:noWrap w:val="false"/>
          </w:tcPr>
          <w:p>
            <w:pPr>
              <w:pStyle w:val="846"/>
              <w:ind w:left="108" w:right="33"/>
              <w:jc w:val="left"/>
              <w:spacing w:before="9" w:line="249" w:lineRule="auto"/>
              <w:rPr>
                <w:rFonts w:ascii="黑体" w:hAnsi="黑体" w:eastAsia="黑体" w:cs="黑体"/>
                <w:i/>
                <w:iCs/>
                <w:u w:val="single"/>
              </w:rPr>
            </w:pPr>
            <w:r>
              <w:rPr>
                <w:rFonts w:ascii="黑体" w:hAnsi="黑体" w:eastAsia="黑体" w:cs="黑体"/>
                <w:i/>
                <w:iCs/>
                <w:u w:val="single"/>
              </w:rPr>
              <w:t xml:space="preserve">应支持流式软件、版式软件、浏览器、邮件客户端、解压软件、多媒体、图形图像处理等常用软件</w:t>
            </w:r>
            <w:r/>
          </w:p>
        </w:tc>
      </w:tr>
      <w:tr>
        <w:trPr>
          <w:cantSplit/>
          <w:trHeight w:val="567"/>
        </w:trPr>
        <w:tc>
          <w:tcPr>
            <w:gridSpan w:val="2"/>
            <w:tcW w:w="711"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162</w:t>
            </w:r>
            <w:r/>
          </w:p>
        </w:tc>
        <w:tc>
          <w:tcPr>
            <w:gridSpan w:val="3"/>
            <w:tcW w:w="1136" w:type="dxa"/>
            <w:vAlign w:val="top"/>
            <w:textDirection w:val="lrTb"/>
            <w:noWrap w:val="false"/>
          </w:tcPr>
          <w:p>
            <w:pPr>
              <w:pStyle w:val="846"/>
              <w:ind w:left="108" w:right="180"/>
              <w:jc w:val="left"/>
              <w:spacing w:before="57" w:line="249" w:lineRule="auto"/>
              <w:rPr>
                <w:rFonts w:ascii="黑体" w:hAnsi="黑体" w:eastAsia="黑体" w:cs="黑体"/>
                <w:lang w:eastAsia="en-US"/>
              </w:rPr>
            </w:pPr>
            <w:r>
              <w:rPr>
                <w:rFonts w:ascii="黑体" w:hAnsi="黑体" w:eastAsia="黑体" w:cs="黑体"/>
                <w:lang w:eastAsia="en-US"/>
              </w:rPr>
              <w:t xml:space="preserve">兼容要求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7" w:line="249" w:lineRule="auto"/>
              <w:rPr>
                <w:rFonts w:ascii="黑体" w:hAnsi="黑体" w:eastAsia="黑体" w:cs="黑体"/>
                <w:lang w:eastAsia="en-US"/>
              </w:rPr>
            </w:pPr>
            <w:r>
              <w:rPr>
                <w:rFonts w:ascii="黑体" w:hAnsi="黑体" w:eastAsia="黑体" w:cs="黑体"/>
                <w:lang w:eastAsia="en-US"/>
              </w:rPr>
              <w:t xml:space="preserve">数据库兼容</w:t>
            </w:r>
            <w:r/>
          </w:p>
        </w:tc>
        <w:tc>
          <w:tcPr>
            <w:tcW w:w="4820" w:type="dxa"/>
            <w:vAlign w:val="top"/>
            <w:textDirection w:val="lrTb"/>
            <w:noWrap w:val="false"/>
          </w:tcPr>
          <w:p>
            <w:pPr>
              <w:pStyle w:val="846"/>
              <w:jc w:val="left"/>
              <w:spacing w:before="4"/>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rPr>
            </w:pPr>
            <w:r>
              <w:rPr>
                <w:rFonts w:ascii="黑体" w:hAnsi="黑体" w:eastAsia="黑体" w:cs="黑体"/>
                <w:i/>
                <w:iCs/>
                <w:u w:val="single"/>
              </w:rPr>
              <w:t xml:space="preserve">兼容 3 个及以上厂商的数据库产品</w:t>
            </w:r>
            <w:r/>
          </w:p>
        </w:tc>
      </w:tr>
      <w:tr>
        <w:trPr>
          <w:cantSplit/>
          <w:trHeight w:val="567"/>
        </w:trPr>
        <w:tc>
          <w:tcPr>
            <w:gridSpan w:val="2"/>
            <w:tcW w:w="711" w:type="dxa"/>
            <w:vAlign w:val="top"/>
            <w:textDirection w:val="lrTb"/>
            <w:noWrap w:val="false"/>
          </w:tcPr>
          <w:p>
            <w:pPr>
              <w:pStyle w:val="846"/>
              <w:jc w:val="left"/>
              <w:spacing w:before="3"/>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163</w:t>
            </w:r>
            <w:r/>
          </w:p>
        </w:tc>
        <w:tc>
          <w:tcPr>
            <w:gridSpan w:val="3"/>
            <w:tcW w:w="1136" w:type="dxa"/>
            <w:vAlign w:val="top"/>
            <w:textDirection w:val="lrTb"/>
            <w:noWrap w:val="false"/>
          </w:tcPr>
          <w:p>
            <w:pPr>
              <w:pStyle w:val="846"/>
              <w:ind w:left="108" w:right="180"/>
              <w:jc w:val="left"/>
              <w:spacing w:before="56" w:line="249" w:lineRule="auto"/>
              <w:rPr>
                <w:rFonts w:ascii="黑体" w:hAnsi="黑体" w:eastAsia="黑体" w:cs="黑体"/>
                <w:lang w:eastAsia="en-US"/>
              </w:rPr>
            </w:pPr>
            <w:r>
              <w:rPr>
                <w:rFonts w:ascii="黑体" w:hAnsi="黑体" w:eastAsia="黑体" w:cs="黑体"/>
                <w:lang w:eastAsia="en-US"/>
              </w:rPr>
              <w:t xml:space="preserve">兼容要求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6" w:line="249" w:lineRule="auto"/>
              <w:rPr>
                <w:rFonts w:ascii="黑体" w:hAnsi="黑体" w:eastAsia="黑体" w:cs="黑体"/>
                <w:lang w:eastAsia="en-US"/>
              </w:rPr>
            </w:pPr>
            <w:r>
              <w:rPr>
                <w:rFonts w:ascii="黑体" w:hAnsi="黑体" w:eastAsia="黑体" w:cs="黑体"/>
                <w:lang w:eastAsia="en-US"/>
              </w:rPr>
              <w:t xml:space="preserve">中间件兼容</w:t>
            </w:r>
            <w:r/>
          </w:p>
        </w:tc>
        <w:tc>
          <w:tcPr>
            <w:tcW w:w="4820" w:type="dxa"/>
            <w:vAlign w:val="top"/>
            <w:textDirection w:val="lrTb"/>
            <w:noWrap w:val="false"/>
          </w:tcPr>
          <w:p>
            <w:pPr>
              <w:pStyle w:val="846"/>
              <w:jc w:val="left"/>
              <w:spacing w:before="3"/>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rPr>
            </w:pPr>
            <w:r>
              <w:rPr>
                <w:rFonts w:ascii="黑体" w:hAnsi="黑体" w:eastAsia="黑体" w:cs="黑体"/>
                <w:i/>
                <w:iCs/>
                <w:u w:val="single"/>
              </w:rPr>
              <w:t xml:space="preserve">兼容 3 个及以上厂商中间件产品</w:t>
            </w:r>
            <w:r/>
          </w:p>
        </w:tc>
      </w:tr>
      <w:tr>
        <w:trPr>
          <w:cantSplit/>
          <w:trHeight w:val="566"/>
        </w:trPr>
        <w:tc>
          <w:tcPr>
            <w:gridSpan w:val="2"/>
            <w:tcW w:w="711" w:type="dxa"/>
            <w:vAlign w:val="top"/>
            <w:textDirection w:val="lrTb"/>
            <w:noWrap w:val="false"/>
          </w:tcPr>
          <w:p>
            <w:pPr>
              <w:pStyle w:val="846"/>
              <w:jc w:val="left"/>
              <w:spacing w:before="2"/>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164</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兼容要求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平台软件兼容</w:t>
            </w:r>
            <w:r/>
          </w:p>
        </w:tc>
        <w:tc>
          <w:tcPr>
            <w:tcW w:w="4820" w:type="dxa"/>
            <w:vAlign w:val="top"/>
            <w:textDirection w:val="lrTb"/>
            <w:noWrap w:val="false"/>
          </w:tcPr>
          <w:p>
            <w:pPr>
              <w:pStyle w:val="846"/>
              <w:ind w:left="108" w:right="213"/>
              <w:jc w:val="left"/>
              <w:spacing w:before="55" w:line="249" w:lineRule="auto"/>
              <w:rPr>
                <w:rFonts w:ascii="黑体" w:hAnsi="黑体" w:eastAsia="黑体" w:cs="黑体"/>
                <w:i/>
                <w:iCs/>
                <w:u w:val="single"/>
              </w:rPr>
            </w:pPr>
            <w:r>
              <w:rPr>
                <w:rFonts w:ascii="黑体" w:hAnsi="黑体" w:eastAsia="黑体" w:cs="黑体"/>
                <w:i/>
                <w:iCs/>
                <w:spacing w:val="-15"/>
                <w:u w:val="single"/>
              </w:rPr>
              <w:t xml:space="preserve">兼容 </w:t>
            </w:r>
            <w:r>
              <w:rPr>
                <w:rFonts w:ascii="黑体" w:hAnsi="黑体" w:eastAsia="黑体" w:cs="黑体"/>
                <w:i/>
                <w:iCs/>
                <w:u w:val="single"/>
              </w:rPr>
              <w:t xml:space="preserve">3</w:t>
            </w:r>
            <w:r>
              <w:rPr>
                <w:rFonts w:ascii="黑体" w:hAnsi="黑体" w:eastAsia="黑体" w:cs="黑体"/>
                <w:i/>
                <w:iCs/>
                <w:spacing w:val="-8"/>
                <w:u w:val="single"/>
              </w:rPr>
              <w:t xml:space="preserve"> 个及以上厂商云计算及大数据</w:t>
            </w:r>
            <w:r>
              <w:rPr>
                <w:rFonts w:ascii="黑体" w:hAnsi="黑体" w:eastAsia="黑体" w:cs="黑体"/>
                <w:i/>
                <w:iCs/>
                <w:u w:val="single"/>
              </w:rPr>
              <w:t xml:space="preserve">平台</w:t>
            </w:r>
            <w:r/>
          </w:p>
        </w:tc>
      </w:tr>
      <w:tr>
        <w:trPr>
          <w:trHeight w:val="96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5"/>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165</w:t>
            </w:r>
            <w:r/>
          </w:p>
        </w:tc>
        <w:tc>
          <w:tcPr>
            <w:gridSpan w:val="3"/>
            <w:tcW w:w="1136" w:type="dxa"/>
            <w:vAlign w:val="top"/>
            <w:textDirection w:val="lrTb"/>
            <w:noWrap w:val="false"/>
          </w:tcPr>
          <w:p>
            <w:pPr>
              <w:pStyle w:val="846"/>
              <w:ind w:left="108" w:right="180"/>
              <w:spacing w:before="4" w:line="240" w:lineRule="atLeast"/>
              <w:rPr>
                <w:rFonts w:ascii="黑体" w:hAnsi="黑体" w:eastAsia="黑体" w:cs="黑体"/>
                <w:lang w:eastAsia="en-US"/>
              </w:rPr>
            </w:pPr>
            <w:r>
              <w:rPr>
                <w:rFonts w:ascii="黑体" w:hAnsi="黑体" w:eastAsia="黑体" w:cs="黑体"/>
                <w:lang w:eastAsia="en-US"/>
              </w:rPr>
              <w:t xml:space="preserve">包装及运输要求</w:t>
            </w:r>
            <w:r/>
          </w:p>
        </w:tc>
        <w:tc>
          <w:tcPr>
            <w:tcW w:w="990" w:type="dxa"/>
            <w:vAlign w:val="top"/>
            <w:textDirection w:val="lrTb"/>
            <w:noWrap w:val="false"/>
          </w:tcPr>
          <w:p>
            <w:pPr>
              <w:pStyle w:val="846"/>
              <w:ind w:left="196" w:right="140" w:hanging="46"/>
              <w:spacing w:before="4" w:line="240" w:lineRule="atLeast"/>
              <w:rPr>
                <w:rFonts w:ascii="黑体" w:hAnsi="黑体" w:eastAsia="黑体" w:cs="黑体"/>
                <w:lang w:eastAsia="en-US"/>
              </w:rPr>
            </w:pPr>
            <w:r>
              <w:rPr>
                <w:rFonts w:ascii="黑体" w:hAnsi="黑体" w:eastAsia="黑体" w:cs="黑体"/>
                <w:lang w:eastAsia="en-US"/>
              </w:rPr>
              <w:t xml:space="preserve">包装及运输要求</w:t>
            </w:r>
            <w:r/>
          </w:p>
        </w:tc>
        <w:tc>
          <w:tcPr>
            <w:tcW w:w="1560" w:type="dxa"/>
            <w:vAlign w:val="top"/>
            <w:textDirection w:val="lrTb"/>
            <w:noWrap w:val="false"/>
          </w:tcPr>
          <w:p>
            <w:pPr>
              <w:pStyle w:val="846"/>
              <w:ind w:left="108" w:right="95"/>
              <w:spacing w:before="133" w:line="249" w:lineRule="auto"/>
              <w:rPr>
                <w:rFonts w:ascii="黑体" w:hAnsi="黑体" w:eastAsia="黑体" w:cs="黑体"/>
              </w:rPr>
            </w:pPr>
            <w:r>
              <w:rPr>
                <w:rFonts w:ascii="黑体" w:hAnsi="黑体" w:eastAsia="黑体" w:cs="黑体"/>
                <w:spacing w:val="-21"/>
              </w:rPr>
              <w:t xml:space="preserve">标志、包</w:t>
            </w:r>
            <w:r>
              <w:rPr>
                <w:rFonts w:ascii="黑体" w:hAnsi="黑体" w:eastAsia="黑体" w:cs="黑体"/>
              </w:rPr>
              <w:t xml:space="preserve">装、运输和贮存</w:t>
            </w:r>
            <w:r/>
          </w:p>
        </w:tc>
        <w:tc>
          <w:tcPr>
            <w:tcW w:w="4820" w:type="dxa"/>
            <w:vAlign w:val="top"/>
            <w:textDirection w:val="lrTb"/>
            <w:noWrap w:val="false"/>
          </w:tcPr>
          <w:p>
            <w:pPr>
              <w:pStyle w:val="846"/>
              <w:jc w:val="left"/>
              <w:rPr>
                <w:rFonts w:ascii="Calibri" w:hAnsi="黑体" w:eastAsia="黑体" w:cs="黑体"/>
                <w:i/>
                <w:iCs/>
                <w:u w:val="single"/>
              </w:rPr>
            </w:pPr>
            <w:r>
              <w:rPr>
                <w:rFonts w:ascii="Calibri" w:hAnsi="黑体" w:eastAsia="黑体" w:cs="黑体"/>
                <w:i/>
                <w:iCs/>
                <w:u w:val="single"/>
              </w:rPr>
            </w:r>
            <w:r/>
          </w:p>
          <w:p>
            <w:pPr>
              <w:pStyle w:val="846"/>
              <w:ind w:left="108" w:right="26"/>
              <w:jc w:val="left"/>
              <w:spacing w:line="249" w:lineRule="auto"/>
              <w:rPr>
                <w:rFonts w:ascii="黑体" w:hAnsi="黑体" w:eastAsia="黑体" w:cs="黑体"/>
                <w:i/>
                <w:iCs/>
                <w:u w:val="single"/>
              </w:rPr>
            </w:pPr>
            <w:r>
              <w:rPr>
                <w:rFonts w:ascii="黑体" w:hAnsi="黑体" w:eastAsia="黑体" w:cs="黑体"/>
                <w:i/>
                <w:iCs/>
                <w:u w:val="single"/>
              </w:rPr>
              <w:t xml:space="preserve">符合GB/T 9813.1 和商品包装政府采购需求标准的相关规定</w:t>
            </w:r>
            <w:r/>
          </w:p>
        </w:tc>
      </w:tr>
      <w:tr>
        <w:trPr>
          <w:cantSplit/>
          <w:trHeight w:val="563"/>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166</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服务要求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96" w:right="140" w:hanging="46"/>
              <w:jc w:val="left"/>
              <w:spacing w:before="1" w:line="249" w:lineRule="auto"/>
              <w:rPr>
                <w:rFonts w:ascii="黑体" w:hAnsi="黑体" w:eastAsia="黑体" w:cs="黑体"/>
                <w:lang w:eastAsia="en-US"/>
              </w:rPr>
            </w:pPr>
            <w:r>
              <w:rPr>
                <w:rFonts w:ascii="黑体" w:hAnsi="黑体" w:eastAsia="黑体" w:cs="黑体"/>
                <w:lang w:eastAsia="en-US"/>
              </w:rPr>
              <w:t xml:space="preserve">服务要求</w:t>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配置检查工具</w:t>
            </w:r>
            <w:r/>
          </w:p>
        </w:tc>
        <w:tc>
          <w:tcPr>
            <w:tcW w:w="4820" w:type="dxa"/>
            <w:vAlign w:val="top"/>
            <w:textDirection w:val="lrTb"/>
            <w:noWrap w:val="false"/>
          </w:tcPr>
          <w:p>
            <w:pPr>
              <w:pStyle w:val="846"/>
              <w:jc w:val="left"/>
              <w:spacing w:before="11"/>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rPr>
            </w:pPr>
            <w:r>
              <w:rPr>
                <w:rFonts w:ascii="黑体" w:hAnsi="黑体" w:eastAsia="黑体" w:cs="黑体"/>
                <w:i/>
                <w:iCs/>
                <w:u w:val="single"/>
              </w:rPr>
              <w:t xml:space="preserve">供应商提供经自检测试工具</w:t>
            </w:r>
            <w:r/>
          </w:p>
        </w:tc>
      </w:tr>
      <w:tr>
        <w:trPr>
          <w:cantSplit/>
          <w:trHeight w:val="120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9"/>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167</w:t>
            </w:r>
            <w:r/>
          </w:p>
        </w:tc>
        <w:tc>
          <w:tcPr>
            <w:gridSpan w:val="3"/>
            <w:tcW w:w="1136"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4"/>
              <w:rPr>
                <w:rFonts w:ascii="Calibri" w:hAnsi="黑体" w:eastAsia="黑体" w:cs="黑体"/>
                <w:lang w:eastAsia="en-US"/>
              </w:rPr>
            </w:pPr>
            <w:r>
              <w:rPr>
                <w:rFonts w:ascii="Calibri" w:hAnsi="黑体" w:eastAsia="黑体" w:cs="黑体"/>
                <w:lang w:eastAsia="en-US"/>
              </w:rPr>
            </w:r>
            <w:r/>
          </w:p>
          <w:p>
            <w:pPr>
              <w:pStyle w:val="846"/>
              <w:ind w:left="108" w:right="208"/>
              <w:jc w:val="left"/>
              <w:spacing w:line="249" w:lineRule="auto"/>
              <w:rPr>
                <w:rFonts w:ascii="黑体" w:hAnsi="黑体" w:eastAsia="黑体" w:cs="黑体"/>
                <w:lang w:eastAsia="en-US"/>
              </w:rPr>
            </w:pPr>
            <w:r>
              <w:rPr>
                <w:rFonts w:ascii="黑体" w:hAnsi="黑体" w:eastAsia="黑体" w:cs="黑体"/>
                <w:lang w:eastAsia="en-US"/>
              </w:rPr>
              <w:t xml:space="preserve">服务响应</w:t>
            </w:r>
            <w:r/>
          </w:p>
        </w:tc>
        <w:tc>
          <w:tcPr>
            <w:tcW w:w="4820" w:type="dxa"/>
            <w:vAlign w:val="top"/>
            <w:textDirection w:val="lrTb"/>
            <w:noWrap w:val="false"/>
          </w:tcPr>
          <w:p>
            <w:pPr>
              <w:pStyle w:val="846"/>
              <w:numPr>
                <w:ilvl w:val="0"/>
                <w:numId w:val="15"/>
              </w:numPr>
              <w:ind w:left="108" w:hanging="269"/>
              <w:spacing w:before="9"/>
              <w:tabs>
                <w:tab w:val="left" w:pos="378" w:leader="none"/>
              </w:tabs>
              <w:rPr>
                <w:rFonts w:ascii="黑体" w:hAnsi="黑体" w:eastAsia="黑体" w:cs="黑体"/>
                <w:i/>
                <w:iCs/>
                <w:u w:val="single"/>
              </w:rPr>
            </w:pPr>
            <w:r>
              <w:rPr>
                <w:rFonts w:ascii="黑体" w:hAnsi="黑体" w:eastAsia="黑体" w:cs="黑体"/>
                <w:i/>
                <w:iCs/>
                <w:spacing w:val="-9"/>
                <w:u w:val="single"/>
              </w:rPr>
              <w:t xml:space="preserve">提供产品</w:t>
            </w:r>
            <w:r>
              <w:rPr>
                <w:rFonts w:ascii="黑体" w:hAnsi="黑体" w:eastAsia="黑体" w:cs="黑体"/>
                <w:i/>
                <w:iCs/>
                <w:u w:val="single"/>
              </w:rPr>
              <w:t xml:space="preserve">5</w:t>
            </w:r>
            <w:r>
              <w:rPr>
                <w:rFonts w:ascii="黑体" w:hAnsi="黑体" w:eastAsia="黑体" w:cs="黑体"/>
                <w:i/>
                <w:iCs/>
                <w:spacing w:val="-7"/>
                <w:u w:val="single"/>
              </w:rPr>
              <w:t xml:space="preserve">年维保及上门服务</w:t>
            </w:r>
            <w:r>
              <w:rPr>
                <w:rFonts w:ascii="黑体" w:hAnsi="黑体" w:eastAsia="黑体" w:cs="黑体"/>
                <w:i/>
                <w:iCs/>
                <w:u w:val="single"/>
              </w:rPr>
              <w:t xml:space="preserve">（满</w:t>
            </w:r>
            <w:r>
              <w:rPr>
                <w:rFonts w:ascii="黑体" w:hAnsi="黑体" w:eastAsia="黑体" w:cs="黑体"/>
                <w:i/>
                <w:iCs/>
                <w:spacing w:val="9"/>
                <w:u w:val="single"/>
              </w:rPr>
              <w:t xml:space="preserve">足同城</w:t>
            </w:r>
            <w:r>
              <w:rPr>
                <w:rFonts w:ascii="黑体" w:hAnsi="黑体" w:eastAsia="黑体" w:cs="黑体"/>
                <w:i/>
                <w:iCs/>
                <w:u w:val="single"/>
              </w:rPr>
              <w:t xml:space="preserve">4</w:t>
            </w:r>
            <w:r>
              <w:rPr>
                <w:rFonts w:ascii="黑体" w:hAnsi="黑体" w:eastAsia="黑体" w:cs="黑体"/>
                <w:i/>
                <w:iCs/>
                <w:spacing w:val="-22"/>
                <w:u w:val="single"/>
              </w:rPr>
              <w:t xml:space="preserve"> 小时、异地</w:t>
            </w:r>
            <w:r>
              <w:rPr>
                <w:rFonts w:ascii="黑体" w:hAnsi="黑体" w:eastAsia="黑体" w:cs="黑体"/>
                <w:i/>
                <w:iCs/>
                <w:spacing w:val="1"/>
                <w:u w:val="single"/>
              </w:rPr>
              <w:t xml:space="preserve">1</w:t>
            </w:r>
            <w:r>
              <w:rPr>
                <w:rFonts w:ascii="黑体" w:hAnsi="黑体" w:eastAsia="黑体" w:cs="黑体"/>
                <w:i/>
                <w:iCs/>
                <w:u w:val="single"/>
              </w:rPr>
              <w:t xml:space="preserve">2</w:t>
            </w:r>
            <w:r>
              <w:rPr>
                <w:rFonts w:ascii="黑体" w:hAnsi="黑体" w:eastAsia="黑体" w:cs="黑体"/>
                <w:i/>
                <w:iCs/>
                <w:spacing w:val="-9"/>
                <w:u w:val="single"/>
              </w:rPr>
              <w:t xml:space="preserve"> 小时响应要求</w:t>
            </w:r>
            <w:r>
              <w:rPr>
                <w:rFonts w:ascii="黑体" w:hAnsi="黑体" w:eastAsia="黑体" w:cs="黑体"/>
                <w:i/>
                <w:iCs/>
                <w:spacing w:val="-92"/>
                <w:u w:val="single"/>
              </w:rPr>
              <w:t xml:space="preserve">）</w:t>
            </w:r>
            <w:r>
              <w:rPr>
                <w:rFonts w:ascii="黑体" w:hAnsi="黑体" w:eastAsia="黑体" w:cs="黑体"/>
                <w:i/>
                <w:iCs/>
                <w:u w:val="single"/>
              </w:rPr>
              <w:t xml:space="preserve">；</w:t>
            </w:r>
            <w:r/>
          </w:p>
          <w:p>
            <w:pPr>
              <w:pStyle w:val="846"/>
              <w:numPr>
                <w:ilvl w:val="0"/>
                <w:numId w:val="15"/>
              </w:numPr>
              <w:ind w:hanging="269"/>
              <w:spacing w:before="9"/>
              <w:tabs>
                <w:tab w:val="left" w:pos="378" w:leader="none"/>
              </w:tabs>
              <w:rPr>
                <w:rFonts w:ascii="黑体" w:hAnsi="黑体" w:eastAsia="黑体" w:cs="黑体"/>
                <w:i/>
                <w:iCs/>
                <w:u w:val="single"/>
              </w:rPr>
            </w:pPr>
            <w:r>
              <w:rPr>
                <w:rFonts w:ascii="黑体" w:hAnsi="黑体" w:eastAsia="黑体" w:cs="黑体"/>
                <w:i/>
                <w:iCs/>
                <w:spacing w:val="-7"/>
                <w:u w:val="single"/>
              </w:rPr>
              <w:t xml:space="preserve">提供政企专线 </w:t>
            </w:r>
            <w:r>
              <w:rPr>
                <w:rFonts w:ascii="黑体" w:hAnsi="黑体" w:eastAsia="黑体" w:cs="黑体"/>
                <w:i/>
                <w:iCs/>
                <w:u w:val="single"/>
              </w:rPr>
              <w:t xml:space="preserve">724</w:t>
            </w:r>
            <w:r>
              <w:rPr>
                <w:rFonts w:ascii="黑体" w:hAnsi="黑体" w:eastAsia="黑体" w:cs="黑体"/>
                <w:i/>
                <w:iCs/>
                <w:spacing w:val="-9"/>
                <w:u w:val="single"/>
              </w:rPr>
              <w:t xml:space="preserve"> 在线服务；</w:t>
            </w:r>
            <w:r>
              <w:rPr>
                <w:rFonts w:ascii="黑体" w:hAnsi="黑体" w:eastAsia="黑体" w:cs="黑体"/>
                <w:i/>
                <w:iCs/>
                <w:u w:val="single"/>
              </w:rPr>
            </w:r>
            <w:r/>
          </w:p>
          <w:p>
            <w:pPr>
              <w:pStyle w:val="846"/>
              <w:numPr>
                <w:ilvl w:val="0"/>
                <w:numId w:val="15"/>
              </w:numPr>
              <w:ind w:left="108" w:right="125"/>
              <w:spacing w:line="240" w:lineRule="atLeast"/>
              <w:tabs>
                <w:tab w:val="left" w:pos="378" w:leader="none"/>
              </w:tabs>
              <w:rPr>
                <w:rFonts w:ascii="黑体" w:hAnsi="黑体" w:eastAsia="黑体" w:cs="黑体"/>
                <w:i/>
                <w:iCs/>
                <w:u w:val="single"/>
              </w:rPr>
            </w:pPr>
            <w:r>
              <w:rPr>
                <w:rFonts w:ascii="黑体" w:hAnsi="黑体" w:eastAsia="黑体" w:cs="黑体"/>
                <w:i/>
                <w:iCs/>
                <w:spacing w:val="-2"/>
                <w:u w:val="single"/>
              </w:rPr>
              <w:t xml:space="preserve">现场保障技术服务团队员，国内上</w:t>
            </w:r>
            <w:r>
              <w:rPr>
                <w:rFonts w:ascii="黑体" w:hAnsi="黑体" w:eastAsia="黑体" w:cs="黑体"/>
                <w:i/>
                <w:iCs/>
                <w:spacing w:val="-5"/>
                <w:u w:val="single"/>
              </w:rPr>
              <w:t xml:space="preserve">门服务地级市覆盖率达 </w:t>
            </w:r>
            <w:r>
              <w:rPr>
                <w:rFonts w:ascii="黑体" w:hAnsi="黑体" w:eastAsia="黑体" w:cs="黑体"/>
                <w:i/>
                <w:iCs/>
                <w:u w:val="single"/>
              </w:rPr>
              <w:t xml:space="preserve">100%</w:t>
            </w:r>
            <w:r/>
          </w:p>
        </w:tc>
      </w:tr>
      <w:tr>
        <w:trPr>
          <w:cantSplit/>
          <w:trHeight w:val="715"/>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168</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32" w:line="249" w:lineRule="auto"/>
              <w:rPr>
                <w:rFonts w:ascii="黑体" w:hAnsi="黑体" w:eastAsia="黑体" w:cs="黑体"/>
                <w:lang w:eastAsia="en-US"/>
              </w:rPr>
            </w:pPr>
            <w:r>
              <w:rPr>
                <w:rFonts w:ascii="黑体" w:hAnsi="黑体" w:eastAsia="黑体" w:cs="黑体"/>
                <w:lang w:eastAsia="en-US"/>
              </w:rPr>
              <w:t xml:space="preserve">服务周期</w:t>
            </w:r>
            <w:r/>
          </w:p>
        </w:tc>
        <w:tc>
          <w:tcPr>
            <w:tcW w:w="4820" w:type="dxa"/>
            <w:vAlign w:val="top"/>
            <w:textDirection w:val="lrTb"/>
            <w:noWrap w:val="false"/>
          </w:tcPr>
          <w:p>
            <w:pPr>
              <w:pStyle w:val="846"/>
              <w:ind w:left="108" w:right="1293"/>
              <w:jc w:val="left"/>
              <w:spacing w:before="12" w:line="249" w:lineRule="auto"/>
              <w:rPr>
                <w:rFonts w:ascii="黑体" w:hAnsi="黑体" w:eastAsia="黑体" w:cs="黑体"/>
                <w:i/>
                <w:iCs/>
                <w:u w:val="single"/>
              </w:rPr>
            </w:pPr>
            <w:r>
              <w:rPr>
                <w:rFonts w:ascii="黑体" w:hAnsi="黑体" w:eastAsia="黑体" w:cs="黑体"/>
                <w:i/>
                <w:iCs/>
                <w:u w:val="single"/>
              </w:rPr>
              <w:t xml:space="preserve">支持产品延保≥3 年提供每年延保服务报价提供备件服务能力≥6 年（自购买之日起）</w:t>
            </w:r>
            <w:r/>
          </w:p>
        </w:tc>
      </w:tr>
      <w:tr>
        <w:trPr>
          <w:cantSplit/>
          <w:trHeight w:val="1117"/>
        </w:trPr>
        <w:tc>
          <w:tcPr>
            <w:gridSpan w:val="2"/>
            <w:tcW w:w="711" w:type="dxa"/>
            <w:vAlign w:val="top"/>
            <w:textDirection w:val="lrTb"/>
            <w:noWrap w:val="false"/>
          </w:tcPr>
          <w:p>
            <w:pPr>
              <w:pStyle w:val="846"/>
              <w:jc w:val="left"/>
              <w:spacing w:before="4"/>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169</w:t>
            </w:r>
            <w:r/>
          </w:p>
        </w:tc>
        <w:tc>
          <w:tcPr>
            <w:gridSpan w:val="3"/>
            <w:tcW w:w="1136" w:type="dxa"/>
            <w:vAlign w:val="top"/>
            <w:textDirection w:val="lrTb"/>
            <w:noWrap w:val="false"/>
          </w:tcPr>
          <w:p>
            <w:pPr>
              <w:pStyle w:val="846"/>
              <w:ind w:left="108" w:right="180"/>
              <w:jc w:val="left"/>
              <w:spacing w:before="1"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restart"/>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 w:line="249" w:lineRule="auto"/>
              <w:rPr>
                <w:rFonts w:ascii="黑体" w:hAnsi="黑体" w:eastAsia="黑体" w:cs="黑体"/>
                <w:lang w:eastAsia="en-US"/>
              </w:rPr>
            </w:pPr>
            <w:r>
              <w:rPr>
                <w:rFonts w:ascii="黑体" w:hAnsi="黑体" w:eastAsia="黑体" w:cs="黑体"/>
                <w:lang w:eastAsia="en-US"/>
              </w:rPr>
              <w:t xml:space="preserve">预装操作系统</w:t>
            </w:r>
            <w:r/>
          </w:p>
        </w:tc>
        <w:tc>
          <w:tcPr>
            <w:tcW w:w="4820" w:type="dxa"/>
            <w:vAlign w:val="top"/>
            <w:textDirection w:val="lrTb"/>
            <w:noWrap w:val="false"/>
          </w:tcPr>
          <w:p>
            <w:pPr>
              <w:pStyle w:val="846"/>
              <w:ind w:left="108" w:right="213"/>
              <w:jc w:val="left"/>
              <w:spacing w:before="1" w:line="249" w:lineRule="auto"/>
              <w:rPr>
                <w:rFonts w:ascii="黑体" w:hAnsi="黑体" w:eastAsia="黑体" w:cs="黑体"/>
                <w:i/>
                <w:iCs/>
                <w:u w:val="single"/>
              </w:rPr>
            </w:pPr>
            <w:r>
              <w:rPr>
                <w:rFonts w:ascii="黑体" w:hAnsi="黑体" w:eastAsia="黑体" w:cs="黑体"/>
                <w:i/>
                <w:iCs/>
                <w:u w:val="single"/>
              </w:rPr>
              <w:t xml:space="preserve">预装正版操作系统，预装的操作系统符合《操作系统政府采购需求标准（2023 年版）》中桌面操作系统政府采购需求标准的所有加指标要求</w:t>
            </w:r>
            <w:r/>
          </w:p>
        </w:tc>
      </w:tr>
      <w:tr>
        <w:trPr>
          <w:cantSplit/>
          <w:trHeight w:val="562"/>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170</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培训服务</w:t>
            </w:r>
            <w:r/>
          </w:p>
        </w:tc>
        <w:tc>
          <w:tcPr>
            <w:tcW w:w="4820" w:type="dxa"/>
            <w:vAlign w:val="top"/>
            <w:textDirection w:val="lrTb"/>
            <w:noWrap w:val="false"/>
          </w:tcPr>
          <w:p>
            <w:pPr>
              <w:pStyle w:val="846"/>
              <w:ind w:left="108" w:right="26"/>
              <w:jc w:val="left"/>
              <w:spacing w:before="52" w:line="249" w:lineRule="auto"/>
              <w:rPr>
                <w:rFonts w:ascii="黑体" w:hAnsi="黑体" w:eastAsia="黑体" w:cs="黑体"/>
                <w:i/>
                <w:iCs/>
                <w:u w:val="single"/>
              </w:rPr>
            </w:pPr>
            <w:r>
              <w:rPr>
                <w:rFonts w:ascii="黑体" w:hAnsi="黑体" w:eastAsia="黑体" w:cs="黑体"/>
                <w:i/>
                <w:iCs/>
                <w:u w:val="single"/>
              </w:rPr>
              <w:t xml:space="preserve">供应商提供培训材料、产品手册、培训视频等培训相关内容</w:t>
            </w:r>
            <w:r/>
          </w:p>
        </w:tc>
      </w:tr>
      <w:tr>
        <w:trPr>
          <w:cantSplit/>
          <w:trHeight w:val="720"/>
        </w:trPr>
        <w:tc>
          <w:tcPr>
            <w:gridSpan w:val="2"/>
            <w:tcW w:w="711" w:type="dxa"/>
            <w:vAlign w:val="top"/>
            <w:textDirection w:val="lrTb"/>
            <w:noWrap w:val="false"/>
          </w:tcPr>
          <w:p>
            <w:pPr>
              <w:pStyle w:val="846"/>
              <w:jc w:val="left"/>
              <w:spacing w:before="10"/>
              <w:rPr>
                <w:rFonts w:ascii="Calibri" w:hAnsi="黑体" w:eastAsia="黑体" w:cs="黑体"/>
              </w:rPr>
            </w:pPr>
            <w:r>
              <w:rPr>
                <w:rFonts w:ascii="Calibri"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171</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3" w:line="240" w:lineRule="atLeast"/>
              <w:rPr>
                <w:rFonts w:ascii="黑体" w:hAnsi="黑体" w:eastAsia="黑体" w:cs="黑体"/>
                <w:lang w:eastAsia="en-US"/>
              </w:rPr>
            </w:pPr>
            <w:r>
              <w:rPr>
                <w:rFonts w:ascii="黑体" w:hAnsi="黑体" w:eastAsia="黑体" w:cs="黑体"/>
                <w:lang w:eastAsia="en-US"/>
              </w:rPr>
              <w:t xml:space="preserve">典型问题解决手册</w:t>
            </w:r>
            <w:r/>
          </w:p>
        </w:tc>
        <w:tc>
          <w:tcPr>
            <w:tcW w:w="4820" w:type="dxa"/>
            <w:vAlign w:val="top"/>
            <w:textDirection w:val="lrTb"/>
            <w:noWrap w:val="false"/>
          </w:tcPr>
          <w:p>
            <w:pPr>
              <w:pStyle w:val="846"/>
              <w:ind w:left="108" w:right="213"/>
              <w:jc w:val="left"/>
              <w:spacing w:before="132" w:line="249" w:lineRule="auto"/>
              <w:rPr>
                <w:rFonts w:ascii="黑体" w:hAnsi="黑体" w:eastAsia="黑体" w:cs="黑体"/>
                <w:i/>
                <w:iCs/>
                <w:u w:val="single"/>
              </w:rPr>
            </w:pPr>
            <w:r>
              <w:rPr>
                <w:rFonts w:ascii="黑体" w:hAnsi="黑体" w:eastAsia="黑体" w:cs="黑体"/>
                <w:i/>
                <w:iCs/>
                <w:u w:val="single"/>
              </w:rPr>
              <w:t xml:space="preserve">供应商提供典型问题解决说明文档或视频</w:t>
            </w:r>
            <w:r/>
          </w:p>
        </w:tc>
      </w:tr>
      <w:tr>
        <w:trPr>
          <w:cantSplit/>
          <w:trHeight w:val="717"/>
        </w:trPr>
        <w:tc>
          <w:tcPr>
            <w:gridSpan w:val="2"/>
            <w:tcW w:w="711"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172</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9" w:line="249" w:lineRule="auto"/>
              <w:rPr>
                <w:rFonts w:ascii="黑体" w:hAnsi="黑体" w:eastAsia="黑体" w:cs="黑体"/>
              </w:rPr>
            </w:pPr>
            <w:r>
              <w:rPr>
                <w:rFonts w:ascii="黑体" w:hAnsi="黑体" w:eastAsia="黑体" w:cs="黑体"/>
              </w:rPr>
              <w:t xml:space="preserve">厂家升</w:t>
            </w:r>
            <w:r>
              <w:rPr>
                <w:rFonts w:ascii="黑体" w:hAnsi="黑体" w:eastAsia="黑体" w:cs="黑体"/>
                <w:spacing w:val="-5"/>
              </w:rPr>
              <w:t xml:space="preserve">级软件与</w:t>
            </w:r>
            <w:r>
              <w:rPr>
                <w:rFonts w:ascii="黑体" w:hAnsi="黑体" w:eastAsia="黑体" w:cs="黑体"/>
              </w:rPr>
            </w:r>
            <w:r/>
          </w:p>
          <w:p>
            <w:pPr>
              <w:pStyle w:val="846"/>
              <w:ind w:left="108"/>
              <w:jc w:val="left"/>
              <w:spacing w:line="208" w:lineRule="exact"/>
              <w:rPr>
                <w:rFonts w:ascii="黑体" w:hAnsi="黑体" w:eastAsia="黑体" w:cs="黑体"/>
              </w:rPr>
            </w:pPr>
            <w:r>
              <w:rPr>
                <w:rFonts w:ascii="黑体" w:hAnsi="黑体" w:eastAsia="黑体" w:cs="黑体"/>
              </w:rPr>
              <w:t xml:space="preserve">扩容服务</w:t>
            </w:r>
            <w:r/>
          </w:p>
        </w:tc>
        <w:tc>
          <w:tcPr>
            <w:tcW w:w="4820" w:type="dxa"/>
            <w:vAlign w:val="top"/>
            <w:textDirection w:val="lrTb"/>
            <w:noWrap w:val="false"/>
          </w:tcPr>
          <w:p>
            <w:pPr>
              <w:pStyle w:val="846"/>
              <w:ind w:left="108" w:right="125"/>
              <w:jc w:val="left"/>
              <w:spacing w:before="129" w:line="249" w:lineRule="auto"/>
              <w:rPr>
                <w:rFonts w:ascii="黑体" w:hAnsi="黑体" w:eastAsia="黑体" w:cs="黑体"/>
                <w:i/>
                <w:iCs/>
                <w:u w:val="single"/>
              </w:rPr>
            </w:pPr>
            <w:r>
              <w:rPr>
                <w:rFonts w:ascii="黑体" w:hAnsi="黑体" w:eastAsia="黑体" w:cs="黑体"/>
                <w:i/>
                <w:iCs/>
                <w:u w:val="single"/>
              </w:rPr>
              <w:t xml:space="preserve">供应商提供上门升级部件/软件的增值服务</w:t>
            </w:r>
            <w:r/>
          </w:p>
        </w:tc>
      </w:tr>
      <w:tr>
        <w:trPr>
          <w:cantSplit/>
          <w:trHeight w:val="720"/>
        </w:trPr>
        <w:tc>
          <w:tcPr>
            <w:gridSpan w:val="2"/>
            <w:tcW w:w="711" w:type="dxa"/>
            <w:vAlign w:val="top"/>
            <w:textDirection w:val="lrTb"/>
            <w:noWrap w:val="false"/>
          </w:tcPr>
          <w:p>
            <w:pPr>
              <w:pStyle w:val="846"/>
              <w:jc w:val="left"/>
              <w:spacing w:before="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173</w:t>
            </w:r>
            <w:r/>
          </w:p>
        </w:tc>
        <w:tc>
          <w:tcPr>
            <w:gridSpan w:val="3"/>
            <w:tcW w:w="1136" w:type="dxa"/>
            <w:vAlign w:val="top"/>
            <w:textDirection w:val="lrTb"/>
            <w:noWrap w:val="false"/>
          </w:tcPr>
          <w:p>
            <w:pPr>
              <w:pStyle w:val="846"/>
              <w:ind w:left="108" w:right="180"/>
              <w:jc w:val="left"/>
              <w:spacing w:before="134"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lang w:eastAsia="en-US"/>
              </w:rPr>
            </w:pPr>
            <w:r>
              <w:rPr>
                <w:rFonts w:ascii="黑体" w:hAnsi="黑体" w:eastAsia="黑体" w:cs="黑体"/>
                <w:lang w:eastAsia="en-US"/>
              </w:rPr>
              <w:t xml:space="preserve">整机质量服务要求</w:t>
            </w:r>
            <w:r/>
          </w:p>
        </w:tc>
        <w:tc>
          <w:tcPr>
            <w:tcW w:w="4820" w:type="dxa"/>
            <w:vAlign w:val="top"/>
            <w:textDirection w:val="lrTb"/>
            <w:noWrap w:val="false"/>
          </w:tcPr>
          <w:p>
            <w:pPr>
              <w:pStyle w:val="846"/>
              <w:ind w:left="108" w:right="26"/>
              <w:jc w:val="left"/>
              <w:spacing w:before="134" w:line="249" w:lineRule="auto"/>
              <w:rPr>
                <w:rFonts w:ascii="黑体" w:hAnsi="黑体" w:eastAsia="黑体" w:cs="黑体"/>
                <w:i/>
                <w:iCs/>
                <w:u w:val="single"/>
              </w:rPr>
            </w:pPr>
            <w:r>
              <w:rPr>
                <w:rFonts w:ascii="黑体" w:hAnsi="黑体" w:eastAsia="黑体" w:cs="黑体"/>
                <w:i/>
                <w:iCs/>
                <w:u w:val="single"/>
              </w:rPr>
              <w:t xml:space="preserve">免费服务周期（含换件和维修）应不小于 5年</w:t>
            </w:r>
            <w:r/>
          </w:p>
        </w:tc>
      </w:tr>
      <w:tr>
        <w:trPr>
          <w:cantSplit/>
          <w:trHeight w:val="563"/>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174</w:t>
            </w:r>
            <w:r/>
          </w:p>
        </w:tc>
        <w:tc>
          <w:tcPr>
            <w:gridSpan w:val="3"/>
            <w:tcW w:w="1136" w:type="dxa"/>
            <w:vAlign w:val="top"/>
            <w:textDirection w:val="lrTb"/>
            <w:noWrap w:val="false"/>
          </w:tcPr>
          <w:p>
            <w:pPr>
              <w:pStyle w:val="846"/>
              <w:ind w:left="108" w:right="180"/>
              <w:jc w:val="left"/>
              <w:spacing w:before="53"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3" w:line="249" w:lineRule="auto"/>
              <w:rPr>
                <w:rFonts w:ascii="黑体" w:hAnsi="黑体" w:eastAsia="黑体" w:cs="黑体"/>
                <w:lang w:eastAsia="en-US"/>
              </w:rPr>
            </w:pPr>
            <w:r>
              <w:rPr>
                <w:rFonts w:ascii="黑体" w:hAnsi="黑体" w:eastAsia="黑体" w:cs="黑体"/>
                <w:lang w:eastAsia="en-US"/>
              </w:rPr>
              <w:t xml:space="preserve">合格证书要求</w:t>
            </w:r>
            <w:r/>
          </w:p>
        </w:tc>
        <w:tc>
          <w:tcPr>
            <w:tcW w:w="4820" w:type="dxa"/>
            <w:vAlign w:val="top"/>
            <w:textDirection w:val="lrTb"/>
            <w:noWrap w:val="false"/>
          </w:tcPr>
          <w:p>
            <w:pPr>
              <w:pStyle w:val="846"/>
              <w:jc w:val="left"/>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rPr>
            </w:pPr>
            <w:r>
              <w:rPr>
                <w:rFonts w:ascii="黑体" w:hAnsi="黑体" w:eastAsia="黑体" w:cs="黑体"/>
                <w:i/>
                <w:iCs/>
                <w:u w:val="single"/>
              </w:rPr>
              <w:t xml:space="preserve">供应商提供产品合格证</w:t>
            </w:r>
            <w:r/>
          </w:p>
        </w:tc>
      </w:tr>
      <w:tr>
        <w:trPr>
          <w:cantSplit/>
          <w:trHeight w:val="720"/>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175</w:t>
            </w:r>
            <w:r/>
          </w:p>
        </w:tc>
        <w:tc>
          <w:tcPr>
            <w:gridSpan w:val="3"/>
            <w:tcW w:w="1136" w:type="dxa"/>
            <w:vAlign w:val="top"/>
            <w:textDirection w:val="lrTb"/>
            <w:noWrap w:val="false"/>
          </w:tcPr>
          <w:p>
            <w:pPr>
              <w:pStyle w:val="846"/>
              <w:ind w:left="108" w:right="180"/>
              <w:jc w:val="left"/>
              <w:spacing w:before="132"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spacing w:before="3" w:line="240" w:lineRule="atLeast"/>
              <w:rPr>
                <w:rFonts w:ascii="黑体" w:hAnsi="黑体" w:eastAsia="黑体" w:cs="黑体"/>
              </w:rPr>
            </w:pPr>
            <w:r>
              <w:rPr>
                <w:rFonts w:ascii="黑体" w:hAnsi="黑体" w:eastAsia="黑体" w:cs="黑体"/>
              </w:rPr>
              <w:t xml:space="preserve">开箱组装/使用指导要求</w:t>
            </w:r>
            <w:r/>
          </w:p>
        </w:tc>
        <w:tc>
          <w:tcPr>
            <w:tcW w:w="4820" w:type="dxa"/>
            <w:vAlign w:val="top"/>
            <w:textDirection w:val="lrTb"/>
            <w:noWrap w:val="false"/>
          </w:tcPr>
          <w:p>
            <w:pPr>
              <w:pStyle w:val="846"/>
              <w:jc w:val="left"/>
              <w:spacing w:before="11"/>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rPr>
            </w:pPr>
            <w:r>
              <w:rPr>
                <w:rFonts w:ascii="黑体" w:hAnsi="黑体" w:eastAsia="黑体" w:cs="黑体"/>
                <w:i/>
                <w:iCs/>
                <w:u w:val="single"/>
              </w:rPr>
              <w:t xml:space="preserve">供应商提供开箱组装/使用指导</w:t>
            </w:r>
            <w:r/>
          </w:p>
        </w:tc>
      </w:tr>
      <w:tr>
        <w:trPr>
          <w:cantSplit/>
          <w:trHeight w:val="717"/>
        </w:trPr>
        <w:tc>
          <w:tcPr>
            <w:gridSpan w:val="2"/>
            <w:tcW w:w="711"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176</w:t>
            </w:r>
            <w:r/>
          </w:p>
        </w:tc>
        <w:tc>
          <w:tcPr>
            <w:gridSpan w:val="3"/>
            <w:tcW w:w="1136" w:type="dxa"/>
            <w:vAlign w:val="top"/>
            <w:textDirection w:val="lrTb"/>
            <w:noWrap w:val="false"/>
          </w:tcPr>
          <w:p>
            <w:pPr>
              <w:pStyle w:val="846"/>
              <w:ind w:left="108" w:right="180"/>
              <w:jc w:val="left"/>
              <w:spacing w:before="129"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line="240" w:lineRule="atLeast"/>
              <w:rPr>
                <w:rFonts w:ascii="黑体" w:hAnsi="黑体" w:eastAsia="黑体" w:cs="黑体"/>
                <w:lang w:eastAsia="en-US"/>
              </w:rPr>
            </w:pPr>
            <w:r>
              <w:rPr>
                <w:rFonts w:ascii="黑体" w:hAnsi="黑体" w:eastAsia="黑体" w:cs="黑体"/>
                <w:lang w:eastAsia="en-US"/>
              </w:rPr>
              <w:t xml:space="preserve">驱动下载服务要求</w:t>
            </w:r>
            <w:r/>
          </w:p>
        </w:tc>
        <w:tc>
          <w:tcPr>
            <w:tcW w:w="4820" w:type="dxa"/>
            <w:vAlign w:val="top"/>
            <w:textDirection w:val="lrTb"/>
            <w:noWrap w:val="false"/>
          </w:tcPr>
          <w:p>
            <w:pPr>
              <w:pStyle w:val="846"/>
              <w:jc w:val="left"/>
              <w:spacing w:before="7"/>
              <w:rPr>
                <w:rFonts w:ascii="Calibri" w:hAnsi="黑体" w:eastAsia="黑体" w:cs="黑体"/>
                <w:i/>
                <w:iCs/>
                <w:u w:val="single"/>
              </w:rPr>
            </w:pPr>
            <w:r>
              <w:rPr>
                <w:rFonts w:ascii="Calibri" w:hAnsi="黑体" w:eastAsia="黑体" w:cs="黑体"/>
                <w:i/>
                <w:iCs/>
                <w:u w:val="single"/>
              </w:rPr>
            </w:r>
            <w:r/>
          </w:p>
          <w:p>
            <w:pPr>
              <w:pStyle w:val="846"/>
              <w:ind w:left="108"/>
              <w:jc w:val="left"/>
              <w:rPr>
                <w:rFonts w:ascii="黑体" w:hAnsi="黑体" w:eastAsia="黑体" w:cs="黑体"/>
                <w:i/>
                <w:iCs/>
                <w:u w:val="single"/>
              </w:rPr>
            </w:pPr>
            <w:r>
              <w:rPr>
                <w:rFonts w:ascii="黑体" w:hAnsi="黑体" w:eastAsia="黑体" w:cs="黑体"/>
                <w:i/>
                <w:iCs/>
                <w:u w:val="single"/>
              </w:rPr>
              <w:t xml:space="preserve">供应商提供驱动光盘或下载方式</w:t>
            </w:r>
            <w:r/>
          </w:p>
        </w:tc>
      </w:tr>
      <w:tr>
        <w:trPr>
          <w:cantSplit/>
          <w:trHeight w:val="957"/>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jc w:val="left"/>
              <w:spacing w:before="3"/>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177</w:t>
            </w:r>
            <w:r/>
          </w:p>
        </w:tc>
        <w:tc>
          <w:tcPr>
            <w:gridSpan w:val="3"/>
            <w:tcW w:w="1136" w:type="dxa"/>
            <w:vAlign w:val="top"/>
            <w:textDirection w:val="lrTb"/>
            <w:noWrap w:val="false"/>
          </w:tcPr>
          <w:p>
            <w:pPr>
              <w:pStyle w:val="846"/>
              <w:jc w:val="left"/>
              <w:spacing w:before="9"/>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2" w:line="240" w:lineRule="atLeast"/>
              <w:rPr>
                <w:rFonts w:ascii="黑体" w:hAnsi="黑体" w:eastAsia="黑体" w:cs="黑体"/>
              </w:rPr>
            </w:pPr>
            <w:r>
              <w:rPr>
                <w:rFonts w:ascii="黑体" w:hAnsi="黑体" w:eastAsia="黑体" w:cs="黑体"/>
              </w:rPr>
              <w:t xml:space="preserve">兼容适配软件下载服务要求</w:t>
            </w:r>
            <w:r/>
          </w:p>
        </w:tc>
        <w:tc>
          <w:tcPr>
            <w:tcW w:w="4820" w:type="dxa"/>
            <w:vAlign w:val="top"/>
            <w:textDirection w:val="lrTb"/>
            <w:noWrap w:val="false"/>
          </w:tcPr>
          <w:p>
            <w:pPr>
              <w:pStyle w:val="846"/>
              <w:jc w:val="left"/>
              <w:spacing w:before="9"/>
              <w:rPr>
                <w:rFonts w:ascii="Calibri" w:hAnsi="黑体" w:eastAsia="黑体" w:cs="黑体"/>
                <w:i/>
                <w:iCs/>
                <w:u w:val="single"/>
              </w:rPr>
            </w:pPr>
            <w:r>
              <w:rPr>
                <w:rFonts w:ascii="Calibri" w:hAnsi="黑体" w:eastAsia="黑体" w:cs="黑体"/>
                <w:i/>
                <w:iCs/>
                <w:u w:val="single"/>
              </w:rPr>
            </w:r>
            <w:r/>
          </w:p>
          <w:p>
            <w:pPr>
              <w:pStyle w:val="846"/>
              <w:ind w:left="108" w:right="26"/>
              <w:jc w:val="left"/>
              <w:spacing w:line="249" w:lineRule="auto"/>
              <w:rPr>
                <w:rFonts w:ascii="黑体" w:hAnsi="黑体" w:eastAsia="黑体" w:cs="黑体"/>
                <w:i/>
                <w:iCs/>
                <w:u w:val="single"/>
              </w:rPr>
            </w:pPr>
            <w:r>
              <w:rPr>
                <w:rFonts w:ascii="黑体" w:hAnsi="黑体" w:eastAsia="黑体" w:cs="黑体"/>
                <w:i/>
                <w:iCs/>
                <w:u w:val="single"/>
              </w:rPr>
              <w:t xml:space="preserve">供应商提供兼容适配软件下载渠道（光盘、网站）</w:t>
            </w:r>
            <w:r/>
          </w:p>
        </w:tc>
      </w:tr>
      <w:tr>
        <w:trPr>
          <w:cantSplit/>
          <w:trHeight w:val="714"/>
        </w:trPr>
        <w:tc>
          <w:tcPr>
            <w:gridSpan w:val="2"/>
            <w:tcW w:w="711"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178</w:t>
            </w:r>
            <w:r/>
          </w:p>
        </w:tc>
        <w:tc>
          <w:tcPr>
            <w:gridSpan w:val="3"/>
            <w:tcW w:w="1136" w:type="dxa"/>
            <w:vAlign w:val="top"/>
            <w:textDirection w:val="lrTb"/>
            <w:noWrap w:val="false"/>
          </w:tcPr>
          <w:p>
            <w:pPr>
              <w:pStyle w:val="846"/>
              <w:ind w:left="108" w:right="180"/>
              <w:jc w:val="left"/>
              <w:spacing w:before="128" w:line="249" w:lineRule="auto"/>
              <w:rPr>
                <w:rFonts w:ascii="黑体" w:hAnsi="黑体" w:eastAsia="黑体" w:cs="黑体"/>
                <w:lang w:eastAsia="en-US"/>
              </w:rPr>
            </w:pPr>
            <w:r>
              <w:rPr>
                <w:rFonts w:ascii="黑体" w:hAnsi="黑体" w:eastAsia="黑体" w:cs="黑体"/>
                <w:lang w:eastAsia="en-US"/>
              </w:rPr>
              <w:t xml:space="preserve">服务要求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8" w:line="249" w:lineRule="auto"/>
              <w:rPr>
                <w:rFonts w:ascii="黑体" w:hAnsi="黑体" w:eastAsia="黑体" w:cs="黑体"/>
                <w:lang w:eastAsia="en-US"/>
              </w:rPr>
            </w:pPr>
            <w:r>
              <w:rPr>
                <w:rFonts w:ascii="黑体" w:hAnsi="黑体" w:eastAsia="黑体" w:cs="黑体"/>
                <w:lang w:eastAsia="en-US"/>
              </w:rPr>
              <w:t xml:space="preserve">跨架构平台应用兼</w:t>
            </w:r>
            <w:r/>
          </w:p>
          <w:p>
            <w:pPr>
              <w:pStyle w:val="846"/>
              <w:ind w:left="108"/>
              <w:jc w:val="left"/>
              <w:spacing w:before="1" w:line="206" w:lineRule="exact"/>
              <w:rPr>
                <w:rFonts w:ascii="黑体" w:hAnsi="黑体" w:eastAsia="黑体" w:cs="黑体"/>
                <w:lang w:eastAsia="en-US"/>
              </w:rPr>
            </w:pPr>
            <w:r>
              <w:rPr>
                <w:rFonts w:ascii="黑体" w:hAnsi="黑体" w:eastAsia="黑体" w:cs="黑体"/>
                <w:lang w:eastAsia="en-US"/>
              </w:rPr>
              <w:t xml:space="preserve">容</w:t>
            </w:r>
            <w:r/>
          </w:p>
        </w:tc>
        <w:tc>
          <w:tcPr>
            <w:tcW w:w="4820" w:type="dxa"/>
            <w:vAlign w:val="top"/>
            <w:textDirection w:val="lrTb"/>
            <w:noWrap w:val="false"/>
          </w:tcPr>
          <w:p>
            <w:pPr>
              <w:pStyle w:val="846"/>
              <w:ind w:left="108" w:right="33"/>
              <w:jc w:val="left"/>
              <w:spacing w:before="8" w:line="249" w:lineRule="auto"/>
              <w:rPr>
                <w:rFonts w:ascii="黑体" w:hAnsi="黑体" w:eastAsia="黑体" w:cs="黑体"/>
              </w:rPr>
            </w:pPr>
            <w:r>
              <w:rPr>
                <w:rFonts w:ascii="黑体" w:hAnsi="黑体" w:eastAsia="黑体" w:cs="黑体"/>
              </w:rPr>
              <w:t xml:space="preserve">供应商提供跨架构平台应用兼容工具， 支持一种或者一种以上不同架构平台的应用</w:t>
            </w:r>
            <w:r/>
          </w:p>
        </w:tc>
      </w:tr>
      <w:tr>
        <w:trPr>
          <w:trHeight w:val="720"/>
        </w:trPr>
        <w:tc>
          <w:tcPr>
            <w:gridSpan w:val="2"/>
            <w:tcW w:w="711" w:type="dxa"/>
            <w:vAlign w:val="top"/>
            <w:textDirection w:val="lrTb"/>
            <w:noWrap w:val="false"/>
          </w:tcPr>
          <w:p>
            <w:pPr>
              <w:pStyle w:val="846"/>
              <w:jc w:val="left"/>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179</w:t>
            </w:r>
            <w:r/>
          </w:p>
        </w:tc>
        <w:tc>
          <w:tcPr>
            <w:gridSpan w:val="3"/>
            <w:tcW w:w="1136" w:type="dxa"/>
            <w:vAlign w:val="top"/>
            <w:textDirection w:val="lrTb"/>
            <w:noWrap w:val="false"/>
          </w:tcPr>
          <w:p>
            <w:pPr>
              <w:pStyle w:val="846"/>
              <w:ind w:left="108" w:right="180"/>
              <w:spacing w:before="4" w:line="240" w:lineRule="atLeast"/>
              <w:rPr>
                <w:rFonts w:ascii="黑体" w:hAnsi="黑体" w:eastAsia="黑体" w:cs="黑体"/>
                <w:lang w:eastAsia="en-US"/>
              </w:rPr>
            </w:pPr>
            <w:r>
              <w:rPr>
                <w:rFonts w:ascii="黑体" w:hAnsi="黑体" w:eastAsia="黑体" w:cs="黑体"/>
                <w:lang w:eastAsia="en-US"/>
              </w:rPr>
              <w:t xml:space="preserve">供应保障要求</w:t>
            </w:r>
            <w:r/>
          </w:p>
        </w:tc>
        <w:tc>
          <w:tcPr>
            <w:tcW w:w="990" w:type="dxa"/>
            <w:vAlign w:val="top"/>
            <w:textDirection w:val="lrTb"/>
            <w:noWrap w:val="false"/>
          </w:tcPr>
          <w:p>
            <w:pPr>
              <w:pStyle w:val="846"/>
              <w:ind w:left="196" w:right="140" w:hanging="46"/>
              <w:spacing w:before="4" w:line="240" w:lineRule="atLeast"/>
              <w:rPr>
                <w:rFonts w:ascii="黑体" w:hAnsi="黑体" w:eastAsia="黑体" w:cs="黑体"/>
                <w:lang w:eastAsia="en-US"/>
              </w:rPr>
            </w:pPr>
            <w:r>
              <w:rPr>
                <w:rFonts w:ascii="黑体" w:hAnsi="黑体" w:eastAsia="黑体" w:cs="黑体"/>
                <w:lang w:eastAsia="en-US"/>
              </w:rPr>
              <w:t xml:space="preserve">供应链合规性</w:t>
            </w:r>
            <w:r/>
          </w:p>
        </w:tc>
        <w:tc>
          <w:tcPr>
            <w:tcW w:w="1560" w:type="dxa"/>
            <w:vAlign w:val="top"/>
            <w:textDirection w:val="lrTb"/>
            <w:noWrap w:val="false"/>
          </w:tcPr>
          <w:p>
            <w:pPr>
              <w:pStyle w:val="846"/>
              <w:ind w:left="108" w:right="208"/>
              <w:jc w:val="left"/>
              <w:spacing w:before="133" w:line="249" w:lineRule="auto"/>
              <w:rPr>
                <w:rFonts w:ascii="黑体" w:hAnsi="黑体" w:eastAsia="黑体" w:cs="黑体"/>
                <w:lang w:eastAsia="en-US"/>
              </w:rPr>
            </w:pPr>
            <w:r>
              <w:rPr>
                <w:rFonts w:ascii="黑体" w:hAnsi="黑体" w:eastAsia="黑体" w:cs="黑体"/>
                <w:lang w:eastAsia="en-US"/>
              </w:rPr>
              <w:t xml:space="preserve">产品部件保障</w:t>
            </w:r>
            <w:r/>
          </w:p>
        </w:tc>
        <w:tc>
          <w:tcPr>
            <w:tcW w:w="4820" w:type="dxa"/>
            <w:vAlign w:val="top"/>
            <w:textDirection w:val="lrTb"/>
            <w:noWrap w:val="false"/>
          </w:tcPr>
          <w:p>
            <w:pPr>
              <w:pStyle w:val="846"/>
              <w:ind w:left="108" w:right="96"/>
              <w:jc w:val="left"/>
              <w:spacing w:before="4" w:line="240" w:lineRule="atLeast"/>
              <w:rPr>
                <w:rFonts w:ascii="黑体" w:hAnsi="黑体" w:eastAsia="黑体" w:cs="黑体"/>
                <w:i/>
                <w:iCs/>
                <w:u w:val="single"/>
              </w:rPr>
            </w:pPr>
            <w:r>
              <w:rPr>
                <w:rFonts w:ascii="黑体" w:hAnsi="黑体" w:eastAsia="黑体" w:cs="黑体"/>
                <w:i/>
                <w:iCs/>
                <w:spacing w:val="-5"/>
                <w:u w:val="single"/>
              </w:rPr>
              <w:t xml:space="preserve">保障产品主要部件提供 </w:t>
            </w:r>
            <w:r>
              <w:rPr>
                <w:rFonts w:ascii="黑体" w:hAnsi="黑体" w:eastAsia="黑体" w:cs="黑体"/>
                <w:i/>
                <w:iCs/>
                <w:u w:val="single"/>
              </w:rPr>
              <w:t xml:space="preserve">6</w:t>
            </w:r>
            <w:r>
              <w:rPr>
                <w:rFonts w:ascii="黑体" w:hAnsi="黑体" w:eastAsia="黑体" w:cs="黑体"/>
                <w:i/>
                <w:iCs/>
                <w:spacing w:val="-9"/>
                <w:u w:val="single"/>
              </w:rPr>
              <w:t xml:space="preserve"> 年的备件服</w:t>
            </w:r>
            <w:r>
              <w:rPr>
                <w:rFonts w:ascii="黑体" w:hAnsi="黑体" w:eastAsia="黑体" w:cs="黑体"/>
                <w:i/>
                <w:iCs/>
                <w:spacing w:val="-13"/>
                <w:u w:val="single"/>
              </w:rPr>
              <w:t xml:space="preserve">务能力(自购买之日起)，或提供可兼容</w:t>
            </w:r>
            <w:r>
              <w:rPr>
                <w:rFonts w:ascii="黑体" w:hAnsi="黑体" w:eastAsia="黑体" w:cs="黑体"/>
                <w:i/>
                <w:iCs/>
                <w:u w:val="single"/>
              </w:rPr>
              <w:t xml:space="preserve">原设备的升级换代产品</w:t>
            </w:r>
            <w:r/>
          </w:p>
        </w:tc>
      </w:tr>
      <w:tr>
        <w:trPr>
          <w:cantSplit/>
          <w:trHeight w:val="716"/>
        </w:trPr>
        <w:tc>
          <w:tcPr>
            <w:gridSpan w:val="2"/>
            <w:tcW w:w="711" w:type="dxa"/>
            <w:vAlign w:val="top"/>
            <w:textDirection w:val="lrTb"/>
            <w:noWrap w:val="false"/>
          </w:tcPr>
          <w:p>
            <w:pPr>
              <w:pStyle w:val="846"/>
              <w:jc w:val="left"/>
              <w:spacing w:before="7"/>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180</w:t>
            </w:r>
            <w:r/>
          </w:p>
        </w:tc>
        <w:tc>
          <w:tcPr>
            <w:gridSpan w:val="3"/>
            <w:tcW w:w="1136" w:type="dxa"/>
            <w:vAlign w:val="top"/>
            <w:textDirection w:val="lrTb"/>
            <w:noWrap w:val="false"/>
          </w:tcPr>
          <w:p>
            <w:pPr>
              <w:pStyle w:val="846"/>
              <w:ind w:left="108" w:right="180"/>
              <w:jc w:val="left"/>
              <w:spacing w:before="9" w:line="249" w:lineRule="auto"/>
              <w:rPr>
                <w:rFonts w:ascii="黑体" w:hAnsi="黑体" w:eastAsia="黑体" w:cs="黑体"/>
                <w:lang w:eastAsia="en-US"/>
              </w:rPr>
            </w:pPr>
            <w:r>
              <w:rPr>
                <w:rFonts w:ascii="黑体" w:hAnsi="黑体" w:eastAsia="黑体" w:cs="黑体"/>
                <w:spacing w:val="-9"/>
                <w:lang w:eastAsia="en-US"/>
              </w:rPr>
              <w:t xml:space="preserve">供应保障</w:t>
            </w:r>
            <w:r>
              <w:rPr>
                <w:rFonts w:ascii="黑体" w:hAnsi="黑体" w:eastAsia="黑体" w:cs="黑体"/>
                <w:lang w:eastAsia="en-US"/>
              </w:rPr>
            </w:r>
            <w:r/>
          </w:p>
          <w:p>
            <w:pPr>
              <w:pStyle w:val="846"/>
              <w:ind w:left="108"/>
              <w:jc w:val="left"/>
              <w:spacing w:line="207" w:lineRule="exact"/>
              <w:rPr>
                <w:rFonts w:ascii="黑体" w:hAnsi="黑体" w:eastAsia="黑体" w:cs="黑体"/>
                <w:lang w:eastAsia="en-US"/>
              </w:rPr>
            </w:pPr>
            <w:r>
              <w:rPr>
                <w:rFonts w:ascii="黑体" w:hAnsi="黑体" w:eastAsia="黑体" w:cs="黑体"/>
                <w:lang w:eastAsia="en-US"/>
              </w:rPr>
              <w:t xml:space="preserve">要求</w:t>
            </w:r>
            <w:r/>
          </w:p>
        </w:tc>
        <w:tc>
          <w:tcPr>
            <w:tcW w:w="990" w:type="dxa"/>
            <w:vAlign w:val="top"/>
            <w:vMerge w:val="restart"/>
            <w:textDirection w:val="lrTb"/>
            <w:noWrap w:val="false"/>
          </w:tcPr>
          <w:p>
            <w:pPr>
              <w:pStyle w:val="846"/>
              <w:jc w:val="left"/>
              <w:rPr>
                <w:rFonts w:ascii="Calibri" w:hAnsi="黑体" w:eastAsia="黑体" w:cs="黑体"/>
                <w:lang w:eastAsia="en-US"/>
              </w:rPr>
            </w:pPr>
            <w:r>
              <w:rPr>
                <w:rFonts w:ascii="Calibri" w:hAnsi="黑体" w:eastAsia="黑体" w:cs="黑体"/>
                <w:lang w:eastAsia="en-US"/>
              </w:rPr>
            </w:r>
            <w:r/>
          </w:p>
          <w:p>
            <w:pPr>
              <w:pStyle w:val="846"/>
              <w:jc w:val="left"/>
              <w:spacing w:before="5"/>
              <w:rPr>
                <w:rFonts w:ascii="Calibri" w:hAnsi="黑体" w:eastAsia="黑体" w:cs="黑体"/>
                <w:lang w:eastAsia="en-US"/>
              </w:rPr>
            </w:pPr>
            <w:r>
              <w:rPr>
                <w:rFonts w:ascii="Calibri" w:hAnsi="黑体" w:eastAsia="黑体" w:cs="黑体"/>
                <w:lang w:eastAsia="en-US"/>
              </w:rPr>
            </w:r>
            <w:r/>
          </w:p>
          <w:p>
            <w:pPr>
              <w:pStyle w:val="846"/>
              <w:ind w:left="196" w:right="186"/>
              <w:spacing w:before="1" w:line="249" w:lineRule="auto"/>
              <w:rPr>
                <w:rFonts w:ascii="黑体" w:hAnsi="黑体" w:eastAsia="黑体" w:cs="黑体"/>
                <w:lang w:eastAsia="en-US"/>
              </w:rPr>
            </w:pPr>
            <w:r>
              <w:rPr>
                <w:rFonts w:ascii="黑体" w:hAnsi="黑体" w:eastAsia="黑体" w:cs="黑体"/>
                <w:lang w:eastAsia="en-US"/>
              </w:rPr>
              <w:t xml:space="preserve">供应链质量</w:t>
            </w:r>
            <w:r/>
          </w:p>
        </w:tc>
        <w:tc>
          <w:tcPr>
            <w:tcW w:w="1560" w:type="dxa"/>
            <w:vAlign w:val="top"/>
            <w:textDirection w:val="lrTb"/>
            <w:noWrap w:val="false"/>
          </w:tcPr>
          <w:p>
            <w:pPr>
              <w:pStyle w:val="846"/>
              <w:ind w:left="108" w:right="208"/>
              <w:jc w:val="left"/>
              <w:spacing w:before="129" w:line="249" w:lineRule="auto"/>
              <w:rPr>
                <w:rFonts w:ascii="黑体" w:hAnsi="黑体" w:eastAsia="黑体" w:cs="黑体"/>
                <w:lang w:eastAsia="en-US"/>
              </w:rPr>
            </w:pPr>
            <w:r>
              <w:rPr>
                <w:rFonts w:ascii="黑体" w:hAnsi="黑体" w:eastAsia="黑体" w:cs="黑体"/>
                <w:lang w:eastAsia="en-US"/>
              </w:rPr>
              <w:t xml:space="preserve">抗干扰性</w:t>
            </w:r>
            <w:r/>
          </w:p>
        </w:tc>
        <w:tc>
          <w:tcPr>
            <w:tcW w:w="4820" w:type="dxa"/>
            <w:vAlign w:val="top"/>
            <w:textDirection w:val="lrTb"/>
            <w:noWrap w:val="false"/>
          </w:tcPr>
          <w:p>
            <w:pPr>
              <w:pStyle w:val="846"/>
              <w:ind w:left="108" w:right="26"/>
              <w:jc w:val="left"/>
              <w:spacing w:before="9" w:line="249" w:lineRule="auto"/>
              <w:rPr>
                <w:rFonts w:ascii="黑体" w:hAnsi="黑体" w:eastAsia="黑体" w:cs="黑体"/>
                <w:i/>
                <w:iCs/>
                <w:u w:val="single"/>
              </w:rPr>
            </w:pPr>
            <w:r>
              <w:rPr>
                <w:rFonts w:ascii="黑体" w:hAnsi="黑体" w:eastAsia="黑体" w:cs="黑体"/>
                <w:i/>
                <w:iCs/>
                <w:u w:val="single"/>
              </w:rPr>
              <w:t xml:space="preserve">当产品部件出现供应风险时，供应商应通知采购人并提供风险应对方案确保产品的服务保障</w:t>
            </w:r>
            <w:r/>
          </w:p>
        </w:tc>
      </w:tr>
      <w:tr>
        <w:trPr>
          <w:cantSplit/>
          <w:trHeight w:val="720"/>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181</w:t>
            </w:r>
            <w:r/>
          </w:p>
        </w:tc>
        <w:tc>
          <w:tcPr>
            <w:gridSpan w:val="3"/>
            <w:tcW w:w="1136" w:type="dxa"/>
            <w:vAlign w:val="top"/>
            <w:textDirection w:val="lrTb"/>
            <w:noWrap w:val="false"/>
          </w:tcPr>
          <w:p>
            <w:pPr>
              <w:pStyle w:val="846"/>
              <w:ind w:left="108" w:right="180"/>
              <w:spacing w:before="3" w:line="240" w:lineRule="atLeast"/>
              <w:rPr>
                <w:rFonts w:ascii="黑体" w:hAnsi="黑体" w:eastAsia="黑体" w:cs="黑体"/>
                <w:lang w:eastAsia="en-US"/>
              </w:rPr>
            </w:pPr>
            <w:r>
              <w:rPr>
                <w:rFonts w:ascii="黑体" w:hAnsi="黑体" w:eastAsia="黑体" w:cs="黑体"/>
                <w:lang w:eastAsia="en-US"/>
              </w:rPr>
              <w:t xml:space="preserve">供应保障要求</w:t>
            </w:r>
            <w:r/>
          </w:p>
        </w:tc>
        <w:tc>
          <w:tcPr>
            <w:tcBorders>
              <w:top w:val="none" w:color="000000" w:sz="4" w:space="0"/>
            </w:tcBorders>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132" w:line="249" w:lineRule="auto"/>
              <w:rPr>
                <w:rFonts w:ascii="黑体" w:hAnsi="黑体" w:eastAsia="黑体" w:cs="黑体"/>
                <w:lang w:eastAsia="en-US"/>
              </w:rPr>
            </w:pPr>
            <w:r>
              <w:rPr>
                <w:rFonts w:ascii="黑体" w:hAnsi="黑体" w:eastAsia="黑体" w:cs="黑体"/>
                <w:lang w:eastAsia="en-US"/>
              </w:rPr>
              <w:t xml:space="preserve">供应能力证明</w:t>
            </w:r>
            <w:r/>
          </w:p>
        </w:tc>
        <w:tc>
          <w:tcPr>
            <w:tcW w:w="4820" w:type="dxa"/>
            <w:vAlign w:val="top"/>
            <w:textDirection w:val="lrTb"/>
            <w:noWrap w:val="false"/>
          </w:tcPr>
          <w:p>
            <w:pPr>
              <w:pStyle w:val="846"/>
              <w:ind w:left="108" w:right="26"/>
              <w:jc w:val="left"/>
              <w:spacing w:before="132" w:line="249" w:lineRule="auto"/>
              <w:rPr>
                <w:rFonts w:ascii="黑体" w:hAnsi="黑体" w:eastAsia="黑体" w:cs="黑体"/>
                <w:i/>
                <w:iCs/>
                <w:u w:val="single"/>
              </w:rPr>
            </w:pPr>
            <w:r>
              <w:rPr>
                <w:rFonts w:ascii="黑体" w:hAnsi="黑体" w:eastAsia="黑体" w:cs="黑体"/>
                <w:i/>
                <w:iCs/>
                <w:u w:val="single"/>
              </w:rPr>
              <w:t xml:space="preserve">供应商提供供应链稳定承诺书，确保产品的部件在产品服务周期内稳定供货</w:t>
            </w:r>
            <w:r/>
          </w:p>
        </w:tc>
      </w:tr>
      <w:tr>
        <w:trPr>
          <w:trHeight w:val="1088"/>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182</w:t>
            </w:r>
            <w:r/>
          </w:p>
        </w:tc>
        <w:tc>
          <w:tcPr>
            <w:gridSpan w:val="3"/>
            <w:tcW w:w="1136" w:type="dxa"/>
            <w:vAlign w:val="top"/>
            <w:textDirection w:val="lrTb"/>
            <w:noWrap w:val="false"/>
          </w:tcPr>
          <w:p>
            <w:pPr>
              <w:pStyle w:val="846"/>
              <w:jc w:val="left"/>
              <w:spacing w:before="6"/>
              <w:rPr>
                <w:rFonts w:ascii="Calibri" w:hAnsi="黑体" w:eastAsia="黑体" w:cs="黑体"/>
                <w:lang w:eastAsia="en-US"/>
              </w:rPr>
            </w:pPr>
            <w:r>
              <w:rPr>
                <w:rFonts w:ascii="Calibri"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textDirection w:val="lrTb"/>
            <w:noWrap w:val="false"/>
          </w:tcPr>
          <w:p>
            <w:pPr>
              <w:pStyle w:val="846"/>
              <w:jc w:val="left"/>
              <w:spacing w:before="7"/>
              <w:rPr>
                <w:rFonts w:ascii="Calibri" w:hAnsi="黑体" w:eastAsia="黑体" w:cs="黑体"/>
                <w:lang w:eastAsia="en-US"/>
              </w:rPr>
            </w:pPr>
            <w:r>
              <w:rPr>
                <w:rFonts w:ascii="Calibri" w:hAnsi="黑体" w:eastAsia="黑体" w:cs="黑体"/>
                <w:lang w:eastAsia="en-US"/>
              </w:rPr>
            </w:r>
            <w:r/>
          </w:p>
          <w:p>
            <w:pPr>
              <w:pStyle w:val="846"/>
              <w:ind w:left="196" w:right="140" w:hanging="46"/>
              <w:spacing w:line="249" w:lineRule="auto"/>
              <w:rPr>
                <w:rFonts w:ascii="黑体" w:hAnsi="黑体" w:eastAsia="黑体" w:cs="黑体"/>
                <w:lang w:eastAsia="en-US"/>
              </w:rPr>
            </w:pPr>
            <w:r>
              <w:rPr>
                <w:rFonts w:ascii="黑体" w:hAnsi="黑体" w:eastAsia="黑体" w:cs="黑体"/>
                <w:lang w:eastAsia="en-US"/>
              </w:rPr>
              <w:t xml:space="preserve">关键部件安全要求</w:t>
            </w:r>
            <w:r/>
          </w:p>
        </w:tc>
        <w:tc>
          <w:tcPr>
            <w:tcW w:w="1560" w:type="dxa"/>
            <w:vAlign w:val="top"/>
            <w:textDirection w:val="lrTb"/>
            <w:noWrap w:val="false"/>
          </w:tcPr>
          <w:p>
            <w:pPr>
              <w:pStyle w:val="846"/>
              <w:jc w:val="left"/>
              <w:spacing w:before="1"/>
              <w:rPr>
                <w:rFonts w:ascii="Calibri" w:hAnsi="黑体" w:eastAsia="黑体" w:cs="黑体"/>
                <w:lang w:eastAsia="en-US"/>
              </w:rPr>
            </w:pPr>
            <w:r>
              <w:rPr>
                <w:rFonts w:ascii="Calibri" w:hAnsi="黑体" w:eastAsia="黑体" w:cs="黑体"/>
                <w:lang w:eastAsia="en-US"/>
              </w:rPr>
            </w:r>
            <w:r/>
          </w:p>
          <w:p>
            <w:pPr>
              <w:pStyle w:val="846"/>
              <w:ind w:left="108" w:right="117"/>
              <w:jc w:val="left"/>
              <w:spacing w:line="249" w:lineRule="auto"/>
              <w:rPr>
                <w:rFonts w:ascii="黑体" w:hAnsi="黑体" w:eastAsia="黑体" w:cs="黑体"/>
                <w:lang w:eastAsia="en-US"/>
              </w:rPr>
            </w:pPr>
            <w:r>
              <w:rPr>
                <w:rFonts w:ascii="黑体" w:hAnsi="黑体" w:eastAsia="黑体" w:cs="黑体"/>
                <w:lang w:eastAsia="en-US"/>
              </w:rPr>
              <w:t xml:space="preserve">关键部件安全要</w:t>
            </w:r>
            <w:r>
              <w:rPr>
                <w:rFonts w:ascii="黑体" w:hAnsi="黑体" w:eastAsia="黑体" w:cs="黑体"/>
                <w:position w:val="-8"/>
                <w:lang w:eastAsia="en-US"/>
              </w:rPr>
              <w:t xml:space="preserve">求</w:t>
            </w:r>
            <w:r>
              <w:rPr>
                <w:rFonts w:ascii="黑体" w:hAnsi="黑体" w:eastAsia="黑体" w:cs="黑体"/>
                <w:lang w:eastAsia="en-US"/>
              </w:rPr>
              <w:t xml:space="preserve">3</w:t>
            </w:r>
            <w:r/>
          </w:p>
        </w:tc>
        <w:tc>
          <w:tcPr>
            <w:tcW w:w="4820" w:type="dxa"/>
            <w:vAlign w:val="top"/>
            <w:textDirection w:val="lrTb"/>
            <w:noWrap w:val="false"/>
          </w:tcPr>
          <w:p>
            <w:pPr>
              <w:pStyle w:val="846"/>
              <w:jc w:val="left"/>
              <w:spacing w:before="6"/>
              <w:rPr>
                <w:rFonts w:ascii="Calibri" w:hAnsi="黑体" w:eastAsia="黑体" w:cs="黑体"/>
                <w:i/>
                <w:iCs/>
                <w:u w:val="single"/>
              </w:rPr>
            </w:pPr>
            <w:r>
              <w:rPr>
                <w:rFonts w:ascii="Calibri" w:hAnsi="黑体" w:eastAsia="黑体" w:cs="黑体"/>
                <w:i/>
                <w:iCs/>
                <w:u w:val="single"/>
              </w:rPr>
            </w:r>
            <w:r/>
          </w:p>
          <w:p>
            <w:pPr>
              <w:pStyle w:val="846"/>
              <w:ind w:left="108" w:right="26"/>
              <w:jc w:val="left"/>
              <w:spacing w:line="249" w:lineRule="auto"/>
              <w:rPr>
                <w:rFonts w:ascii="黑体" w:hAnsi="黑体" w:eastAsia="黑体" w:cs="黑体"/>
                <w:i/>
                <w:iCs/>
                <w:u w:val="single"/>
              </w:rPr>
            </w:pPr>
            <w:r>
              <w:rPr>
                <w:rFonts w:ascii="黑体" w:hAnsi="黑体" w:eastAsia="黑体" w:cs="黑体"/>
                <w:i/>
                <w:iCs/>
                <w:u w:val="single"/>
              </w:rPr>
              <w:t xml:space="preserve">CPU 和操作系统等关键部件应当符合安全可靠测评要求</w:t>
            </w:r>
            <w:r/>
          </w:p>
        </w:tc>
      </w:tr>
      <w:tr>
        <w:trPr>
          <w:cantSplit/>
          <w:trHeight w:val="909"/>
        </w:trPr>
        <w:tc>
          <w:tcPr>
            <w:gridSpan w:val="2"/>
            <w:tcW w:w="711" w:type="dxa"/>
            <w:vAlign w:val="top"/>
            <w:textDirection w:val="lrTb"/>
            <w:noWrap w:val="false"/>
          </w:tcPr>
          <w:p>
            <w:pPr>
              <w:pStyle w:val="846"/>
              <w:jc w:val="left"/>
              <w:spacing w:before="11"/>
              <w:rPr>
                <w:rFonts w:ascii="Calibri" w:hAnsi="黑体" w:eastAsia="黑体" w:cs="黑体"/>
              </w:rPr>
            </w:pPr>
            <w:r>
              <w:rPr>
                <w:rFonts w:ascii="Calibri"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183</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vMerge w:val="restart"/>
            <w:textDirection w:val="lrTb"/>
            <w:noWrap w:val="false"/>
          </w:tcPr>
          <w:p>
            <w:pPr>
              <w:pStyle w:val="846"/>
              <w:ind w:left="196" w:right="140" w:hanging="46"/>
              <w:jc w:val="left"/>
              <w:spacing w:before="52" w:line="249" w:lineRule="auto"/>
              <w:rPr>
                <w:rFonts w:ascii="黑体" w:hAnsi="黑体" w:eastAsia="黑体" w:cs="黑体"/>
                <w:lang w:eastAsia="en-US"/>
              </w:rPr>
            </w:pPr>
            <w:r>
              <w:rPr>
                <w:rFonts w:ascii="黑体" w:hAnsi="黑体" w:eastAsia="黑体" w:cs="黑体"/>
                <w:lang w:eastAsia="en-US"/>
              </w:rPr>
              <w:t xml:space="preserve">整机安全性要求</w:t>
            </w:r>
            <w:r/>
          </w:p>
        </w:tc>
        <w:tc>
          <w:tcPr>
            <w:tcW w:w="1560" w:type="dxa"/>
            <w:vAlign w:val="top"/>
            <w:textDirection w:val="lrTb"/>
            <w:noWrap w:val="false"/>
          </w:tcPr>
          <w:p>
            <w:pPr>
              <w:pStyle w:val="846"/>
              <w:ind w:left="108" w:right="208"/>
              <w:jc w:val="left"/>
              <w:spacing w:before="52" w:line="249" w:lineRule="auto"/>
              <w:rPr>
                <w:rFonts w:ascii="黑体" w:hAnsi="黑体" w:eastAsia="黑体" w:cs="黑体"/>
                <w:lang w:eastAsia="en-US"/>
              </w:rPr>
            </w:pPr>
            <w:r>
              <w:rPr>
                <w:rFonts w:ascii="黑体" w:hAnsi="黑体" w:eastAsia="黑体" w:cs="黑体"/>
                <w:lang w:eastAsia="en-US"/>
              </w:rPr>
              <w:t xml:space="preserve">密码算法实现</w:t>
            </w:r>
            <w:r/>
          </w:p>
        </w:tc>
        <w:tc>
          <w:tcPr>
            <w:tcW w:w="4820" w:type="dxa"/>
            <w:vAlign w:val="top"/>
            <w:textDirection w:val="lrTb"/>
            <w:noWrap w:val="false"/>
          </w:tcPr>
          <w:p>
            <w:pPr>
              <w:pStyle w:val="846"/>
              <w:ind w:left="108" w:right="7"/>
              <w:jc w:val="left"/>
              <w:spacing w:before="52" w:line="249" w:lineRule="auto"/>
              <w:rPr>
                <w:rFonts w:ascii="黑体" w:hAnsi="黑体" w:eastAsia="黑体" w:cs="黑体"/>
                <w:i/>
                <w:iCs/>
                <w:u w:val="single"/>
              </w:rPr>
            </w:pPr>
            <w:r>
              <w:rPr>
                <w:rFonts w:ascii="黑体" w:hAnsi="黑体" w:eastAsia="黑体" w:cs="黑体"/>
                <w:i/>
                <w:iCs/>
                <w:u w:val="single"/>
              </w:rPr>
              <w:t xml:space="preserve">CPU</w:t>
            </w:r>
            <w:r>
              <w:rPr>
                <w:rFonts w:ascii="黑体" w:hAnsi="黑体" w:eastAsia="黑体" w:cs="黑体"/>
                <w:i/>
                <w:iCs/>
                <w:spacing w:val="-9"/>
                <w:u w:val="single"/>
              </w:rPr>
              <w:t xml:space="preserve"> 芯片应符合</w:t>
            </w:r>
            <w:r>
              <w:rPr>
                <w:rFonts w:ascii="黑体" w:hAnsi="黑体" w:eastAsia="黑体" w:cs="黑体"/>
                <w:i/>
                <w:iCs/>
                <w:u w:val="single"/>
              </w:rPr>
              <w:t xml:space="preserve">GM/T</w:t>
            </w:r>
            <w:r>
              <w:rPr>
                <w:rFonts w:ascii="黑体" w:hAnsi="黑体" w:eastAsia="黑体" w:cs="黑体"/>
                <w:i/>
                <w:iCs/>
                <w:spacing w:val="-46"/>
                <w:u w:val="single"/>
              </w:rPr>
              <w:t xml:space="preserve"> </w:t>
            </w:r>
            <w:r>
              <w:rPr>
                <w:rFonts w:ascii="黑体" w:hAnsi="黑体" w:eastAsia="黑体" w:cs="黑体"/>
                <w:i/>
                <w:iCs/>
                <w:u w:val="single"/>
              </w:rPr>
              <w:t xml:space="preserve">0008</w:t>
            </w:r>
            <w:r>
              <w:rPr>
                <w:rFonts w:ascii="黑体" w:hAnsi="黑体" w:eastAsia="黑体" w:cs="黑体"/>
                <w:i/>
                <w:iCs/>
                <w:spacing w:val="-12"/>
                <w:u w:val="single"/>
              </w:rPr>
              <w:t xml:space="preserve"> 的相关规定， </w:t>
            </w:r>
            <w:r>
              <w:rPr>
                <w:rFonts w:ascii="黑体" w:hAnsi="黑体" w:eastAsia="黑体" w:cs="黑体"/>
                <w:i/>
                <w:iCs/>
                <w:spacing w:val="-16"/>
                <w:u w:val="single"/>
              </w:rPr>
              <w:t xml:space="preserve">或芯片密码模块应符合 </w:t>
            </w:r>
            <w:r>
              <w:rPr>
                <w:rFonts w:ascii="黑体" w:hAnsi="黑体" w:eastAsia="黑体" w:cs="黑体"/>
                <w:i/>
                <w:iCs/>
                <w:u w:val="single"/>
              </w:rPr>
              <w:t xml:space="preserve">GB/T</w:t>
            </w:r>
            <w:r>
              <w:rPr>
                <w:rFonts w:ascii="黑体" w:hAnsi="黑体" w:eastAsia="黑体" w:cs="黑体"/>
                <w:i/>
                <w:iCs/>
                <w:spacing w:val="-2"/>
                <w:u w:val="single"/>
              </w:rPr>
              <w:t xml:space="preserve"> </w:t>
            </w:r>
            <w:r>
              <w:rPr>
                <w:rFonts w:ascii="黑体" w:hAnsi="黑体" w:eastAsia="黑体" w:cs="黑体"/>
                <w:i/>
                <w:iCs/>
                <w:u w:val="single"/>
              </w:rPr>
              <w:t xml:space="preserve">37092</w:t>
            </w:r>
            <w:r>
              <w:rPr>
                <w:rFonts w:ascii="黑体" w:hAnsi="黑体" w:eastAsia="黑体" w:cs="黑体"/>
                <w:i/>
                <w:iCs/>
                <w:spacing w:val="-23"/>
                <w:u w:val="single"/>
              </w:rPr>
              <w:t xml:space="preserve"> 或</w:t>
            </w:r>
            <w:r>
              <w:rPr>
                <w:rFonts w:hint="eastAsia" w:ascii="黑体" w:hAnsi="黑体" w:eastAsia="黑体" w:cs="黑体"/>
                <w:i/>
                <w:iCs/>
                <w:spacing w:val="-23"/>
                <w:u w:val="single"/>
              </w:rPr>
              <w:t xml:space="preserve"> </w:t>
            </w:r>
            <w:r>
              <w:rPr>
                <w:rFonts w:ascii="黑体" w:hAnsi="黑体" w:eastAsia="黑体" w:cs="黑体"/>
                <w:i/>
                <w:iCs/>
                <w:u w:val="single"/>
              </w:rPr>
              <w:t xml:space="preserve">GM/T 0028 的相关规定</w:t>
            </w:r>
            <w:r/>
          </w:p>
        </w:tc>
      </w:tr>
      <w:tr>
        <w:trPr>
          <w:cantSplit/>
          <w:trHeight w:val="960"/>
        </w:trPr>
        <w:tc>
          <w:tcPr>
            <w:gridSpan w:val="2"/>
            <w:tcW w:w="711" w:type="dxa"/>
            <w:vAlign w:val="top"/>
            <w:textDirection w:val="lrTb"/>
            <w:noWrap w:val="false"/>
          </w:tcPr>
          <w:p>
            <w:pPr>
              <w:pStyle w:val="846"/>
              <w:jc w:val="left"/>
              <w:rPr>
                <w:rFonts w:ascii="宋体" w:hAnsi="黑体" w:eastAsia="黑体" w:cs="黑体"/>
              </w:rPr>
            </w:pPr>
            <w:r>
              <w:rPr>
                <w:rFonts w:ascii="宋体" w:hAnsi="黑体" w:eastAsia="黑体" w:cs="黑体"/>
              </w:rPr>
            </w:r>
            <w:r/>
          </w:p>
          <w:p>
            <w:pPr>
              <w:pStyle w:val="846"/>
              <w:ind w:left="87" w:right="80"/>
              <w:jc w:val="center"/>
              <w:spacing w:before="143"/>
              <w:rPr>
                <w:rFonts w:ascii="黑体" w:hAnsi="黑体" w:eastAsia="黑体" w:cs="黑体"/>
                <w:lang w:eastAsia="en-US"/>
              </w:rPr>
            </w:pPr>
            <w:r>
              <w:rPr>
                <w:rFonts w:ascii="黑体" w:hAnsi="黑体" w:eastAsia="黑体" w:cs="黑体"/>
                <w:lang w:eastAsia="en-US"/>
              </w:rPr>
              <w:t xml:space="preserve">184</w:t>
            </w:r>
            <w:r/>
          </w:p>
        </w:tc>
        <w:tc>
          <w:tcPr>
            <w:gridSpan w:val="3"/>
            <w:tcW w:w="1136" w:type="dxa"/>
            <w:vAlign w:val="top"/>
            <w:textDirection w:val="lrTb"/>
            <w:noWrap w:val="false"/>
          </w:tcPr>
          <w:p>
            <w:pPr>
              <w:pStyle w:val="846"/>
              <w:jc w:val="left"/>
              <w:spacing w:before="10"/>
              <w:rPr>
                <w:rFonts w:ascii="宋体" w:hAnsi="黑体" w:eastAsia="黑体" w:cs="黑体"/>
                <w:lang w:eastAsia="en-US"/>
              </w:rPr>
            </w:pPr>
            <w:r>
              <w:rPr>
                <w:rFonts w:ascii="宋体"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spacing w:before="10"/>
              <w:rPr>
                <w:rFonts w:ascii="宋体" w:hAnsi="黑体" w:eastAsia="黑体" w:cs="黑体"/>
                <w:lang w:eastAsia="en-US"/>
              </w:rPr>
            </w:pPr>
            <w:r>
              <w:rPr>
                <w:rFonts w:ascii="宋体" w:hAnsi="黑体" w:eastAsia="黑体" w:cs="黑体"/>
                <w:lang w:eastAsia="en-US"/>
              </w:rPr>
            </w:r>
            <w:r/>
          </w:p>
          <w:p>
            <w:pPr>
              <w:pStyle w:val="846"/>
              <w:ind w:left="108" w:right="101"/>
              <w:jc w:val="left"/>
              <w:spacing w:line="249" w:lineRule="auto"/>
              <w:rPr>
                <w:rFonts w:ascii="黑体" w:hAnsi="黑体" w:eastAsia="黑体" w:cs="黑体"/>
                <w:lang w:eastAsia="en-US"/>
              </w:rPr>
            </w:pPr>
            <w:r>
              <w:rPr>
                <w:rFonts w:ascii="黑体" w:hAnsi="黑体" w:eastAsia="黑体" w:cs="黑体"/>
                <w:lang w:eastAsia="en-US"/>
              </w:rPr>
              <w:t xml:space="preserve">USB 端口管控</w:t>
            </w:r>
            <w:r/>
          </w:p>
        </w:tc>
        <w:tc>
          <w:tcPr>
            <w:tcW w:w="482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8"/>
              <w:jc w:val="left"/>
              <w:spacing w:before="143"/>
              <w:rPr>
                <w:rFonts w:ascii="黑体" w:hAnsi="黑体" w:eastAsia="黑体" w:cs="黑体"/>
                <w:lang w:eastAsia="en-US"/>
              </w:rPr>
            </w:pPr>
            <w:r>
              <w:rPr>
                <w:rFonts w:ascii="黑体" w:hAnsi="黑体" w:eastAsia="黑体" w:cs="黑体"/>
                <w:lang w:eastAsia="en-US"/>
              </w:rPr>
              <w:t xml:space="preserve">支持 USB 端口管控</w:t>
            </w:r>
            <w:r/>
          </w:p>
        </w:tc>
      </w:tr>
      <w:tr>
        <w:trPr>
          <w:cantSplit/>
          <w:trHeight w:val="562"/>
        </w:trPr>
        <w:tc>
          <w:tcPr>
            <w:gridSpan w:val="2"/>
            <w:tcW w:w="711" w:type="dxa"/>
            <w:vAlign w:val="top"/>
            <w:textDirection w:val="lrTb"/>
            <w:noWrap w:val="false"/>
          </w:tcPr>
          <w:p>
            <w:pPr>
              <w:pStyle w:val="846"/>
              <w:jc w:val="left"/>
              <w:spacing w:before="6"/>
              <w:rPr>
                <w:rFonts w:ascii="宋体" w:hAnsi="黑体" w:eastAsia="黑体" w:cs="黑体"/>
                <w:lang w:eastAsia="en-US"/>
              </w:rPr>
            </w:pPr>
            <w:r>
              <w:rPr>
                <w:rFonts w:ascii="宋体" w:hAnsi="黑体" w:eastAsia="黑体" w:cs="黑体"/>
                <w:lang w:eastAsia="en-US"/>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185</w:t>
            </w:r>
            <w:r/>
          </w:p>
        </w:tc>
        <w:tc>
          <w:tcPr>
            <w:gridSpan w:val="3"/>
            <w:tcW w:w="1136" w:type="dxa"/>
            <w:vAlign w:val="top"/>
            <w:textDirection w:val="lrTb"/>
            <w:noWrap w:val="false"/>
          </w:tcPr>
          <w:p>
            <w:pPr>
              <w:pStyle w:val="846"/>
              <w:ind w:left="108" w:right="180"/>
              <w:jc w:val="left"/>
              <w:spacing w:before="52"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52" w:line="249" w:lineRule="auto"/>
              <w:rPr>
                <w:rFonts w:ascii="黑体" w:hAnsi="黑体" w:eastAsia="黑体" w:cs="黑体"/>
                <w:lang w:eastAsia="en-US"/>
              </w:rPr>
            </w:pPr>
            <w:r>
              <w:rPr>
                <w:rFonts w:ascii="黑体" w:hAnsi="黑体" w:eastAsia="黑体" w:cs="黑体"/>
                <w:lang w:eastAsia="en-US"/>
              </w:rPr>
              <w:t xml:space="preserve">安全物理锁</w:t>
            </w:r>
            <w:r/>
          </w:p>
        </w:tc>
        <w:tc>
          <w:tcPr>
            <w:tcW w:w="4820" w:type="dxa"/>
            <w:vAlign w:val="top"/>
            <w:textDirection w:val="lrTb"/>
            <w:noWrap w:val="false"/>
          </w:tcPr>
          <w:p>
            <w:pPr>
              <w:pStyle w:val="846"/>
              <w:jc w:val="left"/>
              <w:spacing w:before="6"/>
              <w:rPr>
                <w:rFonts w:ascii="宋体" w:hAnsi="黑体" w:eastAsia="黑体" w:cs="黑体"/>
                <w:lang w:eastAsia="en-US"/>
              </w:rPr>
            </w:pPr>
            <w:r>
              <w:rPr>
                <w:rFonts w:ascii="宋体" w:hAnsi="黑体" w:eastAsia="黑体" w:cs="黑体"/>
                <w:lang w:eastAsia="en-US"/>
              </w:rPr>
            </w:r>
            <w:r/>
          </w:p>
          <w:p>
            <w:pPr>
              <w:pStyle w:val="846"/>
              <w:ind w:left="108"/>
              <w:jc w:val="left"/>
              <w:rPr>
                <w:rFonts w:ascii="黑体" w:hAnsi="黑体" w:eastAsia="黑体" w:cs="黑体"/>
                <w:lang w:eastAsia="en-US"/>
              </w:rPr>
            </w:pPr>
            <w:r>
              <w:rPr>
                <w:rFonts w:ascii="黑体" w:hAnsi="黑体" w:eastAsia="黑体" w:cs="黑体"/>
                <w:lang w:eastAsia="en-US"/>
              </w:rPr>
              <w:t xml:space="preserve">支持安全物理锁</w:t>
            </w:r>
            <w:r/>
          </w:p>
        </w:tc>
      </w:tr>
      <w:tr>
        <w:trPr>
          <w:cantSplit/>
          <w:trHeight w:val="1440"/>
        </w:trPr>
        <w:tc>
          <w:tcPr>
            <w:gridSpan w:val="2"/>
            <w:tcW w:w="711"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rPr>
                <w:rFonts w:ascii="宋体" w:hAnsi="黑体" w:eastAsia="黑体" w:cs="黑体"/>
                <w:lang w:eastAsia="en-US"/>
              </w:rPr>
            </w:pPr>
            <w:r>
              <w:rPr>
                <w:rFonts w:ascii="宋体" w:hAnsi="黑体" w:eastAsia="黑体" w:cs="黑体"/>
                <w:lang w:eastAsia="en-US"/>
              </w:rPr>
            </w:r>
            <w:r/>
          </w:p>
          <w:p>
            <w:pPr>
              <w:pStyle w:val="846"/>
              <w:ind w:left="87" w:right="80"/>
              <w:jc w:val="center"/>
              <w:spacing w:before="151"/>
              <w:rPr>
                <w:rFonts w:ascii="黑体" w:hAnsi="黑体" w:eastAsia="黑体" w:cs="黑体"/>
                <w:lang w:eastAsia="en-US"/>
              </w:rPr>
            </w:pPr>
            <w:r>
              <w:rPr>
                <w:rFonts w:ascii="黑体" w:hAnsi="黑体" w:eastAsia="黑体" w:cs="黑体"/>
                <w:lang w:eastAsia="en-US"/>
              </w:rPr>
              <w:t xml:space="preserve">186</w:t>
            </w:r>
            <w:r/>
          </w:p>
        </w:tc>
        <w:tc>
          <w:tcPr>
            <w:gridSpan w:val="3"/>
            <w:tcW w:w="1136"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jc w:val="left"/>
              <w:spacing w:before="5"/>
              <w:rPr>
                <w:rFonts w:ascii="宋体" w:hAnsi="黑体" w:eastAsia="黑体" w:cs="黑体"/>
                <w:lang w:eastAsia="en-US"/>
              </w:rPr>
            </w:pPr>
            <w:r>
              <w:rPr>
                <w:rFonts w:ascii="宋体" w:hAnsi="黑体" w:eastAsia="黑体" w:cs="黑体"/>
                <w:lang w:eastAsia="en-US"/>
              </w:rPr>
            </w:r>
            <w:r/>
          </w:p>
          <w:p>
            <w:pPr>
              <w:pStyle w:val="846"/>
              <w:ind w:left="108" w:right="180"/>
              <w:jc w:val="left"/>
              <w:spacing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jc w:val="left"/>
              <w:rPr>
                <w:rFonts w:ascii="宋体" w:hAnsi="黑体" w:eastAsia="黑体" w:cs="黑体"/>
                <w:lang w:eastAsia="en-US"/>
              </w:rPr>
            </w:pPr>
            <w:r>
              <w:rPr>
                <w:rFonts w:ascii="宋体" w:hAnsi="黑体" w:eastAsia="黑体" w:cs="黑体"/>
                <w:lang w:eastAsia="en-US"/>
              </w:rPr>
            </w:r>
            <w:r/>
          </w:p>
          <w:p>
            <w:pPr>
              <w:pStyle w:val="846"/>
              <w:ind w:left="108" w:right="117"/>
              <w:jc w:val="left"/>
              <w:spacing w:before="141" w:line="249" w:lineRule="auto"/>
              <w:rPr>
                <w:rFonts w:ascii="黑体" w:hAnsi="黑体" w:eastAsia="黑体" w:cs="黑体"/>
                <w:lang w:eastAsia="en-US"/>
              </w:rPr>
            </w:pPr>
            <w:r>
              <w:rPr>
                <w:rFonts w:ascii="黑体" w:hAnsi="黑体" w:eastAsia="黑体" w:cs="黑体"/>
                <w:lang w:eastAsia="en-US"/>
              </w:rPr>
              <w:t xml:space="preserve">信息安全基本要求</w:t>
            </w:r>
            <w:r/>
          </w:p>
        </w:tc>
        <w:tc>
          <w:tcPr>
            <w:tcW w:w="4820" w:type="dxa"/>
            <w:vAlign w:val="top"/>
            <w:textDirection w:val="lrTb"/>
            <w:noWrap w:val="false"/>
          </w:tcPr>
          <w:p>
            <w:pPr>
              <w:pStyle w:val="846"/>
              <w:numPr>
                <w:ilvl w:val="0"/>
                <w:numId w:val="16"/>
              </w:numPr>
              <w:ind w:left="108" w:right="125"/>
              <w:spacing w:before="9" w:line="249" w:lineRule="auto"/>
              <w:tabs>
                <w:tab w:val="left" w:pos="377" w:leader="none"/>
              </w:tabs>
              <w:rPr>
                <w:rFonts w:ascii="黑体" w:hAnsi="黑体" w:eastAsia="黑体" w:cs="黑体"/>
                <w:i/>
                <w:iCs/>
                <w:u w:val="single"/>
              </w:rPr>
            </w:pPr>
            <w:r>
              <w:rPr>
                <w:rFonts w:ascii="黑体" w:hAnsi="黑体" w:eastAsia="黑体" w:cs="黑体"/>
                <w:i/>
                <w:iCs/>
                <w:spacing w:val="-12"/>
                <w:u w:val="single"/>
              </w:rPr>
              <w:t xml:space="preserve">应符合 </w:t>
            </w:r>
            <w:r>
              <w:rPr>
                <w:rFonts w:ascii="黑体" w:hAnsi="黑体" w:eastAsia="黑体" w:cs="黑体"/>
                <w:i/>
                <w:iCs/>
                <w:u w:val="single"/>
              </w:rPr>
              <w:t xml:space="preserve">GB/T</w:t>
            </w:r>
            <w:r>
              <w:rPr>
                <w:rFonts w:ascii="黑体" w:hAnsi="黑体" w:eastAsia="黑体" w:cs="黑体"/>
                <w:i/>
                <w:iCs/>
                <w:spacing w:val="-2"/>
                <w:u w:val="single"/>
              </w:rPr>
              <w:t xml:space="preserve"> </w:t>
            </w:r>
            <w:r>
              <w:rPr>
                <w:rFonts w:ascii="黑体" w:hAnsi="黑体" w:eastAsia="黑体" w:cs="黑体"/>
                <w:i/>
                <w:iCs/>
                <w:u w:val="single"/>
              </w:rPr>
              <w:t xml:space="preserve">39276</w:t>
            </w:r>
            <w:r>
              <w:rPr>
                <w:rFonts w:ascii="黑体" w:hAnsi="黑体" w:eastAsia="黑体" w:cs="黑体"/>
                <w:i/>
                <w:iCs/>
                <w:spacing w:val="-31"/>
                <w:u w:val="single"/>
              </w:rPr>
              <w:t xml:space="preserve"> 的 </w:t>
            </w:r>
            <w:r>
              <w:rPr>
                <w:rFonts w:ascii="黑体" w:hAnsi="黑体" w:eastAsia="黑体" w:cs="黑体"/>
                <w:i/>
                <w:iCs/>
                <w:u w:val="single"/>
              </w:rPr>
              <w:t xml:space="preserve">5.2</w:t>
            </w:r>
            <w:r>
              <w:rPr>
                <w:rFonts w:ascii="黑体" w:hAnsi="黑体" w:eastAsia="黑体" w:cs="黑体"/>
                <w:i/>
                <w:iCs/>
                <w:spacing w:val="-10"/>
                <w:u w:val="single"/>
              </w:rPr>
              <w:t xml:space="preserve"> 的规定；</w:t>
            </w:r>
            <w:r>
              <w:rPr>
                <w:rFonts w:ascii="黑体" w:hAnsi="黑体" w:eastAsia="黑体" w:cs="黑体"/>
                <w:i/>
                <w:iCs/>
                <w:spacing w:val="-2"/>
                <w:u w:val="single"/>
              </w:rPr>
              <w:t xml:space="preserve">生产厂商应建立漏洞跟踪表，保证</w:t>
            </w:r>
            <w:r>
              <w:rPr>
                <w:rFonts w:ascii="黑体" w:hAnsi="黑体" w:eastAsia="黑体" w:cs="黑体"/>
                <w:i/>
                <w:iCs/>
                <w:u w:val="single"/>
              </w:rPr>
              <w:t xml:space="preserve">产品版本涉及到的漏洞(如驱动程序 等)可查看；</w:t>
            </w:r>
            <w:r/>
          </w:p>
          <w:p>
            <w:pPr>
              <w:pStyle w:val="846"/>
              <w:jc w:val="left"/>
              <w:spacing w:before="1"/>
              <w:tabs>
                <w:tab w:val="left" w:pos="377" w:leader="none"/>
              </w:tabs>
              <w:rPr>
                <w:rFonts w:ascii="黑体" w:hAnsi="黑体" w:eastAsia="黑体" w:cs="黑体"/>
                <w:i/>
                <w:iCs/>
                <w:u w:val="single"/>
              </w:rPr>
            </w:pPr>
            <w:r>
              <w:rPr>
                <w:rFonts w:ascii="黑体" w:hAnsi="黑体" w:eastAsia="黑体" w:cs="黑体"/>
                <w:i/>
                <w:iCs/>
                <w:u w:val="single"/>
              </w:rPr>
              <w:t xml:space="preserve">产品不得包含已知的恶意代码或漏洞，不存在未声明的指令、功能、接口</w:t>
            </w:r>
            <w:r/>
          </w:p>
        </w:tc>
      </w:tr>
      <w:tr>
        <w:trPr>
          <w:cantSplit/>
          <w:trHeight w:val="567"/>
        </w:trPr>
        <w:tc>
          <w:tcPr>
            <w:gridSpan w:val="2"/>
            <w:tcW w:w="711" w:type="dxa"/>
            <w:vAlign w:val="top"/>
            <w:textDirection w:val="lrTb"/>
            <w:noWrap w:val="false"/>
          </w:tcPr>
          <w:p>
            <w:pPr>
              <w:pStyle w:val="846"/>
              <w:jc w:val="left"/>
              <w:spacing w:before="8"/>
              <w:rPr>
                <w:rFonts w:ascii="宋体" w:hAnsi="黑体" w:eastAsia="黑体" w:cs="黑体"/>
              </w:rPr>
            </w:pPr>
            <w:r>
              <w:rPr>
                <w:rFonts w:ascii="宋体" w:hAnsi="黑体" w:eastAsia="黑体" w:cs="黑体"/>
              </w:rPr>
            </w:r>
            <w:r/>
          </w:p>
          <w:p>
            <w:pPr>
              <w:pStyle w:val="846"/>
              <w:ind w:left="87" w:right="80"/>
              <w:jc w:val="center"/>
              <w:rPr>
                <w:rFonts w:ascii="黑体" w:hAnsi="黑体" w:eastAsia="黑体" w:cs="黑体"/>
                <w:lang w:eastAsia="en-US"/>
              </w:rPr>
            </w:pPr>
            <w:r>
              <w:rPr>
                <w:rFonts w:ascii="黑体" w:hAnsi="黑体" w:eastAsia="黑体" w:cs="黑体"/>
                <w:lang w:eastAsia="en-US"/>
              </w:rPr>
              <w:t xml:space="preserve">187</w:t>
            </w:r>
            <w:r/>
          </w:p>
        </w:tc>
        <w:tc>
          <w:tcPr>
            <w:gridSpan w:val="3"/>
            <w:tcW w:w="1136" w:type="dxa"/>
            <w:vAlign w:val="top"/>
            <w:textDirection w:val="lrTb"/>
            <w:noWrap w:val="false"/>
          </w:tcPr>
          <w:p>
            <w:pPr>
              <w:pStyle w:val="846"/>
              <w:ind w:left="108" w:right="180"/>
              <w:jc w:val="left"/>
              <w:spacing w:before="55"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208"/>
              <w:jc w:val="left"/>
              <w:spacing w:before="55" w:line="249" w:lineRule="auto"/>
              <w:rPr>
                <w:rFonts w:ascii="黑体" w:hAnsi="黑体" w:eastAsia="黑体" w:cs="黑体"/>
                <w:lang w:eastAsia="en-US"/>
              </w:rPr>
            </w:pPr>
            <w:r>
              <w:rPr>
                <w:rFonts w:ascii="黑体" w:hAnsi="黑体" w:eastAsia="黑体" w:cs="黑体"/>
                <w:lang w:eastAsia="en-US"/>
              </w:rPr>
              <w:t xml:space="preserve">固件安全启动</w:t>
            </w:r>
            <w:r/>
          </w:p>
        </w:tc>
        <w:tc>
          <w:tcPr>
            <w:tcW w:w="4820" w:type="dxa"/>
            <w:vAlign w:val="top"/>
            <w:textDirection w:val="lrTb"/>
            <w:noWrap w:val="false"/>
          </w:tcPr>
          <w:p>
            <w:pPr>
              <w:pStyle w:val="846"/>
              <w:ind w:left="108" w:right="26"/>
              <w:jc w:val="left"/>
              <w:spacing w:before="55" w:line="249" w:lineRule="auto"/>
              <w:rPr>
                <w:rFonts w:ascii="黑体" w:hAnsi="黑体" w:eastAsia="黑体" w:cs="黑体"/>
                <w:i/>
                <w:iCs/>
                <w:u w:val="single"/>
              </w:rPr>
            </w:pPr>
            <w:r>
              <w:rPr>
                <w:rFonts w:ascii="黑体" w:hAnsi="黑体" w:eastAsia="黑体" w:cs="黑体"/>
                <w:i/>
                <w:iCs/>
                <w:u w:val="single"/>
              </w:rPr>
              <w:t xml:space="preserve">支持固件安全启动功能，固件启动过程中只有通过启动校验才能正常启动</w:t>
            </w:r>
            <w:r/>
          </w:p>
        </w:tc>
      </w:tr>
      <w:tr>
        <w:trPr>
          <w:cantSplit/>
          <w:trHeight w:val="719"/>
        </w:trPr>
        <w:tc>
          <w:tcPr>
            <w:gridSpan w:val="2"/>
            <w:tcW w:w="711" w:type="dxa"/>
            <w:vAlign w:val="top"/>
            <w:textDirection w:val="lrTb"/>
            <w:noWrap w:val="false"/>
          </w:tcPr>
          <w:p>
            <w:pPr>
              <w:pStyle w:val="846"/>
              <w:jc w:val="left"/>
              <w:spacing w:before="9"/>
              <w:rPr>
                <w:rFonts w:ascii="宋体" w:hAnsi="黑体" w:eastAsia="黑体" w:cs="黑体"/>
              </w:rPr>
            </w:pPr>
            <w:r>
              <w:rPr>
                <w:rFonts w:ascii="宋体" w:hAnsi="黑体" w:eastAsia="黑体" w:cs="黑体"/>
              </w:rPr>
            </w:r>
            <w:r/>
          </w:p>
          <w:p>
            <w:pPr>
              <w:pStyle w:val="846"/>
              <w:ind w:left="87" w:right="80"/>
              <w:jc w:val="center"/>
              <w:spacing w:before="1"/>
              <w:rPr>
                <w:rFonts w:ascii="黑体" w:hAnsi="黑体" w:eastAsia="黑体" w:cs="黑体"/>
                <w:lang w:eastAsia="en-US"/>
              </w:rPr>
            </w:pPr>
            <w:r>
              <w:rPr>
                <w:rFonts w:ascii="黑体" w:hAnsi="黑体" w:eastAsia="黑体" w:cs="黑体"/>
                <w:lang w:eastAsia="en-US"/>
              </w:rPr>
              <w:t xml:space="preserve">188</w:t>
            </w:r>
            <w:r/>
          </w:p>
        </w:tc>
        <w:tc>
          <w:tcPr>
            <w:gridSpan w:val="3"/>
            <w:tcW w:w="1136" w:type="dxa"/>
            <w:vAlign w:val="top"/>
            <w:textDirection w:val="lrTb"/>
            <w:noWrap w:val="false"/>
          </w:tcPr>
          <w:p>
            <w:pPr>
              <w:pStyle w:val="846"/>
              <w:ind w:left="108" w:right="180"/>
              <w:jc w:val="left"/>
              <w:spacing w:before="133" w:line="249" w:lineRule="auto"/>
              <w:rPr>
                <w:rFonts w:ascii="黑体" w:hAnsi="黑体" w:eastAsia="黑体" w:cs="黑体"/>
                <w:lang w:eastAsia="en-US"/>
              </w:rPr>
            </w:pPr>
            <w:r>
              <w:rPr>
                <w:rFonts w:ascii="黑体" w:hAnsi="黑体" w:eastAsia="黑体" w:cs="黑体"/>
                <w:lang w:eastAsia="en-US"/>
              </w:rPr>
              <w:t xml:space="preserve">安全要求</w:t>
            </w:r>
            <w:r/>
          </w:p>
        </w:tc>
        <w:tc>
          <w:tcPr>
            <w:tcW w:w="990" w:type="dxa"/>
            <w:vAlign w:val="top"/>
            <w:vMerge w:val="continue"/>
            <w:textDirection w:val="lrTb"/>
            <w:noWrap w:val="false"/>
          </w:tcPr>
          <w:p>
            <w:pPr>
              <w:pStyle w:val="846"/>
              <w:jc w:val="left"/>
              <w:rPr>
                <w:rFonts w:ascii="黑体" w:hAnsi="黑体" w:eastAsia="黑体" w:cs="黑体"/>
                <w:lang w:eastAsia="en-US"/>
              </w:rPr>
            </w:pPr>
            <w:r>
              <w:rPr>
                <w:rFonts w:ascii="黑体" w:hAnsi="黑体" w:eastAsia="黑体" w:cs="黑体"/>
                <w:lang w:eastAsia="en-US"/>
              </w:rPr>
            </w:r>
            <w:r/>
          </w:p>
        </w:tc>
        <w:tc>
          <w:tcPr>
            <w:tcW w:w="1560" w:type="dxa"/>
            <w:vAlign w:val="top"/>
            <w:textDirection w:val="lrTb"/>
            <w:noWrap w:val="false"/>
          </w:tcPr>
          <w:p>
            <w:pPr>
              <w:pStyle w:val="846"/>
              <w:ind w:left="108" w:right="117"/>
              <w:jc w:val="left"/>
              <w:spacing w:before="4" w:line="240" w:lineRule="atLeast"/>
              <w:rPr>
                <w:rFonts w:ascii="黑体" w:hAnsi="黑体" w:eastAsia="黑体" w:cs="黑体"/>
                <w:lang w:eastAsia="en-US"/>
              </w:rPr>
            </w:pPr>
            <w:r>
              <w:rPr>
                <w:rFonts w:ascii="黑体" w:hAnsi="黑体" w:eastAsia="黑体" w:cs="黑体"/>
                <w:lang w:eastAsia="en-US"/>
              </w:rPr>
              <w:t xml:space="preserve">限用物质的限量要求</w:t>
            </w:r>
            <w:r/>
          </w:p>
        </w:tc>
        <w:tc>
          <w:tcPr>
            <w:tcW w:w="4820" w:type="dxa"/>
            <w:vAlign w:val="top"/>
            <w:textDirection w:val="lrTb"/>
            <w:noWrap w:val="false"/>
          </w:tcPr>
          <w:p>
            <w:pPr>
              <w:pStyle w:val="846"/>
              <w:jc w:val="left"/>
              <w:spacing w:before="9"/>
              <w:rPr>
                <w:rFonts w:ascii="宋体" w:hAnsi="黑体" w:eastAsia="黑体" w:cs="黑体"/>
                <w:i/>
                <w:iCs/>
                <w:u w:val="single"/>
                <w:lang w:eastAsia="en-US"/>
              </w:rPr>
            </w:pPr>
            <w:r>
              <w:rPr>
                <w:rFonts w:ascii="宋体" w:hAnsi="黑体" w:eastAsia="黑体" w:cs="黑体"/>
                <w:i/>
                <w:iCs/>
                <w:u w:val="single"/>
                <w:lang w:eastAsia="en-US"/>
              </w:rPr>
            </w:r>
            <w:r/>
          </w:p>
          <w:p>
            <w:pPr>
              <w:pStyle w:val="846"/>
              <w:ind w:left="108"/>
              <w:jc w:val="left"/>
              <w:spacing w:before="1"/>
              <w:rPr>
                <w:rFonts w:ascii="黑体" w:hAnsi="黑体" w:eastAsia="黑体" w:cs="黑体"/>
                <w:i/>
                <w:iCs/>
                <w:u w:val="single"/>
                <w:lang w:eastAsia="en-US"/>
              </w:rPr>
            </w:pPr>
            <w:r>
              <w:rPr>
                <w:rFonts w:ascii="黑体" w:hAnsi="黑体" w:eastAsia="黑体" w:cs="黑体"/>
                <w:i/>
                <w:iCs/>
                <w:u w:val="single"/>
                <w:lang w:eastAsia="en-US"/>
              </w:rPr>
              <w:t xml:space="preserve">符合 GB/T 26572 中规定</w:t>
            </w:r>
            <w:r/>
          </w:p>
        </w:tc>
      </w:tr>
    </w:tbl>
    <w:p>
      <w:pPr>
        <w:pStyle w:val="846"/>
        <w:jc w:val="left"/>
        <w:rPr>
          <w:rFonts w:ascii="黑体" w:hAnsi="黑体" w:eastAsia="黑体" w:cs="黑体"/>
          <w:sz w:val="22"/>
          <w:szCs w:val="22"/>
          <w:lang w:eastAsia="en-US"/>
        </w:rPr>
      </w:pPr>
      <w:r>
        <w:rPr>
          <w:rFonts w:ascii="黑体" w:hAnsi="黑体" w:eastAsia="黑体" w:cs="黑体"/>
          <w:sz w:val="22"/>
          <w:szCs w:val="22"/>
          <w:lang w:eastAsia="en-US"/>
        </w:rPr>
      </w:r>
      <w:r/>
    </w:p>
    <w:p>
      <w:pPr>
        <w:pStyle w:val="846"/>
        <w:rPr>
          <w:szCs w:val="22"/>
        </w:rPr>
      </w:pPr>
      <w:r>
        <w:rPr>
          <w:szCs w:val="22"/>
        </w:rPr>
      </w:r>
      <w:r/>
    </w:p>
    <w:p>
      <w:pPr>
        <w:pStyle w:val="846"/>
        <w:spacing w:line="400" w:lineRule="exact"/>
        <w:rPr>
          <w:sz w:val="24"/>
          <w:szCs w:val="24"/>
        </w:rPr>
      </w:pPr>
      <w:r>
        <w:rPr>
          <w:sz w:val="24"/>
          <w:szCs w:val="24"/>
        </w:rPr>
        <w:t xml:space="preserve">3、其他要求</w:t>
      </w:r>
      <w:r/>
    </w:p>
    <w:p>
      <w:pPr>
        <w:pStyle w:val="846"/>
        <w:spacing w:line="400" w:lineRule="exact"/>
        <w:rPr>
          <w:sz w:val="24"/>
          <w:szCs w:val="24"/>
        </w:rPr>
      </w:pPr>
      <w:r>
        <w:rPr>
          <w:sz w:val="24"/>
          <w:szCs w:val="24"/>
        </w:rPr>
        <w:t xml:space="preserve">3.1 实施要求</w:t>
      </w:r>
      <w:r/>
    </w:p>
    <w:p>
      <w:pPr>
        <w:pStyle w:val="846"/>
        <w:ind w:firstLine="480"/>
        <w:spacing w:line="400" w:lineRule="exact"/>
        <w:rPr>
          <w:sz w:val="24"/>
          <w:szCs w:val="24"/>
        </w:rPr>
      </w:pPr>
      <w:r>
        <w:rPr>
          <w:sz w:val="24"/>
          <w:szCs w:val="24"/>
        </w:rPr>
        <w:t xml:space="preserve">供应商在提供所投</w:t>
      </w:r>
      <w:r>
        <w:rPr>
          <w:rFonts w:hint="eastAsia"/>
          <w:sz w:val="24"/>
          <w:szCs w:val="24"/>
        </w:rPr>
        <w:t xml:space="preserve">产品</w:t>
      </w:r>
      <w:r>
        <w:rPr>
          <w:sz w:val="24"/>
          <w:szCs w:val="24"/>
        </w:rPr>
        <w:t xml:space="preserve">的同时必须提供对于本次招标</w:t>
      </w:r>
      <w:r>
        <w:rPr>
          <w:rFonts w:hint="eastAsia"/>
          <w:sz w:val="24"/>
          <w:szCs w:val="24"/>
        </w:rPr>
        <w:t xml:space="preserve">产品</w:t>
      </w:r>
      <w:r>
        <w:rPr>
          <w:sz w:val="24"/>
          <w:szCs w:val="24"/>
        </w:rPr>
        <w:t xml:space="preserve">的系统安装、</w:t>
      </w:r>
      <w:r>
        <w:rPr>
          <w:rFonts w:hint="eastAsia"/>
          <w:sz w:val="24"/>
          <w:szCs w:val="24"/>
        </w:rPr>
        <w:t xml:space="preserve">开发</w:t>
      </w:r>
      <w:r>
        <w:rPr>
          <w:sz w:val="24"/>
          <w:szCs w:val="24"/>
        </w:rPr>
        <w:t xml:space="preserve">服务。供应商负责</w:t>
      </w:r>
      <w:r>
        <w:rPr>
          <w:rFonts w:hint="eastAsia"/>
          <w:sz w:val="24"/>
          <w:szCs w:val="24"/>
        </w:rPr>
        <w:t xml:space="preserve">产品的</w:t>
      </w:r>
      <w:r>
        <w:rPr>
          <w:sz w:val="24"/>
          <w:szCs w:val="24"/>
        </w:rPr>
        <w:t xml:space="preserve">安装调试</w:t>
      </w:r>
      <w:r>
        <w:rPr>
          <w:rFonts w:hint="eastAsia"/>
          <w:sz w:val="24"/>
          <w:szCs w:val="24"/>
        </w:rPr>
        <w:t xml:space="preserve">开发</w:t>
      </w:r>
      <w:r>
        <w:rPr>
          <w:sz w:val="24"/>
          <w:szCs w:val="24"/>
        </w:rPr>
        <w:t xml:space="preserve">，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供应商需针对本项目成立专门的团队，积极主动与用户单位进行协调沟通，在规定的时间内，保证质量完成投标所提供</w:t>
      </w:r>
      <w:r>
        <w:rPr>
          <w:rFonts w:hint="eastAsia"/>
          <w:sz w:val="24"/>
          <w:szCs w:val="24"/>
        </w:rPr>
        <w:t xml:space="preserve">产品</w:t>
      </w:r>
      <w:r>
        <w:rPr>
          <w:sz w:val="24"/>
          <w:szCs w:val="24"/>
        </w:rPr>
        <w:t xml:space="preserve">的规划、安装、调试及投入运行，达成项目建设目标。安装调试期间，采购人有权派技术人员参加，供应商有义务对其提出问题进行解答。供应商须承担本项目实施过程涉及的全部费用（包括</w:t>
      </w:r>
      <w:r>
        <w:rPr>
          <w:rFonts w:hint="eastAsia"/>
          <w:sz w:val="24"/>
          <w:szCs w:val="24"/>
        </w:rPr>
        <w:t xml:space="preserve">产品</w:t>
      </w:r>
      <w:r>
        <w:rPr>
          <w:sz w:val="24"/>
          <w:szCs w:val="24"/>
        </w:rPr>
        <w:t xml:space="preserve">、辅材、测试和验收等），系统</w:t>
      </w:r>
      <w:r>
        <w:rPr>
          <w:rFonts w:hint="eastAsia"/>
          <w:sz w:val="24"/>
          <w:szCs w:val="24"/>
        </w:rPr>
        <w:t xml:space="preserve">流程</w:t>
      </w:r>
      <w:r>
        <w:rPr>
          <w:sz w:val="24"/>
          <w:szCs w:val="24"/>
        </w:rPr>
        <w:t xml:space="preserve">必须接受监督。</w:t>
      </w:r>
      <w:r/>
    </w:p>
    <w:p>
      <w:pPr>
        <w:pStyle w:val="846"/>
        <w:spacing w:line="400" w:lineRule="exact"/>
        <w:rPr>
          <w:sz w:val="24"/>
          <w:szCs w:val="24"/>
        </w:rPr>
      </w:pPr>
      <w:r>
        <w:rPr>
          <w:rFonts w:hint="eastAsia"/>
          <w:sz w:val="24"/>
          <w:szCs w:val="24"/>
        </w:rPr>
        <w:t xml:space="preserve">3.1.1 整体设计方案要求</w:t>
      </w:r>
      <w:r>
        <w:rPr>
          <w:sz w:val="24"/>
          <w:szCs w:val="24"/>
        </w:rPr>
      </w:r>
      <w:r/>
    </w:p>
    <w:p>
      <w:pPr>
        <w:pStyle w:val="846"/>
        <w:ind w:firstLine="480"/>
        <w:spacing w:line="400" w:lineRule="exact"/>
        <w:rPr>
          <w:sz w:val="24"/>
          <w:szCs w:val="24"/>
        </w:rPr>
      </w:pPr>
      <w:r>
        <w:rPr>
          <w:rFonts w:hint="eastAsia"/>
          <w:sz w:val="24"/>
          <w:szCs w:val="24"/>
        </w:rPr>
        <w:t xml:space="preserve">投标人需结合采购人业务现状、现有信息化建设基础及项目建设诉求，全面阐述项目整体规划与实施全流程内容，包含项目需求理解、项目总体规划、项目实施管理全方面内容，具体要求如下：</w:t>
      </w:r>
      <w:r>
        <w:rPr>
          <w:sz w:val="24"/>
          <w:szCs w:val="24"/>
        </w:rPr>
      </w:r>
      <w:r/>
    </w:p>
    <w:p>
      <w:pPr>
        <w:pStyle w:val="846"/>
        <w:numPr>
          <w:ilvl w:val="0"/>
          <w:numId w:val="17"/>
        </w:numPr>
        <w:jc w:val="left"/>
        <w:spacing w:line="360" w:lineRule="auto"/>
        <w:rPr>
          <w:rFonts w:ascii="Arial" w:hAnsi="Arial" w:eastAsia="等线" w:cs="Arial"/>
          <w:sz w:val="22"/>
        </w:rPr>
        <w:outlineLvl w:val="2"/>
      </w:pPr>
      <w:r/>
      <w:bookmarkStart w:id="179" w:name="heading_1"/>
      <w:r>
        <w:rPr>
          <w:rFonts w:ascii="Arial" w:hAnsi="Arial" w:eastAsia="等线" w:cs="Arial"/>
          <w:b/>
          <w:bCs/>
          <w:sz w:val="22"/>
        </w:rPr>
        <w:t xml:space="preserve">项目需求理解</w:t>
      </w:r>
      <w:bookmarkEnd w:id="179"/>
      <w:r>
        <w:rPr>
          <w:rFonts w:hint="eastAsia" w:ascii="Arial" w:hAnsi="Arial" w:eastAsia="等线" w:cs="Arial"/>
          <w:b/>
          <w:bCs/>
          <w:sz w:val="22"/>
        </w:rPr>
        <w:t xml:space="preserve">：</w:t>
      </w:r>
      <w:r>
        <w:rPr>
          <w:rFonts w:ascii="Arial" w:hAnsi="Arial" w:eastAsia="等线" w:cs="Arial"/>
          <w:sz w:val="22"/>
        </w:rPr>
        <w:t xml:space="preserve">投标人需完整阐述对本项目建设目标、建设内容、建设思路及项目定位的理解，内容需满足全面性、准确性、合理性要求：全面覆盖招标文件全部建设需求，无需求遗漏；精准把握项目建设边界、业务场景与建设要求，无理解偏差；整体建设规划逻辑通顺、贴合采购人实际工作需求，定位符合单位整体信息化建设规划，方案务实合理，不做脱离实际的冗余规划。</w:t>
      </w:r>
      <w:r/>
    </w:p>
    <w:p>
      <w:pPr>
        <w:pStyle w:val="846"/>
        <w:numPr>
          <w:ilvl w:val="0"/>
          <w:numId w:val="17"/>
        </w:numPr>
        <w:jc w:val="left"/>
        <w:spacing w:line="360" w:lineRule="auto"/>
        <w:rPr>
          <w:rFonts w:ascii="Arial" w:hAnsi="Arial" w:eastAsia="等线" w:cs="Arial"/>
          <w:sz w:val="22"/>
        </w:rPr>
        <w:outlineLvl w:val="2"/>
      </w:pPr>
      <w:r/>
      <w:bookmarkStart w:id="180" w:name="heading_2"/>
      <w:r>
        <w:rPr>
          <w:rFonts w:ascii="Arial" w:hAnsi="Arial" w:eastAsia="等线" w:cs="Arial"/>
          <w:b/>
          <w:bCs/>
          <w:sz w:val="22"/>
        </w:rPr>
        <w:t xml:space="preserve">项目实施组织与进度管理</w:t>
      </w:r>
      <w:bookmarkEnd w:id="180"/>
      <w:r>
        <w:rPr>
          <w:rFonts w:hint="eastAsia" w:ascii="Arial" w:hAnsi="Arial" w:eastAsia="等线" w:cs="Arial"/>
          <w:b/>
          <w:bCs/>
          <w:sz w:val="22"/>
        </w:rPr>
        <w:t xml:space="preserve">：</w:t>
      </w:r>
      <w:r>
        <w:rPr>
          <w:rFonts w:ascii="Arial" w:hAnsi="Arial" w:eastAsia="等线" w:cs="Arial"/>
          <w:sz w:val="22"/>
        </w:rPr>
        <w:t xml:space="preserve">明确本项目专属项目组织架构，列明各岗位人员配置及岗位职责，建立完善的内外沟通协同机制；结合招标文件工期要求，编制科学合理的项目总体进度计划与分阶段实施计划，明确各实施节点及关键里程碑，合理规划需求调研、设计开发、测试部署、试运行、验收全流程工期，同时制定工期风险防控及应急调整措施。</w:t>
      </w:r>
      <w:r/>
    </w:p>
    <w:p>
      <w:pPr>
        <w:pStyle w:val="846"/>
        <w:numPr>
          <w:ilvl w:val="0"/>
          <w:numId w:val="17"/>
        </w:numPr>
        <w:jc w:val="left"/>
        <w:spacing w:line="360" w:lineRule="auto"/>
        <w:rPr>
          <w:rFonts w:ascii="Arial" w:hAnsi="Arial" w:eastAsia="等线" w:cs="Arial"/>
          <w:sz w:val="22"/>
        </w:rPr>
        <w:outlineLvl w:val="2"/>
      </w:pPr>
      <w:r/>
      <w:bookmarkStart w:id="181" w:name="heading_3"/>
      <w:r>
        <w:rPr>
          <w:rFonts w:ascii="Arial" w:hAnsi="Arial" w:eastAsia="等线" w:cs="Arial"/>
          <w:b/>
          <w:bCs/>
          <w:sz w:val="22"/>
        </w:rPr>
        <w:t xml:space="preserve">项目管理制度及质量管控</w:t>
      </w:r>
      <w:bookmarkEnd w:id="181"/>
      <w:r>
        <w:rPr>
          <w:rFonts w:hint="eastAsia" w:ascii="Arial" w:hAnsi="Arial" w:eastAsia="等线" w:cs="Arial"/>
          <w:b/>
          <w:bCs/>
          <w:sz w:val="22"/>
        </w:rPr>
        <w:t xml:space="preserve">：</w:t>
      </w:r>
      <w:r>
        <w:rPr>
          <w:rFonts w:ascii="Arial" w:hAnsi="Arial" w:eastAsia="等线" w:cs="Arial"/>
          <w:sz w:val="22"/>
        </w:rPr>
        <w:t xml:space="preserve">制定覆盖项目全周期的管理制度，涵盖项目例会、文档管理、需求变更、现场管理、信息保密等全套管理制度，保障项目规范推进；建立全过程质量控制体系，明确各环节质量管控标准与管控流程，针对开发、集成、部署、试运行等关键环节设置专项质量管控措施，防范项目质量风险。</w:t>
      </w:r>
      <w:r/>
    </w:p>
    <w:p>
      <w:pPr>
        <w:pStyle w:val="846"/>
        <w:numPr>
          <w:ilvl w:val="0"/>
          <w:numId w:val="17"/>
        </w:numPr>
        <w:jc w:val="left"/>
        <w:spacing w:line="360" w:lineRule="auto"/>
        <w:rPr>
          <w:rFonts w:ascii="Arial" w:hAnsi="Arial" w:eastAsia="等线" w:cs="Arial"/>
          <w:sz w:val="22"/>
        </w:rPr>
        <w:outlineLvl w:val="2"/>
      </w:pPr>
      <w:r/>
      <w:bookmarkStart w:id="182" w:name="heading_4"/>
      <w:r>
        <w:rPr>
          <w:rFonts w:ascii="Arial" w:hAnsi="Arial" w:eastAsia="等线" w:cs="Arial"/>
          <w:b/>
          <w:bCs/>
          <w:sz w:val="22"/>
        </w:rPr>
        <w:t xml:space="preserve">项目测试与验收管理</w:t>
      </w:r>
      <w:bookmarkEnd w:id="182"/>
      <w:r>
        <w:rPr>
          <w:rFonts w:hint="eastAsia" w:ascii="Arial" w:hAnsi="Arial" w:eastAsia="等线" w:cs="Arial"/>
          <w:b/>
          <w:bCs/>
          <w:sz w:val="22"/>
        </w:rPr>
        <w:t xml:space="preserve">：</w:t>
      </w:r>
      <w:r>
        <w:rPr>
          <w:rFonts w:ascii="Arial" w:hAnsi="Arial" w:eastAsia="等线" w:cs="Arial"/>
          <w:sz w:val="22"/>
        </w:rPr>
        <w:t xml:space="preserve">提供完整的项目测试方案，明确测试类型、测试流程、测试标准及问题整改闭环机制，保障系统功能、性能、安全性均满足招标要求；制定规范的项目验收方案，明确验收依据、验收流程、验收标准及交付成果清单，确保项目可顺利完成阶段性验收及最终竣工验收。</w:t>
      </w:r>
      <w:r/>
    </w:p>
    <w:p>
      <w:pPr>
        <w:pStyle w:val="846"/>
        <w:spacing w:line="400" w:lineRule="exact"/>
        <w:rPr>
          <w:sz w:val="24"/>
          <w:szCs w:val="24"/>
        </w:rPr>
      </w:pPr>
      <w:r>
        <w:rPr>
          <w:rFonts w:hint="eastAsia"/>
          <w:sz w:val="24"/>
          <w:szCs w:val="24"/>
        </w:rPr>
        <w:t xml:space="preserve">3.1.2 项目技术方案要求</w:t>
      </w:r>
      <w:r>
        <w:rPr>
          <w:sz w:val="24"/>
          <w:szCs w:val="24"/>
        </w:rPr>
      </w:r>
      <w:r/>
    </w:p>
    <w:p>
      <w:pPr>
        <w:pStyle w:val="846"/>
        <w:ind w:firstLine="480"/>
        <w:spacing w:line="400" w:lineRule="exact"/>
        <w:rPr>
          <w:sz w:val="24"/>
          <w:szCs w:val="24"/>
        </w:rPr>
      </w:pPr>
      <w:r>
        <w:rPr>
          <w:rFonts w:hint="eastAsia"/>
          <w:sz w:val="24"/>
          <w:szCs w:val="24"/>
        </w:rPr>
        <w:t xml:space="preserve">投标人需结合项目业务需求，编制详细、成熟、可落地的专项技术方案，从架构设计、功能设计、安全设计、拓展能力等方面进行完整说明，具体要求如下：</w:t>
      </w:r>
      <w:r>
        <w:rPr>
          <w:sz w:val="24"/>
          <w:szCs w:val="24"/>
        </w:rPr>
      </w:r>
      <w:r/>
    </w:p>
    <w:p>
      <w:pPr>
        <w:pStyle w:val="846"/>
        <w:numPr>
          <w:ilvl w:val="0"/>
          <w:numId w:val="17"/>
        </w:numPr>
        <w:jc w:val="left"/>
        <w:spacing w:line="360" w:lineRule="auto"/>
        <w:rPr>
          <w:rFonts w:ascii="Arial" w:hAnsi="Arial" w:eastAsia="等线" w:cs="Arial"/>
          <w:b/>
          <w:bCs/>
          <w:sz w:val="22"/>
        </w:rPr>
        <w:outlineLvl w:val="2"/>
      </w:pPr>
      <w:r/>
      <w:bookmarkStart w:id="183" w:name="heading_6"/>
      <w:r>
        <w:rPr>
          <w:rFonts w:ascii="Arial" w:hAnsi="Arial" w:eastAsia="等线" w:cs="Arial"/>
          <w:b/>
          <w:bCs/>
          <w:sz w:val="22"/>
        </w:rPr>
        <w:t xml:space="preserve">总体架构设计</w:t>
      </w:r>
      <w:bookmarkEnd w:id="183"/>
      <w:r>
        <w:rPr>
          <w:rFonts w:hint="eastAsia" w:ascii="Arial" w:hAnsi="Arial" w:eastAsia="等线" w:cs="Arial"/>
          <w:b/>
          <w:bCs/>
          <w:sz w:val="22"/>
        </w:rPr>
        <w:t xml:space="preserve">：</w:t>
      </w:r>
      <w:r>
        <w:rPr>
          <w:rFonts w:ascii="Arial" w:hAnsi="Arial" w:eastAsia="等线" w:cs="Arial"/>
          <w:sz w:val="22"/>
        </w:rPr>
        <w:t xml:space="preserve">完成系统整体架构、业务架构设计，架构层级清晰、逻辑合理，选用技术路线成熟稳定，适配本项目业务规模与运行环境，具备良好的落地可行性；贴合采购人现有信息化体系，保障系统整体运行稳定。</w:t>
      </w:r>
      <w:r>
        <w:rPr>
          <w:rFonts w:ascii="Arial" w:hAnsi="Arial" w:eastAsia="等线" w:cs="Arial"/>
          <w:b/>
          <w:bCs/>
          <w:sz w:val="22"/>
        </w:rPr>
      </w:r>
      <w:r/>
    </w:p>
    <w:p>
      <w:pPr>
        <w:pStyle w:val="846"/>
        <w:numPr>
          <w:ilvl w:val="0"/>
          <w:numId w:val="17"/>
        </w:numPr>
        <w:jc w:val="left"/>
        <w:spacing w:line="360" w:lineRule="auto"/>
        <w:rPr>
          <w:rFonts w:ascii="Arial" w:hAnsi="Arial" w:eastAsia="等线" w:cs="Arial"/>
          <w:b/>
          <w:bCs/>
          <w:sz w:val="22"/>
        </w:rPr>
        <w:outlineLvl w:val="2"/>
      </w:pPr>
      <w:r/>
      <w:bookmarkStart w:id="184" w:name="heading_7"/>
      <w:r>
        <w:rPr>
          <w:rFonts w:ascii="Arial" w:hAnsi="Arial" w:eastAsia="等线" w:cs="Arial"/>
          <w:b/>
          <w:bCs/>
          <w:sz w:val="22"/>
        </w:rPr>
        <w:t xml:space="preserve">功能模块设计</w:t>
      </w:r>
      <w:bookmarkEnd w:id="184"/>
      <w:r>
        <w:rPr>
          <w:rFonts w:hint="eastAsia" w:ascii="Arial" w:hAnsi="Arial" w:eastAsia="等线" w:cs="Arial"/>
          <w:b/>
          <w:bCs/>
          <w:sz w:val="22"/>
        </w:rPr>
        <w:t xml:space="preserve">：</w:t>
      </w:r>
      <w:r>
        <w:rPr>
          <w:rFonts w:ascii="Arial" w:hAnsi="Arial" w:eastAsia="等线" w:cs="Arial"/>
          <w:sz w:val="22"/>
        </w:rPr>
        <w:t xml:space="preserve">依据招标文件功能需求，对系统各功能模块进行细化拆解，明确每个模块的功能逻辑、业务流程、操作逻辑，模块划分贴合实际业务流转习惯，操作流程简洁易懂，具备较强的可操作性，满足日常业务办理、后台管理、数据管理等全部使用需求。</w:t>
      </w:r>
      <w:r>
        <w:rPr>
          <w:rFonts w:ascii="Arial" w:hAnsi="Arial" w:eastAsia="等线" w:cs="Arial"/>
          <w:b/>
          <w:bCs/>
          <w:sz w:val="22"/>
        </w:rPr>
      </w:r>
      <w:r/>
    </w:p>
    <w:p>
      <w:pPr>
        <w:pStyle w:val="846"/>
        <w:numPr>
          <w:ilvl w:val="0"/>
          <w:numId w:val="17"/>
        </w:numPr>
        <w:jc w:val="left"/>
        <w:spacing w:line="360" w:lineRule="auto"/>
        <w:rPr>
          <w:rFonts w:ascii="Arial" w:hAnsi="Arial" w:eastAsia="等线" w:cs="Arial"/>
          <w:b/>
          <w:bCs/>
          <w:sz w:val="22"/>
        </w:rPr>
        <w:outlineLvl w:val="2"/>
      </w:pPr>
      <w:r/>
      <w:bookmarkStart w:id="185" w:name="heading_8"/>
      <w:r>
        <w:rPr>
          <w:rFonts w:ascii="Arial" w:hAnsi="Arial" w:eastAsia="等线" w:cs="Arial"/>
          <w:b/>
          <w:bCs/>
          <w:sz w:val="22"/>
        </w:rPr>
        <w:t xml:space="preserve">信息安全设计</w:t>
      </w:r>
      <w:bookmarkEnd w:id="185"/>
      <w:r>
        <w:rPr>
          <w:rFonts w:hint="eastAsia" w:ascii="Arial" w:hAnsi="Arial" w:eastAsia="等线" w:cs="Arial"/>
          <w:b/>
          <w:bCs/>
          <w:sz w:val="22"/>
        </w:rPr>
        <w:t xml:space="preserve">：</w:t>
      </w:r>
      <w:r>
        <w:rPr>
          <w:rFonts w:ascii="Arial" w:hAnsi="Arial" w:eastAsia="等线" w:cs="Arial"/>
          <w:sz w:val="22"/>
        </w:rPr>
        <w:t xml:space="preserve">围绕网络安全、主机安全、应用安全、数据安全、权限管控、日志审计、访问风控等维度，搭建全方位系统安全防护体系，安全设计符合国家网络安全、数据安全法律法规及等保相关要求，保障系统及业务数据全程安全可控。</w:t>
      </w:r>
      <w:r>
        <w:rPr>
          <w:rFonts w:ascii="Arial" w:hAnsi="Arial" w:eastAsia="等线" w:cs="Arial"/>
          <w:b/>
          <w:bCs/>
          <w:sz w:val="22"/>
        </w:rPr>
      </w:r>
      <w:r/>
    </w:p>
    <w:p>
      <w:pPr>
        <w:pStyle w:val="846"/>
        <w:numPr>
          <w:ilvl w:val="0"/>
          <w:numId w:val="17"/>
        </w:numPr>
        <w:jc w:val="left"/>
        <w:spacing w:line="360" w:lineRule="auto"/>
        <w:rPr>
          <w:rFonts w:ascii="Arial" w:hAnsi="Arial" w:eastAsia="等线" w:cs="Arial"/>
          <w:b/>
          <w:bCs/>
          <w:sz w:val="22"/>
        </w:rPr>
        <w:outlineLvl w:val="2"/>
      </w:pPr>
      <w:r/>
      <w:bookmarkStart w:id="186" w:name="heading_9"/>
      <w:r>
        <w:rPr>
          <w:rFonts w:ascii="Arial" w:hAnsi="Arial" w:eastAsia="等线" w:cs="Arial"/>
          <w:b/>
          <w:bCs/>
          <w:sz w:val="22"/>
        </w:rPr>
        <w:t xml:space="preserve">可拓展性与业务能力</w:t>
      </w:r>
      <w:bookmarkEnd w:id="186"/>
      <w:r>
        <w:rPr>
          <w:rFonts w:hint="eastAsia" w:ascii="Arial" w:hAnsi="Arial" w:eastAsia="等线" w:cs="Arial"/>
          <w:b/>
          <w:bCs/>
          <w:sz w:val="22"/>
        </w:rPr>
        <w:t xml:space="preserve">：</w:t>
      </w:r>
      <w:r>
        <w:rPr>
          <w:rFonts w:ascii="Arial" w:hAnsi="Arial" w:eastAsia="等线" w:cs="Arial"/>
          <w:sz w:val="22"/>
        </w:rPr>
        <w:t xml:space="preserve">系统采用模块化、松耦合架构设计，预留标准化拓展接口，支持后续功能迭代、模块增减升级，无需重构底层系统；具备良好的新旧系统兼容能力，可实现与采购人现有业务系统的数据互通与业务联动，能够快速适配未来新增业务场景及第三方系统接入需求，适配采购人中长期信息化发展需要。</w:t>
      </w:r>
      <w:r>
        <w:rPr>
          <w:rFonts w:ascii="Arial" w:hAnsi="Arial" w:eastAsia="等线" w:cs="Arial"/>
          <w:b/>
          <w:bCs/>
          <w:sz w:val="22"/>
        </w:rPr>
      </w:r>
      <w:r/>
    </w:p>
    <w:p>
      <w:pPr>
        <w:pStyle w:val="846"/>
        <w:spacing w:line="400" w:lineRule="exact"/>
        <w:rPr>
          <w:sz w:val="24"/>
          <w:szCs w:val="24"/>
        </w:rPr>
      </w:pPr>
      <w:r>
        <w:rPr>
          <w:rFonts w:hint="eastAsia"/>
          <w:sz w:val="24"/>
          <w:szCs w:val="24"/>
        </w:rPr>
        <w:t xml:space="preserve">3.1.3 项目培训方案要求</w:t>
      </w:r>
      <w:r>
        <w:rPr>
          <w:sz w:val="24"/>
          <w:szCs w:val="24"/>
        </w:rPr>
      </w:r>
      <w:r/>
    </w:p>
    <w:p>
      <w:pPr>
        <w:pStyle w:val="846"/>
        <w:ind w:firstLine="480"/>
        <w:spacing w:line="400" w:lineRule="exact"/>
        <w:rPr>
          <w:sz w:val="24"/>
          <w:szCs w:val="24"/>
        </w:rPr>
      </w:pPr>
      <w:r>
        <w:rPr>
          <w:rFonts w:hint="eastAsia"/>
          <w:sz w:val="24"/>
          <w:szCs w:val="24"/>
        </w:rPr>
        <w:t xml:space="preserve">投标人需针对本项目不同使用人群，定制专属、全覆盖、可落地的培训方案，全面保障采购人各类人员熟练使用及运维系统，方案需包含培训目标、培训计划、培训内容、培训保障措施等全部内容，具体要求如下：</w:t>
      </w:r>
      <w:r>
        <w:rPr>
          <w:sz w:val="24"/>
          <w:szCs w:val="24"/>
        </w:rPr>
      </w:r>
      <w:r/>
    </w:p>
    <w:p>
      <w:pPr>
        <w:pStyle w:val="846"/>
        <w:numPr>
          <w:ilvl w:val="0"/>
          <w:numId w:val="17"/>
        </w:numPr>
        <w:jc w:val="left"/>
        <w:spacing w:line="360" w:lineRule="auto"/>
        <w:rPr>
          <w:rFonts w:ascii="Arial" w:hAnsi="Arial" w:eastAsia="等线" w:cs="Arial"/>
          <w:b/>
          <w:bCs/>
          <w:sz w:val="22"/>
        </w:rPr>
        <w:outlineLvl w:val="2"/>
      </w:pPr>
      <w:r/>
      <w:bookmarkStart w:id="187" w:name="heading_11"/>
      <w:r>
        <w:rPr>
          <w:rFonts w:ascii="Arial" w:hAnsi="Arial" w:eastAsia="等线" w:cs="Arial"/>
          <w:b/>
          <w:bCs/>
          <w:sz w:val="22"/>
        </w:rPr>
        <w:t xml:space="preserve">培训目标</w:t>
      </w:r>
      <w:bookmarkEnd w:id="187"/>
      <w:r>
        <w:rPr>
          <w:rFonts w:hint="eastAsia" w:ascii="Arial" w:hAnsi="Arial" w:eastAsia="等线" w:cs="Arial"/>
          <w:b/>
          <w:bCs/>
          <w:sz w:val="22"/>
        </w:rPr>
        <w:t xml:space="preserve">：</w:t>
      </w:r>
      <w:r>
        <w:rPr>
          <w:rFonts w:ascii="Arial" w:hAnsi="Arial" w:eastAsia="等线" w:cs="Arial"/>
          <w:sz w:val="22"/>
        </w:rPr>
        <w:t xml:space="preserve">结合业务操作人员、系统管理员、运维管理人员等不同岗位工作内容，制定分层分级培训目标，确保业务人员可独立完成日常业务操作，管理员可完成系统配置、权限管理工作，运维人员可独立开展日常运维及常见故障排查工作。</w:t>
      </w:r>
      <w:r>
        <w:rPr>
          <w:rFonts w:ascii="Arial" w:hAnsi="Arial" w:eastAsia="等线" w:cs="Arial"/>
          <w:b/>
          <w:bCs/>
          <w:sz w:val="22"/>
        </w:rPr>
      </w:r>
      <w:r/>
    </w:p>
    <w:p>
      <w:pPr>
        <w:pStyle w:val="846"/>
        <w:numPr>
          <w:ilvl w:val="0"/>
          <w:numId w:val="17"/>
        </w:numPr>
        <w:jc w:val="left"/>
        <w:spacing w:line="360" w:lineRule="auto"/>
        <w:rPr>
          <w:rFonts w:ascii="Arial" w:hAnsi="Arial" w:eastAsia="等线" w:cs="Arial"/>
          <w:b/>
          <w:bCs/>
          <w:sz w:val="22"/>
        </w:rPr>
        <w:outlineLvl w:val="2"/>
      </w:pPr>
      <w:r/>
      <w:bookmarkStart w:id="188" w:name="heading_12"/>
      <w:r>
        <w:rPr>
          <w:rFonts w:ascii="Arial" w:hAnsi="Arial" w:eastAsia="等线" w:cs="Arial"/>
          <w:b/>
          <w:bCs/>
          <w:sz w:val="22"/>
        </w:rPr>
        <w:t xml:space="preserve">培训计划</w:t>
      </w:r>
      <w:bookmarkEnd w:id="188"/>
      <w:r>
        <w:rPr>
          <w:rFonts w:hint="eastAsia" w:ascii="Arial" w:hAnsi="Arial" w:eastAsia="等线" w:cs="Arial"/>
          <w:b/>
          <w:bCs/>
          <w:sz w:val="22"/>
        </w:rPr>
        <w:t xml:space="preserve">：</w:t>
      </w:r>
      <w:r>
        <w:rPr>
          <w:rFonts w:ascii="Arial" w:hAnsi="Arial" w:eastAsia="等线" w:cs="Arial"/>
          <w:sz w:val="22"/>
        </w:rPr>
        <w:t xml:space="preserve">结合项目实施进度，分阶段制定专项培训计划，分为上线前集中岗前培训、上线期间实操跟班培训、后期运维进阶培训及常态化补充培训；合理安排培训时间与培训场次，避开采购人业务高峰期，不影响采购人日常办公工作。</w:t>
      </w:r>
      <w:r>
        <w:rPr>
          <w:rFonts w:ascii="Arial" w:hAnsi="Arial" w:eastAsia="等线" w:cs="Arial"/>
          <w:b/>
          <w:bCs/>
          <w:sz w:val="22"/>
        </w:rPr>
      </w:r>
      <w:r/>
    </w:p>
    <w:p>
      <w:pPr>
        <w:pStyle w:val="846"/>
        <w:numPr>
          <w:ilvl w:val="0"/>
          <w:numId w:val="17"/>
        </w:numPr>
        <w:jc w:val="left"/>
        <w:spacing w:line="360" w:lineRule="auto"/>
        <w:rPr>
          <w:rFonts w:ascii="Arial" w:hAnsi="Arial" w:eastAsia="等线" w:cs="Arial"/>
          <w:sz w:val="22"/>
        </w:rPr>
        <w:outlineLvl w:val="2"/>
      </w:pPr>
      <w:r/>
      <w:bookmarkStart w:id="189" w:name="heading_13"/>
      <w:r>
        <w:rPr>
          <w:rFonts w:ascii="Arial" w:hAnsi="Arial" w:eastAsia="等线" w:cs="Arial"/>
          <w:b/>
          <w:bCs/>
          <w:sz w:val="22"/>
        </w:rPr>
        <w:t xml:space="preserve">培训内容</w:t>
      </w:r>
      <w:bookmarkEnd w:id="189"/>
      <w:r>
        <w:rPr>
          <w:rFonts w:hint="eastAsia" w:ascii="Arial" w:hAnsi="Arial" w:eastAsia="等线" w:cs="Arial"/>
          <w:b/>
          <w:bCs/>
          <w:sz w:val="22"/>
        </w:rPr>
        <w:t xml:space="preserve">：</w:t>
      </w:r>
      <w:r>
        <w:rPr>
          <w:rFonts w:ascii="Arial" w:hAnsi="Arial" w:eastAsia="等线" w:cs="Arial"/>
          <w:sz w:val="22"/>
        </w:rPr>
        <w:t xml:space="preserve">培训内容贴合岗位实际需求，包含系统基础操作、全业务流程实操、后台参数配置、数据备份与恢复、常见故障排查处理、系统安全运维规范等内容，兼顾零基础人员学习能力，理论结合实操，提升培训实用性。</w:t>
      </w:r>
      <w:r>
        <w:rPr>
          <w:rFonts w:hint="eastAsia" w:ascii="Arial" w:hAnsi="Arial" w:eastAsia="等线" w:cs="Arial"/>
          <w:sz w:val="22"/>
        </w:rPr>
        <w:t xml:space="preserve">培训内容主要包括此次采购的产品的安装调试、软件系统的日常使用、相关网络和网络安全体系的培训。培训频率要求不低于一个季度一次。并且保证信息中心受培训人员不少于5人，培训讲师不少于2人。</w:t>
      </w:r>
      <w:r>
        <w:rPr>
          <w:rFonts w:ascii="Arial" w:hAnsi="Arial" w:eastAsia="等线" w:cs="Arial"/>
          <w:sz w:val="22"/>
        </w:rPr>
      </w:r>
      <w:r/>
    </w:p>
    <w:p>
      <w:pPr>
        <w:pStyle w:val="846"/>
        <w:numPr>
          <w:ilvl w:val="0"/>
          <w:numId w:val="17"/>
        </w:numPr>
        <w:jc w:val="left"/>
        <w:spacing w:line="360" w:lineRule="auto"/>
        <w:rPr>
          <w:rFonts w:ascii="Arial" w:hAnsi="Arial" w:eastAsia="等线" w:cs="Arial"/>
          <w:b/>
          <w:bCs/>
          <w:sz w:val="22"/>
        </w:rPr>
        <w:outlineLvl w:val="2"/>
      </w:pPr>
      <w:r/>
      <w:bookmarkStart w:id="190" w:name="heading_14"/>
      <w:r>
        <w:rPr>
          <w:rFonts w:ascii="Arial" w:hAnsi="Arial" w:eastAsia="等线" w:cs="Arial"/>
          <w:b/>
          <w:bCs/>
          <w:sz w:val="22"/>
        </w:rPr>
        <w:t xml:space="preserve">培训保障措施</w:t>
      </w:r>
      <w:bookmarkEnd w:id="190"/>
      <w:r>
        <w:rPr>
          <w:rFonts w:hint="eastAsia" w:ascii="Arial" w:hAnsi="Arial" w:eastAsia="等线" w:cs="Arial"/>
          <w:b/>
          <w:bCs/>
          <w:sz w:val="22"/>
        </w:rPr>
        <w:t xml:space="preserve">：</w:t>
      </w:r>
      <w:r>
        <w:rPr>
          <w:rFonts w:ascii="Arial" w:hAnsi="Arial" w:eastAsia="等线" w:cs="Arial"/>
          <w:sz w:val="22"/>
        </w:rPr>
        <w:t xml:space="preserve">配备专业专职培训讲师，提供完整纸质及电子版培训教材；搭建专属实操培训环境，配套完善的培训考核机制，通过理论考核+上机实操检验培训效果；建立课后答疑、一对一专项补课机制，保障培训效果落地。</w:t>
      </w:r>
      <w:r>
        <w:rPr>
          <w:rFonts w:ascii="Arial" w:hAnsi="Arial" w:eastAsia="等线" w:cs="Arial"/>
          <w:b/>
          <w:bCs/>
          <w:sz w:val="22"/>
        </w:rPr>
      </w:r>
      <w:r/>
    </w:p>
    <w:p>
      <w:pPr>
        <w:pStyle w:val="846"/>
        <w:spacing w:line="400" w:lineRule="exact"/>
        <w:rPr>
          <w:sz w:val="24"/>
          <w:szCs w:val="24"/>
        </w:rPr>
      </w:pPr>
      <w:r>
        <w:rPr>
          <w:rFonts w:hint="eastAsia"/>
          <w:sz w:val="24"/>
          <w:szCs w:val="24"/>
        </w:rPr>
        <w:t xml:space="preserve">3.1.4 售后服务方案要求</w:t>
      </w:r>
      <w:r>
        <w:rPr>
          <w:sz w:val="24"/>
          <w:szCs w:val="24"/>
        </w:rPr>
      </w:r>
      <w:r/>
    </w:p>
    <w:p>
      <w:pPr>
        <w:pStyle w:val="846"/>
        <w:ind w:firstLine="480"/>
        <w:spacing w:line="400" w:lineRule="exact"/>
        <w:rPr>
          <w:sz w:val="24"/>
          <w:szCs w:val="24"/>
        </w:rPr>
      </w:pPr>
      <w:r>
        <w:rPr>
          <w:rFonts w:hint="eastAsia"/>
          <w:sz w:val="24"/>
          <w:szCs w:val="24"/>
        </w:rPr>
        <w:t xml:space="preserve">投标人需提供项目竣工验收后全周期售后服务及运维保障方案，明确完整的售后保障体系，方案须涵盖售后服务团队、服务流程、服务方式、服务承诺、故障响应及解决时限等内容，具体要求如下：</w:t>
      </w:r>
      <w:r>
        <w:rPr>
          <w:sz w:val="24"/>
          <w:szCs w:val="24"/>
        </w:rPr>
      </w:r>
      <w:r/>
    </w:p>
    <w:p>
      <w:pPr>
        <w:pStyle w:val="846"/>
        <w:numPr>
          <w:ilvl w:val="0"/>
          <w:numId w:val="17"/>
        </w:numPr>
        <w:jc w:val="left"/>
        <w:spacing w:line="360" w:lineRule="auto"/>
        <w:rPr>
          <w:rFonts w:ascii="Arial" w:hAnsi="Arial" w:eastAsia="等线" w:cs="Arial"/>
          <w:sz w:val="22"/>
        </w:rPr>
        <w:outlineLvl w:val="2"/>
      </w:pPr>
      <w:r/>
      <w:bookmarkStart w:id="191" w:name="heading_16"/>
      <w:r>
        <w:rPr>
          <w:rFonts w:ascii="Arial" w:hAnsi="Arial" w:eastAsia="等线" w:cs="Arial"/>
          <w:b/>
          <w:bCs/>
          <w:sz w:val="22"/>
        </w:rPr>
        <w:t xml:space="preserve">售后服务团队配置</w:t>
      </w:r>
      <w:bookmarkEnd w:id="191"/>
      <w:r>
        <w:rPr>
          <w:rFonts w:hint="eastAsia" w:ascii="Arial" w:hAnsi="Arial" w:eastAsia="等线" w:cs="Arial"/>
          <w:b/>
          <w:bCs/>
          <w:sz w:val="22"/>
        </w:rPr>
        <w:t xml:space="preserve">：</w:t>
      </w:r>
      <w:r>
        <w:rPr>
          <w:rFonts w:ascii="Arial" w:hAnsi="Arial" w:eastAsia="等线" w:cs="Arial"/>
          <w:sz w:val="22"/>
        </w:rPr>
        <w:t xml:space="preserve">为本项目设立固定专属售后服务团队，明确售后负责人、远程运维工程师、现场运维工程师岗位职责，团队成员具备同类项目运维服务经验；服务周期内保证售后人员稳定，不得随意更换对接人员，保障服务连续性。</w:t>
      </w:r>
      <w:r/>
    </w:p>
    <w:p>
      <w:pPr>
        <w:pStyle w:val="846"/>
        <w:numPr>
          <w:ilvl w:val="0"/>
          <w:numId w:val="17"/>
        </w:numPr>
        <w:jc w:val="left"/>
        <w:spacing w:line="360" w:lineRule="auto"/>
        <w:rPr>
          <w:rFonts w:ascii="Arial" w:hAnsi="Arial" w:eastAsia="等线" w:cs="Arial"/>
          <w:sz w:val="22"/>
        </w:rPr>
        <w:outlineLvl w:val="2"/>
      </w:pPr>
      <w:r/>
      <w:bookmarkStart w:id="192" w:name="heading_17"/>
      <w:r>
        <w:rPr>
          <w:rFonts w:ascii="Arial" w:hAnsi="Arial" w:eastAsia="等线" w:cs="Arial"/>
          <w:b/>
          <w:bCs/>
          <w:sz w:val="22"/>
        </w:rPr>
        <w:t xml:space="preserve">售后服务流程与服务方式</w:t>
      </w:r>
      <w:bookmarkEnd w:id="192"/>
      <w:r>
        <w:rPr>
          <w:rFonts w:hint="eastAsia" w:ascii="Arial" w:hAnsi="Arial" w:eastAsia="等线" w:cs="Arial"/>
          <w:b/>
          <w:bCs/>
          <w:sz w:val="22"/>
        </w:rPr>
        <w:t xml:space="preserve">：</w:t>
      </w:r>
      <w:r>
        <w:rPr>
          <w:rFonts w:ascii="Arial" w:hAnsi="Arial" w:eastAsia="等线" w:cs="Arial"/>
          <w:sz w:val="22"/>
        </w:rPr>
        <w:t xml:space="preserve">建立标准化闭环售后工单服务流程，从故障报修、问题处置、结果反馈到服务回访全程留痕、闭环管理；提供7×24小时热线电话、远程协助、线上工单、上门服务、定期巡检、重大活动专项驻场保障等多元化服务方式，满足不同场景运维需求。</w:t>
      </w:r>
      <w:r/>
    </w:p>
    <w:p>
      <w:pPr>
        <w:pStyle w:val="846"/>
        <w:numPr>
          <w:ilvl w:val="0"/>
          <w:numId w:val="17"/>
        </w:numPr>
        <w:jc w:val="left"/>
        <w:spacing w:line="360" w:lineRule="auto"/>
        <w:rPr>
          <w:rFonts w:ascii="Arial" w:hAnsi="Arial" w:eastAsia="等线" w:cs="Arial"/>
          <w:b/>
          <w:bCs/>
          <w:sz w:val="22"/>
        </w:rPr>
        <w:outlineLvl w:val="2"/>
      </w:pPr>
      <w:r/>
      <w:bookmarkStart w:id="193" w:name="heading_18"/>
      <w:r>
        <w:rPr>
          <w:rFonts w:ascii="Arial" w:hAnsi="Arial" w:eastAsia="等线" w:cs="Arial"/>
          <w:b/>
          <w:bCs/>
          <w:sz w:val="22"/>
        </w:rPr>
        <w:t xml:space="preserve">故障响应与处置时限</w:t>
      </w:r>
      <w:bookmarkEnd w:id="193"/>
      <w:r>
        <w:rPr>
          <w:rFonts w:hint="eastAsia" w:ascii="Arial" w:hAnsi="Arial" w:eastAsia="等线" w:cs="Arial"/>
          <w:b/>
          <w:bCs/>
          <w:sz w:val="22"/>
        </w:rPr>
        <w:t xml:space="preserve">：</w:t>
      </w:r>
      <w:r>
        <w:rPr>
          <w:rFonts w:ascii="Arial" w:hAnsi="Arial" w:eastAsia="等线" w:cs="Arial"/>
          <w:sz w:val="22"/>
        </w:rPr>
        <w:t xml:space="preserve">按照故障影响范围、紧急程度，划分一般故障、重大故障、紧急故障三个等级，明确书面承诺各级故障首次响应时间、远程处置时间、现场上门时间及问题彻底解决时间，快速处置各类系统故障，保障系统稳定运行。</w:t>
      </w:r>
      <w:r>
        <w:rPr>
          <w:rFonts w:hint="eastAsia" w:ascii="Arial" w:hAnsi="Arial" w:eastAsia="等线" w:cs="Arial"/>
          <w:sz w:val="22"/>
        </w:rPr>
        <w:t xml:space="preserve">一旦发生故障，中标人在接到通知1小时内响应并到达现场，进行现场故障判断及现场故障排除。一切费用由中标人负责。更换部件须保证与原有产品的规格、型号、颜色和结构一致，并不得影响已使用场所正常工作的开展。</w:t>
      </w:r>
      <w:r>
        <w:rPr>
          <w:rFonts w:ascii="Arial" w:hAnsi="Arial" w:eastAsia="等线" w:cs="Arial"/>
          <w:b/>
          <w:bCs/>
          <w:sz w:val="22"/>
        </w:rPr>
      </w:r>
      <w:r/>
    </w:p>
    <w:p>
      <w:pPr>
        <w:pStyle w:val="846"/>
        <w:numPr>
          <w:ilvl w:val="0"/>
          <w:numId w:val="17"/>
        </w:numPr>
        <w:jc w:val="left"/>
        <w:spacing w:line="360" w:lineRule="auto"/>
        <w:tabs>
          <w:tab w:val="left" w:pos="709" w:leader="none"/>
        </w:tabs>
        <w:rPr>
          <w:rFonts w:ascii="Arial" w:hAnsi="Arial" w:eastAsia="等线" w:cs="Arial"/>
          <w:sz w:val="22"/>
        </w:rPr>
        <w:outlineLvl w:val="2"/>
      </w:pPr>
      <w:r/>
      <w:bookmarkStart w:id="194" w:name="heading_19"/>
      <w:r>
        <w:rPr>
          <w:rFonts w:ascii="Arial" w:hAnsi="Arial" w:eastAsia="等线" w:cs="Arial"/>
          <w:b/>
          <w:bCs/>
          <w:sz w:val="22"/>
        </w:rPr>
        <w:t xml:space="preserve">整体服务承诺</w:t>
      </w:r>
      <w:bookmarkEnd w:id="194"/>
      <w:r>
        <w:rPr>
          <w:rFonts w:hint="eastAsia" w:ascii="Arial" w:hAnsi="Arial" w:eastAsia="等线" w:cs="Arial"/>
          <w:b/>
          <w:bCs/>
          <w:sz w:val="22"/>
        </w:rPr>
        <w:t xml:space="preserve">：</w:t>
      </w:r>
      <w:r>
        <w:rPr>
          <w:rFonts w:ascii="Arial" w:hAnsi="Arial" w:eastAsia="等线" w:cs="Arial"/>
          <w:sz w:val="22"/>
        </w:rPr>
        <w:t xml:space="preserve">明确免费运维服务期限、系统免费补丁升级、漏洞修复、定期系统巡检、数据备份维护等常态化服务内容；制定节假日、重大活动专项运维保障预案，定期开展客户回访，主动排查系统隐患，全方位保障系统长期平稳运行。</w:t>
      </w:r>
      <w:r/>
    </w:p>
    <w:p>
      <w:pPr>
        <w:pStyle w:val="846"/>
        <w:spacing w:line="400" w:lineRule="exact"/>
        <w:rPr>
          <w:sz w:val="24"/>
          <w:szCs w:val="24"/>
        </w:rPr>
      </w:pPr>
      <w:r>
        <w:rPr>
          <w:sz w:val="24"/>
          <w:szCs w:val="24"/>
        </w:rPr>
        <w:t xml:space="preserve">3.1.</w:t>
      </w:r>
      <w:r>
        <w:rPr>
          <w:rFonts w:hint="eastAsia"/>
          <w:sz w:val="24"/>
          <w:szCs w:val="24"/>
        </w:rPr>
        <w:t xml:space="preserve">5</w:t>
      </w:r>
      <w:r>
        <w:rPr>
          <w:sz w:val="24"/>
          <w:szCs w:val="24"/>
        </w:rPr>
        <w:t xml:space="preserve"> 项目实施方案</w:t>
      </w:r>
      <w:r>
        <w:rPr>
          <w:rFonts w:hint="eastAsia"/>
          <w:sz w:val="24"/>
          <w:szCs w:val="24"/>
        </w:rPr>
        <w:t xml:space="preserve">要求</w:t>
      </w:r>
      <w:r>
        <w:rPr>
          <w:sz w:val="24"/>
          <w:szCs w:val="24"/>
        </w:rPr>
        <w:t xml:space="preserve">：</w:t>
      </w:r>
      <w:r/>
    </w:p>
    <w:p>
      <w:pPr>
        <w:pStyle w:val="846"/>
        <w:ind w:firstLine="480"/>
        <w:spacing w:line="400" w:lineRule="exact"/>
        <w:rPr>
          <w:sz w:val="24"/>
          <w:szCs w:val="24"/>
        </w:rPr>
      </w:pPr>
      <w:r>
        <w:rPr>
          <w:sz w:val="24"/>
          <w:szCs w:val="24"/>
        </w:rPr>
        <w:t xml:space="preserve">投标人需充分了解现状和业务需求，与用户等相关方充分沟通后，制定详细可行的项目实施方案，对技术方案规划、项目计划与进度、项目质量、风险等进行总体管控与协调，经用户认可后方可开始实施。</w:t>
      </w:r>
      <w:r/>
    </w:p>
    <w:p>
      <w:pPr>
        <w:pStyle w:val="846"/>
        <w:numPr>
          <w:ilvl w:val="0"/>
          <w:numId w:val="18"/>
        </w:numPr>
        <w:contextualSpacing/>
        <w:ind w:left="142" w:firstLine="440"/>
        <w:spacing w:line="400" w:lineRule="exact"/>
        <w:rPr>
          <w:rFonts w:hint="eastAsia"/>
          <w:sz w:val="24"/>
          <w:szCs w:val="24"/>
        </w:rPr>
      </w:pPr>
      <w:r>
        <w:rPr>
          <w:rFonts w:hint="eastAsia" w:ascii="Arial" w:hAnsi="Arial" w:eastAsia="等线" w:cs="Arial"/>
          <w:b/>
          <w:bCs/>
          <w:sz w:val="22"/>
        </w:rPr>
        <w:t xml:space="preserve">项目需求分析：</w:t>
      </w:r>
      <w:r>
        <w:rPr>
          <w:rFonts w:hint="eastAsia"/>
          <w:sz w:val="24"/>
          <w:szCs w:val="24"/>
        </w:rPr>
        <w:t xml:space="preserve">投标人</w:t>
      </w:r>
      <w:r>
        <w:rPr>
          <w:sz w:val="24"/>
          <w:szCs w:val="24"/>
        </w:rPr>
        <w:t xml:space="preserve">需积极主动与用户单位进行协调沟通</w:t>
      </w:r>
      <w:r>
        <w:rPr>
          <w:rFonts w:hint="eastAsia"/>
          <w:sz w:val="24"/>
          <w:szCs w:val="24"/>
        </w:rPr>
        <w:t xml:space="preserve">，充分了解现状及项目建设目标和建设内容，并根据项目需求指定项目实施方案，包括各节点时间进度、人员配置安排、联合调试方案等。实施方案应做到完整全面、科学可行。</w:t>
      </w:r>
      <w:bookmarkStart w:id="195" w:name="OLE_LINK146"/>
      <w:r/>
      <w:bookmarkStart w:id="196" w:name="OLE_LINK145"/>
      <w:r>
        <w:rPr>
          <w:rFonts w:hint="eastAsia"/>
          <w:sz w:val="24"/>
          <w:szCs w:val="24"/>
        </w:rPr>
      </w:r>
      <w:r/>
    </w:p>
    <w:p>
      <w:pPr>
        <w:pStyle w:val="846"/>
        <w:numPr>
          <w:ilvl w:val="0"/>
          <w:numId w:val="18"/>
        </w:numPr>
        <w:contextualSpacing/>
        <w:ind w:left="142" w:firstLine="440"/>
        <w:spacing w:line="400" w:lineRule="exact"/>
        <w:rPr>
          <w:rFonts w:hint="eastAsia"/>
          <w:sz w:val="24"/>
          <w:szCs w:val="24"/>
        </w:rPr>
      </w:pPr>
      <w:r>
        <w:rPr>
          <w:rFonts w:hint="eastAsia" w:ascii="Arial" w:hAnsi="Arial" w:eastAsia="等线" w:cs="Arial"/>
          <w:b/>
          <w:bCs/>
          <w:sz w:val="22"/>
        </w:rPr>
        <w:t xml:space="preserve">项目实施流程：</w:t>
      </w:r>
      <w:r>
        <w:rPr>
          <w:sz w:val="24"/>
          <w:szCs w:val="24"/>
        </w:rPr>
        <w:t xml:space="preserve">投标人需组织协调各设备原厂工程师</w:t>
      </w:r>
      <w:r>
        <w:rPr>
          <w:rFonts w:hint="eastAsia"/>
          <w:sz w:val="24"/>
          <w:szCs w:val="24"/>
        </w:rPr>
        <w:t xml:space="preserve">和其他</w:t>
      </w:r>
      <w:r>
        <w:rPr>
          <w:sz w:val="24"/>
          <w:szCs w:val="24"/>
        </w:rPr>
        <w:t xml:space="preserve">相关人员对本项目进行联调实施，设备安装、调试所需的工具及安装材料由供应商自行解决。</w:t>
      </w:r>
      <w:r>
        <w:rPr>
          <w:rFonts w:hint="eastAsia"/>
          <w:sz w:val="24"/>
          <w:szCs w:val="24"/>
        </w:rPr>
        <w:t xml:space="preserve">项目实施流程需按照医院管理规定进行，详细记录系统开发上线的全过程，形成完善的工作文档（包括开发、测试、培训、发布、会议纪要等相关文档）。</w:t>
      </w:r>
      <w:r/>
    </w:p>
    <w:p>
      <w:pPr>
        <w:pStyle w:val="846"/>
        <w:numPr>
          <w:ilvl w:val="0"/>
          <w:numId w:val="18"/>
        </w:numPr>
        <w:contextualSpacing/>
        <w:ind w:left="142" w:firstLine="440"/>
        <w:spacing w:line="400" w:lineRule="exact"/>
        <w:rPr>
          <w:sz w:val="24"/>
          <w:szCs w:val="24"/>
        </w:rPr>
      </w:pPr>
      <w:r>
        <w:rPr>
          <w:rFonts w:hint="eastAsia" w:ascii="Arial" w:hAnsi="Arial" w:eastAsia="等线" w:cs="Arial"/>
          <w:b/>
          <w:bCs/>
          <w:sz w:val="22"/>
        </w:rPr>
        <w:t xml:space="preserve">项目安全管控：</w:t>
      </w:r>
      <w:r>
        <w:rPr>
          <w:rFonts w:hint="eastAsia"/>
          <w:sz w:val="24"/>
          <w:szCs w:val="24"/>
        </w:rPr>
        <w:t xml:space="preserve">供应商应具有完善的质量管理和控制体系。施工过程应严格执行相关的强弱电施工规范，并保证施工安全。对本项目的风险预见以及风险规避有系统的解决方案，对项目进行中的突发事件有应急预案。有完善的数据安全与保密方案。</w:t>
      </w:r>
      <w:r>
        <w:rPr>
          <w:sz w:val="24"/>
          <w:szCs w:val="24"/>
        </w:rPr>
      </w:r>
      <w:r/>
    </w:p>
    <w:p>
      <w:pPr>
        <w:pStyle w:val="846"/>
        <w:ind w:firstLine="480"/>
        <w:spacing w:line="400" w:lineRule="exact"/>
        <w:rPr>
          <w:sz w:val="24"/>
          <w:szCs w:val="24"/>
        </w:rPr>
      </w:pPr>
      <w:r/>
      <w:bookmarkEnd w:id="195"/>
      <w:r/>
      <w:bookmarkEnd w:id="196"/>
      <w:r>
        <w:rPr>
          <w:sz w:val="24"/>
          <w:szCs w:val="24"/>
        </w:rPr>
      </w:r>
      <w:r/>
    </w:p>
    <w:p>
      <w:pPr>
        <w:pStyle w:val="846"/>
        <w:spacing w:line="400" w:lineRule="exact"/>
        <w:rPr>
          <w:sz w:val="24"/>
          <w:szCs w:val="24"/>
        </w:rPr>
      </w:pPr>
      <w:r>
        <w:rPr>
          <w:sz w:val="24"/>
          <w:szCs w:val="24"/>
        </w:rPr>
        <w:t xml:space="preserve">3.2 验收要求</w:t>
      </w:r>
      <w:r/>
    </w:p>
    <w:p>
      <w:pPr>
        <w:pStyle w:val="846"/>
        <w:ind w:firstLine="420"/>
        <w:spacing w:line="400" w:lineRule="exact"/>
        <w:rPr>
          <w:sz w:val="24"/>
          <w:szCs w:val="24"/>
        </w:rPr>
      </w:pPr>
      <w:r>
        <w:rPr>
          <w:sz w:val="24"/>
          <w:szCs w:val="24"/>
        </w:rPr>
        <w:t xml:space="preserve">招标文件、投标文件、厂家货物技术标准说明及有关国家的质量标准规定，均作为验收标准。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验收不合格或不符合质量要求，供应商除无条件退货、返工外，还应承担采购人的一切损失。供应商应制订项目验收方案，包括设备进场验收、设备安装验收、设备调试验收、项目最终验收等，验收方案要体现全过程质量控制理念，确保项目高质量完成。</w:t>
      </w:r>
      <w:r/>
    </w:p>
    <w:p>
      <w:pPr>
        <w:pStyle w:val="846"/>
        <w:spacing w:line="400" w:lineRule="exact"/>
        <w:rPr>
          <w:sz w:val="24"/>
          <w:szCs w:val="24"/>
        </w:rPr>
      </w:pPr>
      <w:r>
        <w:rPr>
          <w:sz w:val="24"/>
          <w:szCs w:val="24"/>
        </w:rPr>
        <w:t xml:space="preserve">3.</w:t>
      </w:r>
      <w:r>
        <w:rPr>
          <w:rFonts w:hint="eastAsia"/>
          <w:sz w:val="24"/>
          <w:szCs w:val="24"/>
        </w:rPr>
        <w:t xml:space="preserve">3</w:t>
      </w:r>
      <w:r>
        <w:rPr>
          <w:sz w:val="24"/>
          <w:szCs w:val="24"/>
        </w:rPr>
        <w:t xml:space="preserve"> 人员要求：</w:t>
      </w:r>
      <w:r/>
    </w:p>
    <w:p>
      <w:pPr>
        <w:pStyle w:val="846"/>
        <w:ind w:firstLine="420"/>
        <w:spacing w:line="400" w:lineRule="exact"/>
        <w:rPr>
          <w:sz w:val="24"/>
          <w:szCs w:val="24"/>
        </w:rPr>
      </w:pPr>
      <w:r>
        <w:rPr>
          <w:sz w:val="24"/>
          <w:szCs w:val="24"/>
        </w:rPr>
        <w:t xml:space="preserve">投标人需组成专业的项目实施团队。团队人员不得少于5人，组成人员包括</w:t>
      </w:r>
      <w:r>
        <w:rPr>
          <w:rFonts w:hint="eastAsia"/>
          <w:sz w:val="24"/>
          <w:szCs w:val="24"/>
        </w:rPr>
        <w:t xml:space="preserve">项目经理</w:t>
      </w:r>
      <w:r>
        <w:rPr>
          <w:sz w:val="24"/>
          <w:szCs w:val="24"/>
        </w:rPr>
        <w:t xml:space="preserve">和项目实施人员。五人中</w:t>
      </w:r>
      <w:r>
        <w:rPr>
          <w:rFonts w:hint="eastAsia"/>
          <w:sz w:val="24"/>
          <w:szCs w:val="24"/>
        </w:rPr>
        <w:t xml:space="preserve">的项目经理（1名）</w:t>
      </w:r>
      <w:r>
        <w:rPr>
          <w:sz w:val="24"/>
          <w:szCs w:val="24"/>
        </w:rPr>
        <w:t xml:space="preserve">，负责整个项目的管理</w:t>
      </w:r>
      <w:r>
        <w:rPr>
          <w:rFonts w:hint="eastAsia"/>
          <w:sz w:val="24"/>
          <w:szCs w:val="24"/>
        </w:rPr>
        <w:t xml:space="preserve">，</w:t>
      </w:r>
      <w:r>
        <w:rPr>
          <w:sz w:val="24"/>
          <w:szCs w:val="24"/>
        </w:rPr>
        <w:t xml:space="preserve">需具有计算机相关专业</w:t>
      </w:r>
      <w:r>
        <w:rPr>
          <w:rFonts w:hint="eastAsia"/>
          <w:sz w:val="24"/>
          <w:szCs w:val="24"/>
        </w:rPr>
        <w:t xml:space="preserve">高</w:t>
      </w:r>
      <w:r>
        <w:rPr>
          <w:sz w:val="24"/>
          <w:szCs w:val="24"/>
        </w:rPr>
        <w:t xml:space="preserve">级工程师或以上职称和信息系统项目管理师（高级）证书。团队人员需提供人员名单及相关证书（</w:t>
      </w:r>
      <w:r>
        <w:rPr>
          <w:rFonts w:hint="eastAsia"/>
          <w:sz w:val="24"/>
          <w:szCs w:val="24"/>
        </w:rPr>
        <w:t xml:space="preserve">主流数据库技术认证证书、</w:t>
      </w:r>
      <w:r>
        <w:rPr>
          <w:sz w:val="24"/>
          <w:szCs w:val="24"/>
        </w:rPr>
        <w:t xml:space="preserve">CISP</w:t>
      </w:r>
      <w:r>
        <w:rPr>
          <w:rFonts w:hint="eastAsia"/>
          <w:sz w:val="24"/>
          <w:szCs w:val="24"/>
        </w:rPr>
        <w:t xml:space="preserve">证书（注册信息安全专业人员）、软件设计师证书、计算机相关专业中级或以上职称证书</w:t>
      </w:r>
      <w:r>
        <w:rPr>
          <w:sz w:val="24"/>
          <w:szCs w:val="24"/>
        </w:rPr>
        <w:t xml:space="preserve">等）。</w:t>
      </w:r>
      <w:r/>
    </w:p>
    <w:p>
      <w:pPr>
        <w:pStyle w:val="846"/>
        <w:ind w:firstLine="420"/>
        <w:spacing w:line="400" w:lineRule="exact"/>
        <w:rPr>
          <w:sz w:val="24"/>
          <w:szCs w:val="24"/>
        </w:rPr>
      </w:pPr>
      <w:r>
        <w:rPr>
          <w:rFonts w:hint="eastAsia"/>
          <w:sz w:val="24"/>
          <w:szCs w:val="24"/>
        </w:rPr>
        <w:t xml:space="preserve">投标人需提供数据中台类、数据管理平台类、数据治理平台类的软件著作权证书。</w:t>
      </w:r>
      <w:r>
        <w:rPr>
          <w:sz w:val="24"/>
          <w:szCs w:val="24"/>
        </w:rPr>
      </w:r>
      <w:r/>
    </w:p>
    <w:p>
      <w:pPr>
        <w:pStyle w:val="846"/>
        <w:ind w:firstLine="420"/>
        <w:spacing w:line="400" w:lineRule="exact"/>
        <w:rPr>
          <w:sz w:val="24"/>
          <w:szCs w:val="24"/>
        </w:rPr>
      </w:pPr>
      <w:r>
        <w:rPr>
          <w:rFonts w:hint="eastAsia"/>
          <w:sz w:val="24"/>
          <w:szCs w:val="24"/>
        </w:rPr>
        <w:t xml:space="preserve">项目验收后，供应商须提供1</w:t>
      </w:r>
      <w:r>
        <w:rPr>
          <w:sz w:val="24"/>
          <w:szCs w:val="24"/>
        </w:rPr>
        <w:t xml:space="preserve">2</w:t>
      </w:r>
      <w:r>
        <w:rPr>
          <w:rFonts w:hint="eastAsia"/>
          <w:sz w:val="24"/>
          <w:szCs w:val="24"/>
        </w:rPr>
        <w:t xml:space="preserve">个月1人的驻场运维服务（投标时提供投标人的承诺，格式自拟）。</w:t>
      </w:r>
      <w:r>
        <w:rPr>
          <w:sz w:val="24"/>
          <w:szCs w:val="24"/>
        </w:rPr>
      </w:r>
      <w:r/>
    </w:p>
    <w:p>
      <w:pPr>
        <w:pStyle w:val="846"/>
        <w:spacing w:line="400" w:lineRule="exact"/>
        <w:rPr>
          <w:sz w:val="24"/>
          <w:szCs w:val="24"/>
        </w:rPr>
      </w:pPr>
      <w:r>
        <w:rPr>
          <w:sz w:val="24"/>
          <w:szCs w:val="24"/>
        </w:rPr>
        <w:t xml:space="preserve">3.</w:t>
      </w:r>
      <w:r>
        <w:rPr>
          <w:rFonts w:hint="eastAsia"/>
          <w:sz w:val="24"/>
          <w:szCs w:val="24"/>
        </w:rPr>
        <w:t xml:space="preserve">4</w:t>
      </w:r>
      <w:r>
        <w:rPr>
          <w:sz w:val="24"/>
          <w:szCs w:val="24"/>
        </w:rPr>
        <w:t xml:space="preserve">数据恢复要求</w:t>
      </w:r>
      <w:r/>
    </w:p>
    <w:p>
      <w:pPr>
        <w:pStyle w:val="846"/>
        <w:ind w:firstLine="420"/>
        <w:spacing w:line="400" w:lineRule="exact"/>
        <w:rPr>
          <w:sz w:val="24"/>
          <w:szCs w:val="24"/>
        </w:rPr>
      </w:pPr>
      <w:r>
        <w:rPr>
          <w:sz w:val="24"/>
          <w:szCs w:val="24"/>
        </w:rPr>
        <w:t xml:space="preserve">为保证项目实施过程或质保期间的安全性，避免</w:t>
      </w:r>
      <w:r>
        <w:rPr>
          <w:rFonts w:hint="eastAsia"/>
          <w:sz w:val="24"/>
          <w:szCs w:val="24"/>
        </w:rPr>
        <w:t xml:space="preserve">数据抽取和治理</w:t>
      </w:r>
      <w:r>
        <w:rPr>
          <w:sz w:val="24"/>
          <w:szCs w:val="24"/>
        </w:rPr>
        <w:t xml:space="preserve">过程中存在未知的数据安全风险，防止</w:t>
      </w:r>
      <w:r>
        <w:rPr>
          <w:rFonts w:hint="eastAsia"/>
          <w:sz w:val="24"/>
          <w:szCs w:val="24"/>
        </w:rPr>
        <w:t xml:space="preserve">数据</w:t>
      </w:r>
      <w:r>
        <w:rPr>
          <w:sz w:val="24"/>
          <w:szCs w:val="24"/>
        </w:rPr>
        <w:t xml:space="preserve">发布过程中数据泄露，中标供应商需提供数据恢复服务，服务费用包含在总报价中。投标人</w:t>
      </w:r>
      <w:r>
        <w:rPr>
          <w:rFonts w:hint="eastAsia"/>
          <w:sz w:val="24"/>
          <w:szCs w:val="24"/>
        </w:rPr>
        <w:t xml:space="preserve">中标后</w:t>
      </w:r>
      <w:r>
        <w:rPr>
          <w:sz w:val="24"/>
          <w:szCs w:val="24"/>
        </w:rPr>
        <w:t xml:space="preserve">需提供国家信息中心出具的数据恢复服务的售后服务承诺书。</w:t>
      </w:r>
      <w:r/>
    </w:p>
    <w:p>
      <w:pPr>
        <w:pStyle w:val="846"/>
        <w:spacing w:line="400" w:lineRule="exact"/>
        <w:rPr>
          <w:sz w:val="24"/>
          <w:szCs w:val="24"/>
        </w:rPr>
      </w:pPr>
      <w:r>
        <w:rPr>
          <w:sz w:val="24"/>
          <w:szCs w:val="24"/>
        </w:rPr>
        <w:t xml:space="preserve">3.</w:t>
      </w:r>
      <w:r>
        <w:rPr>
          <w:rFonts w:hint="eastAsia"/>
          <w:sz w:val="24"/>
          <w:szCs w:val="24"/>
        </w:rPr>
        <w:t xml:space="preserve">5</w:t>
      </w:r>
      <w:r>
        <w:rPr>
          <w:sz w:val="24"/>
          <w:szCs w:val="24"/>
        </w:rPr>
        <w:t xml:space="preserve"> 业绩要求</w:t>
      </w:r>
      <w:r/>
    </w:p>
    <w:p>
      <w:pPr>
        <w:pStyle w:val="846"/>
        <w:ind w:firstLine="420"/>
        <w:spacing w:line="400" w:lineRule="exact"/>
        <w:rPr>
          <w:sz w:val="24"/>
          <w:szCs w:val="24"/>
        </w:rPr>
      </w:pPr>
      <w:r>
        <w:rPr>
          <w:sz w:val="24"/>
          <w:szCs w:val="24"/>
        </w:rPr>
        <w:t xml:space="preserve">为了能够确保此次项目保质保量和平稳落地，要求投标人有过</w:t>
      </w:r>
      <w:r>
        <w:rPr>
          <w:rFonts w:hint="eastAsia"/>
          <w:sz w:val="24"/>
          <w:szCs w:val="24"/>
        </w:rPr>
        <w:t xml:space="preserve">同类的国产化数据湖</w:t>
      </w:r>
      <w:r>
        <w:rPr>
          <w:sz w:val="24"/>
          <w:szCs w:val="24"/>
        </w:rPr>
        <w:t xml:space="preserve">类</w:t>
      </w:r>
      <w:r>
        <w:rPr>
          <w:rFonts w:hint="eastAsia"/>
          <w:sz w:val="24"/>
          <w:szCs w:val="24"/>
        </w:rPr>
        <w:t xml:space="preserve">开发实施</w:t>
      </w:r>
      <w:r>
        <w:rPr>
          <w:sz w:val="24"/>
          <w:szCs w:val="24"/>
        </w:rPr>
        <w:t xml:space="preserve">项目案例，要求投标人提供自202</w:t>
      </w:r>
      <w:r>
        <w:rPr>
          <w:rFonts w:hint="eastAsia"/>
          <w:sz w:val="24"/>
          <w:szCs w:val="24"/>
        </w:rPr>
        <w:t xml:space="preserve">3</w:t>
      </w:r>
      <w:r>
        <w:rPr>
          <w:sz w:val="24"/>
          <w:szCs w:val="24"/>
        </w:rPr>
        <w:t xml:space="preserve">年1月1日以来（以合同签订时间为准）</w:t>
      </w:r>
      <w:r>
        <w:rPr>
          <w:rFonts w:hint="eastAsia"/>
          <w:sz w:val="24"/>
          <w:szCs w:val="24"/>
        </w:rPr>
        <w:t xml:space="preserve">同类</w:t>
      </w:r>
      <w:r>
        <w:rPr>
          <w:sz w:val="24"/>
          <w:szCs w:val="24"/>
        </w:rPr>
        <w:t xml:space="preserve">项目业绩（</w:t>
      </w:r>
      <w:r>
        <w:rPr>
          <w:rFonts w:hint="eastAsia"/>
          <w:sz w:val="24"/>
          <w:szCs w:val="24"/>
        </w:rPr>
        <w:t xml:space="preserve">参考评分标准要求</w:t>
      </w:r>
      <w:r>
        <w:rPr>
          <w:sz w:val="24"/>
          <w:szCs w:val="24"/>
        </w:rPr>
        <w:t xml:space="preserve">），提供有效合同，合同页须清晰可见相应</w:t>
      </w:r>
      <w:r>
        <w:rPr>
          <w:rFonts w:hint="eastAsia"/>
          <w:sz w:val="24"/>
          <w:szCs w:val="24"/>
        </w:rPr>
        <w:t xml:space="preserve">内容。</w:t>
      </w:r>
      <w:r>
        <w:rPr>
          <w:sz w:val="24"/>
          <w:szCs w:val="24"/>
        </w:rPr>
      </w:r>
      <w:r/>
    </w:p>
    <w:p>
      <w:pPr>
        <w:pStyle w:val="846"/>
        <w:spacing w:line="400" w:lineRule="exact"/>
        <w:widowControl/>
        <w:rPr>
          <w:sz w:val="24"/>
          <w:szCs w:val="24"/>
        </w:rPr>
      </w:pPr>
      <w:r>
        <w:rPr>
          <w:rFonts w:hint="eastAsia"/>
          <w:sz w:val="24"/>
          <w:szCs w:val="24"/>
        </w:rPr>
        <w:t xml:space="preserve">3</w:t>
      </w:r>
      <w:r>
        <w:rPr>
          <w:sz w:val="24"/>
          <w:szCs w:val="24"/>
        </w:rPr>
        <w:t xml:space="preserve">.</w:t>
      </w:r>
      <w:r>
        <w:rPr>
          <w:rFonts w:hint="eastAsia"/>
          <w:sz w:val="24"/>
          <w:szCs w:val="24"/>
        </w:rPr>
        <w:t xml:space="preserve">6演示要求</w:t>
      </w:r>
      <w:r>
        <w:rPr>
          <w:sz w:val="24"/>
          <w:szCs w:val="24"/>
        </w:rPr>
      </w:r>
      <w:r/>
    </w:p>
    <w:p>
      <w:pPr>
        <w:pStyle w:val="846"/>
        <w:ind w:firstLine="420"/>
        <w:spacing w:line="400" w:lineRule="exact"/>
        <w:rPr>
          <w:sz w:val="24"/>
          <w:szCs w:val="24"/>
        </w:rPr>
      </w:pPr>
      <w:r>
        <w:rPr>
          <w:rFonts w:hint="eastAsia"/>
          <w:sz w:val="24"/>
          <w:szCs w:val="24"/>
        </w:rPr>
        <w:t xml:space="preserve">对于数据管理平台部分的投标产品，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10分钟，超过10分钟的，仅根据视频前10分钟所演示内容评分。</w:t>
      </w:r>
      <w:r>
        <w:rPr>
          <w:sz w:val="24"/>
          <w:szCs w:val="24"/>
        </w:rPr>
      </w:r>
      <w:r/>
    </w:p>
    <w:p>
      <w:pPr>
        <w:pStyle w:val="846"/>
        <w:spacing w:line="400" w:lineRule="exact"/>
        <w:rPr>
          <w:sz w:val="24"/>
          <w:szCs w:val="24"/>
        </w:rPr>
      </w:pPr>
      <w:r>
        <w:rPr>
          <w:rFonts w:hint="eastAsia"/>
          <w:sz w:val="24"/>
          <w:szCs w:val="24"/>
        </w:rPr>
        <w:t xml:space="preserve">具体演示内容包括平台功能与数据迁移，具体如下：</w:t>
      </w:r>
      <w:r>
        <w:rPr>
          <w:sz w:val="24"/>
          <w:szCs w:val="24"/>
        </w:rPr>
      </w:r>
      <w:r/>
    </w:p>
    <w:p>
      <w:pPr>
        <w:pStyle w:val="846"/>
        <w:ind w:firstLine="480"/>
        <w:spacing w:line="400" w:lineRule="exact"/>
        <w:rPr>
          <w:sz w:val="24"/>
          <w:szCs w:val="24"/>
        </w:rPr>
      </w:pPr>
      <w:r/>
      <w:bookmarkStart w:id="197" w:name="OLE_LINK57"/>
      <w:r/>
      <w:bookmarkStart w:id="198" w:name="OLE_LINK56"/>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1、演示向导式的配置任务，可配置的调度周期，基于字段或内置函数的增量设定，在过程中设定的处理规则（脱敏、加密）以及校验规则（准确性、唯一性、完整性、一致性、及时性规则），源到目标端的字段级映射。</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2、演示可视化的数据开发界面，通过拖拉拽输入、输出、转换、应用、流程、脚本等多种组件进行数据清洗等操作。</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3、演示迁移任务调度，支持cron语法下的灵活调度等。</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4、演示支持增量字段模式下的数据同步，从数据流中实时的获取增量值，支持SQLServer、Orcale、PG、MySQL等数据库。</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5、演示支持CDC模式实时数据同步，支持SQLServer、Orcale、PG、MySQL等数据库。</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6、演示可视化的流式数据处理，拖拽MySQL、Hive、Kafka等多种数据源生成流式处理语句。</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7、演示向导式的API构建，包括自定义API、转发API等，可自定义SQL的数据来源，可通过JS脚本对多数据源进行二次开发，可定义参数、数据安全规则、流量控制等。</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8、演示统一的资产门户，可以按照类型、业务标签等方式检索数据资产，支持可根据不同的场景提供数据库表、接口、文件等数据交换方式。</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9、演示指标的计算和加工过程，支持单一原子指标和组合原子指标，可查看指标的血缘分析、版本信息、修改记录等。可开启模拟分析，调整各环节系数达到指标的预演效果。</w:t>
      </w:r>
      <w:r>
        <w:rPr>
          <w:sz w:val="24"/>
          <w:szCs w:val="24"/>
        </w:rPr>
      </w:r>
      <w:r/>
    </w:p>
    <w:p>
      <w:pPr>
        <w:pStyle w:val="846"/>
        <w:ind w:firstLine="480"/>
        <w:spacing w:line="400" w:lineRule="exact"/>
        <w:rPr>
          <w:sz w:val="24"/>
          <w:szCs w:val="24"/>
        </w:rPr>
      </w:pPr>
      <w:r>
        <w:rPr>
          <w:sz w:val="24"/>
          <w:szCs w:val="24"/>
        </w:rPr>
        <w:t xml:space="preserve">3.</w:t>
      </w:r>
      <w:r>
        <w:rPr>
          <w:rFonts w:hint="eastAsia"/>
          <w:sz w:val="24"/>
          <w:szCs w:val="24"/>
        </w:rPr>
        <w:t xml:space="preserve">6</w:t>
      </w:r>
      <w:r>
        <w:rPr>
          <w:sz w:val="24"/>
          <w:szCs w:val="24"/>
        </w:rPr>
        <w:t xml:space="preserve">.</w:t>
      </w:r>
      <w:r>
        <w:rPr>
          <w:rFonts w:hint="eastAsia"/>
          <w:sz w:val="24"/>
          <w:szCs w:val="24"/>
        </w:rPr>
        <w:t xml:space="preserve">10、演示数据和应用的安全管控，可对数据和业务网关进行管理，支持访问策略（URI阻断、IP限制、速率限制）以及限制策略（防SQL注入、敏感数据校验），支持安全风险定义（异常时段访问、规律性访问请求）、风险问题上报、日志统计。</w:t>
      </w:r>
      <w:bookmarkEnd w:id="197"/>
      <w:r/>
      <w:bookmarkEnd w:id="198"/>
      <w:r>
        <w:rPr>
          <w:sz w:val="24"/>
          <w:szCs w:val="24"/>
        </w:rPr>
      </w:r>
      <w:r/>
    </w:p>
    <w:p>
      <w:pPr>
        <w:pStyle w:val="846"/>
        <w:spacing w:line="360" w:lineRule="auto"/>
        <w:widowControl/>
        <w:rPr>
          <w:sz w:val="24"/>
          <w:szCs w:val="24"/>
        </w:rPr>
      </w:pPr>
      <w:r>
        <w:rPr>
          <w:rFonts w:hint="eastAsia"/>
          <w:sz w:val="24"/>
          <w:szCs w:val="24"/>
        </w:rPr>
        <w:t xml:space="preserve">六</w:t>
      </w:r>
      <w:r>
        <w:rPr>
          <w:sz w:val="24"/>
          <w:szCs w:val="24"/>
        </w:rPr>
        <w:t xml:space="preserve">、商务条款：</w:t>
      </w:r>
      <w:r/>
    </w:p>
    <w:p>
      <w:pPr>
        <w:pStyle w:val="846"/>
        <w:spacing w:line="360" w:lineRule="auto"/>
        <w:widowControl/>
        <w:rPr>
          <w:b/>
          <w:bCs/>
          <w:sz w:val="24"/>
          <w:szCs w:val="24"/>
        </w:rPr>
      </w:pPr>
      <w:r>
        <w:rPr>
          <w:b/>
          <w:bCs/>
          <w:sz w:val="24"/>
          <w:szCs w:val="24"/>
        </w:rPr>
        <w:t xml:space="preserve">1、服务要求</w:t>
      </w:r>
      <w:r/>
    </w:p>
    <w:p>
      <w:pPr>
        <w:pStyle w:val="846"/>
        <w:spacing w:line="360" w:lineRule="auto"/>
        <w:widowControl/>
        <w:rPr>
          <w:b/>
          <w:sz w:val="24"/>
          <w:szCs w:val="24"/>
        </w:rPr>
      </w:pPr>
      <w:r>
        <w:rPr>
          <w:b/>
          <w:sz w:val="24"/>
          <w:szCs w:val="24"/>
        </w:rPr>
        <w:t xml:space="preserve">1.1 质量保证</w:t>
      </w:r>
      <w:r/>
    </w:p>
    <w:p>
      <w:pPr>
        <w:pStyle w:val="846"/>
        <w:ind w:firstLine="480"/>
        <w:spacing w:line="360" w:lineRule="auto"/>
        <w:widowControl/>
        <w:rPr>
          <w:sz w:val="24"/>
          <w:szCs w:val="24"/>
        </w:rPr>
      </w:pPr>
      <w:r>
        <w:rPr>
          <w:i/>
          <w:iCs/>
          <w:sz w:val="24"/>
          <w:szCs w:val="24"/>
          <w:u w:val="single"/>
        </w:rPr>
        <w:t xml:space="preserve">质保期/维护期：供应商应确保本次采购所有项目的安全稳定的运行，并提供不低于3年软硬件原厂质保服务，本合同项目所有技术和服务发生任何非人为故障，由供应商负责系统恢复（提供书面承诺）</w:t>
      </w:r>
      <w:r>
        <w:rPr>
          <w:sz w:val="24"/>
          <w:szCs w:val="24"/>
        </w:rPr>
        <w:t xml:space="preserve">。故障报修的响应时间为即时，到达现场的时间为2小时，小型故障恢复时间为4个小时，严重故障恢复时间为24小时内，并及时有效的提供解决方案。</w:t>
      </w:r>
      <w:r/>
    </w:p>
    <w:p>
      <w:pPr>
        <w:pStyle w:val="846"/>
        <w:ind w:firstLine="480"/>
        <w:spacing w:line="360" w:lineRule="auto"/>
        <w:widowControl/>
        <w:rPr>
          <w:sz w:val="24"/>
          <w:szCs w:val="24"/>
        </w:rPr>
      </w:pPr>
      <w:r>
        <w:rPr>
          <w:sz w:val="24"/>
          <w:szCs w:val="24"/>
        </w:rPr>
        <w:t xml:space="preserve">质保期/维护期内，对采购人提出的合理服务要求，供应商必须即时进行电话、邮件及远程网络支持，并在1小时内到场服务。如不到场，采购人有权自行处理，相关费用由供应商负责。</w:t>
      </w:r>
      <w:r/>
    </w:p>
    <w:p>
      <w:pPr>
        <w:pStyle w:val="846"/>
        <w:ind w:firstLine="480"/>
        <w:spacing w:line="360" w:lineRule="auto"/>
        <w:widowControl/>
        <w:rPr>
          <w:sz w:val="24"/>
          <w:szCs w:val="24"/>
        </w:rPr>
      </w:pPr>
      <w:r>
        <w:rPr>
          <w:sz w:val="24"/>
          <w:szCs w:val="24"/>
        </w:rPr>
        <w:t xml:space="preserve">供应商需提供定期回访服务，对采购人提出的合理优化建议应提供升级服务。</w:t>
      </w:r>
      <w:r/>
    </w:p>
    <w:p>
      <w:pPr>
        <w:pStyle w:val="846"/>
        <w:ind w:firstLine="480"/>
        <w:spacing w:line="360" w:lineRule="auto"/>
        <w:widowControl/>
        <w:rPr>
          <w:sz w:val="24"/>
          <w:szCs w:val="24"/>
        </w:rPr>
      </w:pPr>
      <w:r>
        <w:rPr>
          <w:sz w:val="24"/>
          <w:szCs w:val="24"/>
        </w:rPr>
        <w:t xml:space="preserve">所有的服务方式均为供应商上门保修，即由供应商派员到系统使用现场进行故障恢复，由此产生的一切费用均由供应商承担。</w:t>
      </w:r>
      <w:r/>
    </w:p>
    <w:p>
      <w:pPr>
        <w:pStyle w:val="846"/>
        <w:ind w:firstLine="480"/>
        <w:spacing w:line="360" w:lineRule="auto"/>
        <w:widowControl/>
        <w:rPr>
          <w:sz w:val="24"/>
          <w:szCs w:val="24"/>
        </w:rPr>
      </w:pPr>
      <w:r>
        <w:rPr>
          <w:sz w:val="24"/>
          <w:szCs w:val="24"/>
        </w:rPr>
        <w:t xml:space="preserve">质保期内供应商提供的系统软件升级，保证采购人使用最新版本软件。质保期满后软件版本内终身升级。</w:t>
      </w:r>
      <w:r/>
    </w:p>
    <w:p>
      <w:pPr>
        <w:pStyle w:val="846"/>
        <w:spacing w:line="360" w:lineRule="auto"/>
        <w:widowControl/>
        <w:rPr>
          <w:b/>
          <w:sz w:val="24"/>
          <w:szCs w:val="24"/>
        </w:rPr>
      </w:pPr>
      <w:r>
        <w:rPr>
          <w:b/>
          <w:sz w:val="24"/>
          <w:szCs w:val="24"/>
        </w:rPr>
        <w:t xml:space="preserve">1.2 权利保证</w:t>
      </w:r>
      <w:r/>
    </w:p>
    <w:p>
      <w:pPr>
        <w:pStyle w:val="846"/>
        <w:ind w:firstLine="480"/>
        <w:spacing w:line="360" w:lineRule="auto"/>
        <w:widowControl/>
        <w:rPr>
          <w:sz w:val="24"/>
          <w:szCs w:val="24"/>
        </w:rPr>
      </w:pPr>
      <w:r>
        <w:rPr>
          <w:sz w:val="24"/>
          <w:szCs w:val="24"/>
        </w:rPr>
        <w:t xml:space="preserve">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p>
    <w:p>
      <w:pPr>
        <w:pStyle w:val="846"/>
        <w:ind w:firstLine="480"/>
        <w:spacing w:line="360" w:lineRule="auto"/>
        <w:widowControl/>
        <w:rPr>
          <w:sz w:val="24"/>
          <w:szCs w:val="24"/>
        </w:rPr>
      </w:pPr>
      <w:r>
        <w:rPr>
          <w:sz w:val="24"/>
          <w:szCs w:val="24"/>
        </w:rPr>
        <w:t xml:space="preserve">供应商为本项目提供的系统，在供应商因自身原因（包括但不限于公司破产、解散等）不再向采购人提供维护服务时，供应商必须无条件向采购人提供最新版本的系统软件源代码使用权，以方便采购人进行后续系统护。</w:t>
      </w:r>
      <w:r/>
    </w:p>
    <w:p>
      <w:pPr>
        <w:pStyle w:val="846"/>
        <w:spacing w:line="360" w:lineRule="auto"/>
        <w:widowControl/>
        <w:rPr>
          <w:b/>
          <w:sz w:val="24"/>
          <w:szCs w:val="24"/>
        </w:rPr>
      </w:pPr>
      <w:r>
        <w:rPr>
          <w:b/>
          <w:sz w:val="24"/>
          <w:szCs w:val="24"/>
        </w:rPr>
        <w:t xml:space="preserve">1.3 违约与赔偿</w:t>
      </w:r>
      <w:r/>
    </w:p>
    <w:p>
      <w:pPr>
        <w:pStyle w:val="846"/>
        <w:ind w:firstLine="480"/>
        <w:spacing w:line="360" w:lineRule="auto"/>
        <w:widowControl/>
        <w:rPr>
          <w:sz w:val="24"/>
          <w:szCs w:val="24"/>
        </w:rPr>
      </w:pPr>
      <w:r>
        <w:rPr>
          <w:sz w:val="24"/>
          <w:szCs w:val="24"/>
        </w:rPr>
        <w:t xml:space="preserve">如果发生因供应商安全措施不力造成的事故责任、或者其他工作误，由此所产生的一切责任由供应商承担。</w:t>
      </w:r>
      <w:r/>
    </w:p>
    <w:p>
      <w:pPr>
        <w:pStyle w:val="846"/>
        <w:ind w:firstLine="480"/>
        <w:spacing w:line="360" w:lineRule="auto"/>
        <w:widowControl/>
        <w:rPr>
          <w:sz w:val="24"/>
          <w:szCs w:val="24"/>
        </w:rPr>
      </w:pPr>
      <w:r>
        <w:rPr>
          <w:sz w:val="24"/>
          <w:szCs w:val="24"/>
        </w:rPr>
        <w:t xml:space="preserve">如因供应商投入人员过少原因，造成无法在承诺工期内完成服务，由此产生的一切责任由供应商承担。</w:t>
      </w:r>
      <w:r/>
    </w:p>
    <w:p>
      <w:pPr>
        <w:pStyle w:val="846"/>
        <w:rPr>
          <w:b/>
          <w:i/>
          <w:iCs/>
          <w:szCs w:val="24"/>
          <w:u w:val="single"/>
        </w:rPr>
      </w:pPr>
      <w:r>
        <w:rPr>
          <w:rFonts w:ascii="宋体" w:hAnsi="宋体" w:cs="宋体"/>
          <w:b/>
          <w:bCs/>
          <w:i/>
          <w:iCs/>
          <w:sz w:val="24"/>
          <w:szCs w:val="24"/>
          <w:u w:val="single"/>
        </w:rPr>
        <w:t xml:space="preserve">1.4 </w:t>
      </w:r>
      <w:r>
        <w:rPr>
          <w:rFonts w:hint="eastAsia" w:ascii="宋体" w:hAnsi="宋体"/>
          <w:b/>
          <w:i/>
          <w:iCs/>
          <w:sz w:val="24"/>
          <w:szCs w:val="24"/>
          <w:u w:val="single"/>
        </w:rPr>
        <w:t xml:space="preserve">参加投标的供应商需提供以下书面承诺：</w:t>
      </w:r>
      <w:r>
        <w:rPr>
          <w:b/>
          <w:i/>
          <w:iCs/>
          <w:szCs w:val="24"/>
          <w:u w:val="single"/>
        </w:rPr>
      </w:r>
      <w:r/>
    </w:p>
    <w:p>
      <w:pPr>
        <w:pStyle w:val="846"/>
        <w:ind w:firstLine="480"/>
        <w:spacing w:line="360" w:lineRule="auto"/>
        <w:rPr>
          <w:rFonts w:ascii="宋体" w:hAnsi="宋体"/>
          <w:i/>
          <w:iCs/>
          <w:sz w:val="24"/>
          <w:szCs w:val="24"/>
          <w:u w:val="single"/>
        </w:rPr>
      </w:pPr>
      <w:r>
        <w:rPr>
          <w:rFonts w:ascii="宋体" w:hAnsi="宋体"/>
          <w:i/>
          <w:iCs/>
          <w:sz w:val="24"/>
          <w:szCs w:val="24"/>
          <w:u w:val="single"/>
        </w:rPr>
        <w:t xml:space="preserve">（1）</w:t>
        <w:tab/>
        <w:t xml:space="preserve">本次采购的软件要求不影响现有的业务系统，供应商要负责平台的部署。本项目投标总报价包括本次采购、安装调试、数据和售后服务等所有费用；</w:t>
      </w:r>
      <w:r/>
    </w:p>
    <w:p>
      <w:pPr>
        <w:pStyle w:val="846"/>
        <w:ind w:firstLine="480"/>
        <w:spacing w:line="360" w:lineRule="auto"/>
        <w:rPr>
          <w:rFonts w:ascii="宋体" w:hAnsi="宋体"/>
          <w:i/>
          <w:iCs/>
          <w:sz w:val="24"/>
          <w:szCs w:val="24"/>
          <w:u w:val="single"/>
        </w:rPr>
      </w:pPr>
      <w:r>
        <w:rPr>
          <w:rFonts w:ascii="宋体" w:hAnsi="宋体"/>
          <w:i/>
          <w:iCs/>
          <w:sz w:val="24"/>
          <w:szCs w:val="24"/>
          <w:u w:val="single"/>
        </w:rPr>
        <w:t xml:space="preserve">（2）</w:t>
        <w:tab/>
      </w:r>
      <w:r>
        <w:rPr>
          <w:rFonts w:ascii="宋体" w:hAnsi="宋体"/>
          <w:i/>
          <w:iCs/>
          <w:sz w:val="24"/>
          <w:szCs w:val="24"/>
          <w:highlight w:val="yellow"/>
          <w:u w:val="single"/>
        </w:rPr>
        <w:t xml:space="preserve">供应商提供的软件平台（系统）配合江苏省中医院以后的所有过级、评级改造需求。上述工作</w:t>
      </w:r>
      <w:r>
        <w:rPr>
          <w:rFonts w:hint="eastAsia" w:ascii="宋体" w:hAnsi="宋体"/>
          <w:i/>
          <w:iCs/>
          <w:sz w:val="24"/>
          <w:szCs w:val="24"/>
          <w:highlight w:val="yellow"/>
          <w:u w:val="single"/>
        </w:rPr>
        <w:t xml:space="preserve">费用</w:t>
      </w:r>
      <w:r>
        <w:rPr>
          <w:rFonts w:ascii="宋体" w:hAnsi="宋体"/>
          <w:i/>
          <w:iCs/>
          <w:sz w:val="24"/>
          <w:szCs w:val="24"/>
          <w:highlight w:val="yellow"/>
          <w:u w:val="single"/>
        </w:rPr>
        <w:t xml:space="preserve">均含在此次报价中，且不再另行向采购人收费。</w:t>
      </w:r>
      <w:r>
        <w:rPr>
          <w:rFonts w:ascii="宋体" w:hAnsi="宋体"/>
          <w:i/>
          <w:iCs/>
          <w:sz w:val="24"/>
          <w:szCs w:val="24"/>
          <w:u w:val="single"/>
        </w:rPr>
      </w:r>
      <w:r/>
    </w:p>
    <w:p>
      <w:pPr>
        <w:pStyle w:val="846"/>
        <w:ind w:firstLine="480"/>
        <w:spacing w:line="360" w:lineRule="auto"/>
        <w:rPr>
          <w:rFonts w:ascii="宋体" w:hAnsi="宋体"/>
          <w:i/>
          <w:iCs/>
          <w:sz w:val="24"/>
          <w:szCs w:val="24"/>
          <w:u w:val="single"/>
        </w:rPr>
      </w:pPr>
      <w:r>
        <w:rPr>
          <w:rFonts w:ascii="宋体" w:hAnsi="宋体"/>
          <w:i/>
          <w:iCs/>
          <w:sz w:val="24"/>
          <w:szCs w:val="24"/>
          <w:u w:val="single"/>
        </w:rPr>
        <w:t xml:space="preserve">（3）</w:t>
        <w:tab/>
        <w:t xml:space="preserve">供应商提供的软件平台（系统）终身开放软、硬件接口（硬件设备费用按报价收取），即无条件配合采购人增加软件工作站点、无条件配合采购人接入新的硬件设备、无条件配合采购人的其他软件完成与本平台（系统）对接，供应商承诺不再另行向采购人收费。上述工作均含在此次报价中，且不再另行向采购人收费。并保证所涉系统正常运行。</w:t>
      </w:r>
      <w:r/>
    </w:p>
    <w:p>
      <w:pPr>
        <w:pStyle w:val="846"/>
        <w:ind w:firstLine="480"/>
        <w:spacing w:line="360" w:lineRule="auto"/>
        <w:rPr>
          <w:rFonts w:ascii="宋体" w:hAnsi="宋体"/>
          <w:i/>
          <w:iCs/>
          <w:sz w:val="24"/>
          <w:szCs w:val="24"/>
          <w:u w:val="single"/>
        </w:rPr>
      </w:pPr>
      <w:r>
        <w:rPr>
          <w:rFonts w:ascii="宋体" w:hAnsi="宋体"/>
          <w:i/>
          <w:iCs/>
          <w:sz w:val="24"/>
          <w:szCs w:val="24"/>
          <w:u w:val="single"/>
        </w:rPr>
        <w:t xml:space="preserve">（4）</w:t>
        <w:tab/>
        <w:t xml:space="preserve">在不涉及大版本升级的情况下，无条件配合医院调整功能、需求。软件功能满足采购人个性化需求修改。且不再另行向采购人收费。并保证所涉系统正常运行。</w:t>
      </w:r>
      <w:r/>
    </w:p>
    <w:p>
      <w:pPr>
        <w:pStyle w:val="846"/>
        <w:ind w:firstLine="480"/>
        <w:spacing w:line="360" w:lineRule="auto"/>
        <w:rPr>
          <w:rFonts w:ascii="宋体" w:hAnsi="宋体" w:cs="宋体"/>
          <w:bCs/>
          <w:i/>
          <w:iCs/>
          <w:sz w:val="24"/>
          <w:szCs w:val="24"/>
          <w:u w:val="single"/>
        </w:rPr>
      </w:pPr>
      <w:r>
        <w:rPr>
          <w:rFonts w:ascii="宋体" w:hAnsi="宋体" w:cs="宋体"/>
          <w:bCs/>
          <w:i/>
          <w:iCs/>
          <w:sz w:val="24"/>
          <w:szCs w:val="24"/>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p>
    <w:p>
      <w:pPr>
        <w:pStyle w:val="846"/>
        <w:spacing w:line="360" w:lineRule="auto"/>
        <w:rPr>
          <w:rFonts w:ascii="宋体" w:hAnsi="宋体" w:cs="宋体"/>
          <w:b/>
          <w:sz w:val="24"/>
          <w:szCs w:val="24"/>
        </w:rPr>
      </w:pPr>
      <w:r>
        <w:rPr>
          <w:rFonts w:hint="eastAsia" w:ascii="宋体" w:hAnsi="宋体" w:cs="宋体"/>
          <w:b/>
          <w:sz w:val="24"/>
          <w:szCs w:val="24"/>
        </w:rPr>
        <w:t xml:space="preserve">1.6 知识产权及保密</w:t>
      </w:r>
      <w:r>
        <w:rPr>
          <w:rFonts w:ascii="宋体" w:hAnsi="宋体" w:cs="宋体"/>
          <w:b/>
          <w:sz w:val="24"/>
          <w:szCs w:val="24"/>
        </w:rPr>
      </w:r>
      <w:r/>
    </w:p>
    <w:p>
      <w:pPr>
        <w:pStyle w:val="846"/>
        <w:ind w:firstLine="480"/>
        <w:spacing w:line="360" w:lineRule="auto"/>
        <w:rPr>
          <w:rFonts w:ascii="宋体" w:hAnsi="宋体" w:cs="宋体"/>
          <w:bCs/>
          <w:sz w:val="24"/>
          <w:szCs w:val="24"/>
        </w:rPr>
      </w:pPr>
      <w:r>
        <w:rPr>
          <w:rFonts w:hint="eastAsia" w:ascii="宋体" w:hAnsi="宋体" w:cs="宋体"/>
          <w:bCs/>
          <w:sz w:val="24"/>
          <w:szCs w:val="24"/>
        </w:rPr>
        <w:t xml:space="preserve">（1）知识产权：</w:t>
      </w:r>
      <w:r>
        <w:rPr>
          <w:rFonts w:ascii="宋体" w:hAnsi="宋体" w:cs="宋体"/>
          <w:bCs/>
          <w:sz w:val="24"/>
          <w:szCs w:val="24"/>
        </w:rPr>
      </w:r>
      <w:r/>
    </w:p>
    <w:p>
      <w:pPr>
        <w:pStyle w:val="846"/>
        <w:ind w:firstLine="480"/>
        <w:spacing w:line="360" w:lineRule="auto"/>
        <w:rPr>
          <w:rFonts w:ascii="宋体" w:hAnsi="宋体" w:cs="宋体"/>
          <w:bCs/>
          <w:sz w:val="24"/>
          <w:szCs w:val="24"/>
        </w:rPr>
      </w:pPr>
      <w:r>
        <w:rPr>
          <w:rFonts w:hint="eastAsia" w:ascii="宋体" w:hAnsi="宋体" w:cs="宋体"/>
          <w:bCs/>
          <w:sz w:val="24"/>
          <w:szCs w:val="24"/>
        </w:rPr>
        <w:t xml:space="preserve">本项目中各方各自独立开发的专利以及其他知识产权归属各自所有。</w:t>
      </w:r>
      <w:r>
        <w:rPr>
          <w:rFonts w:ascii="宋体" w:hAnsi="宋体" w:cs="宋体"/>
          <w:bCs/>
          <w:sz w:val="24"/>
          <w:szCs w:val="24"/>
        </w:rPr>
      </w:r>
      <w:r/>
    </w:p>
    <w:p>
      <w:pPr>
        <w:pStyle w:val="846"/>
        <w:ind w:firstLine="480"/>
        <w:spacing w:line="360" w:lineRule="auto"/>
        <w:rPr>
          <w:rFonts w:ascii="宋体" w:hAnsi="宋体" w:cs="宋体"/>
          <w:bCs/>
          <w:sz w:val="24"/>
          <w:szCs w:val="24"/>
        </w:rPr>
      </w:pPr>
      <w:r>
        <w:rPr>
          <w:rFonts w:hint="eastAsia" w:ascii="宋体" w:hAnsi="宋体" w:cs="宋体"/>
          <w:bCs/>
          <w:sz w:val="24"/>
          <w:szCs w:val="24"/>
        </w:rPr>
        <w:t xml:space="preserve">本项目中由各方共同开发的专利归各方共同拥有，以及将来进一步共同开发所形成的其他知识产权（包括但不限于专利、资料、文档等）同样归属各方共同所有，各方均有权各自使用并自行享有由此产生的收益，但前提是，未经其他方事先书面同意，任何一方不得就该等共有知识产权进行转让或作出排他性授权。</w:t>
      </w:r>
      <w:r>
        <w:rPr>
          <w:rFonts w:ascii="宋体" w:hAnsi="宋体" w:cs="宋体"/>
          <w:bCs/>
          <w:sz w:val="24"/>
          <w:szCs w:val="24"/>
        </w:rPr>
      </w:r>
      <w:r/>
    </w:p>
    <w:p>
      <w:pPr>
        <w:pStyle w:val="846"/>
        <w:ind w:firstLine="480"/>
        <w:spacing w:line="360" w:lineRule="auto"/>
        <w:rPr>
          <w:rFonts w:ascii="宋体" w:hAnsi="宋体" w:cs="宋体"/>
          <w:bCs/>
          <w:sz w:val="24"/>
          <w:szCs w:val="24"/>
        </w:rPr>
      </w:pPr>
      <w:r>
        <w:rPr>
          <w:rFonts w:hint="eastAsia" w:ascii="宋体" w:hAnsi="宋体" w:cs="宋体"/>
          <w:bCs/>
          <w:sz w:val="24"/>
          <w:szCs w:val="24"/>
        </w:rPr>
        <w:t xml:space="preserve">采购人基于本此项目软件开展科研所产生的论文和其它研究著作，双方将根据供应商对具体论文、著作的实际贡献，讨论和确定署名或致谢供应商贡献事宜（视实际情况）。</w:t>
      </w:r>
      <w:r>
        <w:rPr>
          <w:rFonts w:ascii="宋体" w:hAnsi="宋体" w:cs="宋体"/>
          <w:bCs/>
          <w:sz w:val="24"/>
          <w:szCs w:val="24"/>
        </w:rPr>
      </w:r>
      <w:r/>
    </w:p>
    <w:p>
      <w:pPr>
        <w:pStyle w:val="846"/>
        <w:ind w:firstLine="480"/>
        <w:spacing w:line="360" w:lineRule="auto"/>
        <w:rPr>
          <w:rFonts w:ascii="宋体" w:hAnsi="宋体" w:cs="宋体"/>
          <w:bCs/>
          <w:sz w:val="24"/>
          <w:szCs w:val="24"/>
        </w:rPr>
      </w:pPr>
      <w:r>
        <w:rPr>
          <w:rFonts w:hint="eastAsia" w:ascii="宋体" w:hAnsi="宋体" w:cs="宋体"/>
          <w:bCs/>
          <w:sz w:val="24"/>
          <w:szCs w:val="24"/>
        </w:rPr>
        <w:t xml:space="preserve">（2）保密：</w:t>
      </w:r>
      <w:r>
        <w:rPr>
          <w:rFonts w:ascii="宋体" w:hAnsi="宋体" w:cs="宋体"/>
          <w:bCs/>
          <w:sz w:val="24"/>
          <w:szCs w:val="24"/>
        </w:rPr>
      </w:r>
      <w:r/>
    </w:p>
    <w:p>
      <w:pPr>
        <w:pStyle w:val="846"/>
        <w:ind w:firstLine="480"/>
        <w:spacing w:line="360" w:lineRule="auto"/>
        <w:rPr>
          <w:rFonts w:ascii="宋体" w:hAnsi="宋体" w:cs="宋体"/>
          <w:bCs/>
          <w:sz w:val="24"/>
          <w:szCs w:val="24"/>
        </w:rPr>
      </w:pPr>
      <w:r>
        <w:rPr>
          <w:rFonts w:hint="eastAsia" w:ascii="宋体" w:hAnsi="宋体" w:cs="宋体"/>
          <w:bCs/>
          <w:sz w:val="24"/>
          <w:szCs w:val="24"/>
        </w:rPr>
        <w:t xml:space="preserve">供应商及工作人员应对本项目提供的有关专业数据、医院运作方式采取保密措施，不得向其他第三方披露、复制，对本项目提供的所有文档资料保密，不得对外进行扩散。如有违反保密规定的，应承担相应法律责任。</w:t>
      </w:r>
      <w:r>
        <w:rPr>
          <w:rFonts w:ascii="宋体" w:hAnsi="宋体" w:cs="宋体"/>
          <w:bCs/>
          <w:sz w:val="24"/>
          <w:szCs w:val="24"/>
        </w:rPr>
      </w:r>
      <w:r/>
    </w:p>
    <w:p>
      <w:pPr>
        <w:pStyle w:val="846"/>
        <w:ind w:firstLine="482"/>
        <w:spacing w:line="360" w:lineRule="auto"/>
        <w:rPr>
          <w:rFonts w:ascii="宋体" w:hAnsi="宋体" w:cs="宋体"/>
          <w:b/>
          <w:sz w:val="24"/>
          <w:szCs w:val="24"/>
        </w:rPr>
      </w:pPr>
      <w:r>
        <w:rPr>
          <w:rFonts w:ascii="宋体" w:hAnsi="宋体" w:cs="宋体"/>
          <w:b/>
          <w:sz w:val="24"/>
          <w:szCs w:val="24"/>
        </w:rPr>
        <w:t xml:space="preserve">2、交</w:t>
      </w:r>
      <w:r>
        <w:rPr>
          <w:rFonts w:hint="eastAsia" w:ascii="宋体" w:hAnsi="宋体" w:cs="宋体"/>
          <w:b/>
          <w:sz w:val="24"/>
          <w:szCs w:val="24"/>
        </w:rPr>
        <w:t xml:space="preserve">付</w:t>
      </w:r>
      <w:r>
        <w:rPr>
          <w:rFonts w:ascii="宋体" w:hAnsi="宋体" w:cs="宋体"/>
          <w:b/>
          <w:sz w:val="24"/>
          <w:szCs w:val="24"/>
        </w:rPr>
        <w:t xml:space="preserve">期、交</w:t>
      </w:r>
      <w:r>
        <w:rPr>
          <w:rFonts w:hint="eastAsia" w:ascii="宋体" w:hAnsi="宋体" w:cs="宋体"/>
          <w:b/>
          <w:sz w:val="24"/>
          <w:szCs w:val="24"/>
        </w:rPr>
        <w:t xml:space="preserve">付</w:t>
      </w:r>
      <w:r>
        <w:rPr>
          <w:rFonts w:ascii="宋体" w:hAnsi="宋体" w:cs="宋体"/>
          <w:b/>
          <w:sz w:val="24"/>
          <w:szCs w:val="24"/>
        </w:rPr>
        <w:t xml:space="preserve">方式及交</w:t>
      </w:r>
      <w:r>
        <w:rPr>
          <w:rFonts w:hint="eastAsia" w:ascii="宋体" w:hAnsi="宋体" w:cs="宋体"/>
          <w:b/>
          <w:sz w:val="24"/>
          <w:szCs w:val="24"/>
        </w:rPr>
        <w:t xml:space="preserve">付</w:t>
      </w:r>
      <w:r>
        <w:rPr>
          <w:rFonts w:ascii="宋体" w:hAnsi="宋体" w:cs="宋体"/>
          <w:b/>
          <w:sz w:val="24"/>
          <w:szCs w:val="24"/>
        </w:rPr>
        <w:t xml:space="preserve">地点</w:t>
      </w:r>
      <w:r/>
    </w:p>
    <w:p>
      <w:pPr>
        <w:pStyle w:val="846"/>
        <w:ind w:firstLine="480"/>
        <w:spacing w:line="360" w:lineRule="auto"/>
        <w:rPr>
          <w:rFonts w:ascii="宋体" w:hAnsi="宋体" w:cs="宋体"/>
          <w:b/>
          <w:sz w:val="24"/>
          <w:szCs w:val="24"/>
        </w:rPr>
      </w:pPr>
      <w:r>
        <w:rPr>
          <w:rFonts w:ascii="宋体" w:hAnsi="宋体" w:cs="宋体"/>
          <w:bCs/>
          <w:sz w:val="24"/>
          <w:szCs w:val="24"/>
        </w:rPr>
        <w:t xml:space="preserve">2.1交付期：</w:t>
      </w:r>
      <w:r>
        <w:rPr>
          <w:rFonts w:hint="eastAsia" w:ascii="宋体" w:hAnsi="宋体" w:cs="宋体"/>
          <w:bCs/>
          <w:sz w:val="24"/>
          <w:szCs w:val="24"/>
        </w:rPr>
        <w:t xml:space="preserve">合同签订后20天内到货，到货后2个月内完成。</w:t>
      </w:r>
      <w:r>
        <w:rPr>
          <w:rFonts w:ascii="宋体" w:hAnsi="宋体" w:cs="宋体"/>
          <w:b/>
          <w:sz w:val="24"/>
          <w:szCs w:val="24"/>
        </w:rPr>
      </w:r>
      <w:r/>
    </w:p>
    <w:p>
      <w:pPr>
        <w:pStyle w:val="846"/>
        <w:ind w:firstLine="480"/>
        <w:spacing w:line="360" w:lineRule="auto"/>
        <w:rPr>
          <w:rFonts w:ascii="宋体" w:hAnsi="宋体" w:cs="宋体"/>
          <w:bCs/>
          <w:sz w:val="24"/>
          <w:szCs w:val="24"/>
        </w:rPr>
      </w:pPr>
      <w:r>
        <w:rPr>
          <w:rFonts w:ascii="宋体" w:hAnsi="宋体" w:cs="宋体"/>
          <w:bCs/>
          <w:sz w:val="24"/>
          <w:szCs w:val="24"/>
        </w:rPr>
        <w:t xml:space="preserve">2.2交付方式：供应商在采购人指定地点交货，并完成安装、调试。</w:t>
      </w:r>
      <w:r/>
    </w:p>
    <w:p>
      <w:pPr>
        <w:pStyle w:val="846"/>
        <w:ind w:firstLine="480"/>
        <w:spacing w:line="360" w:lineRule="auto"/>
        <w:rPr>
          <w:rFonts w:ascii="宋体" w:hAnsi="宋体" w:cs="宋体"/>
          <w:b/>
          <w:sz w:val="24"/>
          <w:szCs w:val="24"/>
        </w:rPr>
      </w:pPr>
      <w:r>
        <w:rPr>
          <w:rFonts w:ascii="宋体" w:hAnsi="宋体" w:cs="宋体"/>
          <w:bCs/>
          <w:sz w:val="24"/>
          <w:szCs w:val="24"/>
        </w:rPr>
        <w:t xml:space="preserve">2.3交付地点：</w:t>
      </w:r>
      <w:r>
        <w:rPr>
          <w:rFonts w:hint="eastAsia" w:ascii="宋体" w:hAnsi="宋体" w:cs="Arial"/>
          <w:sz w:val="24"/>
          <w:szCs w:val="24"/>
        </w:rPr>
        <w:t xml:space="preserve">江苏省中医院</w:t>
      </w:r>
      <w:r>
        <w:rPr>
          <w:rFonts w:ascii="宋体" w:hAnsi="宋体" w:cs="Arial"/>
          <w:sz w:val="24"/>
          <w:szCs w:val="24"/>
        </w:rPr>
        <w:t xml:space="preserve">，由供应商负责办理运输和装卸等，费用由供应商负责，采购人组织验收，检验不合格或不符合质量要求，供应商除无条件退货、返工外，还应承担采购人由此造成的一切损失。</w:t>
      </w:r>
      <w:r>
        <w:rPr>
          <w:rFonts w:ascii="宋体" w:hAnsi="宋体" w:cs="宋体"/>
          <w:b/>
          <w:sz w:val="24"/>
          <w:szCs w:val="24"/>
        </w:rPr>
      </w:r>
      <w:r/>
    </w:p>
    <w:p>
      <w:pPr>
        <w:pStyle w:val="846"/>
        <w:ind w:firstLine="482"/>
        <w:spacing w:line="360" w:lineRule="auto"/>
        <w:rPr>
          <w:rFonts w:ascii="宋体" w:hAnsi="宋体" w:cs="宋体"/>
          <w:b/>
          <w:sz w:val="24"/>
          <w:szCs w:val="24"/>
        </w:rPr>
      </w:pPr>
      <w:r>
        <w:rPr>
          <w:rFonts w:ascii="宋体" w:hAnsi="宋体" w:cs="宋体"/>
          <w:b/>
          <w:sz w:val="24"/>
          <w:szCs w:val="24"/>
        </w:rPr>
        <w:t xml:space="preserve">3、付款方式</w:t>
      </w:r>
      <w:r/>
    </w:p>
    <w:p>
      <w:pPr>
        <w:pStyle w:val="846"/>
        <w:ind w:firstLine="480"/>
        <w:jc w:val="left"/>
        <w:spacing w:line="360" w:lineRule="auto"/>
        <w:rPr>
          <w:rFonts w:ascii="宋体" w:hAnsi="宋体"/>
          <w:sz w:val="24"/>
          <w:szCs w:val="24"/>
        </w:rPr>
      </w:pPr>
      <w:r>
        <w:rPr>
          <w:rFonts w:ascii="宋体" w:hAnsi="宋体" w:cs="宋体"/>
          <w:bCs/>
          <w:sz w:val="24"/>
          <w:szCs w:val="24"/>
        </w:rPr>
        <w:t xml:space="preserve">3.1</w:t>
      </w:r>
      <w:r>
        <w:rPr>
          <w:rFonts w:ascii="宋体" w:hAnsi="宋体"/>
          <w:sz w:val="24"/>
          <w:szCs w:val="24"/>
        </w:rPr>
        <w:t xml:space="preserve">本项目合同签订完成后</w:t>
      </w:r>
      <w:r>
        <w:rPr>
          <w:rFonts w:hint="eastAsia" w:ascii="宋体" w:hAnsi="宋体"/>
          <w:sz w:val="24"/>
          <w:szCs w:val="24"/>
        </w:rPr>
        <w:t xml:space="preserve">10个工作日内</w:t>
      </w:r>
      <w:r>
        <w:rPr>
          <w:rFonts w:ascii="宋体" w:hAnsi="宋体"/>
          <w:sz w:val="24"/>
          <w:szCs w:val="24"/>
        </w:rPr>
        <w:t xml:space="preserve">支付合同总价的30% 的预付款，系统进入开发和实施阶段。乙方需提供不低于本次付款金额的发票。</w:t>
      </w:r>
      <w:r/>
    </w:p>
    <w:p>
      <w:pPr>
        <w:pStyle w:val="846"/>
        <w:ind w:firstLine="480"/>
        <w:jc w:val="left"/>
        <w:spacing w:line="360" w:lineRule="auto"/>
        <w:rPr>
          <w:rFonts w:ascii="宋体" w:hAnsi="宋体"/>
          <w:sz w:val="24"/>
          <w:szCs w:val="24"/>
        </w:rPr>
      </w:pPr>
      <w:r>
        <w:rPr>
          <w:rFonts w:ascii="宋体" w:hAnsi="宋体"/>
          <w:sz w:val="24"/>
          <w:szCs w:val="24"/>
        </w:rPr>
        <w:t xml:space="preserve">3.2 整个系统经江苏省中医院验收合格后</w:t>
      </w:r>
      <w:r>
        <w:rPr>
          <w:rFonts w:hint="eastAsia" w:ascii="宋体" w:hAnsi="宋体"/>
          <w:sz w:val="24"/>
          <w:szCs w:val="24"/>
        </w:rPr>
        <w:t xml:space="preserve">10个工作日内</w:t>
      </w:r>
      <w:r>
        <w:rPr>
          <w:rFonts w:ascii="宋体" w:hAnsi="宋体"/>
          <w:sz w:val="24"/>
          <w:szCs w:val="24"/>
        </w:rPr>
        <w:t xml:space="preserve">，支付合同总额的70%。系统进入免费维护阶段。</w:t>
      </w:r>
      <w:r>
        <w:rPr>
          <w:rFonts w:hint="eastAsia" w:ascii="宋体" w:hAnsi="宋体"/>
          <w:sz w:val="24"/>
          <w:szCs w:val="24"/>
        </w:rPr>
        <w:t xml:space="preserve">乙方本次付款前需提供本次付款金额的发票。</w:t>
      </w:r>
      <w:r>
        <w:rPr>
          <w:rFonts w:ascii="宋体" w:hAnsi="宋体"/>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3.3履约保证金：</w:t>
      </w:r>
      <w:r>
        <w:rPr>
          <w:rFonts w:hint="eastAsia" w:ascii="宋体" w:hAnsi="宋体" w:cs="Arial"/>
          <w:sz w:val="24"/>
          <w:szCs w:val="24"/>
        </w:rPr>
        <w:t xml:space="preserve">中标人应在合同签订前缴纳合同总价10%的履约保证金。</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.1履约保证金应在采购合同签订前提交，除银行电汇、网上银行、数字人民币外，投标人还可选用银行保函、担保公司的保证担保或保险公司的保证保险等多种形式向采购人缴纳；</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3履约保证金退还的条件：采购人在项目通过验收后按照合同条款规定的时间内将履约保证金退还中标人；履约保证金退还时间：符合退还条件的5个工作日内退还；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.4逾期退还履约保证金的违约责任：除应当退还履约保证金外，还应当按照合同条款规定的比例支付超期资金占用费，但因投标人自身原因导致无法及时退还的除外。</w:t>
      </w:r>
      <w:r>
        <w:rPr>
          <w:rFonts w:ascii="宋体" w:hAnsi="宋体" w:cs="Arial"/>
          <w:sz w:val="24"/>
          <w:szCs w:val="24"/>
        </w:rPr>
      </w:r>
      <w:r/>
    </w:p>
    <w:p>
      <w:pPr>
        <w:pStyle w:val="846"/>
        <w:ind w:firstLine="482"/>
        <w:spacing w:line="360" w:lineRule="auto"/>
        <w:rPr>
          <w:rFonts w:ascii="宋体" w:hAnsi="宋体" w:cs="宋体"/>
          <w:b/>
          <w:sz w:val="24"/>
          <w:szCs w:val="24"/>
        </w:rPr>
      </w:pPr>
      <w:r>
        <w:rPr>
          <w:rFonts w:ascii="宋体" w:hAnsi="宋体" w:cs="Arial"/>
          <w:sz w:val="24"/>
          <w:szCs w:val="24"/>
        </w:rPr>
        <w:t xml:space="preserve">3.3</w:t>
      </w:r>
      <w:r>
        <w:rPr>
          <w:rFonts w:hint="eastAsia" w:ascii="宋体" w:hAnsi="宋体" w:cs="Arial"/>
          <w:sz w:val="24"/>
          <w:szCs w:val="24"/>
        </w:rPr>
        <w:t xml:space="preserve">.5本项目支持和鼓励投标人使用江苏政府采购电子履约保函（保险）代替缴纳履约保证金。关于办理流程、偿付等内容详见江苏省政府采购网《关于在全省政府采购领域推行电子履约保函（保险） 的通知》 （苏财购﹝2023﹞150号）。</w:t>
      </w:r>
      <w:r>
        <w:rPr>
          <w:rFonts w:ascii="宋体" w:hAnsi="宋体" w:cs="宋体"/>
          <w:b/>
          <w:sz w:val="24"/>
          <w:szCs w:val="24"/>
        </w:rPr>
        <w:t xml:space="preserve">（四）货币</w:t>
      </w:r>
      <w:r/>
    </w:p>
    <w:p>
      <w:pPr>
        <w:pStyle w:val="846"/>
        <w:ind w:firstLine="480"/>
        <w:spacing w:line="360" w:lineRule="auto"/>
        <w:rPr>
          <w:rFonts w:ascii="宋体" w:hAnsi="宋体" w:cs="宋体"/>
          <w:sz w:val="24"/>
          <w:szCs w:val="24"/>
          <w:lang w:val="zh-CN"/>
        </w:rPr>
      </w:pPr>
      <w:r>
        <w:rPr>
          <w:rFonts w:ascii="宋体" w:hAnsi="宋体" w:cs="宋体"/>
          <w:sz w:val="24"/>
          <w:szCs w:val="24"/>
          <w:lang w:val="zh-CN"/>
        </w:rPr>
        <w:t xml:space="preserve">投标文件中的国产或进口货物单价和总价均采用</w:t>
      </w:r>
      <w:r>
        <w:rPr>
          <w:rFonts w:ascii="宋体" w:hAnsi="宋体" w:cs="宋体"/>
          <w:b/>
          <w:sz w:val="24"/>
          <w:szCs w:val="24"/>
          <w:lang w:val="zh-CN"/>
        </w:rPr>
        <w:t xml:space="preserve">人民币</w:t>
      </w:r>
      <w:r>
        <w:rPr>
          <w:rFonts w:ascii="宋体" w:hAnsi="宋体" w:cs="宋体"/>
          <w:sz w:val="24"/>
          <w:szCs w:val="24"/>
          <w:lang w:val="zh-CN"/>
        </w:rPr>
        <w:t xml:space="preserve">报价，以元为单位标注。</w:t>
      </w:r>
      <w:r/>
    </w:p>
    <w:p>
      <w:pPr>
        <w:pStyle w:val="846"/>
        <w:ind w:firstLine="482"/>
        <w:spacing w:line="360" w:lineRule="auto"/>
        <w:rPr>
          <w:rFonts w:ascii="宋体" w:hAnsi="宋体" w:cs="宋体"/>
          <w:b/>
          <w:sz w:val="24"/>
          <w:szCs w:val="24"/>
        </w:rPr>
      </w:pPr>
      <w:r/>
      <w:bookmarkStart w:id="199" w:name="OLE_LINK49"/>
      <w:r/>
      <w:bookmarkStart w:id="200" w:name="OLE_LINK48"/>
      <w:r/>
      <w:bookmarkStart w:id="201" w:name="OLE_LINK50"/>
      <w:r>
        <w:rPr>
          <w:rFonts w:ascii="宋体" w:hAnsi="宋体" w:cs="宋体"/>
          <w:b/>
          <w:sz w:val="24"/>
          <w:szCs w:val="24"/>
        </w:rPr>
        <w:t xml:space="preserve">（五）备品备件及耗材等要求</w:t>
      </w:r>
      <w:r/>
    </w:p>
    <w:p>
      <w:pPr>
        <w:pStyle w:val="846"/>
        <w:ind w:firstLine="480"/>
        <w:spacing w:line="360" w:lineRule="auto"/>
        <w:rPr>
          <w:rFonts w:ascii="宋体" w:hAnsi="宋体" w:cs="宋体"/>
          <w:bCs/>
          <w:sz w:val="24"/>
          <w:szCs w:val="24"/>
        </w:rPr>
      </w:pPr>
      <w:r>
        <w:rPr>
          <w:rFonts w:ascii="宋体" w:hAnsi="宋体" w:cs="宋体"/>
          <w:bCs/>
          <w:sz w:val="24"/>
          <w:szCs w:val="24"/>
        </w:rPr>
        <w:t xml:space="preserve">常用备品、备件报价清单需列出，质保期满后，需根据采购人要求提供充足的备品、备件，并按投标时承诺的价格提供。</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2"/>
        <w:gridCol w:w="2292"/>
        <w:gridCol w:w="2292"/>
        <w:gridCol w:w="2293"/>
      </w:tblGrid>
      <w:tr>
        <w:trPr/>
        <w:tc>
          <w:tcPr>
            <w:tcW w:w="204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序号</w:t>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货物名称</w:t>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备件名称</w:t>
            </w:r>
            <w:r/>
          </w:p>
        </w:tc>
        <w:tc>
          <w:tcPr>
            <w:tcW w:w="2293"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价格</w:t>
            </w:r>
            <w:r/>
          </w:p>
        </w:tc>
      </w:tr>
      <w:tr>
        <w:trPr/>
        <w:tc>
          <w:tcPr>
            <w:tcW w:w="204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3"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r>
      <w:tr>
        <w:trPr/>
        <w:tc>
          <w:tcPr>
            <w:tcW w:w="204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3"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r>
    </w:tbl>
    <w:p>
      <w:pPr>
        <w:pStyle w:val="846"/>
        <w:ind w:firstLine="480"/>
        <w:spacing w:line="360" w:lineRule="auto"/>
        <w:rPr>
          <w:rFonts w:ascii="宋体" w:hAnsi="宋体" w:cs="宋体"/>
          <w:bCs/>
          <w:sz w:val="24"/>
          <w:szCs w:val="24"/>
        </w:rPr>
      </w:pPr>
      <w:r/>
      <w:bookmarkEnd w:id="199"/>
      <w:r/>
      <w:bookmarkEnd w:id="200"/>
      <w:r>
        <w:rPr>
          <w:rFonts w:ascii="宋体" w:hAnsi="宋体" w:cs="宋体"/>
          <w:bCs/>
          <w:sz w:val="24"/>
          <w:szCs w:val="24"/>
        </w:rPr>
      </w:r>
      <w:r/>
    </w:p>
    <w:p>
      <w:pPr>
        <w:pStyle w:val="846"/>
        <w:ind w:firstLine="482"/>
        <w:spacing w:line="360" w:lineRule="auto"/>
        <w:rPr>
          <w:rFonts w:ascii="宋体" w:hAnsi="宋体" w:cs="宋体"/>
          <w:b/>
          <w:bCs/>
          <w:sz w:val="24"/>
          <w:szCs w:val="24"/>
        </w:rPr>
      </w:pPr>
      <w:r/>
      <w:bookmarkEnd w:id="201"/>
      <w:r>
        <w:rPr>
          <w:rFonts w:ascii="宋体" w:hAnsi="宋体" w:cs="宋体"/>
          <w:b/>
          <w:bCs/>
          <w:sz w:val="24"/>
          <w:szCs w:val="24"/>
        </w:rPr>
        <w:t xml:space="preserve">（六）出保后年维保价格要求 </w:t>
      </w:r>
      <w:r/>
    </w:p>
    <w:p>
      <w:pPr>
        <w:pStyle w:val="846"/>
        <w:ind w:firstLine="480"/>
        <w:spacing w:line="360" w:lineRule="auto"/>
        <w:rPr>
          <w:rFonts w:ascii="宋体" w:hAnsi="宋体" w:cs="宋体"/>
          <w:bCs/>
          <w:sz w:val="24"/>
          <w:szCs w:val="24"/>
        </w:rPr>
      </w:pPr>
      <w:r>
        <w:rPr>
          <w:rFonts w:ascii="宋体" w:hAnsi="宋体" w:cs="宋体"/>
          <w:bCs/>
          <w:sz w:val="24"/>
          <w:szCs w:val="24"/>
        </w:rPr>
        <w:t xml:space="preserve">质保期满后，如仍由该中标供应商负责维保的，后续年维保费用不高于</w:t>
      </w:r>
      <w:r>
        <w:rPr>
          <w:rFonts w:hint="eastAsia" w:ascii="宋体" w:hAnsi="宋体" w:cs="宋体"/>
          <w:bCs/>
          <w:sz w:val="24"/>
          <w:szCs w:val="24"/>
        </w:rPr>
        <w:t xml:space="preserve">合同总价</w:t>
      </w:r>
      <w:r>
        <w:rPr>
          <w:rFonts w:ascii="宋体" w:hAnsi="宋体" w:cs="宋体"/>
          <w:bCs/>
          <w:sz w:val="24"/>
          <w:szCs w:val="24"/>
        </w:rPr>
        <w:t xml:space="preserve">的7%。</w:t>
      </w:r>
      <w:r/>
    </w:p>
    <w:p>
      <w:pPr>
        <w:pStyle w:val="846"/>
        <w:ind w:firstLine="482"/>
        <w:spacing w:line="360" w:lineRule="auto"/>
        <w:rPr>
          <w:rFonts w:ascii="宋体" w:hAnsi="宋体" w:cs="宋体"/>
          <w:b/>
          <w:bCs/>
          <w:sz w:val="24"/>
          <w:szCs w:val="24"/>
        </w:rPr>
      </w:pPr>
      <w:r>
        <w:rPr>
          <w:rFonts w:hint="eastAsia" w:ascii="宋体" w:hAnsi="宋体" w:cs="宋体"/>
          <w:b/>
          <w:bCs/>
          <w:sz w:val="24"/>
          <w:szCs w:val="24"/>
        </w:rPr>
        <w:t xml:space="preserve">八</w:t>
      </w:r>
      <w:r>
        <w:rPr>
          <w:rFonts w:ascii="宋体" w:hAnsi="宋体" w:cs="宋体"/>
          <w:b/>
          <w:bCs/>
          <w:sz w:val="24"/>
          <w:szCs w:val="24"/>
        </w:rPr>
        <w:t xml:space="preserve">、其他要求</w:t>
      </w:r>
      <w:r/>
    </w:p>
    <w:p>
      <w:pPr>
        <w:pStyle w:val="846"/>
        <w:ind w:firstLine="482"/>
        <w:spacing w:line="360" w:lineRule="auto"/>
        <w:rPr>
          <w:rFonts w:ascii="宋体" w:hAnsi="宋体" w:cs="宋体"/>
          <w:b/>
          <w:bCs/>
          <w:sz w:val="24"/>
          <w:szCs w:val="24"/>
        </w:rPr>
      </w:pPr>
      <w:r>
        <w:rPr>
          <w:rFonts w:ascii="宋体" w:hAnsi="宋体" w:cs="宋体"/>
          <w:b/>
          <w:bCs/>
          <w:sz w:val="24"/>
          <w:szCs w:val="24"/>
        </w:rPr>
        <w:t xml:space="preserve">（一）项目属性:服务类项目。</w:t>
      </w:r>
      <w:r/>
    </w:p>
    <w:p>
      <w:pPr>
        <w:pStyle w:val="846"/>
        <w:ind w:firstLine="482"/>
        <w:spacing w:line="360" w:lineRule="auto"/>
        <w:rPr>
          <w:rFonts w:ascii="宋体" w:hAnsi="宋体" w:cs="宋体"/>
          <w:b/>
          <w:bCs/>
          <w:sz w:val="24"/>
          <w:szCs w:val="24"/>
        </w:rPr>
      </w:pPr>
      <w:r>
        <w:rPr>
          <w:rFonts w:ascii="宋体" w:hAnsi="宋体" w:cs="宋体"/>
          <w:b/>
          <w:bCs/>
          <w:sz w:val="24"/>
          <w:szCs w:val="24"/>
        </w:rPr>
        <w:t xml:space="preserve">（二）进口产品投标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2"/>
        <w:gridCol w:w="5907"/>
      </w:tblGrid>
      <w:tr>
        <w:trPr>
          <w:trHeight w:val="586"/>
        </w:trPr>
        <w:tc>
          <w:tcPr>
            <w:tcW w:w="2192" w:type="dxa"/>
            <w:vAlign w:val="center"/>
            <w:textDirection w:val="lrTb"/>
            <w:noWrap w:val="false"/>
          </w:tcPr>
          <w:p>
            <w:pPr>
              <w:pStyle w:val="846"/>
              <w:ind w:firstLine="480"/>
              <w:spacing w:line="360" w:lineRule="auto"/>
              <w:rPr>
                <w:rFonts w:ascii="宋体" w:hAnsi="宋体" w:cs="宋体"/>
                <w:bCs/>
                <w:sz w:val="24"/>
                <w:szCs w:val="24"/>
              </w:rPr>
            </w:pPr>
            <w:r>
              <w:rPr>
                <w:rFonts w:ascii="宋体" w:hAnsi="宋体" w:cs="宋体"/>
                <w:bCs/>
                <w:sz w:val="24"/>
                <w:szCs w:val="24"/>
              </w:rPr>
              <w:t xml:space="preserve">采购包号</w:t>
            </w:r>
            <w:r/>
          </w:p>
        </w:tc>
        <w:tc>
          <w:tcPr>
            <w:tcW w:w="5907" w:type="dxa"/>
            <w:vAlign w:val="center"/>
            <w:textDirection w:val="lrTb"/>
            <w:noWrap w:val="false"/>
          </w:tcPr>
          <w:p>
            <w:pPr>
              <w:pStyle w:val="846"/>
              <w:ind w:firstLine="480"/>
              <w:spacing w:line="360" w:lineRule="auto"/>
              <w:rPr>
                <w:rFonts w:ascii="宋体" w:hAnsi="宋体" w:cs="宋体"/>
                <w:bCs/>
                <w:sz w:val="24"/>
                <w:szCs w:val="24"/>
              </w:rPr>
            </w:pPr>
            <w:r>
              <w:rPr>
                <w:rFonts w:ascii="宋体" w:hAnsi="宋体" w:cs="宋体"/>
                <w:bCs/>
                <w:sz w:val="24"/>
                <w:szCs w:val="24"/>
              </w:rPr>
              <w:t xml:space="preserve">是否接受进口产品投标（是/否）</w:t>
            </w:r>
            <w:r/>
          </w:p>
        </w:tc>
      </w:tr>
      <w:tr>
        <w:trPr>
          <w:trHeight w:val="286"/>
        </w:trPr>
        <w:tc>
          <w:tcPr>
            <w:tcW w:w="2192" w:type="dxa"/>
            <w:vAlign w:val="center"/>
            <w:textDirection w:val="lrTb"/>
            <w:noWrap w:val="false"/>
          </w:tcPr>
          <w:p>
            <w:pPr>
              <w:pStyle w:val="846"/>
              <w:ind w:firstLine="480"/>
              <w:spacing w:line="360" w:lineRule="auto"/>
              <w:rPr>
                <w:rFonts w:ascii="宋体" w:hAnsi="宋体" w:cs="宋体"/>
                <w:bCs/>
                <w:sz w:val="24"/>
                <w:szCs w:val="24"/>
              </w:rPr>
            </w:pPr>
            <w:r>
              <w:rPr>
                <w:rFonts w:ascii="宋体" w:hAnsi="宋体" w:cs="宋体"/>
                <w:bCs/>
                <w:sz w:val="24"/>
                <w:szCs w:val="24"/>
              </w:rPr>
              <w:t xml:space="preserve">1</w:t>
            </w:r>
            <w:r/>
          </w:p>
        </w:tc>
        <w:tc>
          <w:tcPr>
            <w:tcW w:w="5907" w:type="dxa"/>
            <w:vAlign w:val="center"/>
            <w:textDirection w:val="lrTb"/>
            <w:noWrap w:val="false"/>
          </w:tcPr>
          <w:p>
            <w:pPr>
              <w:pStyle w:val="846"/>
              <w:ind w:firstLine="480"/>
              <w:spacing w:line="360" w:lineRule="auto"/>
              <w:rPr>
                <w:rFonts w:ascii="宋体" w:hAnsi="宋体" w:cs="宋体"/>
                <w:bCs/>
                <w:sz w:val="24"/>
                <w:szCs w:val="24"/>
              </w:rPr>
            </w:pPr>
            <w:r>
              <w:rPr>
                <w:rFonts w:ascii="宋体" w:hAnsi="宋体" w:cs="宋体"/>
                <w:bCs/>
                <w:sz w:val="24"/>
                <w:szCs w:val="24"/>
              </w:rPr>
              <w:t xml:space="preserve">否</w:t>
            </w:r>
            <w:r/>
          </w:p>
        </w:tc>
      </w:tr>
    </w:tbl>
    <w:p>
      <w:pPr>
        <w:pStyle w:val="846"/>
        <w:ind w:firstLine="241"/>
        <w:spacing w:line="560" w:lineRule="exact"/>
        <w:rPr>
          <w:rFonts w:ascii="宋体" w:hAnsi="宋体" w:cs="方正魏碑_GBK"/>
          <w:b/>
          <w:sz w:val="24"/>
          <w:szCs w:val="24"/>
        </w:rPr>
      </w:pPr>
      <w:r/>
      <w:bookmarkStart w:id="202" w:name="OLE_LINK41"/>
      <w:r/>
      <w:bookmarkStart w:id="203" w:name="OLE_LINK38"/>
      <w:r/>
      <w:bookmarkStart w:id="204" w:name="OLE_LINK42"/>
      <w:r>
        <w:rPr>
          <w:rFonts w:hint="eastAsia" w:ascii="宋体" w:hAnsi="宋体" w:cs="方正魏碑_GBK"/>
          <w:b/>
          <w:sz w:val="24"/>
          <w:szCs w:val="24"/>
        </w:rPr>
        <w:t xml:space="preserve">（三）政府采购中实施本国产品标准及相关政策</w:t>
      </w:r>
      <w:r>
        <w:rPr>
          <w:rFonts w:ascii="宋体" w:hAnsi="宋体" w:cs="方正魏碑_GBK"/>
          <w:b/>
          <w:sz w:val="24"/>
          <w:szCs w:val="24"/>
        </w:rPr>
      </w:r>
      <w:r/>
    </w:p>
    <w:p>
      <w:pPr>
        <w:pStyle w:val="846"/>
        <w:ind w:firstLine="480"/>
        <w:spacing w:line="560" w:lineRule="exact"/>
        <w:rPr>
          <w:rFonts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宋体" w:hAnsi="宋体" w:cs="方正魏碑_GBK"/>
          <w:bCs/>
          <w:sz w:val="24"/>
          <w:szCs w:val="24"/>
        </w:rPr>
      </w:r>
      <w:r/>
    </w:p>
    <w:p>
      <w:pPr>
        <w:pStyle w:val="846"/>
        <w:ind w:firstLine="482"/>
        <w:spacing w:line="560" w:lineRule="exact"/>
        <w:rPr>
          <w:rFonts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方正魏碑_GBK"/>
          <w:bCs/>
          <w:sz w:val="24"/>
          <w:szCs w:val="24"/>
        </w:rPr>
      </w:r>
      <w:r/>
    </w:p>
    <w:p>
      <w:pPr>
        <w:pStyle w:val="846"/>
        <w:ind w:firstLine="480"/>
        <w:spacing w:line="560" w:lineRule="exact"/>
        <w:rPr>
          <w:rFonts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sz w:val="24"/>
          <w:szCs w:val="24"/>
        </w:rPr>
      </w:r>
      <w:r/>
    </w:p>
    <w:p>
      <w:pPr>
        <w:pStyle w:val="846"/>
        <w:ind w:firstLine="560"/>
        <w:spacing w:line="400" w:lineRule="exact"/>
        <w:rPr>
          <w:rFonts w:hint="eastAsia" w:ascii="方正仿宋_GBK" w:hAnsi="方正仿宋_GBK" w:eastAsia="方正仿宋_GBK" w:cs="方正仿宋_GBK"/>
          <w:bCs/>
          <w:sz w:val="28"/>
          <w:szCs w:val="28"/>
        </w:rPr>
      </w:pPr>
      <w:r/>
      <w:bookmarkEnd w:id="202"/>
      <w:r/>
      <w:bookmarkEnd w:id="203"/>
      <w:r/>
      <w:bookmarkEnd w:id="204"/>
      <w:r>
        <w:rPr>
          <w:rFonts w:hint="eastAsia" w:ascii="方正仿宋_GBK" w:hAnsi="方正仿宋_GBK" w:eastAsia="方正仿宋_GBK" w:cs="方正仿宋_GBK"/>
          <w:bCs/>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846"/>
        <w:ind w:firstLine="241"/>
        <w:jc w:val="center"/>
        <w:spacing w:line="0" w:lineRule="atLeast"/>
        <w:rPr>
          <w:rFonts w:hint="eastAsia" w:ascii="宋体" w:hAnsi="宋体"/>
          <w:b/>
          <w:sz w:val="24"/>
          <w:szCs w:val="24"/>
        </w:rPr>
      </w:pPr>
      <w:r/>
      <w:bookmarkStart w:id="205" w:name="_Toc120614281"/>
      <w:r>
        <w:rPr>
          <w:rFonts w:hint="eastAsia" w:ascii="宋体" w:hAnsi="宋体"/>
          <w:b/>
          <w:sz w:val="24"/>
          <w:szCs w:val="24"/>
        </w:rPr>
        <w:t xml:space="preserve">分包2：</w:t>
      </w:r>
      <w:r>
        <w:rPr>
          <w:rFonts w:ascii="宋体" w:hAnsi="宋体"/>
          <w:b/>
          <w:sz w:val="24"/>
          <w:szCs w:val="24"/>
        </w:rPr>
        <w:t xml:space="preserve">江苏省中医院办公系统</w:t>
      </w:r>
      <w:r>
        <w:rPr>
          <w:rFonts w:hint="eastAsia" w:ascii="宋体" w:hAnsi="宋体"/>
          <w:b/>
          <w:sz w:val="24"/>
          <w:szCs w:val="24"/>
        </w:rPr>
        <w:t xml:space="preserve">国产化</w:t>
      </w:r>
      <w:r>
        <w:rPr>
          <w:rFonts w:ascii="宋体" w:hAnsi="宋体"/>
          <w:b/>
          <w:sz w:val="24"/>
          <w:szCs w:val="24"/>
        </w:rPr>
        <w:t xml:space="preserve">升级改造</w:t>
      </w:r>
      <w:r>
        <w:rPr>
          <w:rFonts w:hint="eastAsia" w:ascii="宋体" w:hAnsi="宋体"/>
          <w:b/>
          <w:sz w:val="24"/>
          <w:szCs w:val="24"/>
        </w:rPr>
      </w:r>
      <w:r/>
    </w:p>
    <w:p>
      <w:pPr>
        <w:pStyle w:val="846"/>
        <w:ind w:firstLine="241"/>
        <w:jc w:val="center"/>
        <w:spacing w:line="0" w:lineRule="atLeast"/>
        <w:rPr>
          <w:rFonts w:hint="eastAsia" w:ascii="宋体" w:hAnsi="宋体"/>
          <w:b/>
          <w:sz w:val="24"/>
          <w:szCs w:val="24"/>
        </w:rPr>
      </w:pPr>
      <w:r>
        <w:rPr>
          <w:rFonts w:hint="eastAsia" w:ascii="宋体" w:hAnsi="宋体"/>
          <w:b/>
          <w:sz w:val="24"/>
          <w:szCs w:val="24"/>
        </w:rPr>
      </w:r>
      <w:r/>
    </w:p>
    <w:p>
      <w:pPr>
        <w:pStyle w:val="846"/>
        <w:jc w:val="left"/>
        <w:keepLines/>
        <w:keepNext/>
        <w:spacing w:before="145" w:line="460" w:lineRule="exact"/>
        <w:rPr>
          <w:rFonts w:ascii="等线 Light" w:hAnsi="等线 Light" w:eastAsia="等线"/>
          <w:b/>
          <w:bCs/>
          <w:sz w:val="28"/>
          <w:szCs w:val="32"/>
        </w:rPr>
        <w:outlineLvl w:val="1"/>
      </w:pPr>
      <w:r>
        <w:rPr>
          <w:rFonts w:hint="eastAsia" w:ascii="等线 Light" w:hAnsi="等线 Light" w:eastAsia="等线"/>
          <w:b/>
          <w:bCs/>
          <w:i/>
          <w:sz w:val="28"/>
          <w:szCs w:val="32"/>
          <w:u w:val="single"/>
        </w:rPr>
        <w:t xml:space="preserve">本项目采购需求中所有打斜体下划线的内容均为实质性要求，投标人必须按招标文件要求响应，否则投标无效。</w:t>
      </w:r>
      <w:r>
        <w:rPr>
          <w:rFonts w:ascii="等线 Light" w:hAnsi="等线 Light" w:eastAsia="等线"/>
          <w:b/>
          <w:bCs/>
          <w:sz w:val="28"/>
          <w:szCs w:val="32"/>
        </w:rPr>
      </w:r>
      <w:r/>
    </w:p>
    <w:p>
      <w:pPr>
        <w:pStyle w:val="846"/>
        <w:ind w:firstLine="241"/>
        <w:jc w:val="center"/>
        <w:spacing w:line="0" w:lineRule="atLeast"/>
        <w:rPr>
          <w:rFonts w:ascii="宋体" w:hAnsi="宋体"/>
          <w:b/>
          <w:sz w:val="24"/>
          <w:szCs w:val="24"/>
        </w:rPr>
      </w:pPr>
      <w:r>
        <w:rPr>
          <w:rFonts w:ascii="宋体" w:hAnsi="宋体"/>
          <w:b/>
          <w:sz w:val="24"/>
          <w:szCs w:val="24"/>
        </w:rPr>
      </w:r>
      <w:r/>
    </w:p>
    <w:p>
      <w:pPr>
        <w:pStyle w:val="846"/>
        <w:keepLines/>
        <w:keepNext/>
        <w:spacing w:line="360" w:lineRule="auto"/>
        <w:rPr>
          <w:b/>
          <w:bCs/>
          <w:sz w:val="28"/>
          <w:szCs w:val="28"/>
        </w:rPr>
        <w:outlineLvl w:val="0"/>
      </w:pPr>
      <w:r/>
      <w:bookmarkStart w:id="206" w:name="_Toc524611294"/>
      <w:r>
        <w:rPr>
          <w:rFonts w:hint="eastAsia"/>
          <w:b/>
          <w:bCs/>
          <w:sz w:val="28"/>
          <w:szCs w:val="28"/>
        </w:rPr>
        <w:t xml:space="preserve">一、应用现状</w:t>
      </w:r>
      <w:bookmarkEnd w:id="206"/>
      <w:r>
        <w:rPr>
          <w:b/>
          <w:bCs/>
          <w:sz w:val="28"/>
          <w:szCs w:val="28"/>
        </w:rPr>
      </w:r>
      <w:r/>
    </w:p>
    <w:p>
      <w:pPr>
        <w:pStyle w:val="846"/>
        <w:ind w:firstLine="480"/>
        <w:jc w:val="left"/>
        <w:spacing w:line="360" w:lineRule="auto"/>
        <w:rPr>
          <w:sz w:val="24"/>
          <w:szCs w:val="24"/>
        </w:rPr>
      </w:pPr>
      <w:r>
        <w:rPr>
          <w:rFonts w:hint="eastAsia"/>
          <w:sz w:val="24"/>
          <w:szCs w:val="24"/>
        </w:rPr>
        <w:t xml:space="preserve">江苏省中医院</w:t>
      </w:r>
      <w:r>
        <w:rPr>
          <w:sz w:val="24"/>
          <w:szCs w:val="24"/>
        </w:rPr>
        <w:t xml:space="preserve">OA</w:t>
      </w:r>
      <w:r>
        <w:rPr>
          <w:rFonts w:hint="eastAsia"/>
          <w:sz w:val="24"/>
          <w:szCs w:val="24"/>
        </w:rPr>
        <w:t xml:space="preserve">办公系统国产化升级改造项目，以实现医院原有</w:t>
      </w:r>
      <w:r>
        <w:rPr>
          <w:sz w:val="24"/>
          <w:szCs w:val="24"/>
        </w:rPr>
        <w:t xml:space="preserve">OA</w:t>
      </w:r>
      <w:r>
        <w:rPr>
          <w:rFonts w:hint="eastAsia"/>
          <w:sz w:val="24"/>
          <w:szCs w:val="24"/>
        </w:rPr>
        <w:t xml:space="preserve">系统全栈国产化替代为目标，将系统底层的服务器、操作系统、数据库、中间件等替换为国产化产品，完成医院</w:t>
      </w:r>
      <w:r>
        <w:rPr>
          <w:sz w:val="24"/>
          <w:szCs w:val="24"/>
        </w:rPr>
        <w:t xml:space="preserve">OA</w:t>
      </w:r>
      <w:r>
        <w:rPr>
          <w:rFonts w:hint="eastAsia"/>
          <w:sz w:val="24"/>
          <w:szCs w:val="24"/>
        </w:rPr>
        <w:t xml:space="preserve">办公应用与国产环境的适配优化，确保系统功能完整、性能稳定，满足医院日常办公需求，同时有效保障医院办公数据的信息安全。</w:t>
      </w:r>
      <w:r>
        <w:rPr>
          <w:sz w:val="24"/>
          <w:szCs w:val="24"/>
        </w:rPr>
      </w:r>
      <w:r/>
    </w:p>
    <w:p>
      <w:pPr>
        <w:pStyle w:val="846"/>
        <w:ind w:firstLine="480"/>
        <w:jc w:val="left"/>
        <w:spacing w:line="360" w:lineRule="auto"/>
        <w:rPr>
          <w:sz w:val="24"/>
          <w:szCs w:val="24"/>
        </w:rPr>
      </w:pPr>
      <w:r>
        <w:rPr>
          <w:rFonts w:hint="eastAsia"/>
          <w:sz w:val="24"/>
          <w:szCs w:val="24"/>
        </w:rPr>
        <w:t xml:space="preserve">本次国产化改造的</w:t>
      </w:r>
      <w:r>
        <w:rPr>
          <w:sz w:val="24"/>
          <w:szCs w:val="24"/>
        </w:rPr>
        <w:t xml:space="preserve">OA</w:t>
      </w:r>
      <w:r>
        <w:rPr>
          <w:rFonts w:hint="eastAsia"/>
          <w:sz w:val="24"/>
          <w:szCs w:val="24"/>
        </w:rPr>
        <w:t xml:space="preserve">办公系统，构建办文、办会、办事等日常工作以及辅助办公类业务的集合，并充分融合人工智能技术。其中包括：组织权限、通知公告、信息门户、公文管理、流程审批、督查督办、会议管理、目标管理、领导日程、综合办公、知识管理、文化建设、报表中心、通知公告、全文检索、移动办公、系统集成等，从而达到日常办公场景的全覆盖，应用及数据的安全可靠，满足办公、管理、监督、协调、决策需求。</w:t>
      </w:r>
      <w:r>
        <w:rPr>
          <w:sz w:val="24"/>
          <w:szCs w:val="24"/>
        </w:rPr>
      </w:r>
      <w:r/>
    </w:p>
    <w:p>
      <w:pPr>
        <w:pStyle w:val="846"/>
        <w:keepLines/>
        <w:keepNext/>
        <w:spacing w:line="360" w:lineRule="auto"/>
        <w:rPr>
          <w:b/>
          <w:bCs/>
          <w:sz w:val="28"/>
          <w:szCs w:val="28"/>
        </w:rPr>
        <w:outlineLvl w:val="0"/>
      </w:pPr>
      <w:r/>
      <w:bookmarkStart w:id="207" w:name="_Toc524611295"/>
      <w:r>
        <w:rPr>
          <w:rFonts w:hint="eastAsia"/>
          <w:b/>
          <w:bCs/>
          <w:sz w:val="28"/>
          <w:szCs w:val="28"/>
        </w:rPr>
        <w:t xml:space="preserve">二、基本要求</w:t>
      </w:r>
      <w:bookmarkEnd w:id="207"/>
      <w:r>
        <w:rPr>
          <w:b/>
          <w:bCs/>
          <w:sz w:val="28"/>
          <w:szCs w:val="28"/>
        </w:rPr>
      </w:r>
      <w:r/>
    </w:p>
    <w:p>
      <w:pPr>
        <w:pStyle w:val="846"/>
        <w:keepLines/>
        <w:keepNext/>
        <w:spacing w:line="360" w:lineRule="auto"/>
        <w:rPr>
          <w:b/>
          <w:bCs/>
          <w:sz w:val="24"/>
          <w:szCs w:val="24"/>
        </w:rPr>
        <w:outlineLvl w:val="1"/>
      </w:pPr>
      <w:r/>
      <w:bookmarkStart w:id="208" w:name="_Toc524611296"/>
      <w:r>
        <w:rPr>
          <w:b/>
          <w:bCs/>
          <w:sz w:val="24"/>
          <w:szCs w:val="24"/>
        </w:rPr>
        <w:t xml:space="preserve">2.1 </w:t>
      </w:r>
      <w:r>
        <w:rPr>
          <w:rFonts w:hint="eastAsia"/>
          <w:b/>
          <w:bCs/>
          <w:sz w:val="24"/>
          <w:szCs w:val="24"/>
        </w:rPr>
        <w:t xml:space="preserve">系统国产化适配及性能要求</w:t>
      </w:r>
      <w:r>
        <w:rPr>
          <w:b/>
          <w:bCs/>
          <w:sz w:val="24"/>
          <w:szCs w:val="24"/>
        </w:rPr>
      </w:r>
      <w:r/>
    </w:p>
    <w:p>
      <w:pPr>
        <w:pStyle w:val="846"/>
        <w:ind w:firstLine="480"/>
        <w:spacing w:line="360" w:lineRule="auto"/>
        <w:rPr>
          <w:i/>
          <w:iCs/>
          <w:sz w:val="24"/>
          <w:szCs w:val="24"/>
          <w:u w:val="single"/>
        </w:rPr>
      </w:pPr>
      <w:r>
        <w:rPr>
          <w:i/>
          <w:iCs/>
          <w:sz w:val="24"/>
          <w:szCs w:val="24"/>
          <w:u w:val="single"/>
        </w:rPr>
        <w:t xml:space="preserve">1</w:t>
      </w:r>
      <w:r>
        <w:rPr>
          <w:rFonts w:hint="eastAsia"/>
          <w:i/>
          <w:iCs/>
          <w:sz w:val="24"/>
          <w:szCs w:val="24"/>
          <w:u w:val="single"/>
        </w:rPr>
        <w:t xml:space="preserve">、按照软件国产化要求，本次项目需完成国产化适配改造工作。</w:t>
      </w:r>
      <w:r>
        <w:rPr>
          <w:i/>
          <w:iCs/>
          <w:sz w:val="24"/>
          <w:szCs w:val="24"/>
          <w:u w:val="single"/>
        </w:rPr>
        <w:t xml:space="preserve">OA</w:t>
      </w:r>
      <w:r>
        <w:rPr>
          <w:rFonts w:hint="eastAsia"/>
          <w:i/>
          <w:iCs/>
          <w:sz w:val="24"/>
          <w:szCs w:val="24"/>
          <w:u w:val="single"/>
        </w:rPr>
        <w:t xml:space="preserve">办公系统须支持目前国内</w:t>
      </w:r>
      <w:r>
        <w:rPr>
          <w:rFonts w:hint="eastAsia"/>
          <w:i/>
          <w:iCs/>
          <w:color w:val="ff0000"/>
          <w:sz w:val="24"/>
          <w:szCs w:val="24"/>
          <w:u w:val="single"/>
        </w:rPr>
        <w:t xml:space="preserve">主流国产化产品，包括但不限于CPU（包括但不限于龙芯、飞腾、鲲鹏、海光、申威等）、操作系统（包括但不限于中标麒麟、中科方德、华为EulerOS、统信UOS等）、中间件（包括但不限于中创、金蝶天燕、宝蓝德、东方通等）、数据库等。</w:t>
      </w:r>
      <w:r>
        <w:rPr>
          <w:rFonts w:hint="eastAsia"/>
          <w:i/>
          <w:iCs/>
          <w:sz w:val="24"/>
          <w:szCs w:val="24"/>
          <w:u w:val="single"/>
        </w:rPr>
        <w:t xml:space="preserve">（提供书面承诺）</w:t>
      </w:r>
      <w:r>
        <w:rPr>
          <w:iCs/>
          <w:sz w:val="24"/>
          <w:szCs w:val="24"/>
        </w:rPr>
        <w:t xml:space="preserve"> </w:t>
      </w:r>
      <w:r>
        <w:rPr>
          <w:rFonts w:hint="eastAsia"/>
          <w:iCs/>
          <w:sz w:val="24"/>
          <w:szCs w:val="24"/>
        </w:rPr>
        <w:t xml:space="preserve">具体设备及数据库由院方提供，数据库为海量数据库或南大通用数据库。</w:t>
      </w:r>
      <w:r>
        <w:rPr>
          <w:i/>
          <w:iCs/>
          <w:sz w:val="24"/>
          <w:szCs w:val="24"/>
          <w:u w:val="single"/>
        </w:rPr>
      </w:r>
      <w:r/>
    </w:p>
    <w:p>
      <w:pPr>
        <w:pStyle w:val="846"/>
        <w:ind w:firstLine="480"/>
        <w:spacing w:line="360" w:lineRule="auto"/>
        <w:rPr>
          <w:i/>
          <w:iCs/>
          <w:sz w:val="24"/>
          <w:szCs w:val="24"/>
          <w:u w:val="single"/>
        </w:rPr>
      </w:pPr>
      <w:r>
        <w:rPr>
          <w:i/>
          <w:iCs/>
          <w:sz w:val="24"/>
          <w:szCs w:val="24"/>
          <w:u w:val="single"/>
        </w:rPr>
      </w:r>
      <w:r/>
    </w:p>
    <w:p>
      <w:pPr>
        <w:pStyle w:val="846"/>
        <w:ind w:firstLine="480"/>
        <w:jc w:val="left"/>
        <w:spacing w:line="360" w:lineRule="auto"/>
        <w:rPr>
          <w:sz w:val="24"/>
          <w:szCs w:val="24"/>
        </w:rPr>
      </w:pPr>
      <w:r>
        <w:rPr>
          <w:sz w:val="24"/>
          <w:szCs w:val="24"/>
        </w:rPr>
        <w:t xml:space="preserve">2</w:t>
      </w:r>
      <w:r>
        <w:rPr>
          <w:rFonts w:hint="eastAsia"/>
          <w:sz w:val="24"/>
          <w:szCs w:val="24"/>
        </w:rPr>
        <w:t xml:space="preserve">、系统须提供</w:t>
      </w:r>
      <w:r>
        <w:rPr>
          <w:sz w:val="24"/>
          <w:szCs w:val="24"/>
        </w:rPr>
        <w:t xml:space="preserve">2000</w:t>
      </w:r>
      <w:r>
        <w:rPr>
          <w:rFonts w:hint="eastAsia"/>
          <w:sz w:val="24"/>
          <w:szCs w:val="24"/>
        </w:rPr>
        <w:t xml:space="preserve">个电脑端并发用户数和</w:t>
      </w:r>
      <w:r>
        <w:rPr>
          <w:sz w:val="24"/>
          <w:szCs w:val="24"/>
        </w:rPr>
        <w:t xml:space="preserve">2000</w:t>
      </w:r>
      <w:r>
        <w:rPr>
          <w:rFonts w:hint="eastAsia"/>
          <w:sz w:val="24"/>
          <w:szCs w:val="24"/>
        </w:rPr>
        <w:t xml:space="preserve">个移动端并发用户数。快速响应能力，能解决大量访问请求，在网络稳定的环境下操作性界面常规操作的系统响应时间要小于</w:t>
      </w:r>
      <w:r>
        <w:rPr>
          <w:sz w:val="24"/>
          <w:szCs w:val="24"/>
        </w:rPr>
        <w:t xml:space="preserve">3</w:t>
      </w:r>
      <w:r>
        <w:rPr>
          <w:rFonts w:hint="eastAsia"/>
          <w:sz w:val="24"/>
          <w:szCs w:val="24"/>
        </w:rPr>
        <w:t xml:space="preserve">秒。</w:t>
      </w:r>
      <w:r>
        <w:rPr>
          <w:sz w:val="24"/>
          <w:szCs w:val="24"/>
        </w:rPr>
      </w:r>
      <w:r/>
    </w:p>
    <w:p>
      <w:pPr>
        <w:pStyle w:val="846"/>
        <w:ind w:firstLine="480"/>
        <w:jc w:val="left"/>
        <w:spacing w:line="360" w:lineRule="auto"/>
        <w:rPr>
          <w:sz w:val="24"/>
          <w:szCs w:val="24"/>
        </w:rPr>
      </w:pPr>
      <w:r>
        <w:rPr>
          <w:sz w:val="24"/>
          <w:szCs w:val="24"/>
        </w:rPr>
        <w:t xml:space="preserve">3</w:t>
      </w:r>
      <w:r>
        <w:rPr>
          <w:rFonts w:hint="eastAsia"/>
          <w:sz w:val="24"/>
          <w:szCs w:val="24"/>
        </w:rPr>
        <w:t xml:space="preserve">、系统要基于当前最先进及适用范围最广的应用开发平台，采用国际先进、成熟、实用的技术标准，支持后期纵向和横向的平滑扩张能力。</w:t>
      </w:r>
      <w:r>
        <w:rPr>
          <w:sz w:val="24"/>
          <w:szCs w:val="24"/>
        </w:rPr>
      </w:r>
      <w:r/>
    </w:p>
    <w:p>
      <w:pPr>
        <w:pStyle w:val="846"/>
        <w:ind w:firstLine="480"/>
        <w:jc w:val="left"/>
        <w:spacing w:line="360" w:lineRule="auto"/>
        <w:rPr>
          <w:sz w:val="24"/>
          <w:szCs w:val="24"/>
        </w:rPr>
      </w:pPr>
      <w:r>
        <w:rPr>
          <w:sz w:val="24"/>
          <w:szCs w:val="24"/>
        </w:rPr>
        <w:t xml:space="preserve">4</w:t>
      </w:r>
      <w:r>
        <w:rPr>
          <w:rFonts w:hint="eastAsia"/>
          <w:sz w:val="24"/>
          <w:szCs w:val="24"/>
        </w:rPr>
        <w:t xml:space="preserve">、采用自主工作流专利技术。</w:t>
      </w:r>
      <w:r>
        <w:rPr>
          <w:sz w:val="24"/>
          <w:szCs w:val="24"/>
        </w:rPr>
      </w:r>
      <w:r/>
    </w:p>
    <w:p>
      <w:pPr>
        <w:pStyle w:val="846"/>
        <w:ind w:firstLine="480"/>
        <w:jc w:val="left"/>
        <w:spacing w:line="360" w:lineRule="auto"/>
        <w:rPr>
          <w:sz w:val="24"/>
          <w:szCs w:val="24"/>
        </w:rPr>
      </w:pPr>
      <w:r>
        <w:rPr>
          <w:sz w:val="24"/>
          <w:szCs w:val="24"/>
        </w:rPr>
        <w:t xml:space="preserve">5</w:t>
      </w:r>
      <w:r>
        <w:rPr>
          <w:rFonts w:hint="eastAsia"/>
          <w:sz w:val="24"/>
          <w:szCs w:val="24"/>
        </w:rPr>
        <w:t xml:space="preserve">、具有对操作系统、数据库、中间件之间的匹配调优能力。</w:t>
      </w:r>
      <w:r>
        <w:rPr>
          <w:sz w:val="24"/>
          <w:szCs w:val="24"/>
        </w:rPr>
      </w:r>
      <w:r/>
    </w:p>
    <w:p>
      <w:pPr>
        <w:pStyle w:val="846"/>
        <w:keepLines/>
        <w:keepNext/>
        <w:spacing w:line="360" w:lineRule="auto"/>
        <w:rPr>
          <w:b/>
          <w:bCs/>
          <w:sz w:val="24"/>
          <w:szCs w:val="24"/>
        </w:rPr>
        <w:outlineLvl w:val="1"/>
      </w:pPr>
      <w:r/>
      <w:bookmarkEnd w:id="208"/>
      <w:r/>
      <w:bookmarkStart w:id="209" w:name="_Toc524611300"/>
      <w:r>
        <w:rPr>
          <w:b/>
          <w:bCs/>
          <w:sz w:val="24"/>
          <w:szCs w:val="24"/>
        </w:rPr>
        <w:t xml:space="preserve">2.2 </w:t>
      </w:r>
      <w:r>
        <w:rPr>
          <w:rFonts w:hint="eastAsia"/>
          <w:b/>
          <w:bCs/>
          <w:sz w:val="24"/>
          <w:szCs w:val="24"/>
        </w:rPr>
        <w:t xml:space="preserve">系统架构要求</w:t>
      </w:r>
      <w:r>
        <w:rPr>
          <w:b/>
          <w:bCs/>
          <w:sz w:val="24"/>
          <w:szCs w:val="24"/>
        </w:rPr>
      </w:r>
      <w:r/>
    </w:p>
    <w:p>
      <w:pPr>
        <w:pStyle w:val="846"/>
        <w:ind w:firstLine="480"/>
        <w:jc w:val="left"/>
        <w:spacing w:line="360" w:lineRule="auto"/>
        <w:rPr>
          <w:sz w:val="24"/>
          <w:szCs w:val="24"/>
        </w:rPr>
      </w:pPr>
      <w:r>
        <w:rPr>
          <w:rFonts w:hint="eastAsia"/>
          <w:sz w:val="24"/>
          <w:szCs w:val="24"/>
        </w:rPr>
        <w:t xml:space="preserve">1、</w:t>
      </w:r>
      <w:r>
        <w:rPr>
          <w:sz w:val="24"/>
          <w:szCs w:val="24"/>
        </w:rPr>
        <w:t xml:space="preserve">OA</w:t>
      </w:r>
      <w:r>
        <w:rPr>
          <w:rFonts w:hint="eastAsia"/>
          <w:sz w:val="24"/>
          <w:szCs w:val="24"/>
        </w:rPr>
        <w:t xml:space="preserve">办公系统须基于</w:t>
      </w:r>
      <w:r>
        <w:rPr>
          <w:sz w:val="24"/>
          <w:szCs w:val="24"/>
        </w:rPr>
        <w:t xml:space="preserve">Spring</w:t>
      </w:r>
      <w:r>
        <w:rPr>
          <w:rFonts w:hint="eastAsia"/>
          <w:sz w:val="24"/>
          <w:szCs w:val="24"/>
        </w:rPr>
        <w:t xml:space="preserve">开发框架，遵循</w:t>
      </w:r>
      <w:r>
        <w:rPr>
          <w:sz w:val="24"/>
          <w:szCs w:val="24"/>
        </w:rPr>
        <w:t xml:space="preserve">JavaEE</w:t>
      </w:r>
      <w:r>
        <w:rPr>
          <w:rFonts w:hint="eastAsia"/>
          <w:sz w:val="24"/>
          <w:szCs w:val="24"/>
        </w:rPr>
        <w:t xml:space="preserve">的标准规范，采用</w:t>
      </w:r>
      <w:r>
        <w:rPr>
          <w:sz w:val="24"/>
          <w:szCs w:val="24"/>
        </w:rPr>
        <w:t xml:space="preserve">JAVA</w:t>
      </w:r>
      <w:r>
        <w:rPr>
          <w:rFonts w:hint="eastAsia"/>
          <w:sz w:val="24"/>
          <w:szCs w:val="24"/>
        </w:rPr>
        <w:t xml:space="preserve">语言设计开发，须引入</w:t>
      </w:r>
      <w:r>
        <w:rPr>
          <w:sz w:val="24"/>
          <w:szCs w:val="24"/>
        </w:rPr>
        <w:t xml:space="preserve">Groovy</w:t>
      </w:r>
      <w:r>
        <w:rPr>
          <w:rFonts w:hint="eastAsia"/>
          <w:sz w:val="24"/>
          <w:szCs w:val="24"/>
        </w:rPr>
        <w:t xml:space="preserve">、</w:t>
      </w:r>
      <w:r>
        <w:rPr>
          <w:sz w:val="24"/>
          <w:szCs w:val="24"/>
        </w:rPr>
        <w:t xml:space="preserve">Rest</w:t>
      </w:r>
      <w:r>
        <w:rPr>
          <w:rFonts w:hint="eastAsia"/>
          <w:sz w:val="24"/>
          <w:szCs w:val="24"/>
        </w:rPr>
        <w:t xml:space="preserve">、</w:t>
      </w:r>
      <w:r>
        <w:rPr>
          <w:sz w:val="24"/>
          <w:szCs w:val="24"/>
        </w:rPr>
        <w:t xml:space="preserve">Erlang</w:t>
      </w:r>
      <w:r>
        <w:rPr>
          <w:rFonts w:hint="eastAsia"/>
          <w:sz w:val="24"/>
          <w:szCs w:val="24"/>
        </w:rPr>
        <w:t xml:space="preserve">、</w:t>
      </w:r>
      <w:r>
        <w:rPr>
          <w:sz w:val="24"/>
          <w:szCs w:val="24"/>
        </w:rPr>
        <w:t xml:space="preserve">Html5</w:t>
      </w:r>
      <w:r>
        <w:rPr>
          <w:rFonts w:hint="eastAsia"/>
          <w:sz w:val="24"/>
          <w:szCs w:val="24"/>
        </w:rPr>
        <w:t xml:space="preserve">、</w:t>
      </w:r>
      <w:r>
        <w:rPr>
          <w:sz w:val="24"/>
          <w:szCs w:val="24"/>
        </w:rPr>
        <w:t xml:space="preserve">CSS3</w:t>
      </w:r>
      <w:r>
        <w:rPr>
          <w:rFonts w:hint="eastAsia"/>
          <w:sz w:val="24"/>
          <w:szCs w:val="24"/>
        </w:rPr>
        <w:t xml:space="preserve">等多种先进技术；</w:t>
      </w:r>
      <w:r>
        <w:rPr>
          <w:sz w:val="24"/>
          <w:szCs w:val="24"/>
        </w:rPr>
      </w:r>
      <w:r/>
    </w:p>
    <w:p>
      <w:pPr>
        <w:pStyle w:val="846"/>
        <w:ind w:firstLine="480"/>
        <w:jc w:val="left"/>
        <w:spacing w:line="360" w:lineRule="auto"/>
        <w:rPr>
          <w:sz w:val="24"/>
          <w:szCs w:val="24"/>
        </w:rPr>
      </w:pPr>
      <w:r>
        <w:rPr>
          <w:rFonts w:hint="eastAsia"/>
          <w:sz w:val="24"/>
          <w:szCs w:val="24"/>
        </w:rPr>
        <w:t xml:space="preserve">在架构方面须采用</w:t>
      </w:r>
      <w:r>
        <w:rPr>
          <w:sz w:val="24"/>
          <w:szCs w:val="24"/>
        </w:rPr>
        <w:t xml:space="preserve">MVC</w:t>
      </w:r>
      <w:r>
        <w:rPr>
          <w:rFonts w:hint="eastAsia"/>
          <w:sz w:val="24"/>
          <w:szCs w:val="24"/>
        </w:rPr>
        <w:t xml:space="preserve">编程模式进行分层设计，须满足标准定义、分散关注、松散耦合、逻辑复用的设计要求；在数据持久方面，须采用基于</w:t>
      </w:r>
      <w:r>
        <w:rPr>
          <w:sz w:val="24"/>
          <w:szCs w:val="24"/>
        </w:rPr>
        <w:t xml:space="preserve">JDBC</w:t>
      </w:r>
      <w:r>
        <w:rPr>
          <w:rFonts w:hint="eastAsia"/>
          <w:sz w:val="24"/>
          <w:szCs w:val="24"/>
        </w:rPr>
        <w:t xml:space="preserve">轻量级的对象封装的</w:t>
      </w:r>
      <w:r>
        <w:rPr>
          <w:sz w:val="24"/>
          <w:szCs w:val="24"/>
        </w:rPr>
        <w:t xml:space="preserve">Hibernate</w:t>
      </w:r>
      <w:r>
        <w:rPr>
          <w:rFonts w:hint="eastAsia"/>
          <w:sz w:val="24"/>
          <w:szCs w:val="24"/>
        </w:rPr>
        <w:t xml:space="preserve">框架实现数据对象关系映射，可以应用于任何符合</w:t>
      </w:r>
      <w:r>
        <w:rPr>
          <w:sz w:val="24"/>
          <w:szCs w:val="24"/>
        </w:rPr>
        <w:t xml:space="preserve">JDBC</w:t>
      </w:r>
      <w:r>
        <w:rPr>
          <w:rFonts w:hint="eastAsia"/>
          <w:sz w:val="24"/>
          <w:szCs w:val="24"/>
        </w:rPr>
        <w:t xml:space="preserve">标准的数据访问场景，支持主流国产数据库。系统采用</w:t>
      </w:r>
      <w:r>
        <w:rPr>
          <w:sz w:val="24"/>
          <w:szCs w:val="24"/>
        </w:rPr>
        <w:t xml:space="preserve">SOA</w:t>
      </w:r>
      <w:r>
        <w:rPr>
          <w:rFonts w:hint="eastAsia"/>
          <w:sz w:val="24"/>
          <w:szCs w:val="24"/>
        </w:rPr>
        <w:t xml:space="preserve">架构建设，可以根据需求通过网络对松散耦合的粗粒度应用组件进行分布式部署、组合和使用。</w:t>
      </w:r>
      <w:r>
        <w:rPr>
          <w:sz w:val="24"/>
          <w:szCs w:val="24"/>
        </w:rPr>
        <w:t xml:space="preserve">PC</w:t>
      </w:r>
      <w:r>
        <w:rPr>
          <w:rFonts w:hint="eastAsia"/>
          <w:sz w:val="24"/>
          <w:szCs w:val="24"/>
        </w:rPr>
        <w:t xml:space="preserve">端采用</w:t>
      </w:r>
      <w:r>
        <w:rPr>
          <w:sz w:val="24"/>
          <w:szCs w:val="24"/>
        </w:rPr>
        <w:t xml:space="preserve">B/S</w:t>
      </w:r>
      <w:r>
        <w:rPr>
          <w:rFonts w:hint="eastAsia"/>
          <w:sz w:val="24"/>
          <w:szCs w:val="24"/>
        </w:rPr>
        <w:t xml:space="preserve">结构，服务器部署在本地，通过常用浏览器即可访问系统；移动终端需同时支持</w:t>
      </w:r>
      <w:r>
        <w:rPr>
          <w:sz w:val="24"/>
          <w:szCs w:val="24"/>
        </w:rPr>
        <w:t xml:space="preserve">Android</w:t>
      </w:r>
      <w:r>
        <w:rPr>
          <w:rFonts w:hint="eastAsia"/>
          <w:sz w:val="24"/>
          <w:szCs w:val="24"/>
        </w:rPr>
        <w:t xml:space="preserve">、</w:t>
      </w:r>
      <w:r>
        <w:rPr>
          <w:sz w:val="24"/>
          <w:szCs w:val="24"/>
        </w:rPr>
        <w:t xml:space="preserve">ios</w:t>
      </w:r>
      <w:r>
        <w:rPr>
          <w:rFonts w:hint="eastAsia"/>
          <w:sz w:val="24"/>
          <w:szCs w:val="24"/>
        </w:rPr>
        <w:t xml:space="preserve">以及最新的鸿蒙系统</w:t>
      </w:r>
      <w:r>
        <w:rPr>
          <w:sz w:val="24"/>
          <w:szCs w:val="24"/>
        </w:rPr>
        <w:t xml:space="preserve">6.0</w:t>
      </w:r>
      <w:r>
        <w:rPr>
          <w:rFonts w:hint="eastAsia"/>
          <w:sz w:val="24"/>
          <w:szCs w:val="24"/>
        </w:rPr>
        <w:t xml:space="preserve">以上（</w:t>
      </w:r>
      <w:r>
        <w:rPr>
          <w:sz w:val="24"/>
          <w:szCs w:val="24"/>
        </w:rPr>
        <w:t xml:space="preserve">pad</w:t>
      </w:r>
      <w:r>
        <w:rPr>
          <w:rFonts w:hint="eastAsia"/>
          <w:sz w:val="24"/>
          <w:szCs w:val="24"/>
        </w:rPr>
        <w:t xml:space="preserve">、智能手机等）开展移动办公。</w:t>
      </w:r>
      <w:r>
        <w:rPr>
          <w:sz w:val="24"/>
          <w:szCs w:val="24"/>
        </w:rPr>
      </w:r>
      <w:r/>
    </w:p>
    <w:p>
      <w:pPr>
        <w:pStyle w:val="846"/>
        <w:keepLines/>
        <w:keepNext/>
        <w:spacing w:line="360" w:lineRule="auto"/>
        <w:rPr>
          <w:b/>
          <w:bCs/>
          <w:sz w:val="24"/>
          <w:szCs w:val="24"/>
        </w:rPr>
        <w:outlineLvl w:val="1"/>
      </w:pPr>
      <w:r>
        <w:rPr>
          <w:b/>
          <w:bCs/>
          <w:sz w:val="24"/>
          <w:szCs w:val="24"/>
        </w:rPr>
        <w:t xml:space="preserve">2.3 </w:t>
      </w:r>
      <w:r>
        <w:rPr>
          <w:rFonts w:hint="eastAsia"/>
          <w:b/>
          <w:bCs/>
          <w:sz w:val="24"/>
          <w:szCs w:val="24"/>
        </w:rPr>
        <w:t xml:space="preserve">系统安全性要求</w:t>
      </w:r>
      <w:r>
        <w:rPr>
          <w:b/>
          <w:bCs/>
          <w:sz w:val="24"/>
          <w:szCs w:val="24"/>
        </w:rPr>
      </w:r>
      <w:r/>
    </w:p>
    <w:p>
      <w:pPr>
        <w:pStyle w:val="846"/>
        <w:ind w:firstLine="480"/>
        <w:jc w:val="left"/>
        <w:spacing w:line="360" w:lineRule="auto"/>
        <w:rPr>
          <w:sz w:val="24"/>
          <w:szCs w:val="24"/>
        </w:rPr>
      </w:pPr>
      <w:r>
        <w:rPr>
          <w:sz w:val="24"/>
          <w:szCs w:val="24"/>
        </w:rPr>
        <w:t xml:space="preserve">1</w:t>
      </w:r>
      <w:r>
        <w:rPr>
          <w:rFonts w:hint="eastAsia"/>
          <w:sz w:val="24"/>
          <w:szCs w:val="24"/>
        </w:rPr>
        <w:t xml:space="preserve">、系统应从网络层、应用层、数据层三个方面进行安全管控。网络层支持</w:t>
      </w:r>
      <w:r>
        <w:rPr>
          <w:sz w:val="24"/>
          <w:szCs w:val="24"/>
        </w:rPr>
        <w:t xml:space="preserve">VPN</w:t>
      </w:r>
      <w:r>
        <w:rPr>
          <w:rFonts w:hint="eastAsia"/>
          <w:sz w:val="24"/>
          <w:szCs w:val="24"/>
        </w:rPr>
        <w:t xml:space="preserve">加密访问；应用层采用</w:t>
      </w:r>
      <w:r>
        <w:rPr>
          <w:sz w:val="24"/>
          <w:szCs w:val="24"/>
        </w:rPr>
        <w:t xml:space="preserve">SSL</w:t>
      </w:r>
      <w:r>
        <w:rPr>
          <w:rFonts w:hint="eastAsia"/>
          <w:sz w:val="24"/>
          <w:szCs w:val="24"/>
        </w:rPr>
        <w:t xml:space="preserve">传输加密、</w:t>
      </w:r>
      <w:r>
        <w:rPr>
          <w:sz w:val="24"/>
          <w:szCs w:val="24"/>
        </w:rPr>
        <w:t xml:space="preserve">HTTPS</w:t>
      </w:r>
      <w:r>
        <w:rPr>
          <w:rFonts w:hint="eastAsia"/>
          <w:sz w:val="24"/>
          <w:szCs w:val="24"/>
        </w:rPr>
        <w:t xml:space="preserve">加密、</w:t>
      </w:r>
      <w:r>
        <w:rPr>
          <w:sz w:val="24"/>
          <w:szCs w:val="24"/>
        </w:rPr>
        <w:t xml:space="preserve">IP</w:t>
      </w:r>
      <w:r>
        <w:rPr>
          <w:rFonts w:hint="eastAsia"/>
          <w:sz w:val="24"/>
          <w:szCs w:val="24"/>
        </w:rPr>
        <w:t xml:space="preserve">访问控制等多种措施；数据层采用双机热备、远程访问限制等安全策略。</w:t>
      </w:r>
      <w:r>
        <w:rPr>
          <w:sz w:val="24"/>
          <w:szCs w:val="24"/>
        </w:rPr>
      </w:r>
      <w:r/>
    </w:p>
    <w:p>
      <w:pPr>
        <w:pStyle w:val="846"/>
        <w:ind w:firstLine="480"/>
        <w:jc w:val="left"/>
        <w:spacing w:line="360" w:lineRule="auto"/>
        <w:rPr>
          <w:sz w:val="24"/>
          <w:szCs w:val="24"/>
        </w:rPr>
      </w:pPr>
      <w:r>
        <w:rPr>
          <w:sz w:val="24"/>
          <w:szCs w:val="24"/>
        </w:rPr>
        <w:t xml:space="preserve">2</w:t>
      </w:r>
      <w:r>
        <w:rPr>
          <w:rFonts w:hint="eastAsia"/>
          <w:sz w:val="24"/>
          <w:szCs w:val="24"/>
        </w:rPr>
        <w:t xml:space="preserve">、支持多种身份验证模式，用户名密码认证、</w:t>
      </w:r>
      <w:r>
        <w:rPr>
          <w:sz w:val="24"/>
          <w:szCs w:val="24"/>
        </w:rPr>
        <w:t xml:space="preserve">IP</w:t>
      </w:r>
      <w:r>
        <w:rPr>
          <w:rFonts w:hint="eastAsia"/>
          <w:sz w:val="24"/>
          <w:szCs w:val="24"/>
        </w:rPr>
        <w:t xml:space="preserve">地址限制、证书身份认证、</w:t>
      </w:r>
      <w:r>
        <w:rPr>
          <w:sz w:val="24"/>
          <w:szCs w:val="24"/>
        </w:rPr>
        <w:t xml:space="preserve">U-key</w:t>
      </w:r>
      <w:r>
        <w:rPr>
          <w:rFonts w:hint="eastAsia"/>
          <w:sz w:val="24"/>
          <w:szCs w:val="24"/>
        </w:rPr>
        <w:t xml:space="preserve">、</w:t>
      </w:r>
      <w:r>
        <w:rPr>
          <w:sz w:val="24"/>
          <w:szCs w:val="24"/>
        </w:rPr>
        <w:t xml:space="preserve">AD</w:t>
      </w:r>
      <w:r>
        <w:rPr>
          <w:rFonts w:hint="eastAsia"/>
          <w:sz w:val="24"/>
          <w:szCs w:val="24"/>
        </w:rPr>
        <w:t xml:space="preserve">认证整合等。多种应用系统采用统一的一次身份认证进行登录。</w:t>
      </w:r>
      <w:r>
        <w:rPr>
          <w:sz w:val="24"/>
          <w:szCs w:val="24"/>
        </w:rPr>
      </w:r>
      <w:r/>
    </w:p>
    <w:p>
      <w:pPr>
        <w:pStyle w:val="846"/>
        <w:ind w:firstLine="480"/>
        <w:jc w:val="left"/>
        <w:spacing w:line="360" w:lineRule="auto"/>
        <w:rPr>
          <w:sz w:val="24"/>
          <w:szCs w:val="24"/>
        </w:rPr>
      </w:pPr>
      <w:r>
        <w:rPr>
          <w:sz w:val="24"/>
          <w:szCs w:val="24"/>
        </w:rPr>
        <w:t xml:space="preserve">3</w:t>
      </w:r>
      <w:r>
        <w:rPr>
          <w:rFonts w:hint="eastAsia"/>
          <w:sz w:val="24"/>
          <w:szCs w:val="24"/>
        </w:rPr>
        <w:t xml:space="preserve">、可以监控所有的文件流转流程，实时掌握流转状态；可控的电子文档：系统设有撤回、退回、特送、委托等功能保证文件每时每刻的办理状态都是可控的；完备的日志系统：系统具有完整的电子流转日志及安全日志系统。</w:t>
      </w:r>
      <w:r>
        <w:rPr>
          <w:sz w:val="24"/>
          <w:szCs w:val="24"/>
        </w:rPr>
      </w:r>
      <w:r/>
    </w:p>
    <w:p>
      <w:pPr>
        <w:pStyle w:val="846"/>
        <w:ind w:firstLine="480"/>
        <w:jc w:val="left"/>
        <w:spacing w:line="360" w:lineRule="auto"/>
        <w:rPr>
          <w:sz w:val="24"/>
          <w:szCs w:val="24"/>
        </w:rPr>
      </w:pPr>
      <w:r>
        <w:rPr>
          <w:sz w:val="24"/>
          <w:szCs w:val="24"/>
        </w:rPr>
        <w:t xml:space="preserve">4</w:t>
      </w:r>
      <w:r>
        <w:rPr>
          <w:rFonts w:hint="eastAsia"/>
          <w:sz w:val="24"/>
          <w:szCs w:val="24"/>
        </w:rPr>
        <w:t xml:space="preserve">、支持系统定时自动备份技术，保证系统的稳定性，一旦发生异常情况，能够将系统状态尽快恢复到系统正常的状态。</w:t>
      </w:r>
      <w:r>
        <w:rPr>
          <w:sz w:val="24"/>
          <w:szCs w:val="24"/>
        </w:rPr>
      </w:r>
      <w:r/>
    </w:p>
    <w:p>
      <w:pPr>
        <w:pStyle w:val="846"/>
        <w:ind w:firstLine="480"/>
        <w:jc w:val="left"/>
        <w:spacing w:line="360" w:lineRule="auto"/>
        <w:rPr>
          <w:sz w:val="24"/>
          <w:szCs w:val="24"/>
        </w:rPr>
      </w:pPr>
      <w:r>
        <w:rPr>
          <w:sz w:val="24"/>
          <w:szCs w:val="24"/>
        </w:rPr>
        <w:t xml:space="preserve">5</w:t>
      </w:r>
      <w:r>
        <w:rPr>
          <w:rFonts w:hint="eastAsia"/>
          <w:sz w:val="24"/>
          <w:szCs w:val="24"/>
        </w:rPr>
        <w:t xml:space="preserve">、系统及数据安全：系统源代码无</w:t>
      </w:r>
      <w:r>
        <w:rPr>
          <w:sz w:val="24"/>
          <w:szCs w:val="24"/>
        </w:rPr>
        <w:t xml:space="preserve">SQL</w:t>
      </w:r>
      <w:r>
        <w:rPr>
          <w:rFonts w:hint="eastAsia"/>
          <w:sz w:val="24"/>
          <w:szCs w:val="24"/>
        </w:rPr>
        <w:t xml:space="preserve">注入、跨站脚本、弱口令等常见安全漏洞，能够应对暴力破解口令等攻击；系统本地化部署，支持内外网隔离部署，所有数据采用加密方式存储，具有方便快捷的数据备份机制和数据恢复能力。</w:t>
      </w:r>
      <w:r>
        <w:rPr>
          <w:sz w:val="24"/>
          <w:szCs w:val="24"/>
        </w:rPr>
      </w:r>
      <w:r/>
    </w:p>
    <w:p>
      <w:pPr>
        <w:pStyle w:val="846"/>
        <w:ind w:firstLine="480"/>
        <w:jc w:val="left"/>
        <w:spacing w:line="360" w:lineRule="auto"/>
        <w:rPr>
          <w:sz w:val="24"/>
          <w:szCs w:val="24"/>
        </w:rPr>
      </w:pPr>
      <w:r>
        <w:rPr>
          <w:sz w:val="24"/>
          <w:szCs w:val="24"/>
        </w:rPr>
        <w:t xml:space="preserve">6</w:t>
      </w:r>
      <w:r>
        <w:rPr>
          <w:rFonts w:hint="eastAsia"/>
          <w:sz w:val="24"/>
          <w:szCs w:val="24"/>
        </w:rPr>
        <w:t xml:space="preserve">、提供科学完善的用户权限管理，支持分级授权管理，可通过角色和数据范围设置满足多级单位集中使用一套系统的复杂要求。</w:t>
      </w:r>
      <w:r>
        <w:rPr>
          <w:sz w:val="24"/>
          <w:szCs w:val="24"/>
        </w:rPr>
      </w:r>
      <w:r/>
    </w:p>
    <w:p>
      <w:pPr>
        <w:pStyle w:val="846"/>
        <w:ind w:firstLine="480"/>
        <w:jc w:val="left"/>
        <w:spacing w:line="360" w:lineRule="auto"/>
        <w:rPr>
          <w:sz w:val="24"/>
          <w:szCs w:val="24"/>
        </w:rPr>
      </w:pPr>
      <w:r>
        <w:rPr>
          <w:sz w:val="24"/>
          <w:szCs w:val="24"/>
        </w:rPr>
        <w:t xml:space="preserve">7</w:t>
      </w:r>
      <w:r>
        <w:rPr>
          <w:rFonts w:hint="eastAsia"/>
          <w:sz w:val="24"/>
          <w:szCs w:val="24"/>
        </w:rPr>
        <w:t xml:space="preserve">、系统具备科学、合理、严密的数据库备份及还原功能，在数据安全性方面要有完善的解决方案。</w:t>
      </w:r>
      <w:r>
        <w:rPr>
          <w:sz w:val="24"/>
          <w:szCs w:val="24"/>
        </w:rPr>
      </w:r>
      <w:r/>
    </w:p>
    <w:p>
      <w:pPr>
        <w:pStyle w:val="846"/>
        <w:ind w:firstLine="480"/>
        <w:jc w:val="left"/>
        <w:spacing w:line="360" w:lineRule="auto"/>
        <w:rPr>
          <w:sz w:val="24"/>
          <w:szCs w:val="24"/>
        </w:rPr>
      </w:pPr>
      <w:r>
        <w:rPr>
          <w:sz w:val="24"/>
          <w:szCs w:val="24"/>
        </w:rPr>
        <w:t xml:space="preserve">8</w:t>
      </w:r>
      <w:r>
        <w:rPr>
          <w:rFonts w:hint="eastAsia"/>
          <w:sz w:val="24"/>
          <w:szCs w:val="24"/>
        </w:rPr>
        <w:t xml:space="preserve">、系统具有</w:t>
      </w:r>
      <w:r>
        <w:rPr>
          <w:sz w:val="24"/>
          <w:szCs w:val="24"/>
        </w:rPr>
        <w:t xml:space="preserve">IP</w:t>
      </w:r>
      <w:r>
        <w:rPr>
          <w:rFonts w:hint="eastAsia"/>
          <w:sz w:val="24"/>
          <w:szCs w:val="24"/>
        </w:rPr>
        <w:t xml:space="preserve">安全控制功能，能够设置一定</w:t>
      </w:r>
      <w:r>
        <w:rPr>
          <w:sz w:val="24"/>
          <w:szCs w:val="24"/>
        </w:rPr>
        <w:t xml:space="preserve">IP</w:t>
      </w:r>
      <w:r>
        <w:rPr>
          <w:rFonts w:hint="eastAsia"/>
          <w:sz w:val="24"/>
          <w:szCs w:val="24"/>
        </w:rPr>
        <w:t xml:space="preserve">地址段范围内的机器访问系统对不在</w:t>
      </w:r>
      <w:r>
        <w:rPr>
          <w:sz w:val="24"/>
          <w:szCs w:val="24"/>
        </w:rPr>
        <w:t xml:space="preserve">IP</w:t>
      </w:r>
      <w:r>
        <w:rPr>
          <w:rFonts w:hint="eastAsia"/>
          <w:sz w:val="24"/>
          <w:szCs w:val="24"/>
        </w:rPr>
        <w:t xml:space="preserve">地址范围内的无法登录系统。</w:t>
      </w:r>
      <w:r>
        <w:rPr>
          <w:sz w:val="24"/>
          <w:szCs w:val="24"/>
        </w:rPr>
      </w:r>
      <w:r/>
    </w:p>
    <w:p>
      <w:pPr>
        <w:pStyle w:val="846"/>
        <w:ind w:firstLine="480"/>
        <w:jc w:val="left"/>
        <w:spacing w:line="360" w:lineRule="auto"/>
        <w:rPr>
          <w:sz w:val="24"/>
          <w:szCs w:val="24"/>
        </w:rPr>
      </w:pPr>
      <w:r>
        <w:rPr>
          <w:sz w:val="24"/>
          <w:szCs w:val="24"/>
        </w:rPr>
        <w:t xml:space="preserve">9</w:t>
      </w:r>
      <w:r>
        <w:rPr>
          <w:rFonts w:hint="eastAsia"/>
          <w:sz w:val="24"/>
          <w:szCs w:val="24"/>
        </w:rPr>
        <w:t xml:space="preserve">、提供系统的操作日志，具有审计功能，具有独立的审计管理员，系统管理员不能删除操作日志。</w:t>
      </w:r>
      <w:r>
        <w:rPr>
          <w:sz w:val="24"/>
          <w:szCs w:val="24"/>
        </w:rPr>
      </w:r>
      <w:r/>
    </w:p>
    <w:p>
      <w:pPr>
        <w:pStyle w:val="846"/>
        <w:keepLines/>
        <w:keepNext/>
        <w:spacing w:line="360" w:lineRule="auto"/>
        <w:rPr>
          <w:b/>
          <w:bCs/>
          <w:sz w:val="24"/>
          <w:szCs w:val="24"/>
        </w:rPr>
        <w:outlineLvl w:val="1"/>
      </w:pPr>
      <w:r/>
      <w:bookmarkStart w:id="210" w:name="_Toc422300058"/>
      <w:r/>
      <w:bookmarkEnd w:id="210"/>
      <w:r/>
      <w:bookmarkStart w:id="211" w:name="_Toc422236334"/>
      <w:r/>
      <w:bookmarkEnd w:id="211"/>
      <w:r/>
      <w:bookmarkStart w:id="212" w:name="_Toc422236357"/>
      <w:r/>
      <w:bookmarkEnd w:id="212"/>
      <w:r/>
      <w:bookmarkStart w:id="213" w:name="_Toc422236312"/>
      <w:r/>
      <w:bookmarkEnd w:id="213"/>
      <w:r/>
      <w:bookmarkStart w:id="214" w:name="_Toc422300061"/>
      <w:r/>
      <w:bookmarkEnd w:id="214"/>
      <w:r/>
      <w:bookmarkStart w:id="215" w:name="_Toc422300054"/>
      <w:r/>
      <w:bookmarkEnd w:id="215"/>
      <w:r/>
      <w:bookmarkStart w:id="216" w:name="_Toc422236311"/>
      <w:r/>
      <w:bookmarkEnd w:id="216"/>
      <w:r/>
      <w:bookmarkStart w:id="217" w:name="_Toc422236310"/>
      <w:r/>
      <w:bookmarkEnd w:id="217"/>
      <w:r/>
      <w:bookmarkStart w:id="218" w:name="_Toc422236335"/>
      <w:r/>
      <w:bookmarkEnd w:id="218"/>
      <w:r>
        <w:rPr>
          <w:b/>
          <w:bCs/>
          <w:sz w:val="24"/>
          <w:szCs w:val="24"/>
        </w:rPr>
        <w:t xml:space="preserve">2.4 </w:t>
      </w:r>
      <w:r>
        <w:rPr>
          <w:rFonts w:hint="eastAsia"/>
          <w:b/>
          <w:bCs/>
          <w:sz w:val="24"/>
          <w:szCs w:val="24"/>
        </w:rPr>
        <w:t xml:space="preserve">系统集成扩展需求</w:t>
      </w:r>
      <w:r>
        <w:rPr>
          <w:b/>
          <w:bCs/>
          <w:sz w:val="24"/>
          <w:szCs w:val="24"/>
        </w:rPr>
      </w:r>
      <w:r/>
    </w:p>
    <w:p>
      <w:pPr>
        <w:pStyle w:val="846"/>
        <w:ind w:firstLine="480"/>
        <w:jc w:val="left"/>
        <w:spacing w:line="360" w:lineRule="auto"/>
        <w:rPr>
          <w:sz w:val="24"/>
          <w:szCs w:val="24"/>
        </w:rPr>
      </w:pPr>
      <w:r>
        <w:rPr>
          <w:rFonts w:hint="eastAsia"/>
          <w:sz w:val="24"/>
          <w:szCs w:val="24"/>
        </w:rPr>
        <w:t xml:space="preserve">1、系统设计应考虑与本院其他业务系统的集成开放性，满足医院已有系统和未来建设系统对接的包容性。</w:t>
      </w:r>
      <w:r>
        <w:rPr>
          <w:sz w:val="24"/>
          <w:szCs w:val="24"/>
        </w:rPr>
      </w:r>
      <w:r/>
    </w:p>
    <w:p>
      <w:pPr>
        <w:pStyle w:val="846"/>
        <w:ind w:firstLine="480"/>
        <w:jc w:val="left"/>
        <w:spacing w:line="360" w:lineRule="auto"/>
        <w:rPr>
          <w:sz w:val="24"/>
          <w:szCs w:val="24"/>
        </w:rPr>
      </w:pPr>
      <w:r>
        <w:rPr>
          <w:rFonts w:hint="eastAsia"/>
          <w:sz w:val="24"/>
          <w:szCs w:val="24"/>
        </w:rPr>
        <w:t xml:space="preserve">系统应采用业内领先的开发技术，保障系统在长时间内可维护，可客户化开发。同时平台本身也须具备零代码业务模块搭建功能，易于平台业务功能的个性化建设与扩展。该平台必须免费开放标准二次开发规范和接口，并提供开发工具，支持与异构系统等进行人员、页面、数据和流程等信息的全面集成。供应商最好可以提供互联网一站式的开发者支持服务。</w:t>
      </w:r>
      <w:r>
        <w:rPr>
          <w:sz w:val="24"/>
          <w:szCs w:val="24"/>
        </w:rPr>
      </w:r>
      <w:r/>
    </w:p>
    <w:p>
      <w:pPr>
        <w:pStyle w:val="846"/>
        <w:keepLines/>
        <w:keepNext/>
        <w:spacing w:line="360" w:lineRule="auto"/>
        <w:rPr>
          <w:b/>
          <w:bCs/>
          <w:sz w:val="28"/>
          <w:szCs w:val="28"/>
        </w:rPr>
        <w:outlineLvl w:val="0"/>
      </w:pPr>
      <w:r>
        <w:rPr>
          <w:rFonts w:hint="eastAsia"/>
          <w:b/>
          <w:bCs/>
          <w:sz w:val="28"/>
          <w:szCs w:val="28"/>
        </w:rPr>
        <w:t xml:space="preserve">三、系统国产化改造升级需求</w:t>
      </w:r>
      <w:bookmarkEnd w:id="209"/>
      <w:r>
        <w:rPr>
          <w:b/>
          <w:bCs/>
          <w:sz w:val="28"/>
          <w:szCs w:val="28"/>
        </w:rPr>
      </w:r>
      <w:r/>
    </w:p>
    <w:p>
      <w:pPr>
        <w:pStyle w:val="846"/>
        <w:ind w:firstLine="480"/>
        <w:jc w:val="left"/>
        <w:spacing w:line="360" w:lineRule="auto"/>
        <w:rPr>
          <w:sz w:val="24"/>
          <w:szCs w:val="24"/>
        </w:rPr>
      </w:pPr>
      <w:r>
        <w:rPr>
          <w:rFonts w:hint="eastAsia"/>
          <w:bCs/>
          <w:sz w:val="24"/>
          <w:szCs w:val="24"/>
        </w:rPr>
        <w:t xml:space="preserve">本</w:t>
      </w:r>
      <w:r>
        <w:rPr>
          <w:rFonts w:hint="eastAsia"/>
          <w:sz w:val="24"/>
          <w:szCs w:val="24"/>
        </w:rPr>
        <w:t xml:space="preserve">次</w:t>
      </w:r>
      <w:r>
        <w:rPr>
          <w:sz w:val="24"/>
          <w:szCs w:val="24"/>
        </w:rPr>
        <w:t xml:space="preserve">OA</w:t>
      </w:r>
      <w:r>
        <w:rPr>
          <w:rFonts w:hint="eastAsia"/>
          <w:sz w:val="24"/>
          <w:szCs w:val="24"/>
        </w:rPr>
        <w:t xml:space="preserve">办公系统国产化改造升级，除了保留所有原</w:t>
      </w:r>
      <w:r>
        <w:rPr>
          <w:sz w:val="24"/>
          <w:szCs w:val="24"/>
        </w:rPr>
        <w:t xml:space="preserve">OA</w:t>
      </w:r>
      <w:r>
        <w:rPr>
          <w:rFonts w:hint="eastAsia"/>
          <w:sz w:val="24"/>
          <w:szCs w:val="24"/>
        </w:rPr>
        <w:t xml:space="preserve">办公系统功能（包括：医院门户、公文管理、督办管理、工作流表单管理、文化建设、知识管理、会议管理、目标管理、报表管理、综合办公、通讯录、全文检索、移动办公等；和现有财务系统</w:t>
      </w:r>
      <w:r>
        <w:rPr>
          <w:sz w:val="24"/>
          <w:szCs w:val="24"/>
        </w:rPr>
        <w:t xml:space="preserve">OES</w:t>
      </w:r>
      <w:r>
        <w:rPr>
          <w:rFonts w:hint="eastAsia"/>
          <w:sz w:val="24"/>
          <w:szCs w:val="24"/>
        </w:rPr>
        <w:t xml:space="preserve">的集成对接，医院官网新闻公告集成、招标管理系统的对接等）以外，还应在以下六大模块做重点提升：智能化、去控件化、工作流、业务定制平台、报表、移动端。</w:t>
      </w:r>
      <w:r>
        <w:rPr>
          <w:rFonts w:hint="eastAsia"/>
          <w:sz w:val="24"/>
          <w:szCs w:val="24"/>
        </w:rPr>
        <w:t xml:space="preserve">改造后系统支持灵活配置门户页面，操作风格尽量不改变原有操作习惯。</w:t>
      </w:r>
      <w:r>
        <w:rPr>
          <w:sz w:val="24"/>
          <w:szCs w:val="24"/>
        </w:rPr>
      </w:r>
      <w:r/>
    </w:p>
    <w:p>
      <w:pPr>
        <w:pStyle w:val="846"/>
        <w:jc w:val="left"/>
        <w:spacing w:line="360" w:lineRule="auto"/>
        <w:rPr>
          <w:sz w:val="24"/>
          <w:szCs w:val="24"/>
        </w:rPr>
      </w:pPr>
      <w:r>
        <w:rPr>
          <w:sz w:val="24"/>
          <w:szCs w:val="24"/>
        </w:rPr>
      </w:r>
      <w:r/>
    </w:p>
    <w:p>
      <w:pPr>
        <w:pStyle w:val="846"/>
        <w:keepLines/>
        <w:keepNext/>
        <w:spacing w:line="360" w:lineRule="auto"/>
        <w:rPr>
          <w:b/>
          <w:bCs/>
          <w:sz w:val="24"/>
          <w:szCs w:val="24"/>
        </w:rPr>
        <w:outlineLvl w:val="1"/>
      </w:pPr>
      <w:r>
        <w:rPr>
          <w:b/>
          <w:bCs/>
          <w:sz w:val="24"/>
          <w:szCs w:val="24"/>
        </w:rPr>
        <w:t xml:space="preserve">3.1 </w:t>
      </w:r>
      <w:r>
        <w:rPr>
          <w:rFonts w:hint="eastAsia"/>
          <w:b/>
          <w:bCs/>
          <w:sz w:val="24"/>
          <w:szCs w:val="24"/>
        </w:rPr>
        <w:t xml:space="preserve">原有</w:t>
      </w:r>
      <w:r>
        <w:rPr>
          <w:b/>
          <w:bCs/>
          <w:sz w:val="24"/>
          <w:szCs w:val="24"/>
        </w:rPr>
        <w:t xml:space="preserve">OA</w:t>
      </w:r>
      <w:r>
        <w:rPr>
          <w:rFonts w:hint="eastAsia"/>
          <w:b/>
          <w:bCs/>
          <w:sz w:val="24"/>
          <w:szCs w:val="24"/>
        </w:rPr>
        <w:t xml:space="preserve">系统功能需求</w:t>
      </w:r>
      <w:r>
        <w:rPr>
          <w:b/>
          <w:bCs/>
          <w:sz w:val="24"/>
          <w:szCs w:val="24"/>
        </w:rPr>
      </w:r>
      <w:r/>
    </w:p>
    <w:p>
      <w:pPr>
        <w:pStyle w:val="846"/>
        <w:ind w:left="210"/>
        <w:keepLines/>
        <w:keepNext/>
        <w:spacing w:line="360" w:lineRule="auto"/>
        <w:rPr>
          <w:b/>
          <w:bCs/>
          <w:sz w:val="24"/>
          <w:szCs w:val="24"/>
        </w:rPr>
        <w:outlineLvl w:val="2"/>
      </w:pPr>
      <w:r/>
      <w:bookmarkStart w:id="219" w:name="_Toc470722086"/>
      <w:r/>
      <w:bookmarkStart w:id="220" w:name="_Toc14765948"/>
      <w:r>
        <w:rPr>
          <w:b/>
          <w:bCs/>
          <w:sz w:val="24"/>
          <w:szCs w:val="24"/>
        </w:rPr>
        <w:t xml:space="preserve">3.1.1 </w:t>
      </w:r>
      <w:r>
        <w:rPr>
          <w:rFonts w:hint="eastAsia"/>
          <w:b/>
          <w:bCs/>
          <w:sz w:val="24"/>
          <w:szCs w:val="24"/>
        </w:rPr>
        <w:t xml:space="preserve">医院门户</w:t>
      </w:r>
      <w:bookmarkEnd w:id="219"/>
      <w:r/>
      <w:bookmarkEnd w:id="220"/>
      <w:r>
        <w:rPr>
          <w:b/>
          <w:bCs/>
          <w:sz w:val="24"/>
          <w:szCs w:val="24"/>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1</w:t>
      </w:r>
      <w:r>
        <w:rPr>
          <w:rFonts w:hint="eastAsia"/>
          <w:b/>
          <w:bCs/>
          <w:sz w:val="24"/>
          <w:szCs w:val="20"/>
        </w:rPr>
        <w:t xml:space="preserve">）灵活建立门户</w:t>
      </w:r>
      <w:r>
        <w:rPr>
          <w:b/>
          <w:bCs/>
          <w:sz w:val="24"/>
          <w:szCs w:val="20"/>
        </w:rPr>
      </w:r>
      <w:r/>
    </w:p>
    <w:p>
      <w:pPr>
        <w:pStyle w:val="846"/>
        <w:ind w:firstLine="480"/>
        <w:jc w:val="left"/>
        <w:spacing w:line="360" w:lineRule="auto"/>
        <w:rPr>
          <w:sz w:val="24"/>
          <w:szCs w:val="20"/>
        </w:rPr>
      </w:pPr>
      <w:r>
        <w:rPr>
          <w:rFonts w:hint="eastAsia"/>
          <w:sz w:val="24"/>
          <w:szCs w:val="20"/>
        </w:rPr>
        <w:t xml:space="preserve">可自定义门户页的风格、结构和内容，可根据医院组织架构体系分级别设置权限，支持个人门户（可自定义）、科室门户、单位门户、领导门户等多级门户配置及分级授权，配置过程通过鼠标拖拽即可实现。</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2</w:t>
      </w:r>
      <w:r>
        <w:rPr>
          <w:rFonts w:hint="eastAsia"/>
          <w:b/>
          <w:bCs/>
          <w:sz w:val="24"/>
          <w:szCs w:val="20"/>
        </w:rPr>
        <w:t xml:space="preserve">）门户界面设置</w:t>
      </w:r>
      <w:r>
        <w:rPr>
          <w:b/>
          <w:bCs/>
          <w:sz w:val="24"/>
          <w:szCs w:val="20"/>
        </w:rPr>
      </w:r>
      <w:r/>
    </w:p>
    <w:p>
      <w:pPr>
        <w:pStyle w:val="846"/>
        <w:ind w:firstLine="480"/>
        <w:jc w:val="left"/>
        <w:spacing w:line="360" w:lineRule="auto"/>
        <w:rPr>
          <w:sz w:val="24"/>
          <w:szCs w:val="20"/>
        </w:rPr>
      </w:pPr>
      <w:r>
        <w:rPr>
          <w:rFonts w:hint="eastAsia"/>
          <w:sz w:val="24"/>
          <w:szCs w:val="20"/>
        </w:rPr>
        <w:t xml:space="preserve">可以自由设计、定制门户界面，包括界面内容与界面布局以及风格。</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3</w:t>
      </w:r>
      <w:r>
        <w:rPr>
          <w:rFonts w:hint="eastAsia"/>
          <w:b/>
          <w:bCs/>
          <w:sz w:val="24"/>
          <w:szCs w:val="20"/>
        </w:rPr>
        <w:t xml:space="preserve">）医院门户</w:t>
      </w:r>
      <w:r>
        <w:rPr>
          <w:b/>
          <w:bCs/>
          <w:sz w:val="24"/>
          <w:szCs w:val="20"/>
        </w:rPr>
      </w:r>
      <w:r/>
    </w:p>
    <w:p>
      <w:pPr>
        <w:pStyle w:val="846"/>
        <w:ind w:firstLine="480"/>
        <w:jc w:val="left"/>
        <w:spacing w:line="360" w:lineRule="auto"/>
        <w:rPr>
          <w:sz w:val="24"/>
          <w:szCs w:val="20"/>
        </w:rPr>
      </w:pPr>
      <w:r>
        <w:rPr>
          <w:rFonts w:hint="eastAsia"/>
          <w:sz w:val="24"/>
          <w:szCs w:val="20"/>
        </w:rPr>
        <w:t xml:space="preserve">可以将医院的通知、通告、新闻、重大事件、医院刊物、医院下发的文件等以门户的方式发布在医院门户中。</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4</w:t>
      </w:r>
      <w:r>
        <w:rPr>
          <w:rFonts w:hint="eastAsia"/>
          <w:b/>
          <w:bCs/>
          <w:sz w:val="24"/>
          <w:szCs w:val="20"/>
        </w:rPr>
        <w:t xml:space="preserve">）科室门户</w:t>
      </w:r>
      <w:r>
        <w:rPr>
          <w:b/>
          <w:bCs/>
          <w:sz w:val="24"/>
          <w:szCs w:val="20"/>
        </w:rPr>
      </w:r>
      <w:r/>
    </w:p>
    <w:p>
      <w:pPr>
        <w:pStyle w:val="846"/>
        <w:ind w:firstLine="480"/>
        <w:jc w:val="left"/>
        <w:spacing w:line="360" w:lineRule="auto"/>
        <w:rPr>
          <w:sz w:val="24"/>
          <w:szCs w:val="20"/>
        </w:rPr>
      </w:pPr>
      <w:r>
        <w:rPr>
          <w:rFonts w:hint="eastAsia"/>
          <w:sz w:val="24"/>
          <w:szCs w:val="20"/>
        </w:rPr>
        <w:t xml:space="preserve">可建立科室的信息共享平台，将科室内的通知、通告、新闻、规章制度、常用的文档发布在科室门户中。</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5</w:t>
      </w:r>
      <w:r>
        <w:rPr>
          <w:rFonts w:hint="eastAsia"/>
          <w:b/>
          <w:bCs/>
          <w:sz w:val="24"/>
          <w:szCs w:val="20"/>
        </w:rPr>
        <w:t xml:space="preserve">）主题门户</w:t>
      </w:r>
      <w:r>
        <w:rPr>
          <w:b/>
          <w:bCs/>
          <w:sz w:val="24"/>
          <w:szCs w:val="20"/>
        </w:rPr>
      </w:r>
      <w:r/>
    </w:p>
    <w:p>
      <w:pPr>
        <w:pStyle w:val="846"/>
        <w:ind w:firstLine="480"/>
        <w:jc w:val="left"/>
        <w:spacing w:line="360" w:lineRule="auto"/>
        <w:rPr>
          <w:sz w:val="24"/>
          <w:szCs w:val="20"/>
        </w:rPr>
      </w:pPr>
      <w:r>
        <w:rPr>
          <w:rFonts w:hint="eastAsia"/>
          <w:sz w:val="24"/>
          <w:szCs w:val="20"/>
        </w:rPr>
        <w:t xml:space="preserve">门户须满足医院门户、职能部门门户、个人门户、领导门户等不同主题门户需求，提供全个性化页面设置，支持通过</w:t>
      </w:r>
      <w:r>
        <w:rPr>
          <w:sz w:val="24"/>
          <w:szCs w:val="20"/>
        </w:rPr>
        <w:t xml:space="preserve">WEB</w:t>
      </w:r>
      <w:r>
        <w:rPr>
          <w:rFonts w:hint="eastAsia"/>
          <w:sz w:val="24"/>
          <w:szCs w:val="20"/>
        </w:rPr>
        <w:t xml:space="preserve">浏览器、移动设备等方式登录信息门户。</w:t>
      </w:r>
      <w:r>
        <w:rPr>
          <w:sz w:val="24"/>
          <w:szCs w:val="20"/>
        </w:rPr>
      </w:r>
      <w:r/>
    </w:p>
    <w:p>
      <w:pPr>
        <w:pStyle w:val="846"/>
        <w:ind w:left="210"/>
        <w:keepLines/>
        <w:keepNext/>
        <w:spacing w:line="360" w:lineRule="auto"/>
        <w:rPr>
          <w:b/>
          <w:bCs/>
          <w:sz w:val="24"/>
          <w:szCs w:val="24"/>
        </w:rPr>
        <w:outlineLvl w:val="2"/>
      </w:pPr>
      <w:r/>
      <w:bookmarkStart w:id="221" w:name="_Toc14765949"/>
      <w:r/>
      <w:bookmarkStart w:id="222" w:name="_Toc470722087"/>
      <w:r>
        <w:rPr>
          <w:b/>
          <w:bCs/>
          <w:sz w:val="24"/>
          <w:szCs w:val="24"/>
        </w:rPr>
        <w:t xml:space="preserve">▲3.1.2 </w:t>
      </w:r>
      <w:r>
        <w:rPr>
          <w:rFonts w:hint="eastAsia"/>
          <w:b/>
          <w:bCs/>
          <w:sz w:val="24"/>
          <w:szCs w:val="24"/>
        </w:rPr>
        <w:t xml:space="preserve">公文管理</w:t>
      </w:r>
      <w:r>
        <w:rPr>
          <w:b/>
          <w:bCs/>
          <w:sz w:val="24"/>
          <w:szCs w:val="24"/>
        </w:rPr>
      </w:r>
      <w:r/>
    </w:p>
    <w:p>
      <w:pPr>
        <w:pStyle w:val="846"/>
        <w:ind w:firstLine="480"/>
        <w:jc w:val="left"/>
        <w:spacing w:line="360" w:lineRule="auto"/>
        <w:rPr>
          <w:sz w:val="24"/>
          <w:szCs w:val="20"/>
        </w:rPr>
      </w:pPr>
      <w:r>
        <w:rPr>
          <w:rFonts w:hint="eastAsia"/>
          <w:sz w:val="24"/>
          <w:szCs w:val="20"/>
        </w:rPr>
        <w:t xml:space="preserve">（1）严格按照国家公文管理规定提供完备的电子公文管理功能，同时采用去控件实现自动生成公文正文及发文稿纸，控制各流程步骤的相应修改权限及正文、公章不可编辑下载，自动归档等。</w:t>
      </w:r>
      <w:r>
        <w:rPr>
          <w:sz w:val="24"/>
          <w:szCs w:val="20"/>
        </w:rPr>
      </w:r>
      <w:r/>
    </w:p>
    <w:p>
      <w:pPr>
        <w:pStyle w:val="846"/>
        <w:ind w:firstLine="480"/>
        <w:jc w:val="left"/>
        <w:spacing w:line="360" w:lineRule="auto"/>
        <w:rPr>
          <w:sz w:val="24"/>
          <w:szCs w:val="20"/>
        </w:rPr>
      </w:pPr>
      <w:r>
        <w:rPr>
          <w:rFonts w:hint="eastAsia"/>
          <w:sz w:val="24"/>
          <w:szCs w:val="20"/>
        </w:rPr>
        <w:t xml:space="preserve">文单确保公文文单与手工文单一致；通过节点权限控制公文的审批批示；通过正文套红，文单套红完成正规格式公文，并形成手工文单归档</w:t>
      </w:r>
      <w:bookmarkStart w:id="223" w:name="_Toc225918592"/>
      <w:r/>
      <w:bookmarkEnd w:id="223"/>
      <w:r>
        <w:rPr>
          <w:rFonts w:hint="eastAsia"/>
          <w:sz w:val="24"/>
          <w:szCs w:val="20"/>
        </w:rPr>
        <w:t xml:space="preserve">。</w:t>
      </w:r>
      <w:r>
        <w:rPr>
          <w:sz w:val="24"/>
          <w:szCs w:val="20"/>
        </w:rPr>
      </w:r>
      <w:r/>
    </w:p>
    <w:p>
      <w:pPr>
        <w:pStyle w:val="846"/>
        <w:ind w:left="210"/>
        <w:keepLines/>
        <w:keepNext/>
        <w:spacing w:line="360" w:lineRule="auto"/>
        <w:rPr>
          <w:b/>
          <w:bCs/>
          <w:sz w:val="24"/>
          <w:szCs w:val="24"/>
        </w:rPr>
        <w:outlineLvl w:val="2"/>
      </w:pPr>
      <w:r>
        <w:rPr>
          <w:b/>
          <w:bCs/>
          <w:sz w:val="24"/>
          <w:szCs w:val="24"/>
        </w:rPr>
        <w:t xml:space="preserve">▲3.1.3 </w:t>
      </w:r>
      <w:r>
        <w:rPr>
          <w:rFonts w:hint="eastAsia"/>
          <w:b/>
          <w:bCs/>
          <w:sz w:val="24"/>
          <w:szCs w:val="24"/>
        </w:rPr>
        <w:t xml:space="preserve">督查督办</w:t>
      </w:r>
      <w:r>
        <w:rPr>
          <w:b/>
          <w:bCs/>
          <w:sz w:val="24"/>
          <w:szCs w:val="24"/>
        </w:rPr>
      </w:r>
      <w:r/>
    </w:p>
    <w:p>
      <w:pPr>
        <w:pStyle w:val="846"/>
        <w:ind w:firstLine="480"/>
        <w:spacing w:line="360" w:lineRule="auto"/>
        <w:rPr>
          <w:sz w:val="24"/>
          <w:szCs w:val="20"/>
        </w:rPr>
      </w:pPr>
      <w:r>
        <w:rPr>
          <w:rFonts w:hint="eastAsia"/>
          <w:sz w:val="24"/>
          <w:szCs w:val="20"/>
        </w:rPr>
        <w:t xml:space="preserve">从督办事项的产生、到事项的执行跟踪、再到事项的关闭，整个业务链可以与公文、会议等应用灵活高效协同，实现数据、应用的一体化打通，统筹协调，整合资源，提升办公效率。</w:t>
      </w:r>
      <w:r>
        <w:rPr>
          <w:rFonts w:hint="eastAsia"/>
          <w:sz w:val="24"/>
          <w:szCs w:val="24"/>
        </w:rPr>
        <w:t xml:space="preserve">满足职能部门相关督查督办的专有模块配置。</w:t>
      </w:r>
      <w:r>
        <w:rPr>
          <w:sz w:val="24"/>
          <w:szCs w:val="20"/>
        </w:rPr>
      </w:r>
      <w:r/>
    </w:p>
    <w:p>
      <w:pPr>
        <w:pStyle w:val="846"/>
        <w:ind w:left="210"/>
        <w:spacing w:line="360" w:lineRule="auto"/>
        <w:rPr>
          <w:b/>
          <w:bCs/>
          <w:sz w:val="24"/>
          <w:szCs w:val="24"/>
        </w:rPr>
        <w:outlineLvl w:val="2"/>
      </w:pPr>
      <w:r/>
      <w:bookmarkStart w:id="224" w:name="_Toc358908521"/>
      <w:r/>
      <w:bookmarkStart w:id="225" w:name="_Toc364153505"/>
      <w:r/>
      <w:bookmarkStart w:id="226" w:name="_Toc470722088"/>
      <w:r/>
      <w:bookmarkStart w:id="227" w:name="_Toc364106377"/>
      <w:r/>
      <w:bookmarkStart w:id="228" w:name="_Toc14765950"/>
      <w:r>
        <w:rPr>
          <w:b/>
          <w:bCs/>
          <w:sz w:val="24"/>
          <w:szCs w:val="24"/>
        </w:rPr>
        <w:t xml:space="preserve">3.1.4 </w:t>
      </w:r>
      <w:r>
        <w:rPr>
          <w:rFonts w:hint="eastAsia"/>
          <w:b/>
          <w:bCs/>
          <w:sz w:val="24"/>
          <w:szCs w:val="24"/>
        </w:rPr>
        <w:t xml:space="preserve">工作流表单管理</w:t>
      </w:r>
      <w:r>
        <w:rPr>
          <w:b/>
          <w:bCs/>
          <w:sz w:val="24"/>
          <w:szCs w:val="24"/>
        </w:rPr>
      </w:r>
      <w:r/>
    </w:p>
    <w:p>
      <w:pPr>
        <w:pStyle w:val="846"/>
        <w:ind w:left="420"/>
        <w:jc w:val="left"/>
        <w:keepLines/>
        <w:keepNext/>
        <w:spacing w:line="360" w:lineRule="auto"/>
        <w:rPr>
          <w:b/>
          <w:sz w:val="24"/>
          <w:szCs w:val="24"/>
        </w:rPr>
        <w:outlineLvl w:val="3"/>
      </w:pPr>
      <w:r>
        <w:rPr>
          <w:b/>
          <w:sz w:val="24"/>
          <w:szCs w:val="24"/>
        </w:rPr>
        <w:t xml:space="preserve">3.1.4.1 </w:t>
      </w:r>
      <w:r>
        <w:rPr>
          <w:rFonts w:hint="eastAsia"/>
          <w:b/>
          <w:sz w:val="24"/>
          <w:szCs w:val="24"/>
        </w:rPr>
        <w:t xml:space="preserve">流程引擎要求</w:t>
      </w:r>
      <w:r>
        <w:rPr>
          <w:b/>
          <w:sz w:val="24"/>
          <w:szCs w:val="24"/>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w:t>
      </w:r>
      <w:r>
        <w:rPr>
          <w:rFonts w:hint="eastAsia"/>
          <w:sz w:val="24"/>
          <w:szCs w:val="20"/>
        </w:rPr>
        <w:t xml:space="preserve">）基于先进的工作流引擎，实现管理的规范化、标准化和高效化；基于医院移动办公的需要，实现手机网上审批的功能。</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2</w:t>
      </w:r>
      <w:r>
        <w:rPr>
          <w:rFonts w:hint="eastAsia"/>
          <w:sz w:val="24"/>
          <w:szCs w:val="20"/>
        </w:rPr>
        <w:t xml:space="preserve">）可视化流程自定义：支持灵活的可视化流程定义工具。可以根据需求任意定义各种工作流程，包括分支、条件判断、触发、撤销、回退、转发、归档等流程，并且可以随意定义私有流程、部门流程、修改已定义的各种流程。</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3</w:t>
      </w:r>
      <w:r>
        <w:rPr>
          <w:rFonts w:hint="eastAsia"/>
          <w:sz w:val="24"/>
          <w:szCs w:val="20"/>
        </w:rPr>
        <w:t xml:space="preserve">）流程支持图形化设计：系统要求提供图形化表单设计功能，表单定制工具要求以可拖拽的图形化界面方式实现表单的定制和编辑，提供流程图形化拖拽的配置功能。能够对各种表单元素进行处理，同时要求表单的定制与组织架构无缝结合，在表单定制操作上要求具有较强的可用性和便利性。</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4</w:t>
      </w:r>
      <w:r>
        <w:rPr>
          <w:rFonts w:hint="eastAsia"/>
          <w:sz w:val="24"/>
          <w:szCs w:val="20"/>
        </w:rPr>
        <w:t xml:space="preserve">）可以根据需求任意定义流程审批的各种操作，如</w:t>
      </w:r>
      <w:r>
        <w:rPr>
          <w:sz w:val="24"/>
          <w:szCs w:val="20"/>
        </w:rPr>
        <w:t xml:space="preserve">“</w:t>
      </w:r>
      <w:r>
        <w:rPr>
          <w:rFonts w:hint="eastAsia"/>
          <w:sz w:val="24"/>
          <w:szCs w:val="20"/>
        </w:rPr>
        <w:t xml:space="preserve">同意</w:t>
      </w:r>
      <w:r>
        <w:rPr>
          <w:sz w:val="24"/>
          <w:szCs w:val="20"/>
        </w:rPr>
        <w:t xml:space="preserve">”“</w:t>
      </w:r>
      <w:r>
        <w:rPr>
          <w:rFonts w:hint="eastAsia"/>
          <w:sz w:val="24"/>
          <w:szCs w:val="20"/>
        </w:rPr>
        <w:t xml:space="preserve">已阅</w:t>
      </w:r>
      <w:r>
        <w:rPr>
          <w:sz w:val="24"/>
          <w:szCs w:val="20"/>
        </w:rPr>
        <w:t xml:space="preserve">”</w:t>
      </w:r>
      <w:r>
        <w:rPr>
          <w:rFonts w:hint="eastAsia"/>
          <w:sz w:val="24"/>
          <w:szCs w:val="20"/>
        </w:rPr>
        <w:t xml:space="preserve">等。</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5</w:t>
      </w:r>
      <w:r>
        <w:rPr>
          <w:rFonts w:hint="eastAsia"/>
          <w:sz w:val="24"/>
          <w:szCs w:val="20"/>
        </w:rPr>
        <w:t xml:space="preserve">）可以随时监控流程的流转情况，针对一些流程异常情况需提供提醒，便于流程负责人及时干预。</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6</w:t>
      </w:r>
      <w:r>
        <w:rPr>
          <w:rFonts w:hint="eastAsia"/>
          <w:sz w:val="24"/>
          <w:szCs w:val="20"/>
        </w:rPr>
        <w:t xml:space="preserve">）提供流程提醒、邮件提醒、短信提醒、即时消息提醒等多种提醒方式，即能够与邮件系统、短信平台集成，支持发送邮件、短信及即时消息。</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7</w:t>
      </w:r>
      <w:r>
        <w:rPr>
          <w:rFonts w:hint="eastAsia"/>
          <w:sz w:val="24"/>
          <w:szCs w:val="20"/>
        </w:rPr>
        <w:t xml:space="preserve">）流程支持多版本，不会因为流程版本的更新导致原流程中的申请单出现问题。</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8</w:t>
      </w:r>
      <w:r>
        <w:rPr>
          <w:rFonts w:hint="eastAsia"/>
          <w:sz w:val="24"/>
          <w:szCs w:val="20"/>
        </w:rPr>
        <w:t xml:space="preserve">）提供根据不同流程设置不同代理人功能，流程代理需要支持时间段设置。</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9</w:t>
      </w:r>
      <w:r>
        <w:rPr>
          <w:rFonts w:hint="eastAsia"/>
          <w:sz w:val="24"/>
          <w:szCs w:val="20"/>
        </w:rPr>
        <w:t xml:space="preserve">）支持自动审批功能，即在设定时间内未完成审批操作，系统将自动进入下一环节。</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10</w:t>
      </w:r>
      <w:r>
        <w:rPr>
          <w:rFonts w:hint="eastAsia"/>
          <w:sz w:val="24"/>
          <w:szCs w:val="20"/>
        </w:rPr>
        <w:t xml:space="preserve">）流程监控：可以按照查询条件监控流程的流转情况，包括审批的结果和状态。</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11</w:t>
      </w:r>
      <w:r>
        <w:rPr>
          <w:rFonts w:hint="eastAsia"/>
          <w:sz w:val="24"/>
          <w:szCs w:val="20"/>
        </w:rPr>
        <w:t xml:space="preserve">）流程督办：督办人员可以对流程流转过程中进行督办和催办提醒。</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12</w:t>
      </w:r>
      <w:r>
        <w:rPr>
          <w:rFonts w:hint="eastAsia"/>
          <w:sz w:val="24"/>
          <w:szCs w:val="20"/>
        </w:rPr>
        <w:t xml:space="preserve">）自动触发：可以根据设定时间、根据事件（如新建文档、系统流程审批等）自动触发启动工作流。</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13</w:t>
      </w:r>
      <w:r>
        <w:rPr>
          <w:rFonts w:hint="eastAsia"/>
          <w:sz w:val="24"/>
          <w:szCs w:val="20"/>
        </w:rPr>
        <w:t xml:space="preserve">）时间控制：能够预设各阶段的操作时间，并针对超时的流程进行重新触发或标注提醒。</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14</w:t>
      </w:r>
      <w:r>
        <w:rPr>
          <w:rFonts w:hint="eastAsia"/>
          <w:sz w:val="24"/>
          <w:szCs w:val="20"/>
        </w:rPr>
        <w:t xml:space="preserve">）流程数据统计报表</w:t>
      </w:r>
      <w:r>
        <w:rPr>
          <w:sz w:val="24"/>
          <w:szCs w:val="20"/>
        </w:rPr>
        <w:t xml:space="preserve">:</w:t>
      </w:r>
      <w:r>
        <w:rPr>
          <w:rFonts w:hint="eastAsia"/>
          <w:sz w:val="24"/>
          <w:szCs w:val="20"/>
        </w:rPr>
        <w:t xml:space="preserve">对流程流转过的数据根据表单字段之间模糊组合提供图形化报表统计、汇总、分析。</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15</w:t>
      </w:r>
      <w:r>
        <w:rPr>
          <w:rFonts w:hint="eastAsia"/>
          <w:sz w:val="24"/>
          <w:szCs w:val="20"/>
        </w:rPr>
        <w:t xml:space="preserve">）工作流效率分析统计：对流程各环节的执行时间、审批记录、工作流的回退等信息进行统计分析，以图形化方式展现流程效率报表，用于分析影响流程执行的瓶颈。</w:t>
      </w:r>
      <w:r>
        <w:rPr>
          <w:sz w:val="24"/>
          <w:szCs w:val="20"/>
        </w:rPr>
      </w:r>
      <w:r/>
    </w:p>
    <w:p>
      <w:pPr>
        <w:pStyle w:val="846"/>
        <w:ind w:firstLine="482"/>
        <w:jc w:val="left"/>
        <w:spacing w:line="360" w:lineRule="auto"/>
        <w:rPr>
          <w:sz w:val="24"/>
          <w:szCs w:val="20"/>
        </w:rPr>
      </w:pPr>
      <w:r>
        <w:rPr>
          <w:rFonts w:hint="eastAsia"/>
          <w:sz w:val="28"/>
          <w:szCs w:val="28"/>
        </w:rPr>
        <w:t xml:space="preserve">★</w:t>
      </w:r>
      <w:r>
        <w:rPr>
          <w:rFonts w:hint="eastAsia"/>
          <w:sz w:val="24"/>
          <w:szCs w:val="20"/>
        </w:rPr>
        <w:t xml:space="preserve">（</w:t>
      </w:r>
      <w:r>
        <w:rPr>
          <w:sz w:val="24"/>
          <w:szCs w:val="20"/>
        </w:rPr>
        <w:t xml:space="preserve">16</w:t>
      </w:r>
      <w:r>
        <w:rPr>
          <w:rFonts w:hint="eastAsia"/>
          <w:sz w:val="24"/>
          <w:szCs w:val="20"/>
        </w:rPr>
        <w:t xml:space="preserve">）明细表：支持类</w:t>
      </w:r>
      <w:r>
        <w:rPr>
          <w:sz w:val="24"/>
          <w:szCs w:val="20"/>
        </w:rPr>
        <w:t xml:space="preserve">excel</w:t>
      </w:r>
      <w:r>
        <w:rPr>
          <w:rFonts w:hint="eastAsia"/>
          <w:sz w:val="24"/>
          <w:szCs w:val="20"/>
        </w:rPr>
        <w:t xml:space="preserve">的明细表（重复表）功能，当表单中明细表字段过多时，支持明细表全屏展示、行头冻结、列冻结等便捷操作；支持对明细表数据以树形结构进行维护与展示；支持对明细表内列字段数据批量修改；明细表支持列动态扩展，便于用户在同一行中横向比对表单数据。</w:t>
      </w:r>
      <w:r>
        <w:rPr>
          <w:sz w:val="24"/>
          <w:szCs w:val="20"/>
        </w:rPr>
      </w:r>
      <w:r/>
    </w:p>
    <w:p>
      <w:pPr>
        <w:pStyle w:val="846"/>
        <w:ind w:firstLine="482"/>
        <w:jc w:val="left"/>
        <w:spacing w:line="360" w:lineRule="auto"/>
        <w:rPr>
          <w:sz w:val="24"/>
          <w:szCs w:val="20"/>
        </w:rPr>
      </w:pPr>
      <w:r>
        <w:rPr>
          <w:rFonts w:hint="eastAsia"/>
          <w:sz w:val="28"/>
          <w:szCs w:val="28"/>
        </w:rPr>
        <w:t xml:space="preserve">★</w:t>
      </w:r>
      <w:r>
        <w:rPr>
          <w:rFonts w:hint="eastAsia"/>
          <w:sz w:val="24"/>
          <w:szCs w:val="20"/>
        </w:rPr>
        <w:t xml:space="preserve">（</w:t>
      </w:r>
      <w:r>
        <w:rPr>
          <w:sz w:val="24"/>
          <w:szCs w:val="20"/>
        </w:rPr>
        <w:t xml:space="preserve">17</w:t>
      </w:r>
      <w:r>
        <w:rPr>
          <w:rFonts w:hint="eastAsia"/>
          <w:sz w:val="24"/>
          <w:szCs w:val="20"/>
        </w:rPr>
        <w:t xml:space="preserve">）附件控制：自定义控制表单中上传附件的数量限制范围、文件格式、文件大小等，并且可以由用户自定义附件排序、一键打包下载所有文件。</w:t>
      </w:r>
      <w:r>
        <w:rPr>
          <w:sz w:val="24"/>
          <w:szCs w:val="20"/>
        </w:rPr>
      </w:r>
      <w:r/>
    </w:p>
    <w:p>
      <w:pPr>
        <w:pStyle w:val="846"/>
        <w:ind w:firstLine="482"/>
        <w:jc w:val="left"/>
        <w:spacing w:line="360" w:lineRule="auto"/>
        <w:rPr>
          <w:sz w:val="24"/>
          <w:szCs w:val="20"/>
        </w:rPr>
      </w:pPr>
      <w:r>
        <w:rPr>
          <w:rFonts w:hint="eastAsia"/>
          <w:sz w:val="28"/>
          <w:szCs w:val="28"/>
        </w:rPr>
        <w:t xml:space="preserve">★</w:t>
      </w:r>
      <w:r>
        <w:rPr>
          <w:rFonts w:hint="eastAsia"/>
          <w:sz w:val="24"/>
          <w:szCs w:val="20"/>
        </w:rPr>
        <w:t xml:space="preserve">（</w:t>
      </w:r>
      <w:r>
        <w:rPr>
          <w:sz w:val="24"/>
          <w:szCs w:val="20"/>
        </w:rPr>
        <w:t xml:space="preserve">18</w:t>
      </w:r>
      <w:r>
        <w:rPr>
          <w:rFonts w:hint="eastAsia"/>
          <w:sz w:val="24"/>
          <w:szCs w:val="20"/>
        </w:rPr>
        <w:t xml:space="preserve">）支持将常用的审批处理动作，封装成一键加签。</w:t>
      </w:r>
      <w:r>
        <w:rPr>
          <w:sz w:val="24"/>
          <w:szCs w:val="20"/>
        </w:rPr>
      </w:r>
      <w:r/>
    </w:p>
    <w:p>
      <w:pPr>
        <w:pStyle w:val="846"/>
        <w:ind w:firstLine="482"/>
        <w:jc w:val="left"/>
        <w:spacing w:line="360" w:lineRule="auto"/>
        <w:rPr>
          <w:sz w:val="24"/>
          <w:szCs w:val="20"/>
        </w:rPr>
      </w:pPr>
      <w:r>
        <w:rPr>
          <w:rFonts w:hint="eastAsia"/>
          <w:sz w:val="24"/>
          <w:szCs w:val="20"/>
        </w:rPr>
        <w:t xml:space="preserve">（</w:t>
      </w:r>
      <w:r>
        <w:rPr>
          <w:sz w:val="24"/>
          <w:szCs w:val="20"/>
        </w:rPr>
        <w:t xml:space="preserve">19</w:t>
      </w:r>
      <w:r>
        <w:rPr>
          <w:rFonts w:hint="eastAsia"/>
          <w:sz w:val="24"/>
          <w:szCs w:val="20"/>
        </w:rPr>
        <w:t xml:space="preserve">）处理流程时的常用语，支持组合生成，如：指定需要协助批示的人员或者部门后，自动生成“请</w:t>
      </w:r>
      <w:r>
        <w:rPr>
          <w:sz w:val="24"/>
          <w:szCs w:val="20"/>
        </w:rPr>
        <w:t xml:space="preserve">XXX</w:t>
      </w:r>
      <w:r>
        <w:rPr>
          <w:rFonts w:hint="eastAsia"/>
          <w:sz w:val="24"/>
          <w:szCs w:val="20"/>
        </w:rPr>
        <w:t xml:space="preserve">批示”的审批意见。</w:t>
      </w:r>
      <w:r>
        <w:rPr>
          <w:sz w:val="24"/>
          <w:szCs w:val="20"/>
        </w:rPr>
      </w:r>
      <w:r/>
    </w:p>
    <w:p>
      <w:pPr>
        <w:pStyle w:val="846"/>
        <w:ind w:firstLine="482"/>
        <w:jc w:val="left"/>
        <w:spacing w:line="360" w:lineRule="auto"/>
        <w:rPr>
          <w:sz w:val="24"/>
          <w:szCs w:val="20"/>
        </w:rPr>
      </w:pPr>
      <w:r>
        <w:rPr>
          <w:rFonts w:hint="eastAsia"/>
          <w:sz w:val="28"/>
          <w:szCs w:val="28"/>
        </w:rPr>
        <w:t xml:space="preserve">★</w:t>
      </w:r>
      <w:r>
        <w:rPr>
          <w:rFonts w:hint="eastAsia"/>
          <w:sz w:val="24"/>
          <w:szCs w:val="20"/>
        </w:rPr>
        <w:t xml:space="preserve">（</w:t>
      </w:r>
      <w:r>
        <w:rPr>
          <w:sz w:val="24"/>
          <w:szCs w:val="20"/>
        </w:rPr>
        <w:t xml:space="preserve">20</w:t>
      </w:r>
      <w:r>
        <w:rPr>
          <w:rFonts w:hint="eastAsia"/>
          <w:sz w:val="24"/>
          <w:szCs w:val="20"/>
        </w:rPr>
        <w:t xml:space="preserve">）流程责任模型：流程平台可融入医院管理中的各个角色及相关责任的模型展示，即明确某一流程的责任者、审核者、咨询者、知会者。</w:t>
      </w:r>
      <w:r>
        <w:rPr>
          <w:sz w:val="24"/>
          <w:szCs w:val="20"/>
        </w:rPr>
      </w:r>
      <w:r/>
    </w:p>
    <w:p>
      <w:pPr>
        <w:pStyle w:val="846"/>
        <w:ind w:left="420"/>
        <w:jc w:val="left"/>
        <w:keepLines/>
        <w:keepNext/>
        <w:spacing w:line="360" w:lineRule="auto"/>
        <w:rPr>
          <w:b/>
          <w:sz w:val="24"/>
          <w:szCs w:val="24"/>
        </w:rPr>
        <w:outlineLvl w:val="3"/>
      </w:pPr>
      <w:r>
        <w:rPr>
          <w:b/>
          <w:sz w:val="24"/>
          <w:szCs w:val="24"/>
        </w:rPr>
        <w:t xml:space="preserve">3.4.1.2 </w:t>
      </w:r>
      <w:r>
        <w:rPr>
          <w:rFonts w:hint="eastAsia"/>
          <w:b/>
          <w:sz w:val="24"/>
          <w:szCs w:val="24"/>
        </w:rPr>
        <w:t xml:space="preserve">实施范围要求</w:t>
      </w:r>
      <w:r>
        <w:rPr>
          <w:b/>
          <w:sz w:val="24"/>
          <w:szCs w:val="24"/>
        </w:rPr>
      </w:r>
      <w:r/>
    </w:p>
    <w:p>
      <w:pPr>
        <w:pStyle w:val="846"/>
        <w:ind w:firstLine="480"/>
        <w:jc w:val="left"/>
        <w:spacing w:line="360" w:lineRule="auto"/>
        <w:rPr>
          <w:sz w:val="24"/>
          <w:szCs w:val="20"/>
        </w:rPr>
      </w:pPr>
      <w:r>
        <w:rPr>
          <w:rFonts w:hint="eastAsia"/>
          <w:sz w:val="24"/>
          <w:szCs w:val="20"/>
        </w:rPr>
        <w:t xml:space="preserve">（1）流程实施范围包括但不限于原有</w:t>
      </w:r>
      <w:r>
        <w:rPr>
          <w:sz w:val="24"/>
          <w:szCs w:val="20"/>
        </w:rPr>
        <w:t xml:space="preserve">OA</w:t>
      </w:r>
      <w:r>
        <w:rPr>
          <w:rFonts w:hint="eastAsia"/>
          <w:sz w:val="24"/>
          <w:szCs w:val="20"/>
        </w:rPr>
        <w:t xml:space="preserve">系统的</w:t>
      </w:r>
      <w:r>
        <w:rPr>
          <w:sz w:val="24"/>
          <w:szCs w:val="20"/>
        </w:rPr>
        <w:t xml:space="preserve">20</w:t>
      </w:r>
      <w:r>
        <w:rPr>
          <w:rFonts w:hint="eastAsia"/>
          <w:sz w:val="24"/>
          <w:szCs w:val="20"/>
        </w:rPr>
        <w:t xml:space="preserve">多个大类的</w:t>
      </w:r>
      <w:r>
        <w:rPr>
          <w:sz w:val="24"/>
          <w:szCs w:val="20"/>
        </w:rPr>
        <w:t xml:space="preserve">100</w:t>
      </w:r>
      <w:r>
        <w:rPr>
          <w:rFonts w:hint="eastAsia"/>
          <w:sz w:val="24"/>
          <w:szCs w:val="20"/>
        </w:rPr>
        <w:t xml:space="preserve">多个流程及对应表单的迁移和优化；</w:t>
      </w:r>
      <w:r>
        <w:rPr>
          <w:sz w:val="24"/>
          <w:szCs w:val="20"/>
        </w:rPr>
      </w:r>
      <w:r/>
    </w:p>
    <w:p>
      <w:pPr>
        <w:pStyle w:val="846"/>
        <w:ind w:firstLine="480"/>
        <w:jc w:val="left"/>
        <w:spacing w:line="360" w:lineRule="auto"/>
        <w:rPr>
          <w:sz w:val="24"/>
          <w:szCs w:val="20"/>
        </w:rPr>
      </w:pPr>
      <w:r>
        <w:rPr>
          <w:rFonts w:hint="eastAsia"/>
          <w:sz w:val="24"/>
          <w:szCs w:val="20"/>
        </w:rPr>
        <w:t xml:space="preserve">实际需求按照业务科室调研规划结果实施落地，流程设置需要具备友好性及表单界面需要具备操作灵活性。</w:t>
      </w:r>
      <w:bookmarkEnd w:id="224"/>
      <w:r/>
      <w:bookmarkEnd w:id="225"/>
      <w:r/>
      <w:bookmarkEnd w:id="226"/>
      <w:r/>
      <w:bookmarkEnd w:id="227"/>
      <w:r/>
      <w:bookmarkEnd w:id="228"/>
      <w:r>
        <w:rPr>
          <w:sz w:val="24"/>
          <w:szCs w:val="20"/>
        </w:rPr>
      </w:r>
      <w:r/>
    </w:p>
    <w:p>
      <w:pPr>
        <w:pStyle w:val="846"/>
        <w:ind w:left="210"/>
        <w:keepLines/>
        <w:keepNext/>
        <w:spacing w:line="360" w:lineRule="auto"/>
        <w:rPr>
          <w:b/>
          <w:bCs/>
          <w:sz w:val="24"/>
          <w:szCs w:val="24"/>
        </w:rPr>
        <w:outlineLvl w:val="2"/>
      </w:pPr>
      <w:r>
        <w:rPr>
          <w:b/>
          <w:bCs/>
          <w:sz w:val="24"/>
          <w:szCs w:val="24"/>
        </w:rPr>
        <w:t xml:space="preserve">3.1.5 </w:t>
      </w:r>
      <w:r>
        <w:rPr>
          <w:rFonts w:hint="eastAsia"/>
          <w:b/>
          <w:bCs/>
          <w:sz w:val="24"/>
          <w:szCs w:val="24"/>
        </w:rPr>
        <w:t xml:space="preserve">文化建设</w:t>
      </w:r>
      <w:r>
        <w:rPr>
          <w:b/>
          <w:bCs/>
          <w:sz w:val="24"/>
          <w:szCs w:val="24"/>
        </w:rPr>
      </w:r>
      <w:r/>
    </w:p>
    <w:p>
      <w:pPr>
        <w:pStyle w:val="846"/>
        <w:ind w:firstLine="480"/>
        <w:jc w:val="left"/>
        <w:spacing w:line="360" w:lineRule="auto"/>
        <w:rPr>
          <w:sz w:val="24"/>
          <w:szCs w:val="20"/>
        </w:rPr>
      </w:pPr>
      <w:r>
        <w:rPr>
          <w:rFonts w:hint="eastAsia"/>
          <w:sz w:val="24"/>
          <w:szCs w:val="20"/>
        </w:rPr>
        <w:t xml:space="preserve">（1）实现全院日常办公事务的电子化、自动化管理，具体包括日常新闻发布、公告发布、文件管理、日常办公事务等。用户可根据权限进行新闻动态、通知公告、政策法规等内部信息进行统一管理和发布。每个门户栏目可以通过权限设置进行控制。</w:t>
      </w:r>
      <w:r>
        <w:rPr>
          <w:sz w:val="24"/>
          <w:szCs w:val="20"/>
        </w:rPr>
      </w:r>
      <w:r/>
    </w:p>
    <w:p>
      <w:pPr>
        <w:pStyle w:val="846"/>
        <w:ind w:left="210"/>
        <w:keepLines/>
        <w:keepNext/>
        <w:spacing w:line="360" w:lineRule="auto"/>
        <w:rPr>
          <w:b/>
          <w:bCs/>
          <w:sz w:val="24"/>
          <w:szCs w:val="24"/>
        </w:rPr>
        <w:outlineLvl w:val="2"/>
      </w:pPr>
      <w:r/>
      <w:bookmarkEnd w:id="221"/>
      <w:r/>
      <w:bookmarkEnd w:id="222"/>
      <w:r/>
      <w:bookmarkStart w:id="229" w:name="_Toc14765951"/>
      <w:r/>
      <w:bookmarkStart w:id="230" w:name="_Toc470722089"/>
      <w:r/>
      <w:bookmarkStart w:id="231" w:name="_Toc364153504"/>
      <w:r/>
      <w:bookmarkStart w:id="232" w:name="_Toc364106376"/>
      <w:r/>
      <w:bookmarkStart w:id="233" w:name="_Toc358908520"/>
      <w:r>
        <w:rPr>
          <w:b/>
          <w:bCs/>
          <w:sz w:val="24"/>
          <w:szCs w:val="24"/>
        </w:rPr>
        <w:t xml:space="preserve">3.1.6 </w:t>
      </w:r>
      <w:r>
        <w:rPr>
          <w:rFonts w:hint="eastAsia"/>
          <w:b/>
          <w:bCs/>
          <w:sz w:val="24"/>
          <w:szCs w:val="24"/>
        </w:rPr>
        <w:t xml:space="preserve">知识</w:t>
      </w:r>
      <w:bookmarkEnd w:id="229"/>
      <w:r/>
      <w:bookmarkEnd w:id="230"/>
      <w:r>
        <w:rPr>
          <w:rFonts w:hint="eastAsia"/>
          <w:b/>
          <w:bCs/>
          <w:sz w:val="24"/>
          <w:szCs w:val="24"/>
        </w:rPr>
        <w:t xml:space="preserve">管理</w:t>
      </w:r>
      <w:r>
        <w:rPr>
          <w:b/>
          <w:bCs/>
          <w:sz w:val="24"/>
          <w:szCs w:val="24"/>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w:t>
      </w:r>
      <w:r>
        <w:rPr>
          <w:rFonts w:hint="eastAsia"/>
          <w:sz w:val="24"/>
          <w:szCs w:val="20"/>
        </w:rPr>
        <w:t xml:space="preserve">）能够对医院的技术资料、规章制度资料、专业资料、文件档案、标准化文件、系统资料、各种报表等进行统一的管理，并支持多级目录设置功能。</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2</w:t>
      </w:r>
      <w:r>
        <w:rPr>
          <w:rFonts w:hint="eastAsia"/>
          <w:sz w:val="24"/>
          <w:szCs w:val="20"/>
        </w:rPr>
        <w:t xml:space="preserve">）支持</w:t>
      </w:r>
      <w:r>
        <w:rPr>
          <w:sz w:val="24"/>
          <w:szCs w:val="20"/>
        </w:rPr>
        <w:t xml:space="preserve">HTML</w:t>
      </w:r>
      <w:r>
        <w:rPr>
          <w:rFonts w:hint="eastAsia"/>
          <w:sz w:val="24"/>
          <w:szCs w:val="20"/>
        </w:rPr>
        <w:t xml:space="preserve">、</w:t>
      </w:r>
      <w:r>
        <w:rPr>
          <w:sz w:val="24"/>
          <w:szCs w:val="20"/>
        </w:rPr>
        <w:t xml:space="preserve">Word</w:t>
      </w:r>
      <w:r>
        <w:rPr>
          <w:rFonts w:hint="eastAsia"/>
          <w:sz w:val="24"/>
          <w:szCs w:val="20"/>
        </w:rPr>
        <w:t xml:space="preserve">、</w:t>
      </w:r>
      <w:r>
        <w:rPr>
          <w:sz w:val="24"/>
          <w:szCs w:val="20"/>
        </w:rPr>
        <w:t xml:space="preserve">Excel</w:t>
      </w:r>
      <w:r>
        <w:rPr>
          <w:rFonts w:hint="eastAsia"/>
          <w:sz w:val="24"/>
          <w:szCs w:val="20"/>
        </w:rPr>
        <w:t xml:space="preserve">等多种在线编辑和保存功能，支持多附件上传。</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3</w:t>
      </w:r>
      <w:r>
        <w:rPr>
          <w:rFonts w:hint="eastAsia"/>
          <w:sz w:val="24"/>
          <w:szCs w:val="20"/>
        </w:rPr>
        <w:t xml:space="preserve">）提供模板管理功能，文件新建时，可以直接套用模板录入。</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4</w:t>
      </w:r>
      <w:r>
        <w:rPr>
          <w:rFonts w:hint="eastAsia"/>
          <w:sz w:val="24"/>
          <w:szCs w:val="20"/>
        </w:rPr>
        <w:t xml:space="preserve">）具有严格的权限控制，可进行下载控制、打印控制、附件容量控制等。</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5</w:t>
      </w:r>
      <w:r>
        <w:rPr>
          <w:rFonts w:hint="eastAsia"/>
          <w:sz w:val="24"/>
          <w:szCs w:val="20"/>
        </w:rPr>
        <w:t xml:space="preserve">）提供版本管理功能，文件修改的所有版本都可以查询和统计。</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6</w:t>
      </w:r>
      <w:r>
        <w:rPr>
          <w:rFonts w:hint="eastAsia"/>
          <w:sz w:val="24"/>
          <w:szCs w:val="20"/>
        </w:rPr>
        <w:t xml:space="preserve">）提供对这些知识管理的内容（如动态报道、科室新闻、科室通知）进行发送发放管理功能，定期将知识管理内容发放给指定人员。</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7</w:t>
      </w:r>
      <w:r>
        <w:rPr>
          <w:rFonts w:hint="eastAsia"/>
          <w:sz w:val="24"/>
          <w:szCs w:val="20"/>
        </w:rPr>
        <w:t xml:space="preserve">）提供公告、通知、新闻等富文本信息的发布，支持图片、附件，并支持发布审核，目标人群设定。</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8</w:t>
      </w:r>
      <w:r>
        <w:rPr>
          <w:rFonts w:hint="eastAsia"/>
          <w:sz w:val="24"/>
          <w:szCs w:val="20"/>
        </w:rPr>
        <w:t xml:space="preserve">）对知识管理的操作如下载操作均需要提供日志查询功能便于进行操作分析。</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9</w:t>
      </w:r>
      <w:r>
        <w:rPr>
          <w:rFonts w:hint="eastAsia"/>
          <w:sz w:val="24"/>
          <w:szCs w:val="20"/>
        </w:rPr>
        <w:t xml:space="preserve">）提供对文档信息的查询统计功能，能够查询统计出文档的数量及使用频率等信息。</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10</w:t>
      </w:r>
      <w:r>
        <w:rPr>
          <w:rFonts w:hint="eastAsia"/>
          <w:sz w:val="24"/>
          <w:szCs w:val="20"/>
        </w:rPr>
        <w:t xml:space="preserve">）信息发布文档管理（新闻、通知、公告、文化活动、制度等）。</w:t>
      </w:r>
      <w:r>
        <w:rPr>
          <w:sz w:val="24"/>
          <w:szCs w:val="20"/>
        </w:rPr>
      </w:r>
      <w:r/>
    </w:p>
    <w:p>
      <w:pPr>
        <w:pStyle w:val="846"/>
        <w:ind w:left="210"/>
        <w:keepLines/>
        <w:keepNext/>
        <w:spacing w:line="360" w:lineRule="auto"/>
        <w:rPr>
          <w:b/>
          <w:bCs/>
          <w:sz w:val="24"/>
          <w:szCs w:val="24"/>
        </w:rPr>
        <w:outlineLvl w:val="2"/>
      </w:pPr>
      <w:r>
        <w:rPr>
          <w:b/>
          <w:bCs/>
          <w:sz w:val="24"/>
          <w:szCs w:val="24"/>
        </w:rPr>
        <w:t xml:space="preserve">3.1.7 </w:t>
      </w:r>
      <w:r>
        <w:rPr>
          <w:rFonts w:hint="eastAsia"/>
          <w:b/>
          <w:bCs/>
          <w:sz w:val="24"/>
          <w:szCs w:val="24"/>
        </w:rPr>
        <w:t xml:space="preserve">会议管理</w:t>
      </w:r>
      <w:r>
        <w:rPr>
          <w:b/>
          <w:bCs/>
          <w:sz w:val="24"/>
          <w:szCs w:val="24"/>
        </w:rPr>
      </w:r>
      <w:r/>
    </w:p>
    <w:p>
      <w:pPr>
        <w:pStyle w:val="846"/>
        <w:ind w:firstLine="480"/>
        <w:jc w:val="left"/>
        <w:spacing w:line="360" w:lineRule="auto"/>
        <w:rPr>
          <w:sz w:val="24"/>
          <w:szCs w:val="20"/>
        </w:rPr>
      </w:pPr>
      <w:r>
        <w:rPr>
          <w:rFonts w:hint="eastAsia"/>
          <w:sz w:val="24"/>
          <w:szCs w:val="20"/>
        </w:rPr>
        <w:t xml:space="preserve">会议管理可实现：会议议题管理、会议室预订、会议室管理、会议安排、会议通知、会议查询、人员查询、会议纪要、会议归档等功能。可通过系统提供的功能，根据实际需要安排会议以及对会议记录等进行综合管理，查看会议情况，如出席情况、会议纪要等等。</w:t>
      </w:r>
      <w:r>
        <w:rPr>
          <w:sz w:val="24"/>
          <w:szCs w:val="20"/>
        </w:rPr>
      </w:r>
      <w:r/>
    </w:p>
    <w:p>
      <w:pPr>
        <w:pStyle w:val="846"/>
        <w:ind w:left="210"/>
        <w:keepLines/>
        <w:keepNext/>
        <w:spacing w:line="360" w:lineRule="auto"/>
        <w:rPr>
          <w:b/>
          <w:bCs/>
          <w:sz w:val="24"/>
          <w:szCs w:val="24"/>
        </w:rPr>
        <w:outlineLvl w:val="2"/>
      </w:pPr>
      <w:r>
        <w:rPr>
          <w:b/>
          <w:bCs/>
          <w:sz w:val="24"/>
          <w:szCs w:val="24"/>
        </w:rPr>
        <w:t xml:space="preserve">3.1.8 </w:t>
      </w:r>
      <w:r>
        <w:rPr>
          <w:rFonts w:hint="eastAsia"/>
          <w:b/>
          <w:bCs/>
          <w:sz w:val="24"/>
          <w:szCs w:val="24"/>
        </w:rPr>
        <w:t xml:space="preserve">目标管理</w:t>
      </w:r>
      <w:r>
        <w:rPr>
          <w:b/>
          <w:bCs/>
          <w:sz w:val="24"/>
          <w:szCs w:val="24"/>
        </w:rPr>
      </w:r>
      <w:r/>
    </w:p>
    <w:p>
      <w:pPr>
        <w:pStyle w:val="846"/>
        <w:ind w:firstLine="480"/>
        <w:jc w:val="left"/>
        <w:spacing w:line="360" w:lineRule="auto"/>
        <w:rPr>
          <w:sz w:val="24"/>
          <w:szCs w:val="20"/>
        </w:rPr>
      </w:pPr>
      <w:r>
        <w:rPr>
          <w:rFonts w:hint="eastAsia"/>
          <w:sz w:val="24"/>
          <w:szCs w:val="20"/>
        </w:rPr>
        <w:t xml:space="preserve">通过目标管理应用的搭建，实现总院、分院、部门等维度协作任务的规范化管理和可视化呈现，员工也可通过目标管理应用实现自己任务的快速记录和计划安排，明确个人工作目标，提高执行力，最终提升医院整体的工作效率。</w:t>
      </w:r>
      <w:r>
        <w:rPr>
          <w:sz w:val="24"/>
          <w:szCs w:val="20"/>
        </w:rPr>
      </w:r>
      <w:r/>
    </w:p>
    <w:p>
      <w:pPr>
        <w:pStyle w:val="846"/>
        <w:ind w:left="210"/>
        <w:keepLines/>
        <w:keepNext/>
        <w:spacing w:line="360" w:lineRule="auto"/>
        <w:rPr>
          <w:b/>
          <w:bCs/>
          <w:sz w:val="24"/>
          <w:szCs w:val="24"/>
        </w:rPr>
        <w:outlineLvl w:val="2"/>
      </w:pPr>
      <w:r>
        <w:rPr>
          <w:b/>
          <w:bCs/>
          <w:sz w:val="24"/>
          <w:szCs w:val="24"/>
        </w:rPr>
        <w:t xml:space="preserve">3.1.9 </w:t>
      </w:r>
      <w:r>
        <w:rPr>
          <w:rFonts w:hint="eastAsia"/>
          <w:b/>
          <w:bCs/>
          <w:sz w:val="24"/>
          <w:szCs w:val="24"/>
        </w:rPr>
        <w:t xml:space="preserve">报表管理</w:t>
      </w:r>
      <w:r>
        <w:rPr>
          <w:b/>
          <w:bCs/>
          <w:sz w:val="24"/>
          <w:szCs w:val="24"/>
        </w:rPr>
      </w:r>
      <w:r/>
    </w:p>
    <w:p>
      <w:pPr>
        <w:pStyle w:val="846"/>
        <w:ind w:firstLine="480"/>
        <w:jc w:val="left"/>
        <w:spacing w:line="360" w:lineRule="auto"/>
        <w:rPr>
          <w:sz w:val="24"/>
          <w:szCs w:val="20"/>
        </w:rPr>
      </w:pPr>
      <w:r>
        <w:rPr>
          <w:rFonts w:hint="eastAsia"/>
          <w:sz w:val="24"/>
          <w:szCs w:val="20"/>
        </w:rPr>
        <w:t xml:space="preserve">实现报表管理功能；并完成原有</w:t>
      </w:r>
      <w:r>
        <w:rPr>
          <w:sz w:val="24"/>
          <w:szCs w:val="20"/>
        </w:rPr>
        <w:t xml:space="preserve">OA</w:t>
      </w:r>
      <w:r>
        <w:rPr>
          <w:rFonts w:hint="eastAsia"/>
          <w:sz w:val="24"/>
          <w:szCs w:val="20"/>
        </w:rPr>
        <w:t xml:space="preserve">系统的查询统计报表的迁移；</w:t>
      </w:r>
      <w:r>
        <w:rPr>
          <w:rFonts w:hint="eastAsia" w:ascii="宋体" w:hAnsi="宋体" w:cs="宋体"/>
          <w:sz w:val="24"/>
          <w:szCs w:val="24"/>
        </w:rPr>
        <w:t xml:space="preserve">系统提供报表平台，支持办公系统及第三方平台的数据抓取、分析，并形成报表在办公平台上进行展示。</w:t>
      </w:r>
      <w:r>
        <w:rPr>
          <w:sz w:val="24"/>
          <w:szCs w:val="20"/>
        </w:rPr>
      </w:r>
      <w:r/>
    </w:p>
    <w:p>
      <w:pPr>
        <w:pStyle w:val="846"/>
        <w:ind w:left="210"/>
        <w:keepLines/>
        <w:keepNext/>
        <w:spacing w:line="360" w:lineRule="auto"/>
        <w:rPr>
          <w:b/>
          <w:bCs/>
          <w:sz w:val="24"/>
          <w:szCs w:val="24"/>
        </w:rPr>
        <w:outlineLvl w:val="2"/>
      </w:pPr>
      <w:r>
        <w:rPr>
          <w:b/>
          <w:bCs/>
          <w:sz w:val="24"/>
          <w:szCs w:val="24"/>
        </w:rPr>
        <w:t xml:space="preserve">3.1.10 </w:t>
      </w:r>
      <w:r>
        <w:rPr>
          <w:rFonts w:hint="eastAsia"/>
          <w:b/>
          <w:bCs/>
          <w:sz w:val="24"/>
          <w:szCs w:val="24"/>
        </w:rPr>
        <w:t xml:space="preserve">综合办公管理</w:t>
      </w:r>
      <w:r>
        <w:rPr>
          <w:b/>
          <w:bCs/>
          <w:sz w:val="24"/>
          <w:szCs w:val="24"/>
        </w:rPr>
      </w:r>
      <w:r/>
    </w:p>
    <w:p>
      <w:pPr>
        <w:pStyle w:val="846"/>
        <w:ind w:firstLine="561"/>
        <w:jc w:val="left"/>
        <w:spacing w:line="360" w:lineRule="auto"/>
        <w:rPr>
          <w:sz w:val="20"/>
          <w:szCs w:val="20"/>
        </w:rPr>
      </w:pPr>
      <w:r>
        <w:rPr>
          <w:rFonts w:hint="eastAsia"/>
          <w:sz w:val="24"/>
          <w:szCs w:val="20"/>
          <w:lang w:val="zh-CN"/>
        </w:rPr>
        <w:t xml:space="preserve">实现线上规范管理</w:t>
      </w:r>
      <w:r>
        <w:rPr>
          <w:rFonts w:hint="eastAsia"/>
          <w:sz w:val="24"/>
          <w:szCs w:val="20"/>
        </w:rPr>
        <w:t xml:space="preserve">我单位内部</w:t>
      </w:r>
      <w:r>
        <w:rPr>
          <w:rFonts w:hint="eastAsia"/>
          <w:sz w:val="24"/>
          <w:szCs w:val="20"/>
          <w:lang w:val="zh-CN"/>
        </w:rPr>
        <w:t xml:space="preserve">车辆、办公用品、办公设备、图书资料等综合线上办公应用，实现各类行政办公资源线上快速申请、使用流程更加规范、使用情况有效统计。</w:t>
      </w:r>
      <w:r>
        <w:rPr>
          <w:sz w:val="20"/>
          <w:szCs w:val="20"/>
        </w:rPr>
      </w:r>
      <w:r/>
    </w:p>
    <w:p>
      <w:pPr>
        <w:pStyle w:val="846"/>
        <w:ind w:left="210"/>
        <w:keepLines/>
        <w:keepNext/>
        <w:spacing w:line="360" w:lineRule="auto"/>
        <w:rPr>
          <w:b/>
          <w:bCs/>
          <w:sz w:val="24"/>
          <w:szCs w:val="24"/>
        </w:rPr>
        <w:outlineLvl w:val="2"/>
      </w:pPr>
      <w:r>
        <w:rPr>
          <w:b/>
          <w:bCs/>
          <w:sz w:val="24"/>
          <w:szCs w:val="24"/>
        </w:rPr>
        <w:t xml:space="preserve">3.1.11 </w:t>
      </w:r>
      <w:r>
        <w:rPr>
          <w:rFonts w:hint="eastAsia"/>
          <w:b/>
          <w:bCs/>
          <w:sz w:val="24"/>
          <w:szCs w:val="24"/>
        </w:rPr>
        <w:t xml:space="preserve">通讯录</w:t>
      </w:r>
      <w:r>
        <w:rPr>
          <w:b/>
          <w:bCs/>
          <w:sz w:val="24"/>
          <w:szCs w:val="24"/>
        </w:rPr>
      </w:r>
      <w:r/>
    </w:p>
    <w:p>
      <w:pPr>
        <w:pStyle w:val="846"/>
        <w:ind w:firstLine="480"/>
        <w:jc w:val="left"/>
        <w:spacing w:line="360" w:lineRule="auto"/>
        <w:rPr>
          <w:sz w:val="24"/>
          <w:szCs w:val="20"/>
        </w:rPr>
      </w:pPr>
      <w:r>
        <w:rPr>
          <w:rFonts w:hint="eastAsia"/>
          <w:sz w:val="24"/>
          <w:szCs w:val="20"/>
        </w:rPr>
        <w:t xml:space="preserve">提供统一的医院组织架构管理，人员列表与部门、处室等组织架构统一管理，提供完整的人员组织架构树管理，提供简洁的组织人员组织架构呈现，通讯录中的人员称谓、排序、手机等详细信息和信息列表呈现方式可按要求灵活定制；用户可以查看组织内部的通讯录，可以依据组织架构检索人员信息，也可以设定查询条件进行模糊查询。同时，移动端亦提供清晰的组织架构展示，以及人员信息的模糊查询及快速定位。</w:t>
      </w:r>
      <w:r>
        <w:rPr>
          <w:sz w:val="24"/>
          <w:szCs w:val="20"/>
        </w:rPr>
      </w:r>
      <w:r/>
    </w:p>
    <w:p>
      <w:pPr>
        <w:pStyle w:val="846"/>
        <w:ind w:left="210"/>
        <w:keepLines/>
        <w:keepNext/>
        <w:spacing w:line="360" w:lineRule="auto"/>
        <w:rPr>
          <w:b/>
          <w:bCs/>
          <w:sz w:val="24"/>
          <w:szCs w:val="24"/>
        </w:rPr>
        <w:outlineLvl w:val="2"/>
      </w:pPr>
      <w:r>
        <w:rPr>
          <w:b/>
          <w:bCs/>
          <w:sz w:val="24"/>
          <w:szCs w:val="24"/>
        </w:rPr>
        <w:t xml:space="preserve">3.1.12 </w:t>
      </w:r>
      <w:r>
        <w:rPr>
          <w:rFonts w:hint="eastAsia"/>
          <w:b/>
          <w:bCs/>
          <w:sz w:val="24"/>
          <w:szCs w:val="24"/>
        </w:rPr>
        <w:t xml:space="preserve">全文检索</w:t>
      </w:r>
      <w:r>
        <w:rPr>
          <w:b/>
          <w:bCs/>
          <w:sz w:val="24"/>
          <w:szCs w:val="24"/>
        </w:rPr>
      </w:r>
      <w:r/>
    </w:p>
    <w:p>
      <w:pPr>
        <w:pStyle w:val="846"/>
        <w:ind w:firstLine="480"/>
        <w:jc w:val="left"/>
        <w:spacing w:line="360" w:lineRule="auto"/>
        <w:rPr>
          <w:sz w:val="24"/>
          <w:szCs w:val="20"/>
        </w:rPr>
      </w:pPr>
      <w:r>
        <w:rPr>
          <w:rFonts w:hint="eastAsia"/>
          <w:sz w:val="24"/>
          <w:szCs w:val="20"/>
        </w:rPr>
        <w:t xml:space="preserve">能够对流程审批结果、新闻、公告、讨论、调查、文档、邮件等的标题、正文、评论回复、附件等信息进行快速检索，并且有严谨的权限控制。</w:t>
      </w:r>
      <w:bookmarkEnd w:id="231"/>
      <w:r/>
      <w:bookmarkEnd w:id="232"/>
      <w:r/>
      <w:bookmarkEnd w:id="233"/>
      <w:r>
        <w:rPr>
          <w:sz w:val="24"/>
          <w:szCs w:val="20"/>
        </w:rPr>
      </w:r>
      <w:r/>
    </w:p>
    <w:p>
      <w:pPr>
        <w:pStyle w:val="846"/>
        <w:ind w:left="210"/>
        <w:keepLines/>
        <w:keepNext/>
        <w:spacing w:line="360" w:lineRule="auto"/>
        <w:rPr>
          <w:b/>
          <w:bCs/>
          <w:sz w:val="24"/>
          <w:szCs w:val="24"/>
        </w:rPr>
        <w:outlineLvl w:val="2"/>
      </w:pPr>
      <w:r>
        <w:rPr>
          <w:b/>
          <w:bCs/>
          <w:sz w:val="24"/>
          <w:szCs w:val="24"/>
        </w:rPr>
        <w:t xml:space="preserve">3.1.13 </w:t>
      </w:r>
      <w:r>
        <w:rPr>
          <w:rFonts w:hint="eastAsia"/>
          <w:b/>
          <w:bCs/>
          <w:sz w:val="24"/>
          <w:szCs w:val="24"/>
        </w:rPr>
        <w:t xml:space="preserve">移动办公管理</w:t>
      </w:r>
      <w:r>
        <w:rPr>
          <w:b/>
          <w:bCs/>
          <w:sz w:val="24"/>
          <w:szCs w:val="24"/>
        </w:rPr>
      </w:r>
      <w:r/>
    </w:p>
    <w:p>
      <w:pPr>
        <w:pStyle w:val="846"/>
        <w:ind w:firstLine="480"/>
        <w:jc w:val="left"/>
        <w:spacing w:line="360" w:lineRule="auto"/>
        <w:rPr>
          <w:sz w:val="24"/>
          <w:szCs w:val="20"/>
        </w:rPr>
      </w:pPr>
      <w:r>
        <w:rPr>
          <w:rFonts w:hint="eastAsia"/>
          <w:sz w:val="24"/>
          <w:szCs w:val="20"/>
        </w:rPr>
        <w:t xml:space="preserve">移动办公模块应与对应的</w:t>
      </w:r>
      <w:r>
        <w:rPr>
          <w:sz w:val="24"/>
          <w:szCs w:val="20"/>
        </w:rPr>
        <w:t xml:space="preserve">PC</w:t>
      </w:r>
      <w:r>
        <w:rPr>
          <w:rFonts w:hint="eastAsia"/>
          <w:sz w:val="24"/>
          <w:szCs w:val="20"/>
        </w:rPr>
        <w:t xml:space="preserve">端功能保持一致，需具有移动门户、公文管理、会议管理、督查督办、文化建设等各模块功能。移动办公平台具备以下要求：</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1</w:t>
      </w:r>
      <w:r>
        <w:rPr>
          <w:rFonts w:hint="eastAsia"/>
          <w:sz w:val="24"/>
          <w:szCs w:val="20"/>
        </w:rPr>
        <w:t xml:space="preserve">）移动端需支持不同版本</w:t>
      </w:r>
      <w:r>
        <w:rPr>
          <w:sz w:val="24"/>
          <w:szCs w:val="20"/>
        </w:rPr>
        <w:t xml:space="preserve">iOS</w:t>
      </w:r>
      <w:r>
        <w:rPr>
          <w:rFonts w:hint="eastAsia"/>
          <w:sz w:val="24"/>
          <w:szCs w:val="20"/>
        </w:rPr>
        <w:t xml:space="preserve">、</w:t>
      </w:r>
      <w:r>
        <w:rPr>
          <w:sz w:val="24"/>
          <w:szCs w:val="20"/>
        </w:rPr>
        <w:t xml:space="preserve">Android</w:t>
      </w:r>
      <w:r>
        <w:rPr>
          <w:rFonts w:hint="eastAsia"/>
          <w:sz w:val="24"/>
          <w:szCs w:val="20"/>
        </w:rPr>
        <w:t xml:space="preserve">、</w:t>
      </w:r>
      <w:r>
        <w:rPr>
          <w:sz w:val="24"/>
          <w:szCs w:val="20"/>
        </w:rPr>
        <w:t xml:space="preserve">HarmonyOS</w:t>
      </w:r>
      <w:r>
        <w:rPr>
          <w:rFonts w:hint="eastAsia"/>
          <w:sz w:val="24"/>
          <w:szCs w:val="20"/>
        </w:rPr>
        <w:t xml:space="preserve">等操作系统，用户可以采用主流智能手机与平板等使用。</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2</w:t>
      </w:r>
      <w:r>
        <w:rPr>
          <w:rFonts w:hint="eastAsia"/>
          <w:sz w:val="24"/>
          <w:szCs w:val="20"/>
        </w:rPr>
        <w:t xml:space="preserve">）具备</w:t>
      </w:r>
      <w:r>
        <w:rPr>
          <w:sz w:val="24"/>
          <w:szCs w:val="20"/>
        </w:rPr>
        <w:t xml:space="preserve">PC</w:t>
      </w:r>
      <w:r>
        <w:rPr>
          <w:rFonts w:hint="eastAsia"/>
          <w:sz w:val="24"/>
          <w:szCs w:val="20"/>
        </w:rPr>
        <w:t xml:space="preserve">端协同办公系统核心流程模块功能并保持数据信息实时同步，重点包括移动门户、移动流程、移动信息、移动日程、消息提醒、语音助手等，提供多种身份登录验证（如：密码、手势密码、指纹等）。</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3</w:t>
      </w:r>
      <w:r>
        <w:rPr>
          <w:rFonts w:hint="eastAsia"/>
          <w:sz w:val="24"/>
          <w:szCs w:val="20"/>
        </w:rPr>
        <w:t xml:space="preserve">）实现工作信息的提醒；</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4</w:t>
      </w:r>
      <w:r>
        <w:rPr>
          <w:rFonts w:hint="eastAsia"/>
          <w:sz w:val="24"/>
          <w:szCs w:val="20"/>
        </w:rPr>
        <w:t xml:space="preserve">）实现新闻、公告、文档等查阅；</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5</w:t>
      </w:r>
      <w:r>
        <w:rPr>
          <w:rFonts w:hint="eastAsia"/>
          <w:sz w:val="24"/>
          <w:szCs w:val="20"/>
        </w:rPr>
        <w:t xml:space="preserve">）实现事项的发起；</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6</w:t>
      </w:r>
      <w:r>
        <w:rPr>
          <w:rFonts w:hint="eastAsia"/>
          <w:sz w:val="24"/>
          <w:szCs w:val="20"/>
        </w:rPr>
        <w:t xml:space="preserve">）待办工作审批、事务审批跟踪、事务审批查询；</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7</w:t>
      </w:r>
      <w:r>
        <w:rPr>
          <w:rFonts w:hint="eastAsia"/>
          <w:sz w:val="24"/>
          <w:szCs w:val="20"/>
        </w:rPr>
        <w:t xml:space="preserve">）流程审批支持：手写批注、全文批注、上传相册、照片等功能；</w:t>
      </w:r>
      <w:r>
        <w:rPr>
          <w:sz w:val="24"/>
          <w:szCs w:val="20"/>
        </w:rPr>
      </w:r>
      <w:r/>
    </w:p>
    <w:p>
      <w:pPr>
        <w:pStyle w:val="846"/>
        <w:ind w:firstLine="480"/>
        <w:jc w:val="left"/>
        <w:spacing w:line="360" w:lineRule="auto"/>
        <w:rPr>
          <w:sz w:val="24"/>
          <w:szCs w:val="20"/>
        </w:rPr>
      </w:pPr>
      <w:r>
        <w:rPr>
          <w:rFonts w:hint="eastAsia"/>
          <w:sz w:val="24"/>
          <w:szCs w:val="20"/>
        </w:rPr>
        <w:t xml:space="preserve">（</w:t>
      </w:r>
      <w:r>
        <w:rPr>
          <w:sz w:val="24"/>
          <w:szCs w:val="20"/>
        </w:rPr>
        <w:t xml:space="preserve">8</w:t>
      </w:r>
      <w:r>
        <w:rPr>
          <w:rFonts w:hint="eastAsia"/>
          <w:sz w:val="24"/>
          <w:szCs w:val="20"/>
        </w:rPr>
        <w:t xml:space="preserve">）通讯录管理：需要支持直接调用通讯录发邮件，手机可以直接调用通讯录通话；</w:t>
      </w:r>
      <w:r>
        <w:rPr>
          <w:sz w:val="24"/>
          <w:szCs w:val="20"/>
        </w:rPr>
      </w:r>
      <w:r/>
    </w:p>
    <w:p>
      <w:pPr>
        <w:pStyle w:val="846"/>
        <w:ind w:firstLine="480"/>
        <w:jc w:val="left"/>
        <w:spacing w:line="360" w:lineRule="auto"/>
        <w:rPr>
          <w:sz w:val="24"/>
          <w:szCs w:val="20"/>
          <w:u w:val="single"/>
        </w:rPr>
      </w:pPr>
      <w:r>
        <w:rPr>
          <w:rFonts w:hint="eastAsia"/>
          <w:sz w:val="24"/>
          <w:szCs w:val="20"/>
        </w:rPr>
        <w:t xml:space="preserve">（</w:t>
      </w:r>
      <w:r>
        <w:rPr>
          <w:sz w:val="24"/>
          <w:szCs w:val="20"/>
        </w:rPr>
        <w:t xml:space="preserve">9</w:t>
      </w:r>
      <w:r>
        <w:rPr>
          <w:rFonts w:hint="eastAsia"/>
          <w:sz w:val="24"/>
          <w:szCs w:val="20"/>
        </w:rPr>
        <w:t xml:space="preserve">）日程、会议、一周工作安排查询；</w:t>
      </w:r>
      <w:r>
        <w:rPr>
          <w:sz w:val="24"/>
          <w:szCs w:val="20"/>
          <w:u w:val="single"/>
        </w:rPr>
      </w:r>
      <w:r/>
    </w:p>
    <w:p>
      <w:pPr>
        <w:pStyle w:val="846"/>
        <w:ind w:left="210"/>
        <w:keepLines/>
        <w:keepNext/>
        <w:spacing w:line="360" w:lineRule="auto"/>
        <w:rPr>
          <w:b/>
          <w:bCs/>
          <w:sz w:val="24"/>
          <w:szCs w:val="24"/>
        </w:rPr>
        <w:outlineLvl w:val="2"/>
      </w:pPr>
      <w:r/>
      <w:bookmarkStart w:id="234" w:name="_Toc14765947"/>
      <w:r/>
      <w:bookmarkStart w:id="235" w:name="_Toc470722085"/>
      <w:r>
        <w:rPr>
          <w:b/>
          <w:bCs/>
          <w:sz w:val="24"/>
          <w:szCs w:val="24"/>
        </w:rPr>
        <w:t xml:space="preserve">3.1.14 </w:t>
      </w:r>
      <w:r>
        <w:rPr>
          <w:rFonts w:hint="eastAsia"/>
          <w:b/>
          <w:bCs/>
          <w:sz w:val="24"/>
          <w:szCs w:val="24"/>
        </w:rPr>
        <w:t xml:space="preserve">组织管理</w:t>
      </w:r>
      <w:bookmarkEnd w:id="234"/>
      <w:r/>
      <w:bookmarkEnd w:id="235"/>
      <w:r>
        <w:rPr>
          <w:b/>
          <w:bCs/>
          <w:sz w:val="24"/>
          <w:szCs w:val="24"/>
        </w:rPr>
      </w:r>
      <w:r/>
    </w:p>
    <w:p>
      <w:pPr>
        <w:pStyle w:val="846"/>
        <w:ind w:firstLine="480"/>
        <w:jc w:val="left"/>
        <w:spacing w:line="360" w:lineRule="auto"/>
        <w:rPr>
          <w:sz w:val="24"/>
          <w:szCs w:val="20"/>
        </w:rPr>
      </w:pPr>
      <w:r>
        <w:rPr>
          <w:rFonts w:hint="eastAsia"/>
          <w:sz w:val="24"/>
          <w:szCs w:val="20"/>
        </w:rPr>
        <w:t xml:space="preserve">组织机构的基本信息设置、二级单位基本信息设置，包括：包括新增医院名称、医院简称、医院编码等；组织的新增、修改、删除、查看等基本操作；支持组织属性自定义，支持多维度组织结构，不同组织机构树上的组织可以有不同的属性，支持一人多岗。</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1</w:t>
      </w:r>
      <w:r>
        <w:rPr>
          <w:rFonts w:hint="eastAsia"/>
          <w:b/>
          <w:bCs/>
          <w:sz w:val="24"/>
          <w:szCs w:val="20"/>
        </w:rPr>
        <w:t xml:space="preserve">）科室管理</w:t>
      </w:r>
      <w:r>
        <w:rPr>
          <w:b/>
          <w:bCs/>
          <w:sz w:val="24"/>
          <w:szCs w:val="20"/>
        </w:rPr>
      </w:r>
      <w:r/>
    </w:p>
    <w:p>
      <w:pPr>
        <w:pStyle w:val="846"/>
        <w:ind w:firstLine="480"/>
        <w:jc w:val="left"/>
        <w:spacing w:line="360" w:lineRule="auto"/>
        <w:rPr>
          <w:sz w:val="24"/>
          <w:szCs w:val="20"/>
        </w:rPr>
      </w:pPr>
      <w:r>
        <w:rPr>
          <w:rFonts w:hint="eastAsia"/>
          <w:sz w:val="24"/>
          <w:szCs w:val="20"/>
        </w:rPr>
        <w:t xml:space="preserve">设置科室信息，包括：科室名称、科室代码、科室级次、排序号、科室隶属关系、科室职责描述、岗位信息、科室分管领导、科室主管；</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2</w:t>
      </w:r>
      <w:r>
        <w:rPr>
          <w:rFonts w:hint="eastAsia"/>
          <w:b/>
          <w:bCs/>
          <w:sz w:val="24"/>
          <w:szCs w:val="20"/>
        </w:rPr>
        <w:t xml:space="preserve">）岗位管理</w:t>
      </w:r>
      <w:r>
        <w:rPr>
          <w:b/>
          <w:bCs/>
          <w:sz w:val="24"/>
          <w:szCs w:val="20"/>
        </w:rPr>
      </w:r>
      <w:r/>
    </w:p>
    <w:p>
      <w:pPr>
        <w:pStyle w:val="846"/>
        <w:ind w:firstLine="480"/>
        <w:jc w:val="left"/>
        <w:spacing w:line="360" w:lineRule="auto"/>
        <w:rPr>
          <w:sz w:val="24"/>
          <w:szCs w:val="20"/>
        </w:rPr>
      </w:pPr>
      <w:r>
        <w:rPr>
          <w:rFonts w:hint="eastAsia"/>
          <w:sz w:val="24"/>
          <w:szCs w:val="20"/>
        </w:rPr>
        <w:t xml:space="preserve">设置岗位分类、职级、归属部门、直接上级、直接下级、岗位工作描述、包括：岗位名称、岗位代码、岗位类别、排序号、岗位职责描述及启用状态设置。</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3</w:t>
      </w:r>
      <w:r>
        <w:rPr>
          <w:rFonts w:hint="eastAsia"/>
          <w:b/>
          <w:bCs/>
          <w:sz w:val="24"/>
          <w:szCs w:val="20"/>
        </w:rPr>
        <w:t xml:space="preserve">）用户层级管理</w:t>
      </w:r>
      <w:r>
        <w:rPr>
          <w:b/>
          <w:bCs/>
          <w:sz w:val="24"/>
          <w:szCs w:val="20"/>
        </w:rPr>
      </w:r>
      <w:r/>
    </w:p>
    <w:p>
      <w:pPr>
        <w:pStyle w:val="846"/>
        <w:ind w:firstLine="480"/>
        <w:jc w:val="left"/>
        <w:spacing w:line="360" w:lineRule="auto"/>
        <w:rPr>
          <w:sz w:val="24"/>
          <w:szCs w:val="20"/>
        </w:rPr>
      </w:pPr>
      <w:r>
        <w:rPr>
          <w:rFonts w:hint="eastAsia"/>
          <w:sz w:val="24"/>
          <w:szCs w:val="20"/>
        </w:rPr>
        <w:t xml:space="preserve">支持按照岗位、角色、职位等多维度用户层级管理，可以对各用户层级授予不同应用权限、操作权限和数据权限。</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4</w:t>
      </w:r>
      <w:r>
        <w:rPr>
          <w:rFonts w:hint="eastAsia"/>
          <w:b/>
          <w:bCs/>
          <w:sz w:val="24"/>
          <w:szCs w:val="20"/>
        </w:rPr>
        <w:t xml:space="preserve">）用户管理</w:t>
      </w:r>
      <w:r>
        <w:rPr>
          <w:b/>
          <w:bCs/>
          <w:sz w:val="24"/>
          <w:szCs w:val="20"/>
        </w:rPr>
      </w:r>
      <w:r/>
    </w:p>
    <w:p>
      <w:pPr>
        <w:pStyle w:val="846"/>
        <w:ind w:firstLine="480"/>
        <w:jc w:val="left"/>
        <w:spacing w:line="360" w:lineRule="auto"/>
        <w:rPr>
          <w:sz w:val="24"/>
          <w:szCs w:val="20"/>
        </w:rPr>
      </w:pPr>
      <w:r>
        <w:rPr>
          <w:rFonts w:hint="eastAsia"/>
          <w:sz w:val="24"/>
          <w:szCs w:val="20"/>
        </w:rPr>
        <w:t xml:space="preserve">用户的新建、修改、删除、解绑、启用、禁用、修改密码等操作，且可以将用户账号与应用进行关联；支持用户账号的批量操作。</w:t>
      </w:r>
      <w:r>
        <w:rPr>
          <w:sz w:val="24"/>
          <w:szCs w:val="20"/>
        </w:rPr>
      </w:r>
      <w:r/>
    </w:p>
    <w:p>
      <w:pPr>
        <w:pStyle w:val="846"/>
        <w:ind w:left="420"/>
        <w:jc w:val="left"/>
        <w:spacing w:line="360" w:lineRule="auto"/>
        <w:rPr>
          <w:b/>
          <w:bCs/>
          <w:sz w:val="24"/>
          <w:szCs w:val="20"/>
        </w:rPr>
      </w:pPr>
      <w:r>
        <w:rPr>
          <w:rFonts w:hint="eastAsia"/>
          <w:b/>
          <w:bCs/>
          <w:sz w:val="24"/>
          <w:szCs w:val="20"/>
        </w:rPr>
        <w:t xml:space="preserve">（</w:t>
      </w:r>
      <w:r>
        <w:rPr>
          <w:b/>
          <w:bCs/>
          <w:sz w:val="24"/>
          <w:szCs w:val="20"/>
        </w:rPr>
        <w:t xml:space="preserve">5</w:t>
      </w:r>
      <w:r>
        <w:rPr>
          <w:rFonts w:hint="eastAsia"/>
          <w:b/>
          <w:bCs/>
          <w:sz w:val="24"/>
          <w:szCs w:val="20"/>
        </w:rPr>
        <w:t xml:space="preserve">）密码策略</w:t>
      </w:r>
      <w:r>
        <w:rPr>
          <w:b/>
          <w:bCs/>
          <w:sz w:val="24"/>
          <w:szCs w:val="20"/>
        </w:rPr>
      </w:r>
      <w:r/>
    </w:p>
    <w:p>
      <w:pPr>
        <w:pStyle w:val="846"/>
        <w:ind w:firstLine="480"/>
        <w:jc w:val="left"/>
        <w:spacing w:line="360" w:lineRule="auto"/>
        <w:rPr>
          <w:sz w:val="24"/>
          <w:szCs w:val="20"/>
        </w:rPr>
      </w:pPr>
      <w:r>
        <w:rPr>
          <w:rFonts w:hint="eastAsia"/>
          <w:sz w:val="24"/>
          <w:szCs w:val="20"/>
        </w:rPr>
        <w:t xml:space="preserve">平台支持管理员修改密码、管理员重置密码；用户修改密码、用户找回密码，强制修改密码控制策略配置。</w:t>
      </w:r>
      <w:r>
        <w:rPr>
          <w:sz w:val="24"/>
          <w:szCs w:val="20"/>
        </w:rPr>
      </w:r>
      <w:r/>
    </w:p>
    <w:p>
      <w:pPr>
        <w:pStyle w:val="846"/>
        <w:keepLines/>
        <w:keepNext/>
        <w:spacing w:line="360" w:lineRule="auto"/>
        <w:rPr>
          <w:b/>
          <w:bCs/>
          <w:sz w:val="24"/>
          <w:szCs w:val="24"/>
        </w:rPr>
        <w:outlineLvl w:val="1"/>
      </w:pPr>
      <w:r>
        <w:rPr>
          <w:rFonts w:hint="eastAsia"/>
          <w:sz w:val="28"/>
          <w:szCs w:val="28"/>
        </w:rPr>
        <w:t xml:space="preserve">★</w:t>
      </w:r>
      <w:r>
        <w:rPr>
          <w:b/>
          <w:bCs/>
          <w:sz w:val="24"/>
          <w:szCs w:val="24"/>
        </w:rPr>
        <w:t xml:space="preserve">3.2 </w:t>
      </w:r>
      <w:r>
        <w:rPr>
          <w:rFonts w:hint="eastAsia"/>
          <w:b/>
          <w:bCs/>
          <w:sz w:val="24"/>
          <w:szCs w:val="24"/>
        </w:rPr>
        <w:t xml:space="preserve">系统集成需求</w:t>
      </w:r>
      <w:r>
        <w:rPr>
          <w:b/>
          <w:bCs/>
          <w:sz w:val="24"/>
          <w:szCs w:val="24"/>
        </w:rPr>
      </w:r>
      <w:r/>
    </w:p>
    <w:p>
      <w:pPr>
        <w:pStyle w:val="846"/>
        <w:ind w:firstLine="480"/>
        <w:jc w:val="left"/>
        <w:spacing w:line="360" w:lineRule="auto"/>
        <w:rPr>
          <w:sz w:val="24"/>
          <w:szCs w:val="20"/>
        </w:rPr>
      </w:pPr>
      <w:r>
        <w:rPr>
          <w:rFonts w:hint="eastAsia"/>
          <w:sz w:val="24"/>
          <w:szCs w:val="20"/>
        </w:rPr>
        <w:t xml:space="preserve">本次项目需要将原有办公系统的所有已完成的接口功能平移到改造后的国产化</w:t>
      </w:r>
      <w:r>
        <w:rPr>
          <w:sz w:val="24"/>
          <w:szCs w:val="20"/>
        </w:rPr>
        <w:t xml:space="preserve">OA</w:t>
      </w:r>
      <w:r>
        <w:rPr>
          <w:rFonts w:hint="eastAsia"/>
          <w:sz w:val="24"/>
          <w:szCs w:val="20"/>
        </w:rPr>
        <w:t xml:space="preserve">系统，主要集成需求包括如下：</w:t>
      </w:r>
      <w:r>
        <w:rPr>
          <w:sz w:val="24"/>
          <w:szCs w:val="20"/>
        </w:rPr>
      </w:r>
      <w:r/>
    </w:p>
    <w:p>
      <w:pPr>
        <w:pStyle w:val="846"/>
        <w:ind w:left="420"/>
        <w:jc w:val="left"/>
        <w:spacing w:line="360" w:lineRule="auto"/>
        <w:rPr>
          <w:sz w:val="24"/>
          <w:szCs w:val="24"/>
        </w:rPr>
      </w:pPr>
      <w:r>
        <w:rPr>
          <w:rFonts w:hint="eastAsia"/>
          <w:sz w:val="24"/>
          <w:szCs w:val="24"/>
        </w:rPr>
        <w:t xml:space="preserve">（</w:t>
      </w:r>
      <w:r>
        <w:rPr>
          <w:sz w:val="24"/>
          <w:szCs w:val="24"/>
        </w:rPr>
        <w:t xml:space="preserve">1</w:t>
      </w:r>
      <w:r>
        <w:rPr>
          <w:rFonts w:hint="eastAsia"/>
          <w:sz w:val="24"/>
          <w:szCs w:val="24"/>
        </w:rPr>
        <w:t xml:space="preserve">）院内集成平台；</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2</w:t>
      </w:r>
      <w:r>
        <w:rPr>
          <w:rFonts w:hint="eastAsia"/>
          <w:sz w:val="24"/>
          <w:szCs w:val="24"/>
        </w:rPr>
        <w:t xml:space="preserve">）主数据管理系统；</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EMR</w:t>
      </w:r>
      <w:r>
        <w:rPr>
          <w:rFonts w:hint="eastAsia"/>
          <w:sz w:val="24"/>
          <w:szCs w:val="24"/>
        </w:rPr>
        <w:t xml:space="preserve">系统；</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4</w:t>
      </w:r>
      <w:r>
        <w:rPr>
          <w:rFonts w:hint="eastAsia"/>
          <w:sz w:val="24"/>
          <w:szCs w:val="24"/>
        </w:rPr>
        <w:t xml:space="preserve">）</w:t>
      </w:r>
      <w:r>
        <w:rPr>
          <w:sz w:val="24"/>
          <w:szCs w:val="24"/>
        </w:rPr>
        <w:t xml:space="preserve">HIS</w:t>
      </w:r>
      <w:r>
        <w:rPr>
          <w:rFonts w:hint="eastAsia"/>
          <w:sz w:val="24"/>
          <w:szCs w:val="24"/>
        </w:rPr>
        <w:t xml:space="preserve">集成；</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sz w:val="24"/>
          <w:szCs w:val="24"/>
        </w:rPr>
        <w:t xml:space="preserve">OES</w:t>
      </w:r>
      <w:r>
        <w:rPr>
          <w:rFonts w:hint="eastAsia"/>
          <w:sz w:val="24"/>
          <w:szCs w:val="24"/>
        </w:rPr>
        <w:t xml:space="preserve">系统；</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6</w:t>
      </w:r>
      <w:r>
        <w:rPr>
          <w:rFonts w:hint="eastAsia"/>
          <w:sz w:val="24"/>
          <w:szCs w:val="24"/>
        </w:rPr>
        <w:t xml:space="preserve">）医院官网；</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7</w:t>
      </w:r>
      <w:r>
        <w:rPr>
          <w:rFonts w:hint="eastAsia"/>
          <w:sz w:val="24"/>
          <w:szCs w:val="24"/>
        </w:rPr>
        <w:t xml:space="preserve">）招标管理系统；</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8</w:t>
      </w:r>
      <w:r>
        <w:rPr>
          <w:rFonts w:hint="eastAsia"/>
          <w:sz w:val="24"/>
          <w:szCs w:val="24"/>
        </w:rPr>
        <w:t xml:space="preserve">）人事系统；</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9</w:t>
      </w:r>
      <w:r>
        <w:rPr>
          <w:rFonts w:hint="eastAsia"/>
          <w:sz w:val="24"/>
          <w:szCs w:val="24"/>
        </w:rPr>
        <w:t xml:space="preserve">）短信平台；</w:t>
      </w:r>
      <w:r>
        <w:rPr>
          <w:sz w:val="24"/>
          <w:szCs w:val="24"/>
        </w:rPr>
      </w:r>
      <w:r/>
    </w:p>
    <w:p>
      <w:pPr>
        <w:pStyle w:val="846"/>
        <w:ind w:left="420"/>
        <w:jc w:val="left"/>
        <w:spacing w:line="360" w:lineRule="auto"/>
        <w:rPr>
          <w:sz w:val="24"/>
          <w:szCs w:val="24"/>
        </w:rPr>
      </w:pPr>
      <w:r>
        <w:rPr>
          <w:rFonts w:hint="eastAsia"/>
          <w:sz w:val="24"/>
          <w:szCs w:val="24"/>
        </w:rPr>
        <w:t xml:space="preserve">（</w:t>
      </w:r>
      <w:r>
        <w:rPr>
          <w:sz w:val="24"/>
          <w:szCs w:val="24"/>
        </w:rPr>
        <w:t xml:space="preserve">10</w:t>
      </w:r>
      <w:r>
        <w:rPr>
          <w:rFonts w:hint="eastAsia"/>
          <w:sz w:val="24"/>
          <w:szCs w:val="24"/>
        </w:rPr>
        <w:t xml:space="preserve">）原</w:t>
      </w:r>
      <w:r>
        <w:rPr>
          <w:sz w:val="24"/>
          <w:szCs w:val="24"/>
        </w:rPr>
        <w:t xml:space="preserve">OA</w:t>
      </w:r>
      <w:r>
        <w:rPr>
          <w:rFonts w:hint="eastAsia"/>
          <w:sz w:val="24"/>
          <w:szCs w:val="24"/>
        </w:rPr>
        <w:t xml:space="preserve">系统相关集成。</w:t>
      </w:r>
      <w:r>
        <w:rPr>
          <w:sz w:val="24"/>
          <w:szCs w:val="24"/>
        </w:rPr>
      </w:r>
      <w:r/>
    </w:p>
    <w:p>
      <w:pPr>
        <w:pStyle w:val="846"/>
        <w:ind w:firstLine="480"/>
        <w:jc w:val="left"/>
        <w:spacing w:line="360" w:lineRule="auto"/>
        <w:rPr>
          <w:rFonts w:hint="eastAsia"/>
          <w:color w:val="ff0000"/>
          <w:sz w:val="24"/>
          <w:szCs w:val="20"/>
        </w:rPr>
      </w:pPr>
      <w:r>
        <w:rPr>
          <w:rFonts w:hint="eastAsia"/>
          <w:color w:val="ff0000"/>
          <w:sz w:val="24"/>
          <w:szCs w:val="20"/>
        </w:rPr>
        <w:t xml:space="preserve">以上所有集成涉及的全部工作量的费用包括对方系统如因需求需要产生的对接费用全部由本次项目承接供应商承担。</w:t>
      </w:r>
      <w:r/>
    </w:p>
    <w:p>
      <w:pPr>
        <w:pStyle w:val="846"/>
        <w:ind w:firstLine="480"/>
        <w:jc w:val="left"/>
        <w:spacing w:line="360" w:lineRule="auto"/>
        <w:rPr>
          <w:rFonts w:hint="eastAsia"/>
          <w:color w:val="ff0000"/>
          <w:sz w:val="24"/>
          <w:szCs w:val="20"/>
        </w:rPr>
      </w:pPr>
      <w:r>
        <w:rPr>
          <w:rFonts w:hint="eastAsia"/>
          <w:color w:val="ff0000"/>
          <w:sz w:val="24"/>
          <w:szCs w:val="20"/>
        </w:rPr>
        <w:t xml:space="preserve">OA系统需要与医院其他信息进行数据交互，OA系统数据来源包括但不限于招标管理系统、医院官网、OES系统、短信平台等。医院已搭建院内集成平台，具有标准化数据接口，OA系统对接集成平台与其他系统进行数据的交互。在系统对接过程中的方案讨论、实施，由院方协调支持；供应商应根据医院数据管理的要求或数据对接方式的变更无偿配合医院完成数据对接调整，保证获取数据的准确完整及前端应用稳定运行。</w:t>
      </w:r>
      <w:r/>
    </w:p>
    <w:p>
      <w:pPr>
        <w:pStyle w:val="846"/>
        <w:ind w:firstLine="480"/>
        <w:jc w:val="left"/>
        <w:spacing w:line="360" w:lineRule="auto"/>
        <w:rPr>
          <w:rFonts w:hint="eastAsia"/>
          <w:color w:val="ff0000"/>
          <w:sz w:val="24"/>
          <w:szCs w:val="20"/>
        </w:rPr>
      </w:pPr>
      <w:r>
        <w:rPr>
          <w:rFonts w:hint="eastAsia"/>
          <w:color w:val="ff0000"/>
          <w:sz w:val="24"/>
          <w:szCs w:val="20"/>
        </w:rPr>
        <w:t xml:space="preserve">数据接口应遵循医疗行业或国际通用的数据交换标准（如HL7、DICOM、FHIR等），以确保数据的标准化和与其他系统的兼容性。数据接口应采用加密技术（如SSL/TLS）保护数据传输过程中的安全性，同时实施严格的身份认证和访问控制机制，确保只有授权用户能够访问敏感数据。</w:t>
      </w:r>
      <w:r/>
    </w:p>
    <w:p>
      <w:pPr>
        <w:pStyle w:val="846"/>
        <w:ind w:firstLine="480"/>
        <w:jc w:val="left"/>
        <w:spacing w:line="360" w:lineRule="auto"/>
        <w:rPr>
          <w:rFonts w:hint="eastAsia"/>
          <w:sz w:val="24"/>
          <w:szCs w:val="20"/>
        </w:rPr>
      </w:pPr>
      <w:r>
        <w:rPr>
          <w:rFonts w:hint="eastAsia"/>
          <w:sz w:val="24"/>
          <w:szCs w:val="20"/>
        </w:rPr>
      </w:r>
      <w:r/>
    </w:p>
    <w:p>
      <w:pPr>
        <w:pStyle w:val="846"/>
        <w:keepLines/>
        <w:keepNext/>
        <w:spacing w:line="360" w:lineRule="auto"/>
        <w:rPr>
          <w:b/>
          <w:bCs/>
          <w:sz w:val="24"/>
          <w:szCs w:val="24"/>
        </w:rPr>
        <w:outlineLvl w:val="1"/>
      </w:pPr>
      <w:r>
        <w:rPr>
          <w:rFonts w:hint="eastAsia"/>
          <w:sz w:val="28"/>
          <w:szCs w:val="28"/>
        </w:rPr>
        <w:t xml:space="preserve">★</w:t>
      </w:r>
      <w:r>
        <w:rPr>
          <w:b/>
          <w:bCs/>
          <w:sz w:val="24"/>
          <w:szCs w:val="24"/>
        </w:rPr>
        <w:t xml:space="preserve">3.3 </w:t>
      </w:r>
      <w:r>
        <w:rPr>
          <w:rFonts w:hint="eastAsia"/>
          <w:b/>
          <w:bCs/>
          <w:sz w:val="24"/>
          <w:szCs w:val="24"/>
        </w:rPr>
        <w:t xml:space="preserve">历史数据迁移</w:t>
      </w:r>
      <w:r>
        <w:rPr>
          <w:b/>
          <w:bCs/>
          <w:sz w:val="24"/>
          <w:szCs w:val="24"/>
        </w:rPr>
      </w:r>
      <w:r/>
    </w:p>
    <w:p>
      <w:pPr>
        <w:pStyle w:val="846"/>
        <w:ind w:firstLine="480"/>
        <w:jc w:val="left"/>
        <w:spacing w:line="360" w:lineRule="auto"/>
        <w:rPr>
          <w:sz w:val="24"/>
          <w:szCs w:val="20"/>
        </w:rPr>
      </w:pPr>
      <w:r>
        <w:rPr>
          <w:rFonts w:hint="eastAsia"/>
          <w:sz w:val="24"/>
          <w:szCs w:val="20"/>
        </w:rPr>
        <w:t xml:space="preserve">为确保国产化</w:t>
      </w:r>
      <w:r>
        <w:rPr>
          <w:sz w:val="24"/>
          <w:szCs w:val="20"/>
        </w:rPr>
        <w:t xml:space="preserve">OA</w:t>
      </w:r>
      <w:r>
        <w:rPr>
          <w:rFonts w:hint="eastAsia"/>
          <w:sz w:val="24"/>
          <w:szCs w:val="20"/>
        </w:rPr>
        <w:t xml:space="preserve">系统平滑过渡，不影响医院的办公工作，确保原系统的办公数据能完整迁移到国产化</w:t>
      </w:r>
      <w:r>
        <w:rPr>
          <w:sz w:val="24"/>
          <w:szCs w:val="20"/>
        </w:rPr>
        <w:t xml:space="preserve">OA</w:t>
      </w:r>
      <w:r>
        <w:rPr>
          <w:rFonts w:hint="eastAsia"/>
          <w:sz w:val="24"/>
          <w:szCs w:val="20"/>
        </w:rPr>
        <w:t xml:space="preserve">系统中。</w:t>
      </w:r>
      <w:r>
        <w:rPr>
          <w:sz w:val="24"/>
          <w:szCs w:val="20"/>
        </w:rPr>
      </w:r>
      <w:r/>
    </w:p>
    <w:p>
      <w:pPr>
        <w:pStyle w:val="846"/>
        <w:ind w:firstLine="480"/>
        <w:jc w:val="left"/>
        <w:spacing w:line="360" w:lineRule="auto"/>
        <w:rPr>
          <w:sz w:val="24"/>
          <w:szCs w:val="20"/>
        </w:rPr>
      </w:pPr>
      <w:r>
        <w:rPr>
          <w:rFonts w:hint="eastAsia"/>
          <w:sz w:val="24"/>
          <w:szCs w:val="20"/>
        </w:rPr>
        <w:t xml:space="preserve">系统更换后，原系统中的所有功能需平滑过渡到国产化</w:t>
      </w:r>
      <w:r>
        <w:rPr>
          <w:sz w:val="24"/>
          <w:szCs w:val="20"/>
        </w:rPr>
        <w:t xml:space="preserve">OA</w:t>
      </w:r>
      <w:r>
        <w:rPr>
          <w:rFonts w:hint="eastAsia"/>
          <w:sz w:val="24"/>
          <w:szCs w:val="20"/>
        </w:rPr>
        <w:t xml:space="preserve">系统中，原系统中的表单、业务数据等，均需完成迁移。所有流程在国产化</w:t>
      </w:r>
      <w:r>
        <w:rPr>
          <w:sz w:val="24"/>
          <w:szCs w:val="20"/>
        </w:rPr>
        <w:t xml:space="preserve">OA</w:t>
      </w:r>
      <w:r>
        <w:rPr>
          <w:rFonts w:hint="eastAsia"/>
          <w:sz w:val="24"/>
          <w:szCs w:val="20"/>
        </w:rPr>
        <w:t xml:space="preserve">系统中能正常展示并流转。</w:t>
      </w:r>
      <w:r>
        <w:rPr>
          <w:sz w:val="24"/>
          <w:szCs w:val="20"/>
        </w:rPr>
      </w:r>
      <w:r/>
    </w:p>
    <w:p>
      <w:pPr>
        <w:pStyle w:val="846"/>
        <w:ind w:firstLine="480"/>
        <w:jc w:val="left"/>
        <w:spacing w:line="360" w:lineRule="auto"/>
        <w:rPr>
          <w:sz w:val="24"/>
          <w:szCs w:val="20"/>
        </w:rPr>
      </w:pPr>
      <w:r>
        <w:rPr>
          <w:rFonts w:hint="eastAsia"/>
          <w:sz w:val="24"/>
          <w:szCs w:val="20"/>
        </w:rPr>
        <w:t xml:space="preserve">主要需要迁移的数据包括但不限于以下内容：</w:t>
      </w:r>
      <w:r>
        <w:rPr>
          <w:sz w:val="24"/>
          <w:szCs w:val="20"/>
        </w:rPr>
      </w:r>
      <w:r/>
    </w:p>
    <w:p>
      <w:pPr>
        <w:pStyle w:val="846"/>
        <w:numPr>
          <w:ilvl w:val="0"/>
          <w:numId w:val="19"/>
        </w:numPr>
        <w:jc w:val="left"/>
        <w:spacing w:line="360" w:lineRule="auto"/>
        <w:rPr>
          <w:sz w:val="24"/>
          <w:szCs w:val="20"/>
        </w:rPr>
      </w:pPr>
      <w:r>
        <w:rPr>
          <w:rFonts w:hint="eastAsia"/>
          <w:sz w:val="24"/>
          <w:szCs w:val="20"/>
        </w:rPr>
        <w:t xml:space="preserve">信息发布类的通知公告等</w:t>
      </w:r>
      <w:r>
        <w:rPr>
          <w:sz w:val="24"/>
          <w:szCs w:val="20"/>
        </w:rPr>
        <w:t xml:space="preserve">20</w:t>
      </w:r>
      <w:r>
        <w:rPr>
          <w:rFonts w:hint="eastAsia"/>
          <w:sz w:val="24"/>
          <w:szCs w:val="20"/>
        </w:rPr>
        <w:t xml:space="preserve">多类文件；</w:t>
      </w:r>
      <w:r>
        <w:rPr>
          <w:sz w:val="24"/>
          <w:szCs w:val="20"/>
        </w:rPr>
      </w:r>
      <w:r/>
    </w:p>
    <w:p>
      <w:pPr>
        <w:pStyle w:val="846"/>
        <w:numPr>
          <w:ilvl w:val="0"/>
          <w:numId w:val="19"/>
        </w:numPr>
        <w:jc w:val="left"/>
        <w:spacing w:line="360" w:lineRule="auto"/>
        <w:rPr>
          <w:sz w:val="24"/>
          <w:szCs w:val="20"/>
        </w:rPr>
      </w:pPr>
      <w:r>
        <w:rPr>
          <w:rFonts w:hint="eastAsia"/>
          <w:sz w:val="24"/>
          <w:szCs w:val="20"/>
        </w:rPr>
        <w:t xml:space="preserve">历史流程数据；</w:t>
      </w:r>
      <w:r>
        <w:rPr>
          <w:sz w:val="24"/>
          <w:szCs w:val="20"/>
        </w:rPr>
      </w:r>
      <w:r/>
    </w:p>
    <w:p>
      <w:pPr>
        <w:pStyle w:val="846"/>
        <w:numPr>
          <w:ilvl w:val="0"/>
          <w:numId w:val="19"/>
        </w:numPr>
        <w:jc w:val="left"/>
        <w:spacing w:line="360" w:lineRule="auto"/>
        <w:rPr>
          <w:sz w:val="24"/>
          <w:szCs w:val="20"/>
        </w:rPr>
      </w:pPr>
      <w:r>
        <w:rPr>
          <w:rFonts w:hint="eastAsia"/>
          <w:sz w:val="24"/>
          <w:szCs w:val="20"/>
        </w:rPr>
        <w:t xml:space="preserve">档案相关数据；</w:t>
      </w:r>
      <w:r>
        <w:rPr>
          <w:sz w:val="24"/>
          <w:szCs w:val="20"/>
        </w:rPr>
      </w:r>
      <w:r/>
    </w:p>
    <w:p>
      <w:pPr>
        <w:pStyle w:val="846"/>
        <w:numPr>
          <w:ilvl w:val="0"/>
          <w:numId w:val="19"/>
        </w:numPr>
        <w:jc w:val="left"/>
        <w:spacing w:line="360" w:lineRule="auto"/>
        <w:rPr>
          <w:sz w:val="24"/>
          <w:szCs w:val="20"/>
        </w:rPr>
      </w:pPr>
      <w:r>
        <w:rPr>
          <w:rFonts w:hint="eastAsia"/>
          <w:sz w:val="24"/>
          <w:szCs w:val="20"/>
        </w:rPr>
        <w:t xml:space="preserve">公文管理相关数据；</w:t>
      </w:r>
      <w:r>
        <w:rPr>
          <w:sz w:val="24"/>
          <w:szCs w:val="20"/>
        </w:rPr>
      </w:r>
      <w:r/>
    </w:p>
    <w:p>
      <w:pPr>
        <w:pStyle w:val="846"/>
        <w:numPr>
          <w:ilvl w:val="0"/>
          <w:numId w:val="19"/>
        </w:numPr>
        <w:jc w:val="left"/>
        <w:spacing w:line="360" w:lineRule="auto"/>
        <w:rPr>
          <w:sz w:val="24"/>
          <w:szCs w:val="20"/>
        </w:rPr>
      </w:pPr>
      <w:r>
        <w:rPr>
          <w:rFonts w:hint="eastAsia"/>
          <w:sz w:val="24"/>
          <w:szCs w:val="20"/>
        </w:rPr>
        <w:t xml:space="preserve">知识管理的全库迁移；</w:t>
      </w:r>
      <w:r>
        <w:rPr>
          <w:sz w:val="24"/>
          <w:szCs w:val="20"/>
        </w:rPr>
      </w:r>
      <w:r/>
    </w:p>
    <w:p>
      <w:pPr>
        <w:pStyle w:val="846"/>
        <w:numPr>
          <w:ilvl w:val="0"/>
          <w:numId w:val="19"/>
        </w:numPr>
        <w:jc w:val="left"/>
        <w:spacing w:line="360" w:lineRule="auto"/>
        <w:rPr>
          <w:sz w:val="24"/>
          <w:szCs w:val="20"/>
        </w:rPr>
      </w:pPr>
      <w:r>
        <w:rPr>
          <w:rFonts w:hint="eastAsia"/>
          <w:sz w:val="24"/>
          <w:szCs w:val="20"/>
        </w:rPr>
        <w:t xml:space="preserve">财务管理的相关数据；</w:t>
      </w:r>
      <w:r>
        <w:rPr>
          <w:sz w:val="24"/>
          <w:szCs w:val="20"/>
        </w:rPr>
      </w:r>
      <w:r/>
    </w:p>
    <w:p>
      <w:pPr>
        <w:pStyle w:val="846"/>
        <w:numPr>
          <w:ilvl w:val="0"/>
          <w:numId w:val="19"/>
        </w:numPr>
        <w:jc w:val="left"/>
        <w:spacing w:line="360" w:lineRule="auto"/>
        <w:rPr>
          <w:sz w:val="24"/>
          <w:szCs w:val="20"/>
        </w:rPr>
      </w:pPr>
      <w:r>
        <w:rPr>
          <w:rFonts w:hint="eastAsia"/>
          <w:sz w:val="24"/>
          <w:szCs w:val="20"/>
        </w:rPr>
        <w:t xml:space="preserve">行政管理类的会议室相关数据等相关数据；</w:t>
      </w:r>
      <w:r>
        <w:rPr>
          <w:sz w:val="24"/>
          <w:szCs w:val="20"/>
        </w:rPr>
      </w:r>
      <w:r/>
    </w:p>
    <w:p>
      <w:pPr>
        <w:pStyle w:val="846"/>
        <w:ind w:firstLine="480"/>
        <w:jc w:val="left"/>
        <w:spacing w:line="360" w:lineRule="auto"/>
        <w:rPr>
          <w:sz w:val="24"/>
          <w:szCs w:val="24"/>
        </w:rPr>
      </w:pPr>
      <w:r>
        <w:rPr>
          <w:rFonts w:hint="eastAsia"/>
          <w:sz w:val="24"/>
          <w:szCs w:val="20"/>
        </w:rPr>
        <w:t xml:space="preserve">以上数据迁移所有工作量由本次项目承接供应商全部完成，因迁移产生的所有费用由承接供应商自行解决，所有涉及原</w:t>
      </w:r>
      <w:r>
        <w:rPr>
          <w:sz w:val="24"/>
          <w:szCs w:val="20"/>
        </w:rPr>
        <w:t xml:space="preserve">OA</w:t>
      </w:r>
      <w:r>
        <w:rPr>
          <w:rFonts w:hint="eastAsia"/>
          <w:sz w:val="24"/>
          <w:szCs w:val="20"/>
        </w:rPr>
        <w:t xml:space="preserve">系统中的全部历史数据，在国产化</w:t>
      </w:r>
      <w:r>
        <w:rPr>
          <w:sz w:val="24"/>
          <w:szCs w:val="20"/>
        </w:rPr>
        <w:t xml:space="preserve">OA</w:t>
      </w:r>
      <w:r>
        <w:rPr>
          <w:rFonts w:hint="eastAsia"/>
          <w:sz w:val="24"/>
          <w:szCs w:val="20"/>
        </w:rPr>
        <w:t xml:space="preserve">系统中需完整查看，以及流程的动态审批意见等。</w:t>
      </w:r>
      <w:r>
        <w:rPr>
          <w:sz w:val="24"/>
          <w:szCs w:val="24"/>
        </w:rPr>
      </w:r>
      <w:r/>
    </w:p>
    <w:p>
      <w:pPr>
        <w:pStyle w:val="846"/>
        <w:keepLines/>
        <w:keepNext/>
        <w:spacing w:line="360" w:lineRule="auto"/>
        <w:rPr>
          <w:b/>
          <w:bCs/>
          <w:sz w:val="24"/>
          <w:szCs w:val="24"/>
        </w:rPr>
        <w:outlineLvl w:val="1"/>
      </w:pPr>
      <w:r>
        <w:rPr>
          <w:b/>
          <w:bCs/>
          <w:sz w:val="24"/>
          <w:szCs w:val="24"/>
        </w:rPr>
        <w:t xml:space="preserve">3.4 </w:t>
      </w:r>
      <w:r>
        <w:rPr>
          <w:rFonts w:hint="eastAsia"/>
          <w:b/>
          <w:bCs/>
          <w:sz w:val="24"/>
          <w:szCs w:val="24"/>
        </w:rPr>
        <w:t xml:space="preserve">国产化</w:t>
      </w:r>
      <w:r>
        <w:rPr>
          <w:b/>
          <w:bCs/>
          <w:sz w:val="24"/>
          <w:szCs w:val="24"/>
        </w:rPr>
        <w:t xml:space="preserve">OA</w:t>
      </w:r>
      <w:r>
        <w:rPr>
          <w:rFonts w:hint="eastAsia"/>
          <w:b/>
          <w:bCs/>
          <w:sz w:val="24"/>
          <w:szCs w:val="24"/>
        </w:rPr>
        <w:t xml:space="preserve">系统升级功能需求</w:t>
      </w:r>
      <w:r>
        <w:rPr>
          <w:b/>
          <w:bCs/>
          <w:sz w:val="24"/>
          <w:szCs w:val="24"/>
        </w:rPr>
      </w:r>
      <w:r/>
    </w:p>
    <w:p>
      <w:pPr>
        <w:pStyle w:val="846"/>
        <w:ind w:left="482"/>
        <w:jc w:val="left"/>
        <w:spacing w:line="360" w:lineRule="auto"/>
        <w:rPr>
          <w:b/>
          <w:sz w:val="24"/>
          <w:szCs w:val="24"/>
        </w:rPr>
        <w:outlineLvl w:val="2"/>
      </w:pPr>
      <w:r>
        <w:rPr>
          <w:rFonts w:hint="eastAsia" w:ascii="宋体" w:hAnsi="宋体"/>
          <w:sz w:val="28"/>
          <w:szCs w:val="28"/>
        </w:rPr>
        <w:t xml:space="preserve">▲</w:t>
      </w:r>
      <w:r>
        <w:rPr>
          <w:rFonts w:hint="eastAsia"/>
          <w:b/>
          <w:bCs/>
          <w:sz w:val="24"/>
          <w:szCs w:val="24"/>
        </w:rPr>
        <w:t xml:space="preserve">3.4.1 </w:t>
      </w:r>
      <w:r>
        <w:rPr>
          <w:b/>
          <w:sz w:val="24"/>
          <w:szCs w:val="24"/>
        </w:rPr>
        <w:t xml:space="preserve">AI</w:t>
      </w:r>
      <w:r>
        <w:rPr>
          <w:rFonts w:hint="eastAsia"/>
          <w:b/>
          <w:sz w:val="24"/>
          <w:szCs w:val="24"/>
        </w:rPr>
        <w:t xml:space="preserve">智能化升级</w:t>
      </w:r>
      <w:r>
        <w:rPr>
          <w:b/>
          <w:sz w:val="24"/>
          <w:szCs w:val="24"/>
        </w:rPr>
      </w:r>
      <w:r/>
    </w:p>
    <w:p>
      <w:pPr>
        <w:pStyle w:val="846"/>
        <w:ind w:firstLine="480"/>
        <w:jc w:val="left"/>
        <w:spacing w:line="360" w:lineRule="auto"/>
        <w:rPr>
          <w:sz w:val="24"/>
          <w:szCs w:val="24"/>
        </w:rPr>
      </w:pPr>
      <w:r>
        <w:rPr>
          <w:rFonts w:hint="eastAsia"/>
          <w:sz w:val="24"/>
          <w:szCs w:val="24"/>
        </w:rPr>
        <w:t xml:space="preserve">国产化改造后的</w:t>
      </w:r>
      <w:r>
        <w:rPr>
          <w:sz w:val="24"/>
          <w:szCs w:val="24"/>
        </w:rPr>
        <w:t xml:space="preserve">OA</w:t>
      </w:r>
      <w:r>
        <w:rPr>
          <w:rFonts w:hint="eastAsia"/>
          <w:sz w:val="24"/>
          <w:szCs w:val="24"/>
        </w:rPr>
        <w:t xml:space="preserve">办公系统可融入最新的</w:t>
      </w:r>
      <w:r>
        <w:rPr>
          <w:sz w:val="24"/>
          <w:szCs w:val="24"/>
        </w:rPr>
        <w:t xml:space="preserve">AI</w:t>
      </w:r>
      <w:r>
        <w:rPr>
          <w:rFonts w:hint="eastAsia"/>
          <w:sz w:val="24"/>
          <w:szCs w:val="24"/>
        </w:rPr>
        <w:t xml:space="preserve">技术，能够提供接入</w:t>
      </w:r>
      <w:r>
        <w:rPr>
          <w:sz w:val="24"/>
          <w:szCs w:val="24"/>
        </w:rPr>
        <w:t xml:space="preserve">AI</w:t>
      </w:r>
      <w:r>
        <w:rPr>
          <w:rFonts w:hint="eastAsia"/>
          <w:sz w:val="24"/>
          <w:szCs w:val="24"/>
        </w:rPr>
        <w:t xml:space="preserve">主流模型的功能，为江苏省中医院构建全场景智能办公中枢。</w:t>
      </w:r>
      <w:r>
        <w:rPr>
          <w:sz w:val="24"/>
          <w:szCs w:val="24"/>
        </w:rPr>
      </w:r>
      <w:r/>
    </w:p>
    <w:p>
      <w:pPr>
        <w:pStyle w:val="846"/>
        <w:ind w:left="482"/>
        <w:jc w:val="left"/>
        <w:spacing w:line="360" w:lineRule="auto"/>
        <w:rPr>
          <w:b/>
          <w:bCs/>
          <w:sz w:val="24"/>
          <w:szCs w:val="24"/>
        </w:rPr>
        <w:outlineLvl w:val="2"/>
      </w:pPr>
      <w:r>
        <w:rPr>
          <w:rFonts w:hint="eastAsia"/>
          <w:sz w:val="28"/>
          <w:szCs w:val="28"/>
        </w:rPr>
        <w:t xml:space="preserve">★</w:t>
      </w:r>
      <w:r>
        <w:rPr>
          <w:rFonts w:hint="eastAsia"/>
          <w:b/>
          <w:bCs/>
          <w:sz w:val="24"/>
          <w:szCs w:val="24"/>
        </w:rPr>
        <w:t xml:space="preserve">3.4.2 去控件化升级</w:t>
      </w:r>
      <w:r>
        <w:rPr>
          <w:b/>
          <w:bCs/>
          <w:sz w:val="24"/>
          <w:szCs w:val="24"/>
        </w:rPr>
      </w:r>
      <w:r/>
    </w:p>
    <w:p>
      <w:pPr>
        <w:pStyle w:val="846"/>
        <w:ind w:firstLine="480"/>
        <w:jc w:val="left"/>
        <w:spacing w:line="360" w:lineRule="auto"/>
        <w:rPr>
          <w:sz w:val="24"/>
          <w:szCs w:val="24"/>
        </w:rPr>
      </w:pPr>
      <w:r>
        <w:rPr>
          <w:rFonts w:hint="eastAsia"/>
          <w:sz w:val="24"/>
          <w:szCs w:val="24"/>
        </w:rPr>
        <w:t xml:space="preserve">国产化改造后的</w:t>
      </w:r>
      <w:r>
        <w:rPr>
          <w:sz w:val="24"/>
          <w:szCs w:val="24"/>
        </w:rPr>
        <w:t xml:space="preserve">OA</w:t>
      </w:r>
      <w:r>
        <w:rPr>
          <w:rFonts w:hint="eastAsia"/>
          <w:sz w:val="24"/>
          <w:szCs w:val="24"/>
        </w:rPr>
        <w:t xml:space="preserve">办公系统需去控件化，公文系统无需安装本地</w:t>
      </w:r>
      <w:r>
        <w:rPr>
          <w:sz w:val="24"/>
          <w:szCs w:val="24"/>
        </w:rPr>
        <w:t xml:space="preserve">Office</w:t>
      </w:r>
      <w:r>
        <w:rPr>
          <w:rFonts w:hint="eastAsia"/>
          <w:sz w:val="24"/>
          <w:szCs w:val="24"/>
        </w:rPr>
        <w:t xml:space="preserve">控件，在各类终端设备中实现浏览器上在线预览、在线编辑文档。全面改善在线办公文档应用与体验。</w:t>
      </w:r>
      <w:r>
        <w:rPr>
          <w:sz w:val="24"/>
          <w:szCs w:val="24"/>
        </w:rPr>
      </w:r>
      <w:r/>
    </w:p>
    <w:p>
      <w:pPr>
        <w:pStyle w:val="846"/>
        <w:ind w:left="482"/>
        <w:jc w:val="left"/>
        <w:spacing w:line="360" w:lineRule="auto"/>
        <w:rPr>
          <w:b/>
          <w:bCs/>
          <w:sz w:val="24"/>
          <w:szCs w:val="24"/>
        </w:rPr>
        <w:outlineLvl w:val="2"/>
      </w:pPr>
      <w:r>
        <w:rPr>
          <w:rFonts w:hint="eastAsia" w:ascii="宋体" w:hAnsi="宋体"/>
          <w:sz w:val="28"/>
          <w:szCs w:val="28"/>
        </w:rPr>
        <w:t xml:space="preserve">▲</w:t>
      </w:r>
      <w:r>
        <w:rPr>
          <w:rFonts w:hint="eastAsia"/>
          <w:b/>
          <w:bCs/>
          <w:sz w:val="24"/>
          <w:szCs w:val="24"/>
        </w:rPr>
        <w:t xml:space="preserve">3.4.3 工作流升级</w:t>
      </w:r>
      <w:r>
        <w:rPr>
          <w:b/>
          <w:bCs/>
          <w:sz w:val="24"/>
          <w:szCs w:val="24"/>
        </w:rPr>
      </w:r>
      <w:r/>
    </w:p>
    <w:p>
      <w:pPr>
        <w:pStyle w:val="846"/>
        <w:numPr>
          <w:ilvl w:val="0"/>
          <w:numId w:val="20"/>
        </w:numPr>
        <w:ind w:firstLine="400"/>
        <w:jc w:val="left"/>
        <w:spacing w:line="360" w:lineRule="auto"/>
        <w:rPr>
          <w:strike/>
          <w:sz w:val="24"/>
          <w:szCs w:val="24"/>
        </w:rPr>
      </w:pPr>
      <w:r>
        <w:rPr>
          <w:rFonts w:hint="eastAsia"/>
          <w:sz w:val="24"/>
          <w:szCs w:val="24"/>
        </w:rPr>
        <w:t xml:space="preserve">发起工作流程时，系统支持在表单发起页面提供医院相关规章制度作为参照（如请假制度、报销制度），还可以查询和自己流程相关的数据查询统计。移动端同步支持。审批人员可以在审批表单页面及时调取该流程相关的统计报表和图表。</w:t>
      </w:r>
      <w:r>
        <w:rPr>
          <w:strike/>
          <w:sz w:val="24"/>
          <w:szCs w:val="24"/>
        </w:rPr>
      </w:r>
      <w:r/>
    </w:p>
    <w:p>
      <w:pPr>
        <w:pStyle w:val="846"/>
        <w:numPr>
          <w:ilvl w:val="0"/>
          <w:numId w:val="20"/>
        </w:numPr>
        <w:ind w:firstLine="400"/>
        <w:jc w:val="left"/>
        <w:spacing w:line="360" w:lineRule="auto"/>
        <w:rPr>
          <w:sz w:val="24"/>
          <w:szCs w:val="24"/>
        </w:rPr>
      </w:pPr>
      <w:r>
        <w:rPr>
          <w:rFonts w:hint="eastAsia"/>
          <w:sz w:val="24"/>
          <w:szCs w:val="24"/>
        </w:rPr>
        <w:t xml:space="preserve">系统流程结束时，需支持触发新的流程发起、发送消息给医院相关人员、创建</w:t>
      </w:r>
      <w:r>
        <w:rPr>
          <w:sz w:val="24"/>
          <w:szCs w:val="24"/>
        </w:rPr>
        <w:t xml:space="preserve">OA</w:t>
      </w:r>
      <w:r>
        <w:rPr>
          <w:rFonts w:hint="eastAsia"/>
          <w:sz w:val="24"/>
          <w:szCs w:val="24"/>
        </w:rPr>
        <w:t xml:space="preserve">系统人员、自动发起会议、自动创建任务等功能；</w:t>
      </w:r>
      <w:r>
        <w:rPr>
          <w:sz w:val="24"/>
          <w:szCs w:val="24"/>
        </w:rPr>
      </w:r>
      <w:r/>
    </w:p>
    <w:p>
      <w:pPr>
        <w:pStyle w:val="846"/>
        <w:numPr>
          <w:ilvl w:val="0"/>
          <w:numId w:val="20"/>
        </w:numPr>
        <w:ind w:firstLine="400"/>
        <w:jc w:val="left"/>
        <w:spacing w:line="360" w:lineRule="auto"/>
        <w:rPr>
          <w:sz w:val="24"/>
          <w:szCs w:val="24"/>
        </w:rPr>
      </w:pPr>
      <w:r>
        <w:rPr>
          <w:rFonts w:hint="eastAsia"/>
          <w:sz w:val="24"/>
          <w:szCs w:val="24"/>
        </w:rPr>
        <w:t xml:space="preserve">为保证医院使用人员的操作习惯，流程图的显示及配置、流程处理时操作方式等，应尽量保持原有页面展现风格；</w:t>
      </w:r>
      <w:r>
        <w:rPr>
          <w:sz w:val="24"/>
          <w:szCs w:val="24"/>
        </w:rPr>
      </w:r>
      <w:r/>
    </w:p>
    <w:p>
      <w:pPr>
        <w:pStyle w:val="846"/>
        <w:ind w:left="482"/>
        <w:jc w:val="left"/>
        <w:spacing w:line="360" w:lineRule="auto"/>
        <w:rPr>
          <w:b/>
          <w:bCs/>
          <w:sz w:val="24"/>
          <w:szCs w:val="24"/>
        </w:rPr>
        <w:outlineLvl w:val="2"/>
      </w:pPr>
      <w:r>
        <w:rPr>
          <w:rFonts w:hint="eastAsia" w:ascii="宋体" w:hAnsi="宋体"/>
          <w:sz w:val="28"/>
          <w:szCs w:val="28"/>
        </w:rPr>
        <w:t xml:space="preserve">▲</w:t>
      </w:r>
      <w:r>
        <w:rPr>
          <w:rFonts w:hint="eastAsia"/>
          <w:b/>
          <w:bCs/>
          <w:sz w:val="24"/>
          <w:szCs w:val="24"/>
        </w:rPr>
        <w:t xml:space="preserve">3.4.4 业务定制平台升级</w:t>
      </w:r>
      <w:r>
        <w:rPr>
          <w:b/>
          <w:bCs/>
          <w:sz w:val="24"/>
          <w:szCs w:val="24"/>
        </w:rPr>
      </w:r>
      <w:r/>
    </w:p>
    <w:p>
      <w:pPr>
        <w:pStyle w:val="846"/>
        <w:ind w:firstLine="482"/>
        <w:jc w:val="left"/>
        <w:spacing w:line="360" w:lineRule="auto"/>
        <w:rPr>
          <w:sz w:val="24"/>
          <w:szCs w:val="24"/>
        </w:rPr>
      </w:pPr>
      <w:r>
        <w:rPr>
          <w:rFonts w:hint="eastAsia"/>
          <w:sz w:val="24"/>
          <w:szCs w:val="24"/>
        </w:rPr>
        <w:t xml:space="preserve">在</w:t>
      </w:r>
      <w:r>
        <w:rPr>
          <w:sz w:val="24"/>
          <w:szCs w:val="24"/>
        </w:rPr>
        <w:t xml:space="preserve">OA</w:t>
      </w:r>
      <w:r>
        <w:rPr>
          <w:rFonts w:hint="eastAsia"/>
          <w:sz w:val="24"/>
          <w:szCs w:val="24"/>
        </w:rPr>
        <w:t xml:space="preserve">办公系统中，应提供一个可以通过</w:t>
      </w:r>
      <w:r>
        <w:rPr>
          <w:sz w:val="24"/>
          <w:szCs w:val="24"/>
        </w:rPr>
        <w:t xml:space="preserve">0</w:t>
      </w:r>
      <w:r>
        <w:rPr>
          <w:rFonts w:hint="eastAsia"/>
          <w:sz w:val="24"/>
          <w:szCs w:val="24"/>
        </w:rPr>
        <w:t xml:space="preserve">代码、可视化配置的业务建模工具，为医院提供按需定制、随需而变的业务应用。并支持将配置好的业务应用在菜单中独立封装，形成江苏省中医院独有的业务应用系统（如：值班管理应用等）；</w:t>
      </w:r>
      <w:r>
        <w:rPr>
          <w:sz w:val="24"/>
          <w:szCs w:val="24"/>
        </w:rPr>
      </w:r>
      <w:r/>
    </w:p>
    <w:p>
      <w:pPr>
        <w:pStyle w:val="846"/>
        <w:ind w:left="482"/>
        <w:jc w:val="left"/>
        <w:spacing w:line="360" w:lineRule="auto"/>
        <w:rPr>
          <w:b/>
          <w:bCs/>
          <w:sz w:val="24"/>
          <w:szCs w:val="24"/>
        </w:rPr>
        <w:outlineLvl w:val="2"/>
      </w:pPr>
      <w:r>
        <w:rPr>
          <w:rFonts w:hint="eastAsia" w:ascii="宋体" w:hAnsi="宋体"/>
          <w:sz w:val="28"/>
          <w:szCs w:val="28"/>
        </w:rPr>
        <w:t xml:space="preserve">▲</w:t>
      </w:r>
      <w:r>
        <w:rPr>
          <w:rFonts w:hint="eastAsia"/>
          <w:b/>
          <w:bCs/>
          <w:sz w:val="24"/>
          <w:szCs w:val="24"/>
        </w:rPr>
        <w:t xml:space="preserve">3.4.5 报表升级</w:t>
      </w:r>
      <w:r>
        <w:rPr>
          <w:b/>
          <w:bCs/>
          <w:sz w:val="24"/>
          <w:szCs w:val="24"/>
        </w:rPr>
      </w:r>
      <w:r/>
    </w:p>
    <w:p>
      <w:pPr>
        <w:pStyle w:val="846"/>
        <w:ind w:firstLine="480"/>
        <w:jc w:val="left"/>
        <w:spacing w:line="360" w:lineRule="auto"/>
        <w:rPr>
          <w:sz w:val="24"/>
          <w:szCs w:val="24"/>
        </w:rPr>
      </w:pPr>
      <w:r>
        <w:rPr>
          <w:rFonts w:hint="eastAsia"/>
          <w:sz w:val="24"/>
          <w:szCs w:val="24"/>
        </w:rPr>
        <w:t xml:space="preserve">系统改造需对原有系统查询统计功能做提升，满足更多样化的报表功能。应支持业务应用分析、自助式分析、嵌入式分析、图表联动、报表应支持穿透查看、数据权限控制、表格预警。</w:t>
      </w:r>
      <w:r>
        <w:rPr>
          <w:sz w:val="24"/>
          <w:szCs w:val="24"/>
        </w:rPr>
      </w:r>
      <w:r/>
    </w:p>
    <w:p>
      <w:pPr>
        <w:pStyle w:val="846"/>
        <w:ind w:left="482"/>
        <w:jc w:val="left"/>
        <w:spacing w:line="360" w:lineRule="auto"/>
        <w:rPr>
          <w:b/>
          <w:bCs/>
          <w:sz w:val="24"/>
          <w:szCs w:val="24"/>
        </w:rPr>
        <w:outlineLvl w:val="2"/>
      </w:pPr>
      <w:r>
        <w:rPr>
          <w:rFonts w:hint="eastAsia" w:ascii="宋体" w:hAnsi="宋体"/>
          <w:sz w:val="28"/>
          <w:szCs w:val="28"/>
        </w:rPr>
        <w:t xml:space="preserve">▲</w:t>
      </w:r>
      <w:r>
        <w:rPr>
          <w:rFonts w:hint="eastAsia"/>
          <w:b/>
          <w:bCs/>
          <w:sz w:val="24"/>
          <w:szCs w:val="24"/>
        </w:rPr>
        <w:t xml:space="preserve">3.4.6 移动端升级</w:t>
      </w:r>
      <w:r>
        <w:rPr>
          <w:b/>
          <w:bCs/>
          <w:sz w:val="24"/>
          <w:szCs w:val="24"/>
        </w:rPr>
      </w:r>
      <w:r/>
    </w:p>
    <w:p>
      <w:pPr>
        <w:pStyle w:val="846"/>
        <w:numPr>
          <w:ilvl w:val="0"/>
          <w:numId w:val="21"/>
        </w:numPr>
        <w:ind w:firstLine="400"/>
        <w:jc w:val="left"/>
        <w:spacing w:line="360" w:lineRule="auto"/>
        <w:rPr>
          <w:sz w:val="24"/>
          <w:szCs w:val="24"/>
        </w:rPr>
      </w:pPr>
      <w:r>
        <w:rPr>
          <w:rFonts w:hint="eastAsia"/>
          <w:sz w:val="24"/>
          <w:szCs w:val="24"/>
        </w:rPr>
        <w:t xml:space="preserve">优化移动</w:t>
      </w:r>
      <w:r>
        <w:rPr>
          <w:sz w:val="24"/>
          <w:szCs w:val="24"/>
        </w:rPr>
        <w:t xml:space="preserve">APP</w:t>
      </w:r>
      <w:r>
        <w:rPr>
          <w:rFonts w:hint="eastAsia"/>
          <w:sz w:val="24"/>
          <w:szCs w:val="24"/>
        </w:rPr>
        <w:t xml:space="preserve">的各项功能，门户、办公、审批、集成、智能、安全等；</w:t>
      </w:r>
      <w:r>
        <w:rPr>
          <w:sz w:val="24"/>
          <w:szCs w:val="24"/>
        </w:rPr>
      </w:r>
      <w:r/>
    </w:p>
    <w:p>
      <w:pPr>
        <w:pStyle w:val="846"/>
        <w:numPr>
          <w:ilvl w:val="0"/>
          <w:numId w:val="21"/>
        </w:numPr>
        <w:ind w:firstLine="400"/>
        <w:jc w:val="left"/>
        <w:spacing w:line="360" w:lineRule="auto"/>
        <w:rPr>
          <w:sz w:val="24"/>
          <w:szCs w:val="24"/>
        </w:rPr>
      </w:pPr>
      <w:r>
        <w:rPr>
          <w:rFonts w:hint="eastAsia"/>
          <w:sz w:val="24"/>
          <w:szCs w:val="24"/>
        </w:rPr>
        <w:t xml:space="preserve">移动端须支持华为纯血鸿蒙系统适配。</w:t>
      </w:r>
      <w:r>
        <w:rPr>
          <w:sz w:val="24"/>
          <w:szCs w:val="24"/>
        </w:rPr>
      </w:r>
      <w:r/>
    </w:p>
    <w:p>
      <w:pPr>
        <w:pStyle w:val="846"/>
        <w:numPr>
          <w:ilvl w:val="0"/>
          <w:numId w:val="21"/>
        </w:numPr>
        <w:ind w:firstLine="400"/>
        <w:jc w:val="left"/>
        <w:spacing w:line="360" w:lineRule="auto"/>
        <w:rPr>
          <w:sz w:val="24"/>
          <w:szCs w:val="24"/>
        </w:rPr>
      </w:pPr>
      <w:r>
        <w:rPr>
          <w:rFonts w:hint="eastAsia"/>
          <w:sz w:val="24"/>
          <w:szCs w:val="24"/>
        </w:rPr>
        <w:t xml:space="preserve">移动端可适配不同手机的屏幕规格。</w:t>
      </w:r>
      <w:r>
        <w:rPr>
          <w:sz w:val="24"/>
          <w:szCs w:val="24"/>
        </w:rPr>
      </w:r>
      <w:r/>
    </w:p>
    <w:p>
      <w:pPr>
        <w:pStyle w:val="846"/>
        <w:keepLines/>
        <w:keepNext/>
        <w:spacing w:line="360" w:lineRule="auto"/>
        <w:rPr>
          <w:b/>
          <w:bCs/>
          <w:sz w:val="24"/>
          <w:szCs w:val="24"/>
        </w:rPr>
        <w:outlineLvl w:val="1"/>
      </w:pPr>
      <w:r/>
      <w:bookmarkStart w:id="236" w:name="_Toc524611301"/>
      <w:r>
        <w:rPr>
          <w:rFonts w:hint="eastAsia"/>
          <w:b/>
          <w:bCs/>
          <w:sz w:val="24"/>
          <w:szCs w:val="24"/>
        </w:rPr>
        <w:t xml:space="preserve">3.5、新增功能</w:t>
      </w:r>
      <w:bookmarkEnd w:id="236"/>
      <w:r>
        <w:rPr>
          <w:rFonts w:hint="eastAsia"/>
          <w:b/>
          <w:bCs/>
          <w:sz w:val="24"/>
          <w:szCs w:val="24"/>
        </w:rPr>
        <w:t xml:space="preserve">需求</w:t>
      </w:r>
      <w:r>
        <w:rPr>
          <w:b/>
          <w:bCs/>
          <w:sz w:val="24"/>
          <w:szCs w:val="24"/>
        </w:rPr>
      </w:r>
      <w:r/>
    </w:p>
    <w:p>
      <w:pPr>
        <w:pStyle w:val="846"/>
        <w:ind w:firstLine="480"/>
        <w:jc w:val="left"/>
        <w:spacing w:line="360" w:lineRule="auto"/>
        <w:rPr>
          <w:sz w:val="24"/>
          <w:szCs w:val="24"/>
        </w:rPr>
      </w:pPr>
      <w:r>
        <w:rPr>
          <w:rFonts w:hint="eastAsia"/>
          <w:sz w:val="24"/>
          <w:szCs w:val="24"/>
        </w:rPr>
        <w:t xml:space="preserve">本次</w:t>
      </w:r>
      <w:r>
        <w:rPr>
          <w:sz w:val="24"/>
          <w:szCs w:val="24"/>
        </w:rPr>
        <w:t xml:space="preserve">OA</w:t>
      </w:r>
      <w:r>
        <w:rPr>
          <w:rFonts w:hint="eastAsia"/>
          <w:sz w:val="24"/>
          <w:szCs w:val="24"/>
        </w:rPr>
        <w:t xml:space="preserve">办公系统国产化改造升级，应针对本院各部门提出的需求做功能开发。</w:t>
      </w:r>
      <w:r>
        <w:rPr>
          <w:sz w:val="24"/>
          <w:szCs w:val="24"/>
        </w:rPr>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3.5.1 会议签到功能</w:t>
      </w:r>
      <w:r>
        <w:rPr>
          <w:sz w:val="24"/>
          <w:szCs w:val="24"/>
        </w:rPr>
      </w:r>
      <w:r/>
    </w:p>
    <w:p>
      <w:pPr>
        <w:pStyle w:val="846"/>
        <w:ind w:firstLine="480"/>
        <w:jc w:val="left"/>
        <w:spacing w:line="360" w:lineRule="auto"/>
        <w:rPr>
          <w:sz w:val="24"/>
          <w:szCs w:val="24"/>
        </w:rPr>
      </w:pPr>
      <w:r>
        <w:rPr>
          <w:rFonts w:hint="eastAsia"/>
          <w:sz w:val="24"/>
          <w:szCs w:val="24"/>
        </w:rPr>
        <w:t xml:space="preserve">系统升级后应提供会议签到解决方案，会议发起人，通过系统发起会议通知，参会人员通过扫码或移动端获取定位功能实现会议签到。在系统中，签到信息可查询、可统计、可导出。</w:t>
      </w:r>
      <w:r>
        <w:rPr>
          <w:sz w:val="24"/>
          <w:szCs w:val="24"/>
        </w:rPr>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3.5.2 值班管理模块</w:t>
      </w:r>
      <w:r>
        <w:rPr>
          <w:sz w:val="24"/>
          <w:szCs w:val="24"/>
        </w:rPr>
      </w:r>
      <w:r/>
    </w:p>
    <w:p>
      <w:pPr>
        <w:pStyle w:val="846"/>
        <w:ind w:firstLine="480"/>
        <w:jc w:val="left"/>
        <w:spacing w:line="360" w:lineRule="auto"/>
        <w:rPr>
          <w:sz w:val="24"/>
          <w:szCs w:val="24"/>
        </w:rPr>
      </w:pPr>
      <w:r>
        <w:rPr>
          <w:rFonts w:hint="eastAsia"/>
          <w:sz w:val="24"/>
          <w:szCs w:val="24"/>
        </w:rPr>
        <w:t xml:space="preserve">本院值班主要分为医疗、行政、护理三种值班，每天值班人员为中层干部值班组，</w:t>
      </w:r>
      <w:r>
        <w:rPr>
          <w:sz w:val="24"/>
          <w:szCs w:val="24"/>
        </w:rPr>
        <w:t xml:space="preserve">OA</w:t>
      </w:r>
      <w:r>
        <w:rPr>
          <w:rFonts w:hint="eastAsia"/>
          <w:sz w:val="24"/>
          <w:szCs w:val="24"/>
        </w:rPr>
        <w:t xml:space="preserve">支持院办的排班员在系统中填写排班计划表，涉及需要调班的情况，系统支持值班人员在系统中填写调班单，支持院办在排班计划表中修改调班信息。</w:t>
      </w:r>
      <w:r>
        <w:rPr>
          <w:sz w:val="24"/>
          <w:szCs w:val="24"/>
        </w:rPr>
      </w:r>
      <w:r/>
    </w:p>
    <w:p>
      <w:pPr>
        <w:pStyle w:val="846"/>
        <w:ind w:firstLine="480"/>
        <w:jc w:val="left"/>
        <w:spacing w:line="360" w:lineRule="auto"/>
        <w:rPr>
          <w:sz w:val="24"/>
          <w:szCs w:val="24"/>
        </w:rPr>
      </w:pPr>
      <w:r>
        <w:rPr>
          <w:rFonts w:hint="eastAsia"/>
          <w:sz w:val="24"/>
          <w:szCs w:val="24"/>
        </w:rPr>
        <w:t xml:space="preserve">值班人员填写交班报告后，系统支持自动触发《值班补休条》，汇总到院办，形成汇总表。</w:t>
      </w:r>
      <w:r>
        <w:rPr>
          <w:sz w:val="24"/>
          <w:szCs w:val="24"/>
        </w:rPr>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3.5.3 工作计划管理模块</w:t>
      </w:r>
      <w:r>
        <w:rPr>
          <w:sz w:val="24"/>
          <w:szCs w:val="24"/>
        </w:rPr>
      </w:r>
      <w:r/>
    </w:p>
    <w:p>
      <w:pPr>
        <w:pStyle w:val="846"/>
        <w:ind w:firstLine="480"/>
        <w:jc w:val="left"/>
        <w:spacing w:line="360" w:lineRule="auto"/>
        <w:rPr>
          <w:sz w:val="24"/>
          <w:szCs w:val="24"/>
        </w:rPr>
      </w:pPr>
      <w:r>
        <w:rPr>
          <w:rFonts w:hint="eastAsia"/>
          <w:sz w:val="24"/>
          <w:szCs w:val="24"/>
        </w:rPr>
        <w:t xml:space="preserve">系统支持相关科室负责人在系统中填写科室工作计划表上报院办，同时上报上个月计划完成情况，每项工作任务分为</w:t>
      </w:r>
      <w:r>
        <w:rPr>
          <w:sz w:val="24"/>
          <w:szCs w:val="24"/>
        </w:rPr>
        <w:t xml:space="preserve">“</w:t>
      </w:r>
      <w:r>
        <w:rPr>
          <w:rFonts w:hint="eastAsia"/>
          <w:sz w:val="24"/>
          <w:szCs w:val="24"/>
        </w:rPr>
        <w:t xml:space="preserve">完成</w:t>
      </w:r>
      <w:r>
        <w:rPr>
          <w:sz w:val="24"/>
          <w:szCs w:val="24"/>
        </w:rPr>
        <w:t xml:space="preserve">”“</w:t>
      </w:r>
      <w:r>
        <w:rPr>
          <w:rFonts w:hint="eastAsia"/>
          <w:sz w:val="24"/>
          <w:szCs w:val="24"/>
        </w:rPr>
        <w:t xml:space="preserve">未完成</w:t>
      </w:r>
      <w:r>
        <w:rPr>
          <w:sz w:val="24"/>
          <w:szCs w:val="24"/>
        </w:rPr>
        <w:t xml:space="preserve">”“</w:t>
      </w:r>
      <w:r>
        <w:rPr>
          <w:rFonts w:hint="eastAsia"/>
          <w:sz w:val="24"/>
          <w:szCs w:val="24"/>
        </w:rPr>
        <w:t xml:space="preserve">部分完成</w:t>
      </w:r>
      <w:r>
        <w:rPr>
          <w:sz w:val="24"/>
          <w:szCs w:val="24"/>
        </w:rPr>
        <w:t xml:space="preserve">”</w:t>
      </w:r>
      <w:r>
        <w:rPr>
          <w:rFonts w:hint="eastAsia"/>
          <w:sz w:val="24"/>
          <w:szCs w:val="24"/>
        </w:rPr>
        <w:t xml:space="preserve">，任务汇报情况需要由材料支撑。统一由院办汇总，超期系统自动提醒。院办针对未提交计划表的科室，在系统中发出催办消息。</w:t>
      </w:r>
      <w:r>
        <w:rPr>
          <w:sz w:val="24"/>
          <w:szCs w:val="24"/>
        </w:rPr>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3.5.4 党委会和院长办公会议议题上报模块</w:t>
      </w:r>
      <w:r>
        <w:rPr>
          <w:sz w:val="24"/>
          <w:szCs w:val="24"/>
        </w:rPr>
      </w:r>
      <w:r/>
    </w:p>
    <w:p>
      <w:pPr>
        <w:pStyle w:val="846"/>
        <w:ind w:firstLine="480"/>
        <w:jc w:val="left"/>
        <w:spacing w:line="360" w:lineRule="auto"/>
        <w:rPr>
          <w:sz w:val="24"/>
          <w:szCs w:val="24"/>
        </w:rPr>
      </w:pPr>
      <w:r>
        <w:rPr>
          <w:rFonts w:hint="eastAsia"/>
          <w:sz w:val="24"/>
          <w:szCs w:val="24"/>
        </w:rPr>
        <w:t xml:space="preserve">每周举办党委会或院长办公会，系统支持各部门上报议题，上报流程需党政办审核，经由党政办汇总，再发布给各院领导查看。院领导通过后，系统自动创建党委会或院长通知。</w:t>
      </w:r>
      <w:r>
        <w:rPr>
          <w:sz w:val="24"/>
          <w:szCs w:val="24"/>
        </w:rPr>
      </w:r>
      <w:r/>
    </w:p>
    <w:p>
      <w:pPr>
        <w:pStyle w:val="846"/>
        <w:ind w:firstLine="480"/>
        <w:jc w:val="left"/>
        <w:spacing w:line="360" w:lineRule="auto"/>
        <w:rPr>
          <w:sz w:val="24"/>
          <w:szCs w:val="24"/>
        </w:rPr>
      </w:pPr>
      <w:r>
        <w:rPr>
          <w:rFonts w:hint="eastAsia"/>
          <w:sz w:val="24"/>
          <w:szCs w:val="24"/>
        </w:rPr>
        <w:t xml:space="preserve">系统支持党委会和院长办公会议议题查询统计功能。</w:t>
      </w:r>
      <w:r>
        <w:rPr>
          <w:sz w:val="24"/>
          <w:szCs w:val="24"/>
        </w:rPr>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3.5.5 文件传阅</w:t>
      </w:r>
      <w:r>
        <w:rPr>
          <w:sz w:val="24"/>
          <w:szCs w:val="24"/>
        </w:rPr>
      </w:r>
      <w:r/>
    </w:p>
    <w:p>
      <w:pPr>
        <w:pStyle w:val="846"/>
        <w:ind w:firstLine="480"/>
        <w:jc w:val="left"/>
        <w:spacing w:line="360" w:lineRule="auto"/>
        <w:rPr>
          <w:sz w:val="24"/>
          <w:szCs w:val="24"/>
        </w:rPr>
      </w:pPr>
      <w:r>
        <w:rPr>
          <w:rFonts w:hint="eastAsia"/>
          <w:sz w:val="24"/>
          <w:szCs w:val="24"/>
        </w:rPr>
        <w:t xml:space="preserve">系统支持院内网上文件传阅。传阅文件的流程分为多种，一般经过院长批示后，至科主任查看。</w:t>
      </w:r>
      <w:r>
        <w:rPr>
          <w:sz w:val="24"/>
          <w:szCs w:val="24"/>
        </w:rPr>
      </w:r>
      <w:r/>
    </w:p>
    <w:p>
      <w:pPr>
        <w:pStyle w:val="846"/>
        <w:numPr>
          <w:ilvl w:val="0"/>
          <w:numId w:val="22"/>
        </w:numPr>
        <w:ind w:firstLine="400"/>
        <w:jc w:val="left"/>
        <w:spacing w:line="360" w:lineRule="auto"/>
        <w:rPr>
          <w:sz w:val="24"/>
          <w:szCs w:val="24"/>
        </w:rPr>
      </w:pPr>
      <w:r>
        <w:rPr>
          <w:rFonts w:hint="eastAsia"/>
          <w:sz w:val="24"/>
          <w:szCs w:val="24"/>
        </w:rPr>
        <w:t xml:space="preserve">公文员可通过扫描仪获取电子扫描件，导入系统传阅；</w:t>
      </w:r>
      <w:r>
        <w:rPr>
          <w:sz w:val="24"/>
          <w:szCs w:val="24"/>
        </w:rPr>
      </w:r>
      <w:r/>
    </w:p>
    <w:p>
      <w:pPr>
        <w:pStyle w:val="846"/>
        <w:numPr>
          <w:ilvl w:val="0"/>
          <w:numId w:val="22"/>
        </w:numPr>
        <w:ind w:firstLine="400"/>
        <w:jc w:val="left"/>
        <w:spacing w:line="360" w:lineRule="auto"/>
        <w:rPr>
          <w:sz w:val="24"/>
          <w:szCs w:val="24"/>
        </w:rPr>
      </w:pPr>
      <w:r>
        <w:rPr>
          <w:rFonts w:hint="eastAsia"/>
          <w:sz w:val="24"/>
          <w:szCs w:val="24"/>
        </w:rPr>
        <w:t xml:space="preserve">公文管理员在传阅过程中可选择多部门，系统自动到部门负责人，系统支持部门负责人填写意见。</w:t>
      </w:r>
      <w:r>
        <w:rPr>
          <w:sz w:val="24"/>
          <w:szCs w:val="24"/>
        </w:rPr>
      </w:r>
      <w:r/>
    </w:p>
    <w:p>
      <w:pPr>
        <w:pStyle w:val="846"/>
        <w:numPr>
          <w:ilvl w:val="0"/>
          <w:numId w:val="22"/>
        </w:numPr>
        <w:ind w:firstLine="400"/>
        <w:jc w:val="left"/>
        <w:spacing w:line="360" w:lineRule="auto"/>
        <w:rPr>
          <w:sz w:val="24"/>
          <w:szCs w:val="24"/>
        </w:rPr>
      </w:pPr>
      <w:r>
        <w:rPr>
          <w:rFonts w:hint="eastAsia"/>
          <w:sz w:val="24"/>
          <w:szCs w:val="24"/>
        </w:rPr>
        <w:t xml:space="preserve">系统支持分管院长添加意见。</w:t>
      </w:r>
      <w:r>
        <w:rPr>
          <w:sz w:val="24"/>
          <w:szCs w:val="24"/>
        </w:rPr>
      </w:r>
      <w:r/>
    </w:p>
    <w:p>
      <w:pPr>
        <w:pStyle w:val="846"/>
        <w:ind w:firstLine="480"/>
        <w:jc w:val="left"/>
        <w:spacing w:line="360" w:lineRule="auto"/>
        <w:rPr>
          <w:sz w:val="24"/>
          <w:szCs w:val="24"/>
        </w:rPr>
        <w:outlineLvl w:val="2"/>
      </w:pPr>
      <w:r>
        <w:rPr>
          <w:rFonts w:hint="eastAsia"/>
          <w:sz w:val="24"/>
          <w:szCs w:val="24"/>
        </w:rPr>
        <w:t xml:space="preserve">3.5.6 系统提供可自定义配置业务应用的工具</w:t>
      </w:r>
      <w:r>
        <w:rPr>
          <w:sz w:val="24"/>
          <w:szCs w:val="24"/>
        </w:rPr>
      </w:r>
      <w:r/>
    </w:p>
    <w:p>
      <w:pPr>
        <w:pStyle w:val="846"/>
        <w:ind w:firstLine="480"/>
        <w:jc w:val="left"/>
        <w:spacing w:line="360" w:lineRule="auto"/>
        <w:rPr>
          <w:sz w:val="24"/>
          <w:szCs w:val="24"/>
        </w:rPr>
      </w:pPr>
      <w:r>
        <w:rPr>
          <w:rFonts w:hint="eastAsia"/>
          <w:sz w:val="24"/>
          <w:szCs w:val="24"/>
        </w:rPr>
        <w:t xml:space="preserve">默认新增“医院点餐管理应用”，实现本院职工通过发送网上订餐流程，发送至后勤部门进行汇总。</w:t>
      </w:r>
      <w:r>
        <w:rPr>
          <w:sz w:val="24"/>
          <w:szCs w:val="24"/>
        </w:rPr>
        <w:tab/>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3.5.7 院长行政查房模块</w:t>
      </w:r>
      <w:r>
        <w:rPr>
          <w:sz w:val="24"/>
          <w:szCs w:val="24"/>
        </w:rPr>
      </w:r>
      <w:r/>
    </w:p>
    <w:p>
      <w:pPr>
        <w:pStyle w:val="846"/>
        <w:ind w:firstLine="480"/>
        <w:jc w:val="left"/>
        <w:spacing w:line="360" w:lineRule="auto"/>
        <w:rPr>
          <w:sz w:val="24"/>
          <w:szCs w:val="24"/>
        </w:rPr>
      </w:pPr>
      <w:r>
        <w:rPr>
          <w:rFonts w:hint="eastAsia"/>
          <w:sz w:val="24"/>
          <w:szCs w:val="24"/>
        </w:rPr>
        <w:t xml:space="preserve">系统需支持院长行政查房功能，院办将院长行政查房情况进行汇总，发布给相关科室。</w:t>
      </w:r>
      <w:r>
        <w:rPr>
          <w:sz w:val="24"/>
          <w:szCs w:val="24"/>
        </w:rPr>
      </w:r>
      <w:r/>
    </w:p>
    <w:p>
      <w:pPr>
        <w:pStyle w:val="846"/>
        <w:ind w:firstLine="480"/>
        <w:jc w:val="left"/>
        <w:spacing w:line="360" w:lineRule="auto"/>
        <w:rPr>
          <w:sz w:val="24"/>
          <w:szCs w:val="24"/>
        </w:rPr>
        <w:outlineLvl w:val="2"/>
      </w:pPr>
      <w:r>
        <w:rPr>
          <w:rFonts w:hint="eastAsia" w:ascii="宋体" w:hAnsi="宋体"/>
          <w:sz w:val="28"/>
          <w:szCs w:val="28"/>
        </w:rPr>
        <w:t xml:space="preserve">▲</w:t>
      </w:r>
      <w:r>
        <w:rPr>
          <w:rFonts w:hint="eastAsia"/>
          <w:sz w:val="24"/>
          <w:szCs w:val="24"/>
        </w:rPr>
        <w:t xml:space="preserve">3.5.8 领导日程看板</w:t>
      </w:r>
      <w:r>
        <w:rPr>
          <w:sz w:val="24"/>
          <w:szCs w:val="24"/>
        </w:rPr>
      </w:r>
      <w:r/>
    </w:p>
    <w:p>
      <w:pPr>
        <w:pStyle w:val="846"/>
        <w:ind w:firstLine="480"/>
        <w:jc w:val="left"/>
        <w:spacing w:line="360" w:lineRule="auto"/>
        <w:rPr>
          <w:sz w:val="24"/>
          <w:szCs w:val="24"/>
        </w:rPr>
      </w:pPr>
      <w:r>
        <w:rPr>
          <w:rFonts w:hint="eastAsia"/>
          <w:sz w:val="24"/>
          <w:szCs w:val="24"/>
        </w:rPr>
        <w:t xml:space="preserve">系统支持可视化领导日程看板，通过权限维护日程安排；</w:t>
      </w:r>
      <w:r>
        <w:rPr>
          <w:sz w:val="24"/>
          <w:szCs w:val="24"/>
        </w:rPr>
      </w:r>
      <w:r/>
    </w:p>
    <w:p>
      <w:pPr>
        <w:pStyle w:val="846"/>
        <w:ind w:firstLine="480"/>
        <w:jc w:val="left"/>
        <w:spacing w:line="360" w:lineRule="auto"/>
        <w:rPr>
          <w:sz w:val="24"/>
          <w:szCs w:val="24"/>
        </w:rPr>
        <w:outlineLvl w:val="2"/>
      </w:pPr>
      <w:r>
        <w:rPr>
          <w:rFonts w:hint="eastAsia"/>
          <w:sz w:val="24"/>
          <w:szCs w:val="24"/>
        </w:rPr>
        <w:t xml:space="preserve">3.5.9 短信平台集成</w:t>
      </w:r>
      <w:r>
        <w:rPr>
          <w:sz w:val="24"/>
          <w:szCs w:val="24"/>
        </w:rPr>
      </w:r>
      <w:r/>
    </w:p>
    <w:p>
      <w:pPr>
        <w:pStyle w:val="846"/>
        <w:ind w:firstLine="480"/>
        <w:jc w:val="left"/>
        <w:spacing w:line="360" w:lineRule="auto"/>
        <w:rPr>
          <w:sz w:val="24"/>
          <w:szCs w:val="24"/>
        </w:rPr>
      </w:pPr>
      <w:r>
        <w:rPr>
          <w:rFonts w:hint="eastAsia"/>
          <w:sz w:val="24"/>
          <w:szCs w:val="24"/>
        </w:rPr>
        <w:t xml:space="preserve">完善</w:t>
      </w:r>
      <w:r>
        <w:rPr>
          <w:sz w:val="24"/>
          <w:szCs w:val="24"/>
        </w:rPr>
        <w:t xml:space="preserve">OA</w:t>
      </w:r>
      <w:r>
        <w:rPr>
          <w:rFonts w:hint="eastAsia"/>
          <w:sz w:val="24"/>
          <w:szCs w:val="24"/>
        </w:rPr>
        <w:t xml:space="preserve">短信发送内容；对接医院短信平台，实现手机端密码找回；</w:t>
      </w:r>
      <w:r>
        <w:rPr>
          <w:sz w:val="24"/>
          <w:szCs w:val="24"/>
        </w:rPr>
      </w:r>
      <w:r/>
    </w:p>
    <w:p>
      <w:pPr>
        <w:pStyle w:val="846"/>
        <w:ind w:firstLine="482"/>
        <w:jc w:val="left"/>
        <w:spacing w:line="360" w:lineRule="auto"/>
        <w:rPr>
          <w:sz w:val="24"/>
          <w:szCs w:val="24"/>
        </w:rPr>
        <w:outlineLvl w:val="2"/>
      </w:pPr>
      <w:r>
        <w:rPr>
          <w:rFonts w:hint="eastAsia"/>
          <w:sz w:val="28"/>
          <w:szCs w:val="28"/>
        </w:rPr>
        <w:t xml:space="preserve">★</w:t>
      </w:r>
      <w:r>
        <w:rPr>
          <w:rFonts w:hint="eastAsia"/>
          <w:sz w:val="24"/>
          <w:szCs w:val="24"/>
        </w:rPr>
        <w:t xml:space="preserve">3.5.10 建立制度汇总模块</w:t>
      </w:r>
      <w:r>
        <w:rPr>
          <w:sz w:val="24"/>
          <w:szCs w:val="24"/>
        </w:rPr>
      </w:r>
      <w:r/>
    </w:p>
    <w:p>
      <w:pPr>
        <w:pStyle w:val="846"/>
        <w:ind w:firstLine="480"/>
        <w:jc w:val="left"/>
        <w:spacing w:line="360" w:lineRule="auto"/>
        <w:rPr>
          <w:sz w:val="24"/>
          <w:szCs w:val="24"/>
        </w:rPr>
      </w:pPr>
      <w:r>
        <w:rPr>
          <w:rFonts w:hint="eastAsia"/>
          <w:sz w:val="24"/>
          <w:szCs w:val="24"/>
        </w:rPr>
        <w:t xml:space="preserve">(1)制度门户：普通员工使用的查看医院规章制度的个人门户，管理人员使用的查看制度管理的工作台门户等；</w:t>
      </w:r>
      <w:r>
        <w:rPr>
          <w:sz w:val="24"/>
          <w:szCs w:val="24"/>
        </w:rPr>
      </w:r>
      <w:r/>
    </w:p>
    <w:p>
      <w:pPr>
        <w:pStyle w:val="846"/>
        <w:ind w:firstLine="480"/>
        <w:jc w:val="left"/>
        <w:spacing w:line="360" w:lineRule="auto"/>
        <w:rPr>
          <w:sz w:val="24"/>
          <w:szCs w:val="24"/>
        </w:rPr>
      </w:pPr>
      <w:r>
        <w:rPr>
          <w:rFonts w:hint="eastAsia"/>
          <w:sz w:val="24"/>
          <w:szCs w:val="24"/>
        </w:rPr>
        <w:t xml:space="preserve">(2)基础数据：制度分类的管理，支持新增、修改、停用操作。制度范本的管理，支持新增、修改、停用操作。制作制度范本时支持引用制度条款；制度条款的管理，支持新增、修改、停用操作。</w:t>
      </w:r>
      <w:r>
        <w:rPr>
          <w:sz w:val="24"/>
          <w:szCs w:val="24"/>
        </w:rPr>
      </w:r>
      <w:r/>
    </w:p>
    <w:p>
      <w:pPr>
        <w:pStyle w:val="846"/>
        <w:ind w:firstLine="480"/>
        <w:jc w:val="left"/>
        <w:spacing w:line="360" w:lineRule="auto"/>
        <w:rPr>
          <w:sz w:val="24"/>
          <w:szCs w:val="24"/>
        </w:rPr>
      </w:pPr>
      <w:r>
        <w:rPr>
          <w:rFonts w:hint="eastAsia"/>
          <w:sz w:val="24"/>
          <w:szCs w:val="24"/>
        </w:rPr>
        <w:t xml:space="preserve">(3)制度起草：起草新版制度，填写制度类别、版本号、公开范围、制度文件等信息。可以设置编撰协作人，多人共同编辑；支持引入制度条款；草案编撰后发起草案审阅。</w:t>
      </w:r>
      <w:r>
        <w:rPr>
          <w:sz w:val="24"/>
          <w:szCs w:val="24"/>
        </w:rPr>
      </w:r>
      <w:r/>
    </w:p>
    <w:p>
      <w:pPr>
        <w:pStyle w:val="846"/>
        <w:ind w:firstLine="480"/>
        <w:jc w:val="left"/>
        <w:spacing w:line="360" w:lineRule="auto"/>
        <w:rPr>
          <w:sz w:val="24"/>
          <w:szCs w:val="24"/>
        </w:rPr>
      </w:pPr>
      <w:r>
        <w:rPr>
          <w:rFonts w:hint="eastAsia"/>
          <w:sz w:val="24"/>
          <w:szCs w:val="24"/>
        </w:rPr>
        <w:t xml:space="preserve">(4)意见征集：征集人填写征集日期范围，选择意见征集集团内部组织，触发内部调研问卷，多部门联动，上传意见征集通知文件，支持触发公告。被征集人填写征集意见，意见反馈存入意见征集库。</w:t>
      </w:r>
      <w:r>
        <w:rPr>
          <w:sz w:val="24"/>
          <w:szCs w:val="24"/>
        </w:rPr>
      </w:r>
      <w:r/>
    </w:p>
    <w:p>
      <w:pPr>
        <w:pStyle w:val="846"/>
        <w:ind w:firstLine="480"/>
        <w:jc w:val="left"/>
        <w:spacing w:line="360" w:lineRule="auto"/>
        <w:rPr>
          <w:sz w:val="24"/>
          <w:szCs w:val="24"/>
        </w:rPr>
      </w:pPr>
      <w:r>
        <w:rPr>
          <w:rFonts w:hint="eastAsia"/>
          <w:sz w:val="24"/>
          <w:szCs w:val="24"/>
        </w:rPr>
        <w:t xml:space="preserve">(5)制度审查：制度文件发起制度审查，相关业务人员、领导审查。支持在线文档修改、修改留痕。</w:t>
      </w:r>
      <w:r>
        <w:rPr>
          <w:sz w:val="24"/>
          <w:szCs w:val="24"/>
        </w:rPr>
      </w:r>
      <w:r/>
    </w:p>
    <w:p>
      <w:pPr>
        <w:pStyle w:val="846"/>
        <w:ind w:firstLine="480"/>
        <w:jc w:val="left"/>
        <w:spacing w:line="360" w:lineRule="auto"/>
        <w:rPr>
          <w:sz w:val="24"/>
          <w:szCs w:val="24"/>
        </w:rPr>
      </w:pPr>
      <w:r>
        <w:rPr>
          <w:rFonts w:hint="eastAsia"/>
          <w:sz w:val="24"/>
          <w:szCs w:val="24"/>
        </w:rPr>
        <w:t xml:space="preserve">(6)制度发布：支持设置发布文号、发布日期、施行日期、有效期；</w:t>
      </w:r>
      <w:r>
        <w:rPr>
          <w:sz w:val="24"/>
          <w:szCs w:val="24"/>
        </w:rPr>
      </w:r>
      <w:r/>
    </w:p>
    <w:p>
      <w:pPr>
        <w:pStyle w:val="846"/>
        <w:ind w:firstLine="480"/>
        <w:jc w:val="left"/>
        <w:spacing w:line="360" w:lineRule="auto"/>
        <w:rPr>
          <w:sz w:val="24"/>
          <w:szCs w:val="24"/>
        </w:rPr>
      </w:pPr>
      <w:r>
        <w:rPr>
          <w:rFonts w:hint="eastAsia"/>
          <w:sz w:val="24"/>
          <w:szCs w:val="24"/>
        </w:rPr>
        <w:t xml:space="preserve">(7)制度修订：选择待修订的制度，填写修订理由，发起修订审批流程，审批通过后更新制度库。支持在线编辑制度文档。</w:t>
      </w:r>
      <w:r>
        <w:rPr>
          <w:sz w:val="24"/>
          <w:szCs w:val="24"/>
        </w:rPr>
      </w:r>
      <w:r/>
    </w:p>
    <w:p>
      <w:pPr>
        <w:pStyle w:val="846"/>
        <w:ind w:firstLine="480"/>
        <w:jc w:val="left"/>
        <w:spacing w:line="360" w:lineRule="auto"/>
        <w:rPr>
          <w:sz w:val="24"/>
          <w:szCs w:val="24"/>
        </w:rPr>
      </w:pPr>
      <w:r>
        <w:rPr>
          <w:rFonts w:hint="eastAsia"/>
          <w:sz w:val="24"/>
          <w:szCs w:val="24"/>
        </w:rPr>
        <w:t xml:space="preserve">(8)制度废止：选择废止的制度，填写废止理由，发起制度废止审批流程，审批通过后更新制度状态。</w:t>
      </w:r>
      <w:r>
        <w:rPr>
          <w:sz w:val="24"/>
          <w:szCs w:val="24"/>
        </w:rPr>
      </w:r>
      <w:r/>
    </w:p>
    <w:p>
      <w:pPr>
        <w:pStyle w:val="846"/>
        <w:ind w:firstLine="480"/>
        <w:jc w:val="left"/>
        <w:spacing w:line="360" w:lineRule="auto"/>
        <w:rPr>
          <w:sz w:val="24"/>
          <w:szCs w:val="24"/>
        </w:rPr>
      </w:pPr>
      <w:r>
        <w:rPr>
          <w:rFonts w:hint="eastAsia"/>
          <w:sz w:val="24"/>
          <w:szCs w:val="24"/>
        </w:rPr>
        <w:t xml:space="preserve">(9)数字制度库：分类树形管理制度，支持新建、修改、查阅制度基础信息。支持制度到期前自动智能提醒。支持查阅起草、意见征集、审查、批准、发布、修订、废止全生命周期。支持制度打标签。已审批完成的规章制度，自动进入规章制度数据库。</w:t>
      </w:r>
      <w:r>
        <w:rPr>
          <w:sz w:val="24"/>
          <w:szCs w:val="24"/>
        </w:rPr>
      </w:r>
      <w:r/>
    </w:p>
    <w:p>
      <w:pPr>
        <w:pStyle w:val="846"/>
        <w:ind w:firstLine="480"/>
        <w:jc w:val="left"/>
        <w:spacing w:line="360" w:lineRule="auto"/>
        <w:rPr>
          <w:sz w:val="24"/>
          <w:szCs w:val="24"/>
        </w:rPr>
      </w:pPr>
      <w:r>
        <w:rPr>
          <w:rFonts w:hint="eastAsia"/>
          <w:sz w:val="24"/>
          <w:szCs w:val="24"/>
        </w:rPr>
        <w:t xml:space="preserve">(10)借助AI技术实现AI制度管理模块：包括智能助手、智能比对、智能提醒、智能检索和问答、文案智能润色等。</w:t>
      </w:r>
      <w:r>
        <w:rPr>
          <w:sz w:val="24"/>
          <w:szCs w:val="24"/>
        </w:rPr>
      </w:r>
      <w:r/>
    </w:p>
    <w:p>
      <w:pPr>
        <w:pStyle w:val="846"/>
        <w:ind w:firstLine="480"/>
        <w:jc w:val="left"/>
        <w:spacing w:line="360" w:lineRule="auto"/>
        <w:rPr>
          <w:sz w:val="24"/>
          <w:szCs w:val="24"/>
        </w:rPr>
        <w:outlineLvl w:val="2"/>
      </w:pPr>
      <w:r>
        <w:rPr>
          <w:rFonts w:hint="eastAsia"/>
          <w:sz w:val="24"/>
          <w:szCs w:val="24"/>
        </w:rPr>
        <w:t xml:space="preserve">3.5.11 系统数据交互</w:t>
      </w:r>
      <w:r>
        <w:rPr>
          <w:sz w:val="24"/>
          <w:szCs w:val="24"/>
        </w:rPr>
      </w:r>
      <w:r/>
    </w:p>
    <w:p>
      <w:pPr>
        <w:pStyle w:val="846"/>
        <w:numPr>
          <w:ilvl w:val="0"/>
          <w:numId w:val="23"/>
        </w:numPr>
        <w:ind w:left="0" w:firstLine="480"/>
        <w:jc w:val="left"/>
        <w:spacing w:line="360" w:lineRule="auto"/>
        <w:rPr>
          <w:sz w:val="24"/>
          <w:szCs w:val="24"/>
        </w:rPr>
      </w:pPr>
      <w:r>
        <w:rPr>
          <w:rFonts w:hint="eastAsia"/>
          <w:sz w:val="24"/>
          <w:szCs w:val="24"/>
        </w:rPr>
        <w:t xml:space="preserve">遵循《江苏省电子政务服务电子文件归档规范》，与档案信息管理系统对接，实现医院公文的归档管理；</w:t>
      </w:r>
      <w:r>
        <w:rPr>
          <w:sz w:val="24"/>
          <w:szCs w:val="24"/>
        </w:rPr>
      </w:r>
      <w:r/>
    </w:p>
    <w:p>
      <w:pPr>
        <w:pStyle w:val="846"/>
        <w:numPr>
          <w:ilvl w:val="0"/>
          <w:numId w:val="23"/>
        </w:numPr>
        <w:ind w:left="0" w:firstLine="480"/>
        <w:jc w:val="left"/>
        <w:spacing w:line="360" w:lineRule="auto"/>
        <w:rPr>
          <w:sz w:val="24"/>
          <w:szCs w:val="24"/>
        </w:rPr>
      </w:pPr>
      <w:r>
        <w:rPr>
          <w:rFonts w:hint="eastAsia"/>
          <w:sz w:val="24"/>
          <w:szCs w:val="24"/>
        </w:rPr>
        <w:t xml:space="preserve">实现员工请假流程和人事考核系统的数据对接；</w:t>
      </w:r>
      <w:r>
        <w:rPr>
          <w:sz w:val="24"/>
          <w:szCs w:val="24"/>
        </w:rPr>
      </w:r>
      <w:r/>
    </w:p>
    <w:p>
      <w:pPr>
        <w:pStyle w:val="846"/>
        <w:numPr>
          <w:ilvl w:val="0"/>
          <w:numId w:val="23"/>
        </w:numPr>
        <w:ind w:left="0" w:firstLine="480"/>
        <w:jc w:val="left"/>
        <w:spacing w:line="360" w:lineRule="auto"/>
        <w:rPr>
          <w:sz w:val="24"/>
          <w:szCs w:val="24"/>
        </w:rPr>
      </w:pPr>
      <w:r>
        <w:rPr>
          <w:rFonts w:hint="eastAsia"/>
          <w:sz w:val="24"/>
          <w:szCs w:val="24"/>
        </w:rPr>
        <w:t xml:space="preserve">实现</w:t>
      </w:r>
      <w:r>
        <w:rPr>
          <w:sz w:val="24"/>
          <w:szCs w:val="24"/>
        </w:rPr>
        <w:t xml:space="preserve">OA</w:t>
      </w:r>
      <w:r>
        <w:rPr>
          <w:rFonts w:hint="eastAsia"/>
          <w:sz w:val="24"/>
          <w:szCs w:val="24"/>
        </w:rPr>
        <w:t xml:space="preserve">系统公告通知与医院</w:t>
      </w:r>
      <w:r>
        <w:rPr>
          <w:sz w:val="24"/>
          <w:szCs w:val="24"/>
        </w:rPr>
        <w:t xml:space="preserve">EMR</w:t>
      </w:r>
      <w:r>
        <w:rPr>
          <w:rFonts w:hint="eastAsia"/>
          <w:sz w:val="24"/>
          <w:szCs w:val="24"/>
        </w:rPr>
        <w:t xml:space="preserve">系统的对接；</w:t>
      </w:r>
      <w:r>
        <w:rPr>
          <w:sz w:val="24"/>
          <w:szCs w:val="24"/>
        </w:rPr>
      </w:r>
      <w:r/>
    </w:p>
    <w:p>
      <w:pPr>
        <w:pStyle w:val="846"/>
        <w:numPr>
          <w:ilvl w:val="0"/>
          <w:numId w:val="23"/>
        </w:numPr>
        <w:ind w:left="0" w:firstLine="480"/>
        <w:jc w:val="left"/>
        <w:spacing w:line="360" w:lineRule="auto"/>
        <w:rPr>
          <w:sz w:val="24"/>
          <w:szCs w:val="24"/>
        </w:rPr>
      </w:pPr>
      <w:r>
        <w:rPr>
          <w:rFonts w:hint="eastAsia"/>
          <w:sz w:val="24"/>
          <w:szCs w:val="24"/>
        </w:rPr>
        <w:t xml:space="preserve">实现</w:t>
      </w:r>
      <w:r>
        <w:rPr>
          <w:sz w:val="24"/>
          <w:szCs w:val="24"/>
        </w:rPr>
        <w:t xml:space="preserve">OA</w:t>
      </w:r>
      <w:r>
        <w:rPr>
          <w:rFonts w:hint="eastAsia"/>
          <w:sz w:val="24"/>
          <w:szCs w:val="24"/>
        </w:rPr>
        <w:t xml:space="preserve">流程数据与其他医院业务系统的对接；</w:t>
      </w:r>
      <w:r>
        <w:rPr>
          <w:sz w:val="24"/>
          <w:szCs w:val="24"/>
        </w:rPr>
      </w:r>
      <w:r/>
    </w:p>
    <w:p>
      <w:pPr>
        <w:pStyle w:val="846"/>
        <w:numPr>
          <w:ilvl w:val="0"/>
          <w:numId w:val="23"/>
        </w:numPr>
        <w:ind w:left="0" w:firstLine="480"/>
        <w:jc w:val="left"/>
        <w:spacing w:line="360" w:lineRule="auto"/>
        <w:rPr>
          <w:sz w:val="24"/>
          <w:szCs w:val="24"/>
        </w:rPr>
      </w:pPr>
      <w:r>
        <w:rPr>
          <w:rFonts w:hint="eastAsia"/>
          <w:sz w:val="24"/>
          <w:szCs w:val="24"/>
        </w:rPr>
        <w:t xml:space="preserve">能满足由其他系统发起的</w:t>
      </w:r>
      <w:r>
        <w:rPr>
          <w:sz w:val="24"/>
          <w:szCs w:val="24"/>
        </w:rPr>
        <w:t xml:space="preserve">OA</w:t>
      </w:r>
      <w:r>
        <w:rPr>
          <w:rFonts w:hint="eastAsia"/>
          <w:sz w:val="24"/>
          <w:szCs w:val="24"/>
        </w:rPr>
        <w:t xml:space="preserve">业务流程。</w:t>
      </w:r>
      <w:r>
        <w:rPr>
          <w:sz w:val="24"/>
          <w:szCs w:val="24"/>
        </w:rPr>
      </w:r>
      <w:r/>
    </w:p>
    <w:p>
      <w:pPr>
        <w:pStyle w:val="846"/>
        <w:ind w:firstLine="480"/>
        <w:jc w:val="left"/>
        <w:spacing w:line="360" w:lineRule="auto"/>
        <w:rPr>
          <w:rFonts w:hint="eastAsia"/>
          <w:sz w:val="24"/>
          <w:szCs w:val="20"/>
        </w:rPr>
      </w:pPr>
      <w:r>
        <w:rPr>
          <w:rFonts w:hint="eastAsia"/>
          <w:sz w:val="24"/>
          <w:szCs w:val="20"/>
        </w:rPr>
        <w:t xml:space="preserve">数据接口应遵循医疗行业或国际通用的数据交换标准（如HL7、DICOM、FHIR等），以确保数据的标准化和与其他系统的兼容性。数据接口应采用加密技术（如SSL/TLS）保护数据传输过程中的安全性，同时实施严格的身份认证和访问控制机制，确保只有授权用户能够访问敏感数据。</w:t>
      </w:r>
      <w:r/>
    </w:p>
    <w:p>
      <w:pPr>
        <w:pStyle w:val="846"/>
        <w:keepLines/>
        <w:keepNext/>
        <w:spacing w:line="360" w:lineRule="auto"/>
        <w:rPr>
          <w:b/>
          <w:bCs/>
          <w:sz w:val="24"/>
          <w:szCs w:val="24"/>
        </w:rPr>
        <w:outlineLvl w:val="0"/>
      </w:pPr>
      <w:r>
        <w:rPr>
          <w:rFonts w:hint="eastAsia"/>
          <w:b/>
          <w:bCs/>
          <w:sz w:val="24"/>
          <w:szCs w:val="24"/>
        </w:rPr>
        <w:t xml:space="preserve">四、项目要求</w:t>
      </w:r>
      <w:r>
        <w:rPr>
          <w:b/>
          <w:bCs/>
          <w:sz w:val="24"/>
          <w:szCs w:val="24"/>
        </w:rPr>
      </w:r>
      <w:r/>
    </w:p>
    <w:p>
      <w:pPr>
        <w:pStyle w:val="846"/>
        <w:ind w:firstLine="398"/>
        <w:jc w:val="left"/>
        <w:spacing w:line="360" w:lineRule="auto"/>
        <w:rPr>
          <w:sz w:val="24"/>
        </w:rPr>
      </w:pPr>
      <w:r>
        <w:rPr>
          <w:sz w:val="24"/>
        </w:rPr>
        <w:t xml:space="preserve">投标人应根据</w:t>
      </w:r>
      <w:r>
        <w:rPr>
          <w:rFonts w:hint="eastAsia"/>
          <w:sz w:val="24"/>
        </w:rPr>
        <w:t xml:space="preserve">本次</w:t>
      </w:r>
      <w:r>
        <w:rPr>
          <w:sz w:val="24"/>
        </w:rPr>
        <w:t xml:space="preserve">项目要求和建设内容，提供详细的总体设计方案、</w:t>
      </w:r>
      <w:r>
        <w:rPr>
          <w:rFonts w:hint="eastAsia"/>
          <w:sz w:val="24"/>
        </w:rPr>
        <w:t xml:space="preserve">性能设计方案、安全设计方案、项目</w:t>
      </w:r>
      <w:r>
        <w:rPr>
          <w:sz w:val="24"/>
        </w:rPr>
        <w:t xml:space="preserve">实施方案、</w:t>
      </w:r>
      <w:r>
        <w:rPr>
          <w:rFonts w:hint="eastAsia"/>
          <w:sz w:val="24"/>
        </w:rPr>
        <w:t xml:space="preserve">数据迁移方案、</w:t>
      </w:r>
      <w:r>
        <w:rPr>
          <w:sz w:val="24"/>
        </w:rPr>
        <w:t xml:space="preserve">售后服务方案。</w:t>
      </w:r>
      <w:r/>
    </w:p>
    <w:p>
      <w:pPr>
        <w:pStyle w:val="846"/>
        <w:numPr>
          <w:ilvl w:val="0"/>
          <w:numId w:val="24"/>
        </w:numPr>
        <w:ind w:left="0" w:firstLine="400"/>
        <w:jc w:val="left"/>
        <w:spacing w:line="360" w:lineRule="auto"/>
        <w:rPr>
          <w:sz w:val="24"/>
        </w:rPr>
      </w:pPr>
      <w:r>
        <w:rPr>
          <w:sz w:val="24"/>
        </w:rPr>
        <w:t xml:space="preserve">总体</w:t>
      </w:r>
      <w:r>
        <w:rPr>
          <w:rFonts w:hint="eastAsia"/>
          <w:sz w:val="24"/>
        </w:rPr>
        <w:t xml:space="preserve">设计</w:t>
      </w:r>
      <w:r>
        <w:rPr>
          <w:sz w:val="24"/>
        </w:rPr>
        <w:t xml:space="preserve">方案</w:t>
      </w:r>
      <w:r/>
    </w:p>
    <w:p>
      <w:pPr>
        <w:pStyle w:val="846"/>
        <w:ind w:firstLine="420"/>
        <w:spacing w:line="360" w:lineRule="auto"/>
        <w:rPr>
          <w:bCs/>
          <w:sz w:val="24"/>
          <w:szCs w:val="20"/>
        </w:rPr>
      </w:pPr>
      <w:r>
        <w:rPr>
          <w:rFonts w:hint="eastAsia"/>
          <w:bCs/>
          <w:sz w:val="24"/>
          <w:szCs w:val="20"/>
        </w:rPr>
        <w:t xml:space="preserve">总体设计方案需投标人对本次OA国产化升级改造项目需求理解分析，包含升级后OA国产化平台的架构介绍，升级改造后历史数据的完整性，同时需结合我院现有OA系统的操作习惯，保持操作的一致性。总体设计方案应做到完整全面、平台架构具有前瞻性、科学可行。</w:t>
      </w:r>
      <w:r>
        <w:rPr>
          <w:bCs/>
          <w:sz w:val="24"/>
          <w:szCs w:val="20"/>
        </w:rPr>
      </w:r>
      <w:r/>
    </w:p>
    <w:p>
      <w:pPr>
        <w:pStyle w:val="846"/>
        <w:ind w:firstLine="480"/>
        <w:jc w:val="left"/>
        <w:spacing w:line="360" w:lineRule="auto"/>
        <w:widowControl/>
      </w:pPr>
      <w:r>
        <w:rPr>
          <w:rFonts w:ascii="宋体" w:hAnsi="宋体" w:cs="宋体"/>
          <w:sz w:val="24"/>
          <w:szCs w:val="24"/>
          <w:lang w:bidi="ar"/>
        </w:rPr>
        <w:t xml:space="preserve">需覆盖本次OA国产化升级改造项目全部招标需求，无需求遗漏、无理解偏差、无需求偏离设计内容。</w:t>
      </w:r>
      <w:r/>
    </w:p>
    <w:p>
      <w:pPr>
        <w:pStyle w:val="846"/>
        <w:ind w:firstLine="480"/>
        <w:jc w:val="left"/>
        <w:spacing w:line="360" w:lineRule="auto"/>
        <w:widowControl/>
      </w:pPr>
      <w:r>
        <w:rPr>
          <w:rFonts w:ascii="宋体" w:hAnsi="宋体" w:cs="宋体"/>
          <w:sz w:val="24"/>
          <w:szCs w:val="24"/>
          <w:lang w:bidi="ar"/>
        </w:rPr>
        <w:t xml:space="preserve">需精准梳理现有系统短板、国产化适配痛点、升级改造核心目标，需求分析匹配度贴合本院实际办公场景。</w:t>
      </w:r>
      <w:r/>
    </w:p>
    <w:p>
      <w:pPr>
        <w:pStyle w:val="846"/>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国产化</w:t>
      </w:r>
      <w:r>
        <w:rPr>
          <w:rFonts w:ascii="宋体" w:hAnsi="宋体" w:cs="宋体"/>
          <w:sz w:val="24"/>
          <w:szCs w:val="24"/>
          <w:lang w:bidi="ar"/>
        </w:rPr>
        <w:t xml:space="preserve">OA</w:t>
      </w:r>
      <w:r>
        <w:rPr>
          <w:rFonts w:hint="eastAsia" w:ascii="宋体" w:hAnsi="宋体" w:cs="宋体"/>
          <w:sz w:val="24"/>
          <w:szCs w:val="24"/>
          <w:lang w:bidi="ar"/>
        </w:rPr>
        <w:t xml:space="preserve">平台架构设计：</w:t>
      </w:r>
      <w:r>
        <w:rPr>
          <w:rFonts w:ascii="宋体" w:hAnsi="宋体" w:cs="宋体"/>
          <w:sz w:val="24"/>
          <w:szCs w:val="24"/>
          <w:lang w:bidi="ar"/>
        </w:rPr>
        <w:t xml:space="preserve">架构设计具备前瞻性，满足未来3-5年院内办公业务扩容、功能迭代、模块拓展需求，支持平滑升级扩展。整体架构科学合规，完全适配国产化软硬件环境，实现100%国产化适配兼容。架构分层清晰、模块独立，具备高可用性、高安全性、高稳定性，设计方案具备落地可行性、可实施性、可运维性。</w:t>
      </w:r>
      <w:r/>
    </w:p>
    <w:p>
      <w:pPr>
        <w:pStyle w:val="846"/>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历史数据迁移完整性：</w:t>
      </w:r>
      <w:r>
        <w:rPr>
          <w:rFonts w:ascii="宋体" w:hAnsi="宋体" w:cs="宋体"/>
          <w:sz w:val="24"/>
          <w:szCs w:val="24"/>
          <w:lang w:bidi="ar"/>
        </w:rPr>
        <w:t xml:space="preserve">实现原有OA系统全量历史数据迁移，数据迁移覆盖率100%，无数据丢失、无数据缺损、无数据错乱。迁移后数据字段完整、格式统一、关联关系正常，数据准确率100%，可正常查询、调用、展示、回溯。</w:t>
      </w:r>
      <w:r/>
    </w:p>
    <w:p>
      <w:pPr>
        <w:pStyle w:val="846"/>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系统操作一致性：</w:t>
      </w:r>
      <w:r>
        <w:rPr>
          <w:rFonts w:ascii="宋体" w:hAnsi="宋体" w:cs="宋体"/>
          <w:sz w:val="24"/>
          <w:szCs w:val="24"/>
          <w:lang w:bidi="ar"/>
        </w:rPr>
        <w:t xml:space="preserve">升级后国产化OA平台，兼容本院原有OA系统核心操作习惯，保留主流操作路径、功能入口、操作逻辑。界面操作、流程审批、功能使用方式与原系统保持一致，降低切换适配成本。</w:t>
      </w:r>
      <w:r/>
    </w:p>
    <w:p>
      <w:pPr>
        <w:pStyle w:val="846"/>
        <w:ind w:firstLine="480"/>
        <w:jc w:val="left"/>
        <w:spacing w:line="360" w:lineRule="auto"/>
        <w:widowControl/>
        <w:rPr>
          <w:bCs/>
        </w:rPr>
      </w:pPr>
      <w:r>
        <w:rPr>
          <w:rFonts w:hint="eastAsia" w:ascii="宋体" w:hAnsi="宋体" w:cs="宋体"/>
          <w:sz w:val="24"/>
          <w:szCs w:val="24"/>
          <w:lang w:bidi="ar"/>
        </w:rPr>
        <w:t xml:space="preserve">整体方案质量：</w:t>
      </w:r>
      <w:r>
        <w:rPr>
          <w:rFonts w:ascii="宋体" w:hAnsi="宋体" w:cs="宋体"/>
          <w:sz w:val="24"/>
          <w:szCs w:val="24"/>
          <w:lang w:bidi="ar"/>
        </w:rPr>
        <w:t xml:space="preserve">方案内容完整全面，覆盖需求分析、架构设计、数据迁移、适配优化、落地实施等全部核心模块，无内容缺失。整体设计科学规范、逻辑严谨、落地可行，架构设计符合行业国产化升级标准及本院信息化建设要求。</w:t>
      </w:r>
      <w:r>
        <w:rPr>
          <w:bCs/>
        </w:rPr>
      </w:r>
      <w:r/>
    </w:p>
    <w:p>
      <w:pPr>
        <w:pStyle w:val="846"/>
        <w:numPr>
          <w:ilvl w:val="0"/>
          <w:numId w:val="24"/>
        </w:numPr>
        <w:ind w:left="0" w:firstLine="400"/>
        <w:jc w:val="left"/>
        <w:spacing w:line="360" w:lineRule="auto"/>
        <w:rPr>
          <w:sz w:val="24"/>
        </w:rPr>
      </w:pPr>
      <w:r>
        <w:rPr>
          <w:rFonts w:hint="eastAsia"/>
          <w:sz w:val="24"/>
        </w:rPr>
        <w:t xml:space="preserve">性能设计方案</w:t>
      </w:r>
      <w:r>
        <w:rPr>
          <w:sz w:val="24"/>
        </w:rPr>
      </w:r>
      <w:r/>
    </w:p>
    <w:p>
      <w:pPr>
        <w:pStyle w:val="846"/>
        <w:ind w:firstLine="420"/>
        <w:spacing w:line="360" w:lineRule="auto"/>
        <w:rPr>
          <w:bCs/>
          <w:sz w:val="24"/>
          <w:szCs w:val="20"/>
        </w:rPr>
      </w:pPr>
      <w:r>
        <w:rPr>
          <w:rFonts w:hint="eastAsia"/>
          <w:bCs/>
          <w:sz w:val="24"/>
          <w:szCs w:val="20"/>
        </w:rPr>
        <w:t xml:space="preserve">投标人应根据本次项目要求和建设内容，提供详细的性能设计方案，方案需考虑高可用设计、系统架构设计、开发部署性能设计、数据库优化设计、应用中间件调优设计等方面，可以支持单服务器支持2000人同时在线，稳定环境中系统响应时间低于1秒，查询页面加载百万数据量的条件查询时间&lt;=2.5秒。</w:t>
      </w:r>
      <w:r>
        <w:rPr>
          <w:bCs/>
          <w:sz w:val="24"/>
          <w:szCs w:val="20"/>
        </w:rPr>
      </w:r>
      <w:r/>
    </w:p>
    <w:p>
      <w:pPr>
        <w:pStyle w:val="846"/>
        <w:ind w:firstLine="482"/>
        <w:jc w:val="left"/>
        <w:spacing w:line="360" w:lineRule="auto"/>
        <w:widowControl/>
      </w:pPr>
      <w:r>
        <w:rPr>
          <w:rFonts w:ascii="宋体" w:hAnsi="宋体" w:cs="宋体"/>
          <w:b/>
          <w:bCs/>
          <w:sz w:val="24"/>
          <w:szCs w:val="24"/>
          <w:lang w:bidi="ar"/>
        </w:rPr>
        <w:t xml:space="preserve">方案完整性</w:t>
      </w:r>
      <w:r>
        <w:rPr>
          <w:rFonts w:ascii="宋体" w:hAnsi="宋体" w:cs="宋体"/>
          <w:sz w:val="24"/>
          <w:szCs w:val="24"/>
          <w:lang w:bidi="ar"/>
        </w:rPr>
        <w:t xml:space="preserve">：性能设计方案需完整覆盖高可用设计、系统架构性能设计、开发部署性能设计、数据库优化设计、应用中间件调优设计五大核心模块。</w:t>
      </w:r>
      <w:r/>
    </w:p>
    <w:p>
      <w:pPr>
        <w:pStyle w:val="846"/>
        <w:ind w:firstLine="482"/>
        <w:jc w:val="left"/>
        <w:spacing w:line="360" w:lineRule="auto"/>
        <w:widowControl/>
      </w:pPr>
      <w:r>
        <w:rPr>
          <w:rFonts w:ascii="宋体" w:hAnsi="宋体" w:cs="宋体"/>
          <w:b/>
          <w:bCs/>
          <w:sz w:val="24"/>
          <w:szCs w:val="24"/>
          <w:lang w:bidi="ar"/>
        </w:rPr>
        <w:t xml:space="preserve">并发承载能力</w:t>
      </w:r>
      <w:r>
        <w:rPr>
          <w:rFonts w:ascii="宋体" w:hAnsi="宋体" w:cs="宋体"/>
          <w:sz w:val="24"/>
          <w:szCs w:val="24"/>
          <w:lang w:bidi="ar"/>
        </w:rPr>
        <w:t xml:space="preserve">：单服务器部署环境下，支持2000名用户同时在线稳定运行，并发运行过程中无卡顿、无闪退、无服务中断、无连接超时问题。</w:t>
      </w:r>
      <w:r/>
    </w:p>
    <w:p>
      <w:pPr>
        <w:pStyle w:val="846"/>
        <w:ind w:firstLine="482"/>
        <w:jc w:val="left"/>
        <w:spacing w:line="360" w:lineRule="auto"/>
        <w:widowControl/>
      </w:pPr>
      <w:r>
        <w:rPr>
          <w:rFonts w:ascii="宋体" w:hAnsi="宋体" w:cs="宋体"/>
          <w:b/>
          <w:bCs/>
          <w:sz w:val="24"/>
          <w:szCs w:val="24"/>
          <w:lang w:bidi="ar"/>
        </w:rPr>
        <w:t xml:space="preserve">常规响应性能</w:t>
      </w:r>
      <w:r>
        <w:rPr>
          <w:rFonts w:ascii="宋体" w:hAnsi="宋体" w:cs="宋体"/>
          <w:sz w:val="24"/>
          <w:szCs w:val="24"/>
          <w:lang w:bidi="ar"/>
        </w:rPr>
        <w:t xml:space="preserve">：标准稳定运行环境下，系统常规操作、页面访问、流程审批、接口调用等全场景平均响应时间＜1秒。</w:t>
      </w:r>
      <w:r/>
    </w:p>
    <w:p>
      <w:pPr>
        <w:pStyle w:val="846"/>
        <w:ind w:firstLine="482"/>
        <w:jc w:val="left"/>
        <w:spacing w:line="360" w:lineRule="auto"/>
        <w:widowControl/>
      </w:pPr>
      <w:r>
        <w:rPr>
          <w:rFonts w:ascii="宋体" w:hAnsi="宋体" w:cs="宋体"/>
          <w:b/>
          <w:bCs/>
          <w:sz w:val="24"/>
          <w:szCs w:val="24"/>
          <w:lang w:bidi="ar"/>
        </w:rPr>
        <w:t xml:space="preserve">大数据查询性能</w:t>
      </w:r>
      <w:r>
        <w:rPr>
          <w:rFonts w:ascii="宋体" w:hAnsi="宋体" w:cs="宋体"/>
          <w:sz w:val="24"/>
          <w:szCs w:val="24"/>
          <w:lang w:bidi="ar"/>
        </w:rPr>
        <w:t xml:space="preserve">：百万级数据量条件下，条件查询、数据筛选、列表加载完成时间≤2.5秒，查询结果准确完整、无数据遗漏。</w:t>
      </w:r>
      <w:r/>
    </w:p>
    <w:p>
      <w:pPr>
        <w:pStyle w:val="846"/>
        <w:ind w:firstLine="482"/>
        <w:jc w:val="left"/>
        <w:spacing w:line="360" w:lineRule="auto"/>
        <w:widowControl/>
      </w:pPr>
      <w:r>
        <w:rPr>
          <w:rFonts w:ascii="宋体" w:hAnsi="宋体" w:cs="宋体"/>
          <w:b/>
          <w:bCs/>
          <w:sz w:val="24"/>
          <w:szCs w:val="24"/>
          <w:lang w:bidi="ar"/>
        </w:rPr>
        <w:t xml:space="preserve">高可用性能</w:t>
      </w:r>
      <w:r>
        <w:rPr>
          <w:rFonts w:ascii="宋体" w:hAnsi="宋体" w:cs="宋体"/>
          <w:sz w:val="24"/>
          <w:szCs w:val="24"/>
          <w:lang w:bidi="ar"/>
        </w:rPr>
        <w:t xml:space="preserve">：具备完善的高可用架构设计，支持故障容错、负载均衡、平滑扩容，保障系统长期稳定运行，无单点性能瓶颈。</w:t>
      </w:r>
      <w:r/>
    </w:p>
    <w:p>
      <w:pPr>
        <w:pStyle w:val="846"/>
        <w:numPr>
          <w:ilvl w:val="0"/>
          <w:numId w:val="24"/>
        </w:numPr>
        <w:ind w:left="0" w:firstLine="400"/>
        <w:jc w:val="left"/>
        <w:spacing w:line="360" w:lineRule="auto"/>
        <w:rPr>
          <w:sz w:val="24"/>
        </w:rPr>
      </w:pPr>
      <w:r>
        <w:rPr>
          <w:rFonts w:hint="eastAsia"/>
          <w:sz w:val="24"/>
        </w:rPr>
        <w:t xml:space="preserve">安全设计方案</w:t>
      </w:r>
      <w:r>
        <w:rPr>
          <w:sz w:val="24"/>
        </w:rPr>
      </w:r>
      <w:r/>
    </w:p>
    <w:p>
      <w:pPr>
        <w:pStyle w:val="846"/>
        <w:ind w:firstLine="420"/>
        <w:spacing w:line="360" w:lineRule="auto"/>
        <w:rPr>
          <w:bCs/>
          <w:sz w:val="24"/>
          <w:szCs w:val="20"/>
        </w:rPr>
      </w:pPr>
      <w:r>
        <w:rPr>
          <w:rFonts w:hint="eastAsia"/>
          <w:bCs/>
          <w:sz w:val="24"/>
          <w:szCs w:val="20"/>
        </w:rPr>
        <w:t xml:space="preserve">投标人应根据本次项目要求和建设内容，提供详细的安全设计方案，方案需要从代码安全、用户权限管理、网络层安全、系统层安全、数据层安全、应用层安全、移动端安全等多方面考虑，最大程度确保我院OA系统不受安全攻击。</w:t>
      </w:r>
      <w:r>
        <w:rPr>
          <w:bCs/>
          <w:sz w:val="24"/>
          <w:szCs w:val="20"/>
        </w:rPr>
      </w:r>
      <w:r/>
    </w:p>
    <w:p>
      <w:pPr>
        <w:pStyle w:val="846"/>
        <w:ind w:firstLine="482"/>
        <w:jc w:val="left"/>
        <w:spacing w:line="360" w:lineRule="auto"/>
        <w:widowControl/>
      </w:pPr>
      <w:r>
        <w:rPr>
          <w:rFonts w:ascii="宋体" w:hAnsi="宋体" w:cs="宋体"/>
          <w:b/>
          <w:bCs/>
          <w:sz w:val="24"/>
          <w:szCs w:val="24"/>
          <w:lang w:bidi="ar"/>
        </w:rPr>
        <w:t xml:space="preserve">方案覆盖完整性</w:t>
      </w:r>
      <w:r>
        <w:rPr>
          <w:rFonts w:ascii="宋体" w:hAnsi="宋体" w:cs="宋体"/>
          <w:sz w:val="24"/>
          <w:szCs w:val="24"/>
          <w:lang w:bidi="ar"/>
        </w:rPr>
        <w:t xml:space="preserve">：安全设计方案需覆盖代码安全、用户权限管理、网络层安全、系统层安全、数据层安全、应用层安全、移动端安全</w:t>
      </w:r>
      <w:r>
        <w:rPr>
          <w:rFonts w:hint="eastAsia" w:ascii="宋体" w:hAnsi="宋体" w:cs="宋体"/>
          <w:sz w:val="24"/>
          <w:szCs w:val="24"/>
          <w:lang w:bidi="ar"/>
        </w:rPr>
        <w:t xml:space="preserve">等多方面</w:t>
      </w:r>
      <w:r>
        <w:rPr>
          <w:rFonts w:ascii="宋体" w:hAnsi="宋体" w:cs="宋体"/>
          <w:sz w:val="24"/>
          <w:szCs w:val="24"/>
          <w:lang w:bidi="ar"/>
        </w:rPr>
        <w:t xml:space="preserve">。</w:t>
      </w:r>
      <w:r/>
    </w:p>
    <w:p>
      <w:pPr>
        <w:pStyle w:val="846"/>
        <w:ind w:firstLine="482"/>
        <w:jc w:val="left"/>
        <w:spacing w:line="360" w:lineRule="auto"/>
        <w:widowControl/>
      </w:pPr>
      <w:r>
        <w:rPr>
          <w:rFonts w:ascii="宋体" w:hAnsi="宋体" w:cs="宋体"/>
          <w:b/>
          <w:bCs/>
          <w:sz w:val="24"/>
          <w:szCs w:val="24"/>
          <w:lang w:bidi="ar"/>
        </w:rPr>
        <w:t xml:space="preserve">代码安全</w:t>
      </w:r>
      <w:r>
        <w:rPr>
          <w:rFonts w:ascii="宋体" w:hAnsi="宋体" w:cs="宋体"/>
          <w:sz w:val="24"/>
          <w:szCs w:val="24"/>
          <w:lang w:bidi="ar"/>
        </w:rPr>
        <w:t xml:space="preserve">：完成代码安全审计与漏洞修复，杜绝高危、中危安全漏洞，适配国产化安全规范，保障系统底层代码安全合规、无后门、无隐患。</w:t>
      </w:r>
      <w:r/>
    </w:p>
    <w:p>
      <w:pPr>
        <w:pStyle w:val="846"/>
        <w:ind w:firstLine="482"/>
        <w:jc w:val="left"/>
        <w:spacing w:line="360" w:lineRule="auto"/>
        <w:widowControl/>
      </w:pPr>
      <w:r>
        <w:rPr>
          <w:rFonts w:ascii="宋体" w:hAnsi="宋体" w:cs="宋体"/>
          <w:b/>
          <w:bCs/>
          <w:sz w:val="24"/>
          <w:szCs w:val="24"/>
          <w:lang w:bidi="ar"/>
        </w:rPr>
        <w:t xml:space="preserve">用户权限管理安全</w:t>
      </w:r>
      <w:r>
        <w:rPr>
          <w:rFonts w:ascii="宋体" w:hAnsi="宋体" w:cs="宋体"/>
          <w:sz w:val="24"/>
          <w:szCs w:val="24"/>
          <w:lang w:bidi="ar"/>
        </w:rPr>
        <w:t xml:space="preserve">：实现权限分级、分权分域、最小权限管控，支持权限精准分配、权限溯源、权限审计，杜绝越权访问、权限溢出问题。</w:t>
      </w:r>
      <w:r/>
    </w:p>
    <w:p>
      <w:pPr>
        <w:pStyle w:val="846"/>
        <w:ind w:firstLine="482"/>
        <w:jc w:val="left"/>
        <w:spacing w:line="360" w:lineRule="auto"/>
        <w:widowControl/>
      </w:pPr>
      <w:r>
        <w:rPr>
          <w:rFonts w:ascii="宋体" w:hAnsi="宋体" w:cs="宋体"/>
          <w:b/>
          <w:bCs/>
          <w:sz w:val="24"/>
          <w:szCs w:val="24"/>
          <w:lang w:bidi="ar"/>
        </w:rPr>
        <w:t xml:space="preserve">网络层安全</w:t>
      </w:r>
      <w:r>
        <w:rPr>
          <w:rFonts w:ascii="宋体" w:hAnsi="宋体" w:cs="宋体"/>
          <w:sz w:val="24"/>
          <w:szCs w:val="24"/>
          <w:lang w:bidi="ar"/>
        </w:rPr>
        <w:t xml:space="preserve">：具备网络访问隔离、流量监控、恶意访问拦截、防攻击防护能力，可有效抵御网络扫描、恶意入侵、DDOS攻击等网络安全风险。</w:t>
      </w:r>
      <w:r/>
    </w:p>
    <w:p>
      <w:pPr>
        <w:pStyle w:val="846"/>
        <w:ind w:firstLine="482"/>
        <w:jc w:val="left"/>
        <w:spacing w:line="360" w:lineRule="auto"/>
        <w:widowControl/>
      </w:pPr>
      <w:r>
        <w:rPr>
          <w:rFonts w:ascii="宋体" w:hAnsi="宋体" w:cs="宋体"/>
          <w:b/>
          <w:bCs/>
          <w:sz w:val="24"/>
          <w:szCs w:val="24"/>
          <w:lang w:bidi="ar"/>
        </w:rPr>
        <w:t xml:space="preserve">系统层安全</w:t>
      </w:r>
      <w:r>
        <w:rPr>
          <w:rFonts w:ascii="宋体" w:hAnsi="宋体" w:cs="宋体"/>
          <w:sz w:val="24"/>
          <w:szCs w:val="24"/>
          <w:lang w:bidi="ar"/>
        </w:rPr>
        <w:t xml:space="preserve">：适配国产化操作系统、服务器环境安全加固，关闭冗余端口、禁用高危服务，系统漏洞修复率100%，保障底层运行环境安全稳定。</w:t>
      </w:r>
      <w:r/>
    </w:p>
    <w:p>
      <w:pPr>
        <w:pStyle w:val="846"/>
        <w:ind w:firstLine="482"/>
        <w:jc w:val="left"/>
        <w:spacing w:line="360" w:lineRule="auto"/>
        <w:widowControl/>
      </w:pPr>
      <w:r>
        <w:rPr>
          <w:rFonts w:ascii="宋体" w:hAnsi="宋体" w:cs="宋体"/>
          <w:b/>
          <w:bCs/>
          <w:sz w:val="24"/>
          <w:szCs w:val="24"/>
          <w:lang w:bidi="ar"/>
        </w:rPr>
        <w:t xml:space="preserve">数据层安全</w:t>
      </w:r>
      <w:r>
        <w:rPr>
          <w:rFonts w:ascii="宋体" w:hAnsi="宋体" w:cs="宋体"/>
          <w:sz w:val="24"/>
          <w:szCs w:val="24"/>
          <w:lang w:bidi="ar"/>
        </w:rPr>
        <w:t xml:space="preserve">：实现数据传输、存储、使用、导出全流程安全防护，支持数据加密、脱敏、备份恢复、防篡改、防泄露，保障业务数据全程安全可控。</w:t>
      </w:r>
      <w:r/>
    </w:p>
    <w:p>
      <w:pPr>
        <w:pStyle w:val="846"/>
        <w:ind w:firstLine="482"/>
        <w:jc w:val="left"/>
        <w:spacing w:line="360" w:lineRule="auto"/>
        <w:widowControl/>
      </w:pPr>
      <w:r>
        <w:rPr>
          <w:rFonts w:ascii="宋体" w:hAnsi="宋体" w:cs="宋体"/>
          <w:b/>
          <w:bCs/>
          <w:sz w:val="24"/>
          <w:szCs w:val="24"/>
          <w:lang w:bidi="ar"/>
        </w:rPr>
        <w:t xml:space="preserve">应用层安全</w:t>
      </w:r>
      <w:r>
        <w:rPr>
          <w:rFonts w:ascii="宋体" w:hAnsi="宋体" w:cs="宋体"/>
          <w:sz w:val="24"/>
          <w:szCs w:val="24"/>
          <w:lang w:bidi="ar"/>
        </w:rPr>
        <w:t xml:space="preserve">：针对OA业务应用进行安全加固，有效防护SQL注入、XSS跨站、恶意上传、接口非法调用等常见应用层攻击。</w:t>
      </w:r>
      <w:r/>
    </w:p>
    <w:p>
      <w:pPr>
        <w:pStyle w:val="846"/>
        <w:ind w:firstLine="482"/>
        <w:jc w:val="left"/>
        <w:spacing w:line="360" w:lineRule="auto"/>
        <w:widowControl/>
      </w:pPr>
      <w:r>
        <w:rPr>
          <w:rFonts w:ascii="宋体" w:hAnsi="宋体" w:cs="宋体"/>
          <w:b/>
          <w:bCs/>
          <w:sz w:val="24"/>
          <w:szCs w:val="24"/>
          <w:lang w:bidi="ar"/>
        </w:rPr>
        <w:t xml:space="preserve">移动端安全</w:t>
      </w:r>
      <w:r>
        <w:rPr>
          <w:rFonts w:ascii="宋体" w:hAnsi="宋体" w:cs="宋体"/>
          <w:sz w:val="24"/>
          <w:szCs w:val="24"/>
          <w:lang w:bidi="ar"/>
        </w:rPr>
        <w:t xml:space="preserve">：完成移动端专属安全设计，实现设备可信校验、访问权限管控、移动端数据加密、离线数据防护，杜绝移动端安全泄露与非法访问风险。</w:t>
      </w:r>
      <w:r/>
    </w:p>
    <w:p>
      <w:pPr>
        <w:pStyle w:val="846"/>
        <w:numPr>
          <w:ilvl w:val="0"/>
          <w:numId w:val="24"/>
        </w:numPr>
        <w:ind w:left="0" w:firstLine="400"/>
        <w:jc w:val="left"/>
        <w:spacing w:line="360" w:lineRule="auto"/>
        <w:rPr>
          <w:sz w:val="24"/>
        </w:rPr>
      </w:pPr>
      <w:r>
        <w:rPr>
          <w:rFonts w:hint="eastAsia"/>
          <w:sz w:val="24"/>
        </w:rPr>
        <w:t xml:space="preserve">项目</w:t>
      </w:r>
      <w:r>
        <w:rPr>
          <w:sz w:val="24"/>
        </w:rPr>
        <w:t xml:space="preserve">实施</w:t>
      </w:r>
      <w:r>
        <w:rPr>
          <w:rFonts w:hint="eastAsia"/>
          <w:sz w:val="24"/>
        </w:rPr>
        <w:t xml:space="preserve">方案</w:t>
      </w:r>
      <w:r>
        <w:rPr>
          <w:sz w:val="24"/>
        </w:rPr>
      </w:r>
      <w:r/>
    </w:p>
    <w:p>
      <w:pPr>
        <w:pStyle w:val="846"/>
        <w:ind w:firstLine="480"/>
        <w:jc w:val="left"/>
        <w:spacing w:line="360" w:lineRule="auto"/>
        <w:widowControl/>
      </w:pPr>
      <w:r>
        <w:rPr>
          <w:rFonts w:ascii="宋体" w:hAnsi="宋体" w:cs="宋体"/>
          <w:sz w:val="24"/>
          <w:szCs w:val="24"/>
          <w:lang w:bidi="ar"/>
        </w:rPr>
        <w:t xml:space="preserve">投标人需结合项目招标要求与项目特点，编制完整、科学、可行、针对性强的专项项目实施方案，无内容缺项、无通用模板化内容。</w:t>
      </w:r>
      <w:r/>
    </w:p>
    <w:p>
      <w:pPr>
        <w:pStyle w:val="846"/>
        <w:ind w:firstLine="482"/>
        <w:jc w:val="left"/>
        <w:spacing w:line="360" w:lineRule="auto"/>
        <w:widowControl/>
        <w:rPr>
          <w:rFonts w:ascii="宋体" w:hAnsi="宋体" w:cs="宋体"/>
          <w:b/>
          <w:bCs/>
          <w:sz w:val="24"/>
          <w:szCs w:val="24"/>
          <w:lang w:bidi="ar"/>
        </w:rPr>
      </w:pPr>
      <w:r>
        <w:rPr>
          <w:rFonts w:ascii="宋体" w:hAnsi="宋体" w:cs="宋体"/>
          <w:b/>
          <w:bCs/>
          <w:sz w:val="24"/>
          <w:szCs w:val="24"/>
          <w:lang w:bidi="ar"/>
        </w:rPr>
        <w:t xml:space="preserve">专项实施内容</w:t>
      </w:r>
      <w:r>
        <w:rPr>
          <w:rFonts w:ascii="宋体" w:hAnsi="宋体" w:cs="宋体"/>
          <w:sz w:val="24"/>
          <w:szCs w:val="24"/>
          <w:lang w:bidi="ar"/>
        </w:rPr>
        <w:t xml:space="preserve">：方案需完整包含联合调试方案、全节点时间进度计划、项目人员配置安排</w:t>
      </w:r>
      <w:r>
        <w:rPr>
          <w:rFonts w:hint="eastAsia" w:ascii="宋体" w:hAnsi="宋体" w:cs="宋体"/>
          <w:sz w:val="24"/>
          <w:szCs w:val="24"/>
          <w:lang w:bidi="ar"/>
        </w:rPr>
        <w:t xml:space="preserve">等</w:t>
      </w:r>
      <w:r>
        <w:rPr>
          <w:rFonts w:ascii="宋体" w:hAnsi="宋体" w:cs="宋体"/>
          <w:sz w:val="24"/>
          <w:szCs w:val="24"/>
          <w:lang w:bidi="ar"/>
        </w:rPr>
        <w:t xml:space="preserve">模块，内容详实可落地。</w:t>
      </w:r>
      <w:r>
        <w:rPr>
          <w:rFonts w:ascii="宋体" w:hAnsi="宋体" w:cs="宋体"/>
          <w:b/>
          <w:bCs/>
          <w:sz w:val="24"/>
          <w:szCs w:val="24"/>
          <w:lang w:bidi="ar"/>
        </w:rPr>
      </w:r>
      <w:r/>
    </w:p>
    <w:p>
      <w:pPr>
        <w:pStyle w:val="846"/>
        <w:ind w:firstLine="482"/>
        <w:jc w:val="left"/>
        <w:spacing w:line="360" w:lineRule="auto"/>
        <w:rPr>
          <w:sz w:val="24"/>
        </w:rPr>
      </w:pPr>
      <w:r>
        <w:rPr>
          <w:b/>
          <w:bCs/>
          <w:sz w:val="24"/>
        </w:rPr>
        <w:t xml:space="preserve">实施团队</w:t>
      </w:r>
      <w:r>
        <w:rPr>
          <w:rFonts w:hint="eastAsia"/>
          <w:b/>
          <w:bCs/>
          <w:sz w:val="24"/>
        </w:rPr>
        <w:t xml:space="preserve">安排：</w:t>
      </w:r>
      <w:r>
        <w:rPr>
          <w:sz w:val="24"/>
        </w:rPr>
        <w:t xml:space="preserve">投标人应成立专门的项目，项目经理应具有3年以上相关项目实施工作经验，并参与项目整个开发和实施的过程</w:t>
      </w:r>
      <w:r>
        <w:rPr>
          <w:rFonts w:hint="eastAsia"/>
          <w:sz w:val="24"/>
        </w:rPr>
        <w:t xml:space="preserve">，</w:t>
      </w:r>
      <w:r>
        <w:rPr>
          <w:rFonts w:ascii="宋体" w:hAnsi="宋体" w:cs="宋体"/>
          <w:sz w:val="24"/>
          <w:szCs w:val="24"/>
          <w:lang w:bidi="ar"/>
        </w:rPr>
        <w:t xml:space="preserve">不得中途随意更换</w:t>
      </w:r>
      <w:r>
        <w:rPr>
          <w:sz w:val="24"/>
        </w:rPr>
        <w:t xml:space="preserve">。如有驻场人员需遵守院方的各项工作规章制度，并与院方作息时间一致。</w:t>
      </w:r>
      <w:r/>
    </w:p>
    <w:p>
      <w:pPr>
        <w:pStyle w:val="846"/>
        <w:ind w:firstLine="482"/>
        <w:jc w:val="left"/>
        <w:spacing w:line="360" w:lineRule="auto"/>
        <w:widowControl/>
      </w:pPr>
      <w:r>
        <w:rPr>
          <w:rFonts w:ascii="宋体" w:hAnsi="宋体" w:cs="宋体"/>
          <w:b/>
          <w:bCs/>
          <w:sz w:val="24"/>
          <w:szCs w:val="24"/>
          <w:lang w:bidi="ar"/>
        </w:rPr>
        <w:t xml:space="preserve">全阶段实施流程</w:t>
      </w:r>
      <w:r>
        <w:rPr>
          <w:rFonts w:ascii="宋体" w:hAnsi="宋体" w:cs="宋体"/>
          <w:sz w:val="24"/>
          <w:szCs w:val="24"/>
          <w:lang w:bidi="ar"/>
        </w:rPr>
        <w:t xml:space="preserve">：需针对需求分析、系统建设、系统培训、项目验收</w:t>
      </w:r>
      <w:r>
        <w:rPr>
          <w:rFonts w:hint="eastAsia" w:ascii="宋体" w:hAnsi="宋体" w:cs="宋体"/>
          <w:sz w:val="24"/>
          <w:szCs w:val="24"/>
          <w:lang w:bidi="ar"/>
        </w:rPr>
        <w:t xml:space="preserve">等</w:t>
      </w:r>
      <w:r>
        <w:rPr>
          <w:rFonts w:ascii="宋体" w:hAnsi="宋体" w:cs="宋体"/>
          <w:sz w:val="24"/>
          <w:szCs w:val="24"/>
          <w:lang w:bidi="ar"/>
        </w:rPr>
        <w:t xml:space="preserve">阶段，编制精细化、可落地的分阶段实施细则。明确项目组织机构架构、各岗位人员职责、各阶段核心工作内容、精细化进度计划，权责清晰、进度可控。</w:t>
      </w:r>
      <w:r/>
    </w:p>
    <w:p>
      <w:pPr>
        <w:pStyle w:val="846"/>
        <w:ind w:firstLine="480"/>
        <w:jc w:val="left"/>
        <w:spacing w:line="360" w:lineRule="auto"/>
        <w:widowControl/>
      </w:pPr>
      <w:r>
        <w:rPr>
          <w:rFonts w:ascii="宋体" w:hAnsi="宋体" w:cs="宋体"/>
          <w:sz w:val="24"/>
          <w:szCs w:val="24"/>
          <w:lang w:bidi="ar"/>
        </w:rPr>
        <w:t xml:space="preserve">严格遵循医院管理规定开展项目实施，全程记录系统开发、测试、上线、培训全流程，形成全套标准化工作文档并完成院内信息系统归档。</w:t>
      </w:r>
      <w:r/>
    </w:p>
    <w:p>
      <w:pPr>
        <w:pStyle w:val="846"/>
        <w:ind w:firstLine="482"/>
        <w:jc w:val="left"/>
        <w:spacing w:line="360" w:lineRule="auto"/>
        <w:widowControl/>
      </w:pPr>
      <w:r>
        <w:rPr>
          <w:rFonts w:ascii="宋体" w:hAnsi="宋体" w:cs="宋体"/>
          <w:b/>
          <w:bCs/>
          <w:sz w:val="24"/>
          <w:szCs w:val="24"/>
          <w:lang w:bidi="ar"/>
        </w:rPr>
        <w:t xml:space="preserve">信息安全保密</w:t>
      </w:r>
      <w:r>
        <w:rPr>
          <w:rFonts w:ascii="宋体" w:hAnsi="宋体" w:cs="宋体"/>
          <w:sz w:val="24"/>
          <w:szCs w:val="24"/>
          <w:lang w:bidi="ar"/>
        </w:rPr>
        <w:t xml:space="preserve">：严格遵守医院信息安全管理制度，未经授权严禁泄露院内技术文档、数据文件、应用程序等内部资料，严格恪守患者隐私保护相关法规，杜绝患者档案、个人信息泄露风险。</w:t>
      </w:r>
      <w:r/>
    </w:p>
    <w:p>
      <w:pPr>
        <w:pStyle w:val="846"/>
        <w:ind w:firstLine="482"/>
        <w:jc w:val="left"/>
        <w:spacing w:line="360" w:lineRule="auto"/>
        <w:widowControl/>
        <w:rPr>
          <w:sz w:val="24"/>
        </w:rPr>
      </w:pPr>
      <w:r>
        <w:rPr>
          <w:rFonts w:ascii="宋体" w:hAnsi="宋体" w:cs="宋体"/>
          <w:b/>
          <w:bCs/>
          <w:sz w:val="24"/>
          <w:szCs w:val="24"/>
          <w:lang w:bidi="ar"/>
        </w:rPr>
        <w:t xml:space="preserve">质量</w:t>
      </w:r>
      <w:r>
        <w:rPr>
          <w:rFonts w:hint="eastAsia" w:ascii="宋体" w:hAnsi="宋体" w:cs="宋体"/>
          <w:b/>
          <w:bCs/>
          <w:sz w:val="24"/>
          <w:szCs w:val="24"/>
          <w:lang w:bidi="ar"/>
        </w:rPr>
        <w:t xml:space="preserve">管理</w:t>
      </w:r>
      <w:r>
        <w:rPr>
          <w:rFonts w:ascii="宋体" w:hAnsi="宋体" w:cs="宋体"/>
          <w:sz w:val="24"/>
          <w:szCs w:val="24"/>
          <w:lang w:bidi="ar"/>
        </w:rPr>
        <w:t xml:space="preserve">：具备完善、成熟的项目质量管理与过程控制体系，全程把控项目实施质量。具备系统化项目风险预判、风险分析、风险规避解决方案，针对项目突发情况配备完整、可执行的应急预案。</w:t>
      </w:r>
      <w:r>
        <w:rPr>
          <w:sz w:val="24"/>
        </w:rPr>
      </w:r>
      <w:r/>
    </w:p>
    <w:p>
      <w:pPr>
        <w:pStyle w:val="846"/>
        <w:numPr>
          <w:ilvl w:val="0"/>
          <w:numId w:val="24"/>
        </w:numPr>
        <w:ind w:left="0" w:firstLine="400"/>
        <w:jc w:val="left"/>
        <w:spacing w:line="360" w:lineRule="auto"/>
        <w:rPr>
          <w:sz w:val="24"/>
        </w:rPr>
      </w:pPr>
      <w:r>
        <w:rPr>
          <w:rFonts w:hint="eastAsia"/>
          <w:sz w:val="24"/>
        </w:rPr>
        <w:t xml:space="preserve">数据迁移方案</w:t>
      </w:r>
      <w:r>
        <w:rPr>
          <w:sz w:val="24"/>
        </w:rPr>
      </w:r>
      <w:r/>
    </w:p>
    <w:p>
      <w:pPr>
        <w:pStyle w:val="846"/>
        <w:ind w:firstLine="480"/>
        <w:jc w:val="left"/>
        <w:spacing w:line="360" w:lineRule="auto"/>
        <w:rPr>
          <w:sz w:val="24"/>
          <w:szCs w:val="20"/>
        </w:rPr>
      </w:pPr>
      <w:r>
        <w:rPr>
          <w:sz w:val="24"/>
          <w:szCs w:val="20"/>
        </w:rPr>
        <w:t xml:space="preserve">为确保</w:t>
      </w:r>
      <w:r>
        <w:rPr>
          <w:rFonts w:hint="eastAsia"/>
          <w:sz w:val="24"/>
          <w:szCs w:val="20"/>
        </w:rPr>
        <w:t xml:space="preserve">国产化</w:t>
      </w:r>
      <w:r>
        <w:rPr>
          <w:sz w:val="24"/>
          <w:szCs w:val="20"/>
        </w:rPr>
        <w:t xml:space="preserve">OA系统平滑</w:t>
      </w:r>
      <w:r>
        <w:rPr>
          <w:rFonts w:hint="eastAsia"/>
          <w:sz w:val="24"/>
          <w:szCs w:val="20"/>
        </w:rPr>
        <w:t xml:space="preserve">过渡</w:t>
      </w:r>
      <w:r>
        <w:rPr>
          <w:sz w:val="24"/>
          <w:szCs w:val="20"/>
        </w:rPr>
        <w:t xml:space="preserve">，不影响医院的办公工作，确保原系统的办公数据能完整迁移到</w:t>
      </w:r>
      <w:r>
        <w:rPr>
          <w:rFonts w:hint="eastAsia"/>
          <w:sz w:val="24"/>
          <w:szCs w:val="20"/>
        </w:rPr>
        <w:t xml:space="preserve">国产化</w:t>
      </w:r>
      <w:r>
        <w:rPr>
          <w:sz w:val="24"/>
          <w:szCs w:val="20"/>
        </w:rPr>
        <w:t xml:space="preserve">OA系统中。</w:t>
      </w:r>
      <w:r/>
    </w:p>
    <w:p>
      <w:pPr>
        <w:pStyle w:val="846"/>
        <w:ind w:firstLine="480"/>
        <w:jc w:val="left"/>
        <w:spacing w:line="360" w:lineRule="auto"/>
        <w:rPr>
          <w:sz w:val="24"/>
          <w:szCs w:val="20"/>
        </w:rPr>
      </w:pPr>
      <w:r>
        <w:rPr>
          <w:sz w:val="24"/>
          <w:szCs w:val="20"/>
        </w:rPr>
        <w:t xml:space="preserve">系统更换后，原系统中的所有功能需平滑过渡到</w:t>
      </w:r>
      <w:r>
        <w:rPr>
          <w:rFonts w:hint="eastAsia"/>
          <w:sz w:val="24"/>
          <w:szCs w:val="20"/>
        </w:rPr>
        <w:t xml:space="preserve">国产化</w:t>
      </w:r>
      <w:r>
        <w:rPr>
          <w:sz w:val="24"/>
          <w:szCs w:val="20"/>
        </w:rPr>
        <w:t xml:space="preserve">OA系统中，原系统中的表单、业务数据等，均需完成迁移。所有流程在</w:t>
      </w:r>
      <w:r>
        <w:rPr>
          <w:rFonts w:hint="eastAsia"/>
          <w:sz w:val="24"/>
          <w:szCs w:val="20"/>
        </w:rPr>
        <w:t xml:space="preserve">国产化</w:t>
      </w:r>
      <w:r>
        <w:rPr>
          <w:sz w:val="24"/>
          <w:szCs w:val="20"/>
        </w:rPr>
        <w:t xml:space="preserve">OA系统中能正常展示并流转。</w:t>
      </w:r>
      <w:r/>
    </w:p>
    <w:p>
      <w:pPr>
        <w:pStyle w:val="846"/>
        <w:ind w:firstLine="398"/>
        <w:jc w:val="left"/>
        <w:spacing w:line="360" w:lineRule="auto"/>
        <w:rPr>
          <w:sz w:val="24"/>
        </w:rPr>
      </w:pPr>
      <w:r>
        <w:rPr>
          <w:rFonts w:hint="eastAsia"/>
          <w:sz w:val="24"/>
        </w:rPr>
        <w:t xml:space="preserve">数据迁移方案</w:t>
      </w:r>
      <w:r>
        <w:rPr>
          <w:sz w:val="24"/>
        </w:rPr>
        <w:t xml:space="preserve">应做到完整全面、科学可行，并有针对性，</w:t>
      </w:r>
      <w:r>
        <w:rPr>
          <w:rFonts w:hint="eastAsia"/>
          <w:sz w:val="24"/>
        </w:rPr>
        <w:t xml:space="preserve">符合</w:t>
      </w:r>
      <w:r>
        <w:rPr>
          <w:sz w:val="24"/>
        </w:rPr>
        <w:t xml:space="preserve">采购人</w:t>
      </w:r>
      <w:r>
        <w:rPr>
          <w:rFonts w:hint="eastAsia"/>
          <w:sz w:val="24"/>
        </w:rPr>
        <w:t xml:space="preserve">对系统操作用户习惯</w:t>
      </w:r>
      <w:r>
        <w:rPr>
          <w:sz w:val="24"/>
        </w:rPr>
        <w:t xml:space="preserve">要求，确保在规定的交付时限内完成</w:t>
      </w:r>
      <w:r>
        <w:rPr>
          <w:rFonts w:hint="eastAsia"/>
          <w:sz w:val="24"/>
        </w:rPr>
        <w:t xml:space="preserve">完整数据迁移。</w:t>
      </w:r>
      <w:r>
        <w:rPr>
          <w:sz w:val="24"/>
        </w:rPr>
      </w:r>
      <w:r/>
    </w:p>
    <w:p>
      <w:pPr>
        <w:pStyle w:val="846"/>
        <w:ind w:firstLine="398"/>
        <w:jc w:val="left"/>
        <w:spacing w:line="360" w:lineRule="auto"/>
        <w:rPr>
          <w:sz w:val="24"/>
        </w:rPr>
      </w:pPr>
      <w:r>
        <w:rPr>
          <w:rFonts w:hint="eastAsia"/>
          <w:b/>
          <w:bCs/>
          <w:sz w:val="24"/>
        </w:rPr>
        <w:t xml:space="preserve">方案完整性：</w:t>
      </w:r>
      <w:r>
        <w:rPr>
          <w:rFonts w:hint="eastAsia"/>
          <w:sz w:val="24"/>
        </w:rPr>
        <w:t xml:space="preserve">数据迁移方案</w:t>
      </w:r>
      <w:r>
        <w:rPr>
          <w:sz w:val="24"/>
        </w:rPr>
        <w:t xml:space="preserve">应做到完整全面、科学可行，并有针对性，</w:t>
      </w:r>
      <w:r>
        <w:rPr>
          <w:rFonts w:hint="eastAsia"/>
          <w:sz w:val="24"/>
        </w:rPr>
        <w:t xml:space="preserve">符合</w:t>
      </w:r>
      <w:r>
        <w:rPr>
          <w:sz w:val="24"/>
        </w:rPr>
        <w:t xml:space="preserve">采购人</w:t>
      </w:r>
      <w:r>
        <w:rPr>
          <w:rFonts w:hint="eastAsia"/>
          <w:sz w:val="24"/>
        </w:rPr>
        <w:t xml:space="preserve">对系统操作用户习惯</w:t>
      </w:r>
      <w:r>
        <w:rPr>
          <w:sz w:val="24"/>
        </w:rPr>
        <w:t xml:space="preserve">要求，确保在规定的交付时限内完成</w:t>
      </w:r>
      <w:r>
        <w:rPr>
          <w:rFonts w:hint="eastAsia"/>
          <w:sz w:val="24"/>
        </w:rPr>
        <w:t xml:space="preserve">完整数据迁移。</w:t>
      </w:r>
      <w:r>
        <w:rPr>
          <w:sz w:val="24"/>
        </w:rPr>
      </w:r>
      <w:r/>
    </w:p>
    <w:p>
      <w:pPr>
        <w:pStyle w:val="846"/>
        <w:ind w:firstLine="398"/>
        <w:jc w:val="left"/>
        <w:spacing w:line="360" w:lineRule="auto"/>
        <w:rPr>
          <w:sz w:val="24"/>
        </w:rPr>
      </w:pPr>
      <w:r>
        <w:rPr>
          <w:rFonts w:hint="eastAsia"/>
          <w:b/>
          <w:bCs/>
          <w:sz w:val="24"/>
        </w:rPr>
        <w:t xml:space="preserve">技术可行性：</w:t>
      </w:r>
      <w:r>
        <w:rPr>
          <w:rFonts w:hint="eastAsia"/>
          <w:sz w:val="24"/>
        </w:rPr>
        <w:t xml:space="preserve">需满足架构适配、数据兼容、迁移可控、安全可靠、业务无损等方面提供可落地的可行性设计。</w:t>
      </w:r>
      <w:r>
        <w:rPr>
          <w:sz w:val="24"/>
        </w:rPr>
      </w:r>
      <w:r/>
    </w:p>
    <w:p>
      <w:pPr>
        <w:pStyle w:val="846"/>
        <w:ind w:firstLine="398"/>
        <w:jc w:val="left"/>
        <w:spacing w:line="360" w:lineRule="auto"/>
        <w:rPr>
          <w:sz w:val="24"/>
        </w:rPr>
      </w:pPr>
      <w:r>
        <w:rPr>
          <w:rFonts w:hint="eastAsia"/>
          <w:b/>
          <w:bCs/>
          <w:sz w:val="24"/>
        </w:rPr>
        <w:t xml:space="preserve">数据完整：</w:t>
      </w:r>
      <w:r>
        <w:rPr>
          <w:rFonts w:hint="eastAsia"/>
          <w:sz w:val="24"/>
        </w:rPr>
        <w:t xml:space="preserve">对旧OA系统各类业务数据的完整解析、转换、适配能力，保障所有业务数据可识别、可转换、可入库，无数据丢失、乱码、格式异常等问题，满足数据迁移完整性、准确性技术要求。</w:t>
      </w:r>
      <w:r>
        <w:rPr>
          <w:sz w:val="24"/>
        </w:rPr>
      </w:r>
      <w:r/>
    </w:p>
    <w:p>
      <w:pPr>
        <w:pStyle w:val="846"/>
        <w:ind w:firstLine="398"/>
        <w:jc w:val="left"/>
        <w:spacing w:line="360" w:lineRule="auto"/>
        <w:rPr>
          <w:sz w:val="24"/>
        </w:rPr>
      </w:pPr>
      <w:r>
        <w:rPr>
          <w:rFonts w:hint="eastAsia"/>
          <w:b/>
          <w:bCs/>
          <w:sz w:val="24"/>
        </w:rPr>
        <w:t xml:space="preserve">历史数据适配：</w:t>
      </w:r>
      <w:r>
        <w:rPr>
          <w:rFonts w:hint="eastAsia"/>
          <w:sz w:val="24"/>
        </w:rPr>
        <w:t xml:space="preserve">数据迁移至信创平台后适配性高，不容出错等。</w:t>
      </w:r>
      <w:r>
        <w:rPr>
          <w:sz w:val="24"/>
        </w:rPr>
      </w:r>
      <w:r/>
    </w:p>
    <w:p>
      <w:pPr>
        <w:pStyle w:val="846"/>
        <w:numPr>
          <w:ilvl w:val="0"/>
          <w:numId w:val="24"/>
        </w:numPr>
        <w:ind w:left="0" w:firstLine="400"/>
        <w:jc w:val="left"/>
        <w:spacing w:line="360" w:lineRule="auto"/>
        <w:rPr>
          <w:sz w:val="24"/>
        </w:rPr>
      </w:pPr>
      <w:r>
        <w:rPr>
          <w:rFonts w:hint="eastAsia"/>
          <w:sz w:val="24"/>
        </w:rPr>
        <w:t xml:space="preserve">培训要求</w:t>
      </w:r>
      <w:r>
        <w:rPr>
          <w:sz w:val="24"/>
        </w:rPr>
      </w:r>
      <w:r/>
    </w:p>
    <w:p>
      <w:pPr>
        <w:pStyle w:val="846"/>
        <w:ind w:firstLine="480"/>
        <w:jc w:val="left"/>
        <w:spacing w:line="360" w:lineRule="auto"/>
        <w:rPr>
          <w:spacing w:val="7"/>
          <w:sz w:val="24"/>
        </w:rPr>
      </w:pPr>
      <w:r>
        <w:rPr>
          <w:sz w:val="24"/>
        </w:rPr>
        <w:t xml:space="preserve">投标人应提供完善的培训方案，培训方案包含培训内容、培训课时等。系统的培训工作要在系统上线试运行前完成，并在培训前编制专门的培训材料。投标人应安排具备相应资质和经验的技术人员，对采购单位使用部门主要技术人员和骨干用户提供全流程使用及维护培训，对普通用户提供使用培训，确保相关人员能熟练掌握设备或系统的日常使用及维护。对于无法确定培训对象的，需要在系统中通过帮助的形式提供快速入门和详细操作指导文件</w:t>
      </w:r>
      <w:r>
        <w:rPr>
          <w:spacing w:val="7"/>
          <w:sz w:val="24"/>
        </w:rPr>
      </w:r>
      <w:r/>
    </w:p>
    <w:p>
      <w:pPr>
        <w:pStyle w:val="846"/>
        <w:ind w:firstLine="480"/>
        <w:jc w:val="left"/>
        <w:spacing w:line="360" w:lineRule="auto"/>
        <w:rPr>
          <w:sz w:val="24"/>
        </w:rPr>
      </w:pPr>
      <w:r>
        <w:rPr>
          <w:rFonts w:hint="eastAsia"/>
          <w:b/>
          <w:bCs/>
          <w:sz w:val="24"/>
        </w:rPr>
        <w:t xml:space="preserve">培训方案完整性：</w:t>
      </w:r>
      <w:r>
        <w:rPr>
          <w:rFonts w:hint="eastAsia"/>
          <w:sz w:val="24"/>
        </w:rPr>
        <w:t xml:space="preserve">应提供完善的培训方案，包含培训内容、培训时间、培训方式、所需要培训环境等。</w:t>
      </w:r>
      <w:r>
        <w:rPr>
          <w:sz w:val="24"/>
        </w:rPr>
      </w:r>
      <w:r/>
    </w:p>
    <w:p>
      <w:pPr>
        <w:pStyle w:val="846"/>
        <w:ind w:firstLine="480"/>
        <w:jc w:val="left"/>
        <w:spacing w:line="360" w:lineRule="auto"/>
        <w:rPr>
          <w:spacing w:val="7"/>
          <w:sz w:val="24"/>
        </w:rPr>
      </w:pPr>
      <w:r>
        <w:rPr>
          <w:rFonts w:hint="eastAsia"/>
          <w:b/>
          <w:bCs/>
          <w:spacing w:val="7"/>
          <w:sz w:val="24"/>
        </w:rPr>
        <w:t xml:space="preserve">培训课程：</w:t>
      </w:r>
      <w:r>
        <w:rPr>
          <w:spacing w:val="7"/>
          <w:sz w:val="24"/>
        </w:rPr>
        <w:t xml:space="preserve">培训课程的全面性、合理性，培训</w:t>
      </w:r>
      <w:r>
        <w:rPr>
          <w:rFonts w:hint="eastAsia"/>
          <w:spacing w:val="7"/>
          <w:sz w:val="24"/>
        </w:rPr>
        <w:t xml:space="preserve">人员</w:t>
      </w:r>
      <w:r>
        <w:rPr>
          <w:spacing w:val="7"/>
          <w:sz w:val="24"/>
        </w:rPr>
        <w:t xml:space="preserve">的经验以及培训计划安排的合理性等</w:t>
      </w:r>
      <w:r>
        <w:rPr>
          <w:rFonts w:hint="eastAsia"/>
          <w:spacing w:val="7"/>
          <w:sz w:val="24"/>
        </w:rPr>
        <w:t xml:space="preserve">，对</w:t>
      </w:r>
      <w:r>
        <w:rPr>
          <w:sz w:val="24"/>
        </w:rPr>
        <w:t xml:space="preserve">采购单位使用部门</w:t>
      </w:r>
      <w:r>
        <w:rPr>
          <w:rFonts w:hint="eastAsia"/>
          <w:spacing w:val="7"/>
          <w:sz w:val="24"/>
        </w:rPr>
        <w:t xml:space="preserve">主要技术人员和骨干用户提供系统使用及维护培训课程，对普通用户提供系统使用培训课程。</w:t>
      </w:r>
      <w:r>
        <w:rPr>
          <w:spacing w:val="7"/>
          <w:sz w:val="24"/>
        </w:rPr>
      </w:r>
      <w:r/>
    </w:p>
    <w:p>
      <w:pPr>
        <w:pStyle w:val="846"/>
        <w:ind w:firstLine="480"/>
        <w:jc w:val="left"/>
        <w:spacing w:line="360" w:lineRule="auto"/>
        <w:rPr>
          <w:spacing w:val="7"/>
          <w:sz w:val="24"/>
        </w:rPr>
      </w:pPr>
      <w:r>
        <w:rPr>
          <w:rFonts w:hint="eastAsia"/>
          <w:b/>
          <w:bCs/>
          <w:spacing w:val="7"/>
          <w:sz w:val="24"/>
        </w:rPr>
        <w:t xml:space="preserve">培训次数：</w:t>
      </w:r>
      <w:r>
        <w:rPr>
          <w:rFonts w:hint="eastAsia"/>
          <w:spacing w:val="7"/>
          <w:sz w:val="24"/>
        </w:rPr>
        <w:t xml:space="preserve">需要提供系统管理员次数不少于2次，普通用户不少于3次。</w:t>
      </w:r>
      <w:r>
        <w:rPr>
          <w:spacing w:val="7"/>
          <w:sz w:val="24"/>
        </w:rPr>
      </w:r>
      <w:r/>
    </w:p>
    <w:p>
      <w:pPr>
        <w:pStyle w:val="846"/>
        <w:ind w:firstLine="480"/>
        <w:jc w:val="left"/>
        <w:spacing w:line="360" w:lineRule="auto"/>
        <w:rPr>
          <w:spacing w:val="7"/>
          <w:sz w:val="24"/>
        </w:rPr>
      </w:pPr>
      <w:r>
        <w:rPr>
          <w:rFonts w:hint="eastAsia"/>
          <w:b/>
          <w:bCs/>
          <w:spacing w:val="7"/>
          <w:sz w:val="24"/>
        </w:rPr>
        <w:t xml:space="preserve">培训资料：</w:t>
      </w:r>
      <w:r>
        <w:rPr>
          <w:rFonts w:hint="eastAsia"/>
          <w:spacing w:val="7"/>
          <w:sz w:val="24"/>
        </w:rPr>
        <w:t xml:space="preserve">需要提供完整的培训资料，包含不限于培训PPT、用户操作手册、产品维护手册等。</w:t>
      </w:r>
      <w:r>
        <w:rPr>
          <w:spacing w:val="7"/>
          <w:sz w:val="24"/>
        </w:rPr>
      </w:r>
      <w:r/>
    </w:p>
    <w:p>
      <w:pPr>
        <w:pStyle w:val="846"/>
        <w:numPr>
          <w:ilvl w:val="0"/>
          <w:numId w:val="24"/>
        </w:numPr>
        <w:ind w:left="0" w:firstLine="400"/>
        <w:jc w:val="left"/>
        <w:spacing w:line="360" w:lineRule="auto"/>
        <w:rPr>
          <w:sz w:val="24"/>
        </w:rPr>
      </w:pPr>
      <w:r>
        <w:rPr>
          <w:sz w:val="24"/>
        </w:rPr>
        <w:t xml:space="preserve">验收</w:t>
      </w:r>
      <w:r>
        <w:rPr>
          <w:rFonts w:hint="eastAsia"/>
          <w:sz w:val="24"/>
        </w:rPr>
        <w:t xml:space="preserve">要求</w:t>
      </w:r>
      <w:r>
        <w:rPr>
          <w:sz w:val="24"/>
        </w:rPr>
      </w:r>
      <w:r/>
    </w:p>
    <w:p>
      <w:pPr>
        <w:pStyle w:val="846"/>
        <w:ind w:firstLine="480"/>
        <w:jc w:val="left"/>
        <w:spacing w:line="360" w:lineRule="auto"/>
        <w:rPr>
          <w:sz w:val="24"/>
        </w:rPr>
      </w:pPr>
      <w:r>
        <w:rPr>
          <w:sz w:val="24"/>
        </w:rPr>
        <w:t xml:space="preserve">本</w:t>
      </w:r>
      <w:r>
        <w:rPr>
          <w:rFonts w:hint="eastAsia"/>
          <w:sz w:val="24"/>
        </w:rPr>
        <w:t xml:space="preserve">次</w:t>
      </w:r>
      <w:r>
        <w:rPr>
          <w:sz w:val="24"/>
        </w:rPr>
        <w:t xml:space="preserve">项目正式上线稳定运行3个月并且达到院方的验收标准后，双方组织验收，共同签署验收合格同意书。</w:t>
      </w:r>
      <w:r/>
    </w:p>
    <w:p>
      <w:pPr>
        <w:pStyle w:val="846"/>
        <w:ind w:firstLine="480"/>
        <w:jc w:val="left"/>
        <w:spacing w:line="360" w:lineRule="auto"/>
        <w:rPr>
          <w:sz w:val="24"/>
        </w:rPr>
      </w:pPr>
      <w:r>
        <w:rPr>
          <w:sz w:val="24"/>
        </w:rPr>
        <w:t xml:space="preserve">在项目验收时应将系统全部有关技术文件、资料</w:t>
      </w:r>
      <w:r>
        <w:rPr>
          <w:rFonts w:hint="eastAsia"/>
          <w:sz w:val="24"/>
        </w:rPr>
        <w:t xml:space="preserve">、以</w:t>
      </w:r>
      <w:r>
        <w:rPr>
          <w:sz w:val="24"/>
        </w:rPr>
        <w:t xml:space="preserve">及安装、测试、验收报告、数据结构等文档汇集成册交付院方。</w:t>
      </w:r>
      <w:r/>
    </w:p>
    <w:p>
      <w:pPr>
        <w:pStyle w:val="846"/>
        <w:ind w:firstLine="480"/>
        <w:jc w:val="left"/>
        <w:spacing w:line="360" w:lineRule="auto"/>
        <w:rPr>
          <w:sz w:val="24"/>
        </w:rPr>
      </w:pPr>
      <w:r>
        <w:rPr>
          <w:sz w:val="24"/>
        </w:rPr>
        <w:t xml:space="preserve">主要验收文档包括但不限于：</w:t>
      </w:r>
      <w:r/>
    </w:p>
    <w:p>
      <w:pPr>
        <w:pStyle w:val="846"/>
        <w:ind w:firstLine="720"/>
        <w:jc w:val="left"/>
        <w:spacing w:line="360" w:lineRule="auto"/>
        <w:rPr>
          <w:sz w:val="24"/>
        </w:rPr>
      </w:pPr>
      <w:r>
        <w:rPr>
          <w:sz w:val="24"/>
        </w:rPr>
        <w:t xml:space="preserve">安装程序</w:t>
      </w:r>
      <w:r/>
    </w:p>
    <w:p>
      <w:pPr>
        <w:pStyle w:val="846"/>
        <w:ind w:firstLine="720"/>
        <w:jc w:val="left"/>
        <w:spacing w:line="360" w:lineRule="auto"/>
        <w:rPr>
          <w:sz w:val="24"/>
        </w:rPr>
      </w:pPr>
      <w:r>
        <w:rPr>
          <w:sz w:val="24"/>
        </w:rPr>
        <w:t xml:space="preserve">项目需求报告</w:t>
      </w:r>
      <w:r/>
    </w:p>
    <w:p>
      <w:pPr>
        <w:pStyle w:val="846"/>
        <w:ind w:firstLine="720"/>
        <w:jc w:val="left"/>
        <w:spacing w:line="360" w:lineRule="auto"/>
        <w:rPr>
          <w:sz w:val="24"/>
        </w:rPr>
      </w:pPr>
      <w:r>
        <w:rPr>
          <w:sz w:val="24"/>
        </w:rPr>
        <w:t xml:space="preserve">项目实施方案、项目实施计划</w:t>
      </w:r>
      <w:r/>
    </w:p>
    <w:p>
      <w:pPr>
        <w:pStyle w:val="846"/>
        <w:ind w:firstLine="720"/>
        <w:jc w:val="left"/>
        <w:spacing w:line="360" w:lineRule="auto"/>
        <w:rPr>
          <w:sz w:val="24"/>
        </w:rPr>
      </w:pPr>
      <w:r>
        <w:rPr>
          <w:sz w:val="24"/>
        </w:rPr>
        <w:t xml:space="preserve">系统软件说明书、用户手册</w:t>
      </w:r>
      <w:r/>
    </w:p>
    <w:p>
      <w:pPr>
        <w:pStyle w:val="846"/>
        <w:ind w:firstLine="720"/>
        <w:jc w:val="left"/>
        <w:spacing w:line="360" w:lineRule="auto"/>
        <w:rPr>
          <w:sz w:val="24"/>
        </w:rPr>
      </w:pPr>
      <w:r>
        <w:rPr>
          <w:sz w:val="24"/>
        </w:rPr>
        <w:t xml:space="preserve">系统操作手册</w:t>
      </w:r>
      <w:r/>
    </w:p>
    <w:p>
      <w:pPr>
        <w:pStyle w:val="846"/>
        <w:ind w:firstLine="720"/>
        <w:jc w:val="left"/>
        <w:spacing w:line="360" w:lineRule="auto"/>
        <w:rPr>
          <w:sz w:val="24"/>
        </w:rPr>
      </w:pPr>
      <w:r>
        <w:rPr>
          <w:sz w:val="24"/>
        </w:rPr>
        <w:t xml:space="preserve">功能验收报告</w:t>
      </w:r>
      <w:r/>
    </w:p>
    <w:p>
      <w:pPr>
        <w:pStyle w:val="846"/>
        <w:ind w:firstLine="720"/>
        <w:jc w:val="left"/>
        <w:spacing w:line="360" w:lineRule="auto"/>
        <w:rPr>
          <w:sz w:val="24"/>
        </w:rPr>
      </w:pPr>
      <w:r>
        <w:rPr>
          <w:sz w:val="24"/>
        </w:rPr>
        <w:t xml:space="preserve">总体验收报告</w:t>
      </w:r>
      <w:r/>
    </w:p>
    <w:p>
      <w:pPr>
        <w:pStyle w:val="846"/>
        <w:ind w:firstLine="480"/>
        <w:jc w:val="left"/>
        <w:spacing w:line="360" w:lineRule="auto"/>
        <w:rPr>
          <w:sz w:val="24"/>
        </w:rPr>
      </w:pPr>
      <w:r>
        <w:rPr>
          <w:sz w:val="24"/>
        </w:rPr>
        <w:t xml:space="preserve">所有子系统后台数据字典（包括表名、主键、索引、字段名称、数据类型、长度、字段中文说明、表数据业务关系描述等）</w:t>
      </w:r>
      <w:r/>
    </w:p>
    <w:p>
      <w:pPr>
        <w:pStyle w:val="846"/>
        <w:ind w:firstLine="480"/>
        <w:jc w:val="left"/>
        <w:spacing w:line="360" w:lineRule="auto"/>
        <w:rPr>
          <w:sz w:val="24"/>
        </w:rPr>
      </w:pPr>
      <w:r>
        <w:rPr>
          <w:sz w:val="24"/>
        </w:rPr>
        <w:t xml:space="preserve">与第三方系统数据接口技术说明文档</w:t>
      </w:r>
      <w:r/>
    </w:p>
    <w:p>
      <w:pPr>
        <w:pStyle w:val="846"/>
        <w:numPr>
          <w:ilvl w:val="0"/>
          <w:numId w:val="24"/>
        </w:numPr>
        <w:ind w:left="0" w:firstLine="400"/>
        <w:jc w:val="left"/>
        <w:spacing w:line="360" w:lineRule="auto"/>
        <w:rPr>
          <w:sz w:val="24"/>
        </w:rPr>
      </w:pPr>
      <w:r>
        <w:rPr>
          <w:rFonts w:hint="eastAsia"/>
          <w:sz w:val="24"/>
        </w:rPr>
        <w:t xml:space="preserve">售后服务方案</w:t>
      </w:r>
      <w:r>
        <w:rPr>
          <w:sz w:val="24"/>
        </w:rPr>
      </w:r>
      <w:r/>
    </w:p>
    <w:p>
      <w:pPr>
        <w:pStyle w:val="846"/>
        <w:ind w:firstLine="398"/>
        <w:jc w:val="left"/>
        <w:spacing w:line="360" w:lineRule="auto"/>
        <w:rPr>
          <w:sz w:val="24"/>
        </w:rPr>
      </w:pPr>
      <w:r>
        <w:rPr>
          <w:rFonts w:hint="eastAsia"/>
          <w:sz w:val="24"/>
        </w:rPr>
        <w:t xml:space="preserve">按照商务条款质保及售后技术要求，投标人需提供完整的售后服务方案，售后服务方案需从服务流程及内容具体，服务响应时间，服务团队等方面。确保有完整的售后服务体系。</w:t>
      </w:r>
      <w:r>
        <w:rPr>
          <w:sz w:val="24"/>
        </w:rPr>
      </w:r>
      <w:r/>
    </w:p>
    <w:p>
      <w:pPr>
        <w:pStyle w:val="846"/>
        <w:ind w:firstLine="398"/>
        <w:jc w:val="left"/>
        <w:spacing w:line="360" w:lineRule="auto"/>
        <w:rPr>
          <w:sz w:val="24"/>
        </w:rPr>
      </w:pPr>
      <w:r>
        <w:rPr>
          <w:rFonts w:hint="eastAsia"/>
          <w:b/>
          <w:bCs/>
          <w:sz w:val="24"/>
        </w:rPr>
        <w:t xml:space="preserve">服务内容：</w:t>
      </w:r>
      <w:r>
        <w:rPr>
          <w:rFonts w:hint="eastAsia"/>
          <w:sz w:val="24"/>
        </w:rPr>
        <w:t xml:space="preserve">包含400电话、安全补丁、日常问题处理等；</w:t>
      </w:r>
      <w:r>
        <w:rPr>
          <w:sz w:val="24"/>
        </w:rPr>
      </w:r>
      <w:r/>
    </w:p>
    <w:p>
      <w:pPr>
        <w:pStyle w:val="846"/>
        <w:ind w:firstLine="398"/>
        <w:jc w:val="left"/>
        <w:spacing w:line="360" w:lineRule="auto"/>
        <w:rPr>
          <w:b/>
          <w:bCs/>
          <w:sz w:val="24"/>
        </w:rPr>
      </w:pPr>
      <w:r>
        <w:rPr>
          <w:rFonts w:hint="eastAsia"/>
          <w:b/>
          <w:bCs/>
          <w:sz w:val="24"/>
        </w:rPr>
        <w:t xml:space="preserve">服务响应时间：</w:t>
      </w:r>
      <w:r>
        <w:rPr>
          <w:rFonts w:hint="eastAsia"/>
          <w:sz w:val="24"/>
        </w:rPr>
        <w:t xml:space="preserve">需</w:t>
      </w:r>
      <w:r>
        <w:rPr>
          <w:rFonts w:hint="eastAsia" w:ascii="宋体" w:hAnsi="宋体" w:cs="宋体"/>
          <w:sz w:val="24"/>
          <w:szCs w:val="24"/>
        </w:rPr>
        <w:t xml:space="preserve">专属坐席提供的7</w:t>
      </w:r>
      <w:r>
        <w:rPr>
          <w:rFonts w:ascii="宋体" w:hAnsi="宋体" w:cs="宋体"/>
          <w:sz w:val="24"/>
          <w:szCs w:val="24"/>
        </w:rPr>
        <w:t xml:space="preserve">*24</w:t>
      </w:r>
      <w:r>
        <w:rPr>
          <w:rFonts w:hint="eastAsia" w:ascii="宋体" w:hAnsi="宋体" w:cs="宋体"/>
          <w:sz w:val="24"/>
          <w:szCs w:val="24"/>
        </w:rPr>
        <w:t xml:space="preserve">小时电话服务、专属</w:t>
      </w:r>
      <w:r>
        <w:rPr>
          <w:rFonts w:hint="eastAsia" w:cs="宋体"/>
          <w:sz w:val="24"/>
          <w:szCs w:val="24"/>
        </w:rPr>
        <w:t xml:space="preserve">医院</w:t>
      </w:r>
      <w:r>
        <w:rPr>
          <w:rFonts w:hint="eastAsia" w:ascii="宋体" w:hAnsi="宋体" w:cs="宋体"/>
          <w:sz w:val="24"/>
          <w:szCs w:val="24"/>
        </w:rPr>
        <w:t xml:space="preserve">微信群服务等。</w:t>
      </w:r>
      <w:r>
        <w:rPr>
          <w:b/>
          <w:bCs/>
          <w:sz w:val="24"/>
        </w:rPr>
      </w:r>
      <w:r/>
    </w:p>
    <w:p>
      <w:pPr>
        <w:pStyle w:val="846"/>
        <w:ind w:firstLine="398"/>
        <w:jc w:val="left"/>
        <w:spacing w:line="360" w:lineRule="auto"/>
        <w:rPr>
          <w:sz w:val="24"/>
        </w:rPr>
      </w:pPr>
      <w:r>
        <w:rPr>
          <w:rFonts w:hint="eastAsia"/>
          <w:b/>
          <w:bCs/>
          <w:sz w:val="24"/>
        </w:rPr>
        <w:t xml:space="preserve">服务团队：</w:t>
      </w:r>
      <w:r>
        <w:rPr>
          <w:rFonts w:hint="eastAsia"/>
          <w:sz w:val="24"/>
        </w:rPr>
        <w:t xml:space="preserve">需提供本地化服务团队，团队人员不少于3人。</w:t>
      </w:r>
      <w:r>
        <w:rPr>
          <w:sz w:val="24"/>
        </w:rPr>
      </w:r>
      <w:r/>
    </w:p>
    <w:p>
      <w:pPr>
        <w:pStyle w:val="846"/>
        <w:ind w:left="420"/>
        <w:jc w:val="left"/>
        <w:spacing w:line="360" w:lineRule="auto"/>
        <w:rPr>
          <w:sz w:val="24"/>
          <w:szCs w:val="24"/>
        </w:rPr>
      </w:pPr>
      <w:r>
        <w:rPr>
          <w:rFonts w:hint="eastAsia"/>
          <w:sz w:val="24"/>
          <w:szCs w:val="24"/>
        </w:rPr>
        <w:t xml:space="preserve">（9）人员要求：</w:t>
      </w:r>
      <w:r>
        <w:rPr>
          <w:sz w:val="24"/>
          <w:szCs w:val="24"/>
        </w:rPr>
      </w:r>
      <w:r/>
    </w:p>
    <w:p>
      <w:pPr>
        <w:pStyle w:val="846"/>
        <w:ind w:firstLine="480"/>
        <w:jc w:val="left"/>
        <w:spacing w:line="360" w:lineRule="auto"/>
        <w:rPr>
          <w:sz w:val="24"/>
          <w:szCs w:val="24"/>
        </w:rPr>
      </w:pPr>
      <w:r>
        <w:rPr>
          <w:rFonts w:hint="eastAsia"/>
          <w:sz w:val="24"/>
          <w:szCs w:val="24"/>
        </w:rPr>
        <w:t xml:space="preserve">投标人需组成专业的项目实施团队。团队人员不得少于3人，组成人员包括项目经理和项目实施人员。项目经理应具有3年以上相关项目实施工作经验（提供项目经理基本情况介绍），并参与项目整个开发和实施的过程。如有驻场人员需遵守院方的各项工作规章制度，并与院方作息时间一致。</w:t>
      </w:r>
      <w:r>
        <w:rPr>
          <w:sz w:val="24"/>
          <w:szCs w:val="24"/>
        </w:rPr>
      </w:r>
      <w:r/>
    </w:p>
    <w:p>
      <w:pPr>
        <w:pStyle w:val="846"/>
        <w:ind w:firstLine="480"/>
        <w:jc w:val="left"/>
        <w:spacing w:line="360" w:lineRule="auto"/>
        <w:rPr>
          <w:sz w:val="24"/>
          <w:szCs w:val="24"/>
        </w:rPr>
      </w:pPr>
      <w:r>
        <w:rPr>
          <w:sz w:val="24"/>
          <w:szCs w:val="24"/>
        </w:rPr>
        <w:t xml:space="preserve">项目经理具备相关证书（</w:t>
      </w:r>
      <w:r>
        <w:rPr>
          <w:rFonts w:hint="eastAsia"/>
          <w:sz w:val="24"/>
          <w:szCs w:val="24"/>
        </w:rPr>
        <w:t xml:space="preserve">信息系统项目管理师证书、CISP注册信息安全人员专业证书</w:t>
      </w:r>
      <w:r>
        <w:rPr>
          <w:sz w:val="24"/>
          <w:szCs w:val="24"/>
        </w:rPr>
        <w:t xml:space="preserve">等</w:t>
      </w:r>
      <w:r>
        <w:rPr>
          <w:rFonts w:hint="eastAsia"/>
          <w:sz w:val="24"/>
          <w:szCs w:val="24"/>
        </w:rPr>
        <w:t xml:space="preserve">）</w:t>
      </w:r>
      <w:r>
        <w:rPr>
          <w:sz w:val="24"/>
          <w:szCs w:val="24"/>
        </w:rPr>
      </w:r>
      <w:r/>
    </w:p>
    <w:p>
      <w:pPr>
        <w:pStyle w:val="846"/>
        <w:ind w:left="420"/>
        <w:jc w:val="left"/>
        <w:spacing w:line="360" w:lineRule="auto"/>
        <w:rPr>
          <w:sz w:val="24"/>
          <w:szCs w:val="24"/>
        </w:rPr>
      </w:pPr>
      <w:r>
        <w:rPr>
          <w:rFonts w:hint="eastAsia"/>
          <w:sz w:val="24"/>
          <w:szCs w:val="24"/>
        </w:rPr>
        <w:t xml:space="preserve">（10）业绩情况：</w:t>
      </w:r>
      <w:r>
        <w:rPr>
          <w:sz w:val="24"/>
          <w:szCs w:val="24"/>
        </w:rPr>
      </w:r>
      <w:r/>
    </w:p>
    <w:p>
      <w:pPr>
        <w:pStyle w:val="846"/>
        <w:ind w:firstLine="480"/>
        <w:jc w:val="left"/>
        <w:spacing w:line="360" w:lineRule="auto"/>
        <w:rPr>
          <w:sz w:val="24"/>
          <w:szCs w:val="24"/>
        </w:rPr>
      </w:pPr>
      <w:r>
        <w:rPr>
          <w:rFonts w:hint="eastAsia"/>
          <w:sz w:val="24"/>
          <w:szCs w:val="24"/>
        </w:rPr>
        <w:t xml:space="preserve">投标人提供2023年1月1日（以合同签订时间为准）以来完成同类项目的案例（提供合同复印件加盖公章，合同须能反映项目名称、主要标的物，签订时间和签章清晰可见）。</w:t>
      </w:r>
      <w:r>
        <w:rPr>
          <w:sz w:val="24"/>
          <w:szCs w:val="24"/>
        </w:rPr>
      </w:r>
      <w:r/>
    </w:p>
    <w:p>
      <w:pPr>
        <w:pStyle w:val="846"/>
        <w:ind w:firstLine="480"/>
        <w:jc w:val="left"/>
        <w:spacing w:line="360" w:lineRule="auto"/>
        <w:rPr>
          <w:sz w:val="24"/>
          <w:szCs w:val="24"/>
        </w:rPr>
      </w:pPr>
      <w:r>
        <w:rPr>
          <w:rFonts w:hint="eastAsia"/>
          <w:sz w:val="24"/>
          <w:szCs w:val="24"/>
        </w:rPr>
        <w:t xml:space="preserve">（11）履约能力：</w:t>
      </w:r>
      <w:r>
        <w:rPr>
          <w:sz w:val="24"/>
          <w:szCs w:val="24"/>
        </w:rPr>
      </w:r>
      <w:r/>
    </w:p>
    <w:p>
      <w:pPr>
        <w:pStyle w:val="846"/>
        <w:ind w:firstLine="480"/>
        <w:jc w:val="left"/>
        <w:spacing w:line="360" w:lineRule="auto"/>
        <w:rPr>
          <w:sz w:val="24"/>
          <w:szCs w:val="24"/>
        </w:rPr>
      </w:pPr>
      <w:r>
        <w:rPr>
          <w:rFonts w:ascii="宋体" w:hAnsi="宋体" w:cs="宋体"/>
          <w:sz w:val="24"/>
          <w:szCs w:val="24"/>
        </w:rPr>
        <w:t xml:space="preserve">投标人具备完备的信息化项目实施与全周期服务履约实力，已取得国产化信息系统集成和服务能力评估证书，可独立完成国产化软硬件适配、系统搭建及配套运维工作，适配项目国产化建设要求。同时拥有五星级售后服务体系认证，建立标准化响应、巡检、故障处置及回访机制，可提供7×24小时技术支撑、定期运维优化、人员培训等全链条售后保障。</w:t>
      </w:r>
      <w:r>
        <w:rPr>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五</w:t>
      </w:r>
      <w:r>
        <w:rPr>
          <w:rFonts w:ascii="宋体" w:hAnsi="宋体"/>
          <w:bCs/>
          <w:sz w:val="24"/>
          <w:szCs w:val="24"/>
        </w:rPr>
        <w:t xml:space="preserve">、商务条款：</w:t>
      </w:r>
      <w:r/>
    </w:p>
    <w:p>
      <w:pPr>
        <w:pStyle w:val="846"/>
        <w:ind w:firstLine="482"/>
        <w:spacing w:line="360" w:lineRule="auto"/>
        <w:rPr>
          <w:rFonts w:ascii="宋体" w:hAnsi="宋体"/>
          <w:bCs/>
          <w:sz w:val="24"/>
          <w:szCs w:val="24"/>
        </w:rPr>
      </w:pPr>
      <w:r/>
      <w:bookmarkStart w:id="237" w:name="OLE_LINK13"/>
      <w:r>
        <w:rPr>
          <w:rFonts w:hint="eastAsia" w:ascii="宋体" w:hAnsi="宋体"/>
          <w:b/>
          <w:bCs/>
          <w:sz w:val="24"/>
          <w:szCs w:val="24"/>
        </w:rPr>
        <w:t xml:space="preserve">（一）质保及售后技术服务要求</w:t>
      </w:r>
      <w:r>
        <w:rPr>
          <w:rFonts w:ascii="宋体" w:hAnsi="宋体"/>
          <w:bCs/>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1.1提供原厂质保≥1年，自采购人验收合格，验收报告确认签字日起，开始进入质保期。</w:t>
      </w:r>
      <w:r>
        <w:rPr>
          <w:rFonts w:ascii="宋体" w:hAnsi="宋体"/>
          <w:bCs/>
          <w:sz w:val="24"/>
          <w:szCs w:val="24"/>
        </w:rPr>
      </w:r>
      <w:r/>
    </w:p>
    <w:p>
      <w:pPr>
        <w:pStyle w:val="846"/>
        <w:ind w:firstLine="480"/>
        <w:spacing w:line="360" w:lineRule="auto"/>
        <w:rPr>
          <w:rFonts w:ascii="宋体" w:hAnsi="宋体"/>
          <w:bCs/>
          <w:sz w:val="24"/>
          <w:szCs w:val="24"/>
        </w:rPr>
      </w:pPr>
      <w:r>
        <w:rPr>
          <w:rFonts w:hint="eastAsia" w:ascii="宋体" w:hAnsi="宋体"/>
          <w:bCs/>
          <w:iCs/>
          <w:sz w:val="24"/>
          <w:szCs w:val="24"/>
        </w:rPr>
        <w:t xml:space="preserve">1.2</w:t>
      </w:r>
      <w:r>
        <w:rPr>
          <w:rFonts w:hint="eastAsia" w:ascii="宋体" w:hAnsi="宋体"/>
          <w:bCs/>
          <w:sz w:val="24"/>
          <w:szCs w:val="24"/>
        </w:rPr>
        <w:t xml:space="preserve"> 服务维保：供应商需具有一定的技术维护服务能力，能够保障7*24小时提供技术服务（远程不能解决的，30分钟内到现场处理），如遇突发情况由工程师首先对客户进行电话和远程的技术支持，建立规范的维护流程、应急处理办法及完善的保障措施。</w:t>
      </w:r>
      <w:r>
        <w:rPr>
          <w:rFonts w:ascii="宋体" w:hAnsi="宋体"/>
          <w:bCs/>
          <w:sz w:val="24"/>
          <w:szCs w:val="24"/>
        </w:rPr>
      </w:r>
      <w:r/>
    </w:p>
    <w:p>
      <w:pPr>
        <w:pStyle w:val="846"/>
        <w:ind w:firstLine="480"/>
        <w:spacing w:line="360" w:lineRule="auto"/>
        <w:rPr>
          <w:rFonts w:ascii="宋体" w:hAnsi="宋体"/>
          <w:bCs/>
          <w:i/>
          <w:iCs/>
          <w:sz w:val="24"/>
          <w:szCs w:val="24"/>
          <w:u w:val="single"/>
        </w:rPr>
      </w:pPr>
      <w:r>
        <w:rPr>
          <w:rFonts w:hint="eastAsia" w:ascii="宋体" w:hAnsi="宋体"/>
          <w:bCs/>
          <w:i/>
          <w:iCs/>
          <w:sz w:val="24"/>
          <w:szCs w:val="24"/>
          <w:u w:val="single"/>
        </w:rPr>
        <w:t xml:space="preserve">1.3 参加招标供应商需提供以下书面承诺：</w:t>
      </w:r>
      <w:r>
        <w:rPr>
          <w:rFonts w:ascii="宋体" w:hAnsi="宋体"/>
          <w:bCs/>
          <w:i/>
          <w:iCs/>
          <w:sz w:val="24"/>
          <w:szCs w:val="24"/>
          <w:u w:val="single"/>
        </w:rPr>
      </w:r>
      <w:r/>
    </w:p>
    <w:p>
      <w:pPr>
        <w:pStyle w:val="846"/>
        <w:ind w:firstLine="480"/>
        <w:spacing w:line="360" w:lineRule="auto"/>
        <w:rPr>
          <w:rFonts w:ascii="宋体" w:hAnsi="宋体"/>
          <w:bCs/>
          <w:i/>
          <w:iCs/>
          <w:sz w:val="24"/>
          <w:szCs w:val="24"/>
          <w:u w:val="single"/>
        </w:rPr>
      </w:pPr>
      <w:r>
        <w:rPr>
          <w:rFonts w:hint="eastAsia" w:ascii="宋体" w:hAnsi="宋体"/>
          <w:bCs/>
          <w:i/>
          <w:iCs/>
          <w:sz w:val="24"/>
          <w:szCs w:val="24"/>
          <w:u w:val="single"/>
        </w:rPr>
        <w:t xml:space="preserve">（1）</w:t>
        <w:tab/>
        <w:t xml:space="preserve">本次采购的软件要求不影响现有的业务系统，供应商要负责平台的部署。本项目投标总报价包括本次采购、安装调试、数据和售后服务等所有费用；</w:t>
      </w:r>
      <w:r>
        <w:rPr>
          <w:rFonts w:ascii="宋体" w:hAnsi="宋体"/>
          <w:bCs/>
          <w:i/>
          <w:iCs/>
          <w:sz w:val="24"/>
          <w:szCs w:val="24"/>
          <w:u w:val="single"/>
        </w:rPr>
      </w:r>
      <w:r/>
    </w:p>
    <w:p>
      <w:pPr>
        <w:pStyle w:val="846"/>
        <w:ind w:firstLine="480"/>
        <w:spacing w:line="360" w:lineRule="auto"/>
        <w:rPr>
          <w:rFonts w:ascii="宋体" w:hAnsi="宋体"/>
          <w:bCs/>
          <w:i/>
          <w:iCs/>
          <w:color w:val="ff0000"/>
          <w:sz w:val="24"/>
          <w:szCs w:val="24"/>
          <w:u w:val="single"/>
        </w:rPr>
      </w:pPr>
      <w:r>
        <w:rPr>
          <w:rFonts w:hint="eastAsia" w:ascii="宋体" w:hAnsi="宋体"/>
          <w:bCs/>
          <w:i/>
          <w:iCs/>
          <w:color w:val="ff0000"/>
          <w:sz w:val="24"/>
          <w:szCs w:val="24"/>
          <w:u w:val="single"/>
        </w:rPr>
        <w:t xml:space="preserve">（2）</w:t>
        <w:tab/>
        <w:t xml:space="preserve">供应商提供的软件平台（系统）需</w:t>
      </w:r>
      <w:r>
        <w:rPr>
          <w:rFonts w:hint="eastAsia" w:ascii="宋体" w:hAnsi="宋体"/>
          <w:bCs/>
          <w:i/>
          <w:iCs/>
          <w:color w:val="ff0000"/>
          <w:sz w:val="24"/>
          <w:szCs w:val="24"/>
          <w:u w:val="single"/>
        </w:rPr>
        <w:t xml:space="preserve">按项目需求3.2的要求</w:t>
      </w:r>
      <w:r>
        <w:rPr>
          <w:rFonts w:hint="eastAsia" w:ascii="宋体" w:hAnsi="宋体"/>
          <w:bCs/>
          <w:i/>
          <w:iCs/>
          <w:color w:val="ff0000"/>
          <w:sz w:val="24"/>
          <w:szCs w:val="24"/>
          <w:u w:val="single"/>
        </w:rPr>
        <w:t xml:space="preserve">与其他系统对接，</w:t>
      </w:r>
      <w:r>
        <w:rPr>
          <w:rFonts w:hint="eastAsia" w:ascii="宋体" w:hAnsi="宋体"/>
          <w:bCs/>
          <w:i/>
          <w:iCs/>
          <w:color w:val="ff0000"/>
          <w:sz w:val="24"/>
          <w:szCs w:val="24"/>
          <w:u w:val="single"/>
        </w:rPr>
        <w:t xml:space="preserve">并</w:t>
      </w:r>
      <w:r>
        <w:rPr>
          <w:rFonts w:hint="eastAsia" w:ascii="宋体" w:hAnsi="宋体"/>
          <w:bCs/>
          <w:i/>
          <w:iCs/>
          <w:color w:val="ff0000"/>
          <w:sz w:val="24"/>
          <w:szCs w:val="24"/>
          <w:u w:val="single"/>
        </w:rPr>
        <w:t xml:space="preserve">配合江苏省中医院以后的所有过级、评级改造需求。上述工作费用均含在此次报价中，且不再另行向采购人收费。</w:t>
      </w:r>
      <w:r>
        <w:rPr>
          <w:rFonts w:ascii="宋体" w:hAnsi="宋体"/>
          <w:bCs/>
          <w:i/>
          <w:iCs/>
          <w:color w:val="ff0000"/>
          <w:sz w:val="24"/>
          <w:szCs w:val="24"/>
          <w:u w:val="single"/>
        </w:rPr>
        <w:t xml:space="preserve">（对接人</w:t>
      </w:r>
      <w:r>
        <w:rPr>
          <w:rFonts w:hint="eastAsia" w:ascii="宋体" w:hAnsi="宋体"/>
          <w:bCs/>
          <w:i/>
          <w:iCs/>
          <w:color w:val="ff0000"/>
          <w:sz w:val="24"/>
          <w:szCs w:val="24"/>
          <w:u w:val="single"/>
        </w:rPr>
        <w:t xml:space="preserve">联系人</w:t>
      </w:r>
      <w:r>
        <w:rPr>
          <w:rFonts w:ascii="宋体" w:hAnsi="宋体"/>
          <w:bCs/>
          <w:i/>
          <w:iCs/>
          <w:color w:val="ff0000"/>
          <w:sz w:val="24"/>
          <w:szCs w:val="24"/>
          <w:u w:val="single"/>
        </w:rPr>
        <w:t xml:space="preserve">：</w:t>
      </w:r>
      <w:r>
        <w:rPr>
          <w:rFonts w:hint="eastAsia" w:ascii="宋体" w:hAnsi="宋体"/>
          <w:bCs/>
          <w:i/>
          <w:iCs/>
          <w:color w:val="ff0000"/>
          <w:sz w:val="24"/>
          <w:szCs w:val="24"/>
          <w:u w:val="single"/>
        </w:rPr>
        <w:t xml:space="preserve">范老师</w:t>
      </w:r>
      <w:r>
        <w:rPr>
          <w:rFonts w:ascii="宋体" w:hAnsi="宋体"/>
          <w:bCs/>
          <w:i/>
          <w:iCs/>
          <w:color w:val="ff0000"/>
          <w:sz w:val="24"/>
          <w:szCs w:val="24"/>
          <w:u w:val="single"/>
        </w:rPr>
        <w:t xml:space="preserve">，联系电话：025-</w:t>
      </w:r>
      <w:r>
        <w:rPr>
          <w:rFonts w:hint="eastAsia" w:ascii="宋体" w:hAnsi="宋体"/>
          <w:bCs/>
          <w:i/>
          <w:iCs/>
          <w:color w:val="ff0000"/>
          <w:sz w:val="24"/>
          <w:szCs w:val="24"/>
          <w:u w:val="single"/>
        </w:rPr>
        <w:t xml:space="preserve">86617141</w:t>
      </w:r>
      <w:r>
        <w:rPr>
          <w:rFonts w:ascii="宋体" w:hAnsi="宋体"/>
          <w:bCs/>
          <w:i/>
          <w:iCs/>
          <w:color w:val="ff0000"/>
          <w:sz w:val="24"/>
          <w:szCs w:val="24"/>
          <w:u w:val="single"/>
        </w:rPr>
        <w:t xml:space="preserve">转</w:t>
      </w:r>
      <w:r>
        <w:rPr>
          <w:rFonts w:hint="eastAsia" w:ascii="宋体" w:hAnsi="宋体"/>
          <w:bCs/>
          <w:i/>
          <w:iCs/>
          <w:color w:val="ff0000"/>
          <w:sz w:val="24"/>
          <w:szCs w:val="24"/>
          <w:u w:val="single"/>
        </w:rPr>
        <w:t xml:space="preserve">80419</w:t>
      </w:r>
      <w:r>
        <w:rPr>
          <w:rFonts w:ascii="宋体" w:hAnsi="宋体"/>
          <w:bCs/>
          <w:i/>
          <w:iCs/>
          <w:color w:val="ff0000"/>
          <w:sz w:val="24"/>
          <w:szCs w:val="24"/>
          <w:u w:val="single"/>
        </w:rPr>
        <w:t xml:space="preserve">）</w:t>
      </w:r>
      <w:r/>
    </w:p>
    <w:p>
      <w:pPr>
        <w:pStyle w:val="846"/>
        <w:ind w:firstLine="480"/>
        <w:spacing w:line="360" w:lineRule="auto"/>
        <w:rPr>
          <w:rFonts w:ascii="宋体" w:hAnsi="宋体"/>
          <w:bCs/>
          <w:i/>
          <w:iCs/>
          <w:color w:val="ff0000"/>
          <w:sz w:val="24"/>
          <w:szCs w:val="24"/>
          <w:u w:val="single"/>
        </w:rPr>
      </w:pPr>
      <w:r>
        <w:rPr>
          <w:rFonts w:hint="eastAsia" w:ascii="宋体" w:hAnsi="宋体"/>
          <w:bCs/>
          <w:i/>
          <w:iCs/>
          <w:color w:val="ff0000"/>
          <w:sz w:val="24"/>
          <w:szCs w:val="24"/>
          <w:u w:val="single"/>
        </w:rPr>
        <w:t xml:space="preserve">（3）</w:t>
        <w:tab/>
        <w:t xml:space="preserve">供应商提供的软件平台（系统）终身开放软、硬件接口（硬件设备费用按报价收取），即无条件配合采购人增加软件工作站点、无条件配合采购人接入新的硬件设备、无条件配合采购人的其他软件完成与本平台（系统）对接，供应商承诺不再另行向采购人收费。上述工作均含在此次报价中，且不再另行向采购人收费。并保证所涉系统正常运行。</w:t>
      </w:r>
      <w:r>
        <w:rPr>
          <w:rFonts w:ascii="宋体" w:hAnsi="宋体"/>
          <w:bCs/>
          <w:i/>
          <w:iCs/>
          <w:color w:val="ff0000"/>
          <w:sz w:val="24"/>
          <w:szCs w:val="24"/>
          <w:u w:val="single"/>
        </w:rPr>
      </w:r>
      <w:r/>
    </w:p>
    <w:p>
      <w:pPr>
        <w:pStyle w:val="846"/>
        <w:ind w:firstLine="480"/>
        <w:spacing w:line="360" w:lineRule="auto"/>
        <w:rPr>
          <w:rFonts w:ascii="宋体" w:hAnsi="宋体"/>
          <w:bCs/>
          <w:i/>
          <w:iCs/>
          <w:sz w:val="24"/>
          <w:szCs w:val="24"/>
          <w:u w:val="single"/>
        </w:rPr>
      </w:pPr>
      <w:r>
        <w:rPr>
          <w:rFonts w:hint="eastAsia" w:ascii="宋体" w:hAnsi="宋体"/>
          <w:bCs/>
          <w:i/>
          <w:iCs/>
          <w:sz w:val="24"/>
          <w:szCs w:val="24"/>
          <w:u w:val="single"/>
        </w:rPr>
        <w:t xml:space="preserve">（4）</w:t>
        <w:tab/>
        <w:t xml:space="preserve">在不涉及大版本升级的情况下，无条件配合医院调整功能、需求。软件功能满足采购人个性化需求修改。且不再另行向采购人收费。并保证所涉系统正常运行。</w:t>
      </w:r>
      <w:r>
        <w:rPr>
          <w:rFonts w:ascii="宋体" w:hAnsi="宋体"/>
          <w:bCs/>
          <w:i/>
          <w:iCs/>
          <w:sz w:val="24"/>
          <w:szCs w:val="24"/>
          <w:u w:val="single"/>
        </w:rPr>
      </w:r>
      <w:r/>
    </w:p>
    <w:p>
      <w:pPr>
        <w:pStyle w:val="846"/>
        <w:ind w:firstLine="480"/>
        <w:spacing w:line="360" w:lineRule="auto"/>
        <w:rPr>
          <w:rFonts w:ascii="宋体" w:hAnsi="宋体"/>
          <w:bCs/>
          <w:i/>
          <w:iCs/>
          <w:sz w:val="24"/>
          <w:szCs w:val="24"/>
          <w:u w:val="single"/>
        </w:rPr>
      </w:pPr>
      <w:r>
        <w:rPr>
          <w:rFonts w:hint="eastAsia" w:ascii="宋体" w:hAnsi="宋体"/>
          <w:bCs/>
          <w:i/>
          <w:iCs/>
          <w:sz w:val="24"/>
          <w:szCs w:val="24"/>
          <w:u w:val="single"/>
        </w:rPr>
        <w:t xml:space="preserve">（5）采购人只提供项目所需硬件资源基础设施，供应商为本项目提供的所有软件（含服务器端的操作系统、数据库等第三方软件），均需为正版软件，若由于未使用正版软件引起纠纷或处罚，由供应商负责。</w:t>
      </w:r>
      <w:r>
        <w:rPr>
          <w:rFonts w:ascii="宋体" w:hAnsi="宋体"/>
          <w:bCs/>
          <w:i/>
          <w:iCs/>
          <w:sz w:val="24"/>
          <w:szCs w:val="24"/>
          <w:u w:val="single"/>
        </w:rPr>
      </w:r>
      <w:r/>
    </w:p>
    <w:p>
      <w:pPr>
        <w:pStyle w:val="846"/>
        <w:ind w:firstLine="480"/>
        <w:spacing w:line="360" w:lineRule="auto"/>
        <w:rPr>
          <w:rFonts w:ascii="宋体" w:hAnsi="宋体"/>
          <w:bCs/>
          <w:sz w:val="24"/>
          <w:szCs w:val="24"/>
        </w:rPr>
      </w:pPr>
      <w:r>
        <w:rPr>
          <w:rFonts w:ascii="宋体" w:hAnsi="宋体"/>
          <w:bCs/>
          <w:sz w:val="24"/>
          <w:szCs w:val="24"/>
        </w:rPr>
      </w:r>
      <w:r/>
    </w:p>
    <w:p>
      <w:pPr>
        <w:pStyle w:val="846"/>
        <w:ind w:firstLine="482"/>
        <w:spacing w:line="360" w:lineRule="auto"/>
        <w:rPr>
          <w:rFonts w:ascii="宋体" w:hAnsi="宋体"/>
          <w:b/>
          <w:bCs/>
          <w:sz w:val="24"/>
          <w:szCs w:val="24"/>
        </w:rPr>
      </w:pPr>
      <w:r>
        <w:rPr>
          <w:rFonts w:hint="eastAsia" w:ascii="宋体" w:hAnsi="宋体"/>
          <w:b/>
          <w:bCs/>
          <w:sz w:val="24"/>
          <w:szCs w:val="24"/>
        </w:rPr>
        <w:t xml:space="preserve">（二）交付期、交付方式及交付地点</w:t>
      </w:r>
      <w:r>
        <w:rPr>
          <w:rFonts w:ascii="宋体" w:hAnsi="宋体"/>
          <w:b/>
          <w:bCs/>
          <w:sz w:val="24"/>
          <w:szCs w:val="24"/>
        </w:rPr>
      </w:r>
      <w:r/>
    </w:p>
    <w:p>
      <w:pPr>
        <w:pStyle w:val="846"/>
        <w:ind w:firstLine="480"/>
        <w:spacing w:line="360" w:lineRule="auto"/>
        <w:rPr>
          <w:rFonts w:ascii="宋体" w:hAnsi="宋体"/>
          <w:b/>
          <w:bCs/>
          <w:sz w:val="24"/>
          <w:szCs w:val="24"/>
        </w:rPr>
      </w:pPr>
      <w:r>
        <w:rPr>
          <w:rFonts w:hint="eastAsia" w:ascii="宋体" w:hAnsi="宋体"/>
          <w:bCs/>
          <w:sz w:val="24"/>
          <w:szCs w:val="24"/>
        </w:rPr>
        <w:t xml:space="preserve">2.1交付期：合同签订后</w:t>
      </w:r>
      <w:bookmarkStart w:id="238" w:name="OLE_LINK20"/>
      <w:r>
        <w:rPr>
          <w:rFonts w:hint="eastAsia" w:ascii="宋体" w:hAnsi="宋体"/>
          <w:bCs/>
          <w:sz w:val="24"/>
          <w:szCs w:val="24"/>
        </w:rPr>
        <w:t xml:space="preserve">3个月内完成</w:t>
      </w:r>
      <w:bookmarkEnd w:id="238"/>
      <w:r>
        <w:rPr>
          <w:rFonts w:ascii="宋体" w:hAnsi="宋体"/>
          <w:b/>
          <w:bCs/>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2.2交付方式：供应商在采购人指定地点交付，并完成安装、调试。</w:t>
      </w:r>
      <w:r>
        <w:rPr>
          <w:rFonts w:ascii="宋体" w:hAnsi="宋体"/>
          <w:bCs/>
          <w:sz w:val="24"/>
          <w:szCs w:val="24"/>
        </w:rPr>
      </w:r>
      <w:r/>
    </w:p>
    <w:p>
      <w:pPr>
        <w:pStyle w:val="846"/>
        <w:ind w:firstLine="480"/>
        <w:spacing w:line="360" w:lineRule="auto"/>
        <w:rPr>
          <w:rFonts w:ascii="宋体" w:hAnsi="宋体"/>
          <w:b/>
          <w:bCs/>
          <w:sz w:val="24"/>
          <w:szCs w:val="24"/>
        </w:rPr>
      </w:pPr>
      <w:r>
        <w:rPr>
          <w:rFonts w:hint="eastAsia" w:ascii="宋体" w:hAnsi="宋体"/>
          <w:bCs/>
          <w:sz w:val="24"/>
          <w:szCs w:val="24"/>
        </w:rPr>
        <w:t xml:space="preserve">2.3交付地点：江苏省中医院，由供应商负责安装、调试等，</w:t>
      </w:r>
      <w:r>
        <w:rPr>
          <w:rFonts w:hint="eastAsia" w:ascii="宋体" w:hAnsi="宋体" w:cs="Arial"/>
          <w:sz w:val="24"/>
        </w:rPr>
        <w:t xml:space="preserve">费用由供应商负责，</w:t>
      </w:r>
      <w:r>
        <w:rPr>
          <w:rFonts w:hint="eastAsia" w:ascii="宋体" w:hAnsi="宋体"/>
          <w:bCs/>
          <w:sz w:val="24"/>
          <w:szCs w:val="24"/>
        </w:rPr>
        <w:t xml:space="preserve">采购人组织验收，检验不合格或不符合质量要求，供应商除无条件退货、返工外，还应承担采购人由此造成的一切损失。</w:t>
      </w:r>
      <w:r>
        <w:rPr>
          <w:rFonts w:ascii="宋体" w:hAnsi="宋体"/>
          <w:b/>
          <w:bCs/>
          <w:sz w:val="24"/>
          <w:szCs w:val="24"/>
        </w:rPr>
      </w:r>
      <w:r/>
    </w:p>
    <w:p>
      <w:pPr>
        <w:pStyle w:val="846"/>
        <w:ind w:firstLine="482"/>
        <w:spacing w:line="360" w:lineRule="auto"/>
        <w:rPr>
          <w:rFonts w:ascii="宋体" w:hAnsi="宋体"/>
          <w:b/>
          <w:bCs/>
          <w:sz w:val="24"/>
          <w:szCs w:val="24"/>
        </w:rPr>
      </w:pPr>
      <w:r>
        <w:rPr>
          <w:rFonts w:hint="eastAsia" w:ascii="宋体" w:hAnsi="宋体"/>
          <w:b/>
          <w:bCs/>
          <w:sz w:val="24"/>
          <w:szCs w:val="24"/>
        </w:rPr>
        <w:t xml:space="preserve">（三）付款方式</w:t>
      </w:r>
      <w:r>
        <w:rPr>
          <w:rFonts w:ascii="宋体" w:hAnsi="宋体"/>
          <w:b/>
          <w:bCs/>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3.1本项目合同签订完成后10个工作日内支付合同总价的30%的预付款，系统进入开发和实施阶段。乙方需提供不低于本次付款金额的发票。</w:t>
      </w:r>
      <w:r>
        <w:rPr>
          <w:rFonts w:ascii="宋体" w:hAnsi="宋体"/>
          <w:bCs/>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3.2 整个系统经江苏省中医院验收合格后10个工作日内，支付合同总额的70%。系统进入免费维护阶段。</w:t>
      </w:r>
      <w:r>
        <w:rPr>
          <w:rFonts w:ascii="宋体" w:hAnsi="宋体"/>
          <w:bCs/>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3.3履约保证金：</w:t>
      </w:r>
      <w:r>
        <w:rPr>
          <w:rFonts w:hint="eastAsia" w:ascii="宋体" w:hAnsi="宋体" w:cs="Arial"/>
          <w:sz w:val="24"/>
          <w:szCs w:val="24"/>
        </w:rPr>
        <w:t xml:space="preserve">中标人应在合同签订前缴纳合同总价10%的履约保证金。</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.1履约保证金应在采购合同签订前提交，除银行电汇、网上银行、数字人民币外，投标人还可选用银行保函、担保公司的保证担保或保险公司的保证保险等多种形式向采购人缴纳；</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3履约保证金退还的条件：采购人在项目通过验收后按照合同条款规定的时间内将履约保证金退还中标人；履约保证金退还时间：符合退还条件的5个工作日内退还；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ascii="宋体" w:hAnsi="宋体" w:cs="Arial"/>
          <w:sz w:val="24"/>
          <w:szCs w:val="24"/>
        </w:rPr>
      </w:r>
      <w:r/>
    </w:p>
    <w:p>
      <w:pPr>
        <w:pStyle w:val="846"/>
        <w:ind w:firstLine="480"/>
        <w:spacing w:line="360" w:lineRule="auto"/>
        <w:rPr>
          <w:rFonts w:ascii="宋体" w:hAnsi="宋体" w:cs="Arial"/>
          <w:sz w:val="24"/>
          <w:szCs w:val="24"/>
        </w:rPr>
      </w:pPr>
      <w:r>
        <w:rPr>
          <w:rFonts w:ascii="宋体" w:hAnsi="宋体" w:cs="Arial"/>
          <w:sz w:val="24"/>
          <w:szCs w:val="24"/>
        </w:rPr>
        <w:t xml:space="preserve">3.3</w:t>
      </w:r>
      <w:r>
        <w:rPr>
          <w:rFonts w:hint="eastAsia" w:ascii="宋体" w:hAnsi="宋体" w:cs="Arial"/>
          <w:sz w:val="24"/>
          <w:szCs w:val="24"/>
        </w:rPr>
        <w:t xml:space="preserve">.4逾期退还履约保证金的违约责任：除应当退还履约保证金外，还应当按照合同条款规定的比例支付超期资金占用费，但因投标人自身原因导致无法及时退还的除外。</w:t>
      </w:r>
      <w:r>
        <w:rPr>
          <w:rFonts w:ascii="宋体" w:hAnsi="宋体" w:cs="Arial"/>
          <w:sz w:val="24"/>
          <w:szCs w:val="24"/>
        </w:rPr>
      </w:r>
      <w:r/>
    </w:p>
    <w:p>
      <w:pPr>
        <w:pStyle w:val="846"/>
        <w:ind w:firstLine="480"/>
        <w:spacing w:line="360" w:lineRule="auto"/>
        <w:rPr>
          <w:rFonts w:ascii="宋体" w:hAnsi="宋体"/>
          <w:bCs/>
          <w:sz w:val="24"/>
          <w:szCs w:val="24"/>
        </w:rPr>
      </w:pPr>
      <w:r>
        <w:rPr>
          <w:rFonts w:ascii="宋体" w:hAnsi="宋体" w:cs="Arial"/>
          <w:sz w:val="24"/>
          <w:szCs w:val="24"/>
        </w:rPr>
        <w:t xml:space="preserve">3.3</w:t>
      </w:r>
      <w:r>
        <w:rPr>
          <w:rFonts w:hint="eastAsia" w:ascii="宋体" w:hAnsi="宋体" w:cs="Arial"/>
          <w:sz w:val="24"/>
          <w:szCs w:val="24"/>
        </w:rPr>
        <w:t xml:space="preserve">.5本项目支持和鼓励投标人使用江苏政府采购电子履约保函（保险）代替缴纳履约保证金。关于办理流程、偿付等内容详见江苏省政府采购网《关于在全省政府采购领域推行电子履约保函（保险） 的通知》 （苏财购﹝2023﹞150号）。</w:t>
      </w:r>
      <w:r>
        <w:rPr>
          <w:rFonts w:ascii="宋体" w:hAnsi="宋体"/>
          <w:bCs/>
          <w:sz w:val="24"/>
          <w:szCs w:val="24"/>
        </w:rPr>
      </w:r>
      <w:r/>
    </w:p>
    <w:p>
      <w:pPr>
        <w:pStyle w:val="846"/>
        <w:ind w:firstLine="482"/>
        <w:spacing w:line="360" w:lineRule="auto"/>
        <w:rPr>
          <w:rFonts w:ascii="宋体" w:hAnsi="宋体"/>
          <w:b/>
          <w:bCs/>
          <w:sz w:val="24"/>
          <w:szCs w:val="24"/>
        </w:rPr>
      </w:pPr>
      <w:r>
        <w:rPr>
          <w:rFonts w:hint="eastAsia" w:ascii="宋体" w:hAnsi="宋体"/>
          <w:b/>
          <w:bCs/>
          <w:sz w:val="24"/>
          <w:szCs w:val="24"/>
        </w:rPr>
        <w:t xml:space="preserve">（四）货币</w:t>
      </w:r>
      <w:r>
        <w:rPr>
          <w:rFonts w:ascii="宋体" w:hAnsi="宋体"/>
          <w:b/>
          <w:bCs/>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本项目采用</w:t>
      </w:r>
      <w:r>
        <w:rPr>
          <w:rFonts w:hint="eastAsia" w:ascii="宋体" w:hAnsi="宋体"/>
          <w:b/>
          <w:bCs/>
          <w:sz w:val="24"/>
          <w:szCs w:val="24"/>
        </w:rPr>
        <w:t xml:space="preserve">人民币</w:t>
      </w:r>
      <w:r>
        <w:rPr>
          <w:rFonts w:hint="eastAsia" w:ascii="宋体" w:hAnsi="宋体"/>
          <w:bCs/>
          <w:sz w:val="24"/>
          <w:szCs w:val="24"/>
        </w:rPr>
        <w:t xml:space="preserve">报价，以元为单位标注。</w:t>
      </w:r>
      <w:r>
        <w:rPr>
          <w:rFonts w:ascii="宋体" w:hAnsi="宋体"/>
          <w:bCs/>
          <w:sz w:val="24"/>
          <w:szCs w:val="24"/>
        </w:rPr>
      </w:r>
      <w:r/>
    </w:p>
    <w:p>
      <w:pPr>
        <w:pStyle w:val="846"/>
        <w:ind w:firstLine="482"/>
        <w:spacing w:line="360" w:lineRule="auto"/>
        <w:rPr>
          <w:rFonts w:ascii="宋体" w:hAnsi="宋体"/>
          <w:b/>
          <w:bCs/>
          <w:sz w:val="24"/>
          <w:szCs w:val="24"/>
        </w:rPr>
      </w:pPr>
      <w:r>
        <w:rPr>
          <w:rFonts w:hint="eastAsia" w:ascii="宋体" w:hAnsi="宋体"/>
          <w:b/>
          <w:bCs/>
          <w:sz w:val="24"/>
          <w:szCs w:val="24"/>
        </w:rPr>
        <w:t xml:space="preserve">（五）出保后年维保价格要求 </w:t>
      </w:r>
      <w:r>
        <w:rPr>
          <w:rFonts w:ascii="宋体" w:hAnsi="宋体"/>
          <w:b/>
          <w:bCs/>
          <w:sz w:val="24"/>
          <w:szCs w:val="24"/>
        </w:rPr>
      </w:r>
      <w:r/>
    </w:p>
    <w:p>
      <w:pPr>
        <w:pStyle w:val="846"/>
        <w:ind w:firstLine="480"/>
        <w:spacing w:line="360" w:lineRule="auto"/>
        <w:rPr>
          <w:rFonts w:ascii="宋体" w:hAnsi="宋体"/>
          <w:bCs/>
          <w:sz w:val="24"/>
          <w:szCs w:val="24"/>
        </w:rPr>
      </w:pPr>
      <w:r>
        <w:rPr>
          <w:rFonts w:hint="eastAsia" w:ascii="宋体" w:hAnsi="宋体"/>
          <w:bCs/>
          <w:sz w:val="24"/>
          <w:szCs w:val="24"/>
        </w:rPr>
        <w:t xml:space="preserve">质保期满后，如仍由该中标供应商负责维保的，年维保费用不高于</w:t>
      </w:r>
      <w:r>
        <w:rPr>
          <w:rFonts w:hint="eastAsia" w:ascii="宋体" w:hAnsi="宋体"/>
          <w:bCs/>
          <w:sz w:val="24"/>
          <w:szCs w:val="24"/>
          <w:highlight w:val="yellow"/>
        </w:rPr>
        <w:t xml:space="preserve">合同总价</w:t>
      </w:r>
      <w:r>
        <w:rPr>
          <w:rFonts w:hint="eastAsia" w:ascii="宋体" w:hAnsi="宋体"/>
          <w:bCs/>
          <w:sz w:val="24"/>
          <w:szCs w:val="24"/>
        </w:rPr>
        <w:t xml:space="preserve">的7%。</w:t>
      </w:r>
      <w:r>
        <w:rPr>
          <w:rFonts w:ascii="宋体" w:hAnsi="宋体"/>
          <w:bCs/>
          <w:sz w:val="24"/>
          <w:szCs w:val="24"/>
        </w:rPr>
      </w:r>
      <w:r/>
    </w:p>
    <w:p>
      <w:pPr>
        <w:pStyle w:val="846"/>
        <w:ind w:firstLine="321"/>
        <w:keepLines/>
        <w:keepNext/>
        <w:spacing w:line="276" w:lineRule="auto"/>
        <w:rPr>
          <w:rFonts w:ascii="宋体" w:hAnsi="宋体" w:cs="宋体"/>
          <w:b/>
          <w:bCs/>
          <w:sz w:val="24"/>
          <w:szCs w:val="24"/>
        </w:rPr>
        <w:outlineLvl w:val="1"/>
      </w:pPr>
      <w:r>
        <w:rPr>
          <w:rFonts w:hint="eastAsia" w:ascii="宋体" w:hAnsi="宋体" w:cs="宋体"/>
          <w:b/>
          <w:bCs/>
          <w:sz w:val="24"/>
          <w:szCs w:val="24"/>
        </w:rPr>
        <w:t xml:space="preserve">六、其他要求</w:t>
      </w:r>
      <w:r>
        <w:rPr>
          <w:rFonts w:ascii="宋体" w:hAnsi="宋体" w:cs="宋体"/>
          <w:b/>
          <w:bCs/>
          <w:sz w:val="24"/>
          <w:szCs w:val="24"/>
        </w:rPr>
      </w:r>
      <w:r/>
    </w:p>
    <w:p>
      <w:pPr>
        <w:pStyle w:val="846"/>
        <w:spacing w:line="276" w:lineRule="auto"/>
        <w:rPr>
          <w:rFonts w:ascii="宋体" w:hAnsi="宋体" w:cs="宋体"/>
          <w:b/>
          <w:bCs/>
          <w:sz w:val="24"/>
          <w:szCs w:val="24"/>
        </w:rPr>
      </w:pPr>
      <w:r>
        <w:rPr>
          <w:rFonts w:hint="eastAsia" w:ascii="宋体" w:hAnsi="宋体" w:cs="宋体"/>
          <w:b/>
          <w:bCs/>
          <w:sz w:val="24"/>
          <w:szCs w:val="24"/>
        </w:rPr>
        <w:t xml:space="preserve">（一）项目属性:服务类项目。</w:t>
      </w:r>
      <w:r>
        <w:rPr>
          <w:rFonts w:ascii="宋体" w:hAnsi="宋体" w:cs="宋体"/>
          <w:b/>
          <w:bCs/>
          <w:sz w:val="24"/>
          <w:szCs w:val="24"/>
        </w:rPr>
      </w:r>
      <w:r/>
    </w:p>
    <w:p>
      <w:pPr>
        <w:pStyle w:val="846"/>
        <w:spacing w:line="276" w:lineRule="auto"/>
        <w:rPr>
          <w:rFonts w:ascii="宋体" w:hAnsi="宋体" w:cs="宋体"/>
          <w:b/>
          <w:bCs/>
          <w:sz w:val="24"/>
          <w:szCs w:val="24"/>
        </w:rPr>
      </w:pPr>
      <w:r>
        <w:rPr>
          <w:rFonts w:hint="eastAsia" w:ascii="宋体" w:hAnsi="宋体" w:cs="宋体"/>
          <w:b/>
          <w:bCs/>
          <w:sz w:val="24"/>
          <w:szCs w:val="24"/>
        </w:rPr>
        <w:t xml:space="preserve">（二）进口产品投标</w:t>
      </w:r>
      <w:r>
        <w:rPr>
          <w:rFonts w:ascii="宋体" w:hAnsi="宋体" w:cs="宋体"/>
          <w:b/>
          <w:bCs/>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2"/>
        <w:gridCol w:w="5907"/>
      </w:tblGrid>
      <w:tr>
        <w:trPr>
          <w:trHeight w:val="586"/>
        </w:trPr>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846"/>
              <w:jc w:val="center"/>
              <w:spacing w:line="360" w:lineRule="auto"/>
              <w:rPr>
                <w:rFonts w:ascii="宋体" w:hAnsi="宋体" w:cs="宋体"/>
                <w:sz w:val="24"/>
                <w:szCs w:val="24"/>
              </w:rPr>
            </w:pPr>
            <w:r>
              <w:rPr>
                <w:rFonts w:hint="eastAsia" w:ascii="宋体" w:hAnsi="宋体" w:cs="宋体"/>
                <w:sz w:val="24"/>
                <w:szCs w:val="24"/>
              </w:rPr>
              <w:t xml:space="preserve">采购包号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pStyle w:val="846"/>
              <w:jc w:val="center"/>
              <w:spacing w:line="360" w:lineRule="auto"/>
              <w:rPr>
                <w:rFonts w:ascii="宋体" w:hAnsi="宋体" w:cs="宋体"/>
                <w:sz w:val="24"/>
                <w:szCs w:val="24"/>
              </w:rPr>
            </w:pPr>
            <w:r>
              <w:rPr>
                <w:rFonts w:hint="eastAsia" w:ascii="宋体" w:hAnsi="宋体" w:cs="宋体"/>
                <w:sz w:val="24"/>
                <w:szCs w:val="24"/>
              </w:rPr>
              <w:t xml:space="preserve">是否接受进口产品投标（是/否）</w:t>
            </w:r>
            <w:r>
              <w:rPr>
                <w:rFonts w:ascii="宋体" w:hAnsi="宋体" w:cs="宋体"/>
                <w:sz w:val="24"/>
                <w:szCs w:val="24"/>
              </w:rPr>
            </w:r>
            <w:r/>
          </w:p>
        </w:tc>
      </w:tr>
      <w:tr>
        <w:trPr>
          <w:trHeight w:val="286"/>
        </w:trPr>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846"/>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pStyle w:val="846"/>
              <w:jc w:val="center"/>
              <w:spacing w:line="360" w:lineRule="auto"/>
              <w:rPr>
                <w:rFonts w:ascii="宋体" w:hAnsi="宋体" w:cs="宋体"/>
                <w:sz w:val="24"/>
                <w:szCs w:val="24"/>
              </w:rPr>
            </w:pPr>
            <w:r>
              <w:rPr>
                <w:rFonts w:hint="eastAsia" w:ascii="宋体" w:hAnsi="宋体" w:cs="宋体"/>
                <w:sz w:val="24"/>
                <w:szCs w:val="24"/>
              </w:rPr>
              <w:t xml:space="preserve">否</w:t>
            </w:r>
            <w:r>
              <w:rPr>
                <w:rFonts w:ascii="宋体" w:hAnsi="宋体" w:cs="宋体"/>
                <w:sz w:val="24"/>
                <w:szCs w:val="24"/>
              </w:rPr>
            </w:r>
            <w:r/>
          </w:p>
        </w:tc>
      </w:tr>
    </w:tbl>
    <w:p>
      <w:pPr>
        <w:pStyle w:val="846"/>
        <w:ind w:firstLine="241"/>
        <w:spacing w:line="560" w:lineRule="exact"/>
        <w:rPr>
          <w:rFonts w:ascii="宋体" w:hAnsi="宋体" w:cs="方正魏碑_GBK"/>
          <w:b/>
          <w:sz w:val="24"/>
          <w:szCs w:val="24"/>
        </w:rPr>
      </w:pPr>
      <w:r>
        <w:rPr>
          <w:rFonts w:hint="eastAsia" w:ascii="宋体" w:hAnsi="宋体" w:cs="方正魏碑_GBK"/>
          <w:b/>
          <w:sz w:val="24"/>
          <w:szCs w:val="24"/>
        </w:rPr>
        <w:t xml:space="preserve">（三）政府采购中实施本国产品标准及相关政策</w:t>
      </w:r>
      <w:r>
        <w:rPr>
          <w:rFonts w:ascii="宋体" w:hAnsi="宋体" w:cs="方正魏碑_GBK"/>
          <w:b/>
          <w:sz w:val="24"/>
          <w:szCs w:val="24"/>
        </w:rPr>
      </w:r>
      <w:r/>
    </w:p>
    <w:p>
      <w:pPr>
        <w:pStyle w:val="846"/>
        <w:ind w:firstLine="480"/>
        <w:spacing w:line="560" w:lineRule="exact"/>
        <w:rPr>
          <w:rFonts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ascii="宋体" w:hAnsi="宋体" w:cs="方正魏碑_GBK"/>
          <w:bCs/>
          <w:sz w:val="24"/>
          <w:szCs w:val="24"/>
        </w:rPr>
      </w:r>
      <w:r/>
    </w:p>
    <w:p>
      <w:pPr>
        <w:pStyle w:val="846"/>
        <w:ind w:firstLine="482"/>
        <w:spacing w:line="560" w:lineRule="exact"/>
        <w:rPr>
          <w:rFonts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方正魏碑_GBK"/>
          <w:bCs/>
          <w:sz w:val="24"/>
          <w:szCs w:val="24"/>
        </w:rPr>
      </w:r>
      <w:r/>
    </w:p>
    <w:p>
      <w:pPr>
        <w:pStyle w:val="846"/>
        <w:ind w:firstLine="480"/>
        <w:spacing w:line="560" w:lineRule="exact"/>
        <w:rPr>
          <w:rFonts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sz w:val="24"/>
          <w:szCs w:val="24"/>
        </w:rPr>
      </w:r>
      <w:r/>
    </w:p>
    <w:p>
      <w:pPr>
        <w:pStyle w:val="846"/>
        <w:rPr>
          <w:rFonts w:hint="eastAsia" w:ascii="黑体" w:eastAsia="黑体"/>
          <w:bCs/>
          <w:sz w:val="44"/>
        </w:rPr>
      </w:pPr>
      <w:r>
        <w:rPr>
          <w:rFonts w:ascii="宋体" w:hAnsi="宋体" w:cs="宋体"/>
          <w:b/>
          <w:bCs/>
          <w:sz w:val="24"/>
          <w:szCs w:val="24"/>
        </w:rPr>
        <w:t xml:space="preserve">（本分包不包含货物，不需提供《</w:t>
      </w:r>
      <w:r>
        <w:rPr>
          <w:rFonts w:hint="eastAsia" w:ascii="宋体" w:hAnsi="宋体" w:cs="宋体"/>
          <w:b/>
          <w:bCs/>
          <w:sz w:val="24"/>
          <w:szCs w:val="24"/>
        </w:rPr>
        <w:t xml:space="preserve">关于符合本国产品标准的声明函</w:t>
      </w:r>
      <w:r>
        <w:rPr>
          <w:rFonts w:ascii="宋体" w:hAnsi="宋体" w:cs="宋体"/>
          <w:b/>
          <w:bCs/>
          <w:sz w:val="24"/>
          <w:szCs w:val="24"/>
        </w:rPr>
        <w:t xml:space="preserve">》）</w:t>
      </w:r>
      <w:bookmarkEnd w:id="237"/>
      <w:r>
        <w:rPr>
          <w:rFonts w:hint="eastAsia" w:ascii="黑体" w:eastAsia="黑体"/>
          <w:bCs/>
          <w:sz w:val="44"/>
        </w:rPr>
      </w:r>
      <w:r/>
    </w:p>
    <w:p>
      <w:pPr>
        <w:pStyle w:val="846"/>
        <w:rPr>
          <w:rFonts w:hint="eastAsia" w:ascii="黑体" w:eastAsia="黑体"/>
          <w:bCs/>
          <w:sz w:val="44"/>
        </w:rPr>
      </w:pPr>
      <w:r>
        <w:rPr>
          <w:rFonts w:hint="eastAsia" w:ascii="黑体" w:eastAsia="黑体"/>
          <w:bCs/>
          <w:sz w:val="44"/>
        </w:rPr>
      </w:r>
      <w:r/>
    </w:p>
    <w:p>
      <w:pPr>
        <w:pStyle w:val="846"/>
        <w:rPr>
          <w:rFonts w:hint="eastAsia" w:ascii="黑体" w:eastAsia="黑体"/>
          <w:bCs/>
          <w:sz w:val="44"/>
        </w:rPr>
      </w:pPr>
      <w:r>
        <w:rPr>
          <w:rFonts w:ascii="黑体" w:eastAsia="黑体"/>
          <w:bCs/>
          <w:sz w:val="44"/>
        </w:rPr>
        <w:br w:type="page" w:clear="all"/>
      </w:r>
      <w:r>
        <w:rPr>
          <w:rFonts w:hint="eastAsia" w:ascii="黑体" w:eastAsia="黑体"/>
          <w:bCs/>
          <w:sz w:val="44"/>
        </w:rPr>
      </w:r>
      <w:r/>
    </w:p>
    <w:p>
      <w:pPr>
        <w:pStyle w:val="848"/>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cantSplit/>
          <w:trHeight w:val="849"/>
        </w:trPr>
        <w:tc>
          <w:tcPr>
            <w:tcW w:w="1608"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vMerge w:val="restart"/>
            <w:textDirection w:val="lrTb"/>
            <w:noWrap w:val="false"/>
          </w:tcPr>
          <w:p>
            <w:pPr>
              <w:pStyle w:val="846"/>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ascii="方正仿宋_GBK" w:hAnsi="方正仿宋_GBK" w:eastAsia="方正仿宋_GBK" w:cs="方正仿宋_GBK"/>
                <w:sz w:val="28"/>
                <w:szCs w:val="28"/>
              </w:rPr>
            </w:r>
            <w:r/>
          </w:p>
          <w:p>
            <w:pPr>
              <w:pStyle w:val="84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本项目2个分包可兼投兼中。</w:t>
            </w:r>
            <w:r>
              <w:rPr>
                <w:rFonts w:hint="eastAsia" w:ascii="方正仿宋_GBK" w:hAnsi="方正仿宋_GBK" w:eastAsia="方正仿宋_GBK" w:cs="方正仿宋_GBK"/>
                <w:sz w:val="28"/>
                <w:szCs w:val="28"/>
              </w:rPr>
            </w:r>
            <w:r/>
          </w:p>
        </w:tc>
      </w:tr>
      <w:tr>
        <w:trPr>
          <w:cantSplit/>
        </w:trPr>
        <w:tc>
          <w:tcPr>
            <w:tcW w:w="1608"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183"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vMerge w:val="continue"/>
            <w:textDirection w:val="lrTb"/>
            <w:noWrap w:val="false"/>
          </w:tcPr>
          <w:p>
            <w:pPr>
              <w:pStyle w:val="84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5"/>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pStyle w:val="945"/>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（1）本项目对小型和微型企业提供的服务给予10%的扣除价格，用扣除后的价格参与评审。</w:t>
      </w:r>
      <w:r>
        <w:rPr>
          <w:rFonts w:hint="eastAsia" w:ascii="宋体" w:hAnsi="宋体"/>
          <w:sz w:val="28"/>
          <w:szCs w:val="28"/>
        </w:rPr>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pStyle w:val="945"/>
        <w:ind w:left="120"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945"/>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pStyle w:val="945"/>
        <w:ind w:left="1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pStyle w:val="945"/>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pStyle w:val="945"/>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945"/>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5"/>
        <w:ind w:firstLine="562"/>
        <w:spacing w:line="400" w:lineRule="exact"/>
        <w:rPr>
          <w:rFonts w:hint="eastAsia" w:ascii="宋体" w:hAnsi="宋体"/>
          <w:b/>
          <w:sz w:val="28"/>
          <w:szCs w:val="28"/>
        </w:rPr>
      </w:pPr>
      <w:r>
        <w:rPr>
          <w:rFonts w:hint="eastAsia" w:ascii="宋体" w:hAnsi="宋体"/>
          <w:b/>
          <w:sz w:val="28"/>
          <w:szCs w:val="28"/>
        </w:rPr>
      </w:r>
      <w:r/>
    </w:p>
    <w:p>
      <w:pPr>
        <w:pStyle w:val="846"/>
        <w:ind w:firstLine="562"/>
        <w:jc w:val="left"/>
        <w:spacing w:before="120" w:after="120" w:line="400" w:lineRule="exact"/>
        <w:rPr>
          <w:rFonts w:hint="eastAsia" w:ascii="方正仿宋_GBK" w:hAnsi="方正仿宋_GBK" w:eastAsia="方正仿宋_GBK" w:cs="方正仿宋_GBK"/>
          <w:b/>
          <w:sz w:val="28"/>
          <w:szCs w:val="28"/>
        </w:rPr>
      </w:pPr>
      <w:r>
        <w:rPr>
          <w:rFonts w:ascii="方正仿宋_GBK" w:hAnsi="方正仿宋_GBK" w:eastAsia="方正仿宋_GBK" w:cs="方正仿宋_GBK"/>
          <w:b/>
          <w:sz w:val="28"/>
          <w:szCs w:val="28"/>
        </w:rPr>
        <w:br w:type="page" w:clear="all"/>
      </w:r>
      <w:r>
        <w:rPr>
          <w:rFonts w:hint="eastAsia" w:ascii="方正仿宋_GBK" w:hAnsi="方正仿宋_GBK" w:eastAsia="方正仿宋_GBK" w:cs="方正仿宋_GBK"/>
          <w:b/>
          <w:sz w:val="28"/>
          <w:szCs w:val="28"/>
        </w:rPr>
        <w:t xml:space="preserve">评标方法与评标标准</w:t>
      </w:r>
      <w:r/>
    </w:p>
    <w:p>
      <w:pPr>
        <w:pStyle w:val="846"/>
        <w:ind w:firstLine="480"/>
        <w:jc w:val="left"/>
        <w:spacing w:before="120" w:after="120" w:line="0" w:lineRule="atLeast"/>
        <w:rPr>
          <w:rFonts w:ascii="宋体" w:hAnsi="宋体"/>
          <w:b/>
          <w:sz w:val="24"/>
          <w:szCs w:val="24"/>
        </w:rPr>
      </w:pPr>
      <w:r>
        <w:rPr>
          <w:rFonts w:hint="eastAsia" w:ascii="宋体" w:hAnsi="宋体"/>
          <w:b/>
          <w:sz w:val="24"/>
          <w:szCs w:val="24"/>
        </w:rPr>
        <w:t xml:space="preserve">分包</w:t>
      </w:r>
      <w:r>
        <w:rPr>
          <w:rFonts w:ascii="宋体" w:hAnsi="宋体"/>
          <w:b/>
          <w:sz w:val="24"/>
          <w:szCs w:val="24"/>
        </w:rPr>
        <w:t xml:space="preserve">1：</w:t>
      </w:r>
      <w:r/>
    </w:p>
    <w:tbl>
      <w:tblPr>
        <w:tblpPr w:horzAnchor="page" w:tblpX="1373" w:vertAnchor="text" w:tblpY="422"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1"/>
        <w:gridCol w:w="1276"/>
        <w:gridCol w:w="5279"/>
        <w:gridCol w:w="708"/>
      </w:tblGrid>
      <w:tr>
        <w:trPr/>
        <w:tc>
          <w:tcPr>
            <w:tcW w:w="675" w:type="dxa"/>
            <w:vAlign w:val="center"/>
            <w:textDirection w:val="lrTb"/>
            <w:noWrap w:val="false"/>
          </w:tcPr>
          <w:p>
            <w:pPr>
              <w:pStyle w:val="846"/>
              <w:jc w:val="center"/>
              <w:spacing w:line="360" w:lineRule="exact"/>
              <w:rPr>
                <w:rFonts w:ascii="宋体" w:hAnsi="宋体" w:cs="宋体"/>
                <w:b/>
                <w:bCs/>
                <w:sz w:val="24"/>
                <w:szCs w:val="24"/>
              </w:rPr>
              <w:framePr w:hSpace="180" w:wrap="around" w:vAnchor="text" w:hAnchor="page" w:x="1373" w:y="422"/>
            </w:pPr>
            <w:r/>
            <w:bookmarkStart w:id="239" w:name="_Hlk230967226"/>
            <w:r>
              <w:rPr>
                <w:rFonts w:ascii="宋体" w:hAnsi="宋体" w:cs="宋体"/>
                <w:b/>
                <w:bCs/>
                <w:sz w:val="24"/>
                <w:szCs w:val="24"/>
              </w:rPr>
              <w:t xml:space="preserve">序号</w:t>
            </w:r>
            <w:r/>
          </w:p>
        </w:tc>
        <w:tc>
          <w:tcPr>
            <w:tcW w:w="851" w:type="dxa"/>
            <w:vAlign w:val="center"/>
            <w:textDirection w:val="lrTb"/>
            <w:noWrap w:val="false"/>
          </w:tcPr>
          <w:p>
            <w:pPr>
              <w:pStyle w:val="846"/>
              <w:jc w:val="center"/>
              <w:spacing w:line="360" w:lineRule="exact"/>
              <w:rPr>
                <w:rFonts w:ascii="宋体" w:hAnsi="宋体" w:cs="宋体"/>
                <w:b/>
                <w:bCs/>
                <w:sz w:val="24"/>
                <w:szCs w:val="24"/>
              </w:rPr>
              <w:framePr w:hSpace="180" w:wrap="around" w:vAnchor="text" w:hAnchor="page" w:x="1373" w:y="422"/>
            </w:pPr>
            <w:r>
              <w:rPr>
                <w:rFonts w:ascii="宋体" w:hAnsi="宋体" w:cs="宋体"/>
                <w:b/>
                <w:bCs/>
                <w:sz w:val="24"/>
                <w:szCs w:val="24"/>
              </w:rPr>
              <w:t xml:space="preserve">项目</w:t>
            </w:r>
            <w:r/>
          </w:p>
        </w:tc>
        <w:tc>
          <w:tcPr>
            <w:tcW w:w="1276" w:type="dxa"/>
            <w:vAlign w:val="center"/>
            <w:textDirection w:val="lrTb"/>
            <w:noWrap w:val="false"/>
          </w:tcPr>
          <w:p>
            <w:pPr>
              <w:pStyle w:val="846"/>
              <w:jc w:val="center"/>
              <w:spacing w:line="360" w:lineRule="exact"/>
              <w:rPr>
                <w:rFonts w:ascii="宋体" w:hAnsi="宋体" w:cs="宋体"/>
                <w:b/>
                <w:bCs/>
                <w:sz w:val="24"/>
                <w:szCs w:val="24"/>
              </w:rPr>
              <w:framePr w:hSpace="180" w:wrap="around" w:vAnchor="text" w:hAnchor="page" w:x="1373" w:y="422"/>
            </w:pPr>
            <w:r>
              <w:rPr>
                <w:rFonts w:ascii="宋体" w:hAnsi="宋体" w:cs="宋体"/>
                <w:b/>
                <w:bCs/>
                <w:sz w:val="24"/>
                <w:szCs w:val="24"/>
              </w:rPr>
              <w:t xml:space="preserve">评审要素</w:t>
            </w:r>
            <w:r/>
          </w:p>
        </w:tc>
        <w:tc>
          <w:tcPr>
            <w:tcW w:w="5279" w:type="dxa"/>
            <w:vAlign w:val="top"/>
            <w:textDirection w:val="lrTb"/>
            <w:noWrap w:val="false"/>
          </w:tcPr>
          <w:p>
            <w:pPr>
              <w:pStyle w:val="846"/>
              <w:jc w:val="center"/>
              <w:spacing w:line="360" w:lineRule="exact"/>
              <w:rPr>
                <w:rFonts w:ascii="宋体" w:hAnsi="宋体" w:cs="宋体"/>
                <w:b/>
                <w:bCs/>
                <w:sz w:val="24"/>
                <w:szCs w:val="24"/>
              </w:rPr>
              <w:framePr w:hSpace="180" w:wrap="around" w:vAnchor="text" w:hAnchor="page" w:x="1373" w:y="422"/>
            </w:pPr>
            <w:r>
              <w:rPr>
                <w:rFonts w:ascii="宋体" w:hAnsi="宋体" w:cs="宋体"/>
                <w:b/>
                <w:bCs/>
                <w:sz w:val="24"/>
                <w:szCs w:val="24"/>
              </w:rPr>
              <w:t xml:space="preserve">评分要求</w:t>
            </w:r>
            <w:r/>
          </w:p>
        </w:tc>
        <w:tc>
          <w:tcPr>
            <w:tcW w:w="708" w:type="dxa"/>
            <w:vAlign w:val="center"/>
            <w:textDirection w:val="lrTb"/>
            <w:noWrap w:val="false"/>
          </w:tcPr>
          <w:p>
            <w:pPr>
              <w:pStyle w:val="846"/>
              <w:jc w:val="center"/>
              <w:spacing w:line="360" w:lineRule="exact"/>
              <w:rPr>
                <w:rFonts w:ascii="宋体" w:hAnsi="宋体" w:cs="宋体"/>
                <w:b/>
                <w:bCs/>
                <w:sz w:val="24"/>
                <w:szCs w:val="24"/>
              </w:rPr>
              <w:framePr w:hSpace="180" w:wrap="around" w:vAnchor="text" w:hAnchor="page" w:x="1373" w:y="422"/>
            </w:pPr>
            <w:r>
              <w:rPr>
                <w:rFonts w:ascii="宋体" w:hAnsi="宋体" w:cs="宋体"/>
                <w:b/>
                <w:bCs/>
                <w:sz w:val="24"/>
                <w:szCs w:val="24"/>
              </w:rPr>
              <w:t xml:space="preserve">分值</w:t>
            </w:r>
            <w:r/>
          </w:p>
        </w:tc>
      </w:tr>
      <w:tr>
        <w:trPr/>
        <w:tc>
          <w:tcPr>
            <w:tcW w:w="675" w:type="dxa"/>
            <w:vAlign w:val="center"/>
            <w:textDirection w:val="lrTb"/>
            <w:noWrap w:val="false"/>
          </w:tcPr>
          <w:p>
            <w:pPr>
              <w:pStyle w:val="846"/>
              <w:jc w:val="center"/>
              <w:spacing w:line="360" w:lineRule="exact"/>
              <w:rPr>
                <w:szCs w:val="24"/>
              </w:rPr>
              <w:framePr w:hSpace="180" w:wrap="around" w:vAnchor="text" w:hAnchor="page" w:x="1373" w:y="422"/>
            </w:pPr>
            <w:r/>
            <w:bookmarkStart w:id="240" w:name="_Hlk230967562"/>
            <w:r>
              <w:rPr>
                <w:szCs w:val="24"/>
              </w:rPr>
              <w:t xml:space="preserve">1</w:t>
            </w:r>
            <w:r/>
          </w:p>
        </w:tc>
        <w:tc>
          <w:tcPr>
            <w:tcW w:w="851"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报价</w:t>
            </w:r>
            <w:r/>
          </w:p>
        </w:tc>
        <w:tc>
          <w:tcPr>
            <w:tcW w:w="1276"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报价</w:t>
            </w:r>
            <w:r/>
          </w:p>
        </w:tc>
        <w:tc>
          <w:tcPr>
            <w:tcW w:w="5279" w:type="dxa"/>
            <w:vAlign w:val="top"/>
            <w:textDirection w:val="lrTb"/>
            <w:noWrap w:val="false"/>
          </w:tcPr>
          <w:p>
            <w:pPr>
              <w:pStyle w:val="846"/>
              <w:jc w:val="left"/>
              <w:spacing w:line="360" w:lineRule="exact"/>
              <w:rPr>
                <w:rFonts w:ascii="宋体" w:hAnsi="宋体" w:cs="Courier New"/>
              </w:rPr>
              <w:framePr w:hSpace="180" w:wrap="around" w:vAnchor="text" w:hAnchor="page" w:x="1373" w:y="422"/>
            </w:pPr>
            <w:r>
              <w:rPr>
                <w:rFonts w:ascii="宋体" w:hAnsi="宋体" w:cs="Courier New"/>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1位。</w:t>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30</w:t>
            </w:r>
            <w:r/>
          </w:p>
        </w:tc>
      </w:tr>
      <w:tr>
        <w:trPr/>
        <w:tc>
          <w:tcPr>
            <w:tcW w:w="675"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2</w:t>
            </w:r>
            <w:r/>
          </w:p>
        </w:tc>
        <w:tc>
          <w:tcPr>
            <w:tcW w:w="851" w:type="dxa"/>
            <w:vAlign w:val="center"/>
            <w:textDirection w:val="lrTb"/>
            <w:noWrap w:val="false"/>
          </w:tcPr>
          <w:p>
            <w:pPr>
              <w:pStyle w:val="846"/>
              <w:jc w:val="center"/>
              <w:spacing w:line="360" w:lineRule="exact"/>
              <w:rPr>
                <w:szCs w:val="24"/>
              </w:rPr>
              <w:framePr w:hSpace="180" w:wrap="around" w:vAnchor="text" w:hAnchor="page" w:x="1373" w:y="422"/>
            </w:pPr>
            <w:r/>
            <w:bookmarkStart w:id="241" w:name="OLE_LINK9"/>
            <w:r>
              <w:rPr>
                <w:szCs w:val="24"/>
              </w:rPr>
              <w:t xml:space="preserve">技术参数要求</w:t>
            </w:r>
            <w:bookmarkEnd w:id="241"/>
            <w:r>
              <w:rPr>
                <w:szCs w:val="24"/>
              </w:rPr>
            </w:r>
            <w:r/>
          </w:p>
        </w:tc>
        <w:tc>
          <w:tcPr>
            <w:tcW w:w="1276"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技术参数要求</w:t>
            </w:r>
            <w:r/>
          </w:p>
        </w:tc>
        <w:tc>
          <w:tcPr>
            <w:tcW w:w="5279" w:type="dxa"/>
            <w:vAlign w:val="top"/>
            <w:textDirection w:val="lrTb"/>
            <w:noWrap w:val="false"/>
          </w:tcPr>
          <w:p>
            <w:pPr>
              <w:pStyle w:val="846"/>
              <w:jc w:val="left"/>
              <w:spacing w:line="360" w:lineRule="exact"/>
              <w:widowControl/>
              <w:rPr>
                <w:rFonts w:ascii="宋体" w:hAnsi="宋体" w:cs="Courier New"/>
              </w:rPr>
              <w:framePr w:hSpace="180" w:wrap="around" w:vAnchor="text" w:hAnchor="page" w:x="1373" w:y="422"/>
            </w:pPr>
            <w:r>
              <w:rPr>
                <w:rFonts w:hint="eastAsia" w:ascii="宋体" w:hAnsi="宋体" w:cs="Courier New"/>
              </w:rPr>
              <w:t xml:space="preserve">根据招标要求逐条响应，完全响应即满足招标文件第四章采购需求第五项“2、技术参数”各项技术指标、参数要求的得16分。斜体下划线条款负偏离将作为无效投标处理。</w:t>
            </w:r>
            <w:r>
              <w:rPr>
                <w:rFonts w:ascii="宋体" w:hAnsi="宋体" w:cs="Courier New"/>
              </w:rPr>
            </w:r>
            <w:r/>
          </w:p>
          <w:p>
            <w:pPr>
              <w:pStyle w:val="846"/>
              <w:jc w:val="left"/>
              <w:spacing w:line="360" w:lineRule="exact"/>
              <w:widowControl/>
              <w:rPr>
                <w:rFonts w:ascii="宋体" w:hAnsi="宋体" w:cs="Courier New"/>
              </w:rPr>
              <w:framePr w:hSpace="180" w:wrap="around" w:vAnchor="text" w:hAnchor="page" w:x="1373" w:y="422"/>
            </w:pPr>
            <w:r>
              <w:rPr>
                <w:rFonts w:hint="eastAsia" w:ascii="宋体" w:hAnsi="宋体" w:cs="Courier New"/>
              </w:rPr>
              <w:t xml:space="preserve">▲号条款（共8项）为打分技术条款，每个负偏离将扣除</w:t>
            </w:r>
            <w:r>
              <w:rPr>
                <w:rFonts w:ascii="宋体" w:hAnsi="宋体" w:cs="Courier New"/>
              </w:rPr>
              <w:t xml:space="preserve">2</w:t>
            </w:r>
            <w:r>
              <w:rPr>
                <w:rFonts w:hint="eastAsia" w:ascii="宋体" w:hAnsi="宋体" w:cs="Courier New"/>
              </w:rPr>
              <w:t xml:space="preserve">分，本项最高得16分。</w:t>
            </w:r>
            <w:r>
              <w:rPr>
                <w:rFonts w:ascii="宋体" w:hAnsi="宋体" w:cs="Courier New"/>
              </w:rPr>
            </w:r>
            <w:r/>
          </w:p>
          <w:p>
            <w:pPr>
              <w:pStyle w:val="846"/>
              <w:jc w:val="left"/>
              <w:spacing w:line="360" w:lineRule="exact"/>
              <w:widowControl/>
              <w:rPr>
                <w:rFonts w:ascii="宋体" w:hAnsi="宋体" w:cs="Courier New"/>
              </w:rPr>
              <w:framePr w:hSpace="180" w:wrap="around" w:vAnchor="text" w:hAnchor="page" w:x="1373" w:y="422"/>
            </w:pPr>
            <w:r>
              <w:rPr>
                <w:rFonts w:hint="eastAsia" w:ascii="宋体" w:hAnsi="宋体" w:cs="Courier New"/>
              </w:rPr>
              <w:t xml:space="preserve">（投标人需在“技术要求响应及偏离表”中如实逐项填列所投产品的参数，如招标文件要求提供相应证明材料的需提供证明材料并加盖投标人公章，并在偏离表中注明证明材料所在投标文件的页码位置。）</w:t>
            </w:r>
            <w:r>
              <w:rPr>
                <w:rFonts w:ascii="宋体" w:hAnsi="宋体" w:cs="Courier New"/>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16</w:t>
            </w:r>
            <w:r/>
          </w:p>
        </w:tc>
      </w:tr>
      <w:tr>
        <w:trPr>
          <w:cantSplit/>
        </w:trPr>
        <w:tc>
          <w:tcPr>
            <w:tcW w:w="675" w:type="dxa"/>
            <w:vAlign w:val="center"/>
            <w:vMerge w:val="restart"/>
            <w:textDirection w:val="lrTb"/>
            <w:noWrap w:val="false"/>
          </w:tcPr>
          <w:p>
            <w:pPr>
              <w:pStyle w:val="846"/>
              <w:jc w:val="center"/>
              <w:spacing w:line="360" w:lineRule="exact"/>
              <w:rPr>
                <w:szCs w:val="24"/>
              </w:rPr>
              <w:framePr w:hSpace="180" w:wrap="around" w:vAnchor="text" w:hAnchor="page" w:x="1373" w:y="422"/>
            </w:pPr>
            <w:r>
              <w:rPr>
                <w:szCs w:val="24"/>
              </w:rPr>
              <w:t xml:space="preserve">3</w:t>
            </w:r>
            <w:r/>
          </w:p>
        </w:tc>
        <w:tc>
          <w:tcPr>
            <w:tcW w:w="851" w:type="dxa"/>
            <w:vAlign w:val="center"/>
            <w:vMerge w:val="restart"/>
            <w:textDirection w:val="lrTb"/>
            <w:noWrap w:val="false"/>
          </w:tcPr>
          <w:p>
            <w:pPr>
              <w:pStyle w:val="846"/>
              <w:jc w:val="center"/>
              <w:spacing w:line="360" w:lineRule="exact"/>
              <w:rPr>
                <w:szCs w:val="24"/>
              </w:rPr>
              <w:framePr w:hSpace="180" w:wrap="around" w:vAnchor="text" w:hAnchor="page" w:x="1373" w:y="422"/>
            </w:pPr>
            <w:r>
              <w:rPr>
                <w:rFonts w:ascii="宋体" w:hAnsi="宋体" w:cs="Courier New"/>
                <w:b/>
                <w:bCs/>
                <w:szCs w:val="22"/>
              </w:rPr>
              <w:t xml:space="preserve">项目实施及验收</w:t>
            </w:r>
            <w:r>
              <w:rPr>
                <w:szCs w:val="24"/>
              </w:rPr>
            </w:r>
            <w:r/>
          </w:p>
        </w:tc>
        <w:tc>
          <w:tcPr>
            <w:tcW w:w="1276" w:type="dxa"/>
            <w:vAlign w:val="center"/>
            <w:textDirection w:val="lrTb"/>
            <w:noWrap w:val="false"/>
          </w:tcPr>
          <w:p>
            <w:pPr>
              <w:pStyle w:val="846"/>
              <w:jc w:val="center"/>
              <w:spacing w:line="360" w:lineRule="exact"/>
              <w:widowControl/>
              <w:rPr>
                <w:szCs w:val="24"/>
              </w:rPr>
              <w:framePr w:hSpace="180" w:wrap="around" w:vAnchor="text" w:hAnchor="page" w:x="1373" w:y="422"/>
            </w:pPr>
            <w:r>
              <w:rPr>
                <w:rFonts w:hint="eastAsia" w:ascii="宋体" w:hAnsi="宋体" w:cs="Courier New"/>
              </w:rPr>
              <w:t xml:space="preserve">3.1整体设计方案</w:t>
            </w:r>
            <w:r>
              <w:rPr>
                <w:szCs w:val="24"/>
              </w:rPr>
            </w:r>
            <w:r/>
          </w:p>
        </w:tc>
        <w:tc>
          <w:tcPr>
            <w:tcW w:w="5279" w:type="dxa"/>
            <w:vAlign w:val="top"/>
            <w:textDirection w:val="lrTb"/>
            <w:noWrap w:val="false"/>
          </w:tcPr>
          <w:p>
            <w:pPr>
              <w:pStyle w:val="846"/>
              <w:jc w:val="left"/>
              <w:spacing w:line="360" w:lineRule="exact"/>
              <w:widowControl/>
              <w:rPr>
                <w:rFonts w:ascii="Calibri" w:hAnsi="Calibri"/>
                <w:szCs w:val="22"/>
              </w:rPr>
              <w:framePr w:hSpace="180" w:wrap="around" w:vAnchor="text" w:hAnchor="page" w:x="1373" w:y="422"/>
            </w:pPr>
            <w:r/>
            <w:bookmarkStart w:id="242" w:name="OLE_LINK118"/>
            <w:r/>
            <w:bookmarkStart w:id="243" w:name="OLE_LINK117"/>
            <w:r>
              <w:rPr>
                <w:rFonts w:hint="eastAsia" w:ascii="Calibri" w:hAnsi="Calibri"/>
                <w:szCs w:val="22"/>
              </w:rPr>
              <w:t xml:space="preserve">评委根据投标文件对招标文件第四章“采购需求”中“整体设计方案”要求的响应情况进行评审：</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）投标文件未符合“整体设计方案”中全部条款要求的，视为不符合招标文件，本项得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）投标文件符合“整体设计方案”中全部条款要求的，视为符合招标文件，本项得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spacing w:line="360" w:lineRule="exact"/>
              <w:rPr>
                <w:rFonts w:ascii="Calibri" w:hAnsi="Calibri"/>
                <w:szCs w:val="22"/>
              </w:rPr>
              <w:framePr w:hSpace="180" w:wrap="around" w:vAnchor="text" w:hAnchor="page" w:x="1373" w:y="422"/>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整体设计方案”中“项目实施组织与进度管理”、“项目管理制度及质量管控”两项要求的响应内容全部优于招标文件要求的（前提是投标文件对“整体设计方案”中除“项目实施组织与进度管理”、“项目管理制度及质量管控”外其他要求响应内容符合招标文件要求），本项得</w:t>
            </w:r>
            <w:r>
              <w:rPr>
                <w:rFonts w:ascii="Calibri" w:hAnsi="Calibri"/>
                <w:szCs w:val="22"/>
              </w:rPr>
              <w:t xml:space="preserve">5</w:t>
            </w:r>
            <w:r>
              <w:rPr>
                <w:rFonts w:hint="eastAsia" w:ascii="Calibri" w:hAnsi="Calibri"/>
                <w:szCs w:val="22"/>
              </w:rPr>
              <w:t xml:space="preserve">分。</w:t>
            </w:r>
            <w:bookmarkEnd w:id="242"/>
            <w:r/>
            <w:bookmarkEnd w:id="243"/>
            <w:r>
              <w:rPr>
                <w:rFonts w:ascii="Calibri" w:hAnsi="Calibri"/>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5</w:t>
            </w:r>
            <w:r/>
          </w:p>
        </w:tc>
      </w:tr>
      <w:tr>
        <w:trPr>
          <w:cantSplit/>
        </w:trPr>
        <w:tc>
          <w:tcPr>
            <w:tcW w:w="675"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851"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1276" w:type="dxa"/>
            <w:vAlign w:val="center"/>
            <w:textDirection w:val="lrTb"/>
            <w:noWrap w:val="false"/>
          </w:tcPr>
          <w:p>
            <w:pPr>
              <w:pStyle w:val="846"/>
              <w:jc w:val="center"/>
              <w:spacing w:line="360" w:lineRule="exact"/>
              <w:widowControl/>
              <w:rPr>
                <w:szCs w:val="24"/>
              </w:rPr>
              <w:framePr w:hSpace="180" w:wrap="around" w:vAnchor="text" w:hAnchor="page" w:x="1373" w:y="422"/>
            </w:pPr>
            <w:r>
              <w:rPr>
                <w:rFonts w:hint="eastAsia" w:ascii="宋体" w:hAnsi="宋体" w:cs="Courier New"/>
              </w:rPr>
              <w:t xml:space="preserve">3.2技术方案</w:t>
            </w:r>
            <w:r>
              <w:rPr>
                <w:szCs w:val="24"/>
              </w:rPr>
            </w:r>
            <w:r/>
          </w:p>
        </w:tc>
        <w:tc>
          <w:tcPr>
            <w:tcW w:w="5279" w:type="dxa"/>
            <w:vAlign w:val="top"/>
            <w:textDirection w:val="lrTb"/>
            <w:noWrap w:val="false"/>
          </w:tcPr>
          <w:p>
            <w:pPr>
              <w:pStyle w:val="846"/>
              <w:jc w:val="left"/>
              <w:spacing w:line="360" w:lineRule="exact"/>
              <w:widowControl/>
              <w:rPr>
                <w:rFonts w:ascii="Calibri" w:hAnsi="Calibri"/>
                <w:szCs w:val="22"/>
              </w:rPr>
              <w:framePr w:hSpace="180" w:wrap="around" w:vAnchor="text" w:hAnchor="page" w:x="1373" w:y="422"/>
            </w:pPr>
            <w:r/>
            <w:bookmarkStart w:id="244" w:name="OLE_LINK5"/>
            <w:r>
              <w:rPr>
                <w:rFonts w:hint="eastAsia" w:ascii="Calibri" w:hAnsi="Calibri"/>
                <w:szCs w:val="22"/>
              </w:rPr>
              <w:t xml:space="preserve">评委根据投标文件对招标文件第四章“采购需求”中“技术方案”要求的响应情况进行评审：</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（1）投标文件未符合“技术方案”中全部条款要求的，视为不符合招标文件，本项得0分。</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（2）投标文件符合“技术方案”中全部条款要求的，视为符合招标文件，本项得3分。</w:t>
            </w:r>
            <w:r>
              <w:rPr>
                <w:rFonts w:ascii="Calibri" w:hAnsi="Calibri"/>
                <w:szCs w:val="22"/>
              </w:rPr>
            </w:r>
            <w:r/>
          </w:p>
          <w:p>
            <w:pPr>
              <w:pStyle w:val="846"/>
              <w:spacing w:line="360" w:lineRule="exact"/>
              <w:rPr>
                <w:rFonts w:ascii="Calibri" w:hAnsi="Calibri"/>
                <w:szCs w:val="22"/>
              </w:rPr>
              <w:framePr w:hSpace="180" w:wrap="around" w:vAnchor="text" w:hAnchor="page" w:x="1373" w:y="422"/>
            </w:pPr>
            <w:r>
              <w:rPr>
                <w:rFonts w:hint="eastAsia" w:ascii="Calibri" w:hAnsi="Calibri"/>
                <w:szCs w:val="22"/>
              </w:rPr>
              <w:t xml:space="preserve">（3）投标文件对“技术方案”中“总体架构设计”、“信息安全设计”两项要求的响应内容全部优于招标文件要求的（前提是投标文件对“技术方案”中除“总体架构设计”、“信息安全设计”外其他要求响应内容符合招标文件要求），本项得5分。</w:t>
            </w:r>
            <w:bookmarkEnd w:id="244"/>
            <w:r>
              <w:rPr>
                <w:rFonts w:ascii="Calibri" w:hAnsi="Calibri"/>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5</w:t>
            </w:r>
            <w:r/>
          </w:p>
        </w:tc>
      </w:tr>
      <w:tr>
        <w:trPr>
          <w:cantSplit/>
          <w:trHeight w:val="275"/>
        </w:trPr>
        <w:tc>
          <w:tcPr>
            <w:tcW w:w="675"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851"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1276" w:type="dxa"/>
            <w:vAlign w:val="center"/>
            <w:textDirection w:val="lrTb"/>
            <w:noWrap w:val="false"/>
          </w:tcPr>
          <w:p>
            <w:pPr>
              <w:pStyle w:val="846"/>
              <w:jc w:val="center"/>
              <w:spacing w:line="360" w:lineRule="exact"/>
              <w:rPr>
                <w:szCs w:val="24"/>
              </w:rPr>
              <w:framePr w:hSpace="180" w:wrap="around" w:vAnchor="text" w:hAnchor="page" w:x="1373" w:y="422"/>
            </w:pPr>
            <w:r>
              <w:rPr>
                <w:rFonts w:hint="eastAsia" w:ascii="宋体" w:hAnsi="宋体" w:cs="Courier New"/>
                <w:szCs w:val="22"/>
              </w:rPr>
              <w:t xml:space="preserve">3.</w:t>
            </w:r>
            <w:r>
              <w:rPr>
                <w:rFonts w:ascii="宋体" w:hAnsi="宋体" w:cs="Courier New"/>
                <w:szCs w:val="22"/>
              </w:rPr>
              <w:t xml:space="preserve">3培训方案</w:t>
            </w:r>
            <w:r>
              <w:rPr>
                <w:szCs w:val="24"/>
              </w:rPr>
            </w:r>
            <w:r/>
          </w:p>
        </w:tc>
        <w:tc>
          <w:tcPr>
            <w:tcW w:w="5279" w:type="dxa"/>
            <w:vAlign w:val="top"/>
            <w:textDirection w:val="lrTb"/>
            <w:noWrap w:val="false"/>
          </w:tcPr>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评委根据投标文件对招标文件第四章“采购需求”中“</w:t>
            </w:r>
            <w:bookmarkStart w:id="245" w:name="OLE_LINK112"/>
            <w:r/>
            <w:bookmarkStart w:id="246" w:name="OLE_LINK111"/>
            <w:r>
              <w:rPr>
                <w:rFonts w:hint="eastAsia" w:ascii="Calibri" w:hAnsi="Calibri"/>
                <w:szCs w:val="22"/>
              </w:rPr>
              <w:t xml:space="preserve">培训</w:t>
            </w:r>
            <w:bookmarkEnd w:id="245"/>
            <w:r/>
            <w:bookmarkEnd w:id="246"/>
            <w:r>
              <w:rPr>
                <w:rFonts w:hint="eastAsia" w:ascii="Calibri" w:hAnsi="Calibri"/>
                <w:szCs w:val="22"/>
              </w:rPr>
              <w:t xml:space="preserve">方案”要求的响应情况进行评审：</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（1）投标文件未符合“培训方案”中全部条款要求的，视为不符合招标文件，本项得0分。</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（2）投标文件符合“培训方案”中全部条款要求的，视为符合招标文件，本项得3分。</w:t>
            </w:r>
            <w:r>
              <w:rPr>
                <w:rFonts w:ascii="Calibri" w:hAnsi="Calibri"/>
                <w:szCs w:val="22"/>
              </w:rPr>
            </w:r>
            <w:r/>
          </w:p>
          <w:p>
            <w:pPr>
              <w:pStyle w:val="846"/>
              <w:spacing w:line="360" w:lineRule="exact"/>
              <w:rPr>
                <w:rFonts w:ascii="Calibri" w:hAnsi="Calibri"/>
                <w:szCs w:val="22"/>
              </w:rPr>
              <w:framePr w:hSpace="180" w:wrap="around" w:vAnchor="text" w:hAnchor="page" w:x="1373" w:y="422"/>
            </w:pPr>
            <w:r>
              <w:rPr>
                <w:rFonts w:hint="eastAsia" w:ascii="Calibri" w:hAnsi="Calibri"/>
                <w:szCs w:val="22"/>
              </w:rPr>
              <w:t xml:space="preserve">（3）投标文件对“培训方案”中“培训内容”、“培训保障措施”两项要求的响应内容全部优于招标文件要求的（前提是投标文件对“培训方案”中除“培训内容”、“培训保障措施”外其他要求响应内容符合招标文件要求），本项得5分。</w:t>
            </w:r>
            <w:r>
              <w:rPr>
                <w:rFonts w:ascii="Calibri" w:hAnsi="Calibri"/>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5</w:t>
            </w:r>
            <w:r/>
          </w:p>
        </w:tc>
      </w:tr>
      <w:tr>
        <w:trPr>
          <w:cantSplit/>
          <w:trHeight w:val="935"/>
        </w:trPr>
        <w:tc>
          <w:tcPr>
            <w:tcW w:w="675"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851"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1276" w:type="dxa"/>
            <w:vAlign w:val="center"/>
            <w:textDirection w:val="lrTb"/>
            <w:noWrap w:val="false"/>
          </w:tcPr>
          <w:p>
            <w:pPr>
              <w:pStyle w:val="846"/>
              <w:jc w:val="center"/>
              <w:spacing w:line="360" w:lineRule="exact"/>
              <w:widowControl/>
              <w:rPr>
                <w:rFonts w:ascii="宋体" w:hAnsi="宋体" w:cs="宋体"/>
                <w:sz w:val="24"/>
                <w:szCs w:val="24"/>
              </w:rPr>
              <w:framePr w:hSpace="180" w:wrap="around" w:vAnchor="text" w:hAnchor="page" w:x="1373" w:y="422"/>
            </w:pPr>
            <w:r>
              <w:rPr>
                <w:rFonts w:hint="eastAsia" w:ascii="宋体" w:hAnsi="宋体" w:cs="Courier New"/>
              </w:rPr>
              <w:t xml:space="preserve">3.</w:t>
            </w:r>
            <w:r>
              <w:rPr>
                <w:rFonts w:ascii="宋体" w:hAnsi="宋体" w:cs="Courier New"/>
              </w:rPr>
              <w:t xml:space="preserve">4</w:t>
            </w:r>
            <w:r>
              <w:rPr>
                <w:rFonts w:hint="eastAsia" w:ascii="宋体" w:hAnsi="宋体" w:cs="Courier New"/>
              </w:rPr>
              <w:t xml:space="preserve">售后服务方案</w:t>
            </w:r>
            <w:r>
              <w:rPr>
                <w:rFonts w:ascii="宋体" w:hAnsi="宋体" w:cs="宋体"/>
                <w:sz w:val="24"/>
                <w:szCs w:val="24"/>
              </w:rPr>
            </w:r>
            <w:r/>
          </w:p>
        </w:tc>
        <w:tc>
          <w:tcPr>
            <w:tcW w:w="5279" w:type="dxa"/>
            <w:vAlign w:val="top"/>
            <w:textDirection w:val="lrTb"/>
            <w:noWrap w:val="false"/>
          </w:tcPr>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评委根据投标文件对招标文件第四章“采购需求”中“</w:t>
            </w:r>
            <w:bookmarkStart w:id="247" w:name="OLE_LINK116"/>
            <w:r/>
            <w:bookmarkStart w:id="248" w:name="OLE_LINK114"/>
            <w:r>
              <w:rPr>
                <w:rFonts w:hint="eastAsia" w:ascii="Calibri" w:hAnsi="Calibri"/>
                <w:szCs w:val="22"/>
              </w:rPr>
              <w:t xml:space="preserve">售后服务</w:t>
            </w:r>
            <w:bookmarkEnd w:id="247"/>
            <w:r/>
            <w:bookmarkEnd w:id="248"/>
            <w:r>
              <w:rPr>
                <w:rFonts w:hint="eastAsia" w:ascii="Calibri" w:hAnsi="Calibri"/>
                <w:szCs w:val="22"/>
              </w:rPr>
              <w:t xml:space="preserve">方案”要求的响应情况进行评审：</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（1）投标文件未符合“售后服务方案”中全部条款要求的，视为不符合招标文件，本项得0分。</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（2）投标文件符合“售后服务方案”中全部条款要求的，视为符合招标文件，本项得3分。</w:t>
            </w:r>
            <w:r>
              <w:rPr>
                <w:rFonts w:ascii="Calibri" w:hAnsi="Calibri"/>
                <w:szCs w:val="22"/>
              </w:rPr>
            </w:r>
            <w:r/>
          </w:p>
          <w:p>
            <w:pPr>
              <w:pStyle w:val="846"/>
              <w:spacing w:line="360" w:lineRule="exact"/>
              <w:rPr>
                <w:rFonts w:ascii="宋体" w:hAnsi="宋体" w:cs="Courier New"/>
                <w:szCs w:val="22"/>
              </w:rPr>
              <w:framePr w:hSpace="180" w:wrap="around" w:vAnchor="text" w:hAnchor="page" w:x="1373" w:y="422"/>
            </w:pPr>
            <w:r>
              <w:rPr>
                <w:rFonts w:hint="eastAsia" w:ascii="Calibri" w:hAnsi="Calibri"/>
                <w:szCs w:val="22"/>
              </w:rPr>
              <w:t xml:space="preserve">（3）投标文件对“售后服务方案”中“整体服务承诺”一项要求的响应内容全部优于招标文件要求的（前提是投标文件对“售后服务方案”中除“整体服务承诺”外其他要求响应内容符合招标文件要求），本项得5分。</w:t>
            </w:r>
            <w:r>
              <w:rPr>
                <w:rFonts w:ascii="宋体" w:hAnsi="宋体" w:cs="Courier New"/>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rFonts w:hint="eastAsia"/>
                <w:szCs w:val="24"/>
              </w:rPr>
              <w:t xml:space="preserve">5</w:t>
            </w:r>
            <w:r>
              <w:rPr>
                <w:szCs w:val="24"/>
              </w:rPr>
            </w:r>
            <w:r/>
          </w:p>
        </w:tc>
      </w:tr>
      <w:tr>
        <w:trPr>
          <w:cantSplit/>
          <w:trHeight w:val="935"/>
        </w:trPr>
        <w:tc>
          <w:tcPr>
            <w:tcW w:w="675"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851"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1276" w:type="dxa"/>
            <w:vAlign w:val="center"/>
            <w:textDirection w:val="lrTb"/>
            <w:noWrap w:val="false"/>
          </w:tcPr>
          <w:p>
            <w:pPr>
              <w:pStyle w:val="846"/>
              <w:jc w:val="center"/>
              <w:spacing w:line="360" w:lineRule="exact"/>
              <w:widowControl/>
              <w:rPr>
                <w:rFonts w:ascii="宋体" w:hAnsi="宋体" w:cs="Courier New"/>
              </w:rPr>
              <w:framePr w:hSpace="180" w:wrap="around" w:vAnchor="text" w:hAnchor="page" w:x="1373" w:y="422"/>
            </w:pPr>
            <w:r>
              <w:rPr>
                <w:rFonts w:hint="eastAsia" w:ascii="宋体" w:hAnsi="宋体" w:cs="Courier New"/>
              </w:rPr>
              <w:t xml:space="preserve">3</w:t>
            </w:r>
            <w:r>
              <w:rPr>
                <w:rFonts w:ascii="宋体" w:hAnsi="宋体" w:cs="Courier New"/>
              </w:rPr>
              <w:t xml:space="preserve">.5</w:t>
            </w:r>
            <w:bookmarkStart w:id="249" w:name="OLE_LINK142"/>
            <w:r/>
            <w:bookmarkStart w:id="250" w:name="OLE_LINK141"/>
            <w:r>
              <w:rPr>
                <w:rFonts w:hint="eastAsia" w:ascii="宋体" w:hAnsi="宋体" w:cs="Courier New"/>
              </w:rPr>
              <w:t xml:space="preserve">项目实施方案</w:t>
            </w:r>
            <w:bookmarkEnd w:id="249"/>
            <w:r/>
            <w:bookmarkEnd w:id="250"/>
            <w:r>
              <w:rPr>
                <w:rFonts w:ascii="宋体" w:hAnsi="宋体" w:cs="Courier New"/>
              </w:rPr>
            </w:r>
            <w:r/>
          </w:p>
        </w:tc>
        <w:tc>
          <w:tcPr>
            <w:tcW w:w="5279" w:type="dxa"/>
            <w:vAlign w:val="top"/>
            <w:textDirection w:val="lrTb"/>
            <w:noWrap w:val="false"/>
          </w:tcPr>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评委根据投标文件对招标文件第四章“采购需求”中“项目实施方案”要求的响应情况进行评审：</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（1）投标文件未符合“项目实施方案”中全部条款要求的，视为不符合招标文件，本项得0分。</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（2）投标文件符合“项目实施方案”中全部条款要求的，视为符合招标文件，本项得3分。</w:t>
            </w:r>
            <w:r>
              <w:rPr>
                <w:rFonts w:ascii="Calibri" w:hAnsi="Calibri"/>
                <w:szCs w:val="22"/>
              </w:rPr>
            </w:r>
            <w:r/>
          </w:p>
          <w:p>
            <w:pPr>
              <w:pStyle w:val="846"/>
              <w:jc w:val="left"/>
              <w:spacing w:line="360" w:lineRule="exact"/>
              <w:widowControl/>
              <w:rPr>
                <w:rFonts w:ascii="Calibri" w:hAnsi="Calibri"/>
                <w:szCs w:val="22"/>
              </w:rPr>
              <w:framePr w:hSpace="180" w:wrap="around" w:vAnchor="text" w:hAnchor="page" w:x="1373" w:y="422"/>
            </w:pPr>
            <w:r>
              <w:rPr>
                <w:rFonts w:hint="eastAsia" w:ascii="Calibri" w:hAnsi="Calibri"/>
                <w:szCs w:val="22"/>
              </w:rPr>
              <w:t xml:space="preserve">（3）投标文件对“项目实施方案”中</w:t>
            </w:r>
            <w:bookmarkStart w:id="251" w:name="OLE_LINK115"/>
            <w:r/>
            <w:bookmarkStart w:id="252" w:name="OLE_LINK131"/>
            <w:r>
              <w:rPr>
                <w:rFonts w:hint="eastAsia" w:ascii="Calibri" w:hAnsi="Calibri"/>
                <w:szCs w:val="22"/>
              </w:rPr>
              <w:t xml:space="preserve">“项目实施流程”</w:t>
            </w:r>
            <w:bookmarkEnd w:id="251"/>
            <w:r/>
            <w:bookmarkEnd w:id="252"/>
            <w:r>
              <w:rPr>
                <w:rFonts w:hint="eastAsia" w:ascii="Calibri" w:hAnsi="Calibri"/>
                <w:szCs w:val="22"/>
              </w:rPr>
              <w:t xml:space="preserve">一项要求的响应内容全部优于招标文件要求的（前提是投标文件对“项目实施方案”中除“项目实施流程”外其他要求响应内容符合招标文件要求），本项得5分。</w:t>
            </w:r>
            <w:r>
              <w:rPr>
                <w:rFonts w:ascii="Calibri" w:hAnsi="Calibri"/>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rFonts w:hint="eastAsia"/>
                <w:szCs w:val="24"/>
              </w:rPr>
              <w:t xml:space="preserve">5</w:t>
            </w:r>
            <w:r>
              <w:rPr>
                <w:szCs w:val="24"/>
              </w:rPr>
            </w:r>
            <w:r/>
          </w:p>
        </w:tc>
      </w:tr>
      <w:tr>
        <w:trPr>
          <w:cantSplit/>
          <w:trHeight w:val="487"/>
        </w:trPr>
        <w:tc>
          <w:tcPr>
            <w:tcW w:w="675" w:type="dxa"/>
            <w:vAlign w:val="center"/>
            <w:vMerge w:val="restart"/>
            <w:textDirection w:val="lrTb"/>
            <w:noWrap w:val="false"/>
          </w:tcPr>
          <w:p>
            <w:pPr>
              <w:pStyle w:val="846"/>
              <w:jc w:val="center"/>
              <w:spacing w:line="360" w:lineRule="exact"/>
              <w:rPr>
                <w:szCs w:val="24"/>
              </w:rPr>
              <w:framePr w:hSpace="180" w:wrap="around" w:vAnchor="text" w:hAnchor="page" w:x="1373" w:y="422"/>
            </w:pPr>
            <w:r>
              <w:rPr>
                <w:szCs w:val="24"/>
              </w:rPr>
              <w:t xml:space="preserve">4</w:t>
            </w:r>
            <w:r/>
          </w:p>
        </w:tc>
        <w:tc>
          <w:tcPr>
            <w:tcW w:w="851" w:type="dxa"/>
            <w:vAlign w:val="center"/>
            <w:vMerge w:val="restart"/>
            <w:textDirection w:val="lrTb"/>
            <w:noWrap w:val="false"/>
          </w:tcPr>
          <w:p>
            <w:pPr>
              <w:pStyle w:val="846"/>
              <w:jc w:val="center"/>
              <w:spacing w:line="360" w:lineRule="exact"/>
              <w:rPr>
                <w:szCs w:val="24"/>
              </w:rPr>
              <w:framePr w:hSpace="180" w:wrap="around" w:vAnchor="text" w:hAnchor="page" w:x="1373" w:y="422"/>
            </w:pPr>
            <w:r>
              <w:rPr>
                <w:rFonts w:ascii="宋体" w:hAnsi="宋体" w:cs="Courier New"/>
                <w:b/>
                <w:bCs/>
                <w:szCs w:val="22"/>
              </w:rPr>
              <w:t xml:space="preserve">投标人履约能力</w:t>
            </w:r>
            <w:r>
              <w:rPr>
                <w:szCs w:val="24"/>
              </w:rPr>
            </w:r>
            <w:r/>
          </w:p>
        </w:tc>
        <w:tc>
          <w:tcPr>
            <w:tcW w:w="1276" w:type="dxa"/>
            <w:vAlign w:val="center"/>
            <w:textDirection w:val="lrTb"/>
            <w:noWrap w:val="false"/>
          </w:tcPr>
          <w:p>
            <w:pPr>
              <w:pStyle w:val="846"/>
              <w:jc w:val="center"/>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资质证书要求</w:t>
            </w:r>
            <w:r>
              <w:rPr>
                <w:rFonts w:ascii="宋体" w:hAnsi="宋体" w:cs="Courier New"/>
                <w:szCs w:val="22"/>
              </w:rPr>
            </w:r>
            <w:r/>
          </w:p>
        </w:tc>
        <w:tc>
          <w:tcPr>
            <w:tcW w:w="5279" w:type="dxa"/>
            <w:vAlign w:val="top"/>
            <w:textDirection w:val="lrTb"/>
            <w:noWrap w:val="false"/>
          </w:tcPr>
          <w:p>
            <w:pPr>
              <w:pStyle w:val="846"/>
              <w:jc w:val="left"/>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4.1 投标人拟投入本项目的项目经理具有计算机相关专业高级工程师或以上职称得1分，具有信息系统项目管理师（高级）证书得 </w:t>
            </w:r>
            <w:r>
              <w:rPr>
                <w:rFonts w:ascii="宋体" w:hAnsi="宋体" w:cs="Courier New"/>
                <w:szCs w:val="22"/>
              </w:rPr>
              <w:t xml:space="preserve">1</w:t>
            </w:r>
            <w:r>
              <w:rPr>
                <w:rFonts w:hint="eastAsia" w:ascii="宋体" w:hAnsi="宋体" w:cs="Courier New"/>
                <w:szCs w:val="22"/>
              </w:rPr>
              <w:t xml:space="preserve"> 分。投标时出具投标人为该项目经理近半年内任意一个月缴纳的社保证明材料和相关证件的复印件（2分）</w:t>
            </w:r>
            <w:r>
              <w:rPr>
                <w:rFonts w:ascii="宋体" w:hAnsi="宋体" w:cs="Courier New"/>
                <w:szCs w:val="22"/>
              </w:rPr>
            </w:r>
            <w:r/>
          </w:p>
          <w:p>
            <w:pPr>
              <w:pStyle w:val="846"/>
              <w:jc w:val="left"/>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4.2 投标人拟投入本项目的</w:t>
            </w:r>
            <w:bookmarkStart w:id="253" w:name="OLE_LINK132"/>
            <w:r/>
            <w:bookmarkStart w:id="254" w:name="OLE_LINK133"/>
            <w:r>
              <w:rPr>
                <w:rFonts w:hint="eastAsia" w:ascii="宋体" w:hAnsi="宋体" w:cs="Courier New"/>
                <w:szCs w:val="22"/>
              </w:rPr>
              <w:t xml:space="preserve">项目组成员</w:t>
            </w:r>
            <w:bookmarkStart w:id="255" w:name="OLE_LINK134"/>
            <w:r/>
            <w:bookmarkStart w:id="256" w:name="OLE_LINK135"/>
            <w:r>
              <w:rPr>
                <w:rFonts w:hint="eastAsia" w:ascii="宋体" w:hAnsi="宋体" w:cs="Courier New"/>
                <w:szCs w:val="22"/>
              </w:rPr>
              <w:t xml:space="preserve">具有</w:t>
            </w:r>
            <w:bookmarkStart w:id="257" w:name="OLE_LINK7"/>
            <w:r/>
            <w:bookmarkStart w:id="258" w:name="OLE_LINK6"/>
            <w:r>
              <w:rPr>
                <w:rFonts w:hint="eastAsia" w:ascii="宋体" w:hAnsi="宋体" w:cs="Courier New"/>
                <w:szCs w:val="22"/>
              </w:rPr>
              <w:t xml:space="preserve">主流数据库</w:t>
            </w:r>
            <w:r>
              <w:rPr>
                <w:rFonts w:hint="eastAsia" w:ascii="宋体" w:hAnsi="宋体" w:cs="Courier New"/>
                <w:szCs w:val="22"/>
              </w:rPr>
              <w:t xml:space="preserve">技术认证证书</w:t>
            </w:r>
            <w:bookmarkEnd w:id="257"/>
            <w:r/>
            <w:bookmarkEnd w:id="258"/>
            <w:r>
              <w:rPr>
                <w:rFonts w:hint="eastAsia" w:ascii="宋体" w:hAnsi="宋体" w:cs="Courier New"/>
                <w:szCs w:val="22"/>
              </w:rPr>
              <w:t xml:space="preserve">、</w:t>
            </w:r>
            <w:bookmarkStart w:id="259" w:name="OLE_LINK10"/>
            <w:r/>
            <w:bookmarkStart w:id="260" w:name="OLE_LINK8"/>
            <w:r>
              <w:rPr>
                <w:rFonts w:hint="eastAsia" w:ascii="宋体" w:hAnsi="宋体" w:cs="Courier New"/>
                <w:szCs w:val="22"/>
              </w:rPr>
              <w:t xml:space="preserve">CISP证书（注册信息安全专业人员）</w:t>
            </w:r>
            <w:bookmarkEnd w:id="259"/>
            <w:r/>
            <w:bookmarkEnd w:id="260"/>
            <w:r>
              <w:rPr>
                <w:rFonts w:hint="eastAsia" w:ascii="宋体" w:hAnsi="宋体" w:cs="Courier New"/>
                <w:szCs w:val="22"/>
              </w:rPr>
              <w:t xml:space="preserve">、</w:t>
            </w:r>
            <w:bookmarkStart w:id="261" w:name="OLE_LINK11"/>
            <w:r>
              <w:rPr>
                <w:rFonts w:ascii="宋体" w:hAnsi="宋体" w:cs="Courier New"/>
                <w:szCs w:val="22"/>
              </w:rPr>
              <w:t xml:space="preserve">软件设计师</w:t>
            </w:r>
            <w:bookmarkEnd w:id="261"/>
            <w:r>
              <w:rPr>
                <w:rFonts w:ascii="宋体" w:hAnsi="宋体" w:cs="Courier New"/>
                <w:szCs w:val="22"/>
              </w:rPr>
              <w:t xml:space="preserve">证书</w:t>
            </w:r>
            <w:r>
              <w:rPr>
                <w:rFonts w:hint="eastAsia" w:ascii="宋体" w:hAnsi="宋体" w:cs="Courier New"/>
                <w:szCs w:val="22"/>
              </w:rPr>
              <w:t xml:space="preserve">、计算机相关专业中级或以上职称</w:t>
            </w:r>
            <w:bookmarkEnd w:id="253"/>
            <w:r/>
            <w:bookmarkEnd w:id="254"/>
            <w:r>
              <w:rPr>
                <w:rFonts w:hint="eastAsia" w:ascii="宋体" w:hAnsi="宋体" w:cs="Courier New"/>
                <w:szCs w:val="22"/>
              </w:rPr>
              <w:t xml:space="preserve">证书</w:t>
            </w:r>
            <w:bookmarkEnd w:id="255"/>
            <w:r/>
            <w:bookmarkEnd w:id="256"/>
            <w:r>
              <w:rPr>
                <w:rFonts w:hint="eastAsia" w:ascii="宋体" w:hAnsi="宋体" w:cs="Courier New"/>
                <w:szCs w:val="22"/>
              </w:rPr>
              <w:t xml:space="preserve">每提供一个证书的得1分，最高</w:t>
            </w:r>
            <w:r>
              <w:rPr>
                <w:rFonts w:ascii="宋体" w:hAnsi="宋体" w:cs="Courier New"/>
                <w:szCs w:val="22"/>
              </w:rPr>
              <w:t xml:space="preserve">4</w:t>
            </w:r>
            <w:r>
              <w:rPr>
                <w:rFonts w:hint="eastAsia" w:ascii="宋体" w:hAnsi="宋体" w:cs="Courier New"/>
                <w:szCs w:val="22"/>
              </w:rPr>
              <w:t xml:space="preserve">分（注：一人多证或一证多人均不重复得分）。投标时出具投标人为该成员近半年内任意一个月缴纳的社保证明材料和相关证件的复印件（</w:t>
            </w:r>
            <w:r>
              <w:rPr>
                <w:rFonts w:ascii="宋体" w:hAnsi="宋体" w:cs="Courier New"/>
                <w:szCs w:val="22"/>
              </w:rPr>
              <w:t xml:space="preserve">4</w:t>
            </w:r>
            <w:r>
              <w:rPr>
                <w:rFonts w:hint="eastAsia" w:ascii="宋体" w:hAnsi="宋体" w:cs="Courier New"/>
                <w:szCs w:val="22"/>
              </w:rPr>
              <w:t xml:space="preserve">分）</w:t>
            </w:r>
            <w:r>
              <w:rPr>
                <w:rFonts w:ascii="宋体" w:hAnsi="宋体" w:cs="Courier New"/>
                <w:szCs w:val="22"/>
              </w:rPr>
            </w:r>
            <w:r/>
          </w:p>
          <w:p>
            <w:pPr>
              <w:pStyle w:val="846"/>
              <w:jc w:val="left"/>
              <w:spacing w:line="360" w:lineRule="exact"/>
              <w:widowControl/>
              <w:rPr>
                <w:rFonts w:ascii="宋体" w:hAnsi="宋体" w:cs="宋体"/>
                <w:sz w:val="24"/>
                <w:szCs w:val="24"/>
              </w:rPr>
              <w:framePr w:hSpace="180" w:wrap="around" w:vAnchor="text" w:hAnchor="page" w:x="1373" w:y="422"/>
            </w:pPr>
            <w:r>
              <w:rPr>
                <w:rFonts w:hint="eastAsia" w:ascii="宋体" w:hAnsi="宋体" w:cs="Courier New"/>
              </w:rPr>
              <w:t xml:space="preserve">4</w:t>
            </w:r>
            <w:r>
              <w:rPr>
                <w:rFonts w:ascii="宋体" w:hAnsi="宋体" w:cs="Courier New"/>
              </w:rPr>
              <w:t xml:space="preserve">.</w:t>
            </w:r>
            <w:r>
              <w:rPr>
                <w:rFonts w:hint="eastAsia" w:ascii="宋体" w:hAnsi="宋体" w:cs="Courier New"/>
              </w:rPr>
              <w:t xml:space="preserve">3投标人具备数据中台类、数据管理平台类、数据治理平台类的软件著作权证书，每提供一类得1分，最高得3分，未提供不得分（</w:t>
            </w:r>
            <w:r>
              <w:rPr>
                <w:rFonts w:hint="eastAsia" w:ascii="宋体" w:hAnsi="宋体" w:cs="宋体"/>
              </w:rPr>
              <w:t xml:space="preserve">提供证书扫描件并加盖公章；如投标文件中提供的著作权名称表述与招标文件描述的关键字样不一致，而该投标文件中能证明投标人拥有的软件著作权具有相同或相似功能和效果，且评标委员会认可的，视同符合要求。</w:t>
            </w:r>
            <w:r>
              <w:rPr>
                <w:rFonts w:hint="eastAsia" w:ascii="宋体" w:hAnsi="宋体" w:cs="Courier New"/>
              </w:rPr>
              <w:t xml:space="preserve">）（3分）</w:t>
            </w:r>
            <w:r>
              <w:rPr>
                <w:rFonts w:ascii="宋体" w:hAnsi="宋体" w:cs="宋体"/>
                <w:sz w:val="24"/>
                <w:szCs w:val="24"/>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rFonts w:hint="eastAsia"/>
                <w:szCs w:val="24"/>
              </w:rPr>
              <w:t xml:space="preserve">9</w:t>
            </w:r>
            <w:r>
              <w:rPr>
                <w:szCs w:val="24"/>
              </w:rPr>
            </w:r>
            <w:r/>
          </w:p>
        </w:tc>
      </w:tr>
      <w:tr>
        <w:trPr>
          <w:cantSplit/>
        </w:trPr>
        <w:tc>
          <w:tcPr>
            <w:tcW w:w="675"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851" w:type="dxa"/>
            <w:vAlign w:val="center"/>
            <w:vMerge w:val="continue"/>
            <w:textDirection w:val="lrTb"/>
            <w:noWrap w:val="false"/>
          </w:tcPr>
          <w:p>
            <w:pPr>
              <w:pStyle w:val="846"/>
              <w:jc w:val="center"/>
              <w:spacing w:line="360" w:lineRule="exact"/>
              <w:rPr>
                <w:rFonts w:ascii="宋体" w:hAnsi="宋体" w:cs="Courier New"/>
                <w:b/>
                <w:bCs/>
                <w:szCs w:val="22"/>
              </w:rPr>
              <w:framePr w:hSpace="180" w:wrap="around" w:vAnchor="text" w:hAnchor="page" w:x="1373" w:y="422"/>
            </w:pPr>
            <w:r>
              <w:rPr>
                <w:rFonts w:ascii="宋体" w:hAnsi="宋体" w:cs="Courier New"/>
                <w:b/>
                <w:bCs/>
                <w:szCs w:val="22"/>
              </w:rPr>
            </w:r>
            <w:r/>
          </w:p>
        </w:tc>
        <w:tc>
          <w:tcPr>
            <w:tcW w:w="1276" w:type="dxa"/>
            <w:vAlign w:val="center"/>
            <w:textDirection w:val="lrTb"/>
            <w:noWrap w:val="false"/>
          </w:tcPr>
          <w:p>
            <w:pPr>
              <w:pStyle w:val="846"/>
              <w:jc w:val="center"/>
              <w:spacing w:line="360" w:lineRule="exact"/>
              <w:rPr>
                <w:rFonts w:ascii="宋体" w:hAnsi="宋体" w:cs="Courier New"/>
                <w:szCs w:val="22"/>
              </w:rPr>
              <w:framePr w:hSpace="180" w:wrap="around" w:vAnchor="text" w:hAnchor="page" w:x="1373" w:y="422"/>
            </w:pPr>
            <w:r>
              <w:rPr>
                <w:rFonts w:ascii="宋体" w:hAnsi="宋体" w:cs="Courier New"/>
                <w:szCs w:val="22"/>
              </w:rPr>
              <w:t xml:space="preserve">公司业绩</w:t>
            </w:r>
            <w:r/>
          </w:p>
        </w:tc>
        <w:tc>
          <w:tcPr>
            <w:tcW w:w="5279" w:type="dxa"/>
            <w:vAlign w:val="top"/>
            <w:textDirection w:val="lrTb"/>
            <w:noWrap w:val="false"/>
          </w:tcPr>
          <w:p>
            <w:pPr>
              <w:pStyle w:val="846"/>
              <w:spacing w:line="360" w:lineRule="exact"/>
              <w:rPr>
                <w:rFonts w:ascii="宋体" w:hAnsi="宋体" w:cs="Courier New"/>
              </w:rPr>
              <w:framePr w:hSpace="180" w:wrap="around" w:vAnchor="text" w:hAnchor="page" w:x="1373" w:y="422"/>
            </w:pPr>
            <w:r>
              <w:rPr>
                <w:rFonts w:hint="eastAsia" w:ascii="宋体" w:hAnsi="宋体" w:cs="Courier New"/>
                <w:szCs w:val="22"/>
              </w:rPr>
              <w:t xml:space="preserve">4.4投标人提供自2023年1月1日以来（以合同签订时间为准）同类项目业绩（必须包含数据中台或数据资源管理平台案例），每提供 1 个得1分，最高得5分，未提供不得分（提供有效合同，合同页须清晰可见相应内容）。（5分）</w:t>
            </w:r>
            <w:r>
              <w:rPr>
                <w:rFonts w:ascii="宋体" w:hAnsi="宋体" w:cs="Courier New"/>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rFonts w:hint="eastAsia"/>
                <w:szCs w:val="24"/>
              </w:rPr>
              <w:t xml:space="preserve">5</w:t>
            </w:r>
            <w:r>
              <w:rPr>
                <w:szCs w:val="24"/>
              </w:rPr>
            </w:r>
            <w:r/>
          </w:p>
        </w:tc>
      </w:tr>
      <w:tr>
        <w:trPr>
          <w:cantSplit/>
        </w:trPr>
        <w:tc>
          <w:tcPr>
            <w:tcW w:w="675" w:type="dxa"/>
            <w:vAlign w:val="center"/>
            <w:vMerge w:val="continue"/>
            <w:textDirection w:val="lrTb"/>
            <w:noWrap w:val="false"/>
          </w:tcPr>
          <w:p>
            <w:pPr>
              <w:pStyle w:val="846"/>
              <w:jc w:val="center"/>
              <w:spacing w:line="360" w:lineRule="exact"/>
              <w:rPr>
                <w:szCs w:val="24"/>
              </w:rPr>
              <w:framePr w:hSpace="180" w:wrap="around" w:vAnchor="text" w:hAnchor="page" w:x="1373" w:y="422"/>
            </w:pPr>
            <w:r>
              <w:rPr>
                <w:szCs w:val="24"/>
              </w:rPr>
            </w:r>
            <w:r/>
          </w:p>
        </w:tc>
        <w:tc>
          <w:tcPr>
            <w:tcW w:w="851" w:type="dxa"/>
            <w:vAlign w:val="center"/>
            <w:vMerge w:val="continue"/>
            <w:textDirection w:val="lrTb"/>
            <w:noWrap w:val="false"/>
          </w:tcPr>
          <w:p>
            <w:pPr>
              <w:pStyle w:val="846"/>
              <w:jc w:val="center"/>
              <w:spacing w:line="360" w:lineRule="exact"/>
              <w:rPr>
                <w:rFonts w:ascii="宋体" w:hAnsi="宋体" w:cs="Courier New"/>
                <w:b/>
                <w:bCs/>
                <w:szCs w:val="22"/>
              </w:rPr>
              <w:framePr w:hSpace="180" w:wrap="around" w:vAnchor="text" w:hAnchor="page" w:x="1373" w:y="422"/>
            </w:pPr>
            <w:r>
              <w:rPr>
                <w:rFonts w:ascii="宋体" w:hAnsi="宋体" w:cs="Courier New"/>
                <w:b/>
                <w:bCs/>
                <w:szCs w:val="22"/>
              </w:rPr>
            </w:r>
            <w:r/>
          </w:p>
        </w:tc>
        <w:tc>
          <w:tcPr>
            <w:tcW w:w="1276" w:type="dxa"/>
            <w:vAlign w:val="center"/>
            <w:textDirection w:val="lrTb"/>
            <w:noWrap w:val="false"/>
          </w:tcPr>
          <w:p>
            <w:pPr>
              <w:pStyle w:val="846"/>
              <w:jc w:val="center"/>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数据安全保障服务</w:t>
            </w:r>
            <w:r>
              <w:rPr>
                <w:rFonts w:ascii="宋体" w:hAnsi="宋体" w:cs="Courier New"/>
                <w:szCs w:val="22"/>
              </w:rPr>
            </w:r>
            <w:r/>
          </w:p>
        </w:tc>
        <w:tc>
          <w:tcPr>
            <w:tcW w:w="5279" w:type="dxa"/>
            <w:vAlign w:val="top"/>
            <w:textDirection w:val="lrTb"/>
            <w:noWrap w:val="false"/>
          </w:tcPr>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4.5为保证项目服务实施过程或质保期间的安全性，避免在交付、更新/升级、数据迁移抽取和加工过程中存在未知的数据安全风险，防止恢复过程中数据泄露，投标人承诺中标后提供国家信息中心出具的针对本次项目的数据恢复服务承诺函的得3分，未提供的不得分。(提供承诺函，格式自拟)</w:t>
            </w:r>
            <w:r>
              <w:rPr>
                <w:rFonts w:ascii="宋体" w:hAnsi="宋体" w:cs="Courier New"/>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rFonts w:hint="eastAsia"/>
                <w:szCs w:val="24"/>
              </w:rPr>
              <w:t xml:space="preserve">3</w:t>
            </w:r>
            <w:r>
              <w:rPr>
                <w:szCs w:val="24"/>
              </w:rPr>
            </w:r>
            <w:r/>
          </w:p>
        </w:tc>
      </w:tr>
      <w:tr>
        <w:trPr>
          <w:trHeight w:val="1090"/>
        </w:trPr>
        <w:tc>
          <w:tcPr>
            <w:tcW w:w="675"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5</w:t>
            </w:r>
            <w:r/>
          </w:p>
        </w:tc>
        <w:tc>
          <w:tcPr>
            <w:tcW w:w="851" w:type="dxa"/>
            <w:vAlign w:val="center"/>
            <w:textDirection w:val="lrTb"/>
            <w:noWrap w:val="false"/>
          </w:tcPr>
          <w:p>
            <w:pPr>
              <w:pStyle w:val="846"/>
              <w:jc w:val="center"/>
              <w:spacing w:line="360" w:lineRule="exact"/>
              <w:rPr>
                <w:rFonts w:ascii="宋体" w:hAnsi="宋体" w:cs="Courier New"/>
                <w:b/>
                <w:bCs/>
                <w:szCs w:val="22"/>
              </w:rPr>
              <w:framePr w:hSpace="180" w:wrap="around" w:vAnchor="text" w:hAnchor="page" w:x="1373" w:y="422"/>
            </w:pPr>
            <w:r>
              <w:rPr>
                <w:rFonts w:ascii="宋体" w:hAnsi="宋体" w:cs="Courier New"/>
                <w:b/>
                <w:bCs/>
                <w:szCs w:val="22"/>
              </w:rPr>
              <w:t xml:space="preserve">节能环保</w:t>
            </w:r>
            <w:r/>
          </w:p>
        </w:tc>
        <w:tc>
          <w:tcPr>
            <w:tcW w:w="1276" w:type="dxa"/>
            <w:vAlign w:val="center"/>
            <w:textDirection w:val="lrTb"/>
            <w:noWrap w:val="false"/>
          </w:tcPr>
          <w:p>
            <w:pPr>
              <w:pStyle w:val="846"/>
              <w:jc w:val="center"/>
              <w:spacing w:line="360" w:lineRule="exact"/>
              <w:rPr>
                <w:rFonts w:ascii="宋体" w:hAnsi="宋体" w:cs="Courier New"/>
                <w:szCs w:val="22"/>
              </w:rPr>
              <w:framePr w:hSpace="180" w:wrap="around" w:vAnchor="text" w:hAnchor="page" w:x="1373" w:y="422"/>
            </w:pPr>
            <w:r>
              <w:rPr>
                <w:rFonts w:ascii="宋体" w:hAnsi="宋体" w:cs="Courier New"/>
                <w:szCs w:val="22"/>
              </w:rPr>
              <w:t xml:space="preserve">节能环保</w:t>
            </w:r>
            <w:r/>
          </w:p>
        </w:tc>
        <w:tc>
          <w:tcPr>
            <w:tcW w:w="5279" w:type="dxa"/>
            <w:vAlign w:val="top"/>
            <w:textDirection w:val="lrTb"/>
            <w:noWrap w:val="false"/>
          </w:tcPr>
          <w:p>
            <w:pPr>
              <w:pStyle w:val="846"/>
              <w:spacing w:line="360" w:lineRule="exact"/>
              <w:rPr>
                <w:rFonts w:ascii="宋体" w:hAnsi="宋体" w:cs="Courier New"/>
                <w:szCs w:val="22"/>
              </w:rPr>
              <w:framePr w:hSpace="180" w:wrap="around" w:vAnchor="text" w:hAnchor="page" w:x="1373" w:y="422"/>
            </w:pPr>
            <w:r>
              <w:rPr>
                <w:rFonts w:ascii="宋体" w:hAnsi="宋体" w:cs="Courier New"/>
                <w:szCs w:val="22"/>
              </w:rPr>
              <w:t xml:space="preserve">5.1投标产品属于财政部、国家发改委公布的“节能产品品目清单”范围内的，投标人提供国家确定的认证机构出具的、处于有效期之内的该节能产品认证证书复印件的，有1个得1分。如投标产品均属于政府强制采购节能产品品目清单范围内，本项不得分。</w:t>
            </w:r>
            <w:r/>
          </w:p>
          <w:p>
            <w:pPr>
              <w:pStyle w:val="846"/>
              <w:spacing w:line="360" w:lineRule="exact"/>
              <w:rPr>
                <w:rFonts w:ascii="宋体" w:hAnsi="宋体" w:cs="Courier New"/>
              </w:rPr>
              <w:framePr w:hSpace="180" w:wrap="around" w:vAnchor="text" w:hAnchor="page" w:x="1373" w:y="422"/>
            </w:pPr>
            <w:r>
              <w:rPr>
                <w:rFonts w:ascii="宋体" w:hAnsi="宋体" w:cs="Courier New"/>
                <w:szCs w:val="22"/>
              </w:rPr>
              <w:t xml:space="preserve">5.2投标产品属于财政部、生态环境部公布的“环境标志产品品目清单”范围内的，投标人提供国家确定的认证机构出具的、处于有效期内的该投标产品中国环境标志产品认证证书复印件的，有1个得1分。</w:t>
            </w:r>
            <w:r>
              <w:rPr>
                <w:rFonts w:ascii="宋体" w:hAnsi="宋体" w:cs="Courier New"/>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2</w:t>
            </w:r>
            <w:r/>
          </w:p>
        </w:tc>
      </w:tr>
      <w:tr>
        <w:trPr>
          <w:trHeight w:val="1090"/>
        </w:trPr>
        <w:tc>
          <w:tcPr>
            <w:tcW w:w="675" w:type="dxa"/>
            <w:vAlign w:val="center"/>
            <w:textDirection w:val="lrTb"/>
            <w:noWrap w:val="false"/>
          </w:tcPr>
          <w:p>
            <w:pPr>
              <w:pStyle w:val="846"/>
              <w:jc w:val="center"/>
              <w:spacing w:line="360" w:lineRule="exact"/>
              <w:rPr>
                <w:szCs w:val="24"/>
              </w:rPr>
              <w:framePr w:hSpace="180" w:wrap="around" w:vAnchor="text" w:hAnchor="page" w:x="1373" w:y="422"/>
            </w:pPr>
            <w:r>
              <w:rPr>
                <w:rFonts w:hint="eastAsia"/>
                <w:szCs w:val="24"/>
              </w:rPr>
              <w:t xml:space="preserve">6</w:t>
            </w:r>
            <w:r>
              <w:rPr>
                <w:szCs w:val="24"/>
              </w:rPr>
            </w:r>
            <w:r/>
          </w:p>
        </w:tc>
        <w:tc>
          <w:tcPr>
            <w:tcW w:w="851" w:type="dxa"/>
            <w:vAlign w:val="center"/>
            <w:textDirection w:val="lrTb"/>
            <w:noWrap w:val="false"/>
          </w:tcPr>
          <w:p>
            <w:pPr>
              <w:pStyle w:val="846"/>
              <w:jc w:val="left"/>
              <w:spacing w:line="360" w:lineRule="exact"/>
              <w:widowControl/>
              <w:rPr>
                <w:rFonts w:ascii="宋体" w:hAnsi="宋体" w:cs="宋体"/>
                <w:sz w:val="24"/>
                <w:szCs w:val="24"/>
              </w:rPr>
              <w:framePr w:hSpace="180" w:wrap="around" w:vAnchor="text" w:hAnchor="page" w:x="1373" w:y="422"/>
            </w:pPr>
            <w:r>
              <w:rPr>
                <w:rFonts w:hint="eastAsia" w:ascii="宋体" w:hAnsi="宋体" w:cs="宋体"/>
                <w:sz w:val="24"/>
                <w:szCs w:val="24"/>
              </w:rPr>
              <w:t xml:space="preserve">演示要求</w:t>
            </w:r>
            <w:r>
              <w:rPr>
                <w:rFonts w:ascii="宋体" w:hAnsi="宋体" w:cs="宋体"/>
                <w:sz w:val="24"/>
                <w:szCs w:val="24"/>
              </w:rPr>
            </w:r>
            <w:r/>
          </w:p>
        </w:tc>
        <w:tc>
          <w:tcPr>
            <w:tcW w:w="1276" w:type="dxa"/>
            <w:vAlign w:val="center"/>
            <w:textDirection w:val="lrTb"/>
            <w:noWrap w:val="false"/>
          </w:tcPr>
          <w:p>
            <w:pPr>
              <w:pStyle w:val="846"/>
              <w:jc w:val="center"/>
              <w:spacing w:line="360" w:lineRule="exact"/>
              <w:widowControl/>
              <w:rPr>
                <w:rFonts w:ascii="宋体" w:hAnsi="宋体" w:cs="宋体"/>
                <w:sz w:val="24"/>
                <w:szCs w:val="24"/>
              </w:rPr>
              <w:framePr w:hSpace="180" w:wrap="around" w:vAnchor="text" w:hAnchor="page" w:x="1373" w:y="422"/>
            </w:pPr>
            <w:r>
              <w:rPr>
                <w:rFonts w:hint="eastAsia" w:ascii="宋体" w:hAnsi="宋体" w:cs="宋体"/>
                <w:sz w:val="24"/>
                <w:szCs w:val="24"/>
              </w:rPr>
              <w:t xml:space="preserve">演示要求</w:t>
            </w:r>
            <w:r>
              <w:rPr>
                <w:rFonts w:ascii="宋体" w:hAnsi="宋体" w:cs="宋体"/>
                <w:sz w:val="24"/>
                <w:szCs w:val="24"/>
              </w:rPr>
            </w:r>
            <w:r/>
          </w:p>
        </w:tc>
        <w:tc>
          <w:tcPr>
            <w:tcW w:w="5279" w:type="dxa"/>
            <w:vAlign w:val="top"/>
            <w:textDirection w:val="lrTb"/>
            <w:noWrap w:val="false"/>
          </w:tcPr>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对于数据管理平台部分的投标产品需按照招标文件规定的演示内容制作演示视频文件（视频时间控制在10分钟内，超过10分钟的，仅根据视频前10分钟所演示内容评分）。供应商根据招标文件演示要求提供相应的演示视频，以真实系统或系统原型呈现，每个演示功能点1分，最高得10分；以非真实系统方式（如PPT、图片、静态HTML等）呈现，每个演示功能点</w:t>
            </w:r>
            <w:r>
              <w:rPr>
                <w:rFonts w:ascii="宋体" w:hAnsi="宋体" w:cs="Courier New"/>
                <w:szCs w:val="22"/>
              </w:rPr>
              <w:t xml:space="preserve">0.5</w:t>
            </w:r>
            <w:r>
              <w:rPr>
                <w:rFonts w:hint="eastAsia" w:ascii="宋体" w:hAnsi="宋体" w:cs="Courier New"/>
                <w:szCs w:val="22"/>
              </w:rPr>
              <w:t xml:space="preserve">分，最高得5分（即每个演示部分最高得分为该部分总分数的一半）；不演示或演示不满足需求不得分。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bookmarkStart w:id="262" w:name="OLE_LINK59"/>
            <w:r/>
            <w:bookmarkStart w:id="263" w:name="OLE_LINK60"/>
            <w:r>
              <w:rPr>
                <w:rFonts w:hint="eastAsia" w:ascii="宋体" w:hAnsi="宋体" w:cs="Courier New"/>
                <w:szCs w:val="22"/>
              </w:rPr>
              <w:t xml:space="preserve">6.1</w:t>
            </w:r>
            <w:bookmarkEnd w:id="262"/>
            <w:r/>
            <w:bookmarkEnd w:id="263"/>
            <w:r>
              <w:rPr>
                <w:rFonts w:hint="eastAsia" w:ascii="宋体" w:hAnsi="宋体" w:cs="Courier New"/>
                <w:szCs w:val="22"/>
              </w:rPr>
              <w:t xml:space="preserve">、演示向导式的集成任务，可配置的调度周期，基于字段或内置函数的增量设定，在过程中设定的处理规则（脱敏、加密）以及校验规则（准确性、唯一性、完整性、一致性、及时性规则），源到目标端的字段级映射。</w:t>
            </w:r>
            <w:bookmarkStart w:id="264" w:name="OLE_LINK63"/>
            <w:r/>
            <w:bookmarkStart w:id="265" w:name="OLE_LINK64"/>
            <w:r>
              <w:rPr>
                <w:rFonts w:hint="eastAsia" w:ascii="宋体" w:hAnsi="宋体" w:cs="Courier New"/>
                <w:szCs w:val="22"/>
              </w:rPr>
              <w:t xml:space="preserve">（1分）</w:t>
            </w:r>
            <w:bookmarkEnd w:id="264"/>
            <w:r/>
            <w:bookmarkEnd w:id="265"/>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bookmarkStart w:id="266" w:name="OLE_LINK61"/>
            <w:r>
              <w:rPr>
                <w:rFonts w:hint="eastAsia" w:ascii="宋体" w:hAnsi="宋体" w:cs="Courier New"/>
                <w:szCs w:val="22"/>
              </w:rPr>
              <w:t xml:space="preserve">6.</w:t>
            </w:r>
            <w:bookmarkEnd w:id="266"/>
            <w:r>
              <w:rPr>
                <w:rFonts w:hint="eastAsia" w:ascii="宋体" w:hAnsi="宋体" w:cs="Courier New"/>
                <w:szCs w:val="22"/>
              </w:rPr>
              <w:t xml:space="preserve">2、演示可视化的数据开发界面，通过拖拉拽输入、输出、转换、应用、流程、脚本等多种组件进行数据清洗等操作。（1分）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6.3、演示迁移任务调度，支持cron语法下的灵活调度等。（1分）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6.4、演示支持增量字段模式下的数据同步，从数据流中实时的获取增量值，支持SQLServer、Orcale、PG、MySQL等数据库。（1分）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6.5、演示支持CDC模式实时数据同步，支持SQLServer、Orcale、PG、MySQL等数据库。（1分）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6.6、演示可视化的流式数据处理，拖拽MySQL、Hive、Kafka等多种数据源生成流式处理语句。（1分）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6.7、演示向导式的API构建，包括自定义API、转发API等，可自定义SQL的数据来源，可通过JS脚本对多数据源进行二次开发，可定义参数、数据安全规则、流量控制等。（1分）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6.8、演示统一的资产门户，可以按照类型、业务标签等方式检索数据资产，支持可根据不同的场景提供数据库表、接口、文件等数据交换方式。（1分）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6.9、演示指标的计算和加工过程，支持单一原子指标和组合原子指标，可查看指标的血缘分析、版本信息、修改记录等。可开启模拟分析，调整各环节系数达到指标的预演效果。（1分）</w:t>
            </w:r>
            <w:r>
              <w:rPr>
                <w:rFonts w:ascii="宋体" w:hAnsi="宋体" w:cs="Courier New"/>
                <w:szCs w:val="22"/>
              </w:rPr>
            </w:r>
            <w:r/>
          </w:p>
          <w:p>
            <w:pPr>
              <w:pStyle w:val="846"/>
              <w:spacing w:line="360" w:lineRule="exact"/>
              <w:rPr>
                <w:rFonts w:ascii="宋体" w:hAnsi="宋体" w:cs="Courier New"/>
                <w:szCs w:val="22"/>
              </w:rPr>
              <w:framePr w:hSpace="180" w:wrap="around" w:vAnchor="text" w:hAnchor="page" w:x="1373" w:y="422"/>
            </w:pPr>
            <w:r>
              <w:rPr>
                <w:rFonts w:hint="eastAsia" w:ascii="宋体" w:hAnsi="宋体" w:cs="Courier New"/>
                <w:szCs w:val="22"/>
              </w:rPr>
              <w:t xml:space="preserve">6.10、演示数据和应用的安全管控，可对数据和业务网关进行管理，支持访问策略（URI阻断、IP限制、速率限制）以及限制策略（防SQL注入、敏感数据校验），支持安全风险定义（异常时段访问、规律性访问请求）、风险问题上报、日志统计。（1分）</w:t>
            </w:r>
            <w:r>
              <w:rPr>
                <w:rFonts w:ascii="宋体" w:hAnsi="宋体" w:cs="Courier New"/>
                <w:szCs w:val="22"/>
              </w:rPr>
            </w:r>
            <w:r/>
          </w:p>
        </w:tc>
        <w:tc>
          <w:tcPr>
            <w:tcW w:w="708" w:type="dxa"/>
            <w:vAlign w:val="center"/>
            <w:textDirection w:val="lrTb"/>
            <w:noWrap w:val="false"/>
          </w:tcPr>
          <w:p>
            <w:pPr>
              <w:pStyle w:val="846"/>
              <w:jc w:val="center"/>
              <w:spacing w:line="360" w:lineRule="exact"/>
              <w:rPr>
                <w:szCs w:val="24"/>
              </w:rPr>
              <w:framePr w:hSpace="180" w:wrap="around" w:vAnchor="text" w:hAnchor="page" w:x="1373" w:y="422"/>
            </w:pPr>
            <w:r>
              <w:rPr>
                <w:szCs w:val="24"/>
              </w:rPr>
              <w:t xml:space="preserve">10</w:t>
            </w:r>
            <w:r/>
          </w:p>
        </w:tc>
      </w:tr>
    </w:tbl>
    <w:p>
      <w:pPr>
        <w:pStyle w:val="846"/>
        <w:jc w:val="left"/>
        <w:spacing w:line="480" w:lineRule="exact"/>
        <w:rPr>
          <w:rFonts w:ascii="宋体" w:hAnsi="宋体" w:cs="宋体"/>
          <w:sz w:val="24"/>
          <w:szCs w:val="24"/>
        </w:rPr>
      </w:pPr>
      <w:r/>
      <w:bookmarkEnd w:id="239"/>
      <w:r/>
      <w:bookmarkEnd w:id="240"/>
      <w:r>
        <w:rPr>
          <w:rFonts w:ascii="宋体" w:hAnsi="宋体" w:cs="宋体"/>
          <w:sz w:val="24"/>
          <w:szCs w:val="24"/>
        </w:rPr>
      </w:r>
      <w:r/>
    </w:p>
    <w:p>
      <w:pPr>
        <w:pStyle w:val="846"/>
        <w:jc w:val="left"/>
        <w:spacing w:line="480" w:lineRule="exact"/>
        <w:rPr>
          <w:rFonts w:ascii="宋体" w:hAnsi="宋体" w:cs="宋体"/>
          <w:sz w:val="24"/>
          <w:szCs w:val="24"/>
        </w:rPr>
      </w:pPr>
      <w:r>
        <w:rPr>
          <w:rFonts w:hint="eastAsia" w:ascii="宋体" w:hAnsi="宋体" w:cs="宋体"/>
          <w:sz w:val="24"/>
          <w:szCs w:val="24"/>
        </w:rPr>
        <w:t xml:space="preserve">分包2</w:t>
      </w:r>
      <w:r>
        <w:rPr>
          <w:rFonts w:ascii="宋体" w:hAnsi="宋体" w:cs="宋体"/>
          <w:sz w:val="24"/>
          <w:szCs w:val="24"/>
        </w:rPr>
      </w:r>
      <w:r/>
    </w:p>
    <w:tbl>
      <w:tblPr>
        <w:tblW w:w="91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590"/>
        <w:gridCol w:w="4732"/>
        <w:gridCol w:w="983"/>
        <w:gridCol w:w="1119"/>
      </w:tblGrid>
      <w:tr>
        <w:trPr>
          <w:trHeight w:val="397"/>
        </w:trPr>
        <w:tc>
          <w:tcPr>
            <w:tcW w:w="680" w:type="dxa"/>
            <w:vAlign w:val="center"/>
            <w:textDirection w:val="lrTb"/>
            <w:noWrap w:val="false"/>
          </w:tcPr>
          <w:p>
            <w:pPr>
              <w:pStyle w:val="846"/>
              <w:jc w:val="center"/>
              <w:spacing w:line="360" w:lineRule="exact"/>
              <w:widowControl/>
              <w:rPr>
                <w:rFonts w:ascii="宋体" w:hAnsi="宋体" w:cs="宋体"/>
                <w:b/>
                <w:bCs/>
              </w:rPr>
            </w:pPr>
            <w:r>
              <w:rPr>
                <w:rFonts w:ascii="宋体" w:hAnsi="宋体" w:cs="宋体"/>
                <w:b/>
                <w:bCs/>
              </w:rPr>
              <w:t xml:space="preserve">序号</w:t>
            </w:r>
            <w:r/>
          </w:p>
        </w:tc>
        <w:tc>
          <w:tcPr>
            <w:tcW w:w="1590" w:type="dxa"/>
            <w:vAlign w:val="center"/>
            <w:textDirection w:val="lrTb"/>
            <w:noWrap w:val="false"/>
          </w:tcPr>
          <w:p>
            <w:pPr>
              <w:pStyle w:val="846"/>
              <w:jc w:val="center"/>
              <w:spacing w:line="360" w:lineRule="exact"/>
              <w:widowControl/>
              <w:rPr>
                <w:rFonts w:ascii="宋体" w:hAnsi="宋体" w:cs="宋体"/>
                <w:b/>
                <w:bCs/>
              </w:rPr>
            </w:pPr>
            <w:r>
              <w:rPr>
                <w:rFonts w:ascii="宋体" w:hAnsi="宋体" w:cs="宋体"/>
                <w:b/>
                <w:bCs/>
              </w:rPr>
              <w:t xml:space="preserve">评分因素</w:t>
            </w:r>
            <w:r/>
          </w:p>
        </w:tc>
        <w:tc>
          <w:tcPr>
            <w:tcW w:w="4732" w:type="dxa"/>
            <w:vAlign w:val="center"/>
            <w:textDirection w:val="lrTb"/>
            <w:noWrap w:val="false"/>
          </w:tcPr>
          <w:p>
            <w:pPr>
              <w:pStyle w:val="846"/>
              <w:jc w:val="center"/>
              <w:spacing w:line="360" w:lineRule="exact"/>
              <w:widowControl/>
              <w:rPr>
                <w:rFonts w:ascii="宋体" w:hAnsi="宋体" w:cs="宋体"/>
                <w:b/>
                <w:bCs/>
              </w:rPr>
            </w:pPr>
            <w:r>
              <w:rPr>
                <w:rFonts w:ascii="宋体" w:hAnsi="宋体" w:cs="宋体"/>
                <w:b/>
              </w:rPr>
              <w:t xml:space="preserve">评分标准</w:t>
            </w:r>
            <w:r>
              <w:rPr>
                <w:rFonts w:ascii="宋体" w:hAnsi="宋体" w:cs="宋体"/>
                <w:b/>
                <w:bCs/>
              </w:rPr>
            </w:r>
            <w:r/>
          </w:p>
        </w:tc>
        <w:tc>
          <w:tcPr>
            <w:tcW w:w="983" w:type="dxa"/>
            <w:vAlign w:val="center"/>
            <w:textDirection w:val="lrTb"/>
            <w:noWrap w:val="false"/>
          </w:tcPr>
          <w:p>
            <w:pPr>
              <w:pStyle w:val="846"/>
              <w:jc w:val="center"/>
              <w:spacing w:line="360" w:lineRule="exact"/>
              <w:widowControl/>
              <w:rPr>
                <w:rFonts w:ascii="宋体" w:hAnsi="宋体" w:cs="宋体"/>
                <w:b/>
                <w:bCs/>
              </w:rPr>
            </w:pPr>
            <w:r>
              <w:rPr>
                <w:rFonts w:ascii="宋体" w:hAnsi="宋体" w:cs="宋体"/>
                <w:b/>
                <w:bCs/>
              </w:rPr>
              <w:t xml:space="preserve">分值</w:t>
            </w:r>
            <w:r/>
          </w:p>
        </w:tc>
        <w:tc>
          <w:tcPr>
            <w:tcW w:w="1119" w:type="dxa"/>
            <w:vAlign w:val="center"/>
            <w:textDirection w:val="lrTb"/>
            <w:noWrap w:val="false"/>
          </w:tcPr>
          <w:p>
            <w:pPr>
              <w:pStyle w:val="846"/>
              <w:jc w:val="center"/>
              <w:spacing w:line="360" w:lineRule="exact"/>
              <w:widowControl/>
              <w:rPr>
                <w:rFonts w:ascii="宋体" w:hAnsi="宋体" w:cs="宋体"/>
                <w:b/>
                <w:bCs/>
              </w:rPr>
            </w:pPr>
            <w:r>
              <w:rPr>
                <w:rFonts w:ascii="宋体" w:hAnsi="宋体" w:cs="宋体"/>
                <w:b/>
                <w:bCs/>
              </w:rPr>
              <w:t xml:space="preserve">备注</w:t>
            </w:r>
            <w:r/>
          </w:p>
        </w:tc>
      </w:tr>
      <w:tr>
        <w:trPr>
          <w:trHeight w:val="397"/>
        </w:trPr>
        <w:tc>
          <w:tcPr>
            <w:gridSpan w:val="5"/>
            <w:tcW w:w="9104" w:type="dxa"/>
            <w:vAlign w:val="center"/>
            <w:textDirection w:val="lrTb"/>
            <w:noWrap w:val="false"/>
          </w:tcPr>
          <w:p>
            <w:pPr>
              <w:pStyle w:val="846"/>
              <w:jc w:val="left"/>
              <w:spacing w:line="360" w:lineRule="exact"/>
              <w:widowControl/>
              <w:rPr>
                <w:rFonts w:ascii="宋体" w:hAnsi="宋体" w:cs="宋体"/>
              </w:rPr>
            </w:pPr>
            <w:r>
              <w:rPr>
                <w:rFonts w:ascii="宋体" w:hAnsi="宋体" w:cs="宋体"/>
              </w:rPr>
              <w:t xml:space="preserve">一、价格</w:t>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1</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价格分</w:t>
            </w:r>
            <w:r/>
          </w:p>
        </w:tc>
        <w:tc>
          <w:tcPr>
            <w:tcW w:w="4732" w:type="dxa"/>
            <w:vAlign w:val="center"/>
            <w:textDirection w:val="lrTb"/>
            <w:noWrap w:val="false"/>
          </w:tcPr>
          <w:p>
            <w:pPr>
              <w:pStyle w:val="846"/>
              <w:jc w:val="left"/>
              <w:spacing w:line="360" w:lineRule="exact"/>
              <w:widowControl/>
              <w:rPr>
                <w:rFonts w:ascii="宋体" w:hAnsi="宋体" w:cs="宋体"/>
              </w:rPr>
            </w:pPr>
            <w:r>
              <w:rPr>
                <w:rFonts w:ascii="宋体" w:hAnsi="宋体" w:cs="宋体"/>
              </w:rPr>
              <w:t xml:space="preserve">采用低价优先法计算，即满足采购文件要求且评审价格最低的报价为评标基准价，其价格分为满分。其他供应商的价格分统一按照下列公式计算（小数点后保留二位）：价格分=（评标基准价/供应商报价）×</w:t>
            </w:r>
            <w:r>
              <w:rPr>
                <w:rFonts w:hint="eastAsia" w:ascii="宋体" w:hAnsi="宋体" w:cs="宋体"/>
              </w:rPr>
              <w:t xml:space="preserve">20</w:t>
            </w:r>
            <w:r>
              <w:rPr>
                <w:rFonts w:ascii="宋体" w:hAnsi="宋体" w:cs="宋体"/>
              </w:rPr>
              <w:t xml:space="preserve">分</w:t>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20</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gridSpan w:val="5"/>
            <w:tcW w:w="9104" w:type="dxa"/>
            <w:vAlign w:val="center"/>
            <w:textDirection w:val="lrTb"/>
            <w:noWrap w:val="false"/>
          </w:tcPr>
          <w:p>
            <w:pPr>
              <w:pStyle w:val="846"/>
              <w:jc w:val="left"/>
              <w:spacing w:line="360" w:lineRule="exact"/>
              <w:widowControl/>
              <w:rPr>
                <w:rFonts w:ascii="宋体" w:hAnsi="宋体" w:cs="宋体"/>
              </w:rPr>
            </w:pPr>
            <w:r>
              <w:rPr>
                <w:rFonts w:ascii="宋体" w:hAnsi="宋体" w:cs="宋体"/>
              </w:rPr>
              <w:t xml:space="preserve">二、技术部分</w:t>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2.1</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功能、性能、配置参数要求</w:t>
            </w:r>
            <w:r/>
          </w:p>
        </w:tc>
        <w:tc>
          <w:tcPr>
            <w:tcW w:w="4732" w:type="dxa"/>
            <w:vAlign w:val="center"/>
            <w:textDirection w:val="lrTb"/>
            <w:noWrap w:val="false"/>
          </w:tcPr>
          <w:p>
            <w:pPr>
              <w:pStyle w:val="846"/>
              <w:jc w:val="left"/>
              <w:spacing w:line="360" w:lineRule="exact"/>
              <w:widowControl/>
              <w:rPr>
                <w:rFonts w:ascii="宋体" w:hAnsi="宋体" w:cs="宋体"/>
              </w:rPr>
            </w:pPr>
            <w:r>
              <w:rPr>
                <w:rFonts w:hint="eastAsia" w:ascii="宋体" w:hAnsi="宋体" w:cs="Courier New"/>
              </w:rPr>
              <w:t xml:space="preserve">根据招标文件第四章采购需求第三项“系统国产化改造升级需求”要求逐条响应，完全响应即满足上述各项技术指标、参数要求的得</w:t>
            </w:r>
            <w:r>
              <w:rPr>
                <w:rFonts w:hint="eastAsia" w:ascii="宋体" w:hAnsi="宋体" w:cs="宋体"/>
              </w:rPr>
              <w:t xml:space="preserve">30分；</w:t>
            </w:r>
            <w:r>
              <w:rPr>
                <w:rFonts w:ascii="宋体" w:hAnsi="宋体" w:cs="宋体"/>
              </w:rPr>
            </w:r>
            <w:r/>
          </w:p>
          <w:p>
            <w:pPr>
              <w:pStyle w:val="846"/>
              <w:jc w:val="left"/>
              <w:spacing w:line="360" w:lineRule="exact"/>
              <w:widowControl/>
              <w:rPr>
                <w:rFonts w:ascii="宋体" w:hAnsi="宋体" w:cs="宋体"/>
              </w:rPr>
            </w:pPr>
            <w:r>
              <w:rPr>
                <w:rFonts w:hint="eastAsia" w:ascii="宋体" w:hAnsi="宋体" w:cs="宋体"/>
              </w:rPr>
              <w:t xml:space="preserve">斜体下划线负偏离将作为无效投标处理。</w:t>
            </w:r>
            <w:r>
              <w:rPr>
                <w:rFonts w:ascii="宋体" w:hAnsi="宋体" w:cs="宋体"/>
              </w:rPr>
            </w:r>
            <w:r/>
          </w:p>
          <w:p>
            <w:pPr>
              <w:pStyle w:val="846"/>
              <w:jc w:val="left"/>
              <w:spacing w:line="360" w:lineRule="exact"/>
              <w:widowControl/>
              <w:rPr>
                <w:rFonts w:ascii="宋体" w:hAnsi="宋体" w:cs="宋体"/>
              </w:rPr>
            </w:pPr>
            <w:r>
              <w:rPr>
                <w:rFonts w:ascii="宋体" w:hAnsi="宋体" w:cs="宋体"/>
              </w:rPr>
              <w:t xml:space="preserve">2.1.1</w:t>
            </w:r>
            <w:r>
              <w:rPr>
                <w:rFonts w:hint="eastAsia" w:ascii="宋体" w:hAnsi="宋体" w:cs="宋体"/>
              </w:rPr>
              <w:t xml:space="preserve">打★号指标为重要技术参数</w:t>
            </w:r>
            <w:r>
              <w:rPr>
                <w:rFonts w:hint="eastAsia" w:ascii="宋体" w:hAnsi="宋体" w:cs="Courier New"/>
              </w:rPr>
              <w:t xml:space="preserve">打分条款</w:t>
            </w:r>
            <w:r>
              <w:rPr>
                <w:rFonts w:hint="eastAsia" w:ascii="宋体" w:hAnsi="宋体" w:cs="宋体"/>
              </w:rPr>
              <w:t xml:space="preserve">，每个负偏离扣</w:t>
            </w:r>
            <w:r>
              <w:rPr>
                <w:rFonts w:ascii="宋体" w:hAnsi="宋体" w:cs="宋体"/>
              </w:rPr>
              <w:t xml:space="preserve">2</w:t>
            </w:r>
            <w:r>
              <w:rPr>
                <w:rFonts w:hint="eastAsia" w:ascii="宋体" w:hAnsi="宋体" w:cs="宋体"/>
              </w:rPr>
              <w:t xml:space="preserve">分，共8项，最高得</w:t>
            </w:r>
            <w:r>
              <w:rPr>
                <w:rFonts w:ascii="宋体" w:hAnsi="宋体" w:cs="宋体"/>
              </w:rPr>
              <w:t xml:space="preserve">16</w:t>
            </w:r>
            <w:r>
              <w:rPr>
                <w:rFonts w:hint="eastAsia" w:ascii="宋体" w:hAnsi="宋体" w:cs="宋体"/>
              </w:rPr>
              <w:t xml:space="preserve">分；</w:t>
            </w:r>
            <w:r>
              <w:rPr>
                <w:rFonts w:ascii="宋体" w:hAnsi="宋体" w:cs="宋体"/>
              </w:rPr>
            </w:r>
            <w:r/>
          </w:p>
          <w:p>
            <w:pPr>
              <w:pStyle w:val="846"/>
              <w:jc w:val="left"/>
              <w:spacing w:line="360" w:lineRule="exact"/>
              <w:widowControl/>
              <w:rPr>
                <w:rFonts w:ascii="Calibri" w:hAnsi="Calibri"/>
              </w:rPr>
            </w:pPr>
            <w:r>
              <w:rPr>
                <w:rFonts w:hint="eastAsia" w:ascii="宋体" w:hAnsi="宋体" w:cs="宋体"/>
              </w:rPr>
              <w:t xml:space="preserve">2.1.2</w:t>
            </w:r>
            <w:r>
              <w:rPr>
                <w:rFonts w:hint="eastAsia" w:ascii="宋体" w:hAnsi="宋体" w:cs="Courier New"/>
              </w:rPr>
              <w:t xml:space="preserve">打</w:t>
            </w:r>
            <w:r>
              <w:rPr>
                <w:rFonts w:hint="eastAsia" w:ascii="宋体" w:hAnsi="宋体"/>
              </w:rPr>
              <w:t xml:space="preserve">▲号指标为</w:t>
            </w:r>
            <w:r>
              <w:rPr>
                <w:rFonts w:hint="eastAsia" w:ascii="宋体" w:hAnsi="宋体" w:cs="Courier New"/>
              </w:rPr>
              <w:t xml:space="preserve">一般技术参数打分条款，</w:t>
            </w:r>
            <w:r>
              <w:rPr>
                <w:rFonts w:hint="eastAsia" w:ascii="宋体" w:hAnsi="宋体" w:cs="宋体"/>
              </w:rPr>
              <w:t xml:space="preserve">每个负偏离扣1分，共计14项，最高得14分。</w:t>
            </w:r>
            <w:r>
              <w:rPr>
                <w:rFonts w:ascii="Calibri" w:hAnsi="Calibri"/>
              </w:rPr>
            </w:r>
            <w:r/>
          </w:p>
          <w:p>
            <w:pPr>
              <w:pStyle w:val="846"/>
              <w:jc w:val="left"/>
              <w:spacing w:line="360" w:lineRule="exact"/>
              <w:widowControl/>
              <w:rPr>
                <w:rFonts w:ascii="宋体" w:hAnsi="宋体" w:cs="宋体"/>
              </w:rPr>
            </w:pPr>
            <w:r>
              <w:rPr>
                <w:rFonts w:hint="eastAsia" w:ascii="宋体" w:hAnsi="宋体" w:cs="Courier New"/>
              </w:rPr>
              <w:t xml:space="preserve">如一项条款中有多条需求，需全部满足才能得分。</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30</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2.2</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总体设计方案</w:t>
            </w:r>
            <w:r/>
          </w:p>
        </w:tc>
        <w:tc>
          <w:tcPr>
            <w:tcW w:w="4732" w:type="dxa"/>
            <w:vAlign w:val="center"/>
            <w:textDirection w:val="lrTb"/>
            <w:noWrap w:val="false"/>
          </w:tcPr>
          <w:p>
            <w:pPr>
              <w:pStyle w:val="846"/>
              <w:jc w:val="left"/>
              <w:spacing w:line="360" w:lineRule="exact"/>
              <w:widowControl/>
              <w:rPr>
                <w:rFonts w:ascii="Calibri" w:hAnsi="Calibri"/>
                <w:szCs w:val="22"/>
              </w:rPr>
            </w:pPr>
            <w:r>
              <w:rPr>
                <w:rFonts w:hint="eastAsia" w:ascii="Calibri" w:hAnsi="Calibri"/>
                <w:szCs w:val="22"/>
              </w:rPr>
              <w:t xml:space="preserve">评委根据投标文件对招标文件第四章“采购需求”中“总体设计方案”要求的响应情况进行评审：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）投标文件未符合“总体设计方案”中全部条款要求的，视为不符合招标文件，本项得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）投标文件符合“总体设计方案”中全部条款要求的，视为符合招标文件，本项得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）投标文件对“总体设计方案”中“国产化OA平台架构设计</w:t>
            </w:r>
            <w:r>
              <w:rPr>
                <w:rFonts w:ascii="Calibri" w:hAnsi="Calibri"/>
                <w:szCs w:val="22"/>
              </w:rPr>
              <w:t xml:space="preserve">”</w:t>
            </w:r>
            <w:r>
              <w:rPr>
                <w:rFonts w:hint="eastAsia" w:ascii="Calibri" w:hAnsi="Calibri"/>
                <w:szCs w:val="22"/>
              </w:rPr>
              <w:t xml:space="preserve">、“历史数据迁移完整性”、“系统操作一致性”三项要求的响应内容全部优于招标文件要求的（前提是投标文件对“总体设计方案”中除“国产化OA平台架构设计</w:t>
            </w:r>
            <w:r>
              <w:rPr>
                <w:rFonts w:ascii="Calibri" w:hAnsi="Calibri"/>
                <w:szCs w:val="22"/>
              </w:rPr>
              <w:t xml:space="preserve">”</w:t>
            </w:r>
            <w:r>
              <w:rPr>
                <w:rFonts w:hint="eastAsia" w:ascii="Calibri" w:hAnsi="Calibri"/>
                <w:szCs w:val="22"/>
              </w:rPr>
              <w:t xml:space="preserve">、“历史数据迁移完整性”、“系统操作一致性”外其他要求响应内容符合招标文件要求），本项得</w:t>
            </w:r>
            <w:r>
              <w:rPr>
                <w:rFonts w:ascii="Calibri" w:hAnsi="Calibri"/>
                <w:szCs w:val="22"/>
              </w:rPr>
              <w:t xml:space="preserve">5</w:t>
            </w:r>
            <w:r>
              <w:rPr>
                <w:rFonts w:hint="eastAsia" w:ascii="Calibri" w:hAnsi="Calibri"/>
                <w:szCs w:val="22"/>
              </w:rPr>
              <w:t xml:space="preserve">分。</w:t>
            </w:r>
            <w:r>
              <w:rPr>
                <w:rFonts w:ascii="Calibri" w:hAnsi="Calibri"/>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2.3</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性能设计方案</w:t>
            </w:r>
            <w:r/>
          </w:p>
        </w:tc>
        <w:tc>
          <w:tcPr>
            <w:tcW w:w="4732" w:type="dxa"/>
            <w:vAlign w:val="center"/>
            <w:textDirection w:val="lrTb"/>
            <w:noWrap w:val="false"/>
          </w:tcPr>
          <w:p>
            <w:pPr>
              <w:pStyle w:val="846"/>
              <w:jc w:val="left"/>
              <w:spacing w:line="360" w:lineRule="exact"/>
              <w:widowControl/>
              <w:rPr>
                <w:rFonts w:ascii="Calibri" w:hAnsi="Calibri"/>
                <w:szCs w:val="22"/>
              </w:rPr>
            </w:pPr>
            <w:r/>
            <w:bookmarkStart w:id="267" w:name="OLE_LINK129"/>
            <w:r/>
            <w:bookmarkStart w:id="268" w:name="OLE_LINK130"/>
            <w:r>
              <w:rPr>
                <w:rFonts w:hint="eastAsia" w:ascii="Calibri" w:hAnsi="Calibri"/>
                <w:szCs w:val="22"/>
              </w:rPr>
              <w:t xml:space="preserve">评委根据投标文件对招标文件第四章“采购需求”中“性能设计方案”要求的响应情况进行评审：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）投标文件未符合“性能设计方案”中全部条款要求的，视为不符合招标文件，本项得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）投标文件符合“性能设计方案”中全部条款要求的，视为符合招标文件，本项得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宋体" w:hAnsi="宋体" w:cs="宋体"/>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性能设计方案”中“并发承载能力”、“大数据查询性能”、“高可用性能”三项要求的响应内容全部优于招标文件要求的（前提是投标文件对“性能设计方案”中除“并发承载能力”、“大数据查询性能”、“高可用性能”外其他要求响应内容符合招标文件要求），本项得</w:t>
            </w:r>
            <w:r>
              <w:rPr>
                <w:rFonts w:ascii="Calibri" w:hAnsi="Calibri"/>
                <w:szCs w:val="22"/>
              </w:rPr>
              <w:t xml:space="preserve">5</w:t>
            </w:r>
            <w:r>
              <w:rPr>
                <w:rFonts w:hint="eastAsia" w:ascii="Calibri" w:hAnsi="Calibri"/>
                <w:szCs w:val="22"/>
              </w:rPr>
              <w:t xml:space="preserve">分。</w:t>
            </w:r>
            <w:bookmarkEnd w:id="267"/>
            <w:r/>
            <w:bookmarkEnd w:id="268"/>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2.4</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安全设计方案</w:t>
            </w:r>
            <w:r/>
          </w:p>
        </w:tc>
        <w:tc>
          <w:tcPr>
            <w:tcW w:w="4732" w:type="dxa"/>
            <w:vAlign w:val="center"/>
            <w:textDirection w:val="lrTb"/>
            <w:noWrap w:val="false"/>
          </w:tcPr>
          <w:p>
            <w:pPr>
              <w:pStyle w:val="846"/>
              <w:jc w:val="left"/>
              <w:spacing w:line="360" w:lineRule="exact"/>
              <w:widowControl/>
              <w:rPr>
                <w:rFonts w:ascii="Calibri" w:hAnsi="Calibri"/>
                <w:szCs w:val="22"/>
              </w:rPr>
            </w:pPr>
            <w:r>
              <w:rPr>
                <w:rFonts w:hint="eastAsia" w:ascii="Calibri" w:hAnsi="Calibri"/>
                <w:szCs w:val="22"/>
              </w:rPr>
              <w:t xml:space="preserve">评委根据投标文件对招标文件第四章“采购需求”中“安全设计方案”要求的响应情况进行评审：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）投标文件未符合“安全设计方案”中全部条款要求的，视为不符合招标文件，本项得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）投标文件符合“安全设计方案”中全部条款要求的，视为符合招标文件，本项得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宋体" w:hAnsi="宋体" w:cs="宋体"/>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安全设计方案”中“代码安全”、“数据层安全”、“移动端安全”三项要求的响应内容全部优于招标文件要求的（前提是投标文件对“安全设计方案”中除“代码安全”、“数据层安全”、“移动端安全”外其他要求响应内容符合招标文件要求），本项得</w:t>
            </w:r>
            <w:r>
              <w:rPr>
                <w:rFonts w:ascii="Calibri" w:hAnsi="Calibri"/>
                <w:szCs w:val="22"/>
              </w:rPr>
              <w:t xml:space="preserve">5</w:t>
            </w:r>
            <w:r>
              <w:rPr>
                <w:rFonts w:hint="eastAsia" w:ascii="Calibri" w:hAnsi="Calibri"/>
                <w:szCs w:val="22"/>
              </w:rPr>
              <w:t xml:space="preserve">分。</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2.5</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项目实施方案</w:t>
            </w:r>
            <w:r/>
          </w:p>
        </w:tc>
        <w:tc>
          <w:tcPr>
            <w:tcW w:w="4732" w:type="dxa"/>
            <w:vAlign w:val="center"/>
            <w:textDirection w:val="lrTb"/>
            <w:noWrap w:val="false"/>
          </w:tcPr>
          <w:p>
            <w:pPr>
              <w:pStyle w:val="846"/>
              <w:jc w:val="left"/>
              <w:spacing w:line="360" w:lineRule="exact"/>
              <w:widowControl/>
              <w:rPr>
                <w:rFonts w:ascii="Calibri" w:hAnsi="Calibri"/>
                <w:szCs w:val="22"/>
              </w:rPr>
            </w:pPr>
            <w:r>
              <w:rPr>
                <w:rFonts w:hint="eastAsia" w:ascii="Calibri" w:hAnsi="Calibri"/>
                <w:szCs w:val="22"/>
              </w:rPr>
              <w:t xml:space="preserve">评委根据投标文件对招标文件第四章“采购需求”中“项目实施方案”要求的响应情况进行评审：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）投标文件未符合“项目实施方案”中全部条款要求的，视为不符合招标文件，本项得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）投标文件符合“项目实施方案”中全部条款要求的，视为符合招标文件，本项得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宋体" w:hAnsi="宋体" w:cs="宋体"/>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项目实施方案”中“实施团队安排”、“全阶段实施流程”、“质量管理”三项要求的响应内容全部优于招标文件要求的（前提是投标文件对“项目实施方案”中除“实施团队安排”、“全阶段实施流程”、“质量管理”外其他要求响应内容符合招标文件要求），本项得</w:t>
            </w:r>
            <w:r>
              <w:rPr>
                <w:rFonts w:ascii="Calibri" w:hAnsi="Calibri"/>
                <w:szCs w:val="22"/>
              </w:rPr>
              <w:t xml:space="preserve">5</w:t>
            </w:r>
            <w:r>
              <w:rPr>
                <w:rFonts w:hint="eastAsia" w:ascii="Calibri" w:hAnsi="Calibri"/>
                <w:szCs w:val="22"/>
              </w:rPr>
              <w:t xml:space="preserve">分。</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2.6</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数据迁移方案</w:t>
            </w:r>
            <w:r/>
          </w:p>
        </w:tc>
        <w:tc>
          <w:tcPr>
            <w:tcW w:w="4732" w:type="dxa"/>
            <w:vAlign w:val="center"/>
            <w:textDirection w:val="lrTb"/>
            <w:noWrap w:val="false"/>
          </w:tcPr>
          <w:p>
            <w:pPr>
              <w:pStyle w:val="846"/>
              <w:jc w:val="left"/>
              <w:spacing w:line="360" w:lineRule="exact"/>
              <w:widowControl/>
              <w:rPr>
                <w:rFonts w:ascii="Calibri" w:hAnsi="Calibri"/>
                <w:szCs w:val="22"/>
              </w:rPr>
            </w:pPr>
            <w:r>
              <w:rPr>
                <w:rFonts w:hint="eastAsia" w:ascii="Calibri" w:hAnsi="Calibri"/>
                <w:szCs w:val="22"/>
              </w:rPr>
              <w:t xml:space="preserve">评委根据投标文件对招标文件第四章“采购需求”中“数据迁移方案”要求的响应情况进行评审：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）投标文件未符合“数据迁移方案”中全部条款要求的，视为不符合招标文件，本项得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）投标文件符合“数据迁移方案”中全部条款要求的，视为符合招标文件，本项得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宋体" w:hAnsi="宋体" w:cs="宋体"/>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数据迁移方案”中“技术可行性”、“数据完整”、“历史数据适配”三项要求的响应内容全部优于招标文件要求的（前提是投标文件对“数据迁移方案”中除“技术可行性”、“数据完整”、“历史数据适配”外其他要求响应内容符合招标文件要求），本项得</w:t>
            </w:r>
            <w:r>
              <w:rPr>
                <w:rFonts w:ascii="Calibri" w:hAnsi="Calibri"/>
                <w:szCs w:val="22"/>
              </w:rPr>
              <w:t xml:space="preserve">5</w:t>
            </w:r>
            <w:r>
              <w:rPr>
                <w:rFonts w:hint="eastAsia" w:ascii="Calibri" w:hAnsi="Calibri"/>
                <w:szCs w:val="22"/>
              </w:rPr>
              <w:t xml:space="preserve">分。</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2.7</w:t>
            </w:r>
            <w:r>
              <w:rPr>
                <w:rFonts w:ascii="宋体" w:hAnsi="宋体" w:cs="宋体"/>
              </w:rPr>
            </w:r>
            <w:r/>
          </w:p>
        </w:tc>
        <w:tc>
          <w:tcPr>
            <w:tcW w:w="1590"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培训方案</w:t>
            </w:r>
            <w:r>
              <w:rPr>
                <w:rFonts w:ascii="宋体" w:hAnsi="宋体" w:cs="宋体"/>
              </w:rPr>
            </w:r>
            <w:r/>
          </w:p>
        </w:tc>
        <w:tc>
          <w:tcPr>
            <w:tcW w:w="4732" w:type="dxa"/>
            <w:vAlign w:val="center"/>
            <w:textDirection w:val="lrTb"/>
            <w:noWrap w:val="false"/>
          </w:tcPr>
          <w:p>
            <w:pPr>
              <w:pStyle w:val="846"/>
              <w:jc w:val="left"/>
              <w:spacing w:line="360" w:lineRule="exact"/>
              <w:widowControl/>
              <w:rPr>
                <w:rFonts w:ascii="Calibri" w:hAnsi="Calibri"/>
                <w:szCs w:val="22"/>
              </w:rPr>
            </w:pPr>
            <w:r>
              <w:rPr>
                <w:rFonts w:hint="eastAsia" w:ascii="Calibri" w:hAnsi="Calibri"/>
                <w:szCs w:val="22"/>
              </w:rPr>
              <w:t xml:space="preserve">评委根据投标文件对招标文件第四章“采购需求”中“培训方案”要求的响应情况进行评审：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）投标文件未符合“培训方案”中全部条款要求的，视为不符合招标文件，本项得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）投标文件符合“培训方案”中全部条款要求的，视为符合招标文件，本项得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宋体" w:hAnsi="宋体" w:cs="宋体"/>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培训方案”中“培训课程”、“培训次数”、“培训资料”三项要求的响应内容全部优于招标文件要求的（前提是投标文件对“培训方案”中除“培训课程”、“培训次数”、“培训资料”外其他要求响应内容符合招标文件要求），本项得</w:t>
            </w:r>
            <w:r>
              <w:rPr>
                <w:rFonts w:ascii="Calibri" w:hAnsi="Calibri"/>
                <w:szCs w:val="22"/>
              </w:rPr>
              <w:t xml:space="preserve">5</w:t>
            </w:r>
            <w:r>
              <w:rPr>
                <w:rFonts w:hint="eastAsia" w:ascii="Calibri" w:hAnsi="Calibri"/>
                <w:szCs w:val="22"/>
              </w:rPr>
              <w:t xml:space="preserve">分。</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2.</w:t>
            </w:r>
            <w:r>
              <w:rPr>
                <w:rFonts w:hint="eastAsia" w:ascii="宋体" w:hAnsi="宋体" w:cs="宋体"/>
              </w:rPr>
              <w:t xml:space="preserve">8</w:t>
            </w:r>
            <w:r>
              <w:rPr>
                <w:rFonts w:ascii="宋体" w:hAnsi="宋体" w:cs="宋体"/>
              </w:rPr>
            </w:r>
            <w:r/>
          </w:p>
        </w:tc>
        <w:tc>
          <w:tcPr>
            <w:tcW w:w="1590" w:type="dxa"/>
            <w:vAlign w:val="center"/>
            <w:textDirection w:val="lrTb"/>
            <w:noWrap w:val="false"/>
          </w:tcPr>
          <w:p>
            <w:pPr>
              <w:pStyle w:val="846"/>
              <w:jc w:val="center"/>
              <w:spacing w:line="360" w:lineRule="exact"/>
              <w:widowControl/>
              <w:rPr>
                <w:rFonts w:ascii="宋体" w:hAnsi="宋体" w:cs="宋体"/>
                <w:b/>
                <w:bCs/>
              </w:rPr>
            </w:pPr>
            <w:r>
              <w:rPr>
                <w:rFonts w:ascii="宋体" w:hAnsi="宋体" w:cs="宋体"/>
              </w:rPr>
              <w:t xml:space="preserve">售后服务方案</w:t>
            </w:r>
            <w:r>
              <w:rPr>
                <w:rFonts w:ascii="宋体" w:hAnsi="宋体" w:cs="宋体"/>
                <w:b/>
                <w:bCs/>
              </w:rPr>
            </w:r>
            <w:r/>
          </w:p>
        </w:tc>
        <w:tc>
          <w:tcPr>
            <w:tcW w:w="4732" w:type="dxa"/>
            <w:vAlign w:val="center"/>
            <w:textDirection w:val="lrTb"/>
            <w:noWrap w:val="false"/>
          </w:tcPr>
          <w:p>
            <w:pPr>
              <w:pStyle w:val="846"/>
              <w:jc w:val="left"/>
              <w:spacing w:line="360" w:lineRule="exact"/>
              <w:widowControl/>
              <w:rPr>
                <w:rFonts w:ascii="Calibri" w:hAnsi="Calibri"/>
                <w:szCs w:val="22"/>
              </w:rPr>
            </w:pPr>
            <w:r>
              <w:rPr>
                <w:rFonts w:hint="eastAsia" w:ascii="Calibri" w:hAnsi="Calibri"/>
                <w:szCs w:val="22"/>
              </w:rPr>
              <w:t xml:space="preserve">评委根据投标文件对招标文件第四章“采购需求”中“售后服务方案”要求的响应情况进行评审：</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1</w:t>
            </w:r>
            <w:r>
              <w:rPr>
                <w:rFonts w:hint="eastAsia" w:ascii="Calibri" w:hAnsi="Calibri"/>
                <w:szCs w:val="22"/>
              </w:rPr>
              <w:t xml:space="preserve">）投标文件未符合“售后服务方案”中全部条款要求的，视为不符合招标文件，本项得</w:t>
            </w:r>
            <w:r>
              <w:rPr>
                <w:rFonts w:ascii="Calibri" w:hAnsi="Calibri"/>
                <w:szCs w:val="22"/>
              </w:rPr>
              <w:t xml:space="preserve">0</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Calibri" w:hAnsi="Calibri"/>
                <w:szCs w:val="22"/>
              </w:rPr>
            </w:pPr>
            <w:r>
              <w:rPr>
                <w:rFonts w:hint="eastAsia" w:ascii="Calibri" w:hAnsi="Calibri"/>
                <w:szCs w:val="22"/>
              </w:rPr>
              <w:t xml:space="preserve">（</w:t>
            </w:r>
            <w:r>
              <w:rPr>
                <w:rFonts w:ascii="Calibri" w:hAnsi="Calibri"/>
                <w:szCs w:val="22"/>
              </w:rPr>
              <w:t xml:space="preserve">2</w:t>
            </w:r>
            <w:r>
              <w:rPr>
                <w:rFonts w:hint="eastAsia" w:ascii="Calibri" w:hAnsi="Calibri"/>
                <w:szCs w:val="22"/>
              </w:rPr>
              <w:t xml:space="preserve">）投标文件符合“售后服务方案”中全部条款要求的，视为符合招标文件，本项得</w:t>
            </w:r>
            <w:r>
              <w:rPr>
                <w:rFonts w:ascii="Calibri" w:hAnsi="Calibri"/>
                <w:szCs w:val="22"/>
              </w:rPr>
              <w:t xml:space="preserve">3</w:t>
            </w:r>
            <w:r>
              <w:rPr>
                <w:rFonts w:hint="eastAsia" w:ascii="Calibri" w:hAnsi="Calibri"/>
                <w:szCs w:val="22"/>
              </w:rPr>
              <w:t xml:space="preserve">分。</w:t>
            </w:r>
            <w:r>
              <w:rPr>
                <w:rFonts w:ascii="Calibri" w:hAnsi="Calibri"/>
                <w:szCs w:val="22"/>
              </w:rPr>
            </w:r>
            <w:r/>
          </w:p>
          <w:p>
            <w:pPr>
              <w:pStyle w:val="846"/>
              <w:jc w:val="left"/>
              <w:spacing w:line="360" w:lineRule="exact"/>
              <w:widowControl/>
              <w:rPr>
                <w:rFonts w:ascii="宋体" w:hAnsi="宋体" w:cs="宋体"/>
              </w:rPr>
            </w:pPr>
            <w:r>
              <w:rPr>
                <w:rFonts w:hint="eastAsia" w:ascii="Calibri" w:hAnsi="Calibri"/>
                <w:szCs w:val="22"/>
              </w:rPr>
              <w:t xml:space="preserve">（</w:t>
            </w:r>
            <w:r>
              <w:rPr>
                <w:rFonts w:ascii="Calibri" w:hAnsi="Calibri"/>
                <w:szCs w:val="22"/>
              </w:rPr>
              <w:t xml:space="preserve">3</w:t>
            </w:r>
            <w:r>
              <w:rPr>
                <w:rFonts w:hint="eastAsia" w:ascii="Calibri" w:hAnsi="Calibri"/>
                <w:szCs w:val="22"/>
              </w:rPr>
              <w:t xml:space="preserve">）投标文件对“</w:t>
            </w:r>
            <w:bookmarkStart w:id="269" w:name="OLE_LINK68"/>
            <w:r>
              <w:rPr>
                <w:rFonts w:hint="eastAsia" w:ascii="Calibri" w:hAnsi="Calibri"/>
                <w:szCs w:val="22"/>
              </w:rPr>
              <w:t xml:space="preserve">售后服务方案</w:t>
            </w:r>
            <w:bookmarkEnd w:id="269"/>
            <w:r>
              <w:rPr>
                <w:rFonts w:hint="eastAsia" w:ascii="Calibri" w:hAnsi="Calibri"/>
                <w:szCs w:val="22"/>
              </w:rPr>
              <w:t xml:space="preserve">”中“服务内容”、“服务团队”两项要求的响应内容全部优于招标文件要求的（前提是投标文件对“售后服务方案”中除“服务内容”、“服务团队”外其他要求响应内容符合招标文件要求），本项得</w:t>
            </w:r>
            <w:r>
              <w:rPr>
                <w:rFonts w:ascii="Calibri" w:hAnsi="Calibri"/>
                <w:szCs w:val="22"/>
              </w:rPr>
              <w:t xml:space="preserve">5</w:t>
            </w:r>
            <w:r>
              <w:rPr>
                <w:rFonts w:hint="eastAsia" w:ascii="Calibri" w:hAnsi="Calibri"/>
                <w:szCs w:val="22"/>
              </w:rPr>
              <w:t xml:space="preserve">分。</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5</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gridSpan w:val="5"/>
            <w:tcW w:w="9104" w:type="dxa"/>
            <w:vAlign w:val="center"/>
            <w:textDirection w:val="lrTb"/>
            <w:noWrap w:val="false"/>
          </w:tcPr>
          <w:p>
            <w:pPr>
              <w:pStyle w:val="846"/>
              <w:jc w:val="left"/>
              <w:spacing w:line="360" w:lineRule="exact"/>
              <w:widowControl/>
              <w:rPr>
                <w:rFonts w:ascii="宋体" w:hAnsi="宋体" w:cs="宋体"/>
              </w:rPr>
            </w:pPr>
            <w:r>
              <w:rPr>
                <w:rFonts w:ascii="宋体" w:hAnsi="宋体" w:cs="宋体"/>
              </w:rPr>
              <w:t xml:space="preserve">三、商务部分</w:t>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bookmarkStart w:id="270" w:name="_Hlk230099252"/>
            <w:r>
              <w:rPr>
                <w:rFonts w:ascii="宋体" w:hAnsi="宋体" w:cs="宋体"/>
              </w:rPr>
              <w:t xml:space="preserve">3.1</w:t>
            </w:r>
            <w:r/>
          </w:p>
        </w:tc>
        <w:tc>
          <w:tcPr>
            <w:tcW w:w="1590"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人员</w:t>
            </w:r>
            <w:r>
              <w:rPr>
                <w:rFonts w:ascii="宋体" w:hAnsi="宋体" w:cs="宋体"/>
              </w:rPr>
              <w:t xml:space="preserve">要求</w:t>
            </w:r>
            <w:r/>
          </w:p>
        </w:tc>
        <w:tc>
          <w:tcPr>
            <w:tcW w:w="4732" w:type="dxa"/>
            <w:vAlign w:val="center"/>
            <w:textDirection w:val="lrTb"/>
            <w:noWrap w:val="false"/>
          </w:tcPr>
          <w:p>
            <w:pPr>
              <w:pStyle w:val="846"/>
              <w:jc w:val="left"/>
              <w:spacing w:line="360" w:lineRule="exact"/>
              <w:widowControl/>
              <w:rPr>
                <w:rFonts w:ascii="宋体" w:hAnsi="宋体" w:cs="宋体"/>
              </w:rPr>
            </w:pPr>
            <w:r>
              <w:rPr>
                <w:rFonts w:hint="eastAsia" w:ascii="宋体" w:hAnsi="宋体" w:cs="宋体"/>
              </w:rPr>
              <w:t xml:space="preserve">配备的项目经理：需同时拥有全国软考信息系统项目管理师证书和CISP注册信息安全人员专业证书得3分，否则不得分。</w:t>
            </w:r>
            <w:r>
              <w:rPr>
                <w:rFonts w:ascii="宋体" w:hAnsi="宋体" w:cs="宋体"/>
              </w:rPr>
            </w:r>
            <w:r/>
          </w:p>
          <w:p>
            <w:pPr>
              <w:pStyle w:val="846"/>
              <w:jc w:val="left"/>
              <w:spacing w:line="360" w:lineRule="exact"/>
              <w:widowControl/>
              <w:rPr>
                <w:rFonts w:ascii="宋体" w:hAnsi="宋体" w:cs="宋体"/>
              </w:rPr>
            </w:pPr>
            <w:r>
              <w:rPr>
                <w:rFonts w:hint="eastAsia" w:ascii="宋体" w:hAnsi="宋体" w:cs="宋体"/>
                <w:bCs/>
              </w:rPr>
              <w:t xml:space="preserve">（</w:t>
            </w:r>
            <w:r>
              <w:rPr>
                <w:rFonts w:hint="eastAsia" w:ascii="宋体" w:hAnsi="宋体" w:cs="宋体"/>
                <w:b/>
              </w:rPr>
              <w:t xml:space="preserve">提供证书复印件及投标人为其缴纳近半年以来任意1 个月（含）及以上的社保缴纳证明加盖公章，未提供不得分</w:t>
            </w:r>
            <w:r>
              <w:rPr>
                <w:rFonts w:hint="eastAsia" w:ascii="宋体" w:hAnsi="宋体" w:cs="宋体"/>
                <w:bCs/>
              </w:rPr>
              <w:t xml:space="preserve">）</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hint="eastAsia" w:ascii="宋体" w:hAnsi="宋体" w:cs="宋体"/>
              </w:rPr>
              <w:t xml:space="preserve">3</w:t>
            </w:r>
            <w:r>
              <w:rPr>
                <w:rFonts w:ascii="宋体" w:hAnsi="宋体" w:cs="宋体"/>
              </w:rPr>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bookmarkEnd w:id="270"/>
            <w:r/>
            <w:bookmarkStart w:id="271" w:name="_Hlk230099315"/>
            <w:r>
              <w:rPr>
                <w:rFonts w:ascii="宋体" w:hAnsi="宋体" w:cs="宋体"/>
              </w:rPr>
              <w:t xml:space="preserve">3.2</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履约能力</w:t>
            </w:r>
            <w:r/>
          </w:p>
        </w:tc>
        <w:tc>
          <w:tcPr>
            <w:tcW w:w="4732" w:type="dxa"/>
            <w:vAlign w:val="center"/>
            <w:textDirection w:val="lrTb"/>
            <w:noWrap w:val="false"/>
          </w:tcPr>
          <w:p>
            <w:pPr>
              <w:pStyle w:val="846"/>
              <w:jc w:val="left"/>
              <w:spacing w:line="360" w:lineRule="exact"/>
              <w:widowControl/>
              <w:rPr>
                <w:rFonts w:ascii="宋体" w:hAnsi="宋体" w:cs="宋体"/>
              </w:rPr>
            </w:pPr>
            <w:r>
              <w:rPr>
                <w:rFonts w:hint="eastAsia" w:ascii="宋体" w:hAnsi="宋体" w:cs="宋体"/>
              </w:rPr>
              <w:t xml:space="preserve">投标人具有</w:t>
            </w:r>
            <w:bookmarkStart w:id="272" w:name="OLE_LINK15"/>
            <w:r>
              <w:rPr>
                <w:rFonts w:hint="eastAsia" w:ascii="宋体" w:hAnsi="宋体" w:cs="宋体"/>
              </w:rPr>
              <w:t xml:space="preserve">国产化信息系统集成和服务能力评估证书</w:t>
            </w:r>
            <w:bookmarkEnd w:id="272"/>
            <w:r>
              <w:rPr>
                <w:rFonts w:hint="eastAsia" w:ascii="宋体" w:hAnsi="宋体" w:cs="宋体"/>
              </w:rPr>
              <w:t xml:space="preserve">得3分，否则不得分。</w:t>
            </w:r>
            <w:r>
              <w:rPr>
                <w:rFonts w:ascii="宋体" w:hAnsi="宋体" w:cs="宋体"/>
              </w:rPr>
            </w:r>
            <w:r/>
          </w:p>
          <w:p>
            <w:pPr>
              <w:pStyle w:val="846"/>
              <w:jc w:val="left"/>
              <w:spacing w:line="360" w:lineRule="exact"/>
              <w:widowControl/>
              <w:rPr>
                <w:rFonts w:ascii="宋体" w:hAnsi="宋体" w:cs="宋体"/>
                <w:b/>
              </w:rPr>
            </w:pPr>
            <w:r>
              <w:rPr>
                <w:rFonts w:hint="eastAsia" w:ascii="宋体" w:hAnsi="宋体" w:cs="宋体"/>
              </w:rPr>
              <w:t xml:space="preserve">投标人具有售后服务体系认证证书（五星级）得3分，否则不得分。</w:t>
            </w:r>
            <w:r>
              <w:rPr>
                <w:rFonts w:ascii="宋体" w:hAnsi="宋体" w:cs="宋体"/>
                <w:b/>
              </w:rPr>
            </w:r>
            <w:r/>
          </w:p>
          <w:p>
            <w:pPr>
              <w:pStyle w:val="846"/>
              <w:jc w:val="left"/>
              <w:spacing w:line="360" w:lineRule="exact"/>
              <w:widowControl/>
              <w:rPr>
                <w:rFonts w:ascii="宋体" w:hAnsi="宋体" w:cs="宋体"/>
              </w:rPr>
            </w:pPr>
            <w:r>
              <w:rPr>
                <w:rFonts w:hint="eastAsia" w:ascii="宋体" w:hAnsi="宋体" w:cs="宋体"/>
                <w:b/>
              </w:rPr>
              <w:t xml:space="preserve">（提供证书复印件加盖公章，未提供不得分）</w:t>
            </w:r>
            <w:r>
              <w:rPr>
                <w:rFonts w:hint="eastAsia" w:ascii="宋体" w:hAnsi="宋体" w:cs="宋体"/>
                <w:bCs/>
              </w:rPr>
              <w:t xml:space="preserve">。</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6</w:t>
            </w:r>
            <w:r/>
          </w:p>
        </w:tc>
        <w:tc>
          <w:tcPr>
            <w:tcW w:w="1119" w:type="dxa"/>
            <w:vAlign w:val="center"/>
            <w:textDirection w:val="lrTb"/>
            <w:noWrap w:val="false"/>
          </w:tcPr>
          <w:p>
            <w:pPr>
              <w:pStyle w:val="846"/>
              <w:jc w:val="center"/>
              <w:spacing w:line="360" w:lineRule="exact"/>
              <w:widowControl/>
              <w:rPr>
                <w:rFonts w:ascii="宋体" w:hAnsi="宋体" w:cs="宋体"/>
              </w:rPr>
            </w:pPr>
            <w:r/>
            <w:bookmarkEnd w:id="271"/>
            <w:r>
              <w:rPr>
                <w:rFonts w:ascii="宋体" w:hAnsi="宋体" w:cs="宋体"/>
              </w:rPr>
            </w:r>
            <w:r/>
          </w:p>
        </w:tc>
      </w:tr>
      <w:tr>
        <w:trPr>
          <w:trHeight w:val="397"/>
        </w:trPr>
        <w:tc>
          <w:tcPr>
            <w:tcW w:w="68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3.3</w:t>
            </w:r>
            <w:r/>
          </w:p>
        </w:tc>
        <w:tc>
          <w:tcPr>
            <w:tcW w:w="159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业绩</w:t>
            </w:r>
            <w:r/>
          </w:p>
        </w:tc>
        <w:tc>
          <w:tcPr>
            <w:tcW w:w="4732" w:type="dxa"/>
            <w:vAlign w:val="center"/>
            <w:textDirection w:val="lrTb"/>
            <w:noWrap w:val="false"/>
          </w:tcPr>
          <w:p>
            <w:pPr>
              <w:pStyle w:val="846"/>
              <w:jc w:val="left"/>
              <w:spacing w:line="360" w:lineRule="exact"/>
              <w:widowControl/>
              <w:rPr>
                <w:rFonts w:ascii="宋体" w:hAnsi="宋体" w:cs="宋体"/>
              </w:rPr>
            </w:pPr>
            <w:r>
              <w:rPr>
                <w:rFonts w:ascii="宋体" w:hAnsi="宋体" w:cs="宋体"/>
              </w:rPr>
              <w:t xml:space="preserve">投标人提供2023年1月1日</w:t>
            </w:r>
            <w:r>
              <w:rPr>
                <w:rFonts w:hint="eastAsia" w:ascii="宋体" w:hAnsi="宋体" w:cs="宋体"/>
              </w:rPr>
              <w:t xml:space="preserve">（以合同签订时间为准）</w:t>
            </w:r>
            <w:r>
              <w:rPr>
                <w:rFonts w:ascii="宋体" w:hAnsi="宋体" w:cs="宋体"/>
              </w:rPr>
              <w:t xml:space="preserve">以来完成</w:t>
            </w:r>
            <w:r>
              <w:rPr>
                <w:rFonts w:hint="eastAsia" w:ascii="宋体" w:hAnsi="宋体" w:cs="宋体"/>
              </w:rPr>
              <w:t xml:space="preserve">同类</w:t>
            </w:r>
            <w:r>
              <w:rPr>
                <w:rFonts w:ascii="宋体" w:hAnsi="宋体" w:cs="宋体"/>
              </w:rPr>
              <w:t xml:space="preserve">项目的案例，每提供1个得2分，最多6分。</w:t>
            </w:r>
            <w:r/>
          </w:p>
          <w:p>
            <w:pPr>
              <w:pStyle w:val="846"/>
              <w:jc w:val="left"/>
              <w:spacing w:line="360" w:lineRule="exact"/>
              <w:widowControl/>
              <w:rPr>
                <w:rFonts w:ascii="宋体" w:hAnsi="宋体" w:cs="宋体"/>
              </w:rPr>
            </w:pPr>
            <w:r>
              <w:rPr>
                <w:rFonts w:ascii="宋体" w:hAnsi="宋体" w:cs="宋体"/>
                <w:b/>
                <w:bCs/>
              </w:rPr>
              <w:t xml:space="preserve">（提供合同复印件加盖公章，合同须能反映项目名称、主要标的物，签订时间和签章清晰可见）</w:t>
            </w: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6</w:t>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r>
        <w:trPr>
          <w:trHeight w:val="397"/>
        </w:trPr>
        <w:tc>
          <w:tcPr>
            <w:gridSpan w:val="2"/>
            <w:tcW w:w="2270"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合计</w:t>
            </w:r>
            <w:r/>
          </w:p>
        </w:tc>
        <w:tc>
          <w:tcPr>
            <w:tcW w:w="4732" w:type="dxa"/>
            <w:vAlign w:val="center"/>
            <w:textDirection w:val="lrTb"/>
            <w:noWrap w:val="false"/>
          </w:tcPr>
          <w:p>
            <w:pPr>
              <w:pStyle w:val="846"/>
              <w:jc w:val="left"/>
              <w:spacing w:line="360" w:lineRule="exact"/>
              <w:widowControl/>
              <w:rPr>
                <w:rFonts w:ascii="宋体" w:hAnsi="宋体" w:cs="宋体"/>
              </w:rPr>
            </w:pPr>
            <w:r>
              <w:rPr>
                <w:rFonts w:ascii="宋体" w:hAnsi="宋体" w:cs="宋体"/>
              </w:rPr>
            </w:r>
            <w:r/>
          </w:p>
        </w:tc>
        <w:tc>
          <w:tcPr>
            <w:tcW w:w="983"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t xml:space="preserve">100</w:t>
            </w:r>
            <w:r/>
          </w:p>
        </w:tc>
        <w:tc>
          <w:tcPr>
            <w:tcW w:w="1119" w:type="dxa"/>
            <w:vAlign w:val="center"/>
            <w:textDirection w:val="lrTb"/>
            <w:noWrap w:val="false"/>
          </w:tcPr>
          <w:p>
            <w:pPr>
              <w:pStyle w:val="846"/>
              <w:jc w:val="center"/>
              <w:spacing w:line="360" w:lineRule="exact"/>
              <w:widowControl/>
              <w:rPr>
                <w:rFonts w:ascii="宋体" w:hAnsi="宋体" w:cs="宋体"/>
              </w:rPr>
            </w:pPr>
            <w:r>
              <w:rPr>
                <w:rFonts w:ascii="宋体" w:hAnsi="宋体" w:cs="宋体"/>
              </w:rPr>
            </w:r>
            <w:r/>
          </w:p>
        </w:tc>
      </w:tr>
    </w:tbl>
    <w:p>
      <w:pPr>
        <w:pStyle w:val="846"/>
        <w:ind w:right="83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846"/>
        <w:ind w:right="839"/>
        <w:jc w:val="center"/>
        <w:spacing w:line="660" w:lineRule="exact"/>
        <w:rPr>
          <w:rFonts w:hint="eastAsia" w:ascii="方正黑体_GBK" w:hAnsi="方正黑体_GBK" w:eastAsia="方正黑体_GBK" w:cs="方正黑体_GBK"/>
          <w:sz w:val="28"/>
          <w:szCs w:val="28"/>
        </w:rPr>
      </w:pPr>
      <w:r>
        <w:rPr>
          <w:rFonts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r>
      <w:r/>
    </w:p>
    <w:p>
      <w:pPr>
        <w:pStyle w:val="846"/>
        <w:ind w:right="839"/>
        <w:jc w:val="center"/>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第六章  投标</w:t>
      </w:r>
      <w:bookmarkEnd w:id="161"/>
      <w:r/>
      <w:bookmarkEnd w:id="162"/>
      <w:r/>
      <w:bookmarkEnd w:id="205"/>
      <w:r>
        <w:rPr>
          <w:rFonts w:hint="eastAsia" w:ascii="方正黑体_GBK" w:hAnsi="方正黑体_GBK" w:eastAsia="方正黑体_GBK" w:cs="方正黑体_GBK"/>
          <w:sz w:val="28"/>
          <w:szCs w:val="28"/>
        </w:rPr>
        <w:t xml:space="preserve">文件格式</w:t>
      </w:r>
      <w:r/>
    </w:p>
    <w:p>
      <w:pPr>
        <w:pStyle w:val="846"/>
        <w:jc w:val="center"/>
        <w:rPr>
          <w:rFonts w:hint="eastAsia" w:ascii="方正小标宋_GBK" w:hAnsi="方正小标宋_GBK" w:eastAsia="方正小标宋_GBK" w:cs="方正小标宋_GBK"/>
          <w:bCs/>
          <w:sz w:val="32"/>
          <w:szCs w:val="32"/>
        </w:rPr>
      </w:pPr>
      <w:r/>
      <w:bookmarkStart w:id="273" w:name="_Hlt26671244"/>
      <w:r/>
      <w:bookmarkEnd w:id="273"/>
      <w:r/>
      <w:bookmarkStart w:id="274" w:name="_Hlt26955039"/>
      <w:r/>
      <w:bookmarkEnd w:id="274"/>
      <w:r/>
      <w:bookmarkStart w:id="275" w:name="_Toc120614282"/>
      <w:r/>
      <w:bookmarkStart w:id="276" w:name="_Toc49090576"/>
      <w:r/>
      <w:bookmarkStart w:id="277" w:name="_Toc26554094"/>
      <w:r>
        <w:rPr>
          <w:rFonts w:hint="eastAsia" w:ascii="方正小标宋_GBK" w:hAnsi="方正小标宋_GBK" w:eastAsia="方正小标宋_GBK" w:cs="方正小标宋_GBK"/>
          <w:bCs/>
          <w:sz w:val="32"/>
          <w:szCs w:val="32"/>
        </w:rPr>
      </w:r>
      <w:r/>
    </w:p>
    <w:p>
      <w:pPr>
        <w:pStyle w:val="846"/>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r>
      <w:r/>
    </w:p>
    <w:p>
      <w:pPr>
        <w:pStyle w:val="846"/>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r>
      <w:r/>
    </w:p>
    <w:p>
      <w:pPr>
        <w:pStyle w:val="846"/>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p>
    <w:p>
      <w:pPr>
        <w:pStyle w:val="846"/>
        <w:jc w:val="center"/>
        <w:rPr>
          <w:rFonts w:hint="eastAsia" w:ascii="宋体" w:hAnsi="宋体"/>
          <w:b/>
          <w:sz w:val="28"/>
          <w:szCs w:val="28"/>
        </w:rPr>
      </w:pPr>
      <w:r>
        <w:rPr>
          <w:rFonts w:hint="eastAsia" w:ascii="宋体" w:hAnsi="宋体"/>
          <w:b/>
          <w:sz w:val="28"/>
          <w:szCs w:val="28"/>
        </w:rPr>
      </w:r>
      <w:r/>
    </w:p>
    <w:p>
      <w:pPr>
        <w:pStyle w:val="846"/>
        <w:jc w:val="center"/>
        <w:rPr>
          <w:rFonts w:hint="eastAsia" w:ascii="宋体" w:hAnsi="宋体"/>
          <w:b/>
          <w:sz w:val="28"/>
          <w:szCs w:val="28"/>
        </w:rPr>
      </w:pPr>
      <w:r>
        <w:rPr>
          <w:rFonts w:hint="eastAsia" w:ascii="宋体" w:hAnsi="宋体"/>
          <w:b/>
          <w:sz w:val="28"/>
          <w:szCs w:val="28"/>
        </w:rPr>
      </w:r>
      <w:r/>
    </w:p>
    <w:p>
      <w:pPr>
        <w:pStyle w:val="846"/>
        <w:jc w:val="center"/>
        <w:rPr>
          <w:rFonts w:hint="eastAsia" w:ascii="宋体" w:hAnsi="宋体"/>
          <w:b/>
          <w:sz w:val="28"/>
          <w:szCs w:val="28"/>
        </w:rPr>
      </w:pPr>
      <w:r>
        <w:rPr>
          <w:rFonts w:hint="eastAsia" w:ascii="宋体" w:hAnsi="宋体"/>
          <w:b/>
          <w:sz w:val="28"/>
          <w:szCs w:val="28"/>
        </w:rPr>
      </w:r>
      <w:r/>
    </w:p>
    <w:p>
      <w:pPr>
        <w:pStyle w:val="846"/>
        <w:jc w:val="center"/>
        <w:rPr>
          <w:rFonts w:hint="eastAsia" w:ascii="宋体" w:hAnsi="宋体"/>
          <w:b/>
          <w:sz w:val="28"/>
          <w:szCs w:val="28"/>
        </w:rPr>
      </w:pPr>
      <w:r>
        <w:rPr>
          <w:rFonts w:hint="eastAsia" w:ascii="宋体" w:hAnsi="宋体"/>
          <w:b/>
          <w:sz w:val="28"/>
          <w:szCs w:val="28"/>
        </w:rPr>
      </w:r>
      <w:r/>
    </w:p>
    <w:p>
      <w:pPr>
        <w:pStyle w:val="846"/>
        <w:jc w:val="center"/>
        <w:rPr>
          <w:rFonts w:hint="eastAsia" w:ascii="宋体" w:hAnsi="宋体"/>
          <w:b/>
          <w:sz w:val="28"/>
          <w:szCs w:val="28"/>
        </w:rPr>
      </w:pPr>
      <w:r>
        <w:rPr>
          <w:rFonts w:hint="eastAsia" w:ascii="宋体" w:hAnsi="宋体"/>
          <w:b/>
          <w:sz w:val="28"/>
          <w:szCs w:val="28"/>
        </w:rPr>
      </w:r>
      <w:r/>
    </w:p>
    <w:p>
      <w:pPr>
        <w:pStyle w:val="846"/>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846"/>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pStyle w:val="84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p>
    <w:p>
      <w:pPr>
        <w:pStyle w:val="846"/>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p>
    <w:p>
      <w:pPr>
        <w:pStyle w:val="846"/>
        <w:jc w:val="center"/>
        <w:spacing w:line="440" w:lineRule="exact"/>
        <w:rPr>
          <w:rFonts w:hint="eastAsia" w:ascii="宋体" w:hAnsi="宋体"/>
          <w:b/>
          <w:bCs/>
          <w:sz w:val="32"/>
          <w:szCs w:val="32"/>
        </w:rPr>
      </w:pPr>
      <w:r>
        <w:rPr>
          <w:rFonts w:hint="eastAsia" w:ascii="宋体" w:hAnsi="宋体"/>
          <w:b/>
          <w:bCs/>
          <w:sz w:val="32"/>
          <w:szCs w:val="32"/>
        </w:rPr>
      </w:r>
      <w:r/>
    </w:p>
    <w:p>
      <w:pPr>
        <w:pStyle w:val="846"/>
        <w:spacing w:line="440" w:lineRule="exact"/>
        <w:rPr>
          <w:rFonts w:ascii="宋体" w:hAnsi="宋体"/>
        </w:rPr>
      </w:pPr>
      <w:r>
        <w:rPr>
          <w:rFonts w:ascii="宋体" w:hAnsi="宋体"/>
        </w:rPr>
      </w:r>
      <w:r/>
    </w:p>
    <w:p>
      <w:pPr>
        <w:pStyle w:val="84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46"/>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pStyle w:val="846"/>
        <w:jc w:val="center"/>
        <w:spacing w:line="400" w:lineRule="exact"/>
        <w:rPr>
          <w:rFonts w:hint="eastAsia" w:ascii="宋体" w:hAnsi="宋体"/>
          <w:b/>
          <w:bCs/>
          <w:sz w:val="28"/>
          <w:szCs w:val="28"/>
        </w:rPr>
      </w:pPr>
      <w:r>
        <w:rPr>
          <w:rFonts w:hint="eastAsia" w:ascii="宋体" w:hAnsi="宋体"/>
          <w:b/>
          <w:bCs/>
          <w:sz w:val="28"/>
          <w:szCs w:val="28"/>
        </w:rPr>
      </w:r>
      <w:r/>
    </w:p>
    <w:p>
      <w:pPr>
        <w:pStyle w:val="84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2.投标分项报价表、备品备件及耗材价格表（格式见附件2）</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pStyle w:val="84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w:t>
      </w:r>
      <w:r/>
    </w:p>
    <w:p>
      <w:pPr>
        <w:pStyle w:val="84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pStyle w:val="846"/>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pStyle w:val="846"/>
        <w:spacing w:line="400" w:lineRule="exact"/>
        <w:rPr>
          <w:rFonts w:ascii="宋体" w:hAnsi="宋体"/>
          <w:b/>
          <w:sz w:val="28"/>
          <w:szCs w:val="28"/>
        </w:rPr>
      </w:pPr>
      <w:r>
        <w:rPr>
          <w:rFonts w:ascii="宋体" w:hAnsi="宋体"/>
          <w:b/>
          <w:sz w:val="28"/>
          <w:szCs w:val="28"/>
        </w:rPr>
      </w:r>
      <w:r/>
    </w:p>
    <w:p>
      <w:pPr>
        <w:pStyle w:val="846"/>
        <w:spacing w:line="400" w:lineRule="exact"/>
        <w:rPr>
          <w:rFonts w:ascii="宋体" w:hAnsi="宋体"/>
          <w:b/>
          <w:sz w:val="28"/>
          <w:szCs w:val="28"/>
        </w:rPr>
      </w:pPr>
      <w:r>
        <w:rPr>
          <w:rFonts w:ascii="宋体" w:hAnsi="宋体"/>
          <w:b/>
          <w:sz w:val="28"/>
          <w:szCs w:val="28"/>
        </w:rPr>
      </w:r>
      <w:r/>
    </w:p>
    <w:p>
      <w:pPr>
        <w:pStyle w:val="846"/>
        <w:spacing w:line="400" w:lineRule="exact"/>
        <w:rPr>
          <w:rFonts w:ascii="宋体" w:hAnsi="宋体"/>
          <w:b/>
          <w:sz w:val="28"/>
          <w:szCs w:val="28"/>
        </w:rPr>
      </w:pPr>
      <w:r>
        <w:rPr>
          <w:rFonts w:ascii="宋体" w:hAnsi="宋体"/>
          <w:b/>
          <w:sz w:val="28"/>
          <w:szCs w:val="28"/>
        </w:rPr>
      </w:r>
      <w:r/>
    </w:p>
    <w:p>
      <w:pPr>
        <w:pStyle w:val="846"/>
        <w:spacing w:line="400" w:lineRule="exact"/>
        <w:rPr>
          <w:rFonts w:ascii="宋体" w:hAnsi="宋体"/>
          <w:b/>
          <w:sz w:val="28"/>
          <w:szCs w:val="28"/>
        </w:rPr>
      </w:pPr>
      <w:r>
        <w:rPr>
          <w:rFonts w:ascii="宋体" w:hAnsi="宋体"/>
          <w:b/>
          <w:sz w:val="28"/>
          <w:szCs w:val="28"/>
        </w:rPr>
      </w:r>
      <w:r/>
    </w:p>
    <w:p>
      <w:pPr>
        <w:pStyle w:val="846"/>
        <w:spacing w:line="400" w:lineRule="exact"/>
        <w:rPr>
          <w:rFonts w:ascii="宋体" w:hAnsi="宋体"/>
          <w:b/>
          <w:sz w:val="28"/>
          <w:szCs w:val="28"/>
        </w:rPr>
      </w:pPr>
      <w:r>
        <w:rPr>
          <w:rFonts w:ascii="宋体" w:hAnsi="宋体"/>
          <w:b/>
          <w:sz w:val="28"/>
          <w:szCs w:val="28"/>
        </w:rPr>
      </w:r>
      <w:r/>
    </w:p>
    <w:p>
      <w:pPr>
        <w:pStyle w:val="846"/>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pStyle w:val="846"/>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pStyle w:val="846"/>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ascii="方正仿宋_GBK" w:hAnsi="方正仿宋_GBK" w:eastAsia="方正仿宋_GBK"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84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945"/>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846"/>
        <w:ind w:firstLine="480"/>
        <w:spacing w:line="400" w:lineRule="exact"/>
        <w:rPr>
          <w:rFonts w:hint="eastAsia" w:ascii="宋体" w:hAnsi="宋体"/>
          <w:sz w:val="28"/>
          <w:szCs w:val="28"/>
        </w:rPr>
      </w:pPr>
      <w:r>
        <w:rPr>
          <w:rFonts w:hint="eastAsia" w:ascii="宋体" w:hAnsi="宋体"/>
          <w:sz w:val="28"/>
          <w:szCs w:val="28"/>
        </w:rPr>
      </w:r>
      <w:r/>
    </w:p>
    <w:p>
      <w:pPr>
        <w:pStyle w:val="846"/>
        <w:spacing w:line="400" w:lineRule="exact"/>
        <w:rPr>
          <w:rFonts w:ascii="宋体" w:hAnsi="宋体"/>
          <w:sz w:val="28"/>
          <w:szCs w:val="28"/>
        </w:rPr>
      </w:pPr>
      <w:r>
        <w:rPr>
          <w:rFonts w:ascii="宋体" w:hAnsi="宋体"/>
          <w:sz w:val="28"/>
          <w:szCs w:val="28"/>
        </w:rPr>
      </w:r>
      <w:r/>
    </w:p>
    <w:p>
      <w:pPr>
        <w:pStyle w:val="846"/>
        <w:spacing w:line="400" w:lineRule="exact"/>
        <w:rPr>
          <w:rFonts w:ascii="宋体" w:hAnsi="宋体"/>
          <w:sz w:val="28"/>
          <w:szCs w:val="28"/>
        </w:rPr>
      </w:pPr>
      <w:r>
        <w:rPr>
          <w:rFonts w:ascii="宋体" w:hAnsi="宋体"/>
          <w:sz w:val="28"/>
          <w:szCs w:val="28"/>
        </w:rPr>
      </w:r>
      <w:r/>
    </w:p>
    <w:p>
      <w:pPr>
        <w:pStyle w:val="846"/>
        <w:spacing w:line="400" w:lineRule="exact"/>
        <w:rPr>
          <w:rFonts w:ascii="宋体" w:hAnsi="宋体"/>
          <w:sz w:val="28"/>
          <w:szCs w:val="28"/>
        </w:rPr>
      </w:pPr>
      <w:r>
        <w:rPr>
          <w:rFonts w:ascii="宋体" w:hAnsi="宋体"/>
          <w:sz w:val="28"/>
          <w:szCs w:val="28"/>
        </w:rPr>
      </w:r>
      <w:r/>
    </w:p>
    <w:p>
      <w:pPr>
        <w:pStyle w:val="846"/>
        <w:spacing w:line="400" w:lineRule="exact"/>
        <w:rPr>
          <w:rFonts w:ascii="宋体" w:hAnsi="宋体"/>
          <w:sz w:val="28"/>
          <w:szCs w:val="28"/>
        </w:rPr>
      </w:pPr>
      <w:r>
        <w:rPr>
          <w:rFonts w:ascii="宋体" w:hAnsi="宋体"/>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pStyle w:val="84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846"/>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57"/>
        </w:trPr>
        <w:tc>
          <w:tcPr>
            <w:gridSpan w:val="10"/>
            <w:tcW w:w="9861" w:type="dxa"/>
            <w:vAlign w:val="top"/>
            <w:textDirection w:val="lrTb"/>
            <w:noWrap w:val="false"/>
          </w:tcPr>
          <w:p>
            <w:pPr>
              <w:pStyle w:val="916"/>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pStyle w:val="846"/>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pStyle w:val="846"/>
        <w:spacing w:line="400" w:lineRule="exact"/>
        <w:rPr>
          <w:rFonts w:hint="eastAsia" w:ascii="宋体" w:hAnsi="宋体"/>
          <w:sz w:val="28"/>
          <w:szCs w:val="28"/>
        </w:rPr>
      </w:pPr>
      <w:r>
        <w:rPr>
          <w:rFonts w:hint="eastAsia" w:ascii="宋体" w:hAnsi="宋体"/>
          <w:sz w:val="28"/>
          <w:szCs w:val="28"/>
        </w:rPr>
        <w:t xml:space="preserve">                         </w:t>
      </w:r>
      <w:r/>
    </w:p>
    <w:p>
      <w:pPr>
        <w:pStyle w:val="846"/>
        <w:jc w:val="center"/>
        <w:rPr>
          <w:rFonts w:ascii="宋体" w:hAnsi="宋体" w:cs="宋体"/>
          <w:b/>
          <w:sz w:val="24"/>
          <w:szCs w:val="24"/>
        </w:rPr>
      </w:pPr>
      <w:r/>
      <w:bookmarkStart w:id="278" w:name="OLE_LINK52"/>
      <w:r/>
      <w:bookmarkStart w:id="279" w:name="OLE_LINK53"/>
      <w:r>
        <w:rPr>
          <w:rFonts w:ascii="宋体" w:hAnsi="宋体" w:cs="宋体"/>
          <w:b/>
          <w:sz w:val="24"/>
          <w:szCs w:val="24"/>
        </w:rPr>
        <w:t xml:space="preserve">备品备件及耗材</w:t>
      </w:r>
      <w:r>
        <w:rPr>
          <w:rFonts w:hint="eastAsia" w:ascii="宋体" w:hAnsi="宋体" w:cs="宋体"/>
          <w:b/>
          <w:sz w:val="24"/>
          <w:szCs w:val="24"/>
        </w:rPr>
        <w:t xml:space="preserve">价格</w:t>
      </w:r>
      <w:r>
        <w:rPr>
          <w:rFonts w:ascii="宋体" w:hAnsi="宋体" w:cs="宋体"/>
          <w:b/>
          <w:sz w:val="24"/>
          <w:szCs w:val="24"/>
        </w:rPr>
        <w:t xml:space="preserve">表（分包一）</w:t>
      </w:r>
      <w:r/>
    </w:p>
    <w:p>
      <w:pPr>
        <w:pStyle w:val="846"/>
        <w:ind w:firstLine="480"/>
        <w:spacing w:line="360" w:lineRule="auto"/>
        <w:rPr>
          <w:rFonts w:ascii="宋体" w:hAnsi="宋体" w:cs="宋体"/>
          <w:bCs/>
          <w:sz w:val="24"/>
          <w:szCs w:val="24"/>
        </w:rPr>
      </w:pPr>
      <w:r/>
      <w:bookmarkEnd w:id="278"/>
      <w:r/>
      <w:bookmarkEnd w:id="279"/>
      <w:r>
        <w:rPr>
          <w:rFonts w:ascii="宋体" w:hAnsi="宋体" w:cs="宋体"/>
          <w:bCs/>
          <w:sz w:val="24"/>
          <w:szCs w:val="24"/>
        </w:rPr>
        <w:t xml:space="preserve">常用备品、备件报价清单需列出，质保期满后，需根据采购人要求提供充足的备品、备件，并按投标时承诺的价格提供。</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2"/>
        <w:gridCol w:w="2292"/>
        <w:gridCol w:w="2292"/>
        <w:gridCol w:w="2293"/>
      </w:tblGrid>
      <w:tr>
        <w:trPr/>
        <w:tc>
          <w:tcPr>
            <w:tcW w:w="204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序号</w:t>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货物名称</w:t>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备件名称</w:t>
            </w:r>
            <w:r/>
          </w:p>
        </w:tc>
        <w:tc>
          <w:tcPr>
            <w:tcW w:w="2293"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t xml:space="preserve">价格</w:t>
            </w:r>
            <w:r/>
          </w:p>
        </w:tc>
      </w:tr>
      <w:tr>
        <w:trPr/>
        <w:tc>
          <w:tcPr>
            <w:tcW w:w="204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3"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r>
      <w:tr>
        <w:trPr/>
        <w:tc>
          <w:tcPr>
            <w:tcW w:w="204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2"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c>
          <w:tcPr>
            <w:tcW w:w="2293" w:type="dxa"/>
            <w:vAlign w:val="top"/>
            <w:textDirection w:val="lrTb"/>
            <w:noWrap w:val="false"/>
          </w:tcPr>
          <w:p>
            <w:pPr>
              <w:pStyle w:val="846"/>
              <w:spacing w:line="360" w:lineRule="auto"/>
              <w:rPr>
                <w:rFonts w:ascii="宋体" w:hAnsi="宋体" w:cs="宋体"/>
                <w:bCs/>
                <w:sz w:val="24"/>
                <w:szCs w:val="24"/>
              </w:rPr>
            </w:pPr>
            <w:r>
              <w:rPr>
                <w:rFonts w:ascii="宋体" w:hAnsi="宋体" w:cs="宋体"/>
                <w:bCs/>
                <w:sz w:val="24"/>
                <w:szCs w:val="24"/>
              </w:rPr>
            </w:r>
            <w:r/>
          </w:p>
        </w:tc>
      </w:tr>
    </w:tbl>
    <w:p>
      <w:pPr>
        <w:pStyle w:val="846"/>
        <w:ind w:firstLine="480"/>
        <w:spacing w:line="360" w:lineRule="auto"/>
        <w:rPr>
          <w:rFonts w:ascii="宋体" w:hAnsi="宋体" w:cs="宋体"/>
          <w:bCs/>
          <w:sz w:val="24"/>
          <w:szCs w:val="24"/>
        </w:rPr>
      </w:pPr>
      <w:r>
        <w:rPr>
          <w:rFonts w:ascii="宋体" w:hAnsi="宋体" w:cs="宋体"/>
          <w:bCs/>
          <w:sz w:val="24"/>
          <w:szCs w:val="24"/>
        </w:rPr>
      </w:r>
      <w:r/>
    </w:p>
    <w:p>
      <w:pPr>
        <w:pStyle w:val="846"/>
        <w:spacing w:line="400" w:lineRule="exact"/>
        <w:rPr>
          <w:rFonts w:ascii="宋体" w:hAnsi="宋体"/>
          <w:sz w:val="28"/>
          <w:szCs w:val="28"/>
        </w:rPr>
      </w:pPr>
      <w:r>
        <w:rPr>
          <w:rFonts w:ascii="宋体" w:hAnsi="宋体"/>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附件3 技术要求响应及偏离表（采购包号：XX）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46"/>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46"/>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pStyle w:val="846"/>
        <w:spacing w:line="400" w:lineRule="exact"/>
        <w:rPr>
          <w:rFonts w:ascii="宋体" w:hAnsi="宋体"/>
          <w:sz w:val="28"/>
          <w:szCs w:val="28"/>
        </w:rPr>
      </w:pPr>
      <w:r>
        <w:rPr>
          <w:rFonts w:ascii="宋体" w:hAnsi="宋体"/>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pStyle w:val="846"/>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846"/>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pStyle w:val="846"/>
        <w:spacing w:line="400" w:lineRule="exact"/>
        <w:rPr>
          <w:rFonts w:ascii="宋体" w:hAnsi="宋体"/>
          <w:b/>
          <w:sz w:val="28"/>
          <w:szCs w:val="28"/>
        </w:rPr>
      </w:pPr>
      <w:r>
        <w:rPr>
          <w:rFonts w:hint="eastAsia" w:ascii="宋体" w:hAnsi="宋体"/>
          <w:bCs/>
          <w:sz w:val="28"/>
          <w:szCs w:val="28"/>
        </w:rPr>
        <w:t xml:space="preserve">                                     </w:t>
      </w:r>
      <w:r>
        <w:rPr>
          <w:rFonts w:ascii="宋体" w:hAnsi="宋体"/>
          <w:b/>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6"/>
        <w:jc w:val="center"/>
        <w:spacing w:line="400" w:lineRule="exact"/>
        <w:rPr>
          <w:rFonts w:ascii="宋体" w:hAnsi="宋体"/>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846"/>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pStyle w:val="84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（投标人名称）授权</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pStyle w:val="84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pStyle w:val="84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846"/>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46"/>
        <w:jc w:val="center"/>
        <w:spacing w:line="400" w:lineRule="exact"/>
        <w:rPr>
          <w:rFonts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sz w:val="28"/>
          <w:szCs w:val="28"/>
          <w:u w:val="single"/>
        </w:rPr>
      </w:r>
      <w:r/>
    </w:p>
    <w:p>
      <w:pPr>
        <w:pStyle w:val="846"/>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JSZC-320000-SCZX-G20XX-XXXX，</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p>
    <w:p>
      <w:pPr>
        <w:pStyle w:val="945"/>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94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94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94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94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94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945"/>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94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45"/>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846"/>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pStyle w:val="945"/>
        <w:jc w:val="center"/>
        <w:spacing w:before="0" w:after="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sz w:val="28"/>
          <w:szCs w:val="28"/>
        </w:rPr>
      </w:r>
      <w:r/>
    </w:p>
    <w:p>
      <w:pPr>
        <w:pStyle w:val="846"/>
        <w:ind w:firstLine="560"/>
        <w:spacing w:line="400" w:lineRule="exact"/>
        <w:rPr>
          <w:rFonts w:ascii="宋体" w:hAnsi="宋体"/>
          <w:sz w:val="28"/>
          <w:szCs w:val="28"/>
        </w:rPr>
      </w:pPr>
      <w:r>
        <w:rPr>
          <w:rFonts w:ascii="宋体" w:hAnsi="宋体"/>
          <w:sz w:val="28"/>
          <w:szCs w:val="28"/>
        </w:rPr>
      </w:r>
      <w:r/>
    </w:p>
    <w:p>
      <w:pPr>
        <w:pStyle w:val="846"/>
        <w:ind w:firstLine="560"/>
        <w:spacing w:line="400" w:lineRule="exact"/>
        <w:rPr>
          <w:rFonts w:ascii="宋体" w:hAnsi="宋体"/>
          <w:sz w:val="28"/>
          <w:szCs w:val="28"/>
        </w:rPr>
      </w:pPr>
      <w:r>
        <w:rPr>
          <w:rFonts w:ascii="宋体" w:hAnsi="宋体"/>
          <w:sz w:val="28"/>
          <w:szCs w:val="28"/>
        </w:rPr>
      </w:r>
      <w:r/>
    </w:p>
    <w:p>
      <w:pPr>
        <w:pStyle w:val="846"/>
        <w:ind w:firstLine="560"/>
        <w:spacing w:line="400" w:lineRule="exact"/>
        <w:rPr>
          <w:rFonts w:ascii="宋体" w:hAnsi="宋体"/>
          <w:sz w:val="28"/>
          <w:szCs w:val="28"/>
        </w:rPr>
      </w:pPr>
      <w:r>
        <w:rPr>
          <w:rFonts w:ascii="宋体" w:hAnsi="宋体"/>
          <w:sz w:val="28"/>
          <w:szCs w:val="28"/>
        </w:rPr>
      </w:r>
      <w:r/>
    </w:p>
    <w:p>
      <w:pPr>
        <w:pStyle w:val="846"/>
        <w:ind w:firstLine="560"/>
        <w:spacing w:line="400" w:lineRule="exact"/>
        <w:rPr>
          <w:rFonts w:ascii="宋体" w:hAnsi="宋体"/>
          <w:sz w:val="28"/>
          <w:szCs w:val="28"/>
        </w:rPr>
      </w:pPr>
      <w:r>
        <w:rPr>
          <w:rFonts w:ascii="宋体" w:hAnsi="宋体"/>
          <w:sz w:val="28"/>
          <w:szCs w:val="28"/>
        </w:rPr>
      </w:r>
      <w:r/>
    </w:p>
    <w:p>
      <w:pPr>
        <w:pStyle w:val="846"/>
        <w:ind w:firstLine="560"/>
        <w:spacing w:line="400" w:lineRule="exact"/>
        <w:rPr>
          <w:rFonts w:hint="eastAsia" w:ascii="宋体" w:hAnsi="宋体"/>
          <w:sz w:val="28"/>
          <w:szCs w:val="28"/>
        </w:rPr>
      </w:pPr>
      <w:r>
        <w:rPr>
          <w:rFonts w:hint="eastAsia" w:ascii="宋体" w:hAnsi="宋体"/>
          <w:sz w:val="28"/>
          <w:szCs w:val="28"/>
        </w:rPr>
      </w:r>
      <w:r/>
    </w:p>
    <w:p>
      <w:pPr>
        <w:pStyle w:val="846"/>
        <w:ind w:firstLine="560"/>
        <w:spacing w:line="400" w:lineRule="exact"/>
        <w:rPr>
          <w:rFonts w:ascii="宋体" w:hAnsi="宋体"/>
          <w:sz w:val="28"/>
          <w:szCs w:val="28"/>
        </w:rPr>
      </w:pPr>
      <w:r>
        <w:rPr>
          <w:rFonts w:ascii="宋体" w:hAnsi="宋体"/>
          <w:sz w:val="28"/>
          <w:szCs w:val="28"/>
        </w:rPr>
      </w:r>
      <w:r/>
    </w:p>
    <w:p>
      <w:pPr>
        <w:pStyle w:val="846"/>
        <w:jc w:val="center"/>
        <w:spacing w:line="400" w:lineRule="exact"/>
        <w:rPr>
          <w:rFonts w:hint="eastAsia" w:ascii="方正黑体_GBK" w:hAnsi="方正黑体_GBK" w:eastAsia="方正黑体_GBK" w:cs="方正黑体_GBK"/>
          <w:bCs/>
          <w:sz w:val="28"/>
          <w:szCs w:val="28"/>
        </w:rPr>
      </w:pPr>
      <w:r/>
      <w:bookmarkEnd w:id="275"/>
      <w:r/>
      <w:bookmarkEnd w:id="276"/>
      <w:r/>
      <w:bookmarkEnd w:id="277"/>
      <w:r/>
      <w:bookmarkStart w:id="280"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p>
    <w:p>
      <w:pPr>
        <w:pStyle w:val="84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eastAsia="方正仿宋_GBK"/>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46"/>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pStyle w:val="846"/>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4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pStyle w:val="846"/>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846"/>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pStyle w:val="846"/>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846"/>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pStyle w:val="846"/>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84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4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46"/>
        <w:spacing w:line="400" w:lineRule="exact"/>
        <w:rPr>
          <w:rFonts w:hint="eastAsia" w:ascii="黑体" w:hAnsi="黑体" w:eastAsia="黑体"/>
          <w:b/>
          <w:sz w:val="28"/>
          <w:szCs w:val="28"/>
        </w:rPr>
      </w:pPr>
      <w:r>
        <w:rPr>
          <w:rFonts w:hint="eastAsia" w:ascii="黑体" w:hAnsi="黑体" w:eastAsia="黑体"/>
          <w:b/>
          <w:sz w:val="28"/>
          <w:szCs w:val="28"/>
        </w:rPr>
      </w:r>
      <w:r/>
    </w:p>
    <w:p>
      <w:pPr>
        <w:pStyle w:val="84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实质性要求响应及偏离表（采购包号：XX）</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846"/>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pStyle w:val="846"/>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pStyle w:val="846"/>
        <w:spacing w:line="400" w:lineRule="exact"/>
        <w:rPr>
          <w:rFonts w:hint="eastAsia" w:ascii="宋体" w:hAnsi="宋体"/>
          <w:sz w:val="28"/>
          <w:szCs w:val="28"/>
        </w:rPr>
      </w:pPr>
      <w:r>
        <w:rPr>
          <w:rFonts w:hint="eastAsia" w:ascii="宋体" w:hAnsi="宋体"/>
          <w:sz w:val="28"/>
          <w:szCs w:val="28"/>
        </w:rPr>
      </w:r>
      <w:r/>
    </w:p>
    <w:p>
      <w:pPr>
        <w:pStyle w:val="846"/>
        <w:jc w:val="center"/>
        <w:spacing w:line="400" w:lineRule="exact"/>
        <w:rPr>
          <w:rFonts w:hint="eastAsia" w:ascii="宋体" w:hAnsi="宋体" w:cs="宋体"/>
          <w:b/>
          <w:sz w:val="28"/>
          <w:szCs w:val="28"/>
        </w:rPr>
      </w:pPr>
      <w:r>
        <w:rPr>
          <w:rFonts w:hint="eastAsia" w:ascii="宋体" w:hAnsi="宋体" w:cs="宋体"/>
          <w:b/>
          <w:sz w:val="28"/>
          <w:szCs w:val="28"/>
        </w:rPr>
      </w:r>
      <w:r/>
    </w:p>
    <w:p>
      <w:pPr>
        <w:pStyle w:val="846"/>
        <w:jc w:val="center"/>
        <w:spacing w:line="400" w:lineRule="exact"/>
        <w:rPr>
          <w:rFonts w:hint="eastAsia" w:ascii="宋体" w:hAnsi="宋体" w:cs="宋体"/>
          <w:b/>
          <w:sz w:val="28"/>
          <w:szCs w:val="28"/>
        </w:rPr>
      </w:pPr>
      <w:r>
        <w:rPr>
          <w:rFonts w:hint="eastAsia" w:ascii="宋体" w:hAnsi="宋体" w:cs="宋体"/>
          <w:b/>
          <w:sz w:val="28"/>
          <w:szCs w:val="28"/>
        </w:rPr>
      </w:r>
      <w:r/>
    </w:p>
    <w:p>
      <w:pPr>
        <w:pStyle w:val="846"/>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关于符合本国产品标准的声明函（采购包号：XX）</w:t>
      </w:r>
      <w:r/>
    </w:p>
    <w:p>
      <w:pPr>
        <w:pStyle w:val="916"/>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931"/>
          <w:rFonts w:hint="eastAsia" w:ascii="方正仿宋_GBK" w:hAnsi="方正仿宋_GBK" w:eastAsia="方正仿宋_GBK" w:cs="方正仿宋_GBK"/>
          <w:i w:val="0"/>
          <w:sz w:val="28"/>
          <w:szCs w:val="28"/>
          <w:u w:val="single"/>
          <w:shd w:val="clear" w:color="auto" w:fill="ffffff"/>
        </w:rPr>
        <w:t xml:space="preserve">（产品名称1）</w:t>
      </w:r>
      <w:r>
        <w:rPr>
          <w:rStyle w:val="93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931"/>
          <w:rFonts w:hint="eastAsia" w:ascii="方正仿宋_GBK" w:hAnsi="方正仿宋_GBK" w:eastAsia="方正仿宋_GBK" w:cs="方正仿宋_GBK"/>
          <w:i w:val="0"/>
          <w:sz w:val="28"/>
          <w:szCs w:val="28"/>
          <w:u w:val="single"/>
          <w:shd w:val="clear" w:color="auto" w:fill="ffffff"/>
        </w:rPr>
        <w:t xml:space="preserve">（厂名）</w:t>
      </w:r>
      <w:r>
        <w:rPr>
          <w:rStyle w:val="93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93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93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93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93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16"/>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916"/>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916"/>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93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p>
    <w:p>
      <w:pPr>
        <w:pStyle w:val="846"/>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846"/>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280"/>
      <w:r>
        <w:rPr>
          <w:rFonts w:hint="eastAsia" w:ascii="方正黑体_GBK" w:hAnsi="方正黑体_GBK" w:eastAsia="方正黑体_GBK" w:cs="方正黑体_GBK"/>
          <w:bCs/>
          <w:sz w:val="28"/>
          <w:szCs w:val="28"/>
        </w:rPr>
        <w:t xml:space="preserve">质疑函范本</w:t>
      </w:r>
      <w:r/>
    </w:p>
    <w:p>
      <w:pPr>
        <w:pStyle w:val="846"/>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pStyle w:val="846"/>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pStyle w:val="846"/>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pStyle w:val="846"/>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pStyle w:val="846"/>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pStyle w:val="84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pStyle w:val="84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4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pStyle w:val="84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pStyle w:val="84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pStyle w:val="846"/>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861"/>
        <w:spacing w:line="400" w:lineRule="exact"/>
        <w:rPr>
          <w:rFonts w:hint="eastAsia"/>
          <w:sz w:val="28"/>
          <w:szCs w:val="28"/>
        </w:rPr>
      </w:pPr>
      <w:r>
        <w:rPr>
          <w:rFonts w:hint="eastAsia"/>
          <w:sz w:val="28"/>
          <w:szCs w:val="28"/>
        </w:rPr>
      </w:r>
      <w:r/>
    </w:p>
    <w:p>
      <w:pPr>
        <w:pStyle w:val="861"/>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等线 Light">
    <w:panose1 w:val="02010600030101010101"/>
  </w:font>
  <w:font w:name="仿宋">
    <w:panose1 w:val="02010609060101010101"/>
  </w:font>
  <w:font w:name="方正楷体_GBK">
    <w:panose1 w:val="020B0503020202020204"/>
  </w:font>
  <w:font w:name="SimSun">
    <w:panose1 w:val="02010600030101010101"/>
  </w:font>
  <w:font w:name="Symbol">
    <w:panose1 w:val="05050102010706020507"/>
  </w:font>
  <w:font w:name="方正魏碑_GBK">
    <w:panose1 w:val="020B0503020202020204"/>
  </w:font>
  <w:font w:name="Cambria Math">
    <w:panose1 w:val="0204050305040603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4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rPr>
        <w:rStyle w:val="929"/>
      </w:rPr>
    </w:r>
    <w:r/>
  </w:p>
  <w:p>
    <w:pPr>
      <w:pStyle w:val="8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846"/>
                    </w:pPr>
                    <w:r/>
                    <w:r/>
                  </w:p>
                </w:txbxContent>
              </v:textbox>
            </v:shape>
          </w:pict>
        </mc:Fallback>
      </mc:AlternateContent>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pStyle w:val="846"/>
        <w:ind w:left="108" w:hanging="269"/>
      </w:pPr>
      <w:rPr>
        <w:rFonts w:ascii="黑体" w:hAnsi="黑体" w:eastAsia="黑体" w:cs="黑体"/>
        <w:spacing w:val="-16"/>
        <w:sz w:val="18"/>
        <w:szCs w:val="18"/>
      </w:rPr>
    </w:lvl>
    <w:lvl w:ilvl="1">
      <w:start w:val="0"/>
      <w:numFmt w:val="bullet"/>
      <w:isLgl w:val="false"/>
      <w:suff w:val="tab"/>
      <w:lvlText w:val="•"/>
      <w:lvlJc w:val="left"/>
      <w:pPr>
        <w:pStyle w:val="846"/>
        <w:ind w:left="387" w:hanging="269"/>
      </w:pPr>
    </w:lvl>
    <w:lvl w:ilvl="2">
      <w:start w:val="0"/>
      <w:numFmt w:val="bullet"/>
      <w:isLgl w:val="false"/>
      <w:suff w:val="tab"/>
      <w:lvlText w:val="•"/>
      <w:lvlJc w:val="left"/>
      <w:pPr>
        <w:pStyle w:val="846"/>
        <w:ind w:left="674" w:hanging="269"/>
      </w:pPr>
    </w:lvl>
    <w:lvl w:ilvl="3">
      <w:start w:val="0"/>
      <w:numFmt w:val="bullet"/>
      <w:isLgl w:val="false"/>
      <w:suff w:val="tab"/>
      <w:lvlText w:val="•"/>
      <w:lvlJc w:val="left"/>
      <w:pPr>
        <w:pStyle w:val="846"/>
        <w:ind w:left="961" w:hanging="269"/>
      </w:pPr>
    </w:lvl>
    <w:lvl w:ilvl="4">
      <w:start w:val="0"/>
      <w:numFmt w:val="bullet"/>
      <w:isLgl w:val="false"/>
      <w:suff w:val="tab"/>
      <w:lvlText w:val="•"/>
      <w:lvlJc w:val="left"/>
      <w:pPr>
        <w:pStyle w:val="846"/>
        <w:ind w:left="1248" w:hanging="269"/>
      </w:pPr>
    </w:lvl>
    <w:lvl w:ilvl="5">
      <w:start w:val="0"/>
      <w:numFmt w:val="bullet"/>
      <w:isLgl w:val="false"/>
      <w:suff w:val="tab"/>
      <w:lvlText w:val="•"/>
      <w:lvlJc w:val="left"/>
      <w:pPr>
        <w:pStyle w:val="846"/>
        <w:ind w:left="1536" w:hanging="269"/>
      </w:pPr>
    </w:lvl>
    <w:lvl w:ilvl="6">
      <w:start w:val="0"/>
      <w:numFmt w:val="bullet"/>
      <w:isLgl w:val="false"/>
      <w:suff w:val="tab"/>
      <w:lvlText w:val="•"/>
      <w:lvlJc w:val="left"/>
      <w:pPr>
        <w:pStyle w:val="846"/>
        <w:ind w:left="1823" w:hanging="269"/>
      </w:pPr>
    </w:lvl>
    <w:lvl w:ilvl="7">
      <w:start w:val="0"/>
      <w:numFmt w:val="bullet"/>
      <w:isLgl w:val="false"/>
      <w:suff w:val="tab"/>
      <w:lvlText w:val="•"/>
      <w:lvlJc w:val="left"/>
      <w:pPr>
        <w:pStyle w:val="846"/>
        <w:ind w:left="2110" w:hanging="269"/>
      </w:pPr>
    </w:lvl>
    <w:lvl w:ilvl="8">
      <w:start w:val="0"/>
      <w:numFmt w:val="bullet"/>
      <w:isLgl w:val="false"/>
      <w:suff w:val="tab"/>
      <w:lvlText w:val="•"/>
      <w:lvlJc w:val="left"/>
      <w:pPr>
        <w:pStyle w:val="846"/>
        <w:ind w:left="2397" w:hanging="269"/>
      </w:pPr>
    </w:lvl>
  </w:abstractNum>
  <w:abstractNum w:abstractNumId="1">
    <w:multiLevelType w:val="hybridMultilevel"/>
    <w:lvl w:ilvl="0">
      <w:start w:val="1"/>
      <w:numFmt w:val="bullet"/>
      <w:isLgl w:val="false"/>
      <w:suff w:val="space"/>
      <w:lvlText w:val=""/>
      <w:lvlJc w:val="left"/>
      <w:pPr>
        <w:pStyle w:val="846"/>
        <w:ind w:left="-141" w:firstLine="567"/>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7"/>
      <w:isLgl w:val="false"/>
      <w:suff w:val="tab"/>
      <w:lvlText w:val="附录%1."/>
      <w:lvlJc w:val="left"/>
      <w:pPr>
        <w:pStyle w:val="8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pStyle w:val="846"/>
        <w:ind w:left="377" w:hanging="270"/>
      </w:pPr>
      <w:rPr>
        <w:rFonts w:ascii="黑体" w:hAnsi="黑体" w:eastAsia="黑体" w:cs="黑体"/>
        <w:spacing w:val="-46"/>
        <w:sz w:val="16"/>
        <w:szCs w:val="16"/>
      </w:rPr>
    </w:lvl>
    <w:lvl w:ilvl="1">
      <w:start w:val="0"/>
      <w:numFmt w:val="bullet"/>
      <w:isLgl w:val="false"/>
      <w:suff w:val="tab"/>
      <w:lvlText w:val="•"/>
      <w:lvlJc w:val="left"/>
      <w:pPr>
        <w:pStyle w:val="846"/>
        <w:ind w:left="662" w:hanging="270"/>
      </w:pPr>
    </w:lvl>
    <w:lvl w:ilvl="2">
      <w:start w:val="0"/>
      <w:numFmt w:val="bullet"/>
      <w:isLgl w:val="false"/>
      <w:suff w:val="tab"/>
      <w:lvlText w:val="•"/>
      <w:lvlJc w:val="left"/>
      <w:pPr>
        <w:pStyle w:val="846"/>
        <w:ind w:left="944" w:hanging="270"/>
      </w:pPr>
    </w:lvl>
    <w:lvl w:ilvl="3">
      <w:start w:val="0"/>
      <w:numFmt w:val="bullet"/>
      <w:isLgl w:val="false"/>
      <w:suff w:val="tab"/>
      <w:lvlText w:val="•"/>
      <w:lvlJc w:val="left"/>
      <w:pPr>
        <w:pStyle w:val="846"/>
        <w:ind w:left="1227" w:hanging="270"/>
      </w:pPr>
    </w:lvl>
    <w:lvl w:ilvl="4">
      <w:start w:val="0"/>
      <w:numFmt w:val="bullet"/>
      <w:isLgl w:val="false"/>
      <w:suff w:val="tab"/>
      <w:lvlText w:val="•"/>
      <w:lvlJc w:val="left"/>
      <w:pPr>
        <w:pStyle w:val="846"/>
        <w:ind w:left="1509" w:hanging="270"/>
      </w:pPr>
    </w:lvl>
    <w:lvl w:ilvl="5">
      <w:start w:val="0"/>
      <w:numFmt w:val="bullet"/>
      <w:isLgl w:val="false"/>
      <w:suff w:val="tab"/>
      <w:lvlText w:val="•"/>
      <w:lvlJc w:val="left"/>
      <w:pPr>
        <w:pStyle w:val="846"/>
        <w:ind w:left="1792" w:hanging="270"/>
      </w:pPr>
    </w:lvl>
    <w:lvl w:ilvl="6">
      <w:start w:val="0"/>
      <w:numFmt w:val="bullet"/>
      <w:isLgl w:val="false"/>
      <w:suff w:val="tab"/>
      <w:lvlText w:val="•"/>
      <w:lvlJc w:val="left"/>
      <w:pPr>
        <w:pStyle w:val="846"/>
        <w:ind w:left="2074" w:hanging="270"/>
      </w:pPr>
    </w:lvl>
    <w:lvl w:ilvl="7">
      <w:start w:val="0"/>
      <w:numFmt w:val="bullet"/>
      <w:isLgl w:val="false"/>
      <w:suff w:val="tab"/>
      <w:lvlText w:val="•"/>
      <w:lvlJc w:val="left"/>
      <w:pPr>
        <w:pStyle w:val="846"/>
        <w:ind w:left="2356" w:hanging="270"/>
      </w:pPr>
    </w:lvl>
    <w:lvl w:ilvl="8">
      <w:start w:val="0"/>
      <w:numFmt w:val="bullet"/>
      <w:isLgl w:val="false"/>
      <w:suff w:val="tab"/>
      <w:lvlText w:val="•"/>
      <w:lvlJc w:val="left"/>
      <w:pPr>
        <w:pStyle w:val="846"/>
        <w:ind w:left="2639" w:hanging="270"/>
      </w:pPr>
    </w:lvl>
  </w:abstractNum>
  <w:abstractNum w:abstractNumId="4">
    <w:multiLevelType w:val="hybridMultilevel"/>
    <w:lvl w:ilvl="0">
      <w:start w:val="1"/>
      <w:numFmt w:val="decimal"/>
      <w:isLgl w:val="false"/>
      <w:suff w:val="tab"/>
      <w:lvlText w:val="(%1)"/>
      <w:lvlJc w:val="left"/>
      <w:pPr>
        <w:pStyle w:val="846"/>
        <w:ind w:left="425" w:hanging="425"/>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846"/>
        <w:ind w:left="288" w:hanging="180"/>
      </w:pPr>
      <w:rPr>
        <w:rFonts w:ascii="黑体" w:hAnsi="黑体" w:eastAsia="黑体" w:cs="黑体"/>
        <w:spacing w:val="-2"/>
        <w:sz w:val="16"/>
        <w:szCs w:val="16"/>
      </w:rPr>
    </w:lvl>
    <w:lvl w:ilvl="1">
      <w:start w:val="0"/>
      <w:numFmt w:val="bullet"/>
      <w:isLgl w:val="false"/>
      <w:suff w:val="tab"/>
      <w:lvlText w:val="•"/>
      <w:lvlJc w:val="left"/>
      <w:pPr>
        <w:pStyle w:val="846"/>
        <w:ind w:left="572" w:hanging="180"/>
      </w:pPr>
    </w:lvl>
    <w:lvl w:ilvl="2">
      <w:start w:val="0"/>
      <w:numFmt w:val="bullet"/>
      <w:isLgl w:val="false"/>
      <w:suff w:val="tab"/>
      <w:lvlText w:val="•"/>
      <w:lvlJc w:val="left"/>
      <w:pPr>
        <w:pStyle w:val="846"/>
        <w:ind w:left="864" w:hanging="180"/>
      </w:pPr>
    </w:lvl>
    <w:lvl w:ilvl="3">
      <w:start w:val="0"/>
      <w:numFmt w:val="bullet"/>
      <w:isLgl w:val="false"/>
      <w:suff w:val="tab"/>
      <w:lvlText w:val="•"/>
      <w:lvlJc w:val="left"/>
      <w:pPr>
        <w:pStyle w:val="846"/>
        <w:ind w:left="1157" w:hanging="180"/>
      </w:pPr>
    </w:lvl>
    <w:lvl w:ilvl="4">
      <w:start w:val="0"/>
      <w:numFmt w:val="bullet"/>
      <w:isLgl w:val="false"/>
      <w:suff w:val="tab"/>
      <w:lvlText w:val="•"/>
      <w:lvlJc w:val="left"/>
      <w:pPr>
        <w:pStyle w:val="846"/>
        <w:ind w:left="1449" w:hanging="180"/>
      </w:pPr>
    </w:lvl>
    <w:lvl w:ilvl="5">
      <w:start w:val="0"/>
      <w:numFmt w:val="bullet"/>
      <w:isLgl w:val="false"/>
      <w:suff w:val="tab"/>
      <w:lvlText w:val="•"/>
      <w:lvlJc w:val="left"/>
      <w:pPr>
        <w:pStyle w:val="846"/>
        <w:ind w:left="1742" w:hanging="180"/>
      </w:pPr>
    </w:lvl>
    <w:lvl w:ilvl="6">
      <w:start w:val="0"/>
      <w:numFmt w:val="bullet"/>
      <w:isLgl w:val="false"/>
      <w:suff w:val="tab"/>
      <w:lvlText w:val="•"/>
      <w:lvlJc w:val="left"/>
      <w:pPr>
        <w:pStyle w:val="846"/>
        <w:ind w:left="2034" w:hanging="180"/>
      </w:pPr>
    </w:lvl>
    <w:lvl w:ilvl="7">
      <w:start w:val="0"/>
      <w:numFmt w:val="bullet"/>
      <w:isLgl w:val="false"/>
      <w:suff w:val="tab"/>
      <w:lvlText w:val="•"/>
      <w:lvlJc w:val="left"/>
      <w:pPr>
        <w:pStyle w:val="846"/>
        <w:ind w:left="2326" w:hanging="180"/>
      </w:pPr>
    </w:lvl>
    <w:lvl w:ilvl="8">
      <w:start w:val="0"/>
      <w:numFmt w:val="bullet"/>
      <w:isLgl w:val="false"/>
      <w:suff w:val="tab"/>
      <w:lvlText w:val="•"/>
      <w:lvlJc w:val="left"/>
      <w:pPr>
        <w:pStyle w:val="846"/>
        <w:ind w:left="2619" w:hanging="180"/>
      </w:pPr>
    </w:lvl>
  </w:abstractNum>
  <w:abstractNum w:abstractNumId="6">
    <w:multiLevelType w:val="hybridMultilevel"/>
    <w:lvl w:ilvl="0">
      <w:start w:val="1"/>
      <w:numFmt w:val="lowerLetter"/>
      <w:isLgl w:val="false"/>
      <w:suff w:val="tab"/>
      <w:lvlText w:val="%1)"/>
      <w:lvlJc w:val="left"/>
      <w:pPr>
        <w:pStyle w:val="846"/>
        <w:ind w:left="376" w:hanging="269"/>
      </w:pPr>
      <w:rPr>
        <w:rFonts w:ascii="黑体" w:hAnsi="黑体" w:eastAsia="黑体" w:cs="黑体"/>
        <w:spacing w:val="-2"/>
        <w:sz w:val="18"/>
        <w:szCs w:val="18"/>
      </w:rPr>
    </w:lvl>
    <w:lvl w:ilvl="1">
      <w:start w:val="0"/>
      <w:numFmt w:val="bullet"/>
      <w:isLgl w:val="false"/>
      <w:suff w:val="tab"/>
      <w:lvlText w:val="•"/>
      <w:lvlJc w:val="left"/>
      <w:pPr>
        <w:pStyle w:val="846"/>
        <w:ind w:left="662" w:hanging="269"/>
      </w:pPr>
    </w:lvl>
    <w:lvl w:ilvl="2">
      <w:start w:val="0"/>
      <w:numFmt w:val="bullet"/>
      <w:isLgl w:val="false"/>
      <w:suff w:val="tab"/>
      <w:lvlText w:val="•"/>
      <w:lvlJc w:val="left"/>
      <w:pPr>
        <w:pStyle w:val="846"/>
        <w:ind w:left="944" w:hanging="269"/>
      </w:pPr>
    </w:lvl>
    <w:lvl w:ilvl="3">
      <w:start w:val="0"/>
      <w:numFmt w:val="bullet"/>
      <w:isLgl w:val="false"/>
      <w:suff w:val="tab"/>
      <w:lvlText w:val="•"/>
      <w:lvlJc w:val="left"/>
      <w:pPr>
        <w:pStyle w:val="846"/>
        <w:ind w:left="1227" w:hanging="269"/>
      </w:pPr>
    </w:lvl>
    <w:lvl w:ilvl="4">
      <w:start w:val="0"/>
      <w:numFmt w:val="bullet"/>
      <w:isLgl w:val="false"/>
      <w:suff w:val="tab"/>
      <w:lvlText w:val="•"/>
      <w:lvlJc w:val="left"/>
      <w:pPr>
        <w:pStyle w:val="846"/>
        <w:ind w:left="1509" w:hanging="269"/>
      </w:pPr>
    </w:lvl>
    <w:lvl w:ilvl="5">
      <w:start w:val="0"/>
      <w:numFmt w:val="bullet"/>
      <w:isLgl w:val="false"/>
      <w:suff w:val="tab"/>
      <w:lvlText w:val="•"/>
      <w:lvlJc w:val="left"/>
      <w:pPr>
        <w:pStyle w:val="846"/>
        <w:ind w:left="1792" w:hanging="269"/>
      </w:pPr>
    </w:lvl>
    <w:lvl w:ilvl="6">
      <w:start w:val="0"/>
      <w:numFmt w:val="bullet"/>
      <w:isLgl w:val="false"/>
      <w:suff w:val="tab"/>
      <w:lvlText w:val="•"/>
      <w:lvlJc w:val="left"/>
      <w:pPr>
        <w:pStyle w:val="846"/>
        <w:ind w:left="2074" w:hanging="269"/>
      </w:pPr>
    </w:lvl>
    <w:lvl w:ilvl="7">
      <w:start w:val="0"/>
      <w:numFmt w:val="bullet"/>
      <w:isLgl w:val="false"/>
      <w:suff w:val="tab"/>
      <w:lvlText w:val="•"/>
      <w:lvlJc w:val="left"/>
      <w:pPr>
        <w:pStyle w:val="846"/>
        <w:ind w:left="2356" w:hanging="269"/>
      </w:pPr>
    </w:lvl>
    <w:lvl w:ilvl="8">
      <w:start w:val="0"/>
      <w:numFmt w:val="bullet"/>
      <w:isLgl w:val="false"/>
      <w:suff w:val="tab"/>
      <w:lvlText w:val="•"/>
      <w:lvlJc w:val="left"/>
      <w:pPr>
        <w:pStyle w:val="846"/>
        <w:ind w:left="2639" w:hanging="269"/>
      </w:pPr>
    </w:lvl>
  </w:abstractNum>
  <w:abstractNum w:abstractNumId="7">
    <w:multiLevelType w:val="hybridMultilevel"/>
    <w:lvl w:ilvl="0">
      <w:start w:val="1"/>
      <w:numFmt w:val="lowerLetter"/>
      <w:isLgl w:val="false"/>
      <w:suff w:val="tab"/>
      <w:lvlText w:val="%1)"/>
      <w:lvlJc w:val="left"/>
      <w:pPr>
        <w:pStyle w:val="846"/>
        <w:ind w:left="376" w:hanging="269"/>
      </w:pPr>
      <w:rPr>
        <w:rFonts w:ascii="黑体" w:hAnsi="黑体" w:eastAsia="黑体" w:cs="黑体"/>
        <w:spacing w:val="-2"/>
        <w:sz w:val="18"/>
        <w:szCs w:val="18"/>
      </w:rPr>
    </w:lvl>
    <w:lvl w:ilvl="1">
      <w:start w:val="0"/>
      <w:numFmt w:val="bullet"/>
      <w:isLgl w:val="false"/>
      <w:suff w:val="tab"/>
      <w:lvlText w:val="•"/>
      <w:lvlJc w:val="left"/>
      <w:pPr>
        <w:pStyle w:val="846"/>
        <w:ind w:left="662" w:hanging="269"/>
      </w:pPr>
    </w:lvl>
    <w:lvl w:ilvl="2">
      <w:start w:val="0"/>
      <w:numFmt w:val="bullet"/>
      <w:isLgl w:val="false"/>
      <w:suff w:val="tab"/>
      <w:lvlText w:val="•"/>
      <w:lvlJc w:val="left"/>
      <w:pPr>
        <w:pStyle w:val="846"/>
        <w:ind w:left="944" w:hanging="269"/>
      </w:pPr>
    </w:lvl>
    <w:lvl w:ilvl="3">
      <w:start w:val="0"/>
      <w:numFmt w:val="bullet"/>
      <w:isLgl w:val="false"/>
      <w:suff w:val="tab"/>
      <w:lvlText w:val="•"/>
      <w:lvlJc w:val="left"/>
      <w:pPr>
        <w:pStyle w:val="846"/>
        <w:ind w:left="1227" w:hanging="269"/>
      </w:pPr>
    </w:lvl>
    <w:lvl w:ilvl="4">
      <w:start w:val="0"/>
      <w:numFmt w:val="bullet"/>
      <w:isLgl w:val="false"/>
      <w:suff w:val="tab"/>
      <w:lvlText w:val="•"/>
      <w:lvlJc w:val="left"/>
      <w:pPr>
        <w:pStyle w:val="846"/>
        <w:ind w:left="1509" w:hanging="269"/>
      </w:pPr>
    </w:lvl>
    <w:lvl w:ilvl="5">
      <w:start w:val="0"/>
      <w:numFmt w:val="bullet"/>
      <w:isLgl w:val="false"/>
      <w:suff w:val="tab"/>
      <w:lvlText w:val="•"/>
      <w:lvlJc w:val="left"/>
      <w:pPr>
        <w:pStyle w:val="846"/>
        <w:ind w:left="1792" w:hanging="269"/>
      </w:pPr>
    </w:lvl>
    <w:lvl w:ilvl="6">
      <w:start w:val="0"/>
      <w:numFmt w:val="bullet"/>
      <w:isLgl w:val="false"/>
      <w:suff w:val="tab"/>
      <w:lvlText w:val="•"/>
      <w:lvlJc w:val="left"/>
      <w:pPr>
        <w:pStyle w:val="846"/>
        <w:ind w:left="2074" w:hanging="269"/>
      </w:pPr>
    </w:lvl>
    <w:lvl w:ilvl="7">
      <w:start w:val="0"/>
      <w:numFmt w:val="bullet"/>
      <w:isLgl w:val="false"/>
      <w:suff w:val="tab"/>
      <w:lvlText w:val="•"/>
      <w:lvlJc w:val="left"/>
      <w:pPr>
        <w:pStyle w:val="846"/>
        <w:ind w:left="2356" w:hanging="269"/>
      </w:pPr>
    </w:lvl>
    <w:lvl w:ilvl="8">
      <w:start w:val="0"/>
      <w:numFmt w:val="bullet"/>
      <w:isLgl w:val="false"/>
      <w:suff w:val="tab"/>
      <w:lvlText w:val="•"/>
      <w:lvlJc w:val="left"/>
      <w:pPr>
        <w:pStyle w:val="846"/>
        <w:ind w:left="2639" w:hanging="269"/>
      </w:pPr>
    </w:lvl>
  </w:abstractNum>
  <w:abstractNum w:abstractNumId="8">
    <w:multiLevelType w:val="hybridMultilevel"/>
    <w:lvl w:ilvl="0">
      <w:start w:val="1"/>
      <w:numFmt w:val="decimal"/>
      <w:isLgl w:val="false"/>
      <w:suff w:val="tab"/>
      <w:lvlText w:val="(%1)"/>
      <w:lvlJc w:val="left"/>
      <w:pPr>
        <w:pStyle w:val="846"/>
        <w:ind w:left="920" w:hanging="440"/>
      </w:pPr>
    </w:lvl>
    <w:lvl w:ilvl="1">
      <w:start w:val="1"/>
      <w:numFmt w:val="lowerLetter"/>
      <w:isLgl w:val="false"/>
      <w:suff w:val="tab"/>
      <w:lvlText w:val="%2)"/>
      <w:lvlJc w:val="left"/>
      <w:pPr>
        <w:pStyle w:val="846"/>
        <w:ind w:left="1360" w:hanging="440"/>
      </w:pPr>
    </w:lvl>
    <w:lvl w:ilvl="2">
      <w:start w:val="1"/>
      <w:numFmt w:val="lowerRoman"/>
      <w:isLgl w:val="false"/>
      <w:suff w:val="tab"/>
      <w:lvlText w:val="%3."/>
      <w:lvlJc w:val="right"/>
      <w:pPr>
        <w:pStyle w:val="846"/>
        <w:ind w:left="1800" w:hanging="440"/>
      </w:pPr>
    </w:lvl>
    <w:lvl w:ilvl="3">
      <w:start w:val="1"/>
      <w:numFmt w:val="decimal"/>
      <w:isLgl w:val="false"/>
      <w:suff w:val="tab"/>
      <w:lvlText w:val="%4."/>
      <w:lvlJc w:val="left"/>
      <w:pPr>
        <w:pStyle w:val="846"/>
        <w:ind w:left="2240" w:hanging="440"/>
      </w:pPr>
    </w:lvl>
    <w:lvl w:ilvl="4">
      <w:start w:val="1"/>
      <w:numFmt w:val="lowerLetter"/>
      <w:isLgl w:val="false"/>
      <w:suff w:val="tab"/>
      <w:lvlText w:val="%5)"/>
      <w:lvlJc w:val="left"/>
      <w:pPr>
        <w:pStyle w:val="846"/>
        <w:ind w:left="2680" w:hanging="440"/>
      </w:pPr>
    </w:lvl>
    <w:lvl w:ilvl="5">
      <w:start w:val="1"/>
      <w:numFmt w:val="lowerRoman"/>
      <w:isLgl w:val="false"/>
      <w:suff w:val="tab"/>
      <w:lvlText w:val="%6."/>
      <w:lvlJc w:val="right"/>
      <w:pPr>
        <w:pStyle w:val="846"/>
        <w:ind w:left="3120" w:hanging="440"/>
      </w:pPr>
    </w:lvl>
    <w:lvl w:ilvl="6">
      <w:start w:val="1"/>
      <w:numFmt w:val="decimal"/>
      <w:isLgl w:val="false"/>
      <w:suff w:val="tab"/>
      <w:lvlText w:val="%7."/>
      <w:lvlJc w:val="left"/>
      <w:pPr>
        <w:pStyle w:val="846"/>
        <w:ind w:left="3560" w:hanging="440"/>
      </w:pPr>
    </w:lvl>
    <w:lvl w:ilvl="7">
      <w:start w:val="1"/>
      <w:numFmt w:val="lowerLetter"/>
      <w:isLgl w:val="false"/>
      <w:suff w:val="tab"/>
      <w:lvlText w:val="%8)"/>
      <w:lvlJc w:val="left"/>
      <w:pPr>
        <w:pStyle w:val="846"/>
        <w:ind w:left="4000" w:hanging="440"/>
      </w:pPr>
    </w:lvl>
    <w:lvl w:ilvl="8">
      <w:start w:val="1"/>
      <w:numFmt w:val="lowerRoman"/>
      <w:isLgl w:val="false"/>
      <w:suff w:val="tab"/>
      <w:lvlText w:val="%9."/>
      <w:lvlJc w:val="right"/>
      <w:pPr>
        <w:pStyle w:val="846"/>
        <w:ind w:left="4440" w:hanging="440"/>
      </w:pPr>
    </w:lvl>
  </w:abstractNum>
  <w:abstractNum w:abstractNumId="9">
    <w:multiLevelType w:val="hybridMultilevel"/>
    <w:lvl w:ilvl="0">
      <w:start w:val="1"/>
      <w:numFmt w:val="lowerLetter"/>
      <w:isLgl w:val="false"/>
      <w:suff w:val="tab"/>
      <w:lvlText w:val="%1）"/>
      <w:lvlJc w:val="left"/>
      <w:pPr>
        <w:pStyle w:val="846"/>
        <w:ind w:left="377" w:hanging="270"/>
      </w:pPr>
      <w:rPr>
        <w:rFonts w:ascii="黑体" w:hAnsi="黑体" w:eastAsia="黑体" w:cs="黑体"/>
        <w:spacing w:val="-89"/>
        <w:sz w:val="16"/>
        <w:szCs w:val="16"/>
      </w:rPr>
    </w:lvl>
    <w:lvl w:ilvl="1">
      <w:start w:val="0"/>
      <w:numFmt w:val="bullet"/>
      <w:isLgl w:val="false"/>
      <w:suff w:val="tab"/>
      <w:lvlText w:val="•"/>
      <w:lvlJc w:val="left"/>
      <w:pPr>
        <w:pStyle w:val="846"/>
        <w:ind w:left="662" w:hanging="270"/>
      </w:pPr>
    </w:lvl>
    <w:lvl w:ilvl="2">
      <w:start w:val="0"/>
      <w:numFmt w:val="bullet"/>
      <w:isLgl w:val="false"/>
      <w:suff w:val="tab"/>
      <w:lvlText w:val="•"/>
      <w:lvlJc w:val="left"/>
      <w:pPr>
        <w:pStyle w:val="846"/>
        <w:ind w:left="944" w:hanging="270"/>
      </w:pPr>
    </w:lvl>
    <w:lvl w:ilvl="3">
      <w:start w:val="0"/>
      <w:numFmt w:val="bullet"/>
      <w:isLgl w:val="false"/>
      <w:suff w:val="tab"/>
      <w:lvlText w:val="•"/>
      <w:lvlJc w:val="left"/>
      <w:pPr>
        <w:pStyle w:val="846"/>
        <w:ind w:left="1227" w:hanging="270"/>
      </w:pPr>
    </w:lvl>
    <w:lvl w:ilvl="4">
      <w:start w:val="0"/>
      <w:numFmt w:val="bullet"/>
      <w:isLgl w:val="false"/>
      <w:suff w:val="tab"/>
      <w:lvlText w:val="•"/>
      <w:lvlJc w:val="left"/>
      <w:pPr>
        <w:pStyle w:val="846"/>
        <w:ind w:left="1509" w:hanging="270"/>
      </w:pPr>
    </w:lvl>
    <w:lvl w:ilvl="5">
      <w:start w:val="0"/>
      <w:numFmt w:val="bullet"/>
      <w:isLgl w:val="false"/>
      <w:suff w:val="tab"/>
      <w:lvlText w:val="•"/>
      <w:lvlJc w:val="left"/>
      <w:pPr>
        <w:pStyle w:val="846"/>
        <w:ind w:left="1792" w:hanging="270"/>
      </w:pPr>
    </w:lvl>
    <w:lvl w:ilvl="6">
      <w:start w:val="0"/>
      <w:numFmt w:val="bullet"/>
      <w:isLgl w:val="false"/>
      <w:suff w:val="tab"/>
      <w:lvlText w:val="•"/>
      <w:lvlJc w:val="left"/>
      <w:pPr>
        <w:pStyle w:val="846"/>
        <w:ind w:left="2074" w:hanging="270"/>
      </w:pPr>
    </w:lvl>
    <w:lvl w:ilvl="7">
      <w:start w:val="0"/>
      <w:numFmt w:val="bullet"/>
      <w:isLgl w:val="false"/>
      <w:suff w:val="tab"/>
      <w:lvlText w:val="•"/>
      <w:lvlJc w:val="left"/>
      <w:pPr>
        <w:pStyle w:val="846"/>
        <w:ind w:left="2356" w:hanging="270"/>
      </w:pPr>
    </w:lvl>
    <w:lvl w:ilvl="8">
      <w:start w:val="0"/>
      <w:numFmt w:val="bullet"/>
      <w:isLgl w:val="false"/>
      <w:suff w:val="tab"/>
      <w:lvlText w:val="•"/>
      <w:lvlJc w:val="left"/>
      <w:pPr>
        <w:pStyle w:val="846"/>
        <w:ind w:left="2639" w:hanging="270"/>
      </w:pPr>
    </w:lvl>
  </w:abstractNum>
  <w:abstractNum w:abstractNumId="10">
    <w:multiLevelType w:val="hybridMultilevel"/>
    <w:lvl w:ilvl="0">
      <w:start w:val="1"/>
      <w:numFmt w:val="lowerLetter"/>
      <w:isLgl w:val="false"/>
      <w:suff w:val="tab"/>
      <w:lvlText w:val="%1）"/>
      <w:lvlJc w:val="left"/>
      <w:pPr>
        <w:pStyle w:val="846"/>
        <w:ind w:left="108" w:hanging="270"/>
      </w:pPr>
      <w:rPr>
        <w:rFonts w:ascii="黑体" w:hAnsi="黑体" w:eastAsia="黑体" w:cs="黑体"/>
        <w:spacing w:val="-16"/>
        <w:sz w:val="16"/>
        <w:szCs w:val="16"/>
      </w:rPr>
    </w:lvl>
    <w:lvl w:ilvl="1">
      <w:start w:val="0"/>
      <w:numFmt w:val="bullet"/>
      <w:isLgl w:val="false"/>
      <w:suff w:val="tab"/>
      <w:lvlText w:val="•"/>
      <w:lvlJc w:val="left"/>
      <w:pPr>
        <w:pStyle w:val="846"/>
        <w:ind w:left="387" w:hanging="270"/>
      </w:pPr>
    </w:lvl>
    <w:lvl w:ilvl="2">
      <w:start w:val="0"/>
      <w:numFmt w:val="bullet"/>
      <w:isLgl w:val="false"/>
      <w:suff w:val="tab"/>
      <w:lvlText w:val="•"/>
      <w:lvlJc w:val="left"/>
      <w:pPr>
        <w:pStyle w:val="846"/>
        <w:ind w:left="674" w:hanging="270"/>
      </w:pPr>
    </w:lvl>
    <w:lvl w:ilvl="3">
      <w:start w:val="0"/>
      <w:numFmt w:val="bullet"/>
      <w:isLgl w:val="false"/>
      <w:suff w:val="tab"/>
      <w:lvlText w:val="•"/>
      <w:lvlJc w:val="left"/>
      <w:pPr>
        <w:pStyle w:val="846"/>
        <w:ind w:left="961" w:hanging="270"/>
      </w:pPr>
    </w:lvl>
    <w:lvl w:ilvl="4">
      <w:start w:val="0"/>
      <w:numFmt w:val="bullet"/>
      <w:isLgl w:val="false"/>
      <w:suff w:val="tab"/>
      <w:lvlText w:val="•"/>
      <w:lvlJc w:val="left"/>
      <w:pPr>
        <w:pStyle w:val="846"/>
        <w:ind w:left="1248" w:hanging="270"/>
      </w:pPr>
    </w:lvl>
    <w:lvl w:ilvl="5">
      <w:start w:val="0"/>
      <w:numFmt w:val="bullet"/>
      <w:isLgl w:val="false"/>
      <w:suff w:val="tab"/>
      <w:lvlText w:val="•"/>
      <w:lvlJc w:val="left"/>
      <w:pPr>
        <w:pStyle w:val="846"/>
        <w:ind w:left="1536" w:hanging="270"/>
      </w:pPr>
    </w:lvl>
    <w:lvl w:ilvl="6">
      <w:start w:val="0"/>
      <w:numFmt w:val="bullet"/>
      <w:isLgl w:val="false"/>
      <w:suff w:val="tab"/>
      <w:lvlText w:val="•"/>
      <w:lvlJc w:val="left"/>
      <w:pPr>
        <w:pStyle w:val="846"/>
        <w:ind w:left="1823" w:hanging="270"/>
      </w:pPr>
    </w:lvl>
    <w:lvl w:ilvl="7">
      <w:start w:val="0"/>
      <w:numFmt w:val="bullet"/>
      <w:isLgl w:val="false"/>
      <w:suff w:val="tab"/>
      <w:lvlText w:val="•"/>
      <w:lvlJc w:val="left"/>
      <w:pPr>
        <w:pStyle w:val="846"/>
        <w:ind w:left="2110" w:hanging="270"/>
      </w:pPr>
    </w:lvl>
    <w:lvl w:ilvl="8">
      <w:start w:val="0"/>
      <w:numFmt w:val="bullet"/>
      <w:isLgl w:val="false"/>
      <w:suff w:val="tab"/>
      <w:lvlText w:val="•"/>
      <w:lvlJc w:val="left"/>
      <w:pPr>
        <w:pStyle w:val="846"/>
        <w:ind w:left="2397" w:hanging="270"/>
      </w:pPr>
    </w:lvl>
  </w:abstractNum>
  <w:abstractNum w:abstractNumId="11">
    <w:multiLevelType w:val="hybridMultilevel"/>
    <w:lvl w:ilvl="0">
      <w:start w:val="1"/>
      <w:numFmt w:val="bullet"/>
      <w:isLgl w:val="false"/>
      <w:suff w:val="tab"/>
      <w:lvlText w:val=""/>
      <w:lvlJc w:val="left"/>
      <w:pPr>
        <w:pStyle w:val="846"/>
        <w:ind w:left="840" w:hanging="420"/>
      </w:pPr>
      <w:rPr>
        <w:rFonts w:ascii="Wingdings" w:hAnsi="Wingdings"/>
      </w:rPr>
    </w:lvl>
    <w:lvl w:ilvl="1">
      <w:start w:val="1"/>
      <w:numFmt w:val="decimal"/>
      <w:isLgl w:val="false"/>
      <w:suff w:val="tab"/>
      <w:lvlText w:val="%2."/>
      <w:lvlJc w:val="left"/>
      <w:pPr>
        <w:pStyle w:val="846"/>
        <w:ind w:left="1560" w:hanging="720"/>
      </w:pPr>
      <w:rPr>
        <w:rFonts w:ascii="Times New Roman" w:hAnsi="Times New Roman" w:cs="Times New Roman"/>
      </w:rPr>
    </w:lvl>
    <w:lvl w:ilvl="2">
      <w:start w:val="1"/>
      <w:numFmt w:val="decimal"/>
      <w:isLgl w:val="false"/>
      <w:suff w:val="tab"/>
      <w:lvlText w:val="%3，"/>
      <w:lvlJc w:val="left"/>
      <w:pPr>
        <w:pStyle w:val="846"/>
        <w:ind w:left="1620" w:hanging="360"/>
      </w:pPr>
      <w:rPr>
        <w:rFonts w:ascii="Times New Roman" w:hAnsi="Times New Roman" w:cs="Times New Roman"/>
      </w:rPr>
    </w:lvl>
    <w:lvl w:ilvl="3">
      <w:start w:val="1"/>
      <w:numFmt w:val="bullet"/>
      <w:isLgl w:val="false"/>
      <w:suff w:val="tab"/>
      <w:lvlText w:val=""/>
      <w:lvlJc w:val="left"/>
      <w:pPr>
        <w:pStyle w:val="846"/>
        <w:ind w:left="2100" w:hanging="420"/>
      </w:pPr>
      <w:rPr>
        <w:rFonts w:ascii="Wingdings" w:hAnsi="Wingdings"/>
      </w:rPr>
    </w:lvl>
    <w:lvl w:ilvl="4">
      <w:start w:val="1"/>
      <w:numFmt w:val="bullet"/>
      <w:isLgl w:val="false"/>
      <w:suff w:val="tab"/>
      <w:lvlText w:val=""/>
      <w:lvlJc w:val="left"/>
      <w:pPr>
        <w:pStyle w:val="846"/>
        <w:ind w:left="2520" w:hanging="420"/>
      </w:pPr>
      <w:rPr>
        <w:rFonts w:ascii="Wingdings" w:hAnsi="Wingdings"/>
      </w:rPr>
    </w:lvl>
    <w:lvl w:ilvl="5">
      <w:start w:val="1"/>
      <w:numFmt w:val="bullet"/>
      <w:isLgl w:val="false"/>
      <w:suff w:val="tab"/>
      <w:lvlText w:val=""/>
      <w:lvlJc w:val="left"/>
      <w:pPr>
        <w:pStyle w:val="846"/>
        <w:ind w:left="2940" w:hanging="420"/>
      </w:pPr>
      <w:rPr>
        <w:rFonts w:ascii="Wingdings" w:hAnsi="Wingdings"/>
      </w:rPr>
    </w:lvl>
    <w:lvl w:ilvl="6">
      <w:start w:val="1"/>
      <w:numFmt w:val="bullet"/>
      <w:isLgl w:val="false"/>
      <w:suff w:val="tab"/>
      <w:lvlText w:val=""/>
      <w:lvlJc w:val="left"/>
      <w:pPr>
        <w:pStyle w:val="846"/>
        <w:ind w:left="3360" w:hanging="420"/>
      </w:pPr>
      <w:rPr>
        <w:rFonts w:ascii="Wingdings" w:hAnsi="Wingdings"/>
      </w:rPr>
    </w:lvl>
    <w:lvl w:ilvl="7">
      <w:start w:val="1"/>
      <w:numFmt w:val="bullet"/>
      <w:isLgl w:val="false"/>
      <w:suff w:val="tab"/>
      <w:lvlText w:val=""/>
      <w:lvlJc w:val="left"/>
      <w:pPr>
        <w:pStyle w:val="846"/>
        <w:ind w:left="3780" w:hanging="420"/>
      </w:pPr>
      <w:rPr>
        <w:rFonts w:ascii="Wingdings" w:hAnsi="Wingdings"/>
      </w:rPr>
    </w:lvl>
    <w:lvl w:ilvl="8">
      <w:start w:val="1"/>
      <w:numFmt w:val="bullet"/>
      <w:isLgl w:val="false"/>
      <w:suff w:val="tab"/>
      <w:lvlText w:val=""/>
      <w:lvlJc w:val="left"/>
      <w:pPr>
        <w:pStyle w:val="846"/>
        <w:ind w:left="4200" w:hanging="420"/>
      </w:pPr>
      <w:rPr>
        <w:rFonts w:ascii="Wingdings" w:hAnsi="Wingdings"/>
      </w:rPr>
    </w:lvl>
  </w:abstractNum>
  <w:abstractNum w:abstractNumId="12">
    <w:multiLevelType w:val="hybridMultilevel"/>
    <w:lvl w:ilvl="0">
      <w:start w:val="1"/>
      <w:numFmt w:val="decimal"/>
      <w:isLgl w:val="false"/>
      <w:suff w:val="tab"/>
      <w:lvlText w:val="(%1)"/>
      <w:lvlJc w:val="left"/>
      <w:pPr>
        <w:pStyle w:val="846"/>
        <w:ind w:left="425" w:hanging="425"/>
      </w:p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13">
    <w:multiLevelType w:val="hybridMultilevel"/>
    <w:lvl w:ilvl="0">
      <w:start w:val="1"/>
      <w:numFmt w:val="decimal"/>
      <w:pStyle w:val="955"/>
      <w:isLgl w:val="false"/>
      <w:suff w:val="tab"/>
      <w:lvlText w:val="%1."/>
      <w:lvlJc w:val="left"/>
      <w:pPr>
        <w:pStyle w:val="846"/>
        <w:ind w:left="709" w:hanging="709"/>
        <w:tabs>
          <w:tab w:val="num" w:pos="709" w:leader="none"/>
        </w:tabs>
      </w:pPr>
      <w:rPr>
        <w:rFonts w:hint="eastAsia"/>
      </w:rPr>
    </w:lvl>
    <w:lvl w:ilvl="1">
      <w:start w:val="1"/>
      <w:numFmt w:val="decimal"/>
      <w:isLgl w:val="false"/>
      <w:suff w:val="tab"/>
      <w:lvlText w:val="%1.%2"/>
      <w:lvlJc w:val="left"/>
      <w:pPr>
        <w:pStyle w:val="846"/>
        <w:ind w:left="709" w:hanging="709"/>
        <w:tabs>
          <w:tab w:val="num" w:pos="709" w:leader="none"/>
        </w:tabs>
      </w:pPr>
      <w:rPr>
        <w:rFonts w:hint="eastAsia"/>
      </w:rPr>
    </w:lvl>
    <w:lvl w:ilvl="2">
      <w:start w:val="1"/>
      <w:numFmt w:val="decimal"/>
      <w:isLgl w:val="false"/>
      <w:suff w:val="tab"/>
      <w:lvlText w:val="%1.%2.%3."/>
      <w:lvlJc w:val="left"/>
      <w:pPr>
        <w:pStyle w:val="846"/>
        <w:ind w:left="425" w:hanging="425"/>
        <w:tabs>
          <w:tab w:val="num" w:pos="425" w:leader="none"/>
        </w:tabs>
      </w:pPr>
      <w:rPr>
        <w:rFonts w:hint="eastAsia"/>
      </w:rPr>
    </w:lvl>
    <w:lvl w:ilvl="3">
      <w:start w:val="1"/>
      <w:numFmt w:val="decimal"/>
      <w:isLgl w:val="false"/>
      <w:suff w:val="tab"/>
      <w:lvlText w:val="%1.%2.%3.%4."/>
      <w:lvlJc w:val="left"/>
      <w:pPr>
        <w:pStyle w:val="846"/>
        <w:ind w:left="851" w:hanging="851"/>
        <w:tabs>
          <w:tab w:val="num" w:pos="851" w:leader="none"/>
        </w:tabs>
      </w:pPr>
      <w:rPr>
        <w:rFonts w:hint="eastAsia"/>
      </w:rPr>
    </w:lvl>
    <w:lvl w:ilvl="4">
      <w:start w:val="1"/>
      <w:numFmt w:val="decimal"/>
      <w:isLgl w:val="false"/>
      <w:suff w:val="tab"/>
      <w:lvlText w:val="%1.%2.%3.%4.%5."/>
      <w:lvlJc w:val="left"/>
      <w:pPr>
        <w:pStyle w:val="846"/>
        <w:ind w:left="992" w:hanging="992"/>
        <w:tabs>
          <w:tab w:val="num" w:pos="992" w:leader="none"/>
        </w:tabs>
      </w:pPr>
      <w:rPr>
        <w:rFonts w:hint="eastAsia"/>
      </w:rPr>
    </w:lvl>
    <w:lvl w:ilvl="5">
      <w:start w:val="1"/>
      <w:numFmt w:val="decimal"/>
      <w:isLgl w:val="false"/>
      <w:suff w:val="tab"/>
      <w:lvlText w:val="%1.%2.%3.%4.%5.%6."/>
      <w:lvlJc w:val="left"/>
      <w:pPr>
        <w:pStyle w:val="846"/>
        <w:ind w:left="1134" w:hanging="1134"/>
        <w:tabs>
          <w:tab w:val="num" w:pos="1134" w:leader="none"/>
        </w:tabs>
      </w:pPr>
      <w:rPr>
        <w:rFonts w:hint="eastAsia"/>
      </w:rPr>
    </w:lvl>
    <w:lvl w:ilvl="6">
      <w:start w:val="1"/>
      <w:numFmt w:val="decimal"/>
      <w:isLgl w:val="false"/>
      <w:suff w:val="tab"/>
      <w:lvlText w:val="%1.%2.%3.%4.%5.%6.%7."/>
      <w:lvlJc w:val="left"/>
      <w:pPr>
        <w:pStyle w:val="846"/>
        <w:ind w:left="1276" w:hanging="1276"/>
        <w:tabs>
          <w:tab w:val="num" w:pos="1276" w:leader="none"/>
        </w:tabs>
      </w:pPr>
      <w:rPr>
        <w:rFonts w:hint="eastAsia"/>
      </w:rPr>
    </w:lvl>
    <w:lvl w:ilvl="7">
      <w:start w:val="1"/>
      <w:numFmt w:val="decimal"/>
      <w:isLgl w:val="false"/>
      <w:suff w:val="tab"/>
      <w:lvlText w:val="%1.%2.%3.%4.%5.%6.%7.%8."/>
      <w:lvlJc w:val="left"/>
      <w:pPr>
        <w:pStyle w:val="846"/>
        <w:ind w:left="1418" w:hanging="1418"/>
        <w:tabs>
          <w:tab w:val="num" w:pos="1418" w:leader="none"/>
        </w:tabs>
      </w:pPr>
      <w:rPr>
        <w:rFonts w:hint="eastAsia"/>
      </w:rPr>
    </w:lvl>
    <w:lvl w:ilvl="8">
      <w:start w:val="1"/>
      <w:numFmt w:val="decimal"/>
      <w:isLgl w:val="false"/>
      <w:suff w:val="tab"/>
      <w:lvlText w:val="%1.%2.%3.%4.%5.%6.%7.%8.%9."/>
      <w:lvlJc w:val="left"/>
      <w:pPr>
        <w:pStyle w:val="846"/>
        <w:ind w:left="1559" w:hanging="1559"/>
        <w:tabs>
          <w:tab w:val="num" w:pos="1559" w:leader="none"/>
        </w:tabs>
      </w:pPr>
      <w:rPr>
        <w:rFonts w:hint="eastAsia"/>
      </w:rPr>
    </w:lvl>
  </w:abstractNum>
  <w:abstractNum w:abstractNumId="14">
    <w:multiLevelType w:val="hybridMultilevel"/>
    <w:lvl w:ilvl="0">
      <w:start w:val="1"/>
      <w:numFmt w:val="decimal"/>
      <w:isLgl w:val="false"/>
      <w:suff w:val="tab"/>
      <w:lvlText w:val="(%1)"/>
      <w:lvlJc w:val="left"/>
      <w:pPr>
        <w:pStyle w:val="846"/>
        <w:ind w:left="425" w:hanging="425"/>
      </w:pPr>
      <w:rPr>
        <w:strike w:val="0"/>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15">
    <w:multiLevelType w:val="hybridMultilevel"/>
    <w:lvl w:ilvl="0">
      <w:start w:val="1"/>
      <w:numFmt w:val="lowerLetter"/>
      <w:isLgl w:val="false"/>
      <w:suff w:val="tab"/>
      <w:lvlText w:val="%1)"/>
      <w:lvlJc w:val="left"/>
      <w:pPr>
        <w:pStyle w:val="846"/>
        <w:ind w:left="108" w:hanging="269"/>
      </w:pPr>
      <w:rPr>
        <w:rFonts w:ascii="黑体" w:hAnsi="黑体" w:eastAsia="黑体" w:cs="黑体"/>
        <w:spacing w:val="-16"/>
        <w:sz w:val="18"/>
        <w:szCs w:val="18"/>
      </w:rPr>
    </w:lvl>
    <w:lvl w:ilvl="1">
      <w:start w:val="0"/>
      <w:numFmt w:val="bullet"/>
      <w:isLgl w:val="false"/>
      <w:suff w:val="tab"/>
      <w:lvlText w:val="•"/>
      <w:lvlJc w:val="left"/>
      <w:pPr>
        <w:pStyle w:val="846"/>
        <w:ind w:left="387" w:hanging="269"/>
      </w:pPr>
    </w:lvl>
    <w:lvl w:ilvl="2">
      <w:start w:val="0"/>
      <w:numFmt w:val="bullet"/>
      <w:isLgl w:val="false"/>
      <w:suff w:val="tab"/>
      <w:lvlText w:val="•"/>
      <w:lvlJc w:val="left"/>
      <w:pPr>
        <w:pStyle w:val="846"/>
        <w:ind w:left="674" w:hanging="269"/>
      </w:pPr>
    </w:lvl>
    <w:lvl w:ilvl="3">
      <w:start w:val="0"/>
      <w:numFmt w:val="bullet"/>
      <w:isLgl w:val="false"/>
      <w:suff w:val="tab"/>
      <w:lvlText w:val="•"/>
      <w:lvlJc w:val="left"/>
      <w:pPr>
        <w:pStyle w:val="846"/>
        <w:ind w:left="961" w:hanging="269"/>
      </w:pPr>
    </w:lvl>
    <w:lvl w:ilvl="4">
      <w:start w:val="0"/>
      <w:numFmt w:val="bullet"/>
      <w:isLgl w:val="false"/>
      <w:suff w:val="tab"/>
      <w:lvlText w:val="•"/>
      <w:lvlJc w:val="left"/>
      <w:pPr>
        <w:pStyle w:val="846"/>
        <w:ind w:left="1248" w:hanging="269"/>
      </w:pPr>
    </w:lvl>
    <w:lvl w:ilvl="5">
      <w:start w:val="0"/>
      <w:numFmt w:val="bullet"/>
      <w:isLgl w:val="false"/>
      <w:suff w:val="tab"/>
      <w:lvlText w:val="•"/>
      <w:lvlJc w:val="left"/>
      <w:pPr>
        <w:pStyle w:val="846"/>
        <w:ind w:left="1536" w:hanging="269"/>
      </w:pPr>
    </w:lvl>
    <w:lvl w:ilvl="6">
      <w:start w:val="0"/>
      <w:numFmt w:val="bullet"/>
      <w:isLgl w:val="false"/>
      <w:suff w:val="tab"/>
      <w:lvlText w:val="•"/>
      <w:lvlJc w:val="left"/>
      <w:pPr>
        <w:pStyle w:val="846"/>
        <w:ind w:left="1823" w:hanging="269"/>
      </w:pPr>
    </w:lvl>
    <w:lvl w:ilvl="7">
      <w:start w:val="0"/>
      <w:numFmt w:val="bullet"/>
      <w:isLgl w:val="false"/>
      <w:suff w:val="tab"/>
      <w:lvlText w:val="•"/>
      <w:lvlJc w:val="left"/>
      <w:pPr>
        <w:pStyle w:val="846"/>
        <w:ind w:left="2110" w:hanging="269"/>
      </w:pPr>
    </w:lvl>
    <w:lvl w:ilvl="8">
      <w:start w:val="0"/>
      <w:numFmt w:val="bullet"/>
      <w:isLgl w:val="false"/>
      <w:suff w:val="tab"/>
      <w:lvlText w:val="•"/>
      <w:lvlJc w:val="left"/>
      <w:pPr>
        <w:pStyle w:val="846"/>
        <w:ind w:left="2397" w:hanging="269"/>
      </w:pPr>
    </w:lvl>
  </w:abstractNum>
  <w:abstractNum w:abstractNumId="16">
    <w:multiLevelType w:val="hybridMultilevel"/>
    <w:lvl w:ilvl="0">
      <w:start w:val="1"/>
      <w:numFmt w:val="decimal"/>
      <w:isLgl w:val="false"/>
      <w:suff w:val="tab"/>
      <w:lvlText w:val="(%1)"/>
      <w:lvlJc w:val="left"/>
      <w:pPr>
        <w:pStyle w:val="846"/>
        <w:ind w:left="425" w:hanging="425"/>
      </w:pPr>
      <w:rPr>
        <w:strike w:val="0"/>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17">
    <w:multiLevelType w:val="hybridMultilevel"/>
    <w:lvl w:ilvl="0">
      <w:start w:val="21"/>
      <w:numFmt w:val="decimal"/>
      <w:isLgl w:val="false"/>
      <w:suff w:val="tab"/>
      <w:lvlText w:val="%1)"/>
      <w:lvlJc w:val="left"/>
      <w:pPr>
        <w:pStyle w:val="846"/>
        <w:ind w:left="379" w:hanging="271"/>
      </w:pPr>
      <w:rPr>
        <w:rFonts w:ascii="黑体" w:hAnsi="黑体" w:eastAsia="黑体" w:cs="黑体"/>
        <w:spacing w:val="-2"/>
        <w:sz w:val="16"/>
        <w:szCs w:val="16"/>
      </w:rPr>
    </w:lvl>
    <w:lvl w:ilvl="1">
      <w:start w:val="0"/>
      <w:numFmt w:val="bullet"/>
      <w:isLgl w:val="false"/>
      <w:suff w:val="tab"/>
      <w:lvlText w:val="•"/>
      <w:lvlJc w:val="left"/>
      <w:pPr>
        <w:pStyle w:val="846"/>
        <w:ind w:left="639" w:hanging="271"/>
      </w:pPr>
    </w:lvl>
    <w:lvl w:ilvl="2">
      <w:start w:val="0"/>
      <w:numFmt w:val="bullet"/>
      <w:isLgl w:val="false"/>
      <w:suff w:val="tab"/>
      <w:lvlText w:val="•"/>
      <w:lvlJc w:val="left"/>
      <w:pPr>
        <w:pStyle w:val="846"/>
        <w:ind w:left="898" w:hanging="271"/>
      </w:pPr>
    </w:lvl>
    <w:lvl w:ilvl="3">
      <w:start w:val="0"/>
      <w:numFmt w:val="bullet"/>
      <w:isLgl w:val="false"/>
      <w:suff w:val="tab"/>
      <w:lvlText w:val="•"/>
      <w:lvlJc w:val="left"/>
      <w:pPr>
        <w:pStyle w:val="846"/>
        <w:ind w:left="1157" w:hanging="271"/>
      </w:pPr>
    </w:lvl>
    <w:lvl w:ilvl="4">
      <w:start w:val="0"/>
      <w:numFmt w:val="bullet"/>
      <w:isLgl w:val="false"/>
      <w:suff w:val="tab"/>
      <w:lvlText w:val="•"/>
      <w:lvlJc w:val="left"/>
      <w:pPr>
        <w:pStyle w:val="846"/>
        <w:ind w:left="1416" w:hanging="271"/>
      </w:pPr>
    </w:lvl>
    <w:lvl w:ilvl="5">
      <w:start w:val="0"/>
      <w:numFmt w:val="bullet"/>
      <w:isLgl w:val="false"/>
      <w:suff w:val="tab"/>
      <w:lvlText w:val="•"/>
      <w:lvlJc w:val="left"/>
      <w:pPr>
        <w:pStyle w:val="846"/>
        <w:ind w:left="1676" w:hanging="271"/>
      </w:pPr>
    </w:lvl>
    <w:lvl w:ilvl="6">
      <w:start w:val="0"/>
      <w:numFmt w:val="bullet"/>
      <w:isLgl w:val="false"/>
      <w:suff w:val="tab"/>
      <w:lvlText w:val="•"/>
      <w:lvlJc w:val="left"/>
      <w:pPr>
        <w:pStyle w:val="846"/>
        <w:ind w:left="1935" w:hanging="271"/>
      </w:pPr>
    </w:lvl>
    <w:lvl w:ilvl="7">
      <w:start w:val="0"/>
      <w:numFmt w:val="bullet"/>
      <w:isLgl w:val="false"/>
      <w:suff w:val="tab"/>
      <w:lvlText w:val="•"/>
      <w:lvlJc w:val="left"/>
      <w:pPr>
        <w:pStyle w:val="846"/>
        <w:ind w:left="2194" w:hanging="271"/>
      </w:pPr>
    </w:lvl>
    <w:lvl w:ilvl="8">
      <w:start w:val="0"/>
      <w:numFmt w:val="bullet"/>
      <w:isLgl w:val="false"/>
      <w:suff w:val="tab"/>
      <w:lvlText w:val="•"/>
      <w:lvlJc w:val="left"/>
      <w:pPr>
        <w:pStyle w:val="846"/>
        <w:ind w:left="2453" w:hanging="271"/>
      </w:pPr>
    </w:lvl>
  </w:abstractNum>
  <w:abstractNum w:abstractNumId="18">
    <w:multiLevelType w:val="hybridMultilevel"/>
    <w:lvl w:ilvl="0">
      <w:start w:val="1"/>
      <w:numFmt w:val="chineseCountingThousand"/>
      <w:isLgl w:val="false"/>
      <w:suff w:val="nothing"/>
      <w:lvlText w:val="第%1章 "/>
      <w:lvlJc w:val="left"/>
      <w:pPr>
        <w:pStyle w:val="846"/>
        <w:ind w:left="0" w:firstLine="0"/>
      </w:pPr>
      <w:rPr>
        <w:rFonts w:hint="eastAsia"/>
      </w:rPr>
    </w:lvl>
    <w:lvl w:ilvl="1">
      <w:start w:val="1"/>
      <w:numFmt w:val="decimal"/>
      <w:isLgl w:val="false"/>
      <w:suff w:val="nothing"/>
      <w:lvlText w:val="%2、"/>
      <w:lvlJc w:val="left"/>
      <w:pPr>
        <w:pStyle w:val="846"/>
        <w:ind w:left="0" w:firstLine="0"/>
      </w:pPr>
      <w:rPr>
        <w:rFonts w:hint="eastAsia"/>
      </w:rPr>
    </w:lvl>
    <w:lvl w:ilvl="2">
      <w:start w:val="1"/>
      <w:numFmt w:val="decimal"/>
      <w:isLgl w:val="false"/>
      <w:suff w:val="nothing"/>
      <w:lvlText w:val="%2.%3 "/>
      <w:lvlJc w:val="left"/>
      <w:pPr>
        <w:pStyle w:val="846"/>
        <w:ind w:left="0" w:firstLine="0"/>
      </w:pPr>
      <w:rPr>
        <w:rFonts w:hint="eastAsia"/>
      </w:rPr>
    </w:lvl>
    <w:lvl w:ilvl="3">
      <w:start w:val="1"/>
      <w:numFmt w:val="decimal"/>
      <w:isLgl w:val="false"/>
      <w:suff w:val="nothing"/>
      <w:lvlText w:val="%2.%3.%4 "/>
      <w:lvlJc w:val="left"/>
      <w:pPr>
        <w:pStyle w:val="846"/>
        <w:ind w:left="0" w:firstLine="0"/>
      </w:pPr>
      <w:rPr>
        <w:rFonts w:hint="eastAsia"/>
      </w:rPr>
    </w:lvl>
    <w:lvl w:ilvl="4">
      <w:start w:val="1"/>
      <w:numFmt w:val="decimal"/>
      <w:isLgl w:val="false"/>
      <w:suff w:val="nothing"/>
      <w:lvlText w:val="%2.%3.%4.%5 "/>
      <w:lvlJc w:val="left"/>
      <w:pPr>
        <w:pStyle w:val="846"/>
        <w:ind w:left="0" w:firstLine="0"/>
      </w:pPr>
      <w:rPr>
        <w:rFonts w:hint="eastAsia"/>
      </w:rPr>
    </w:lvl>
    <w:lvl w:ilvl="5">
      <w:start w:val="1"/>
      <w:numFmt w:val="decimal"/>
      <w:pStyle w:val="852"/>
      <w:isLgl w:val="false"/>
      <w:suff w:val="nothing"/>
      <w:lvlText w:val=""/>
      <w:lvlJc w:val="left"/>
      <w:pPr>
        <w:pStyle w:val="846"/>
        <w:ind w:left="0" w:firstLine="0"/>
      </w:pPr>
      <w:rPr>
        <w:rFonts w:hint="eastAsia"/>
      </w:rPr>
    </w:lvl>
    <w:lvl w:ilvl="6">
      <w:start w:val="1"/>
      <w:numFmt w:val="decimal"/>
      <w:pStyle w:val="853"/>
      <w:isLgl w:val="false"/>
      <w:suff w:val="nothing"/>
      <w:lvlText w:val=""/>
      <w:lvlJc w:val="left"/>
      <w:pPr>
        <w:pStyle w:val="846"/>
        <w:ind w:left="0" w:firstLine="0"/>
      </w:pPr>
      <w:rPr>
        <w:rFonts w:hint="eastAsia"/>
      </w:rPr>
    </w:lvl>
    <w:lvl w:ilvl="7">
      <w:start w:val="1"/>
      <w:numFmt w:val="decimal"/>
      <w:pStyle w:val="854"/>
      <w:isLgl w:val="false"/>
      <w:suff w:val="nothing"/>
      <w:lvlText w:val=""/>
      <w:lvlJc w:val="left"/>
      <w:pPr>
        <w:pStyle w:val="846"/>
        <w:ind w:left="0" w:firstLine="0"/>
      </w:pPr>
      <w:rPr>
        <w:rFonts w:hint="eastAsia"/>
      </w:rPr>
    </w:lvl>
    <w:lvl w:ilvl="8">
      <w:start w:val="1"/>
      <w:numFmt w:val="decimal"/>
      <w:pStyle w:val="855"/>
      <w:isLgl w:val="false"/>
      <w:suff w:val="nothing"/>
      <w:lvlText w:val=""/>
      <w:lvlJc w:val="left"/>
      <w:pPr>
        <w:pStyle w:val="846"/>
        <w:ind w:left="0" w:firstLine="0"/>
      </w:pPr>
      <w:rPr>
        <w:rFonts w:hint="eastAsia"/>
      </w:rPr>
    </w:lvl>
  </w:abstractNum>
  <w:abstractNum w:abstractNumId="19">
    <w:multiLevelType w:val="hybridMultilevel"/>
    <w:lvl w:ilvl="0">
      <w:start w:val="1"/>
      <w:numFmt w:val="lowerLetter"/>
      <w:isLgl w:val="false"/>
      <w:suff w:val="tab"/>
      <w:lvlText w:val="%1)"/>
      <w:lvlJc w:val="left"/>
      <w:pPr>
        <w:pStyle w:val="846"/>
        <w:ind w:left="108" w:hanging="269"/>
      </w:pPr>
      <w:rPr>
        <w:rFonts w:ascii="黑体" w:hAnsi="黑体" w:eastAsia="黑体" w:cs="黑体"/>
        <w:spacing w:val="-47"/>
        <w:sz w:val="18"/>
        <w:szCs w:val="18"/>
      </w:rPr>
    </w:lvl>
    <w:lvl w:ilvl="1">
      <w:start w:val="0"/>
      <w:numFmt w:val="bullet"/>
      <w:isLgl w:val="false"/>
      <w:suff w:val="tab"/>
      <w:lvlText w:val="•"/>
      <w:lvlJc w:val="left"/>
      <w:pPr>
        <w:pStyle w:val="846"/>
        <w:ind w:left="387" w:hanging="269"/>
      </w:pPr>
    </w:lvl>
    <w:lvl w:ilvl="2">
      <w:start w:val="0"/>
      <w:numFmt w:val="bullet"/>
      <w:isLgl w:val="false"/>
      <w:suff w:val="tab"/>
      <w:lvlText w:val="•"/>
      <w:lvlJc w:val="left"/>
      <w:pPr>
        <w:pStyle w:val="846"/>
        <w:ind w:left="674" w:hanging="269"/>
      </w:pPr>
    </w:lvl>
    <w:lvl w:ilvl="3">
      <w:start w:val="0"/>
      <w:numFmt w:val="bullet"/>
      <w:isLgl w:val="false"/>
      <w:suff w:val="tab"/>
      <w:lvlText w:val="•"/>
      <w:lvlJc w:val="left"/>
      <w:pPr>
        <w:pStyle w:val="846"/>
        <w:ind w:left="961" w:hanging="269"/>
      </w:pPr>
    </w:lvl>
    <w:lvl w:ilvl="4">
      <w:start w:val="0"/>
      <w:numFmt w:val="bullet"/>
      <w:isLgl w:val="false"/>
      <w:suff w:val="tab"/>
      <w:lvlText w:val="•"/>
      <w:lvlJc w:val="left"/>
      <w:pPr>
        <w:pStyle w:val="846"/>
        <w:ind w:left="1248" w:hanging="269"/>
      </w:pPr>
    </w:lvl>
    <w:lvl w:ilvl="5">
      <w:start w:val="0"/>
      <w:numFmt w:val="bullet"/>
      <w:isLgl w:val="false"/>
      <w:suff w:val="tab"/>
      <w:lvlText w:val="•"/>
      <w:lvlJc w:val="left"/>
      <w:pPr>
        <w:pStyle w:val="846"/>
        <w:ind w:left="1536" w:hanging="269"/>
      </w:pPr>
    </w:lvl>
    <w:lvl w:ilvl="6">
      <w:start w:val="0"/>
      <w:numFmt w:val="bullet"/>
      <w:isLgl w:val="false"/>
      <w:suff w:val="tab"/>
      <w:lvlText w:val="•"/>
      <w:lvlJc w:val="left"/>
      <w:pPr>
        <w:pStyle w:val="846"/>
        <w:ind w:left="1823" w:hanging="269"/>
      </w:pPr>
    </w:lvl>
    <w:lvl w:ilvl="7">
      <w:start w:val="0"/>
      <w:numFmt w:val="bullet"/>
      <w:isLgl w:val="false"/>
      <w:suff w:val="tab"/>
      <w:lvlText w:val="•"/>
      <w:lvlJc w:val="left"/>
      <w:pPr>
        <w:pStyle w:val="846"/>
        <w:ind w:left="2110" w:hanging="269"/>
      </w:pPr>
    </w:lvl>
    <w:lvl w:ilvl="8">
      <w:start w:val="0"/>
      <w:numFmt w:val="bullet"/>
      <w:isLgl w:val="false"/>
      <w:suff w:val="tab"/>
      <w:lvlText w:val="•"/>
      <w:lvlJc w:val="left"/>
      <w:pPr>
        <w:pStyle w:val="846"/>
        <w:ind w:left="2397" w:hanging="269"/>
      </w:pPr>
    </w:lvl>
  </w:abstractNum>
  <w:abstractNum w:abstractNumId="20">
    <w:multiLevelType w:val="hybridMultilevel"/>
    <w:lvl w:ilvl="0">
      <w:start w:val="1"/>
      <w:numFmt w:val="bullet"/>
      <w:isLgl w:val="false"/>
      <w:suff w:val="tab"/>
      <w:lvlText w:val=""/>
      <w:lvlJc w:val="left"/>
      <w:pPr>
        <w:pStyle w:val="846"/>
        <w:ind w:left="860" w:hanging="420"/>
      </w:pPr>
      <w:rPr>
        <w:rFonts w:ascii="Wingdings" w:hAnsi="Wingdings"/>
      </w:rPr>
    </w:lvl>
    <w:lvl w:ilvl="1">
      <w:start w:val="1"/>
      <w:numFmt w:val="bullet"/>
      <w:isLgl w:val="false"/>
      <w:suff w:val="tab"/>
      <w:lvlText w:val=""/>
      <w:lvlJc w:val="left"/>
      <w:pPr>
        <w:pStyle w:val="846"/>
        <w:ind w:left="1280" w:hanging="420"/>
      </w:pPr>
      <w:rPr>
        <w:rFonts w:ascii="Wingdings" w:hAnsi="Wingdings"/>
      </w:rPr>
    </w:lvl>
    <w:lvl w:ilvl="2">
      <w:start w:val="1"/>
      <w:numFmt w:val="bullet"/>
      <w:isLgl w:val="false"/>
      <w:suff w:val="tab"/>
      <w:lvlText w:val=""/>
      <w:lvlJc w:val="left"/>
      <w:pPr>
        <w:pStyle w:val="846"/>
        <w:ind w:left="1700" w:hanging="420"/>
      </w:pPr>
      <w:rPr>
        <w:rFonts w:ascii="Wingdings" w:hAnsi="Wingdings"/>
      </w:rPr>
    </w:lvl>
    <w:lvl w:ilvl="3">
      <w:start w:val="1"/>
      <w:numFmt w:val="bullet"/>
      <w:isLgl w:val="false"/>
      <w:suff w:val="tab"/>
      <w:lvlText w:val=""/>
      <w:lvlJc w:val="left"/>
      <w:pPr>
        <w:pStyle w:val="846"/>
        <w:ind w:left="2120" w:hanging="420"/>
      </w:pPr>
      <w:rPr>
        <w:rFonts w:ascii="Wingdings" w:hAnsi="Wingdings"/>
      </w:rPr>
    </w:lvl>
    <w:lvl w:ilvl="4">
      <w:start w:val="1"/>
      <w:numFmt w:val="bullet"/>
      <w:isLgl w:val="false"/>
      <w:suff w:val="tab"/>
      <w:lvlText w:val=""/>
      <w:lvlJc w:val="left"/>
      <w:pPr>
        <w:pStyle w:val="846"/>
        <w:ind w:left="2540" w:hanging="420"/>
      </w:pPr>
      <w:rPr>
        <w:rFonts w:ascii="Wingdings" w:hAnsi="Wingdings"/>
      </w:rPr>
    </w:lvl>
    <w:lvl w:ilvl="5">
      <w:start w:val="1"/>
      <w:numFmt w:val="bullet"/>
      <w:isLgl w:val="false"/>
      <w:suff w:val="tab"/>
      <w:lvlText w:val=""/>
      <w:lvlJc w:val="left"/>
      <w:pPr>
        <w:pStyle w:val="846"/>
        <w:ind w:left="2960" w:hanging="420"/>
      </w:pPr>
      <w:rPr>
        <w:rFonts w:ascii="Wingdings" w:hAnsi="Wingdings"/>
      </w:rPr>
    </w:lvl>
    <w:lvl w:ilvl="6">
      <w:start w:val="1"/>
      <w:numFmt w:val="bullet"/>
      <w:isLgl w:val="false"/>
      <w:suff w:val="tab"/>
      <w:lvlText w:val=""/>
      <w:lvlJc w:val="left"/>
      <w:pPr>
        <w:pStyle w:val="846"/>
        <w:ind w:left="3380" w:hanging="420"/>
      </w:pPr>
      <w:rPr>
        <w:rFonts w:ascii="Wingdings" w:hAnsi="Wingdings"/>
      </w:rPr>
    </w:lvl>
    <w:lvl w:ilvl="7">
      <w:start w:val="1"/>
      <w:numFmt w:val="bullet"/>
      <w:isLgl w:val="false"/>
      <w:suff w:val="tab"/>
      <w:lvlText w:val=""/>
      <w:lvlJc w:val="left"/>
      <w:pPr>
        <w:pStyle w:val="846"/>
        <w:ind w:left="3800" w:hanging="420"/>
      </w:pPr>
      <w:rPr>
        <w:rFonts w:ascii="Wingdings" w:hAnsi="Wingdings"/>
      </w:rPr>
    </w:lvl>
    <w:lvl w:ilvl="8">
      <w:start w:val="1"/>
      <w:numFmt w:val="bullet"/>
      <w:isLgl w:val="false"/>
      <w:suff w:val="tab"/>
      <w:lvlText w:val=""/>
      <w:lvlJc w:val="left"/>
      <w:pPr>
        <w:pStyle w:val="846"/>
        <w:ind w:left="4220" w:hanging="420"/>
      </w:pPr>
      <w:rPr>
        <w:rFonts w:ascii="Wingdings" w:hAnsi="Wingdings"/>
      </w:rPr>
    </w:lvl>
  </w:abstractNum>
  <w:abstractNum w:abstractNumId="21">
    <w:multiLevelType w:val="hybridMultilevel"/>
    <w:lvl w:ilvl="0">
      <w:start w:val="1"/>
      <w:numFmt w:val="chineseCountingThousand"/>
      <w:isLgl w:val="false"/>
      <w:suff w:val="nothing"/>
      <w:lvlText w:val="第%1章 "/>
      <w:lvlJc w:val="left"/>
      <w:pPr>
        <w:pStyle w:val="846"/>
        <w:ind w:left="0" w:firstLine="0"/>
      </w:pPr>
      <w:rPr>
        <w:rFonts w:hint="eastAsia"/>
      </w:rPr>
    </w:lvl>
    <w:lvl w:ilvl="1">
      <w:start w:val="1"/>
      <w:numFmt w:val="decimal"/>
      <w:isLgl w:val="false"/>
      <w:suff w:val="nothing"/>
      <w:lvlText w:val="%2、"/>
      <w:lvlJc w:val="left"/>
      <w:pPr>
        <w:pStyle w:val="846"/>
        <w:ind w:left="0" w:firstLine="0"/>
      </w:pPr>
      <w:rPr>
        <w:rFonts w:hint="eastAsia"/>
      </w:rPr>
    </w:lvl>
    <w:lvl w:ilvl="2">
      <w:start w:val="1"/>
      <w:numFmt w:val="decimal"/>
      <w:isLgl w:val="false"/>
      <w:suff w:val="nothing"/>
      <w:lvlText w:val="%2.%3 "/>
      <w:lvlJc w:val="left"/>
      <w:pPr>
        <w:pStyle w:val="846"/>
        <w:ind w:left="0" w:firstLine="0"/>
      </w:pPr>
      <w:rPr>
        <w:rFonts w:hint="eastAsia"/>
      </w:rPr>
    </w:lvl>
    <w:lvl w:ilvl="3">
      <w:start w:val="1"/>
      <w:numFmt w:val="decimal"/>
      <w:isLgl w:val="false"/>
      <w:suff w:val="nothing"/>
      <w:lvlText w:val="%2.%3.%4 "/>
      <w:lvlJc w:val="left"/>
      <w:pPr>
        <w:pStyle w:val="846"/>
        <w:ind w:left="0" w:firstLine="0"/>
      </w:pPr>
      <w:rPr>
        <w:rFonts w:hint="eastAsia"/>
      </w:rPr>
    </w:lvl>
    <w:lvl w:ilvl="4">
      <w:start w:val="1"/>
      <w:numFmt w:val="decimal"/>
      <w:isLgl w:val="false"/>
      <w:suff w:val="nothing"/>
      <w:lvlText w:val="%2.%3.%4.%5 "/>
      <w:lvlJc w:val="left"/>
      <w:pPr>
        <w:pStyle w:val="846"/>
        <w:ind w:left="0" w:firstLine="0"/>
      </w:pPr>
      <w:rPr>
        <w:rFonts w:hint="eastAsia"/>
      </w:rPr>
    </w:lvl>
    <w:lvl w:ilvl="5">
      <w:start w:val="1"/>
      <w:numFmt w:val="decimal"/>
      <w:pStyle w:val="1140"/>
      <w:isLgl w:val="false"/>
      <w:suff w:val="nothing"/>
      <w:lvlText w:val=""/>
      <w:lvlJc w:val="left"/>
      <w:pPr>
        <w:pStyle w:val="846"/>
        <w:ind w:left="0" w:firstLine="0"/>
      </w:pPr>
      <w:rPr>
        <w:rFonts w:hint="eastAsia"/>
      </w:rPr>
    </w:lvl>
    <w:lvl w:ilvl="6">
      <w:start w:val="1"/>
      <w:numFmt w:val="decimal"/>
      <w:pStyle w:val="1141"/>
      <w:isLgl w:val="false"/>
      <w:suff w:val="nothing"/>
      <w:lvlText w:val=""/>
      <w:lvlJc w:val="left"/>
      <w:pPr>
        <w:pStyle w:val="846"/>
        <w:ind w:left="0" w:firstLine="0"/>
      </w:pPr>
      <w:rPr>
        <w:rFonts w:hint="eastAsia"/>
      </w:rPr>
    </w:lvl>
    <w:lvl w:ilvl="7">
      <w:start w:val="1"/>
      <w:numFmt w:val="decimal"/>
      <w:pStyle w:val="1142"/>
      <w:isLgl w:val="false"/>
      <w:suff w:val="nothing"/>
      <w:lvlText w:val=""/>
      <w:lvlJc w:val="left"/>
      <w:pPr>
        <w:pStyle w:val="846"/>
        <w:ind w:left="0" w:firstLine="0"/>
      </w:pPr>
      <w:rPr>
        <w:rFonts w:hint="eastAsia"/>
      </w:rPr>
    </w:lvl>
    <w:lvl w:ilvl="8">
      <w:start w:val="1"/>
      <w:numFmt w:val="decimal"/>
      <w:pStyle w:val="1143"/>
      <w:isLgl w:val="false"/>
      <w:suff w:val="nothing"/>
      <w:lvlText w:val=""/>
      <w:lvlJc w:val="left"/>
      <w:pPr>
        <w:pStyle w:val="846"/>
        <w:ind w:left="0" w:firstLine="0"/>
      </w:pPr>
      <w:rPr>
        <w:rFonts w:hint="eastAsia"/>
      </w:rPr>
    </w:lvl>
  </w:abstractNum>
  <w:abstractNum w:abstractNumId="22">
    <w:multiLevelType w:val="hybridMultilevel"/>
    <w:lvl w:ilvl="0">
      <w:start w:val="1"/>
      <w:numFmt w:val="lowerLetter"/>
      <w:isLgl w:val="false"/>
      <w:suff w:val="tab"/>
      <w:lvlText w:val="%1)"/>
      <w:lvlJc w:val="left"/>
      <w:pPr>
        <w:pStyle w:val="846"/>
        <w:ind w:left="108" w:hanging="269"/>
      </w:pPr>
      <w:rPr>
        <w:rFonts w:ascii="黑体" w:hAnsi="黑体" w:eastAsia="黑体" w:cs="黑体"/>
        <w:spacing w:val="-2"/>
        <w:sz w:val="18"/>
        <w:szCs w:val="18"/>
      </w:rPr>
    </w:lvl>
    <w:lvl w:ilvl="1">
      <w:start w:val="0"/>
      <w:numFmt w:val="bullet"/>
      <w:isLgl w:val="false"/>
      <w:suff w:val="tab"/>
      <w:lvlText w:val="•"/>
      <w:lvlJc w:val="left"/>
      <w:pPr>
        <w:pStyle w:val="846"/>
        <w:ind w:left="410" w:hanging="269"/>
      </w:pPr>
    </w:lvl>
    <w:lvl w:ilvl="2">
      <w:start w:val="0"/>
      <w:numFmt w:val="bullet"/>
      <w:isLgl w:val="false"/>
      <w:suff w:val="tab"/>
      <w:lvlText w:val="•"/>
      <w:lvlJc w:val="left"/>
      <w:pPr>
        <w:pStyle w:val="846"/>
        <w:ind w:left="720" w:hanging="269"/>
      </w:pPr>
    </w:lvl>
    <w:lvl w:ilvl="3">
      <w:start w:val="0"/>
      <w:numFmt w:val="bullet"/>
      <w:isLgl w:val="false"/>
      <w:suff w:val="tab"/>
      <w:lvlText w:val="•"/>
      <w:lvlJc w:val="left"/>
      <w:pPr>
        <w:pStyle w:val="846"/>
        <w:ind w:left="1031" w:hanging="269"/>
      </w:pPr>
    </w:lvl>
    <w:lvl w:ilvl="4">
      <w:start w:val="0"/>
      <w:numFmt w:val="bullet"/>
      <w:isLgl w:val="false"/>
      <w:suff w:val="tab"/>
      <w:lvlText w:val="•"/>
      <w:lvlJc w:val="left"/>
      <w:pPr>
        <w:pStyle w:val="846"/>
        <w:ind w:left="1341" w:hanging="269"/>
      </w:pPr>
    </w:lvl>
    <w:lvl w:ilvl="5">
      <w:start w:val="0"/>
      <w:numFmt w:val="bullet"/>
      <w:isLgl w:val="false"/>
      <w:suff w:val="tab"/>
      <w:lvlText w:val="•"/>
      <w:lvlJc w:val="left"/>
      <w:pPr>
        <w:pStyle w:val="846"/>
        <w:ind w:left="1652" w:hanging="269"/>
      </w:pPr>
    </w:lvl>
    <w:lvl w:ilvl="6">
      <w:start w:val="0"/>
      <w:numFmt w:val="bullet"/>
      <w:isLgl w:val="false"/>
      <w:suff w:val="tab"/>
      <w:lvlText w:val="•"/>
      <w:lvlJc w:val="left"/>
      <w:pPr>
        <w:pStyle w:val="846"/>
        <w:ind w:left="1962" w:hanging="269"/>
      </w:pPr>
    </w:lvl>
    <w:lvl w:ilvl="7">
      <w:start w:val="0"/>
      <w:numFmt w:val="bullet"/>
      <w:isLgl w:val="false"/>
      <w:suff w:val="tab"/>
      <w:lvlText w:val="•"/>
      <w:lvlJc w:val="left"/>
      <w:pPr>
        <w:pStyle w:val="846"/>
        <w:ind w:left="2272" w:hanging="269"/>
      </w:pPr>
    </w:lvl>
    <w:lvl w:ilvl="8">
      <w:start w:val="0"/>
      <w:numFmt w:val="bullet"/>
      <w:isLgl w:val="false"/>
      <w:suff w:val="tab"/>
      <w:lvlText w:val="•"/>
      <w:lvlJc w:val="left"/>
      <w:pPr>
        <w:pStyle w:val="846"/>
        <w:ind w:left="2583" w:hanging="269"/>
      </w:pPr>
    </w:lvl>
  </w:abstractNum>
  <w:abstractNum w:abstractNumId="23">
    <w:multiLevelType w:val="hybridMultilevel"/>
    <w:lvl w:ilvl="0">
      <w:start w:val="1"/>
      <w:numFmt w:val="decimal"/>
      <w:isLgl w:val="false"/>
      <w:suff w:val="tab"/>
      <w:lvlText w:val="(%1)"/>
      <w:lvlJc w:val="left"/>
      <w:pPr>
        <w:pStyle w:val="846"/>
        <w:ind w:left="425" w:hanging="425"/>
      </w:pPr>
      <w:rPr>
        <w:strike w:val="0"/>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num w:numId="1">
    <w:abstractNumId w:val="18"/>
  </w:num>
  <w:num w:numId="2">
    <w:abstractNumId w:val="2"/>
  </w:num>
  <w:num w:numId="3">
    <w:abstractNumId w:val="13"/>
  </w:num>
  <w:num w:numId="4">
    <w:abstractNumId w:val="21"/>
  </w:num>
  <w:num w:numId="5">
    <w:abstractNumId w:val="11"/>
    <w:lvlOverride w:ilvl="1">
      <w:startOverride w:val="1"/>
    </w:lvlOverride>
    <w:lvlOverride w:ilvl="2">
      <w:startOverride w:val="1"/>
    </w:lvlOverride>
  </w:num>
  <w:num w:numId="6">
    <w:abstractNumId w:val="17"/>
  </w:num>
  <w:num w:numId="7">
    <w:abstractNumId w:val="10"/>
  </w:num>
  <w:num w:numId="8">
    <w:abstractNumId w:val="0"/>
  </w:num>
  <w:num w:numId="9">
    <w:abstractNumId w:val="15"/>
  </w:num>
  <w:num w:numId="10">
    <w:abstractNumId w:val="19"/>
  </w:num>
  <w:num w:numId="11">
    <w:abstractNumId w:val="9"/>
  </w:num>
  <w:num w:numId="12">
    <w:abstractNumId w:val="22"/>
  </w:num>
  <w:num w:numId="13">
    <w:abstractNumId w:val="5"/>
  </w:num>
  <w:num w:numId="14">
    <w:abstractNumId w:val="7"/>
  </w:num>
  <w:num w:numId="15">
    <w:abstractNumId w:val="3"/>
  </w:num>
  <w:num w:numId="16">
    <w:abstractNumId w:val="6"/>
  </w:num>
  <w:num w:numId="17">
    <w:abstractNumId w:val="1"/>
  </w:num>
  <w:num w:numId="18">
    <w:abstractNumId w:val="2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num>
  <w:num w:numId="21">
    <w:abstractNumId w:val="16"/>
    <w:lvlOverride w:ilvl="0">
      <w:startOverride w:val="1"/>
    </w:lvlOverride>
  </w:num>
  <w:num w:numId="22">
    <w:abstractNumId w:val="14"/>
    <w:lvlOverride w:ilvl="0">
      <w:startOverride w:val="1"/>
    </w:lvlOverride>
  </w:num>
  <w:num w:numId="23">
    <w:abstractNumId w:val="1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846"/>
    <w:next w:val="846"/>
    <w:link w:val="974"/>
    <w:uiPriority w:val="9"/>
    <w:qFormat/>
    <w:pPr>
      <w:keepLines/>
      <w:keepNext/>
      <w:spacing w:before="480" w:after="200"/>
      <w:outlineLvl w:val="0"/>
    </w:pPr>
    <w:rPr>
      <w:rFonts w:ascii="Arial" w:hAnsi="Arial" w:eastAsia="Arial" w:cs="Arial"/>
      <w:sz w:val="40"/>
      <w:szCs w:val="40"/>
    </w:rPr>
  </w:style>
  <w:style w:type="paragraph" w:styleId="802">
    <w:name w:val="Heading 2"/>
    <w:basedOn w:val="846"/>
    <w:next w:val="846"/>
    <w:link w:val="975"/>
    <w:uiPriority w:val="9"/>
    <w:unhideWhenUsed/>
    <w:qFormat/>
    <w:pPr>
      <w:keepLines/>
      <w:keepNext/>
      <w:spacing w:before="360" w:after="200"/>
      <w:outlineLvl w:val="1"/>
    </w:pPr>
    <w:rPr>
      <w:rFonts w:ascii="Arial" w:hAnsi="Arial" w:eastAsia="Arial" w:cs="Arial"/>
      <w:sz w:val="34"/>
    </w:rPr>
  </w:style>
  <w:style w:type="paragraph" w:styleId="803">
    <w:name w:val="Heading 3"/>
    <w:basedOn w:val="846"/>
    <w:next w:val="846"/>
    <w:link w:val="976"/>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46"/>
    <w:next w:val="846"/>
    <w:link w:val="977"/>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46"/>
    <w:next w:val="846"/>
    <w:link w:val="978"/>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46"/>
    <w:next w:val="846"/>
    <w:link w:val="979"/>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46"/>
    <w:next w:val="846"/>
    <w:link w:val="980"/>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46"/>
    <w:next w:val="846"/>
    <w:link w:val="981"/>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46"/>
    <w:next w:val="846"/>
    <w:link w:val="982"/>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846"/>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846"/>
    <w:next w:val="846"/>
    <w:link w:val="983"/>
    <w:uiPriority w:val="10"/>
    <w:qFormat/>
    <w:pPr>
      <w:contextualSpacing/>
      <w:spacing w:before="300" w:after="200"/>
    </w:pPr>
    <w:rPr>
      <w:sz w:val="48"/>
      <w:szCs w:val="48"/>
    </w:rPr>
  </w:style>
  <w:style w:type="paragraph" w:styleId="813">
    <w:name w:val="Subtitle"/>
    <w:basedOn w:val="846"/>
    <w:next w:val="846"/>
    <w:link w:val="984"/>
    <w:uiPriority w:val="11"/>
    <w:qFormat/>
    <w:pPr>
      <w:spacing w:before="200" w:after="200"/>
    </w:pPr>
    <w:rPr>
      <w:sz w:val="24"/>
      <w:szCs w:val="24"/>
    </w:rPr>
  </w:style>
  <w:style w:type="paragraph" w:styleId="814">
    <w:name w:val="Quote"/>
    <w:basedOn w:val="846"/>
    <w:next w:val="846"/>
    <w:link w:val="985"/>
    <w:uiPriority w:val="29"/>
    <w:qFormat/>
    <w:pPr>
      <w:ind w:left="720" w:right="720"/>
    </w:pPr>
    <w:rPr>
      <w:i/>
    </w:rPr>
  </w:style>
  <w:style w:type="paragraph" w:styleId="815">
    <w:name w:val="Intense Quote"/>
    <w:basedOn w:val="846"/>
    <w:next w:val="846"/>
    <w:link w:val="9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name w:val="Header"/>
    <w:basedOn w:val="846"/>
    <w:link w:val="987"/>
    <w:uiPriority w:val="99"/>
    <w:unhideWhenUsed/>
    <w:pPr>
      <w:spacing w:after="0" w:line="240" w:lineRule="auto"/>
      <w:tabs>
        <w:tab w:val="center" w:pos="7143" w:leader="none"/>
        <w:tab w:val="right" w:pos="14287" w:leader="none"/>
      </w:tabs>
    </w:pPr>
  </w:style>
  <w:style w:type="paragraph" w:styleId="817">
    <w:name w:val="Footer"/>
    <w:basedOn w:val="846"/>
    <w:link w:val="988"/>
    <w:uiPriority w:val="99"/>
    <w:unhideWhenUsed/>
    <w:pPr>
      <w:spacing w:after="0" w:line="240" w:lineRule="auto"/>
      <w:tabs>
        <w:tab w:val="center" w:pos="7143" w:leader="none"/>
        <w:tab w:val="right" w:pos="14287" w:leader="none"/>
      </w:tabs>
    </w:pPr>
  </w:style>
  <w:style w:type="paragraph" w:styleId="818">
    <w:name w:val="Caption"/>
    <w:basedOn w:val="846"/>
    <w:next w:val="846"/>
    <w:uiPriority w:val="35"/>
    <w:semiHidden/>
    <w:unhideWhenUsed/>
    <w:qFormat/>
    <w:pPr>
      <w:spacing w:line="276" w:lineRule="auto"/>
    </w:pPr>
    <w:rPr>
      <w:b/>
      <w:bCs/>
      <w:color w:val="4f81bd" w:themeColor="accent1"/>
      <w:sz w:val="18"/>
      <w:szCs w:val="18"/>
    </w:rPr>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9">
    <w:name w:val="Hyperlink"/>
    <w:uiPriority w:val="99"/>
    <w:unhideWhenUsed/>
    <w:rPr>
      <w:color w:val="0000ff" w:themeColor="hyperlink"/>
      <w:u w:val="single"/>
    </w:rPr>
  </w:style>
  <w:style w:type="paragraph" w:styleId="840">
    <w:name w:val="footnote text"/>
    <w:basedOn w:val="846"/>
    <w:link w:val="1008"/>
    <w:uiPriority w:val="99"/>
    <w:semiHidden/>
    <w:unhideWhenUsed/>
    <w:pPr>
      <w:spacing w:after="40" w:line="240" w:lineRule="auto"/>
    </w:pPr>
    <w:rPr>
      <w:sz w:val="18"/>
    </w:rPr>
  </w:style>
  <w:style w:type="character" w:styleId="841">
    <w:name w:val="footnote reference"/>
    <w:uiPriority w:val="99"/>
    <w:unhideWhenUsed/>
    <w:rPr>
      <w:vertAlign w:val="superscript"/>
    </w:rPr>
  </w:style>
  <w:style w:type="paragraph" w:styleId="842">
    <w:name w:val="endnote text"/>
    <w:basedOn w:val="846"/>
    <w:link w:val="1009"/>
    <w:uiPriority w:val="99"/>
    <w:semiHidden/>
    <w:unhideWhenUsed/>
    <w:pPr>
      <w:spacing w:after="0" w:line="240" w:lineRule="auto"/>
    </w:pPr>
    <w:rPr>
      <w:sz w:val="20"/>
    </w:rPr>
  </w:style>
  <w:style w:type="character" w:styleId="843">
    <w:name w:val="endnote reference"/>
    <w:uiPriority w:val="99"/>
    <w:semiHidden/>
    <w:unhideWhenUsed/>
    <w:rPr>
      <w:vertAlign w:val="superscript"/>
    </w:r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next w:val="846"/>
    <w:link w:val="846"/>
    <w:qFormat/>
    <w:pPr>
      <w:jc w:val="both"/>
      <w:widowControl w:val="off"/>
    </w:pPr>
    <w:rPr>
      <w:rFonts w:ascii="Times New Roman" w:hAnsi="Times New Roman"/>
      <w:sz w:val="21"/>
      <w:szCs w:val="21"/>
      <w:lang w:val="en-US" w:eastAsia="zh-CN" w:bidi="ar-SA"/>
    </w:rPr>
  </w:style>
  <w:style w:type="paragraph" w:styleId="847">
    <w:name w:val="标题 1"/>
    <w:basedOn w:val="846"/>
    <w:next w:val="846"/>
    <w:link w:val="859"/>
    <w:qFormat/>
    <w:pPr>
      <w:jc w:val="center"/>
      <w:keepNext/>
      <w:outlineLvl w:val="0"/>
    </w:pPr>
    <w:rPr>
      <w:rFonts w:ascii="楷体_GB2312" w:eastAsia="楷体_GB2312"/>
      <w:sz w:val="28"/>
      <w:szCs w:val="28"/>
    </w:rPr>
  </w:style>
  <w:style w:type="paragraph" w:styleId="848">
    <w:name w:val="标题 2"/>
    <w:basedOn w:val="846"/>
    <w:next w:val="861"/>
    <w:link w:val="860"/>
    <w:qFormat/>
    <w:pPr>
      <w:jc w:val="center"/>
      <w:keepLines/>
      <w:keepNext/>
      <w:spacing w:before="260" w:after="260" w:line="416" w:lineRule="auto"/>
      <w:outlineLvl w:val="1"/>
    </w:pPr>
    <w:rPr>
      <w:rFonts w:ascii="Arial" w:hAnsi="Arial" w:eastAsia="幼圆" w:cs="Arial"/>
      <w:b/>
      <w:bCs/>
      <w:sz w:val="44"/>
      <w:szCs w:val="44"/>
    </w:rPr>
  </w:style>
  <w:style w:type="paragraph" w:styleId="849">
    <w:name w:val="标题 3"/>
    <w:basedOn w:val="846"/>
    <w:next w:val="861"/>
    <w:link w:val="863"/>
    <w:qFormat/>
    <w:pPr>
      <w:keepLines/>
      <w:keepNext/>
      <w:spacing w:before="260" w:after="260" w:line="416" w:lineRule="auto"/>
      <w:outlineLvl w:val="2"/>
    </w:pPr>
    <w:rPr>
      <w:b/>
      <w:bCs/>
      <w:sz w:val="32"/>
      <w:szCs w:val="32"/>
    </w:rPr>
  </w:style>
  <w:style w:type="paragraph" w:styleId="850">
    <w:name w:val="标题 4"/>
    <w:basedOn w:val="846"/>
    <w:next w:val="861"/>
    <w:link w:val="864"/>
    <w:qFormat/>
    <w:pPr>
      <w:keepLines/>
      <w:keepNext/>
      <w:spacing w:before="280" w:after="290" w:line="376" w:lineRule="auto"/>
      <w:outlineLvl w:val="3"/>
    </w:pPr>
    <w:rPr>
      <w:rFonts w:ascii="Arial" w:hAnsi="Arial" w:eastAsia="黑体" w:cs="Arial"/>
      <w:b/>
      <w:bCs/>
      <w:sz w:val="28"/>
      <w:szCs w:val="28"/>
    </w:rPr>
  </w:style>
  <w:style w:type="paragraph" w:styleId="851">
    <w:name w:val="标题 5"/>
    <w:basedOn w:val="846"/>
    <w:next w:val="861"/>
    <w:link w:val="865"/>
    <w:qFormat/>
    <w:pPr>
      <w:keepNext/>
      <w:outlineLvl w:val="4"/>
    </w:pPr>
    <w:rPr>
      <w:rFonts w:ascii="宋体"/>
      <w:color w:val="000000"/>
      <w:sz w:val="28"/>
      <w:szCs w:val="28"/>
    </w:rPr>
  </w:style>
  <w:style w:type="paragraph" w:styleId="852">
    <w:name w:val="标题 6"/>
    <w:basedOn w:val="846"/>
    <w:next w:val="846"/>
    <w:link w:val="866"/>
    <w:qFormat/>
    <w:pPr>
      <w:numPr>
        <w:ilvl w:val="5"/>
        <w:numId w:val="1"/>
      </w:numPr>
      <w:keepLines/>
      <w:keepNext/>
      <w:spacing w:before="240" w:after="64" w:line="320" w:lineRule="auto"/>
      <w:outlineLvl w:val="5"/>
    </w:pPr>
    <w:rPr>
      <w:rFonts w:ascii="Arial" w:hAnsi="Arial" w:eastAsia="黑体"/>
      <w:b/>
      <w:bCs/>
      <w:sz w:val="24"/>
      <w:szCs w:val="24"/>
    </w:rPr>
  </w:style>
  <w:style w:type="paragraph" w:styleId="853">
    <w:name w:val="标题 7"/>
    <w:basedOn w:val="846"/>
    <w:next w:val="846"/>
    <w:link w:val="867"/>
    <w:qFormat/>
    <w:pPr>
      <w:numPr>
        <w:ilvl w:val="6"/>
        <w:numId w:val="1"/>
      </w:numPr>
      <w:keepLines/>
      <w:keepNext/>
      <w:spacing w:before="240" w:after="64" w:line="320" w:lineRule="auto"/>
      <w:outlineLvl w:val="6"/>
    </w:pPr>
    <w:rPr>
      <w:b/>
      <w:bCs/>
      <w:sz w:val="24"/>
      <w:szCs w:val="24"/>
    </w:rPr>
  </w:style>
  <w:style w:type="paragraph" w:styleId="854">
    <w:name w:val="标题 8"/>
    <w:basedOn w:val="846"/>
    <w:next w:val="846"/>
    <w:link w:val="868"/>
    <w:qFormat/>
    <w:pPr>
      <w:numPr>
        <w:ilvl w:val="7"/>
        <w:numId w:val="1"/>
      </w:numPr>
      <w:keepLines/>
      <w:keepNext/>
      <w:spacing w:before="240" w:after="64" w:line="320" w:lineRule="auto"/>
      <w:outlineLvl w:val="7"/>
    </w:pPr>
    <w:rPr>
      <w:rFonts w:ascii="Arial" w:hAnsi="Arial" w:eastAsia="黑体"/>
      <w:sz w:val="24"/>
      <w:szCs w:val="24"/>
    </w:rPr>
  </w:style>
  <w:style w:type="paragraph" w:styleId="855">
    <w:name w:val="标题 9"/>
    <w:basedOn w:val="846"/>
    <w:next w:val="846"/>
    <w:link w:val="869"/>
    <w:qFormat/>
    <w:pPr>
      <w:numPr>
        <w:ilvl w:val="8"/>
        <w:numId w:val="1"/>
      </w:numPr>
      <w:keepLines/>
      <w:keepNext/>
      <w:spacing w:before="240" w:after="64" w:line="320" w:lineRule="auto"/>
      <w:outlineLvl w:val="8"/>
    </w:pPr>
    <w:rPr>
      <w:rFonts w:ascii="Arial" w:hAnsi="Arial" w:eastAsia="黑体"/>
    </w:rPr>
  </w:style>
  <w:style w:type="character" w:styleId="856">
    <w:name w:val="默认段落字体"/>
    <w:next w:val="856"/>
    <w:link w:val="846"/>
    <w:uiPriority w:val="1"/>
    <w:unhideWhenUsed/>
  </w:style>
  <w:style w:type="table" w:styleId="857">
    <w:name w:val="普通表格"/>
    <w:next w:val="857"/>
    <w:link w:val="846"/>
    <w:uiPriority w:val="99"/>
    <w:unhideWhenUsed/>
    <w:tblPr/>
  </w:style>
  <w:style w:type="numbering" w:styleId="858">
    <w:name w:val="无列表"/>
    <w:next w:val="858"/>
    <w:link w:val="846"/>
    <w:uiPriority w:val="99"/>
    <w:semiHidden/>
    <w:unhideWhenUsed/>
  </w:style>
  <w:style w:type="character" w:styleId="859">
    <w:name w:val="标题 1 字符"/>
    <w:next w:val="859"/>
    <w:link w:val="847"/>
    <w:qFormat/>
    <w:rPr>
      <w:rFonts w:ascii="楷体_GB2312" w:hAnsi="Times New Roman" w:eastAsia="楷体_GB2312" w:cs="Times New Roman"/>
      <w:sz w:val="28"/>
      <w:szCs w:val="28"/>
    </w:rPr>
  </w:style>
  <w:style w:type="character" w:styleId="860">
    <w:name w:val="标题 2 字符"/>
    <w:next w:val="860"/>
    <w:link w:val="848"/>
    <w:qFormat/>
    <w:rPr>
      <w:rFonts w:ascii="Arial" w:hAnsi="Arial" w:eastAsia="幼圆" w:cs="Arial"/>
      <w:b/>
      <w:bCs/>
      <w:sz w:val="44"/>
      <w:szCs w:val="44"/>
    </w:rPr>
  </w:style>
  <w:style w:type="paragraph" w:styleId="861">
    <w:name w:val="正文缩进"/>
    <w:basedOn w:val="846"/>
    <w:next w:val="861"/>
    <w:link w:val="862"/>
    <w:qFormat/>
    <w:pPr>
      <w:ind w:firstLine="420"/>
    </w:pPr>
  </w:style>
  <w:style w:type="character" w:styleId="862">
    <w:name w:val="正文缩进 字符"/>
    <w:next w:val="862"/>
    <w:link w:val="861"/>
    <w:qFormat/>
    <w:rPr>
      <w:rFonts w:ascii="Times New Roman" w:hAnsi="Times New Roman" w:eastAsia="宋体" w:cs="Times New Roman"/>
      <w:szCs w:val="21"/>
    </w:rPr>
  </w:style>
  <w:style w:type="character" w:styleId="863">
    <w:name w:val="标题 3 字符"/>
    <w:next w:val="863"/>
    <w:link w:val="849"/>
    <w:qFormat/>
    <w:rPr>
      <w:rFonts w:ascii="Times New Roman" w:hAnsi="Times New Roman" w:eastAsia="宋体" w:cs="Times New Roman"/>
      <w:b/>
      <w:bCs/>
      <w:sz w:val="32"/>
      <w:szCs w:val="32"/>
    </w:rPr>
  </w:style>
  <w:style w:type="character" w:styleId="864">
    <w:name w:val="标题 4 字符"/>
    <w:next w:val="864"/>
    <w:link w:val="850"/>
    <w:qFormat/>
    <w:rPr>
      <w:rFonts w:ascii="Arial" w:hAnsi="Arial" w:eastAsia="黑体" w:cs="Arial"/>
      <w:b/>
      <w:bCs/>
      <w:sz w:val="28"/>
      <w:szCs w:val="28"/>
    </w:rPr>
  </w:style>
  <w:style w:type="character" w:styleId="865">
    <w:name w:val="标题 5 字符"/>
    <w:next w:val="865"/>
    <w:link w:val="851"/>
    <w:qFormat/>
    <w:rPr>
      <w:rFonts w:ascii="宋体" w:hAnsi="Times New Roman" w:eastAsia="宋体" w:cs="Times New Roman"/>
      <w:color w:val="000000"/>
      <w:sz w:val="28"/>
      <w:szCs w:val="28"/>
    </w:rPr>
  </w:style>
  <w:style w:type="character" w:styleId="866">
    <w:name w:val="标题 6 字符"/>
    <w:next w:val="866"/>
    <w:link w:val="852"/>
    <w:qFormat/>
    <w:rPr>
      <w:rFonts w:ascii="Arial" w:hAnsi="Arial" w:eastAsia="黑体" w:cs="Times New Roman"/>
      <w:b/>
      <w:bCs/>
      <w:sz w:val="24"/>
      <w:szCs w:val="24"/>
    </w:rPr>
  </w:style>
  <w:style w:type="character" w:styleId="867">
    <w:name w:val="标题 7 字符"/>
    <w:next w:val="867"/>
    <w:link w:val="853"/>
    <w:qFormat/>
    <w:rPr>
      <w:rFonts w:ascii="Times New Roman" w:hAnsi="Times New Roman" w:eastAsia="宋体" w:cs="Times New Roman"/>
      <w:b/>
      <w:bCs/>
      <w:sz w:val="24"/>
      <w:szCs w:val="24"/>
    </w:rPr>
  </w:style>
  <w:style w:type="character" w:styleId="868">
    <w:name w:val="标题 8 字符"/>
    <w:next w:val="868"/>
    <w:link w:val="854"/>
    <w:qFormat/>
    <w:rPr>
      <w:rFonts w:ascii="Arial" w:hAnsi="Arial" w:eastAsia="黑体" w:cs="Times New Roman"/>
      <w:sz w:val="24"/>
      <w:szCs w:val="24"/>
    </w:rPr>
  </w:style>
  <w:style w:type="character" w:styleId="869">
    <w:name w:val="标题 9 字符"/>
    <w:next w:val="869"/>
    <w:link w:val="855"/>
    <w:qFormat/>
    <w:rPr>
      <w:rFonts w:ascii="Arial" w:hAnsi="Arial" w:eastAsia="黑体" w:cs="Times New Roman"/>
      <w:szCs w:val="21"/>
    </w:rPr>
  </w:style>
  <w:style w:type="paragraph" w:styleId="870">
    <w:name w:val="列表 3"/>
    <w:basedOn w:val="846"/>
    <w:next w:val="870"/>
    <w:link w:val="846"/>
    <w:qFormat/>
    <w:pPr>
      <w:ind w:left="100" w:hanging="200"/>
    </w:pPr>
  </w:style>
  <w:style w:type="paragraph" w:styleId="871">
    <w:name w:val="toc 7"/>
    <w:basedOn w:val="846"/>
    <w:next w:val="846"/>
    <w:link w:val="846"/>
    <w:uiPriority w:val="39"/>
    <w:qFormat/>
    <w:pPr>
      <w:ind w:left="1260"/>
      <w:jc w:val="left"/>
    </w:pPr>
  </w:style>
  <w:style w:type="paragraph" w:styleId="872">
    <w:name w:val="文档结构图"/>
    <w:basedOn w:val="846"/>
    <w:next w:val="872"/>
    <w:link w:val="873"/>
    <w:semiHidden/>
    <w:qFormat/>
    <w:pPr>
      <w:shd w:val="clear" w:color="auto" w:fill="000080"/>
    </w:pPr>
  </w:style>
  <w:style w:type="character" w:styleId="873">
    <w:name w:val="文档结构图 字符"/>
    <w:next w:val="873"/>
    <w:link w:val="872"/>
    <w:semiHidden/>
    <w:qFormat/>
    <w:rPr>
      <w:rFonts w:ascii="Times New Roman" w:hAnsi="Times New Roman" w:eastAsia="宋体" w:cs="Times New Roman"/>
      <w:szCs w:val="21"/>
      <w:shd w:val="clear" w:color="auto" w:fill="000080"/>
    </w:rPr>
  </w:style>
  <w:style w:type="paragraph" w:styleId="874">
    <w:name w:val="批注文字"/>
    <w:basedOn w:val="846"/>
    <w:next w:val="874"/>
    <w:link w:val="875"/>
    <w:qFormat/>
    <w:pPr>
      <w:jc w:val="left"/>
    </w:pPr>
  </w:style>
  <w:style w:type="character" w:styleId="875">
    <w:name w:val="批注文字 字符"/>
    <w:next w:val="875"/>
    <w:link w:val="874"/>
    <w:semiHidden/>
    <w:qFormat/>
    <w:rPr>
      <w:rFonts w:ascii="Times New Roman" w:hAnsi="Times New Roman" w:eastAsia="宋体" w:cs="Times New Roman"/>
      <w:szCs w:val="21"/>
    </w:rPr>
  </w:style>
  <w:style w:type="paragraph" w:styleId="876">
    <w:name w:val="正文文本 3"/>
    <w:basedOn w:val="846"/>
    <w:next w:val="876"/>
    <w:link w:val="877"/>
    <w:qFormat/>
    <w:rPr>
      <w:rFonts w:ascii="仿宋_GB2312" w:hAnsi="Arial" w:eastAsia="仿宋_GB2312"/>
      <w:sz w:val="32"/>
      <w:szCs w:val="32"/>
    </w:rPr>
  </w:style>
  <w:style w:type="character" w:styleId="877">
    <w:name w:val="正文文本 3 字符"/>
    <w:next w:val="877"/>
    <w:link w:val="876"/>
    <w:qFormat/>
    <w:rPr>
      <w:rFonts w:ascii="仿宋_GB2312" w:hAnsi="Arial" w:eastAsia="仿宋_GB2312" w:cs="Times New Roman"/>
      <w:sz w:val="32"/>
      <w:szCs w:val="32"/>
    </w:rPr>
  </w:style>
  <w:style w:type="paragraph" w:styleId="878">
    <w:name w:val="正文文本"/>
    <w:basedOn w:val="846"/>
    <w:next w:val="878"/>
    <w:link w:val="879"/>
    <w:uiPriority w:val="1"/>
    <w:qFormat/>
    <w:rPr>
      <w:rFonts w:ascii="楷体_GB2312" w:hAnsi="Arial" w:eastAsia="楷体_GB2312"/>
      <w:sz w:val="28"/>
      <w:szCs w:val="28"/>
    </w:rPr>
  </w:style>
  <w:style w:type="character" w:styleId="879">
    <w:name w:val="正文文本 字符"/>
    <w:next w:val="879"/>
    <w:link w:val="878"/>
    <w:qFormat/>
    <w:rPr>
      <w:rFonts w:ascii="楷体_GB2312" w:hAnsi="Arial" w:eastAsia="楷体_GB2312" w:cs="Times New Roman"/>
      <w:sz w:val="28"/>
      <w:szCs w:val="28"/>
    </w:rPr>
  </w:style>
  <w:style w:type="paragraph" w:styleId="880">
    <w:name w:val="正文文本缩进"/>
    <w:basedOn w:val="846"/>
    <w:next w:val="880"/>
    <w:link w:val="881"/>
    <w:qFormat/>
    <w:pPr>
      <w:ind w:firstLine="645"/>
    </w:pPr>
    <w:rPr>
      <w:rFonts w:ascii="楷体_GB2312" w:eastAsia="楷体_GB2312"/>
      <w:sz w:val="32"/>
      <w:szCs w:val="32"/>
    </w:rPr>
  </w:style>
  <w:style w:type="character" w:styleId="881">
    <w:name w:val="正文文本缩进 字符"/>
    <w:next w:val="881"/>
    <w:link w:val="880"/>
    <w:qFormat/>
    <w:rPr>
      <w:rFonts w:ascii="楷体_GB2312" w:hAnsi="Times New Roman" w:eastAsia="楷体_GB2312" w:cs="Times New Roman"/>
      <w:sz w:val="32"/>
      <w:szCs w:val="32"/>
    </w:rPr>
  </w:style>
  <w:style w:type="paragraph" w:styleId="882">
    <w:name w:val="列表 2"/>
    <w:basedOn w:val="846"/>
    <w:next w:val="882"/>
    <w:link w:val="846"/>
    <w:qFormat/>
    <w:pPr>
      <w:ind w:left="100" w:hanging="200"/>
    </w:pPr>
  </w:style>
  <w:style w:type="paragraph" w:styleId="883">
    <w:name w:val="索引 4"/>
    <w:basedOn w:val="846"/>
    <w:next w:val="846"/>
    <w:link w:val="846"/>
    <w:uiPriority w:val="99"/>
    <w:unhideWhenUsed/>
    <w:qFormat/>
    <w:pPr>
      <w:ind w:left="600"/>
      <w:jc w:val="left"/>
      <w:widowControl/>
    </w:pPr>
  </w:style>
  <w:style w:type="paragraph" w:styleId="884">
    <w:name w:val="toc 5"/>
    <w:basedOn w:val="846"/>
    <w:next w:val="846"/>
    <w:link w:val="846"/>
    <w:uiPriority w:val="39"/>
    <w:qFormat/>
    <w:pPr>
      <w:ind w:left="840"/>
      <w:jc w:val="left"/>
    </w:pPr>
  </w:style>
  <w:style w:type="paragraph" w:styleId="885">
    <w:name w:val="toc 3"/>
    <w:basedOn w:val="846"/>
    <w:next w:val="846"/>
    <w:link w:val="846"/>
    <w:uiPriority w:val="39"/>
    <w:qFormat/>
    <w:pPr>
      <w:ind w:left="420"/>
      <w:jc w:val="left"/>
    </w:pPr>
    <w:rPr>
      <w:i/>
      <w:iCs/>
      <w:szCs w:val="24"/>
    </w:rPr>
  </w:style>
  <w:style w:type="paragraph" w:styleId="886">
    <w:name w:val="纯文本"/>
    <w:basedOn w:val="846"/>
    <w:next w:val="886"/>
    <w:link w:val="887"/>
    <w:qFormat/>
    <w:rPr>
      <w:rFonts w:ascii="宋体" w:hAnsi="Courier New" w:cs="Courier New"/>
    </w:rPr>
  </w:style>
  <w:style w:type="character" w:styleId="887">
    <w:name w:val="纯文本 字符"/>
    <w:next w:val="887"/>
    <w:link w:val="886"/>
    <w:qFormat/>
    <w:rPr>
      <w:rFonts w:ascii="宋体" w:hAnsi="Courier New" w:eastAsia="宋体" w:cs="Courier New"/>
      <w:szCs w:val="21"/>
    </w:rPr>
  </w:style>
  <w:style w:type="paragraph" w:styleId="888">
    <w:name w:val="toc 8"/>
    <w:basedOn w:val="846"/>
    <w:next w:val="846"/>
    <w:link w:val="846"/>
    <w:uiPriority w:val="39"/>
    <w:qFormat/>
    <w:pPr>
      <w:ind w:left="1470"/>
      <w:jc w:val="left"/>
    </w:pPr>
  </w:style>
  <w:style w:type="paragraph" w:styleId="889">
    <w:name w:val="日期"/>
    <w:basedOn w:val="846"/>
    <w:next w:val="846"/>
    <w:link w:val="890"/>
    <w:qFormat/>
    <w:rPr>
      <w:sz w:val="24"/>
      <w:szCs w:val="24"/>
    </w:rPr>
  </w:style>
  <w:style w:type="character" w:styleId="890">
    <w:name w:val="日期 字符"/>
    <w:next w:val="890"/>
    <w:link w:val="889"/>
    <w:qFormat/>
    <w:rPr>
      <w:rFonts w:ascii="Times New Roman" w:hAnsi="Times New Roman" w:eastAsia="宋体" w:cs="Times New Roman"/>
      <w:sz w:val="24"/>
      <w:szCs w:val="24"/>
    </w:rPr>
  </w:style>
  <w:style w:type="paragraph" w:styleId="891">
    <w:name w:val="正文文本缩进 2"/>
    <w:basedOn w:val="846"/>
    <w:next w:val="891"/>
    <w:link w:val="892"/>
    <w:qFormat/>
    <w:pPr>
      <w:ind w:left="630" w:firstLine="645"/>
    </w:pPr>
    <w:rPr>
      <w:rFonts w:ascii="Arial" w:hAnsi="Arial" w:eastAsia="仿宋_GB2312" w:cs="Arial"/>
      <w:sz w:val="32"/>
      <w:szCs w:val="32"/>
    </w:rPr>
  </w:style>
  <w:style w:type="character" w:styleId="892">
    <w:name w:val="正文文本缩进 2 字符"/>
    <w:next w:val="892"/>
    <w:link w:val="891"/>
    <w:qFormat/>
    <w:rPr>
      <w:rFonts w:ascii="Arial" w:hAnsi="Arial" w:eastAsia="仿宋_GB2312" w:cs="Arial"/>
      <w:sz w:val="32"/>
      <w:szCs w:val="32"/>
    </w:rPr>
  </w:style>
  <w:style w:type="paragraph" w:styleId="893">
    <w:name w:val="尾注文本"/>
    <w:basedOn w:val="846"/>
    <w:next w:val="893"/>
    <w:link w:val="894"/>
    <w:uiPriority w:val="99"/>
    <w:unhideWhenUsed/>
    <w:qFormat/>
    <w:rPr>
      <w:sz w:val="20"/>
    </w:rPr>
  </w:style>
  <w:style w:type="character" w:styleId="894">
    <w:name w:val="尾注文本 字符"/>
    <w:next w:val="894"/>
    <w:link w:val="893"/>
    <w:uiPriority w:val="99"/>
    <w:semiHidden/>
    <w:qFormat/>
    <w:rPr>
      <w:rFonts w:ascii="Times New Roman" w:hAnsi="Times New Roman"/>
      <w:szCs w:val="21"/>
    </w:rPr>
  </w:style>
  <w:style w:type="paragraph" w:styleId="895">
    <w:name w:val="批注框文本"/>
    <w:basedOn w:val="846"/>
    <w:next w:val="895"/>
    <w:link w:val="896"/>
    <w:semiHidden/>
    <w:qFormat/>
    <w:rPr>
      <w:sz w:val="18"/>
      <w:szCs w:val="18"/>
    </w:rPr>
  </w:style>
  <w:style w:type="character" w:styleId="896">
    <w:name w:val="批注框文本 字符"/>
    <w:next w:val="896"/>
    <w:link w:val="895"/>
    <w:semiHidden/>
    <w:qFormat/>
    <w:rPr>
      <w:rFonts w:ascii="Times New Roman" w:hAnsi="Times New Roman" w:eastAsia="宋体" w:cs="Times New Roman"/>
      <w:sz w:val="18"/>
      <w:szCs w:val="18"/>
    </w:rPr>
  </w:style>
  <w:style w:type="paragraph" w:styleId="897">
    <w:name w:val="页脚"/>
    <w:basedOn w:val="846"/>
    <w:next w:val="897"/>
    <w:link w:val="898"/>
    <w:uiPriority w:val="99"/>
    <w:qFormat/>
    <w:pPr>
      <w:jc w:val="left"/>
      <w:tabs>
        <w:tab w:val="center" w:pos="4153" w:leader="none"/>
        <w:tab w:val="right" w:pos="8306" w:leader="none"/>
      </w:tabs>
    </w:pPr>
    <w:rPr>
      <w:sz w:val="18"/>
      <w:szCs w:val="18"/>
    </w:rPr>
  </w:style>
  <w:style w:type="character" w:styleId="898">
    <w:name w:val="页脚 字符"/>
    <w:next w:val="898"/>
    <w:link w:val="897"/>
    <w:uiPriority w:val="99"/>
    <w:qFormat/>
    <w:rPr>
      <w:rFonts w:ascii="Times New Roman" w:hAnsi="Times New Roman" w:eastAsia="宋体" w:cs="Times New Roman"/>
      <w:sz w:val="18"/>
      <w:szCs w:val="18"/>
    </w:rPr>
  </w:style>
  <w:style w:type="paragraph" w:styleId="899">
    <w:name w:val="页眉"/>
    <w:basedOn w:val="846"/>
    <w:next w:val="899"/>
    <w:link w:val="900"/>
    <w:uiPriority w:val="99"/>
    <w:qFormat/>
    <w:pPr>
      <w:jc w:val="center"/>
      <w:tabs>
        <w:tab w:val="center" w:pos="4153" w:leader="none"/>
        <w:tab w:val="right" w:pos="8306" w:leader="none"/>
      </w:tabs>
      <w:pBdr>
        <w:bottom w:val="single" w:color="000000" w:sz="6" w:space="1"/>
      </w:pBdr>
    </w:pPr>
    <w:rPr>
      <w:sz w:val="18"/>
      <w:szCs w:val="18"/>
    </w:rPr>
  </w:style>
  <w:style w:type="character" w:styleId="900">
    <w:name w:val="页眉 字符"/>
    <w:next w:val="900"/>
    <w:link w:val="899"/>
    <w:qFormat/>
    <w:rPr>
      <w:rFonts w:ascii="Times New Roman" w:hAnsi="Times New Roman" w:eastAsia="宋体" w:cs="Times New Roman"/>
      <w:sz w:val="18"/>
      <w:szCs w:val="18"/>
    </w:rPr>
  </w:style>
  <w:style w:type="paragraph" w:styleId="901">
    <w:name w:val="toc 1"/>
    <w:basedOn w:val="846"/>
    <w:next w:val="846"/>
    <w:link w:val="846"/>
    <w:uiPriority w:val="39"/>
    <w:qFormat/>
    <w:pPr>
      <w:jc w:val="left"/>
      <w:spacing w:before="120" w:after="120" w:line="400" w:lineRule="exact"/>
      <w:tabs>
        <w:tab w:val="right" w:pos="8720" w:leader="dot"/>
      </w:tabs>
    </w:pPr>
    <w:rPr>
      <w:rFonts w:ascii="宋体" w:hAnsi="宋体"/>
      <w:caps/>
      <w:sz w:val="24"/>
      <w:szCs w:val="24"/>
    </w:rPr>
  </w:style>
  <w:style w:type="paragraph" w:styleId="902">
    <w:name w:val="toc 4"/>
    <w:basedOn w:val="846"/>
    <w:next w:val="846"/>
    <w:link w:val="846"/>
    <w:uiPriority w:val="39"/>
    <w:qFormat/>
    <w:pPr>
      <w:ind w:left="630"/>
      <w:jc w:val="left"/>
    </w:pPr>
  </w:style>
  <w:style w:type="paragraph" w:styleId="903">
    <w:name w:val="副标题"/>
    <w:basedOn w:val="846"/>
    <w:next w:val="846"/>
    <w:link w:val="904"/>
    <w:uiPriority w:val="11"/>
    <w:qFormat/>
    <w:pPr>
      <w:spacing w:before="200" w:after="200"/>
    </w:pPr>
    <w:rPr>
      <w:sz w:val="24"/>
      <w:szCs w:val="24"/>
    </w:rPr>
  </w:style>
  <w:style w:type="character" w:styleId="904">
    <w:name w:val="副标题 字符"/>
    <w:next w:val="904"/>
    <w:link w:val="903"/>
    <w:uiPriority w:val="11"/>
    <w:qFormat/>
    <w:rPr>
      <w:rFonts w:ascii="Times New Roman" w:hAnsi="Times New Roman"/>
      <w:sz w:val="24"/>
      <w:szCs w:val="24"/>
    </w:rPr>
  </w:style>
  <w:style w:type="paragraph" w:styleId="905">
    <w:name w:val="列表"/>
    <w:basedOn w:val="846"/>
    <w:next w:val="905"/>
    <w:link w:val="846"/>
    <w:qFormat/>
    <w:pPr>
      <w:ind w:left="200" w:hanging="200"/>
    </w:pPr>
  </w:style>
  <w:style w:type="paragraph" w:styleId="906">
    <w:name w:val="脚注文本"/>
    <w:basedOn w:val="846"/>
    <w:next w:val="906"/>
    <w:link w:val="907"/>
    <w:uiPriority w:val="99"/>
    <w:unhideWhenUsed/>
    <w:qFormat/>
    <w:pPr>
      <w:spacing w:after="40"/>
    </w:pPr>
    <w:rPr>
      <w:sz w:val="18"/>
    </w:rPr>
  </w:style>
  <w:style w:type="character" w:styleId="907">
    <w:name w:val="脚注文本 字符"/>
    <w:next w:val="907"/>
    <w:link w:val="906"/>
    <w:uiPriority w:val="99"/>
    <w:semiHidden/>
    <w:qFormat/>
    <w:rPr>
      <w:rFonts w:ascii="Times New Roman" w:hAnsi="Times New Roman"/>
      <w:sz w:val="18"/>
      <w:szCs w:val="21"/>
    </w:rPr>
  </w:style>
  <w:style w:type="paragraph" w:styleId="908">
    <w:name w:val="toc 6"/>
    <w:basedOn w:val="846"/>
    <w:next w:val="846"/>
    <w:link w:val="846"/>
    <w:uiPriority w:val="39"/>
    <w:qFormat/>
    <w:pPr>
      <w:ind w:left="1050"/>
      <w:jc w:val="left"/>
    </w:pPr>
  </w:style>
  <w:style w:type="paragraph" w:styleId="909">
    <w:name w:val="正文文本缩进 3"/>
    <w:basedOn w:val="846"/>
    <w:next w:val="909"/>
    <w:link w:val="910"/>
    <w:qFormat/>
    <w:pPr>
      <w:ind w:left="645" w:firstLine="645"/>
    </w:pPr>
    <w:rPr>
      <w:rFonts w:ascii="Arial" w:hAnsi="Arial" w:eastAsia="仿宋_GB2312" w:cs="Arial"/>
      <w:color w:val="ffff00"/>
      <w:sz w:val="32"/>
      <w:szCs w:val="32"/>
    </w:rPr>
  </w:style>
  <w:style w:type="character" w:styleId="910">
    <w:name w:val="正文文本缩进 3 字符"/>
    <w:next w:val="910"/>
    <w:link w:val="909"/>
    <w:qFormat/>
    <w:rPr>
      <w:rFonts w:ascii="Arial" w:hAnsi="Arial" w:eastAsia="仿宋_GB2312" w:cs="Arial"/>
      <w:color w:val="ffff00"/>
      <w:sz w:val="32"/>
      <w:szCs w:val="32"/>
    </w:rPr>
  </w:style>
  <w:style w:type="paragraph" w:styleId="911">
    <w:name w:val="图表目录"/>
    <w:basedOn w:val="846"/>
    <w:next w:val="846"/>
    <w:link w:val="846"/>
    <w:qFormat/>
    <w:pPr>
      <w:ind w:left="840" w:hanging="420"/>
    </w:pPr>
  </w:style>
  <w:style w:type="paragraph" w:styleId="912">
    <w:name w:val="toc 2"/>
    <w:basedOn w:val="846"/>
    <w:next w:val="846"/>
    <w:link w:val="846"/>
    <w:uiPriority w:val="39"/>
    <w:qFormat/>
    <w:pPr>
      <w:ind w:left="210"/>
      <w:jc w:val="left"/>
    </w:pPr>
    <w:rPr>
      <w:smallCaps/>
      <w:szCs w:val="24"/>
    </w:rPr>
  </w:style>
  <w:style w:type="paragraph" w:styleId="913">
    <w:name w:val="toc 9"/>
    <w:basedOn w:val="846"/>
    <w:next w:val="846"/>
    <w:link w:val="846"/>
    <w:uiPriority w:val="39"/>
    <w:qFormat/>
    <w:pPr>
      <w:ind w:left="1680"/>
      <w:jc w:val="left"/>
    </w:pPr>
  </w:style>
  <w:style w:type="paragraph" w:styleId="914">
    <w:name w:val="正文文本 2"/>
    <w:basedOn w:val="846"/>
    <w:next w:val="914"/>
    <w:link w:val="915"/>
    <w:qFormat/>
    <w:pPr>
      <w:jc w:val="center"/>
      <w:widowControl/>
    </w:pPr>
    <w:rPr>
      <w:rFonts w:ascii="楷体_GB2312" w:eastAsia="楷体_GB2312"/>
      <w:sz w:val="28"/>
      <w:szCs w:val="28"/>
    </w:rPr>
  </w:style>
  <w:style w:type="character" w:styleId="915">
    <w:name w:val="正文文本 2 字符"/>
    <w:next w:val="915"/>
    <w:link w:val="914"/>
    <w:qFormat/>
    <w:rPr>
      <w:rFonts w:ascii="楷体_GB2312" w:hAnsi="Times New Roman" w:eastAsia="楷体_GB2312" w:cs="Times New Roman"/>
      <w:sz w:val="28"/>
      <w:szCs w:val="28"/>
    </w:rPr>
  </w:style>
  <w:style w:type="paragraph" w:styleId="916">
    <w:name w:val="普通(网站)"/>
    <w:basedOn w:val="846"/>
    <w:next w:val="916"/>
    <w:link w:val="846"/>
    <w:uiPriority w:val="99"/>
    <w:qFormat/>
    <w:pPr>
      <w:jc w:val="left"/>
      <w:spacing w:before="100" w:beforeAutospacing="1" w:after="100" w:afterAutospacing="1"/>
      <w:widowControl/>
    </w:pPr>
    <w:rPr>
      <w:rFonts w:ascii="宋体" w:hAnsi="宋体" w:cs="宋体"/>
      <w:sz w:val="24"/>
      <w:szCs w:val="24"/>
    </w:rPr>
  </w:style>
  <w:style w:type="paragraph" w:styleId="917">
    <w:name w:val="索引 1"/>
    <w:basedOn w:val="846"/>
    <w:next w:val="846"/>
    <w:link w:val="846"/>
    <w:semiHidden/>
    <w:qFormat/>
    <w:pPr>
      <w:spacing w:line="240" w:lineRule="atLeast"/>
    </w:pPr>
    <w:rPr>
      <w:b/>
      <w:bCs/>
    </w:rPr>
  </w:style>
  <w:style w:type="paragraph" w:styleId="918">
    <w:name w:val="标题"/>
    <w:basedOn w:val="846"/>
    <w:next w:val="846"/>
    <w:link w:val="919"/>
    <w:uiPriority w:val="10"/>
    <w:qFormat/>
    <w:pPr>
      <w:contextualSpacing/>
      <w:spacing w:before="300" w:after="200"/>
    </w:pPr>
    <w:rPr>
      <w:sz w:val="48"/>
      <w:szCs w:val="48"/>
    </w:rPr>
  </w:style>
  <w:style w:type="character" w:styleId="919">
    <w:name w:val="标题 字符"/>
    <w:next w:val="919"/>
    <w:link w:val="918"/>
    <w:uiPriority w:val="10"/>
    <w:qFormat/>
    <w:rPr>
      <w:rFonts w:ascii="Times New Roman" w:hAnsi="Times New Roman"/>
      <w:sz w:val="48"/>
      <w:szCs w:val="48"/>
    </w:rPr>
  </w:style>
  <w:style w:type="paragraph" w:styleId="920">
    <w:name w:val="批注主题"/>
    <w:basedOn w:val="874"/>
    <w:next w:val="874"/>
    <w:link w:val="921"/>
    <w:semiHidden/>
    <w:qFormat/>
    <w:rPr>
      <w:b/>
      <w:bCs/>
    </w:rPr>
  </w:style>
  <w:style w:type="character" w:styleId="921">
    <w:name w:val="批注主题 字符"/>
    <w:next w:val="921"/>
    <w:link w:val="920"/>
    <w:semiHidden/>
    <w:qFormat/>
    <w:rPr>
      <w:rFonts w:ascii="Times New Roman" w:hAnsi="Times New Roman" w:eastAsia="宋体" w:cs="Times New Roman"/>
      <w:b/>
      <w:bCs/>
      <w:szCs w:val="21"/>
    </w:rPr>
  </w:style>
  <w:style w:type="paragraph" w:styleId="922">
    <w:name w:val="正文文本首行缩进"/>
    <w:basedOn w:val="846"/>
    <w:next w:val="922"/>
    <w:link w:val="923"/>
    <w:pPr>
      <w:ind w:firstLine="200"/>
      <w:spacing w:line="360" w:lineRule="auto"/>
    </w:pPr>
    <w:rPr>
      <w:rFonts w:ascii="仿宋_GB2312" w:eastAsia="仿宋_GB2312"/>
      <w:sz w:val="30"/>
      <w:szCs w:val="30"/>
    </w:rPr>
  </w:style>
  <w:style w:type="character" w:styleId="923">
    <w:name w:val="正文文本首行缩进 字符"/>
    <w:next w:val="923"/>
    <w:link w:val="922"/>
    <w:qFormat/>
    <w:rPr>
      <w:rFonts w:ascii="仿宋_GB2312" w:hAnsi="Times New Roman" w:eastAsia="仿宋_GB2312" w:cs="Times New Roman"/>
      <w:sz w:val="30"/>
      <w:szCs w:val="30"/>
    </w:rPr>
  </w:style>
  <w:style w:type="paragraph" w:styleId="924">
    <w:name w:val="正文文本首行缩进 2"/>
    <w:basedOn w:val="880"/>
    <w:next w:val="924"/>
    <w:link w:val="925"/>
    <w:pPr>
      <w:ind w:firstLine="420"/>
      <w:spacing w:line="360" w:lineRule="auto"/>
    </w:pPr>
    <w:rPr>
      <w:rFonts w:ascii="宋体" w:hAnsi="宋体" w:eastAsia="宋体"/>
      <w:sz w:val="21"/>
      <w:szCs w:val="20"/>
    </w:rPr>
  </w:style>
  <w:style w:type="character" w:styleId="925">
    <w:name w:val="正文文本首行缩进 2 字符"/>
    <w:next w:val="925"/>
    <w:link w:val="924"/>
    <w:qFormat/>
    <w:rPr>
      <w:rFonts w:ascii="宋体" w:hAnsi="宋体" w:eastAsia="宋体" w:cs="Times New Roman"/>
      <w:sz w:val="32"/>
      <w:szCs w:val="20"/>
    </w:rPr>
  </w:style>
  <w:style w:type="table" w:styleId="926">
    <w:name w:val="网格型"/>
    <w:basedOn w:val="857"/>
    <w:next w:val="926"/>
    <w:link w:val="846"/>
    <w:pPr>
      <w:jc w:val="both"/>
      <w:widowControl w:val="off"/>
    </w:pPr>
    <w:rPr>
      <w:rFonts w:ascii="Times New Roman" w:hAnsi="Times New Roman" w:eastAsia="宋体" w:cs="Times New Roman"/>
      <w:sz w:val="20"/>
      <w:szCs w:val="20"/>
    </w:rPr>
    <w:tblPr/>
  </w:style>
  <w:style w:type="character" w:styleId="927">
    <w:name w:val="要点"/>
    <w:next w:val="927"/>
    <w:link w:val="846"/>
    <w:qFormat/>
    <w:rPr>
      <w:b/>
      <w:bCs/>
    </w:rPr>
  </w:style>
  <w:style w:type="character" w:styleId="928">
    <w:name w:val="尾注引用"/>
    <w:next w:val="928"/>
    <w:link w:val="846"/>
    <w:uiPriority w:val="99"/>
    <w:unhideWhenUsed/>
    <w:qFormat/>
    <w:rPr>
      <w:vertAlign w:val="superscript"/>
    </w:rPr>
  </w:style>
  <w:style w:type="character" w:styleId="929">
    <w:name w:val="页码"/>
    <w:next w:val="929"/>
    <w:link w:val="846"/>
    <w:qFormat/>
  </w:style>
  <w:style w:type="character" w:styleId="930">
    <w:name w:val="访问过的超链接"/>
    <w:next w:val="930"/>
    <w:link w:val="846"/>
    <w:qFormat/>
    <w:rPr>
      <w:color w:val="800080"/>
      <w:u w:val="single"/>
    </w:rPr>
  </w:style>
  <w:style w:type="character" w:styleId="931">
    <w:name w:val="强调"/>
    <w:next w:val="931"/>
    <w:link w:val="846"/>
    <w:qFormat/>
    <w:rPr>
      <w:i/>
    </w:rPr>
  </w:style>
  <w:style w:type="character" w:styleId="932">
    <w:name w:val="超链接"/>
    <w:next w:val="932"/>
    <w:link w:val="846"/>
    <w:qFormat/>
    <w:rPr>
      <w:color w:val="0000ff"/>
      <w:u w:val="single"/>
    </w:rPr>
  </w:style>
  <w:style w:type="character" w:styleId="933">
    <w:name w:val="批注引用"/>
    <w:next w:val="933"/>
    <w:link w:val="846"/>
    <w:semiHidden/>
    <w:qFormat/>
    <w:rPr>
      <w:sz w:val="21"/>
      <w:szCs w:val="21"/>
    </w:rPr>
  </w:style>
  <w:style w:type="character" w:styleId="934">
    <w:name w:val="脚注引用"/>
    <w:next w:val="934"/>
    <w:link w:val="846"/>
    <w:uiPriority w:val="99"/>
    <w:unhideWhenUsed/>
    <w:qFormat/>
    <w:rPr>
      <w:vertAlign w:val="superscript"/>
    </w:rPr>
  </w:style>
  <w:style w:type="character" w:styleId="935">
    <w:name w:val="font5 Char"/>
    <w:next w:val="935"/>
    <w:link w:val="846"/>
    <w:qFormat/>
    <w:rPr>
      <w:rFonts w:ascii="宋体" w:hAnsi="宋体" w:eastAsia="宋体"/>
      <w:sz w:val="28"/>
      <w:szCs w:val="28"/>
      <w:lang w:val="en-US" w:eastAsia="zh-CN" w:bidi="ar-SA"/>
    </w:rPr>
  </w:style>
  <w:style w:type="character" w:styleId="936">
    <w:name w:val="二级目录 Char"/>
    <w:next w:val="936"/>
    <w:link w:val="937"/>
    <w:qFormat/>
    <w:rPr>
      <w:b/>
      <w:sz w:val="30"/>
      <w:szCs w:val="28"/>
    </w:rPr>
  </w:style>
  <w:style w:type="paragraph" w:styleId="937">
    <w:name w:val="二级目录"/>
    <w:next w:val="846"/>
    <w:link w:val="936"/>
    <w:qFormat/>
    <w:pPr>
      <w:numPr>
        <w:ilvl w:val="0"/>
        <w:numId w:val="2"/>
      </w:numPr>
      <w:tabs>
        <w:tab w:val="left" w:pos="907" w:leader="none"/>
        <w:tab w:val="left" w:pos="1145" w:leader="none"/>
      </w:tabs>
      <w:outlineLvl w:val="1"/>
    </w:pPr>
    <w:rPr>
      <w:b/>
      <w:sz w:val="30"/>
      <w:szCs w:val="28"/>
      <w:lang w:val="en-US" w:eastAsia="zh-CN" w:bidi="ar-SA"/>
    </w:rPr>
  </w:style>
  <w:style w:type="character" w:styleId="938">
    <w:name w:val="列出段落 Char,Bullet List Char,numbered Char,FooterText Char,List Paragraph1 Char,Paragraphe de liste1 Char"/>
    <w:next w:val="938"/>
    <w:link w:val="939"/>
    <w:qFormat/>
    <w:rPr>
      <w:rFonts w:ascii="Calibri" w:hAnsi="Calibri"/>
      <w:sz w:val="24"/>
      <w:szCs w:val="24"/>
      <w:lang w:eastAsia="en-US" w:bidi="en-US"/>
    </w:rPr>
  </w:style>
  <w:style w:type="paragraph" w:styleId="939">
    <w:name w:val="列出段落1"/>
    <w:basedOn w:val="846"/>
    <w:next w:val="939"/>
    <w:link w:val="938"/>
    <w:qFormat/>
    <w:pPr>
      <w:contextualSpacing/>
      <w:ind w:left="720"/>
      <w:jc w:val="left"/>
      <w:widowControl/>
    </w:pPr>
    <w:rPr>
      <w:rFonts w:ascii="Calibri" w:hAnsi="Calibri" w:eastAsia="宋体" w:cs="Times New Roman"/>
      <w:sz w:val="24"/>
      <w:szCs w:val="24"/>
      <w:lang w:eastAsia="en-US" w:bidi="en-US"/>
    </w:rPr>
  </w:style>
  <w:style w:type="paragraph" w:styleId="940">
    <w:name w:val="Body Text(ch)"/>
    <w:basedOn w:val="846"/>
    <w:next w:val="878"/>
    <w:link w:val="846"/>
    <w:qFormat/>
    <w:pPr>
      <w:spacing w:after="120"/>
    </w:pPr>
    <w:rPr>
      <w:rFonts w:ascii="宋体" w:hAnsi="Arial"/>
      <w:bCs/>
      <w:iCs/>
      <w:szCs w:val="24"/>
    </w:rPr>
  </w:style>
  <w:style w:type="paragraph" w:styleId="941">
    <w:name w:val="xl27"/>
    <w:basedOn w:val="846"/>
    <w:next w:val="941"/>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name w:val="xl26"/>
    <w:basedOn w:val="846"/>
    <w:next w:val="942"/>
    <w:link w:val="8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3">
    <w:name w:val="Char"/>
    <w:basedOn w:val="846"/>
    <w:next w:val="943"/>
    <w:link w:val="846"/>
    <w:qFormat/>
    <w:pPr>
      <w:ind w:firstLine="200"/>
      <w:tabs>
        <w:tab w:val="left" w:pos="360" w:leader="none"/>
      </w:tabs>
    </w:pPr>
    <w:rPr>
      <w:sz w:val="28"/>
      <w:szCs w:val="30"/>
    </w:rPr>
  </w:style>
  <w:style w:type="paragraph" w:styleId="944">
    <w:name w:val=" Char"/>
    <w:basedOn w:val="872"/>
    <w:next w:val="944"/>
    <w:link w:val="846"/>
    <w:rPr>
      <w:rFonts w:ascii="Tahoma" w:hAnsi="Tahoma"/>
      <w:sz w:val="24"/>
      <w:szCs w:val="24"/>
    </w:rPr>
  </w:style>
  <w:style w:type="paragraph" w:styleId="945">
    <w:name w:val="普通正文"/>
    <w:basedOn w:val="846"/>
    <w:next w:val="945"/>
    <w:link w:val="946"/>
    <w:qFormat/>
    <w:pPr>
      <w:ind w:firstLine="480"/>
      <w:jc w:val="left"/>
      <w:spacing w:before="120" w:after="120" w:line="360" w:lineRule="auto"/>
    </w:pPr>
    <w:rPr>
      <w:rFonts w:ascii="Arial" w:hAnsi="Arial"/>
      <w:sz w:val="24"/>
      <w:szCs w:val="24"/>
    </w:rPr>
  </w:style>
  <w:style w:type="character" w:styleId="946">
    <w:name w:val="普通正文 Char"/>
    <w:next w:val="946"/>
    <w:link w:val="945"/>
    <w:qFormat/>
    <w:rPr>
      <w:rFonts w:ascii="Arial" w:hAnsi="Arial"/>
      <w:sz w:val="24"/>
      <w:szCs w:val="24"/>
    </w:rPr>
  </w:style>
  <w:style w:type="paragraph" w:styleId="947">
    <w:name w:val="table_lines"/>
    <w:basedOn w:val="846"/>
    <w:next w:val="947"/>
    <w:link w:val="846"/>
    <w:qFormat/>
    <w:pPr>
      <w:jc w:val="left"/>
      <w:widowControl/>
    </w:pPr>
    <w:rPr>
      <w:sz w:val="20"/>
      <w:szCs w:val="20"/>
      <w:lang w:val="de-DE" w:eastAsia="de-DE"/>
    </w:rPr>
  </w:style>
  <w:style w:type="paragraph" w:styleId="948">
    <w:name w:val="附录1"/>
    <w:next w:val="948"/>
    <w:link w:val="846"/>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49">
    <w:name w:val="font7"/>
    <w:basedOn w:val="846"/>
    <w:next w:val="949"/>
    <w:link w:val="846"/>
    <w:qFormat/>
    <w:pPr>
      <w:jc w:val="left"/>
      <w:spacing w:before="100" w:beforeAutospacing="1" w:after="100" w:afterAutospacing="1"/>
      <w:widowControl/>
    </w:pPr>
    <w:rPr>
      <w:rFonts w:hint="eastAsia" w:ascii="宋体" w:hAnsi="宋体"/>
      <w:sz w:val="18"/>
      <w:szCs w:val="18"/>
    </w:rPr>
  </w:style>
  <w:style w:type="paragraph" w:styleId="950">
    <w:name w:val=" Char Char Char Char"/>
    <w:basedOn w:val="872"/>
    <w:next w:val="950"/>
    <w:link w:val="846"/>
    <w:pPr>
      <w:spacing w:line="360" w:lineRule="auto"/>
    </w:pPr>
    <w:rPr>
      <w:rFonts w:ascii="Tahoma" w:hAnsi="Tahoma"/>
      <w:sz w:val="24"/>
      <w:szCs w:val="24"/>
    </w:rPr>
  </w:style>
  <w:style w:type="paragraph" w:styleId="951">
    <w:name w:val="列表段落"/>
    <w:basedOn w:val="846"/>
    <w:next w:val="951"/>
    <w:link w:val="846"/>
    <w:uiPriority w:val="1"/>
    <w:qFormat/>
    <w:pPr>
      <w:contextualSpacing/>
      <w:ind w:left="720"/>
      <w:jc w:val="left"/>
      <w:widowControl/>
    </w:pPr>
    <w:rPr>
      <w:rFonts w:ascii="Calibri" w:hAnsi="Calibri"/>
      <w:sz w:val="24"/>
      <w:szCs w:val="24"/>
      <w:lang w:eastAsia="en-US" w:bidi="en-US"/>
    </w:rPr>
  </w:style>
  <w:style w:type="paragraph" w:styleId="952">
    <w:name w:val="4"/>
    <w:basedOn w:val="846"/>
    <w:next w:val="909"/>
    <w:link w:val="846"/>
    <w:qFormat/>
    <w:pPr>
      <w:ind w:firstLine="420"/>
      <w:spacing w:line="360" w:lineRule="auto"/>
    </w:pPr>
    <w:rPr>
      <w:color w:val="ff0000"/>
      <w:sz w:val="24"/>
      <w:szCs w:val="24"/>
    </w:rPr>
  </w:style>
  <w:style w:type="paragraph" w:styleId="953">
    <w:name w:val="普通 (Web)"/>
    <w:basedOn w:val="846"/>
    <w:next w:val="953"/>
    <w:link w:val="846"/>
    <w:qFormat/>
    <w:pPr>
      <w:jc w:val="left"/>
      <w:spacing w:before="100" w:beforeAutospacing="1" w:after="100" w:afterAutospacing="1"/>
      <w:widowControl/>
    </w:pPr>
    <w:rPr>
      <w:rFonts w:ascii="宋体" w:hAnsi="宋体"/>
      <w:sz w:val="24"/>
      <w:szCs w:val="24"/>
    </w:rPr>
  </w:style>
  <w:style w:type="paragraph" w:styleId="954">
    <w:name w:val=" Char Char Char Char Char Char Char Char Char Char"/>
    <w:basedOn w:val="846"/>
    <w:next w:val="954"/>
    <w:link w:val="846"/>
    <w:pPr>
      <w:spacing w:line="360" w:lineRule="auto"/>
    </w:pPr>
    <w:rPr>
      <w:sz w:val="24"/>
      <w:szCs w:val="20"/>
    </w:rPr>
  </w:style>
  <w:style w:type="paragraph" w:styleId="955">
    <w:name w:val="样式1"/>
    <w:basedOn w:val="846"/>
    <w:next w:val="955"/>
    <w:link w:val="846"/>
    <w:qFormat/>
    <w:pPr>
      <w:numPr>
        <w:ilvl w:val="0"/>
        <w:numId w:val="3"/>
      </w:numPr>
      <w:tabs>
        <w:tab w:val="left" w:pos="709" w:leader="none"/>
      </w:tabs>
    </w:pPr>
    <w:rPr>
      <w:rFonts w:ascii="宋体" w:hAnsi="宋体"/>
    </w:rPr>
  </w:style>
  <w:style w:type="paragraph" w:styleId="956">
    <w:name w:val="font6"/>
    <w:basedOn w:val="846"/>
    <w:next w:val="956"/>
    <w:link w:val="846"/>
    <w:qFormat/>
    <w:pPr>
      <w:jc w:val="left"/>
      <w:spacing w:before="100" w:beforeAutospacing="1" w:after="100" w:afterAutospacing="1"/>
      <w:widowControl/>
    </w:pPr>
    <w:rPr>
      <w:rFonts w:hint="eastAsia" w:ascii="宋体" w:hAnsi="宋体"/>
      <w:sz w:val="28"/>
      <w:szCs w:val="28"/>
      <w:u w:val="single"/>
    </w:rPr>
  </w:style>
  <w:style w:type="paragraph" w:styleId="957">
    <w:name w:val="xl25"/>
    <w:basedOn w:val="846"/>
    <w:next w:val="957"/>
    <w:link w:val="84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name w:val="图标"/>
    <w:basedOn w:val="846"/>
    <w:next w:val="846"/>
    <w:link w:val="84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name w:val="标题3"/>
    <w:basedOn w:val="846"/>
    <w:next w:val="846"/>
    <w:link w:val="846"/>
    <w:qFormat/>
    <w:pPr>
      <w:ind w:firstLine="624"/>
      <w:spacing w:line="590" w:lineRule="atLeast"/>
    </w:pPr>
    <w:rPr>
      <w:rFonts w:ascii="方正黑体_GBK" w:eastAsia="方正黑体_GBK"/>
      <w:sz w:val="32"/>
      <w:szCs w:val="32"/>
    </w:rPr>
  </w:style>
  <w:style w:type="paragraph" w:styleId="960">
    <w:name w:val="xl24"/>
    <w:basedOn w:val="846"/>
    <w:next w:val="960"/>
    <w:link w:val="8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9"/>
    <w:basedOn w:val="846"/>
    <w:next w:val="961"/>
    <w:link w:val="84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2">
    <w:name w:val="Char Char Char Char Char Char Char Char"/>
    <w:basedOn w:val="846"/>
    <w:next w:val="962"/>
    <w:link w:val="846"/>
    <w:qFormat/>
    <w:pPr>
      <w:jc w:val="left"/>
      <w:spacing w:after="160" w:line="240" w:lineRule="exact"/>
      <w:widowControl/>
    </w:pPr>
    <w:rPr>
      <w:rFonts w:ascii="Verdana" w:hAnsi="Verdana"/>
      <w:sz w:val="20"/>
      <w:szCs w:val="20"/>
      <w:lang w:eastAsia="en-US"/>
    </w:rPr>
  </w:style>
  <w:style w:type="paragraph" w:styleId="963">
    <w:name w:val="xl28"/>
    <w:basedOn w:val="846"/>
    <w:next w:val="963"/>
    <w:link w:val="84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name w:val=" Char Char Char Char Char Char Char Char"/>
    <w:basedOn w:val="846"/>
    <w:next w:val="964"/>
    <w:link w:val="846"/>
    <w:pPr>
      <w:jc w:val="left"/>
      <w:spacing w:after="160" w:line="240" w:lineRule="exact"/>
      <w:widowControl/>
    </w:pPr>
    <w:rPr>
      <w:rFonts w:ascii="Verdana" w:hAnsi="Verdana"/>
      <w:sz w:val="20"/>
      <w:szCs w:val="20"/>
      <w:lang w:eastAsia="en-US"/>
    </w:rPr>
  </w:style>
  <w:style w:type="paragraph" w:styleId="965">
    <w:name w:val="xl30"/>
    <w:basedOn w:val="846"/>
    <w:next w:val="965"/>
    <w:link w:val="846"/>
    <w:qFormat/>
    <w:pPr>
      <w:jc w:val="center"/>
      <w:spacing w:before="100" w:beforeAutospacing="1" w:after="100" w:afterAutospacing="1"/>
      <w:widowControl/>
    </w:pPr>
    <w:rPr>
      <w:rFonts w:ascii="宋体" w:hAnsi="宋体"/>
      <w:b/>
      <w:bCs/>
      <w:sz w:val="36"/>
      <w:szCs w:val="36"/>
    </w:rPr>
  </w:style>
  <w:style w:type="paragraph" w:styleId="966">
    <w:name w:val="Char Char Char Char"/>
    <w:basedOn w:val="872"/>
    <w:next w:val="966"/>
    <w:link w:val="846"/>
    <w:qFormat/>
    <w:pPr>
      <w:spacing w:line="360" w:lineRule="auto"/>
    </w:pPr>
    <w:rPr>
      <w:rFonts w:ascii="Tahoma" w:hAnsi="Tahoma"/>
      <w:sz w:val="24"/>
      <w:szCs w:val="24"/>
    </w:rPr>
  </w:style>
  <w:style w:type="paragraph" w:styleId="967">
    <w:name w:val="table_1stline"/>
    <w:basedOn w:val="846"/>
    <w:next w:val="967"/>
    <w:link w:val="846"/>
    <w:qFormat/>
    <w:pPr>
      <w:jc w:val="left"/>
      <w:spacing w:before="120"/>
      <w:widowControl/>
    </w:pPr>
    <w:rPr>
      <w:bCs/>
      <w:sz w:val="20"/>
      <w:szCs w:val="20"/>
      <w:lang w:val="de-DE" w:eastAsia="de-DE"/>
    </w:rPr>
  </w:style>
  <w:style w:type="paragraph" w:styleId="968">
    <w:name w:val="font5"/>
    <w:basedOn w:val="846"/>
    <w:next w:val="968"/>
    <w:link w:val="846"/>
    <w:qFormat/>
    <w:pPr>
      <w:jc w:val="left"/>
      <w:spacing w:before="100" w:beforeAutospacing="1" w:after="100" w:afterAutospacing="1"/>
      <w:widowControl/>
    </w:pPr>
    <w:rPr>
      <w:rFonts w:hint="eastAsia" w:ascii="宋体" w:hAnsi="宋体"/>
      <w:sz w:val="28"/>
      <w:szCs w:val="28"/>
    </w:rPr>
  </w:style>
  <w:style w:type="paragraph" w:styleId="969">
    <w:name w:val="标题1"/>
    <w:basedOn w:val="846"/>
    <w:next w:val="846"/>
    <w:link w:val="84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name w:val="修订"/>
    <w:next w:val="970"/>
    <w:link w:val="846"/>
    <w:uiPriority w:val="99"/>
    <w:semiHidden/>
    <w:rPr>
      <w:rFonts w:ascii="Times New Roman" w:hAnsi="Times New Roman"/>
      <w:sz w:val="21"/>
      <w:szCs w:val="21"/>
      <w:lang w:val="en-US" w:eastAsia="zh-CN" w:bidi="ar-SA"/>
    </w:rPr>
  </w:style>
  <w:style w:type="paragraph" w:styleId="971">
    <w:name w:val="无间隔"/>
    <w:next w:val="971"/>
    <w:link w:val="846"/>
    <w:uiPriority w:val="99"/>
    <w:qFormat/>
    <w:pPr>
      <w:jc w:val="both"/>
      <w:widowControl w:val="off"/>
    </w:pPr>
    <w:rPr>
      <w:rFonts w:ascii="Times New Roman" w:hAnsi="Times New Roman"/>
      <w:sz w:val="21"/>
      <w:szCs w:val="21"/>
      <w:lang w:val="en-US" w:eastAsia="zh-CN" w:bidi="ar-SA"/>
    </w:rPr>
  </w:style>
  <w:style w:type="paragraph" w:styleId="972">
    <w:name w:val="题注1"/>
    <w:basedOn w:val="846"/>
    <w:next w:val="846"/>
    <w:link w:val="846"/>
    <w:uiPriority w:val="35"/>
    <w:unhideWhenUsed/>
    <w:qFormat/>
    <w:pPr>
      <w:spacing w:line="276" w:lineRule="auto"/>
    </w:pPr>
    <w:rPr>
      <w:b/>
      <w:bCs/>
      <w:color w:val="4f81bd"/>
      <w:sz w:val="18"/>
      <w:szCs w:val="18"/>
    </w:rPr>
  </w:style>
  <w:style w:type="table" w:styleId="973">
    <w:name w:val="网格型1"/>
    <w:next w:val="973"/>
    <w:link w:val="846"/>
    <w:qFormat/>
    <w:rPr>
      <w:rFonts w:ascii="Times New Roman" w:hAnsi="Times New Roman"/>
      <w:lang w:val="en-US" w:eastAsia="zh-CN" w:bidi="ar-SA"/>
    </w:rPr>
    <w:tblPr/>
  </w:style>
  <w:style w:type="character" w:styleId="974">
    <w:name w:val="Heading 1 Char"/>
    <w:next w:val="974"/>
    <w:link w:val="846"/>
    <w:uiPriority w:val="9"/>
    <w:qFormat/>
    <w:rPr>
      <w:rFonts w:ascii="Arial" w:hAnsi="Arial" w:eastAsia="Arial" w:cs="Arial"/>
      <w:sz w:val="40"/>
      <w:szCs w:val="40"/>
    </w:rPr>
  </w:style>
  <w:style w:type="character" w:styleId="975">
    <w:name w:val="Heading 2 Char"/>
    <w:next w:val="975"/>
    <w:link w:val="846"/>
    <w:uiPriority w:val="9"/>
    <w:qFormat/>
    <w:rPr>
      <w:rFonts w:ascii="Arial" w:hAnsi="Arial" w:eastAsia="Arial" w:cs="Arial"/>
      <w:sz w:val="34"/>
    </w:rPr>
  </w:style>
  <w:style w:type="character" w:styleId="976">
    <w:name w:val="Heading 3 Char"/>
    <w:next w:val="976"/>
    <w:link w:val="846"/>
    <w:uiPriority w:val="9"/>
    <w:qFormat/>
    <w:rPr>
      <w:rFonts w:ascii="Arial" w:hAnsi="Arial" w:eastAsia="Arial" w:cs="Arial"/>
      <w:sz w:val="30"/>
      <w:szCs w:val="30"/>
    </w:rPr>
  </w:style>
  <w:style w:type="character" w:styleId="977">
    <w:name w:val="Heading 4 Char"/>
    <w:next w:val="977"/>
    <w:link w:val="846"/>
    <w:uiPriority w:val="9"/>
    <w:qFormat/>
    <w:rPr>
      <w:rFonts w:ascii="Arial" w:hAnsi="Arial" w:eastAsia="Arial" w:cs="Arial"/>
      <w:b/>
      <w:bCs/>
      <w:sz w:val="26"/>
      <w:szCs w:val="26"/>
    </w:rPr>
  </w:style>
  <w:style w:type="character" w:styleId="978">
    <w:name w:val="Heading 5 Char"/>
    <w:next w:val="978"/>
    <w:link w:val="846"/>
    <w:uiPriority w:val="9"/>
    <w:qFormat/>
    <w:rPr>
      <w:rFonts w:ascii="Arial" w:hAnsi="Arial" w:eastAsia="Arial" w:cs="Arial"/>
      <w:b/>
      <w:bCs/>
      <w:sz w:val="24"/>
      <w:szCs w:val="24"/>
    </w:rPr>
  </w:style>
  <w:style w:type="character" w:styleId="979">
    <w:name w:val="Heading 6 Char"/>
    <w:next w:val="979"/>
    <w:link w:val="846"/>
    <w:uiPriority w:val="9"/>
    <w:qFormat/>
    <w:rPr>
      <w:rFonts w:ascii="Arial" w:hAnsi="Arial" w:eastAsia="Arial" w:cs="Arial"/>
      <w:b/>
      <w:bCs/>
      <w:sz w:val="22"/>
      <w:szCs w:val="22"/>
    </w:rPr>
  </w:style>
  <w:style w:type="character" w:styleId="980">
    <w:name w:val="Heading 7 Char"/>
    <w:next w:val="980"/>
    <w:link w:val="846"/>
    <w:uiPriority w:val="9"/>
    <w:qFormat/>
    <w:rPr>
      <w:rFonts w:ascii="Arial" w:hAnsi="Arial" w:eastAsia="Arial" w:cs="Arial"/>
      <w:b/>
      <w:bCs/>
      <w:i/>
      <w:iCs/>
      <w:sz w:val="22"/>
      <w:szCs w:val="22"/>
    </w:rPr>
  </w:style>
  <w:style w:type="character" w:styleId="981">
    <w:name w:val="Heading 8 Char"/>
    <w:next w:val="981"/>
    <w:link w:val="846"/>
    <w:uiPriority w:val="9"/>
    <w:qFormat/>
    <w:rPr>
      <w:rFonts w:ascii="Arial" w:hAnsi="Arial" w:eastAsia="Arial" w:cs="Arial"/>
      <w:i/>
      <w:iCs/>
      <w:sz w:val="22"/>
      <w:szCs w:val="22"/>
    </w:rPr>
  </w:style>
  <w:style w:type="character" w:styleId="982">
    <w:name w:val="Heading 9 Char"/>
    <w:next w:val="982"/>
    <w:link w:val="846"/>
    <w:uiPriority w:val="9"/>
    <w:qFormat/>
    <w:rPr>
      <w:rFonts w:ascii="Arial" w:hAnsi="Arial" w:eastAsia="Arial" w:cs="Arial"/>
      <w:i/>
      <w:iCs/>
      <w:sz w:val="21"/>
      <w:szCs w:val="21"/>
    </w:rPr>
  </w:style>
  <w:style w:type="character" w:styleId="983">
    <w:name w:val="Title Char"/>
    <w:next w:val="983"/>
    <w:link w:val="846"/>
    <w:uiPriority w:val="10"/>
    <w:qFormat/>
    <w:rPr>
      <w:sz w:val="48"/>
      <w:szCs w:val="48"/>
    </w:rPr>
  </w:style>
  <w:style w:type="character" w:styleId="984">
    <w:name w:val="Subtitle Char"/>
    <w:next w:val="984"/>
    <w:link w:val="846"/>
    <w:uiPriority w:val="11"/>
    <w:qFormat/>
    <w:rPr>
      <w:sz w:val="24"/>
      <w:szCs w:val="24"/>
    </w:rPr>
  </w:style>
  <w:style w:type="character" w:styleId="985">
    <w:name w:val="Quote Char"/>
    <w:next w:val="985"/>
    <w:link w:val="846"/>
    <w:uiPriority w:val="29"/>
    <w:qFormat/>
    <w:rPr>
      <w:i/>
    </w:rPr>
  </w:style>
  <w:style w:type="character" w:styleId="986">
    <w:name w:val="Intense Quote Char"/>
    <w:next w:val="986"/>
    <w:link w:val="846"/>
    <w:uiPriority w:val="30"/>
    <w:qFormat/>
    <w:rPr>
      <w:i/>
    </w:rPr>
  </w:style>
  <w:style w:type="character" w:styleId="987">
    <w:name w:val="Header Char"/>
    <w:next w:val="987"/>
    <w:link w:val="846"/>
    <w:uiPriority w:val="99"/>
    <w:qFormat/>
  </w:style>
  <w:style w:type="character" w:styleId="988">
    <w:name w:val="Caption Char"/>
    <w:next w:val="988"/>
    <w:link w:val="846"/>
    <w:uiPriority w:val="99"/>
    <w:qFormat/>
  </w:style>
  <w:style w:type="table" w:styleId="989">
    <w:name w:val="无格式表格 11"/>
    <w:basedOn w:val="857"/>
    <w:next w:val="989"/>
    <w:link w:val="846"/>
    <w:uiPriority w:val="59"/>
    <w:qFormat/>
    <w:rPr>
      <w:rFonts w:ascii="Times New Roman" w:hAnsi="Times New Roman"/>
    </w:rPr>
    <w:tblPr/>
  </w:style>
  <w:style w:type="table" w:styleId="990">
    <w:name w:val="无格式表格 21"/>
    <w:basedOn w:val="857"/>
    <w:next w:val="990"/>
    <w:link w:val="846"/>
    <w:uiPriority w:val="59"/>
    <w:qFormat/>
    <w:rPr>
      <w:rFonts w:ascii="Times New Roman" w:hAnsi="Times New Roman"/>
    </w:rPr>
    <w:tblPr/>
  </w:style>
  <w:style w:type="table" w:styleId="991">
    <w:name w:val="无格式表格 31"/>
    <w:basedOn w:val="857"/>
    <w:next w:val="991"/>
    <w:link w:val="846"/>
    <w:uiPriority w:val="99"/>
    <w:qFormat/>
    <w:rPr>
      <w:rFonts w:ascii="Times New Roman" w:hAnsi="Times New Roman"/>
    </w:rPr>
    <w:tblPr/>
  </w:style>
  <w:style w:type="table" w:styleId="992">
    <w:name w:val="无格式表格 41"/>
    <w:basedOn w:val="857"/>
    <w:next w:val="992"/>
    <w:link w:val="846"/>
    <w:uiPriority w:val="99"/>
    <w:qFormat/>
    <w:rPr>
      <w:rFonts w:ascii="Times New Roman" w:hAnsi="Times New Roman"/>
    </w:rPr>
    <w:tblPr/>
  </w:style>
  <w:style w:type="table" w:styleId="993">
    <w:name w:val="无格式表格 51"/>
    <w:basedOn w:val="857"/>
    <w:next w:val="993"/>
    <w:link w:val="846"/>
    <w:uiPriority w:val="99"/>
    <w:qFormat/>
    <w:rPr>
      <w:rFonts w:ascii="Times New Roman" w:hAnsi="Times New Roman"/>
    </w:rPr>
    <w:tblPr/>
  </w:style>
  <w:style w:type="table" w:styleId="994">
    <w:name w:val="网格表 1 浅色1"/>
    <w:basedOn w:val="857"/>
    <w:next w:val="994"/>
    <w:link w:val="846"/>
    <w:uiPriority w:val="99"/>
    <w:qFormat/>
    <w:rPr>
      <w:rFonts w:ascii="Times New Roman" w:hAnsi="Times New Roman"/>
    </w:rPr>
    <w:tblPr/>
  </w:style>
  <w:style w:type="table" w:styleId="995">
    <w:name w:val="网格表 21"/>
    <w:basedOn w:val="857"/>
    <w:next w:val="995"/>
    <w:link w:val="846"/>
    <w:uiPriority w:val="99"/>
    <w:qFormat/>
    <w:rPr>
      <w:rFonts w:ascii="Times New Roman" w:hAnsi="Times New Roman"/>
    </w:rPr>
    <w:tblPr/>
  </w:style>
  <w:style w:type="table" w:styleId="996">
    <w:name w:val="网格表 31"/>
    <w:basedOn w:val="857"/>
    <w:next w:val="996"/>
    <w:link w:val="846"/>
    <w:uiPriority w:val="99"/>
    <w:qFormat/>
    <w:rPr>
      <w:rFonts w:ascii="Times New Roman" w:hAnsi="Times New Roman"/>
    </w:rPr>
    <w:tblPr/>
  </w:style>
  <w:style w:type="table" w:styleId="997">
    <w:name w:val="网格表 41"/>
    <w:basedOn w:val="857"/>
    <w:next w:val="997"/>
    <w:link w:val="846"/>
    <w:uiPriority w:val="59"/>
    <w:qFormat/>
    <w:rPr>
      <w:rFonts w:ascii="Times New Roman" w:hAnsi="Times New Roman"/>
    </w:rPr>
    <w:tblPr/>
  </w:style>
  <w:style w:type="table" w:styleId="998">
    <w:name w:val="网格表 5 深色1"/>
    <w:basedOn w:val="857"/>
    <w:next w:val="998"/>
    <w:link w:val="846"/>
    <w:uiPriority w:val="99"/>
    <w:qFormat/>
    <w:rPr>
      <w:rFonts w:ascii="Times New Roman" w:hAnsi="Times New Roman"/>
    </w:rPr>
    <w:tblPr/>
  </w:style>
  <w:style w:type="table" w:styleId="999">
    <w:name w:val="网格表 6 彩色1"/>
    <w:basedOn w:val="857"/>
    <w:next w:val="999"/>
    <w:link w:val="846"/>
    <w:uiPriority w:val="99"/>
    <w:qFormat/>
    <w:rPr>
      <w:rFonts w:ascii="Times New Roman" w:hAnsi="Times New Roman"/>
    </w:rPr>
    <w:tblPr/>
  </w:style>
  <w:style w:type="table" w:styleId="1000">
    <w:name w:val="网格表 7 彩色1"/>
    <w:basedOn w:val="857"/>
    <w:next w:val="1000"/>
    <w:link w:val="846"/>
    <w:uiPriority w:val="99"/>
    <w:qFormat/>
    <w:rPr>
      <w:rFonts w:ascii="Times New Roman" w:hAnsi="Times New Roman"/>
    </w:rPr>
    <w:tblPr/>
  </w:style>
  <w:style w:type="table" w:styleId="1001">
    <w:name w:val="清单表 1 浅色1"/>
    <w:basedOn w:val="857"/>
    <w:next w:val="1001"/>
    <w:link w:val="846"/>
    <w:uiPriority w:val="99"/>
    <w:qFormat/>
    <w:rPr>
      <w:rFonts w:ascii="Times New Roman" w:hAnsi="Times New Roman"/>
    </w:rPr>
    <w:tblPr/>
  </w:style>
  <w:style w:type="table" w:styleId="1002">
    <w:name w:val="清单表 21"/>
    <w:basedOn w:val="857"/>
    <w:next w:val="1002"/>
    <w:link w:val="846"/>
    <w:uiPriority w:val="99"/>
    <w:qFormat/>
    <w:rPr>
      <w:rFonts w:ascii="Times New Roman" w:hAnsi="Times New Roman"/>
    </w:rPr>
    <w:tblPr/>
  </w:style>
  <w:style w:type="table" w:styleId="1003">
    <w:name w:val="清单表 31"/>
    <w:basedOn w:val="857"/>
    <w:next w:val="1003"/>
    <w:link w:val="846"/>
    <w:uiPriority w:val="99"/>
    <w:qFormat/>
    <w:rPr>
      <w:rFonts w:ascii="Times New Roman" w:hAnsi="Times New Roman"/>
    </w:rPr>
    <w:tblPr/>
  </w:style>
  <w:style w:type="table" w:styleId="1004">
    <w:name w:val="清单表 41"/>
    <w:basedOn w:val="857"/>
    <w:next w:val="1004"/>
    <w:link w:val="846"/>
    <w:uiPriority w:val="99"/>
    <w:qFormat/>
    <w:rPr>
      <w:rFonts w:ascii="Times New Roman" w:hAnsi="Times New Roman"/>
    </w:rPr>
    <w:tblPr/>
  </w:style>
  <w:style w:type="table" w:styleId="1005">
    <w:name w:val="清单表 5 深色1"/>
    <w:basedOn w:val="857"/>
    <w:next w:val="1005"/>
    <w:link w:val="846"/>
    <w:uiPriority w:val="99"/>
    <w:qFormat/>
    <w:rPr>
      <w:rFonts w:ascii="Times New Roman" w:hAnsi="Times New Roman"/>
    </w:rPr>
    <w:tblPr/>
  </w:style>
  <w:style w:type="table" w:styleId="1006">
    <w:name w:val="清单表 6 彩色1"/>
    <w:basedOn w:val="857"/>
    <w:next w:val="1006"/>
    <w:link w:val="846"/>
    <w:uiPriority w:val="99"/>
    <w:qFormat/>
    <w:rPr>
      <w:rFonts w:ascii="Times New Roman" w:hAnsi="Times New Roman"/>
    </w:rPr>
    <w:tblPr/>
  </w:style>
  <w:style w:type="table" w:styleId="1007">
    <w:name w:val="清单表 7 彩色1"/>
    <w:basedOn w:val="857"/>
    <w:next w:val="1007"/>
    <w:link w:val="846"/>
    <w:uiPriority w:val="99"/>
    <w:qFormat/>
    <w:rPr>
      <w:rFonts w:ascii="Times New Roman" w:hAnsi="Times New Roman"/>
    </w:rPr>
    <w:tblPr/>
  </w:style>
  <w:style w:type="character" w:styleId="1008">
    <w:name w:val="Footnote Text Char"/>
    <w:next w:val="1008"/>
    <w:link w:val="846"/>
    <w:uiPriority w:val="99"/>
    <w:qFormat/>
    <w:rPr>
      <w:sz w:val="18"/>
    </w:rPr>
  </w:style>
  <w:style w:type="character" w:styleId="1009">
    <w:name w:val="Endnote Text Char"/>
    <w:next w:val="1009"/>
    <w:link w:val="846"/>
    <w:uiPriority w:val="99"/>
    <w:qFormat/>
    <w:rPr>
      <w:sz w:val="20"/>
    </w:rPr>
  </w:style>
  <w:style w:type="paragraph" w:styleId="1010">
    <w:name w:val="TOC 标题1"/>
    <w:next w:val="1010"/>
    <w:link w:val="846"/>
    <w:uiPriority w:val="39"/>
    <w:unhideWhenUsed/>
    <w:qFormat/>
    <w:rPr>
      <w:rFonts w:ascii="Times New Roman" w:hAnsi="Times New Roman"/>
      <w:lang w:val="en-US" w:eastAsia="zh-CN" w:bidi="ar-SA"/>
    </w:rPr>
  </w:style>
  <w:style w:type="paragraph" w:styleId="1011">
    <w:name w:val="标题 11"/>
    <w:basedOn w:val="846"/>
    <w:next w:val="846"/>
    <w:link w:val="846"/>
    <w:qFormat/>
    <w:pPr>
      <w:jc w:val="center"/>
      <w:keepNext/>
      <w:outlineLvl w:val="0"/>
    </w:pPr>
    <w:rPr>
      <w:rFonts w:ascii="楷体_GB2312" w:eastAsia="楷体_GB2312"/>
      <w:sz w:val="28"/>
      <w:szCs w:val="28"/>
    </w:rPr>
  </w:style>
  <w:style w:type="paragraph" w:styleId="1012">
    <w:name w:val="标题 21"/>
    <w:basedOn w:val="846"/>
    <w:next w:val="846"/>
    <w:link w:val="846"/>
    <w:qFormat/>
    <w:pPr>
      <w:jc w:val="center"/>
      <w:keepLines/>
      <w:keepNext/>
      <w:spacing w:before="260" w:after="260" w:line="416" w:lineRule="auto"/>
      <w:outlineLvl w:val="1"/>
    </w:pPr>
    <w:rPr>
      <w:rFonts w:ascii="Arial" w:hAnsi="Arial" w:eastAsia="幼圆" w:cs="Arial"/>
      <w:b/>
      <w:bCs/>
      <w:sz w:val="44"/>
      <w:szCs w:val="44"/>
    </w:rPr>
  </w:style>
  <w:style w:type="character" w:styleId="1013">
    <w:name w:val="标题 1 Char1"/>
    <w:next w:val="1013"/>
    <w:link w:val="846"/>
    <w:qFormat/>
    <w:rPr>
      <w:rFonts w:ascii="Arial" w:hAnsi="Arial" w:eastAsia="Arial" w:cs="Arial"/>
      <w:sz w:val="40"/>
      <w:szCs w:val="40"/>
    </w:rPr>
  </w:style>
  <w:style w:type="character" w:styleId="1014">
    <w:name w:val="标题 2 Char1"/>
    <w:next w:val="1014"/>
    <w:link w:val="846"/>
    <w:qFormat/>
    <w:rPr>
      <w:rFonts w:ascii="Arial" w:hAnsi="Arial" w:eastAsia="Arial" w:cs="Arial"/>
      <w:sz w:val="34"/>
    </w:rPr>
  </w:style>
  <w:style w:type="character" w:styleId="1015">
    <w:name w:val="标题 3 Char1"/>
    <w:next w:val="1015"/>
    <w:link w:val="846"/>
    <w:qFormat/>
    <w:rPr>
      <w:rFonts w:ascii="Arial" w:hAnsi="Arial" w:eastAsia="Arial" w:cs="Arial"/>
      <w:sz w:val="30"/>
      <w:szCs w:val="30"/>
    </w:rPr>
  </w:style>
  <w:style w:type="character" w:styleId="1016">
    <w:name w:val="标题 4 Char1"/>
    <w:next w:val="1016"/>
    <w:link w:val="846"/>
    <w:qFormat/>
    <w:rPr>
      <w:rFonts w:ascii="Arial" w:hAnsi="Arial" w:eastAsia="Arial" w:cs="Arial"/>
      <w:b/>
      <w:bCs/>
      <w:sz w:val="26"/>
      <w:szCs w:val="26"/>
    </w:rPr>
  </w:style>
  <w:style w:type="character" w:styleId="1017">
    <w:name w:val="标题 5 Char1"/>
    <w:next w:val="1017"/>
    <w:link w:val="846"/>
    <w:qFormat/>
    <w:rPr>
      <w:rFonts w:ascii="Arial" w:hAnsi="Arial" w:eastAsia="Arial" w:cs="Arial"/>
      <w:b/>
      <w:bCs/>
      <w:sz w:val="24"/>
      <w:szCs w:val="24"/>
    </w:rPr>
  </w:style>
  <w:style w:type="character" w:styleId="1018">
    <w:name w:val="标题 6 Char1"/>
    <w:next w:val="1018"/>
    <w:link w:val="846"/>
    <w:qFormat/>
    <w:rPr>
      <w:rFonts w:ascii="Arial" w:hAnsi="Arial" w:eastAsia="Arial" w:cs="Arial"/>
      <w:b/>
      <w:bCs/>
      <w:sz w:val="22"/>
      <w:szCs w:val="22"/>
    </w:rPr>
  </w:style>
  <w:style w:type="character" w:styleId="1019">
    <w:name w:val="标题 7 Char1"/>
    <w:next w:val="1019"/>
    <w:link w:val="846"/>
    <w:qFormat/>
    <w:rPr>
      <w:rFonts w:ascii="Arial" w:hAnsi="Arial" w:eastAsia="Arial" w:cs="Arial"/>
      <w:b/>
      <w:bCs/>
      <w:i/>
      <w:iCs/>
      <w:sz w:val="22"/>
      <w:szCs w:val="22"/>
    </w:rPr>
  </w:style>
  <w:style w:type="character" w:styleId="1020">
    <w:name w:val="标题 8 Char1"/>
    <w:next w:val="1020"/>
    <w:link w:val="846"/>
    <w:qFormat/>
    <w:rPr>
      <w:rFonts w:ascii="Arial" w:hAnsi="Arial" w:eastAsia="Arial" w:cs="Arial"/>
      <w:i/>
      <w:iCs/>
      <w:sz w:val="22"/>
      <w:szCs w:val="22"/>
    </w:rPr>
  </w:style>
  <w:style w:type="character" w:styleId="1021">
    <w:name w:val="标题 9 Char1"/>
    <w:next w:val="1021"/>
    <w:link w:val="846"/>
    <w:qFormat/>
    <w:rPr>
      <w:rFonts w:ascii="Arial" w:hAnsi="Arial" w:eastAsia="Arial" w:cs="Arial"/>
      <w:i/>
      <w:iCs/>
      <w:sz w:val="21"/>
      <w:szCs w:val="21"/>
    </w:rPr>
  </w:style>
  <w:style w:type="paragraph" w:styleId="1022">
    <w:name w:val="引用"/>
    <w:basedOn w:val="846"/>
    <w:next w:val="846"/>
    <w:link w:val="1023"/>
    <w:uiPriority w:val="29"/>
    <w:qFormat/>
    <w:pPr>
      <w:ind w:left="720" w:right="720"/>
    </w:pPr>
    <w:rPr>
      <w:i/>
    </w:rPr>
  </w:style>
  <w:style w:type="character" w:styleId="1023">
    <w:name w:val="引用 字符"/>
    <w:next w:val="1023"/>
    <w:link w:val="1022"/>
    <w:uiPriority w:val="29"/>
    <w:qFormat/>
    <w:rPr>
      <w:rFonts w:ascii="Times New Roman" w:hAnsi="Times New Roman"/>
      <w:i/>
      <w:sz w:val="21"/>
      <w:szCs w:val="21"/>
    </w:rPr>
  </w:style>
  <w:style w:type="paragraph" w:styleId="1024">
    <w:name w:val="明显引用"/>
    <w:basedOn w:val="846"/>
    <w:next w:val="846"/>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name w:val="明显引用 字符"/>
    <w:next w:val="1025"/>
    <w:link w:val="1024"/>
    <w:uiPriority w:val="30"/>
    <w:qFormat/>
    <w:rPr>
      <w:rFonts w:ascii="Times New Roman" w:hAnsi="Times New Roman"/>
      <w:i/>
      <w:sz w:val="21"/>
      <w:szCs w:val="21"/>
      <w:shd w:val="clear" w:color="auto" w:fill="f2f2f2"/>
    </w:rPr>
  </w:style>
  <w:style w:type="character" w:styleId="1026">
    <w:name w:val="页眉 Char1"/>
    <w:next w:val="1026"/>
    <w:link w:val="846"/>
    <w:uiPriority w:val="99"/>
    <w:qFormat/>
  </w:style>
  <w:style w:type="character" w:styleId="1027">
    <w:name w:val="Footer Char"/>
    <w:next w:val="1027"/>
    <w:link w:val="846"/>
    <w:uiPriority w:val="99"/>
    <w:qFormat/>
  </w:style>
  <w:style w:type="character" w:styleId="1028">
    <w:name w:val="页脚 Char1"/>
    <w:next w:val="1028"/>
    <w:link w:val="846"/>
    <w:uiPriority w:val="99"/>
    <w:qFormat/>
  </w:style>
  <w:style w:type="table" w:styleId="1029">
    <w:name w:val="Table Grid Light"/>
    <w:next w:val="1029"/>
    <w:link w:val="846"/>
    <w:uiPriority w:val="59"/>
    <w:qFormat/>
    <w:rPr>
      <w:rFonts w:ascii="Times New Roman" w:hAnsi="Times New Roman"/>
      <w:lang w:val="en-US" w:eastAsia="zh-CN" w:bidi="ar-SA"/>
    </w:rPr>
    <w:tblPr/>
  </w:style>
  <w:style w:type="table" w:styleId="1030">
    <w:name w:val="Grid Table 1 Light - Accent 1"/>
    <w:next w:val="1030"/>
    <w:link w:val="846"/>
    <w:uiPriority w:val="99"/>
    <w:qFormat/>
    <w:rPr>
      <w:rFonts w:ascii="Times New Roman" w:hAnsi="Times New Roman"/>
      <w:lang w:val="en-US" w:eastAsia="zh-CN" w:bidi="ar-SA"/>
    </w:rPr>
    <w:tblPr/>
  </w:style>
  <w:style w:type="table" w:styleId="1031">
    <w:name w:val="Grid Table 1 Light - Accent 2"/>
    <w:next w:val="1031"/>
    <w:link w:val="846"/>
    <w:uiPriority w:val="99"/>
    <w:qFormat/>
    <w:rPr>
      <w:rFonts w:ascii="Times New Roman" w:hAnsi="Times New Roman"/>
      <w:lang w:val="en-US" w:eastAsia="zh-CN" w:bidi="ar-SA"/>
    </w:rPr>
    <w:tblPr/>
  </w:style>
  <w:style w:type="table" w:styleId="1032">
    <w:name w:val="Grid Table 1 Light - Accent 3"/>
    <w:next w:val="1032"/>
    <w:link w:val="846"/>
    <w:uiPriority w:val="99"/>
    <w:qFormat/>
    <w:rPr>
      <w:rFonts w:ascii="Times New Roman" w:hAnsi="Times New Roman"/>
      <w:lang w:val="en-US" w:eastAsia="zh-CN" w:bidi="ar-SA"/>
    </w:rPr>
    <w:tblPr/>
  </w:style>
  <w:style w:type="table" w:styleId="1033">
    <w:name w:val="Grid Table 1 Light - Accent 4"/>
    <w:next w:val="1033"/>
    <w:link w:val="846"/>
    <w:uiPriority w:val="99"/>
    <w:qFormat/>
    <w:rPr>
      <w:rFonts w:ascii="Times New Roman" w:hAnsi="Times New Roman"/>
      <w:lang w:val="en-US" w:eastAsia="zh-CN" w:bidi="ar-SA"/>
    </w:rPr>
    <w:tblPr/>
  </w:style>
  <w:style w:type="table" w:styleId="1034">
    <w:name w:val="Grid Table 1 Light - Accent 5"/>
    <w:next w:val="1034"/>
    <w:link w:val="846"/>
    <w:uiPriority w:val="99"/>
    <w:qFormat/>
    <w:rPr>
      <w:rFonts w:ascii="Times New Roman" w:hAnsi="Times New Roman"/>
      <w:lang w:val="en-US" w:eastAsia="zh-CN" w:bidi="ar-SA"/>
    </w:rPr>
    <w:tblPr/>
  </w:style>
  <w:style w:type="table" w:styleId="1035">
    <w:name w:val="Grid Table 1 Light - Accent 6"/>
    <w:next w:val="1035"/>
    <w:link w:val="846"/>
    <w:uiPriority w:val="99"/>
    <w:qFormat/>
    <w:rPr>
      <w:rFonts w:ascii="Times New Roman" w:hAnsi="Times New Roman"/>
      <w:lang w:val="en-US" w:eastAsia="zh-CN" w:bidi="ar-SA"/>
    </w:rPr>
    <w:tblPr/>
  </w:style>
  <w:style w:type="table" w:styleId="1036">
    <w:name w:val="Grid Table 2 - Accent 1"/>
    <w:next w:val="1036"/>
    <w:link w:val="846"/>
    <w:uiPriority w:val="99"/>
    <w:qFormat/>
    <w:rPr>
      <w:rFonts w:ascii="Times New Roman" w:hAnsi="Times New Roman"/>
      <w:lang w:val="en-US" w:eastAsia="zh-CN" w:bidi="ar-SA"/>
    </w:rPr>
    <w:tblPr/>
  </w:style>
  <w:style w:type="table" w:styleId="1037">
    <w:name w:val="Grid Table 2 - Accent 2"/>
    <w:next w:val="1037"/>
    <w:link w:val="846"/>
    <w:uiPriority w:val="99"/>
    <w:qFormat/>
    <w:rPr>
      <w:rFonts w:ascii="Times New Roman" w:hAnsi="Times New Roman"/>
      <w:lang w:val="en-US" w:eastAsia="zh-CN" w:bidi="ar-SA"/>
    </w:rPr>
    <w:tblPr/>
  </w:style>
  <w:style w:type="table" w:styleId="1038">
    <w:name w:val="Grid Table 2 - Accent 3"/>
    <w:next w:val="1038"/>
    <w:link w:val="846"/>
    <w:uiPriority w:val="99"/>
    <w:qFormat/>
    <w:rPr>
      <w:rFonts w:ascii="Times New Roman" w:hAnsi="Times New Roman"/>
      <w:lang w:val="en-US" w:eastAsia="zh-CN" w:bidi="ar-SA"/>
    </w:rPr>
    <w:tblPr/>
  </w:style>
  <w:style w:type="table" w:styleId="1039">
    <w:name w:val="Grid Table 2 - Accent 4"/>
    <w:next w:val="1039"/>
    <w:link w:val="846"/>
    <w:uiPriority w:val="99"/>
    <w:qFormat/>
    <w:rPr>
      <w:rFonts w:ascii="Times New Roman" w:hAnsi="Times New Roman"/>
      <w:lang w:val="en-US" w:eastAsia="zh-CN" w:bidi="ar-SA"/>
    </w:rPr>
    <w:tblPr/>
  </w:style>
  <w:style w:type="table" w:styleId="1040">
    <w:name w:val="Grid Table 2 - Accent 5"/>
    <w:next w:val="1040"/>
    <w:link w:val="846"/>
    <w:uiPriority w:val="99"/>
    <w:qFormat/>
    <w:rPr>
      <w:rFonts w:ascii="Times New Roman" w:hAnsi="Times New Roman"/>
      <w:lang w:val="en-US" w:eastAsia="zh-CN" w:bidi="ar-SA"/>
    </w:rPr>
    <w:tblPr/>
  </w:style>
  <w:style w:type="table" w:styleId="1041">
    <w:name w:val="Grid Table 2 - Accent 6"/>
    <w:next w:val="1041"/>
    <w:link w:val="846"/>
    <w:uiPriority w:val="99"/>
    <w:qFormat/>
    <w:rPr>
      <w:rFonts w:ascii="Times New Roman" w:hAnsi="Times New Roman"/>
      <w:lang w:val="en-US" w:eastAsia="zh-CN" w:bidi="ar-SA"/>
    </w:rPr>
    <w:tblPr/>
  </w:style>
  <w:style w:type="table" w:styleId="1042">
    <w:name w:val="Grid Table 3 - Accent 1"/>
    <w:next w:val="1042"/>
    <w:link w:val="846"/>
    <w:uiPriority w:val="99"/>
    <w:qFormat/>
    <w:rPr>
      <w:rFonts w:ascii="Times New Roman" w:hAnsi="Times New Roman"/>
      <w:lang w:val="en-US" w:eastAsia="zh-CN" w:bidi="ar-SA"/>
    </w:rPr>
    <w:tblPr/>
  </w:style>
  <w:style w:type="table" w:styleId="1043">
    <w:name w:val="Grid Table 3 - Accent 2"/>
    <w:next w:val="1043"/>
    <w:link w:val="846"/>
    <w:uiPriority w:val="99"/>
    <w:qFormat/>
    <w:rPr>
      <w:rFonts w:ascii="Times New Roman" w:hAnsi="Times New Roman"/>
      <w:lang w:val="en-US" w:eastAsia="zh-CN" w:bidi="ar-SA"/>
    </w:rPr>
    <w:tblPr/>
  </w:style>
  <w:style w:type="table" w:styleId="1044">
    <w:name w:val="Grid Table 3 - Accent 3"/>
    <w:next w:val="1044"/>
    <w:link w:val="846"/>
    <w:uiPriority w:val="99"/>
    <w:qFormat/>
    <w:rPr>
      <w:rFonts w:ascii="Times New Roman" w:hAnsi="Times New Roman"/>
      <w:lang w:val="en-US" w:eastAsia="zh-CN" w:bidi="ar-SA"/>
    </w:rPr>
    <w:tblPr/>
  </w:style>
  <w:style w:type="table" w:styleId="1045">
    <w:name w:val="Grid Table 3 - Accent 4"/>
    <w:next w:val="1045"/>
    <w:link w:val="846"/>
    <w:uiPriority w:val="99"/>
    <w:qFormat/>
    <w:rPr>
      <w:rFonts w:ascii="Times New Roman" w:hAnsi="Times New Roman"/>
      <w:lang w:val="en-US" w:eastAsia="zh-CN" w:bidi="ar-SA"/>
    </w:rPr>
    <w:tblPr/>
  </w:style>
  <w:style w:type="table" w:styleId="1046">
    <w:name w:val="Grid Table 3 - Accent 5"/>
    <w:next w:val="1046"/>
    <w:link w:val="846"/>
    <w:uiPriority w:val="99"/>
    <w:qFormat/>
    <w:rPr>
      <w:rFonts w:ascii="Times New Roman" w:hAnsi="Times New Roman"/>
      <w:lang w:val="en-US" w:eastAsia="zh-CN" w:bidi="ar-SA"/>
    </w:rPr>
    <w:tblPr/>
  </w:style>
  <w:style w:type="table" w:styleId="1047">
    <w:name w:val="Grid Table 3 - Accent 6"/>
    <w:next w:val="1047"/>
    <w:link w:val="846"/>
    <w:uiPriority w:val="99"/>
    <w:qFormat/>
    <w:rPr>
      <w:rFonts w:ascii="Times New Roman" w:hAnsi="Times New Roman"/>
      <w:lang w:val="en-US" w:eastAsia="zh-CN" w:bidi="ar-SA"/>
    </w:rPr>
    <w:tblPr/>
  </w:style>
  <w:style w:type="table" w:styleId="1048">
    <w:name w:val="Grid Table 4 - Accent 1"/>
    <w:next w:val="1048"/>
    <w:link w:val="846"/>
    <w:uiPriority w:val="59"/>
    <w:qFormat/>
    <w:rPr>
      <w:rFonts w:ascii="Times New Roman" w:hAnsi="Times New Roman"/>
      <w:lang w:val="en-US" w:eastAsia="zh-CN" w:bidi="ar-SA"/>
    </w:rPr>
    <w:tblPr/>
  </w:style>
  <w:style w:type="table" w:styleId="1049">
    <w:name w:val="Grid Table 4 - Accent 2"/>
    <w:next w:val="1049"/>
    <w:link w:val="846"/>
    <w:uiPriority w:val="59"/>
    <w:qFormat/>
    <w:rPr>
      <w:rFonts w:ascii="Times New Roman" w:hAnsi="Times New Roman"/>
      <w:lang w:val="en-US" w:eastAsia="zh-CN" w:bidi="ar-SA"/>
    </w:rPr>
    <w:tblPr/>
  </w:style>
  <w:style w:type="table" w:styleId="1050">
    <w:name w:val="Grid Table 4 - Accent 3"/>
    <w:next w:val="1050"/>
    <w:link w:val="846"/>
    <w:uiPriority w:val="59"/>
    <w:qFormat/>
    <w:rPr>
      <w:rFonts w:ascii="Times New Roman" w:hAnsi="Times New Roman"/>
      <w:lang w:val="en-US" w:eastAsia="zh-CN" w:bidi="ar-SA"/>
    </w:rPr>
    <w:tblPr/>
  </w:style>
  <w:style w:type="table" w:styleId="1051">
    <w:name w:val="Grid Table 4 - Accent 4"/>
    <w:next w:val="1051"/>
    <w:link w:val="846"/>
    <w:uiPriority w:val="59"/>
    <w:qFormat/>
    <w:rPr>
      <w:rFonts w:ascii="Times New Roman" w:hAnsi="Times New Roman"/>
      <w:lang w:val="en-US" w:eastAsia="zh-CN" w:bidi="ar-SA"/>
    </w:rPr>
    <w:tblPr/>
  </w:style>
  <w:style w:type="table" w:styleId="1052">
    <w:name w:val="Grid Table 4 - Accent 5"/>
    <w:next w:val="1052"/>
    <w:link w:val="846"/>
    <w:uiPriority w:val="59"/>
    <w:qFormat/>
    <w:rPr>
      <w:rFonts w:ascii="Times New Roman" w:hAnsi="Times New Roman"/>
      <w:lang w:val="en-US" w:eastAsia="zh-CN" w:bidi="ar-SA"/>
    </w:rPr>
    <w:tblPr/>
  </w:style>
  <w:style w:type="table" w:styleId="1053">
    <w:name w:val="Grid Table 4 - Accent 6"/>
    <w:next w:val="1053"/>
    <w:link w:val="846"/>
    <w:uiPriority w:val="59"/>
    <w:qFormat/>
    <w:rPr>
      <w:rFonts w:ascii="Times New Roman" w:hAnsi="Times New Roman"/>
      <w:lang w:val="en-US" w:eastAsia="zh-CN" w:bidi="ar-SA"/>
    </w:rPr>
    <w:tblPr/>
  </w:style>
  <w:style w:type="table" w:styleId="1054">
    <w:name w:val="Grid Table 5 Dark- Accent 1"/>
    <w:next w:val="1054"/>
    <w:link w:val="846"/>
    <w:uiPriority w:val="99"/>
    <w:qFormat/>
    <w:rPr>
      <w:rFonts w:ascii="Times New Roman" w:hAnsi="Times New Roman"/>
      <w:lang w:val="en-US" w:eastAsia="zh-CN" w:bidi="ar-SA"/>
    </w:rPr>
    <w:tblPr/>
  </w:style>
  <w:style w:type="table" w:styleId="1055">
    <w:name w:val="Grid Table 5 Dark - Accent 2"/>
    <w:next w:val="1055"/>
    <w:link w:val="846"/>
    <w:uiPriority w:val="99"/>
    <w:qFormat/>
    <w:rPr>
      <w:rFonts w:ascii="Times New Roman" w:hAnsi="Times New Roman"/>
      <w:lang w:val="en-US" w:eastAsia="zh-CN" w:bidi="ar-SA"/>
    </w:rPr>
    <w:tblPr/>
  </w:style>
  <w:style w:type="table" w:styleId="1056">
    <w:name w:val="Grid Table 5 Dark - Accent 3"/>
    <w:next w:val="1056"/>
    <w:link w:val="846"/>
    <w:uiPriority w:val="99"/>
    <w:qFormat/>
    <w:rPr>
      <w:rFonts w:ascii="Times New Roman" w:hAnsi="Times New Roman"/>
      <w:lang w:val="en-US" w:eastAsia="zh-CN" w:bidi="ar-SA"/>
    </w:rPr>
    <w:tblPr/>
  </w:style>
  <w:style w:type="table" w:styleId="1057">
    <w:name w:val="Grid Table 5 Dark- Accent 4"/>
    <w:next w:val="1057"/>
    <w:link w:val="846"/>
    <w:uiPriority w:val="99"/>
    <w:qFormat/>
    <w:rPr>
      <w:rFonts w:ascii="Times New Roman" w:hAnsi="Times New Roman"/>
      <w:lang w:val="en-US" w:eastAsia="zh-CN" w:bidi="ar-SA"/>
    </w:rPr>
    <w:tblPr/>
  </w:style>
  <w:style w:type="table" w:styleId="1058">
    <w:name w:val="Grid Table 5 Dark - Accent 5"/>
    <w:next w:val="1058"/>
    <w:link w:val="846"/>
    <w:uiPriority w:val="99"/>
    <w:qFormat/>
    <w:rPr>
      <w:rFonts w:ascii="Times New Roman" w:hAnsi="Times New Roman"/>
      <w:lang w:val="en-US" w:eastAsia="zh-CN" w:bidi="ar-SA"/>
    </w:rPr>
    <w:tblPr/>
  </w:style>
  <w:style w:type="table" w:styleId="1059">
    <w:name w:val="Grid Table 5 Dark - Accent 6"/>
    <w:next w:val="1059"/>
    <w:link w:val="846"/>
    <w:uiPriority w:val="99"/>
    <w:qFormat/>
    <w:rPr>
      <w:rFonts w:ascii="Times New Roman" w:hAnsi="Times New Roman"/>
      <w:lang w:val="en-US" w:eastAsia="zh-CN" w:bidi="ar-SA"/>
    </w:rPr>
    <w:tblPr/>
  </w:style>
  <w:style w:type="table" w:styleId="1060">
    <w:name w:val="Grid Table 6 Colorful - Accent 1"/>
    <w:next w:val="1060"/>
    <w:link w:val="846"/>
    <w:uiPriority w:val="99"/>
    <w:qFormat/>
    <w:rPr>
      <w:rFonts w:ascii="Times New Roman" w:hAnsi="Times New Roman"/>
      <w:lang w:val="en-US" w:eastAsia="zh-CN" w:bidi="ar-SA"/>
    </w:rPr>
    <w:tblPr/>
  </w:style>
  <w:style w:type="table" w:styleId="1061">
    <w:name w:val="Grid Table 6 Colorful - Accent 2"/>
    <w:next w:val="1061"/>
    <w:link w:val="846"/>
    <w:uiPriority w:val="99"/>
    <w:qFormat/>
    <w:rPr>
      <w:rFonts w:ascii="Times New Roman" w:hAnsi="Times New Roman"/>
      <w:lang w:val="en-US" w:eastAsia="zh-CN" w:bidi="ar-SA"/>
    </w:rPr>
    <w:tblPr/>
  </w:style>
  <w:style w:type="table" w:styleId="1062">
    <w:name w:val="Grid Table 6 Colorful - Accent 3"/>
    <w:next w:val="1062"/>
    <w:link w:val="846"/>
    <w:uiPriority w:val="99"/>
    <w:qFormat/>
    <w:rPr>
      <w:rFonts w:ascii="Times New Roman" w:hAnsi="Times New Roman"/>
      <w:lang w:val="en-US" w:eastAsia="zh-CN" w:bidi="ar-SA"/>
    </w:rPr>
    <w:tblPr/>
  </w:style>
  <w:style w:type="table" w:styleId="1063">
    <w:name w:val="Grid Table 6 Colorful - Accent 4"/>
    <w:next w:val="1063"/>
    <w:link w:val="846"/>
    <w:uiPriority w:val="99"/>
    <w:qFormat/>
    <w:rPr>
      <w:rFonts w:ascii="Times New Roman" w:hAnsi="Times New Roman"/>
      <w:lang w:val="en-US" w:eastAsia="zh-CN" w:bidi="ar-SA"/>
    </w:rPr>
    <w:tblPr/>
  </w:style>
  <w:style w:type="table" w:styleId="1064">
    <w:name w:val="Grid Table 6 Colorful - Accent 5"/>
    <w:next w:val="1064"/>
    <w:link w:val="846"/>
    <w:uiPriority w:val="99"/>
    <w:qFormat/>
    <w:rPr>
      <w:rFonts w:ascii="Times New Roman" w:hAnsi="Times New Roman"/>
      <w:lang w:val="en-US" w:eastAsia="zh-CN" w:bidi="ar-SA"/>
    </w:rPr>
    <w:tblPr/>
  </w:style>
  <w:style w:type="table" w:styleId="1065">
    <w:name w:val="Grid Table 6 Colorful - Accent 6"/>
    <w:next w:val="1065"/>
    <w:link w:val="846"/>
    <w:uiPriority w:val="99"/>
    <w:qFormat/>
    <w:rPr>
      <w:rFonts w:ascii="Times New Roman" w:hAnsi="Times New Roman"/>
      <w:lang w:val="en-US" w:eastAsia="zh-CN" w:bidi="ar-SA"/>
    </w:rPr>
    <w:tblPr/>
  </w:style>
  <w:style w:type="table" w:styleId="1066">
    <w:name w:val="Grid Table 7 Colorful - Accent 1"/>
    <w:next w:val="1066"/>
    <w:link w:val="846"/>
    <w:uiPriority w:val="99"/>
    <w:qFormat/>
    <w:rPr>
      <w:rFonts w:ascii="Times New Roman" w:hAnsi="Times New Roman"/>
      <w:lang w:val="en-US" w:eastAsia="zh-CN" w:bidi="ar-SA"/>
    </w:rPr>
    <w:tblPr/>
  </w:style>
  <w:style w:type="table" w:styleId="1067">
    <w:name w:val="Grid Table 7 Colorful - Accent 2"/>
    <w:next w:val="1067"/>
    <w:link w:val="846"/>
    <w:uiPriority w:val="99"/>
    <w:qFormat/>
    <w:rPr>
      <w:rFonts w:ascii="Times New Roman" w:hAnsi="Times New Roman"/>
      <w:lang w:val="en-US" w:eastAsia="zh-CN" w:bidi="ar-SA"/>
    </w:rPr>
    <w:tblPr/>
  </w:style>
  <w:style w:type="table" w:styleId="1068">
    <w:name w:val="Grid Table 7 Colorful - Accent 3"/>
    <w:next w:val="1068"/>
    <w:link w:val="846"/>
    <w:uiPriority w:val="99"/>
    <w:qFormat/>
    <w:rPr>
      <w:rFonts w:ascii="Times New Roman" w:hAnsi="Times New Roman"/>
      <w:lang w:val="en-US" w:eastAsia="zh-CN" w:bidi="ar-SA"/>
    </w:rPr>
    <w:tblPr/>
  </w:style>
  <w:style w:type="table" w:styleId="1069">
    <w:name w:val="Grid Table 7 Colorful - Accent 4"/>
    <w:next w:val="1069"/>
    <w:link w:val="846"/>
    <w:uiPriority w:val="99"/>
    <w:qFormat/>
    <w:rPr>
      <w:rFonts w:ascii="Times New Roman" w:hAnsi="Times New Roman"/>
      <w:lang w:val="en-US" w:eastAsia="zh-CN" w:bidi="ar-SA"/>
    </w:rPr>
    <w:tblPr/>
  </w:style>
  <w:style w:type="table" w:styleId="1070">
    <w:name w:val="Grid Table 7 Colorful - Accent 5"/>
    <w:next w:val="1070"/>
    <w:link w:val="846"/>
    <w:uiPriority w:val="99"/>
    <w:qFormat/>
    <w:rPr>
      <w:rFonts w:ascii="Times New Roman" w:hAnsi="Times New Roman"/>
      <w:lang w:val="en-US" w:eastAsia="zh-CN" w:bidi="ar-SA"/>
    </w:rPr>
    <w:tblPr/>
  </w:style>
  <w:style w:type="table" w:styleId="1071">
    <w:name w:val="Grid Table 7 Colorful - Accent 6"/>
    <w:next w:val="1071"/>
    <w:link w:val="846"/>
    <w:uiPriority w:val="99"/>
    <w:qFormat/>
    <w:rPr>
      <w:rFonts w:ascii="Times New Roman" w:hAnsi="Times New Roman"/>
      <w:lang w:val="en-US" w:eastAsia="zh-CN" w:bidi="ar-SA"/>
    </w:rPr>
    <w:tblPr/>
  </w:style>
  <w:style w:type="table" w:styleId="1072">
    <w:name w:val="List Table 1 Light - Accent 1"/>
    <w:next w:val="1072"/>
    <w:link w:val="846"/>
    <w:uiPriority w:val="99"/>
    <w:qFormat/>
    <w:rPr>
      <w:rFonts w:ascii="Times New Roman" w:hAnsi="Times New Roman"/>
      <w:lang w:val="en-US" w:eastAsia="zh-CN" w:bidi="ar-SA"/>
    </w:rPr>
    <w:tblPr/>
  </w:style>
  <w:style w:type="table" w:styleId="1073">
    <w:name w:val="List Table 1 Light - Accent 2"/>
    <w:next w:val="1073"/>
    <w:link w:val="846"/>
    <w:uiPriority w:val="99"/>
    <w:qFormat/>
    <w:rPr>
      <w:rFonts w:ascii="Times New Roman" w:hAnsi="Times New Roman"/>
      <w:lang w:val="en-US" w:eastAsia="zh-CN" w:bidi="ar-SA"/>
    </w:rPr>
    <w:tblPr/>
  </w:style>
  <w:style w:type="table" w:styleId="1074">
    <w:name w:val="List Table 1 Light - Accent 3"/>
    <w:next w:val="1074"/>
    <w:link w:val="846"/>
    <w:uiPriority w:val="99"/>
    <w:qFormat/>
    <w:rPr>
      <w:rFonts w:ascii="Times New Roman" w:hAnsi="Times New Roman"/>
      <w:lang w:val="en-US" w:eastAsia="zh-CN" w:bidi="ar-SA"/>
    </w:rPr>
    <w:tblPr/>
  </w:style>
  <w:style w:type="table" w:styleId="1075">
    <w:name w:val="List Table 1 Light - Accent 4"/>
    <w:next w:val="1075"/>
    <w:link w:val="846"/>
    <w:uiPriority w:val="99"/>
    <w:qFormat/>
    <w:rPr>
      <w:rFonts w:ascii="Times New Roman" w:hAnsi="Times New Roman"/>
      <w:lang w:val="en-US" w:eastAsia="zh-CN" w:bidi="ar-SA"/>
    </w:rPr>
    <w:tblPr/>
  </w:style>
  <w:style w:type="table" w:styleId="1076">
    <w:name w:val="List Table 1 Light - Accent 5"/>
    <w:next w:val="1076"/>
    <w:link w:val="846"/>
    <w:uiPriority w:val="99"/>
    <w:qFormat/>
    <w:rPr>
      <w:rFonts w:ascii="Times New Roman" w:hAnsi="Times New Roman"/>
      <w:lang w:val="en-US" w:eastAsia="zh-CN" w:bidi="ar-SA"/>
    </w:rPr>
    <w:tblPr/>
  </w:style>
  <w:style w:type="table" w:styleId="1077">
    <w:name w:val="List Table 1 Light - Accent 6"/>
    <w:next w:val="1077"/>
    <w:link w:val="846"/>
    <w:uiPriority w:val="99"/>
    <w:qFormat/>
    <w:rPr>
      <w:rFonts w:ascii="Times New Roman" w:hAnsi="Times New Roman"/>
      <w:lang w:val="en-US" w:eastAsia="zh-CN" w:bidi="ar-SA"/>
    </w:rPr>
    <w:tblPr/>
  </w:style>
  <w:style w:type="table" w:styleId="1078">
    <w:name w:val="List Table 2 - Accent 1"/>
    <w:next w:val="1078"/>
    <w:link w:val="846"/>
    <w:uiPriority w:val="99"/>
    <w:qFormat/>
    <w:rPr>
      <w:rFonts w:ascii="Times New Roman" w:hAnsi="Times New Roman"/>
      <w:lang w:val="en-US" w:eastAsia="zh-CN" w:bidi="ar-SA"/>
    </w:rPr>
    <w:tblPr/>
  </w:style>
  <w:style w:type="table" w:styleId="1079">
    <w:name w:val="List Table 2 - Accent 2"/>
    <w:next w:val="1079"/>
    <w:link w:val="846"/>
    <w:uiPriority w:val="99"/>
    <w:qFormat/>
    <w:rPr>
      <w:rFonts w:ascii="Times New Roman" w:hAnsi="Times New Roman"/>
      <w:lang w:val="en-US" w:eastAsia="zh-CN" w:bidi="ar-SA"/>
    </w:rPr>
    <w:tblPr/>
  </w:style>
  <w:style w:type="table" w:styleId="1080">
    <w:name w:val="List Table 2 - Accent 3"/>
    <w:next w:val="1080"/>
    <w:link w:val="846"/>
    <w:uiPriority w:val="99"/>
    <w:qFormat/>
    <w:rPr>
      <w:rFonts w:ascii="Times New Roman" w:hAnsi="Times New Roman"/>
      <w:lang w:val="en-US" w:eastAsia="zh-CN" w:bidi="ar-SA"/>
    </w:rPr>
    <w:tblPr/>
  </w:style>
  <w:style w:type="table" w:styleId="1081">
    <w:name w:val="List Table 2 - Accent 4"/>
    <w:next w:val="1081"/>
    <w:link w:val="846"/>
    <w:uiPriority w:val="99"/>
    <w:qFormat/>
    <w:rPr>
      <w:rFonts w:ascii="Times New Roman" w:hAnsi="Times New Roman"/>
      <w:lang w:val="en-US" w:eastAsia="zh-CN" w:bidi="ar-SA"/>
    </w:rPr>
    <w:tblPr/>
  </w:style>
  <w:style w:type="table" w:styleId="1082">
    <w:name w:val="List Table 2 - Accent 5"/>
    <w:next w:val="1082"/>
    <w:link w:val="846"/>
    <w:uiPriority w:val="99"/>
    <w:qFormat/>
    <w:rPr>
      <w:rFonts w:ascii="Times New Roman" w:hAnsi="Times New Roman"/>
      <w:lang w:val="en-US" w:eastAsia="zh-CN" w:bidi="ar-SA"/>
    </w:rPr>
    <w:tblPr/>
  </w:style>
  <w:style w:type="table" w:styleId="1083">
    <w:name w:val="List Table 2 - Accent 6"/>
    <w:next w:val="1083"/>
    <w:link w:val="846"/>
    <w:uiPriority w:val="99"/>
    <w:qFormat/>
    <w:rPr>
      <w:rFonts w:ascii="Times New Roman" w:hAnsi="Times New Roman"/>
      <w:lang w:val="en-US" w:eastAsia="zh-CN" w:bidi="ar-SA"/>
    </w:rPr>
    <w:tblPr/>
  </w:style>
  <w:style w:type="table" w:styleId="1084">
    <w:name w:val="List Table 3 - Accent 1"/>
    <w:next w:val="1084"/>
    <w:link w:val="846"/>
    <w:uiPriority w:val="99"/>
    <w:qFormat/>
    <w:rPr>
      <w:rFonts w:ascii="Times New Roman" w:hAnsi="Times New Roman"/>
      <w:lang w:val="en-US" w:eastAsia="zh-CN" w:bidi="ar-SA"/>
    </w:rPr>
    <w:tblPr/>
  </w:style>
  <w:style w:type="table" w:styleId="1085">
    <w:name w:val="List Table 3 - Accent 2"/>
    <w:next w:val="1085"/>
    <w:link w:val="846"/>
    <w:uiPriority w:val="99"/>
    <w:qFormat/>
    <w:rPr>
      <w:rFonts w:ascii="Times New Roman" w:hAnsi="Times New Roman"/>
      <w:lang w:val="en-US" w:eastAsia="zh-CN" w:bidi="ar-SA"/>
    </w:rPr>
    <w:tblPr/>
  </w:style>
  <w:style w:type="table" w:styleId="1086">
    <w:name w:val="List Table 3 - Accent 3"/>
    <w:next w:val="1086"/>
    <w:link w:val="846"/>
    <w:uiPriority w:val="99"/>
    <w:qFormat/>
    <w:rPr>
      <w:rFonts w:ascii="Times New Roman" w:hAnsi="Times New Roman"/>
      <w:lang w:val="en-US" w:eastAsia="zh-CN" w:bidi="ar-SA"/>
    </w:rPr>
    <w:tblPr/>
  </w:style>
  <w:style w:type="table" w:styleId="1087">
    <w:name w:val="List Table 3 - Accent 4"/>
    <w:next w:val="1087"/>
    <w:link w:val="846"/>
    <w:uiPriority w:val="99"/>
    <w:qFormat/>
    <w:rPr>
      <w:rFonts w:ascii="Times New Roman" w:hAnsi="Times New Roman"/>
      <w:lang w:val="en-US" w:eastAsia="zh-CN" w:bidi="ar-SA"/>
    </w:rPr>
    <w:tblPr/>
  </w:style>
  <w:style w:type="table" w:styleId="1088">
    <w:name w:val="List Table 3 - Accent 5"/>
    <w:next w:val="1088"/>
    <w:link w:val="846"/>
    <w:uiPriority w:val="99"/>
    <w:qFormat/>
    <w:rPr>
      <w:rFonts w:ascii="Times New Roman" w:hAnsi="Times New Roman"/>
      <w:lang w:val="en-US" w:eastAsia="zh-CN" w:bidi="ar-SA"/>
    </w:rPr>
    <w:tblPr/>
  </w:style>
  <w:style w:type="table" w:styleId="1089">
    <w:name w:val="List Table 3 - Accent 6"/>
    <w:next w:val="1089"/>
    <w:link w:val="846"/>
    <w:uiPriority w:val="99"/>
    <w:qFormat/>
    <w:rPr>
      <w:rFonts w:ascii="Times New Roman" w:hAnsi="Times New Roman"/>
      <w:lang w:val="en-US" w:eastAsia="zh-CN" w:bidi="ar-SA"/>
    </w:rPr>
    <w:tblPr/>
  </w:style>
  <w:style w:type="table" w:styleId="1090">
    <w:name w:val="List Table 4 - Accent 1"/>
    <w:next w:val="1090"/>
    <w:link w:val="846"/>
    <w:uiPriority w:val="99"/>
    <w:qFormat/>
    <w:rPr>
      <w:rFonts w:ascii="Times New Roman" w:hAnsi="Times New Roman"/>
      <w:lang w:val="en-US" w:eastAsia="zh-CN" w:bidi="ar-SA"/>
    </w:rPr>
    <w:tblPr/>
  </w:style>
  <w:style w:type="table" w:styleId="1091">
    <w:name w:val="List Table 4 - Accent 2"/>
    <w:next w:val="1091"/>
    <w:link w:val="846"/>
    <w:uiPriority w:val="99"/>
    <w:qFormat/>
    <w:rPr>
      <w:rFonts w:ascii="Times New Roman" w:hAnsi="Times New Roman"/>
      <w:lang w:val="en-US" w:eastAsia="zh-CN" w:bidi="ar-SA"/>
    </w:rPr>
    <w:tblPr/>
  </w:style>
  <w:style w:type="table" w:styleId="1092">
    <w:name w:val="List Table 4 - Accent 3"/>
    <w:next w:val="1092"/>
    <w:link w:val="846"/>
    <w:uiPriority w:val="99"/>
    <w:qFormat/>
    <w:rPr>
      <w:rFonts w:ascii="Times New Roman" w:hAnsi="Times New Roman"/>
      <w:lang w:val="en-US" w:eastAsia="zh-CN" w:bidi="ar-SA"/>
    </w:rPr>
    <w:tblPr/>
  </w:style>
  <w:style w:type="table" w:styleId="1093">
    <w:name w:val="List Table 4 - Accent 4"/>
    <w:next w:val="1093"/>
    <w:link w:val="846"/>
    <w:uiPriority w:val="99"/>
    <w:qFormat/>
    <w:rPr>
      <w:rFonts w:ascii="Times New Roman" w:hAnsi="Times New Roman"/>
      <w:lang w:val="en-US" w:eastAsia="zh-CN" w:bidi="ar-SA"/>
    </w:rPr>
    <w:tblPr/>
  </w:style>
  <w:style w:type="table" w:styleId="1094">
    <w:name w:val="List Table 4 - Accent 5"/>
    <w:next w:val="1094"/>
    <w:link w:val="846"/>
    <w:uiPriority w:val="99"/>
    <w:qFormat/>
    <w:rPr>
      <w:rFonts w:ascii="Times New Roman" w:hAnsi="Times New Roman"/>
      <w:lang w:val="en-US" w:eastAsia="zh-CN" w:bidi="ar-SA"/>
    </w:rPr>
    <w:tblPr/>
  </w:style>
  <w:style w:type="table" w:styleId="1095">
    <w:name w:val="List Table 4 - Accent 6"/>
    <w:next w:val="1095"/>
    <w:link w:val="846"/>
    <w:uiPriority w:val="99"/>
    <w:qFormat/>
    <w:rPr>
      <w:rFonts w:ascii="Times New Roman" w:hAnsi="Times New Roman"/>
      <w:lang w:val="en-US" w:eastAsia="zh-CN" w:bidi="ar-SA"/>
    </w:rPr>
    <w:tblPr/>
  </w:style>
  <w:style w:type="table" w:styleId="1096">
    <w:name w:val="List Table 5 Dark - Accent 1"/>
    <w:next w:val="1096"/>
    <w:link w:val="846"/>
    <w:uiPriority w:val="99"/>
    <w:qFormat/>
    <w:rPr>
      <w:rFonts w:ascii="Times New Roman" w:hAnsi="Times New Roman"/>
      <w:lang w:val="en-US" w:eastAsia="zh-CN" w:bidi="ar-SA"/>
    </w:rPr>
    <w:tblPr/>
  </w:style>
  <w:style w:type="table" w:styleId="1097">
    <w:name w:val="List Table 5 Dark - Accent 2"/>
    <w:next w:val="1097"/>
    <w:link w:val="846"/>
    <w:uiPriority w:val="99"/>
    <w:qFormat/>
    <w:rPr>
      <w:rFonts w:ascii="Times New Roman" w:hAnsi="Times New Roman"/>
      <w:lang w:val="en-US" w:eastAsia="zh-CN" w:bidi="ar-SA"/>
    </w:rPr>
    <w:tblPr/>
  </w:style>
  <w:style w:type="table" w:styleId="1098">
    <w:name w:val="List Table 5 Dark - Accent 3"/>
    <w:next w:val="1098"/>
    <w:link w:val="846"/>
    <w:uiPriority w:val="99"/>
    <w:qFormat/>
    <w:rPr>
      <w:rFonts w:ascii="Times New Roman" w:hAnsi="Times New Roman"/>
      <w:lang w:val="en-US" w:eastAsia="zh-CN" w:bidi="ar-SA"/>
    </w:rPr>
    <w:tblPr/>
  </w:style>
  <w:style w:type="table" w:styleId="1099">
    <w:name w:val="List Table 5 Dark - Accent 4"/>
    <w:next w:val="1099"/>
    <w:link w:val="846"/>
    <w:uiPriority w:val="99"/>
    <w:qFormat/>
    <w:rPr>
      <w:rFonts w:ascii="Times New Roman" w:hAnsi="Times New Roman"/>
      <w:lang w:val="en-US" w:eastAsia="zh-CN" w:bidi="ar-SA"/>
    </w:rPr>
    <w:tblPr/>
  </w:style>
  <w:style w:type="table" w:styleId="1100">
    <w:name w:val="List Table 5 Dark - Accent 5"/>
    <w:next w:val="1100"/>
    <w:link w:val="846"/>
    <w:uiPriority w:val="99"/>
    <w:qFormat/>
    <w:rPr>
      <w:rFonts w:ascii="Times New Roman" w:hAnsi="Times New Roman"/>
      <w:lang w:val="en-US" w:eastAsia="zh-CN" w:bidi="ar-SA"/>
    </w:rPr>
    <w:tblPr/>
  </w:style>
  <w:style w:type="table" w:styleId="1101">
    <w:name w:val="List Table 5 Dark - Accent 6"/>
    <w:next w:val="1101"/>
    <w:link w:val="846"/>
    <w:uiPriority w:val="99"/>
    <w:qFormat/>
    <w:rPr>
      <w:rFonts w:ascii="Times New Roman" w:hAnsi="Times New Roman"/>
      <w:lang w:val="en-US" w:eastAsia="zh-CN" w:bidi="ar-SA"/>
    </w:rPr>
    <w:tblPr/>
  </w:style>
  <w:style w:type="table" w:styleId="1102">
    <w:name w:val="List Table 6 Colorful - Accent 1"/>
    <w:next w:val="1102"/>
    <w:link w:val="846"/>
    <w:uiPriority w:val="99"/>
    <w:qFormat/>
    <w:rPr>
      <w:rFonts w:ascii="Times New Roman" w:hAnsi="Times New Roman"/>
      <w:lang w:val="en-US" w:eastAsia="zh-CN" w:bidi="ar-SA"/>
    </w:rPr>
    <w:tblPr/>
  </w:style>
  <w:style w:type="table" w:styleId="1103">
    <w:name w:val="List Table 6 Colorful - Accent 2"/>
    <w:next w:val="1103"/>
    <w:link w:val="846"/>
    <w:uiPriority w:val="99"/>
    <w:qFormat/>
    <w:rPr>
      <w:rFonts w:ascii="Times New Roman" w:hAnsi="Times New Roman"/>
      <w:lang w:val="en-US" w:eastAsia="zh-CN" w:bidi="ar-SA"/>
    </w:rPr>
    <w:tblPr/>
  </w:style>
  <w:style w:type="table" w:styleId="1104">
    <w:name w:val="List Table 6 Colorful - Accent 3"/>
    <w:next w:val="1104"/>
    <w:link w:val="846"/>
    <w:uiPriority w:val="99"/>
    <w:qFormat/>
    <w:rPr>
      <w:rFonts w:ascii="Times New Roman" w:hAnsi="Times New Roman"/>
      <w:lang w:val="en-US" w:eastAsia="zh-CN" w:bidi="ar-SA"/>
    </w:rPr>
    <w:tblPr/>
  </w:style>
  <w:style w:type="table" w:styleId="1105">
    <w:name w:val="List Table 6 Colorful - Accent 4"/>
    <w:next w:val="1105"/>
    <w:link w:val="846"/>
    <w:uiPriority w:val="99"/>
    <w:qFormat/>
    <w:rPr>
      <w:rFonts w:ascii="Times New Roman" w:hAnsi="Times New Roman"/>
      <w:lang w:val="en-US" w:eastAsia="zh-CN" w:bidi="ar-SA"/>
    </w:rPr>
    <w:tblPr/>
  </w:style>
  <w:style w:type="table" w:styleId="1106">
    <w:name w:val="List Table 6 Colorful - Accent 5"/>
    <w:next w:val="1106"/>
    <w:link w:val="846"/>
    <w:uiPriority w:val="99"/>
    <w:qFormat/>
    <w:rPr>
      <w:rFonts w:ascii="Times New Roman" w:hAnsi="Times New Roman"/>
      <w:lang w:val="en-US" w:eastAsia="zh-CN" w:bidi="ar-SA"/>
    </w:rPr>
    <w:tblPr/>
  </w:style>
  <w:style w:type="table" w:styleId="1107">
    <w:name w:val="List Table 6 Colorful - Accent 6"/>
    <w:next w:val="1107"/>
    <w:link w:val="846"/>
    <w:uiPriority w:val="99"/>
    <w:qFormat/>
    <w:rPr>
      <w:rFonts w:ascii="Times New Roman" w:hAnsi="Times New Roman"/>
      <w:lang w:val="en-US" w:eastAsia="zh-CN" w:bidi="ar-SA"/>
    </w:rPr>
    <w:tblPr/>
  </w:style>
  <w:style w:type="table" w:styleId="1108">
    <w:name w:val="List Table 7 Colorful - Accent 1"/>
    <w:next w:val="1108"/>
    <w:link w:val="846"/>
    <w:uiPriority w:val="99"/>
    <w:qFormat/>
    <w:rPr>
      <w:rFonts w:ascii="Times New Roman" w:hAnsi="Times New Roman"/>
      <w:lang w:val="en-US" w:eastAsia="zh-CN" w:bidi="ar-SA"/>
    </w:rPr>
    <w:tblPr/>
  </w:style>
  <w:style w:type="table" w:styleId="1109">
    <w:name w:val="List Table 7 Colorful - Accent 2"/>
    <w:next w:val="1109"/>
    <w:link w:val="846"/>
    <w:uiPriority w:val="99"/>
    <w:qFormat/>
    <w:rPr>
      <w:rFonts w:ascii="Times New Roman" w:hAnsi="Times New Roman"/>
      <w:lang w:val="en-US" w:eastAsia="zh-CN" w:bidi="ar-SA"/>
    </w:rPr>
    <w:tblPr/>
  </w:style>
  <w:style w:type="table" w:styleId="1110">
    <w:name w:val="List Table 7 Colorful - Accent 3"/>
    <w:next w:val="1110"/>
    <w:link w:val="846"/>
    <w:uiPriority w:val="99"/>
    <w:qFormat/>
    <w:rPr>
      <w:rFonts w:ascii="Times New Roman" w:hAnsi="Times New Roman"/>
      <w:lang w:val="en-US" w:eastAsia="zh-CN" w:bidi="ar-SA"/>
    </w:rPr>
    <w:tblPr/>
  </w:style>
  <w:style w:type="table" w:styleId="1111">
    <w:name w:val="List Table 7 Colorful - Accent 4"/>
    <w:next w:val="1111"/>
    <w:link w:val="846"/>
    <w:uiPriority w:val="99"/>
    <w:qFormat/>
    <w:rPr>
      <w:rFonts w:ascii="Times New Roman" w:hAnsi="Times New Roman"/>
      <w:lang w:val="en-US" w:eastAsia="zh-CN" w:bidi="ar-SA"/>
    </w:rPr>
    <w:tblPr/>
  </w:style>
  <w:style w:type="table" w:styleId="1112">
    <w:name w:val="List Table 7 Colorful - Accent 5"/>
    <w:next w:val="1112"/>
    <w:link w:val="846"/>
    <w:uiPriority w:val="99"/>
    <w:qFormat/>
    <w:rPr>
      <w:rFonts w:ascii="Times New Roman" w:hAnsi="Times New Roman"/>
      <w:lang w:val="en-US" w:eastAsia="zh-CN" w:bidi="ar-SA"/>
    </w:rPr>
    <w:tblPr/>
  </w:style>
  <w:style w:type="table" w:styleId="1113">
    <w:name w:val="List Table 7 Colorful - Accent 6"/>
    <w:next w:val="1113"/>
    <w:link w:val="846"/>
    <w:uiPriority w:val="99"/>
    <w:qFormat/>
    <w:rPr>
      <w:rFonts w:ascii="Times New Roman" w:hAnsi="Times New Roman"/>
      <w:lang w:val="en-US" w:eastAsia="zh-CN" w:bidi="ar-SA"/>
    </w:rPr>
    <w:tblPr/>
  </w:style>
  <w:style w:type="table" w:styleId="1114">
    <w:name w:val="Lined - Accent"/>
    <w:next w:val="1114"/>
    <w:link w:val="846"/>
    <w:uiPriority w:val="99"/>
    <w:qFormat/>
    <w:rPr>
      <w:rFonts w:ascii="Times New Roman" w:hAnsi="Times New Roman"/>
      <w:color w:val="404040"/>
      <w:lang w:val="en-US" w:eastAsia="zh-CN" w:bidi="ar-SA"/>
    </w:rPr>
    <w:tblPr/>
  </w:style>
  <w:style w:type="table" w:styleId="1115">
    <w:name w:val="Lined - Accent 1"/>
    <w:next w:val="1115"/>
    <w:link w:val="846"/>
    <w:uiPriority w:val="99"/>
    <w:qFormat/>
    <w:rPr>
      <w:rFonts w:ascii="Times New Roman" w:hAnsi="Times New Roman"/>
      <w:color w:val="404040"/>
      <w:lang w:val="en-US" w:eastAsia="zh-CN" w:bidi="ar-SA"/>
    </w:rPr>
    <w:tblPr/>
  </w:style>
  <w:style w:type="table" w:styleId="1116">
    <w:name w:val="Lined - Accent 2"/>
    <w:next w:val="1116"/>
    <w:link w:val="846"/>
    <w:uiPriority w:val="99"/>
    <w:qFormat/>
    <w:rPr>
      <w:rFonts w:ascii="Times New Roman" w:hAnsi="Times New Roman"/>
      <w:color w:val="404040"/>
      <w:lang w:val="en-US" w:eastAsia="zh-CN" w:bidi="ar-SA"/>
    </w:rPr>
    <w:tblPr/>
  </w:style>
  <w:style w:type="table" w:styleId="1117">
    <w:name w:val="Lined - Accent 3"/>
    <w:next w:val="1117"/>
    <w:link w:val="846"/>
    <w:uiPriority w:val="99"/>
    <w:qFormat/>
    <w:rPr>
      <w:rFonts w:ascii="Times New Roman" w:hAnsi="Times New Roman"/>
      <w:color w:val="404040"/>
      <w:lang w:val="en-US" w:eastAsia="zh-CN" w:bidi="ar-SA"/>
    </w:rPr>
    <w:tblPr/>
  </w:style>
  <w:style w:type="table" w:styleId="1118">
    <w:name w:val="Lined - Accent 4"/>
    <w:next w:val="1118"/>
    <w:link w:val="846"/>
    <w:uiPriority w:val="99"/>
    <w:qFormat/>
    <w:rPr>
      <w:rFonts w:ascii="Times New Roman" w:hAnsi="Times New Roman"/>
      <w:color w:val="404040"/>
      <w:lang w:val="en-US" w:eastAsia="zh-CN" w:bidi="ar-SA"/>
    </w:rPr>
    <w:tblPr/>
  </w:style>
  <w:style w:type="table" w:styleId="1119">
    <w:name w:val="Lined - Accent 5"/>
    <w:next w:val="1119"/>
    <w:link w:val="846"/>
    <w:uiPriority w:val="99"/>
    <w:qFormat/>
    <w:rPr>
      <w:rFonts w:ascii="Times New Roman" w:hAnsi="Times New Roman"/>
      <w:color w:val="404040"/>
      <w:lang w:val="en-US" w:eastAsia="zh-CN" w:bidi="ar-SA"/>
    </w:rPr>
    <w:tblPr/>
  </w:style>
  <w:style w:type="table" w:styleId="1120">
    <w:name w:val="Lined - Accent 6"/>
    <w:next w:val="1120"/>
    <w:link w:val="846"/>
    <w:uiPriority w:val="99"/>
    <w:qFormat/>
    <w:rPr>
      <w:rFonts w:ascii="Times New Roman" w:hAnsi="Times New Roman"/>
      <w:color w:val="404040"/>
      <w:lang w:val="en-US" w:eastAsia="zh-CN" w:bidi="ar-SA"/>
    </w:rPr>
    <w:tblPr/>
  </w:style>
  <w:style w:type="table" w:styleId="1121">
    <w:name w:val="Bordered &amp; Lined - Accent"/>
    <w:next w:val="1121"/>
    <w:link w:val="846"/>
    <w:uiPriority w:val="99"/>
    <w:qFormat/>
    <w:rPr>
      <w:rFonts w:ascii="Times New Roman" w:hAnsi="Times New Roman"/>
      <w:color w:val="404040"/>
      <w:lang w:val="en-US" w:eastAsia="zh-CN" w:bidi="ar-SA"/>
    </w:rPr>
    <w:tblPr/>
  </w:style>
  <w:style w:type="table" w:styleId="1122">
    <w:name w:val="Bordered &amp; Lined - Accent 1"/>
    <w:next w:val="1122"/>
    <w:link w:val="846"/>
    <w:uiPriority w:val="99"/>
    <w:qFormat/>
    <w:rPr>
      <w:rFonts w:ascii="Times New Roman" w:hAnsi="Times New Roman"/>
      <w:color w:val="404040"/>
      <w:lang w:val="en-US" w:eastAsia="zh-CN" w:bidi="ar-SA"/>
    </w:rPr>
    <w:tblPr/>
  </w:style>
  <w:style w:type="table" w:styleId="1123">
    <w:name w:val="Bordered &amp; Lined - Accent 2"/>
    <w:next w:val="1123"/>
    <w:link w:val="846"/>
    <w:uiPriority w:val="99"/>
    <w:qFormat/>
    <w:rPr>
      <w:rFonts w:ascii="Times New Roman" w:hAnsi="Times New Roman"/>
      <w:color w:val="404040"/>
      <w:lang w:val="en-US" w:eastAsia="zh-CN" w:bidi="ar-SA"/>
    </w:rPr>
    <w:tblPr/>
  </w:style>
  <w:style w:type="table" w:styleId="1124">
    <w:name w:val="Bordered &amp; Lined - Accent 3"/>
    <w:next w:val="1124"/>
    <w:link w:val="846"/>
    <w:uiPriority w:val="99"/>
    <w:qFormat/>
    <w:rPr>
      <w:rFonts w:ascii="Times New Roman" w:hAnsi="Times New Roman"/>
      <w:color w:val="404040"/>
      <w:lang w:val="en-US" w:eastAsia="zh-CN" w:bidi="ar-SA"/>
    </w:rPr>
    <w:tblPr/>
  </w:style>
  <w:style w:type="table" w:styleId="1125">
    <w:name w:val="Bordered &amp; Lined - Accent 4"/>
    <w:next w:val="1125"/>
    <w:link w:val="846"/>
    <w:uiPriority w:val="99"/>
    <w:qFormat/>
    <w:rPr>
      <w:rFonts w:ascii="Times New Roman" w:hAnsi="Times New Roman"/>
      <w:color w:val="404040"/>
      <w:lang w:val="en-US" w:eastAsia="zh-CN" w:bidi="ar-SA"/>
    </w:rPr>
    <w:tblPr/>
  </w:style>
  <w:style w:type="table" w:styleId="1126">
    <w:name w:val="Bordered &amp; Lined - Accent 5"/>
    <w:next w:val="1126"/>
    <w:link w:val="846"/>
    <w:uiPriority w:val="99"/>
    <w:qFormat/>
    <w:rPr>
      <w:rFonts w:ascii="Times New Roman" w:hAnsi="Times New Roman"/>
      <w:color w:val="404040"/>
      <w:lang w:val="en-US" w:eastAsia="zh-CN" w:bidi="ar-SA"/>
    </w:rPr>
    <w:tblPr/>
  </w:style>
  <w:style w:type="table" w:styleId="1127">
    <w:name w:val="Bordered &amp; Lined - Accent 6"/>
    <w:next w:val="1127"/>
    <w:link w:val="846"/>
    <w:uiPriority w:val="99"/>
    <w:qFormat/>
    <w:rPr>
      <w:rFonts w:ascii="Times New Roman" w:hAnsi="Times New Roman"/>
      <w:color w:val="404040"/>
      <w:lang w:val="en-US" w:eastAsia="zh-CN" w:bidi="ar-SA"/>
    </w:rPr>
    <w:tblPr/>
  </w:style>
  <w:style w:type="table" w:styleId="1128">
    <w:name w:val="Bordered"/>
    <w:next w:val="1128"/>
    <w:link w:val="846"/>
    <w:uiPriority w:val="99"/>
    <w:qFormat/>
    <w:rPr>
      <w:rFonts w:ascii="Times New Roman" w:hAnsi="Times New Roman"/>
      <w:lang w:val="en-US" w:eastAsia="zh-CN" w:bidi="ar-SA"/>
    </w:rPr>
    <w:tblPr/>
  </w:style>
  <w:style w:type="table" w:styleId="1129">
    <w:name w:val="Bordered - Accent 1"/>
    <w:next w:val="1129"/>
    <w:link w:val="846"/>
    <w:uiPriority w:val="99"/>
    <w:qFormat/>
    <w:rPr>
      <w:rFonts w:ascii="Times New Roman" w:hAnsi="Times New Roman"/>
      <w:lang w:val="en-US" w:eastAsia="zh-CN" w:bidi="ar-SA"/>
    </w:rPr>
    <w:tblPr/>
  </w:style>
  <w:style w:type="table" w:styleId="1130">
    <w:name w:val="Bordered - Accent 2"/>
    <w:next w:val="1130"/>
    <w:link w:val="846"/>
    <w:uiPriority w:val="99"/>
    <w:qFormat/>
    <w:rPr>
      <w:rFonts w:ascii="Times New Roman" w:hAnsi="Times New Roman"/>
      <w:lang w:val="en-US" w:eastAsia="zh-CN" w:bidi="ar-SA"/>
    </w:rPr>
    <w:tblPr/>
  </w:style>
  <w:style w:type="table" w:styleId="1131">
    <w:name w:val="Bordered - Accent 3"/>
    <w:next w:val="1131"/>
    <w:link w:val="846"/>
    <w:uiPriority w:val="99"/>
    <w:qFormat/>
    <w:rPr>
      <w:rFonts w:ascii="Times New Roman" w:hAnsi="Times New Roman"/>
      <w:lang w:val="en-US" w:eastAsia="zh-CN" w:bidi="ar-SA"/>
    </w:rPr>
    <w:tblPr/>
  </w:style>
  <w:style w:type="table" w:styleId="1132">
    <w:name w:val="Bordered - Accent 4"/>
    <w:next w:val="1132"/>
    <w:link w:val="846"/>
    <w:uiPriority w:val="99"/>
    <w:qFormat/>
    <w:rPr>
      <w:rFonts w:ascii="Times New Roman" w:hAnsi="Times New Roman"/>
      <w:lang w:val="en-US" w:eastAsia="zh-CN" w:bidi="ar-SA"/>
    </w:rPr>
    <w:tblPr/>
  </w:style>
  <w:style w:type="table" w:styleId="1133">
    <w:name w:val="Bordered - Accent 5"/>
    <w:next w:val="1133"/>
    <w:link w:val="846"/>
    <w:uiPriority w:val="99"/>
    <w:qFormat/>
    <w:rPr>
      <w:rFonts w:ascii="Times New Roman" w:hAnsi="Times New Roman"/>
      <w:lang w:val="en-US" w:eastAsia="zh-CN" w:bidi="ar-SA"/>
    </w:rPr>
    <w:tblPr/>
  </w:style>
  <w:style w:type="table" w:styleId="1134">
    <w:name w:val="Bordered - Accent 6"/>
    <w:next w:val="1134"/>
    <w:link w:val="846"/>
    <w:uiPriority w:val="99"/>
    <w:qFormat/>
    <w:rPr>
      <w:rFonts w:ascii="Times New Roman" w:hAnsi="Times New Roman"/>
      <w:lang w:val="en-US" w:eastAsia="zh-CN" w:bidi="ar-SA"/>
    </w:rPr>
    <w:tblPr/>
  </w:style>
  <w:style w:type="paragraph" w:styleId="1135">
    <w:name w:val="TOC 标题11"/>
    <w:next w:val="1135"/>
    <w:link w:val="846"/>
    <w:uiPriority w:val="39"/>
    <w:unhideWhenUsed/>
    <w:qFormat/>
    <w:rPr>
      <w:rFonts w:ascii="Times New Roman" w:hAnsi="Times New Roman"/>
      <w:lang w:val="en-US" w:eastAsia="zh-CN" w:bidi="ar-SA"/>
    </w:rPr>
  </w:style>
  <w:style w:type="paragraph" w:styleId="1136">
    <w:name w:val="标题 31"/>
    <w:basedOn w:val="846"/>
    <w:next w:val="846"/>
    <w:link w:val="846"/>
    <w:qFormat/>
    <w:pPr>
      <w:keepLines/>
      <w:keepNext/>
      <w:spacing w:before="260" w:after="260" w:line="416" w:lineRule="auto"/>
      <w:outlineLvl w:val="2"/>
    </w:pPr>
    <w:rPr>
      <w:b/>
      <w:bCs/>
      <w:sz w:val="32"/>
      <w:szCs w:val="32"/>
    </w:rPr>
  </w:style>
  <w:style w:type="paragraph" w:styleId="1137">
    <w:name w:val="标题 41"/>
    <w:basedOn w:val="846"/>
    <w:next w:val="846"/>
    <w:link w:val="846"/>
    <w:qFormat/>
    <w:pPr>
      <w:keepLines/>
      <w:keepNext/>
      <w:spacing w:before="280" w:after="290" w:line="376" w:lineRule="auto"/>
      <w:outlineLvl w:val="3"/>
    </w:pPr>
    <w:rPr>
      <w:rFonts w:ascii="Arial" w:hAnsi="Arial" w:eastAsia="黑体" w:cs="Arial"/>
      <w:b/>
      <w:bCs/>
      <w:sz w:val="28"/>
      <w:szCs w:val="28"/>
    </w:rPr>
  </w:style>
  <w:style w:type="paragraph" w:styleId="1138">
    <w:name w:val="标题 51"/>
    <w:basedOn w:val="846"/>
    <w:next w:val="1139"/>
    <w:link w:val="846"/>
    <w:qFormat/>
    <w:pPr>
      <w:keepNext/>
      <w:outlineLvl w:val="4"/>
    </w:pPr>
    <w:rPr>
      <w:rFonts w:ascii="宋体"/>
      <w:color w:val="000000"/>
      <w:sz w:val="28"/>
      <w:szCs w:val="28"/>
    </w:rPr>
  </w:style>
  <w:style w:type="paragraph" w:styleId="1139">
    <w:name w:val="正文缩进1"/>
    <w:basedOn w:val="846"/>
    <w:next w:val="1139"/>
    <w:link w:val="846"/>
    <w:qFormat/>
    <w:pPr>
      <w:ind w:firstLine="420"/>
    </w:pPr>
  </w:style>
  <w:style w:type="paragraph" w:styleId="1140">
    <w:name w:val="标题 61"/>
    <w:basedOn w:val="846"/>
    <w:next w:val="846"/>
    <w:link w:val="846"/>
    <w:qFormat/>
    <w:pPr>
      <w:numPr>
        <w:ilvl w:val="5"/>
        <w:numId w:val="4"/>
      </w:numPr>
      <w:keepLines/>
      <w:keepNext/>
      <w:spacing w:before="240" w:after="64" w:line="320" w:lineRule="auto"/>
      <w:outlineLvl w:val="5"/>
    </w:pPr>
    <w:rPr>
      <w:rFonts w:ascii="Arial" w:hAnsi="Arial" w:eastAsia="黑体"/>
      <w:b/>
      <w:bCs/>
      <w:sz w:val="24"/>
      <w:szCs w:val="24"/>
    </w:rPr>
  </w:style>
  <w:style w:type="paragraph" w:styleId="1141">
    <w:name w:val="标题 71"/>
    <w:basedOn w:val="846"/>
    <w:next w:val="846"/>
    <w:link w:val="846"/>
    <w:qFormat/>
    <w:pPr>
      <w:numPr>
        <w:ilvl w:val="6"/>
        <w:numId w:val="4"/>
      </w:numPr>
      <w:keepLines/>
      <w:keepNext/>
      <w:spacing w:before="240" w:after="64" w:line="320" w:lineRule="auto"/>
      <w:outlineLvl w:val="6"/>
    </w:pPr>
    <w:rPr>
      <w:b/>
      <w:bCs/>
      <w:sz w:val="24"/>
      <w:szCs w:val="24"/>
    </w:rPr>
  </w:style>
  <w:style w:type="paragraph" w:styleId="1142">
    <w:name w:val="标题 81"/>
    <w:basedOn w:val="846"/>
    <w:next w:val="846"/>
    <w:link w:val="846"/>
    <w:qFormat/>
    <w:pPr>
      <w:numPr>
        <w:ilvl w:val="7"/>
        <w:numId w:val="4"/>
      </w:numPr>
      <w:keepLines/>
      <w:keepNext/>
      <w:spacing w:before="240" w:after="64" w:line="320" w:lineRule="auto"/>
      <w:outlineLvl w:val="7"/>
    </w:pPr>
    <w:rPr>
      <w:rFonts w:ascii="Arial" w:hAnsi="Arial" w:eastAsia="黑体"/>
      <w:sz w:val="24"/>
      <w:szCs w:val="24"/>
    </w:rPr>
  </w:style>
  <w:style w:type="paragraph" w:styleId="1143">
    <w:name w:val="标题 91"/>
    <w:basedOn w:val="846"/>
    <w:next w:val="846"/>
    <w:link w:val="846"/>
    <w:qFormat/>
    <w:pPr>
      <w:numPr>
        <w:ilvl w:val="8"/>
        <w:numId w:val="4"/>
      </w:numPr>
      <w:keepLines/>
      <w:keepNext/>
      <w:spacing w:before="240" w:after="64" w:line="320" w:lineRule="auto"/>
      <w:outlineLvl w:val="8"/>
    </w:pPr>
    <w:rPr>
      <w:rFonts w:ascii="Arial" w:hAnsi="Arial" w:eastAsia="黑体"/>
    </w:rPr>
  </w:style>
  <w:style w:type="character" w:styleId="1144">
    <w:name w:val="默认段落字体1"/>
    <w:next w:val="1144"/>
    <w:link w:val="846"/>
    <w:uiPriority w:val="1"/>
    <w:unhideWhenUsed/>
    <w:qFormat/>
  </w:style>
  <w:style w:type="table" w:styleId="1145">
    <w:name w:val="普通表格1"/>
    <w:next w:val="1145"/>
    <w:link w:val="846"/>
    <w:uiPriority w:val="99"/>
    <w:unhideWhenUsed/>
    <w:qFormat/>
    <w:rPr>
      <w:rFonts w:ascii="Times New Roman" w:hAnsi="Times New Roman"/>
      <w:lang w:val="en-US" w:eastAsia="zh-CN" w:bidi="ar-SA"/>
    </w:rPr>
    <w:tblPr/>
  </w:style>
  <w:style w:type="paragraph" w:styleId="1146">
    <w:name w:val="列表 31"/>
    <w:basedOn w:val="846"/>
    <w:next w:val="1146"/>
    <w:link w:val="846"/>
    <w:qFormat/>
    <w:pPr>
      <w:ind w:left="100" w:hanging="200"/>
    </w:pPr>
  </w:style>
  <w:style w:type="paragraph" w:styleId="1147">
    <w:name w:val="目录 71"/>
    <w:basedOn w:val="846"/>
    <w:next w:val="846"/>
    <w:link w:val="846"/>
    <w:semiHidden/>
    <w:qFormat/>
    <w:pPr>
      <w:ind w:left="1260"/>
      <w:jc w:val="left"/>
    </w:pPr>
  </w:style>
  <w:style w:type="paragraph" w:styleId="1148">
    <w:name w:val="文档结构图1"/>
    <w:basedOn w:val="846"/>
    <w:next w:val="1148"/>
    <w:link w:val="846"/>
    <w:semiHidden/>
    <w:qFormat/>
    <w:pPr>
      <w:shd w:val="clear" w:color="auto" w:fill="000080"/>
    </w:pPr>
  </w:style>
  <w:style w:type="paragraph" w:styleId="1149">
    <w:name w:val="批注文字1"/>
    <w:basedOn w:val="846"/>
    <w:next w:val="1149"/>
    <w:link w:val="846"/>
    <w:semiHidden/>
    <w:qFormat/>
    <w:pPr>
      <w:jc w:val="left"/>
    </w:pPr>
  </w:style>
  <w:style w:type="paragraph" w:styleId="1150">
    <w:name w:val="正文文本 31"/>
    <w:basedOn w:val="846"/>
    <w:next w:val="1150"/>
    <w:link w:val="846"/>
    <w:qFormat/>
    <w:rPr>
      <w:rFonts w:ascii="仿宋_GB2312" w:hAnsi="Arial" w:eastAsia="仿宋_GB2312"/>
      <w:sz w:val="32"/>
      <w:szCs w:val="32"/>
    </w:rPr>
  </w:style>
  <w:style w:type="paragraph" w:styleId="1151">
    <w:name w:val="正文文本1"/>
    <w:basedOn w:val="846"/>
    <w:next w:val="1151"/>
    <w:link w:val="846"/>
    <w:qFormat/>
    <w:rPr>
      <w:rFonts w:ascii="楷体_GB2312" w:hAnsi="Arial" w:eastAsia="楷体_GB2312"/>
      <w:sz w:val="28"/>
      <w:szCs w:val="28"/>
    </w:rPr>
  </w:style>
  <w:style w:type="paragraph" w:styleId="1152">
    <w:name w:val="正文文本缩进1"/>
    <w:basedOn w:val="846"/>
    <w:next w:val="1152"/>
    <w:link w:val="846"/>
    <w:qFormat/>
    <w:pPr>
      <w:ind w:firstLine="645"/>
    </w:pPr>
    <w:rPr>
      <w:rFonts w:ascii="楷体_GB2312" w:eastAsia="楷体_GB2312"/>
      <w:sz w:val="32"/>
      <w:szCs w:val="32"/>
    </w:rPr>
  </w:style>
  <w:style w:type="paragraph" w:styleId="1153">
    <w:name w:val="列表 21"/>
    <w:basedOn w:val="846"/>
    <w:next w:val="1153"/>
    <w:link w:val="846"/>
    <w:qFormat/>
    <w:pPr>
      <w:ind w:left="100" w:hanging="200"/>
    </w:pPr>
  </w:style>
  <w:style w:type="paragraph" w:styleId="1154">
    <w:name w:val="目录 51"/>
    <w:basedOn w:val="846"/>
    <w:next w:val="846"/>
    <w:link w:val="846"/>
    <w:semiHidden/>
    <w:qFormat/>
    <w:pPr>
      <w:ind w:left="840"/>
      <w:jc w:val="left"/>
    </w:pPr>
  </w:style>
  <w:style w:type="paragraph" w:styleId="1155">
    <w:name w:val="目录 31"/>
    <w:basedOn w:val="846"/>
    <w:next w:val="846"/>
    <w:link w:val="846"/>
    <w:semiHidden/>
    <w:qFormat/>
    <w:pPr>
      <w:ind w:left="420"/>
      <w:jc w:val="left"/>
    </w:pPr>
    <w:rPr>
      <w:i/>
      <w:iCs/>
      <w:szCs w:val="24"/>
    </w:rPr>
  </w:style>
  <w:style w:type="paragraph" w:styleId="1156">
    <w:name w:val="纯文本1"/>
    <w:basedOn w:val="846"/>
    <w:next w:val="1156"/>
    <w:link w:val="846"/>
    <w:qFormat/>
    <w:rPr>
      <w:rFonts w:ascii="宋体" w:hAnsi="Courier New" w:cs="Courier New"/>
    </w:rPr>
  </w:style>
  <w:style w:type="paragraph" w:styleId="1157">
    <w:name w:val="目录 81"/>
    <w:basedOn w:val="846"/>
    <w:next w:val="846"/>
    <w:link w:val="846"/>
    <w:semiHidden/>
    <w:qFormat/>
    <w:pPr>
      <w:ind w:left="1470"/>
      <w:jc w:val="left"/>
    </w:pPr>
  </w:style>
  <w:style w:type="paragraph" w:styleId="1158">
    <w:name w:val="日期1"/>
    <w:basedOn w:val="846"/>
    <w:next w:val="846"/>
    <w:link w:val="846"/>
    <w:qFormat/>
    <w:rPr>
      <w:sz w:val="24"/>
      <w:szCs w:val="24"/>
    </w:rPr>
  </w:style>
  <w:style w:type="paragraph" w:styleId="1159">
    <w:name w:val="正文文本缩进 21"/>
    <w:basedOn w:val="846"/>
    <w:next w:val="1159"/>
    <w:link w:val="846"/>
    <w:qFormat/>
    <w:pPr>
      <w:ind w:left="630" w:firstLine="645"/>
    </w:pPr>
    <w:rPr>
      <w:rFonts w:ascii="Arial" w:hAnsi="Arial" w:eastAsia="仿宋_GB2312" w:cs="Arial"/>
      <w:sz w:val="32"/>
      <w:szCs w:val="32"/>
    </w:rPr>
  </w:style>
  <w:style w:type="paragraph" w:styleId="1160">
    <w:name w:val="批注框文本1"/>
    <w:basedOn w:val="846"/>
    <w:next w:val="1160"/>
    <w:link w:val="846"/>
    <w:semiHidden/>
    <w:qFormat/>
    <w:rPr>
      <w:sz w:val="18"/>
      <w:szCs w:val="18"/>
    </w:rPr>
  </w:style>
  <w:style w:type="paragraph" w:styleId="1161">
    <w:name w:val="页脚1"/>
    <w:basedOn w:val="846"/>
    <w:next w:val="1161"/>
    <w:link w:val="846"/>
    <w:uiPriority w:val="99"/>
    <w:qFormat/>
    <w:pPr>
      <w:jc w:val="left"/>
      <w:tabs>
        <w:tab w:val="center" w:pos="4153" w:leader="none"/>
        <w:tab w:val="right" w:pos="8306" w:leader="none"/>
      </w:tabs>
    </w:pPr>
    <w:rPr>
      <w:sz w:val="18"/>
      <w:szCs w:val="18"/>
    </w:rPr>
  </w:style>
  <w:style w:type="paragraph" w:styleId="1162">
    <w:name w:val="页眉1"/>
    <w:basedOn w:val="846"/>
    <w:next w:val="1162"/>
    <w:link w:val="846"/>
    <w:qFormat/>
    <w:pPr>
      <w:jc w:val="center"/>
      <w:tabs>
        <w:tab w:val="center" w:pos="4153" w:leader="none"/>
        <w:tab w:val="right" w:pos="8306" w:leader="none"/>
      </w:tabs>
      <w:pBdr>
        <w:bottom w:val="single" w:color="000000" w:sz="6" w:space="1"/>
      </w:pBdr>
    </w:pPr>
    <w:rPr>
      <w:sz w:val="18"/>
      <w:szCs w:val="18"/>
    </w:rPr>
  </w:style>
  <w:style w:type="paragraph" w:styleId="1163">
    <w:name w:val="目录 11"/>
    <w:basedOn w:val="846"/>
    <w:next w:val="846"/>
    <w:link w:val="846"/>
    <w:semiHidden/>
    <w:qFormat/>
    <w:pPr>
      <w:jc w:val="left"/>
      <w:spacing w:before="120" w:after="120" w:line="400" w:lineRule="exact"/>
      <w:tabs>
        <w:tab w:val="right" w:pos="8720" w:leader="dot"/>
      </w:tabs>
    </w:pPr>
    <w:rPr>
      <w:rFonts w:ascii="宋体" w:hAnsi="宋体"/>
      <w:caps/>
      <w:sz w:val="24"/>
      <w:szCs w:val="24"/>
    </w:rPr>
  </w:style>
  <w:style w:type="paragraph" w:styleId="1164">
    <w:name w:val="目录 41"/>
    <w:basedOn w:val="846"/>
    <w:next w:val="846"/>
    <w:link w:val="846"/>
    <w:semiHidden/>
    <w:qFormat/>
    <w:pPr>
      <w:ind w:left="630"/>
      <w:jc w:val="left"/>
    </w:pPr>
  </w:style>
  <w:style w:type="paragraph" w:styleId="1165">
    <w:name w:val="列表1"/>
    <w:basedOn w:val="846"/>
    <w:next w:val="1165"/>
    <w:link w:val="846"/>
    <w:qFormat/>
    <w:pPr>
      <w:ind w:left="200" w:hanging="200"/>
    </w:pPr>
  </w:style>
  <w:style w:type="paragraph" w:styleId="1166">
    <w:name w:val="目录 61"/>
    <w:basedOn w:val="846"/>
    <w:next w:val="846"/>
    <w:link w:val="846"/>
    <w:semiHidden/>
    <w:qFormat/>
    <w:pPr>
      <w:ind w:left="1050"/>
      <w:jc w:val="left"/>
    </w:pPr>
  </w:style>
  <w:style w:type="paragraph" w:styleId="1167">
    <w:name w:val="正文文本缩进 31"/>
    <w:basedOn w:val="846"/>
    <w:next w:val="1167"/>
    <w:link w:val="846"/>
    <w:qFormat/>
    <w:pPr>
      <w:ind w:left="645" w:firstLine="645"/>
    </w:pPr>
    <w:rPr>
      <w:rFonts w:ascii="Arial" w:hAnsi="Arial" w:eastAsia="仿宋_GB2312" w:cs="Arial"/>
      <w:color w:val="ffff00"/>
      <w:sz w:val="32"/>
      <w:szCs w:val="32"/>
    </w:rPr>
  </w:style>
  <w:style w:type="paragraph" w:styleId="1168">
    <w:name w:val="图表目录1"/>
    <w:basedOn w:val="846"/>
    <w:next w:val="846"/>
    <w:link w:val="846"/>
    <w:semiHidden/>
    <w:qFormat/>
    <w:pPr>
      <w:ind w:left="840" w:hanging="420"/>
    </w:pPr>
  </w:style>
  <w:style w:type="paragraph" w:styleId="1169">
    <w:name w:val="目录 21"/>
    <w:basedOn w:val="846"/>
    <w:next w:val="846"/>
    <w:link w:val="846"/>
    <w:semiHidden/>
    <w:qFormat/>
    <w:pPr>
      <w:ind w:left="210"/>
      <w:jc w:val="left"/>
    </w:pPr>
    <w:rPr>
      <w:smallCaps/>
      <w:szCs w:val="24"/>
    </w:rPr>
  </w:style>
  <w:style w:type="paragraph" w:styleId="1170">
    <w:name w:val="目录 91"/>
    <w:basedOn w:val="846"/>
    <w:next w:val="846"/>
    <w:link w:val="846"/>
    <w:semiHidden/>
    <w:qFormat/>
    <w:pPr>
      <w:ind w:left="1680"/>
      <w:jc w:val="left"/>
    </w:pPr>
  </w:style>
  <w:style w:type="paragraph" w:styleId="1171">
    <w:name w:val="正文文本 21"/>
    <w:basedOn w:val="846"/>
    <w:next w:val="1171"/>
    <w:link w:val="846"/>
    <w:qFormat/>
    <w:pPr>
      <w:jc w:val="center"/>
      <w:widowControl/>
    </w:pPr>
    <w:rPr>
      <w:rFonts w:ascii="楷体_GB2312" w:eastAsia="楷体_GB2312"/>
      <w:sz w:val="28"/>
      <w:szCs w:val="28"/>
    </w:rPr>
  </w:style>
  <w:style w:type="paragraph" w:styleId="1172">
    <w:name w:val="普通(网站)1"/>
    <w:basedOn w:val="846"/>
    <w:next w:val="1172"/>
    <w:link w:val="846"/>
    <w:qFormat/>
    <w:pPr>
      <w:jc w:val="left"/>
      <w:spacing w:before="100" w:beforeAutospacing="1" w:after="100" w:afterAutospacing="1"/>
      <w:widowControl/>
    </w:pPr>
    <w:rPr>
      <w:rFonts w:ascii="宋体" w:hAnsi="宋体" w:cs="宋体"/>
      <w:sz w:val="24"/>
      <w:szCs w:val="24"/>
    </w:rPr>
  </w:style>
  <w:style w:type="paragraph" w:styleId="1173">
    <w:name w:val="索引 11"/>
    <w:basedOn w:val="846"/>
    <w:next w:val="846"/>
    <w:link w:val="846"/>
    <w:semiHidden/>
    <w:qFormat/>
    <w:pPr>
      <w:spacing w:line="240" w:lineRule="atLeast"/>
    </w:pPr>
    <w:rPr>
      <w:b/>
      <w:bCs/>
    </w:rPr>
  </w:style>
  <w:style w:type="paragraph" w:styleId="1174">
    <w:name w:val="批注主题1"/>
    <w:basedOn w:val="1149"/>
    <w:next w:val="1149"/>
    <w:link w:val="846"/>
    <w:semiHidden/>
    <w:qFormat/>
    <w:rPr>
      <w:b/>
      <w:bCs/>
    </w:rPr>
  </w:style>
  <w:style w:type="paragraph" w:styleId="1175">
    <w:name w:val="正文首行缩进1"/>
    <w:basedOn w:val="846"/>
    <w:next w:val="1175"/>
    <w:link w:val="846"/>
    <w:qFormat/>
    <w:pPr>
      <w:ind w:firstLine="200"/>
      <w:spacing w:line="360" w:lineRule="auto"/>
    </w:pPr>
    <w:rPr>
      <w:rFonts w:ascii="仿宋_GB2312" w:eastAsia="仿宋_GB2312"/>
      <w:sz w:val="30"/>
      <w:szCs w:val="30"/>
    </w:rPr>
  </w:style>
  <w:style w:type="paragraph" w:styleId="1176">
    <w:name w:val="正文首行缩进 21"/>
    <w:basedOn w:val="1152"/>
    <w:next w:val="1176"/>
    <w:link w:val="846"/>
    <w:qFormat/>
    <w:pPr>
      <w:ind w:firstLine="420"/>
      <w:spacing w:line="360" w:lineRule="auto"/>
    </w:pPr>
    <w:rPr>
      <w:rFonts w:ascii="宋体" w:hAnsi="宋体" w:eastAsia="宋体"/>
      <w:sz w:val="21"/>
      <w:szCs w:val="20"/>
    </w:rPr>
  </w:style>
  <w:style w:type="table" w:styleId="1177">
    <w:name w:val="网格型11"/>
    <w:basedOn w:val="1145"/>
    <w:next w:val="1177"/>
    <w:link w:val="846"/>
    <w:qFormat/>
    <w:pPr>
      <w:jc w:val="both"/>
      <w:widowControl w:val="off"/>
    </w:pPr>
    <w:tblPr/>
  </w:style>
  <w:style w:type="character" w:styleId="1178">
    <w:name w:val="要点1"/>
    <w:next w:val="1178"/>
    <w:link w:val="846"/>
    <w:qFormat/>
    <w:rPr>
      <w:b/>
      <w:bCs/>
    </w:rPr>
  </w:style>
  <w:style w:type="character" w:styleId="1179">
    <w:name w:val="页码1"/>
    <w:next w:val="1179"/>
    <w:link w:val="846"/>
    <w:qFormat/>
  </w:style>
  <w:style w:type="character" w:styleId="1180">
    <w:name w:val="已访问的超链接1"/>
    <w:next w:val="1180"/>
    <w:link w:val="846"/>
    <w:qFormat/>
    <w:rPr>
      <w:color w:val="800080"/>
      <w:u w:val="single"/>
    </w:rPr>
  </w:style>
  <w:style w:type="character" w:styleId="1181">
    <w:name w:val="超链接1"/>
    <w:next w:val="1181"/>
    <w:link w:val="846"/>
    <w:qFormat/>
    <w:rPr>
      <w:color w:val="0000ff"/>
      <w:u w:val="single"/>
    </w:rPr>
  </w:style>
  <w:style w:type="character" w:styleId="1182">
    <w:name w:val="批注引用1"/>
    <w:next w:val="1182"/>
    <w:link w:val="846"/>
    <w:semiHidden/>
    <w:qFormat/>
    <w:rPr>
      <w:sz w:val="21"/>
      <w:szCs w:val="21"/>
    </w:rPr>
  </w:style>
  <w:style w:type="paragraph" w:styleId="1183">
    <w:name w:val="Char1"/>
    <w:basedOn w:val="1148"/>
    <w:next w:val="1183"/>
    <w:link w:val="846"/>
    <w:qFormat/>
    <w:rPr>
      <w:rFonts w:ascii="Tahoma" w:hAnsi="Tahoma"/>
      <w:sz w:val="24"/>
      <w:szCs w:val="24"/>
    </w:rPr>
  </w:style>
  <w:style w:type="paragraph" w:styleId="1184">
    <w:name w:val="列出段落2"/>
    <w:basedOn w:val="846"/>
    <w:next w:val="1184"/>
    <w:link w:val="846"/>
    <w:qFormat/>
    <w:pPr>
      <w:contextualSpacing/>
      <w:ind w:left="720"/>
      <w:jc w:val="left"/>
      <w:widowControl/>
    </w:pPr>
    <w:rPr>
      <w:rFonts w:ascii="Calibri" w:hAnsi="Calibri"/>
      <w:sz w:val="24"/>
      <w:szCs w:val="24"/>
      <w:lang w:eastAsia="en-US" w:bidi="en-US"/>
    </w:rPr>
  </w:style>
  <w:style w:type="paragraph" w:styleId="1185">
    <w:name w:val="Char Char Char Char Char Char Char Char Char Char"/>
    <w:basedOn w:val="846"/>
    <w:next w:val="1185"/>
    <w:link w:val="846"/>
    <w:qFormat/>
    <w:pPr>
      <w:spacing w:line="360" w:lineRule="auto"/>
    </w:pPr>
    <w:rPr>
      <w:sz w:val="24"/>
      <w:szCs w:val="20"/>
    </w:rPr>
  </w:style>
  <w:style w:type="paragraph" w:styleId="1186">
    <w:name w:val="Char Char Char Char Char Char Char Char1"/>
    <w:basedOn w:val="846"/>
    <w:next w:val="1186"/>
    <w:link w:val="846"/>
    <w:qFormat/>
    <w:pPr>
      <w:jc w:val="left"/>
      <w:spacing w:after="160" w:line="240" w:lineRule="exact"/>
      <w:widowControl/>
    </w:pPr>
    <w:rPr>
      <w:rFonts w:ascii="Verdana" w:hAnsi="Verdana"/>
      <w:sz w:val="20"/>
      <w:szCs w:val="20"/>
      <w:lang w:eastAsia="en-US"/>
    </w:rPr>
  </w:style>
  <w:style w:type="paragraph" w:styleId="1187">
    <w:name w:val="Char Char Char Char1"/>
    <w:basedOn w:val="1148"/>
    <w:next w:val="1187"/>
    <w:link w:val="846"/>
    <w:qFormat/>
    <w:pPr>
      <w:spacing w:line="360" w:lineRule="auto"/>
    </w:pPr>
    <w:rPr>
      <w:rFonts w:ascii="Tahoma" w:hAnsi="Tahoma"/>
      <w:sz w:val="24"/>
      <w:szCs w:val="24"/>
    </w:rPr>
  </w:style>
  <w:style w:type="paragraph" w:styleId="1188">
    <w:name w:val="修订1"/>
    <w:next w:val="1188"/>
    <w:link w:val="846"/>
    <w:uiPriority w:val="99"/>
    <w:semiHidden/>
    <w:qFormat/>
    <w:rPr>
      <w:rFonts w:ascii="Times New Roman" w:hAnsi="Times New Roman"/>
      <w:sz w:val="21"/>
      <w:szCs w:val="21"/>
      <w:lang w:val="en-US" w:eastAsia="zh-CN" w:bidi="ar-SA"/>
    </w:rPr>
  </w:style>
  <w:style w:type="paragraph" w:styleId="1189">
    <w:name w:val="无间隔1"/>
    <w:next w:val="1189"/>
    <w:link w:val="846"/>
    <w:uiPriority w:val="99"/>
    <w:qFormat/>
    <w:pPr>
      <w:jc w:val="both"/>
      <w:widowControl w:val="off"/>
    </w:pPr>
    <w:rPr>
      <w:rFonts w:ascii="Times New Roman" w:hAnsi="Times New Roman"/>
      <w:sz w:val="21"/>
      <w:szCs w:val="21"/>
      <w:lang w:val="en-US" w:eastAsia="zh-CN" w:bidi="ar-SA"/>
    </w:rPr>
  </w:style>
  <w:style w:type="paragraph" w:styleId="1190">
    <w:name w:val="表格文字"/>
    <w:next w:val="1190"/>
    <w:link w:val="846"/>
    <w:qFormat/>
    <w:rPr>
      <w:rFonts w:ascii="Times New Roman" w:hAnsi="Times New Roman"/>
      <w:sz w:val="21"/>
      <w:lang w:val="en-US" w:eastAsia="zh-CN" w:bidi="ar-SA"/>
    </w:rPr>
  </w:style>
  <w:style w:type="paragraph" w:styleId="1191">
    <w:name w:val="标题11"/>
    <w:basedOn w:val="846"/>
    <w:next w:val="846"/>
    <w:link w:val="846"/>
    <w:qFormat/>
    <w:pPr>
      <w:jc w:val="left"/>
      <w:spacing w:line="360" w:lineRule="auto"/>
      <w:outlineLvl w:val="2"/>
    </w:pPr>
    <w:rPr>
      <w:rFonts w:ascii="宋体" w:hAnsi="宋体"/>
      <w:b/>
      <w:bCs/>
      <w:sz w:val="28"/>
      <w:szCs w:val="32"/>
    </w:rPr>
  </w:style>
  <w:style w:type="table" w:styleId="1192">
    <w:name w:val="网格型2"/>
    <w:basedOn w:val="857"/>
    <w:next w:val="1192"/>
    <w:link w:val="846"/>
    <w:qFormat/>
    <w:pPr>
      <w:jc w:val="both"/>
      <w:widowControl w:val="off"/>
    </w:pPr>
    <w:tblPr/>
  </w:style>
  <w:style w:type="character" w:styleId="1193">
    <w:name w:val="批注文字 Char1"/>
    <w:next w:val="1193"/>
    <w:link w:val="846"/>
    <w:qFormat/>
    <w:rPr>
      <w:sz w:val="21"/>
      <w:szCs w:val="21"/>
    </w:rPr>
  </w:style>
  <w:style w:type="character" w:styleId="1194">
    <w:name w:val="批注主题 Char1"/>
    <w:next w:val="1194"/>
    <w:link w:val="846"/>
    <w:semiHidden/>
    <w:qFormat/>
    <w:rPr>
      <w:b/>
      <w:bCs/>
      <w:sz w:val="21"/>
      <w:szCs w:val="21"/>
    </w:rPr>
  </w:style>
  <w:style w:type="paragraph" w:styleId="1195">
    <w:name w:val="修订2"/>
    <w:next w:val="1195"/>
    <w:link w:val="846"/>
    <w:uiPriority w:val="99"/>
    <w:unhideWhenUsed/>
    <w:qFormat/>
    <w:rPr>
      <w:rFonts w:ascii="Times New Roman" w:hAnsi="Times New Roman"/>
      <w:sz w:val="21"/>
      <w:szCs w:val="21"/>
      <w:lang w:val="en-US" w:eastAsia="zh-CN" w:bidi="ar-SA"/>
    </w:rPr>
  </w:style>
  <w:style w:type="character" w:styleId="1196">
    <w:name w:val="font21"/>
    <w:next w:val="1196"/>
    <w:link w:val="846"/>
    <w:qFormat/>
    <w:rPr>
      <w:rFonts w:hint="eastAsia" w:ascii="黑体" w:hAnsi="宋体" w:eastAsia="黑体" w:cs="黑体"/>
      <w:color w:val="000000"/>
      <w:sz w:val="21"/>
      <w:szCs w:val="21"/>
      <w:u w:val="none"/>
    </w:rPr>
  </w:style>
  <w:style w:type="character" w:styleId="1197">
    <w:name w:val="font71"/>
    <w:next w:val="1197"/>
    <w:link w:val="846"/>
    <w:qFormat/>
    <w:rPr>
      <w:rFonts w:ascii="Calibri" w:hAnsi="Calibri" w:cs="Calibri"/>
      <w:color w:val="000000"/>
      <w:sz w:val="21"/>
      <w:szCs w:val="21"/>
      <w:u w:val="none"/>
    </w:rPr>
  </w:style>
  <w:style w:type="character" w:styleId="1198">
    <w:name w:val="font41"/>
    <w:next w:val="1198"/>
    <w:link w:val="846"/>
    <w:qFormat/>
    <w:rPr>
      <w:rFonts w:hint="eastAsia" w:ascii="黑体" w:hAnsi="宋体" w:eastAsia="黑体" w:cs="黑体"/>
      <w:color w:val="000000"/>
      <w:sz w:val="21"/>
      <w:szCs w:val="21"/>
      <w:u w:val="none"/>
    </w:rPr>
  </w:style>
  <w:style w:type="character" w:styleId="1199">
    <w:name w:val="font31"/>
    <w:next w:val="1199"/>
    <w:link w:val="846"/>
    <w:qFormat/>
    <w:rPr>
      <w:rFonts w:hint="eastAsia" w:ascii="微软雅黑" w:hAnsi="微软雅黑" w:eastAsia="微软雅黑" w:cs="微软雅黑"/>
      <w:b/>
      <w:bCs/>
      <w:color w:val="000000"/>
      <w:sz w:val="21"/>
      <w:szCs w:val="21"/>
      <w:u w:val="none"/>
    </w:rPr>
  </w:style>
  <w:style w:type="character" w:styleId="1200">
    <w:name w:val="font51"/>
    <w:next w:val="1200"/>
    <w:link w:val="846"/>
    <w:qFormat/>
    <w:rPr>
      <w:rFonts w:hint="eastAsia" w:ascii="微软雅黑" w:hAnsi="微软雅黑" w:eastAsia="微软雅黑" w:cs="微软雅黑"/>
      <w:b/>
      <w:bCs/>
      <w:color w:val="ff0000"/>
      <w:sz w:val="21"/>
      <w:szCs w:val="21"/>
      <w:u w:val="none"/>
    </w:rPr>
  </w:style>
  <w:style w:type="character" w:styleId="1201">
    <w:name w:val="批注框文本 Char1"/>
    <w:next w:val="1201"/>
    <w:link w:val="846"/>
    <w:semiHidden/>
    <w:qFormat/>
    <w:rPr>
      <w:sz w:val="18"/>
      <w:szCs w:val="18"/>
    </w:rPr>
  </w:style>
  <w:style w:type="character" w:styleId="1202">
    <w:name w:val="文档结构图 Char1"/>
    <w:next w:val="1202"/>
    <w:link w:val="846"/>
    <w:semiHidden/>
    <w:qFormat/>
    <w:rPr>
      <w:sz w:val="21"/>
      <w:szCs w:val="21"/>
      <w:shd w:val="clear" w:color="auto" w:fill="000080"/>
    </w:rPr>
  </w:style>
  <w:style w:type="character" w:styleId="1203">
    <w:name w:val="正文文本 3 Char1"/>
    <w:next w:val="1203"/>
    <w:link w:val="846"/>
    <w:qFormat/>
    <w:rPr>
      <w:rFonts w:ascii="仿宋_GB2312" w:hAnsi="Arial" w:eastAsia="仿宋_GB2312"/>
      <w:sz w:val="32"/>
      <w:szCs w:val="32"/>
    </w:rPr>
  </w:style>
  <w:style w:type="character" w:styleId="1204">
    <w:name w:val="正文文本缩进 Char1"/>
    <w:next w:val="1204"/>
    <w:link w:val="846"/>
    <w:qFormat/>
    <w:rPr>
      <w:rFonts w:ascii="Calibri" w:hAnsi="Calibri"/>
      <w:sz w:val="21"/>
      <w:szCs w:val="22"/>
    </w:rPr>
  </w:style>
  <w:style w:type="character" w:styleId="1205">
    <w:name w:val="纯文本 Char1"/>
    <w:next w:val="1205"/>
    <w:link w:val="846"/>
    <w:qFormat/>
    <w:rPr>
      <w:rFonts w:ascii="宋体" w:hAnsi="Courier New" w:cs="Courier New"/>
      <w:sz w:val="21"/>
      <w:szCs w:val="21"/>
    </w:rPr>
  </w:style>
  <w:style w:type="character" w:styleId="1206">
    <w:name w:val="日期 Char1"/>
    <w:next w:val="1206"/>
    <w:link w:val="846"/>
    <w:qFormat/>
    <w:rPr>
      <w:sz w:val="24"/>
      <w:szCs w:val="24"/>
    </w:rPr>
  </w:style>
  <w:style w:type="character" w:styleId="1207">
    <w:name w:val="正文文本缩进 2 Char1"/>
    <w:next w:val="1207"/>
    <w:link w:val="846"/>
    <w:qFormat/>
    <w:rPr>
      <w:rFonts w:ascii="Arial" w:hAnsi="Arial" w:eastAsia="仿宋_GB2312" w:cs="Arial"/>
      <w:sz w:val="32"/>
      <w:szCs w:val="32"/>
    </w:rPr>
  </w:style>
  <w:style w:type="character" w:styleId="1208">
    <w:name w:val="正文文本缩进 3 Char1"/>
    <w:next w:val="1208"/>
    <w:link w:val="846"/>
    <w:qFormat/>
    <w:rPr>
      <w:rFonts w:ascii="Arial" w:hAnsi="Arial" w:eastAsia="仿宋_GB2312" w:cs="Arial"/>
      <w:color w:val="ffff00"/>
      <w:sz w:val="32"/>
      <w:szCs w:val="32"/>
    </w:rPr>
  </w:style>
  <w:style w:type="character" w:styleId="1209">
    <w:name w:val="正文文本 2 Char1"/>
    <w:next w:val="1209"/>
    <w:link w:val="846"/>
    <w:qFormat/>
    <w:rPr>
      <w:rFonts w:ascii="楷体_GB2312" w:eastAsia="楷体_GB2312"/>
      <w:sz w:val="28"/>
      <w:szCs w:val="28"/>
    </w:rPr>
  </w:style>
  <w:style w:type="character" w:styleId="1210">
    <w:name w:val="明显强调1"/>
    <w:next w:val="1210"/>
    <w:link w:val="846"/>
    <w:uiPriority w:val="21"/>
    <w:qFormat/>
    <w:rPr>
      <w:i/>
      <w:iCs/>
      <w:color w:val="365f91"/>
    </w:rPr>
  </w:style>
  <w:style w:type="character" w:styleId="1211">
    <w:name w:val="明显参考1"/>
    <w:next w:val="1211"/>
    <w:link w:val="846"/>
    <w:uiPriority w:val="32"/>
    <w:qFormat/>
    <w:rPr>
      <w:b/>
      <w:bCs/>
      <w:smallCaps/>
      <w:color w:val="365f91"/>
      <w:spacing w:val="5"/>
    </w:rPr>
  </w:style>
  <w:style w:type="character" w:styleId="1212">
    <w:name w:val="正文文本 Char1"/>
    <w:next w:val="1212"/>
    <w:link w:val="846"/>
    <w:qFormat/>
    <w:rPr>
      <w:szCs w:val="21"/>
    </w:rPr>
  </w:style>
  <w:style w:type="character" w:styleId="1213">
    <w:name w:val="明显强调11"/>
    <w:next w:val="1213"/>
    <w:link w:val="846"/>
    <w:uiPriority w:val="21"/>
    <w:qFormat/>
    <w:rPr>
      <w:i/>
      <w:iCs/>
      <w:color w:val="365f91"/>
    </w:rPr>
  </w:style>
  <w:style w:type="character" w:styleId="1214">
    <w:name w:val="明显参考11"/>
    <w:next w:val="1214"/>
    <w:link w:val="846"/>
    <w:uiPriority w:val="32"/>
    <w:qFormat/>
    <w:rPr>
      <w:b/>
      <w:bCs/>
      <w:smallCaps/>
      <w:color w:val="365f91"/>
      <w:spacing w:val="5"/>
    </w:rPr>
  </w:style>
  <w:style w:type="character" w:styleId="1215">
    <w:name w:val="正文缩进 Char1"/>
    <w:next w:val="1215"/>
    <w:link w:val="846"/>
    <w:qFormat/>
    <w:rPr>
      <w:b/>
      <w:sz w:val="24"/>
    </w:rPr>
  </w:style>
  <w:style w:type="paragraph" w:styleId="1216">
    <w:name w:val="列出段落11"/>
    <w:basedOn w:val="846"/>
    <w:next w:val="1216"/>
    <w:link w:val="846"/>
    <w:qFormat/>
    <w:pPr>
      <w:contextualSpacing/>
      <w:ind w:left="720"/>
      <w:jc w:val="left"/>
      <w:widowControl/>
    </w:pPr>
    <w:rPr>
      <w:rFonts w:ascii="Calibri" w:hAnsi="Calibri" w:eastAsia="宋体" w:cs="Times New Roman"/>
      <w:sz w:val="24"/>
      <w:szCs w:val="24"/>
      <w:lang w:eastAsia="en-US" w:bidi="en-US"/>
    </w:rPr>
  </w:style>
  <w:style w:type="paragraph" w:styleId="1217">
    <w:name w:val="AONormal"/>
    <w:next w:val="1217"/>
    <w:link w:val="846"/>
    <w:qFormat/>
    <w:pPr>
      <w:ind w:firstLine="440"/>
      <w:spacing w:line="400" w:lineRule="exact"/>
    </w:pPr>
    <w:rPr>
      <w:rFonts w:ascii="华文楷体" w:hAnsi="华文楷体" w:eastAsia="华文楷体" w:cs="华文楷体"/>
      <w:sz w:val="22"/>
      <w:szCs w:val="21"/>
      <w:lang w:val="en-US" w:eastAsia="zh-CN" w:bidi="ar-SA"/>
    </w:rPr>
  </w:style>
  <w:style w:type="paragraph" w:styleId="1218">
    <w:name w:val="TOC 标题2"/>
    <w:next w:val="1218"/>
    <w:link w:val="846"/>
    <w:uiPriority w:val="39"/>
    <w:unhideWhenUsed/>
    <w:qFormat/>
    <w:rPr>
      <w:lang w:val="en-US" w:eastAsia="zh-CN" w:bidi="ar-SA"/>
    </w:rPr>
  </w:style>
  <w:style w:type="paragraph" w:styleId="1219">
    <w:name w:val="修订21"/>
    <w:next w:val="1219"/>
    <w:link w:val="846"/>
    <w:uiPriority w:val="99"/>
    <w:semiHidden/>
    <w:qFormat/>
    <w:rPr>
      <w:rFonts w:ascii="Times New Roman" w:hAnsi="Times New Roman"/>
      <w:sz w:val="21"/>
      <w:szCs w:val="21"/>
      <w:lang w:val="en-US" w:eastAsia="zh-CN" w:bidi="ar-SA"/>
    </w:rPr>
  </w:style>
  <w:style w:type="paragraph" w:styleId="1220">
    <w:name w:val="Table Paragraph"/>
    <w:basedOn w:val="846"/>
    <w:next w:val="1220"/>
    <w:link w:val="846"/>
    <w:uiPriority w:val="1"/>
    <w:qFormat/>
    <w:pPr>
      <w:jc w:val="left"/>
    </w:pPr>
    <w:rPr>
      <w:rFonts w:ascii="黑体" w:hAnsi="黑体" w:eastAsia="黑体" w:cs="黑体"/>
      <w:sz w:val="22"/>
      <w:szCs w:val="22"/>
    </w:rPr>
  </w:style>
  <w:style w:type="character" w:styleId="1221">
    <w:name w:val="font112"/>
    <w:next w:val="1221"/>
    <w:link w:val="846"/>
    <w:qFormat/>
    <w:rPr>
      <w:rFonts w:ascii="Cambria Math" w:hAnsi="Cambria Math" w:eastAsia="Cambria Math" w:cs="Cambria Math"/>
      <w:color w:val="000000"/>
      <w:sz w:val="18"/>
      <w:szCs w:val="18"/>
      <w:u w:val="none"/>
    </w:rPr>
  </w:style>
  <w:style w:type="character" w:styleId="1222">
    <w:name w:val="明显强调2"/>
    <w:next w:val="1222"/>
    <w:link w:val="846"/>
    <w:uiPriority w:val="21"/>
    <w:qFormat/>
    <w:rPr>
      <w:i/>
      <w:iCs/>
      <w:color w:val="365f91"/>
    </w:rPr>
  </w:style>
  <w:style w:type="character" w:styleId="1223">
    <w:name w:val="明显参考2"/>
    <w:next w:val="1223"/>
    <w:link w:val="846"/>
    <w:uiPriority w:val="32"/>
    <w:qFormat/>
    <w:rPr>
      <w:b/>
      <w:bCs/>
      <w:smallCaps/>
      <w:color w:val="365f91"/>
      <w:spacing w:val="5"/>
    </w:rPr>
  </w:style>
  <w:style w:type="paragraph" w:styleId="1224">
    <w:name w:val="TOC 标题3"/>
    <w:next w:val="1224"/>
    <w:link w:val="846"/>
    <w:uiPriority w:val="39"/>
    <w:unhideWhenUsed/>
    <w:qFormat/>
    <w:rPr>
      <w:lang w:val="en-US" w:eastAsia="zh-CN" w:bidi="ar-SA"/>
    </w:rPr>
  </w:style>
  <w:style w:type="paragraph" w:styleId="1225">
    <w:name w:val="修订3"/>
    <w:next w:val="1225"/>
    <w:link w:val="846"/>
    <w:uiPriority w:val="99"/>
    <w:semiHidden/>
    <w:qFormat/>
    <w:rPr>
      <w:rFonts w:ascii="Times New Roman" w:hAnsi="Times New Roman"/>
      <w:sz w:val="21"/>
      <w:szCs w:val="21"/>
      <w:lang w:val="en-US" w:eastAsia="zh-CN" w:bidi="ar-SA"/>
    </w:rPr>
  </w:style>
  <w:style w:type="paragraph" w:styleId="1226">
    <w:name w:val="修订4"/>
    <w:next w:val="1226"/>
    <w:link w:val="846"/>
    <w:uiPriority w:val="99"/>
    <w:semiHidden/>
    <w:qFormat/>
    <w:rPr>
      <w:rFonts w:ascii="Times New Roman" w:hAnsi="Times New Roman"/>
      <w:sz w:val="21"/>
      <w:szCs w:val="21"/>
      <w:lang w:val="en-US" w:eastAsia="zh-CN" w:bidi="ar-SA"/>
    </w:rPr>
  </w:style>
  <w:style w:type="paragraph" w:styleId="1227">
    <w:name w:val="修订5"/>
    <w:next w:val="1227"/>
    <w:link w:val="846"/>
    <w:uiPriority w:val="99"/>
    <w:unhideWhenUsed/>
    <w:qFormat/>
    <w:rPr>
      <w:rFonts w:ascii="Times New Roman" w:hAnsi="Times New Roman"/>
      <w:sz w:val="21"/>
      <w:szCs w:val="21"/>
      <w:lang w:val="en-US" w:eastAsia="zh-CN" w:bidi="ar-SA"/>
    </w:rPr>
  </w:style>
  <w:style w:type="paragraph" w:styleId="1228">
    <w:name w:val="修订6"/>
    <w:next w:val="1228"/>
    <w:link w:val="846"/>
    <w:uiPriority w:val="99"/>
    <w:unhideWhenUsed/>
    <w:qFormat/>
    <w:rPr>
      <w:rFonts w:ascii="Times New Roman" w:hAnsi="Times New Roman"/>
      <w:sz w:val="21"/>
      <w:szCs w:val="21"/>
      <w:lang w:val="en-US" w:eastAsia="zh-CN" w:bidi="ar-SA"/>
    </w:rPr>
  </w:style>
  <w:style w:type="table" w:styleId="1229">
    <w:name w:val="Table Normal"/>
    <w:next w:val="1229"/>
    <w:link w:val="846"/>
    <w:uiPriority w:val="2"/>
    <w:unhideWhenUsed/>
    <w:qFormat/>
    <w:pPr>
      <w:widowControl w:val="off"/>
    </w:pPr>
    <w:rPr>
      <w:sz w:val="22"/>
      <w:szCs w:val="22"/>
      <w:lang w:val="en-US" w:eastAsia="en-US" w:bidi="ar-SA"/>
    </w:rPr>
    <w:tblPr/>
  </w:style>
  <w:style w:type="character" w:styleId="1230" w:default="1">
    <w:name w:val="Default Paragraph Font"/>
    <w:uiPriority w:val="1"/>
    <w:semiHidden/>
    <w:unhideWhenUsed/>
  </w:style>
  <w:style w:type="numbering" w:styleId="1231" w:default="1">
    <w:name w:val="No List"/>
    <w:uiPriority w:val="99"/>
    <w:semiHidden/>
    <w:unhideWhenUsed/>
  </w:style>
  <w:style w:type="table" w:styleId="12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张文怡</cp:lastModifiedBy>
  <cp:revision>9</cp:revision>
  <dcterms:created xsi:type="dcterms:W3CDTF">2026-07-29T06:17:00Z</dcterms:created>
  <dcterms:modified xsi:type="dcterms:W3CDTF">2026-07-29T08:25:42Z</dcterms:modified>
  <cp:version>917504</cp:version>
</cp:coreProperties>
</file>