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color w:val="auto"/>
          <w:sz w:val="52"/>
          <w:szCs w:val="52"/>
          <w:highlight w:val="none"/>
        </w:rPr>
      </w:pPr>
      <w:r>
        <w:rPr>
          <w:rFonts w:ascii="宋体" w:hAnsi="宋体" w:cs="宋体"/>
          <w:b/>
          <w:bCs/>
          <w:color w:val="auto"/>
          <w:sz w:val="52"/>
          <w:szCs w:val="52"/>
          <w:highlight w:val="none"/>
        </w:rPr>
      </w:r>
      <w:r/>
    </w:p>
    <w:p>
      <w:pPr>
        <w:jc w:val="center"/>
        <w:rPr>
          <w:rFonts w:hint="eastAsia" w:ascii="宋体" w:hAnsi="宋体" w:cs="宋体"/>
          <w:b/>
          <w:color w:val="auto"/>
          <w:spacing w:val="76"/>
          <w:sz w:val="96"/>
          <w:szCs w:val="96"/>
          <w:highlight w:val="none"/>
        </w:rPr>
      </w:pPr>
      <w:r>
        <w:rPr>
          <w:rFonts w:hint="eastAsia" w:ascii="宋体" w:hAnsi="宋体" w:cs="宋体"/>
          <w:b/>
          <w:color w:val="auto"/>
          <w:spacing w:val="76"/>
          <w:sz w:val="96"/>
          <w:szCs w:val="96"/>
          <w:highlight w:val="none"/>
        </w:rPr>
        <w:t xml:space="preserve"> </w:t>
      </w:r>
      <w:r/>
    </w:p>
    <w:p>
      <w:pPr>
        <w:jc w:val="center"/>
        <w:rPr>
          <w:rFonts w:ascii="宋体" w:hAnsi="宋体" w:cs="宋体"/>
          <w:b/>
          <w:color w:val="auto"/>
          <w:spacing w:val="76"/>
          <w:sz w:val="96"/>
          <w:szCs w:val="96"/>
          <w:highlight w:val="none"/>
        </w:rPr>
      </w:pPr>
      <w:r>
        <w:rPr>
          <w:rFonts w:hint="eastAsia" w:ascii="宋体" w:hAnsi="宋体" w:cs="宋体"/>
          <w:b/>
          <w:color w:val="auto"/>
          <w:spacing w:val="76"/>
          <w:sz w:val="84"/>
          <w:szCs w:val="84"/>
          <w:highlight w:val="none"/>
        </w:rPr>
        <w:t xml:space="preserve">竞争性磋商文件</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931"/>
      </w:pPr>
      <w:r/>
      <w:r/>
    </w:p>
    <w:p>
      <w:r/>
      <w:r/>
    </w:p>
    <w:p>
      <w:pPr>
        <w:rPr>
          <w:rFonts w:ascii="宋体" w:hAnsi="宋体" w:cs="宋体"/>
          <w:color w:val="auto"/>
          <w:sz w:val="24"/>
          <w:highlight w:val="none"/>
        </w:rPr>
      </w:pPr>
      <w:r>
        <w:rPr>
          <w:rFonts w:ascii="宋体" w:hAnsi="宋体" w:cs="宋体"/>
          <w:color w:val="auto"/>
          <w:sz w:val="24"/>
          <w:highlight w:val="none"/>
        </w:rPr>
      </w:r>
      <w:r/>
    </w:p>
    <w:p>
      <w:pPr>
        <w:ind w:firstLine="630"/>
        <w:rPr>
          <w:rFonts w:ascii="宋体" w:hAnsi="宋体" w:cs="宋体"/>
          <w:color w:val="auto"/>
          <w:sz w:val="32"/>
          <w:highlight w:val="none"/>
        </w:rPr>
      </w:pPr>
      <w:r>
        <w:rPr>
          <w:rFonts w:hint="eastAsia" w:ascii="宋体" w:hAnsi="宋体" w:cs="宋体"/>
          <w:color w:val="auto"/>
          <w:sz w:val="32"/>
          <w:highlight w:val="none"/>
        </w:rPr>
        <w:t xml:space="preserve">      </w:t>
      </w:r>
      <w:r/>
    </w:p>
    <w:p>
      <w:pPr>
        <w:ind w:firstLine="964"/>
        <w:keepLines w:val="0"/>
        <w:keepNext w:val="0"/>
        <w:pageBreakBefore w:val="0"/>
        <w:spacing w:line="480" w:lineRule="auto"/>
        <w:widowControl/>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新沂经开区智慧园区平台升级维护项目</w:t>
      </w:r>
      <w:r/>
    </w:p>
    <w:p>
      <w:pPr>
        <w:ind w:firstLine="964"/>
        <w:keepLines w:val="0"/>
        <w:keepNext w:val="0"/>
        <w:pageBreakBefore w:val="0"/>
        <w:spacing w:line="480" w:lineRule="auto"/>
        <w:widowControl/>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JSZC-320381050-YJCC-C2026-0001</w:t>
      </w:r>
      <w:r/>
    </w:p>
    <w:p>
      <w:pPr>
        <w:ind w:firstLine="964"/>
        <w:keepLines w:val="0"/>
        <w:keepNext w:val="0"/>
        <w:pageBreakBefore w:val="0"/>
        <w:spacing w:line="480" w:lineRule="auto"/>
        <w:widowControl/>
        <w:rPr>
          <w:rFonts w:hint="eastAsia" w:ascii="宋体" w:hAnsi="宋体" w:eastAsia="宋体" w:cs="宋体"/>
          <w:b/>
          <w:bCs/>
          <w:color w:val="auto"/>
          <w:sz w:val="28"/>
          <w:szCs w:val="28"/>
          <w:highlight w:val="none"/>
          <w:lang w:eastAsia="zh-CN"/>
        </w:rPr>
      </w:pPr>
      <w:r>
        <w:rPr>
          <w:rFonts w:hint="eastAsia" w:ascii="宋体" w:hAnsi="宋体" w:cs="宋体"/>
          <w:b/>
          <w:bCs/>
          <w:color w:val="auto"/>
          <w:sz w:val="32"/>
          <w:szCs w:val="32"/>
          <w:highlight w:val="none"/>
        </w:rPr>
        <w:t xml:space="preserve">采 购 人：</w:t>
      </w:r>
      <w:r>
        <w:rPr>
          <w:rFonts w:hint="eastAsia" w:ascii="宋体" w:hAnsi="宋体" w:cs="宋体"/>
          <w:b/>
          <w:bCs/>
          <w:color w:val="auto"/>
          <w:sz w:val="32"/>
          <w:szCs w:val="32"/>
          <w:highlight w:val="none"/>
          <w:lang w:eastAsia="zh-CN"/>
        </w:rPr>
        <w:t xml:space="preserve">江苏新沂经济开发区管理委员会</w:t>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ascii="宋体" w:hAnsi="宋体" w:cs="宋体"/>
          <w:b/>
          <w:bCs/>
          <w:color w:val="auto"/>
          <w:sz w:val="28"/>
          <w:szCs w:val="28"/>
          <w:highlight w:val="none"/>
        </w:rPr>
      </w:r>
      <w:r/>
    </w:p>
    <w:p>
      <w:pPr>
        <w:ind w:firstLine="630"/>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           </w:t>
      </w:r>
      <w:r/>
    </w:p>
    <w:p>
      <w:pPr>
        <w:rPr>
          <w:rFonts w:ascii="宋体" w:hAnsi="宋体" w:cs="宋体"/>
          <w:b/>
          <w:bCs/>
          <w:color w:val="auto"/>
          <w:sz w:val="28"/>
          <w:szCs w:val="28"/>
          <w:highlight w:val="yellow"/>
        </w:rPr>
      </w:pPr>
      <w:r>
        <w:rPr>
          <w:rFonts w:ascii="宋体" w:hAnsi="宋体" w:cs="宋体"/>
          <w:b/>
          <w:bCs/>
          <w:color w:val="auto"/>
          <w:sz w:val="28"/>
          <w:szCs w:val="28"/>
          <w:highlight w:val="yellow"/>
        </w:rPr>
      </w:r>
      <w:r/>
    </w:p>
    <w:p>
      <w:pPr>
        <w:jc w:val="center"/>
        <w:spacing w:line="360" w:lineRule="auto"/>
        <w:rPr>
          <w:rFonts w:hint="eastAsia" w:ascii="宋体" w:hAnsi="宋体" w:eastAsia="宋体" w:cs="宋体"/>
          <w:b/>
          <w:bCs/>
          <w:color w:val="auto"/>
          <w:sz w:val="32"/>
          <w:szCs w:val="32"/>
          <w:highlight w:val="yellow"/>
          <w:lang w:eastAsia="zh-CN"/>
        </w:rPr>
      </w:pPr>
      <w:r>
        <w:rPr>
          <w:rFonts w:hint="eastAsia" w:ascii="宋体" w:hAnsi="宋体" w:cs="宋体"/>
          <w:b/>
          <w:bCs/>
          <w:color w:val="auto"/>
          <w:sz w:val="32"/>
          <w:szCs w:val="32"/>
          <w:highlight w:val="none"/>
          <w:lang w:eastAsia="zh-CN"/>
        </w:rPr>
        <w:t xml:space="preserve">江苏悦隽诚建设项目管理有限公司</w:t>
      </w:r>
      <w:r/>
    </w:p>
    <w:p>
      <w:pPr>
        <w:jc w:val="center"/>
        <w:spacing w:line="360" w:lineRule="auto"/>
        <w:rPr>
          <w:rFonts w:ascii="宋体" w:hAnsi="宋体" w:cs="宋体"/>
          <w:b/>
          <w:bCs/>
          <w:color w:val="auto"/>
          <w:sz w:val="32"/>
          <w:szCs w:val="32"/>
          <w:highlight w:val="none"/>
        </w:rPr>
        <w:sectPr>
          <w:headerReference w:type="default" r:id="rId9"/>
          <w:footerReference w:type="default" r:id="rId13"/>
          <w:footnotePr/>
          <w:endnotePr/>
          <w:type w:val="nextPage"/>
          <w:pgSz w:w="11905" w:h="16838" w:orient="portrait"/>
          <w:pgMar w:top="1440" w:right="1440" w:bottom="1440" w:left="1440" w:header="0" w:footer="992" w:gutter="0"/>
          <w:pgNumType w:start="1"/>
          <w:cols w:num="1" w:sep="0" w:space="0" w:equalWidth="1"/>
          <w:docGrid w:linePitch="360"/>
        </w:sectPr>
      </w:pPr>
      <w:r>
        <w:rPr>
          <w:rFonts w:hint="eastAsia" w:ascii="宋体" w:hAnsi="宋体" w:cs="宋体"/>
          <w:b/>
          <w:bCs/>
          <w:color w:val="auto"/>
          <w:sz w:val="32"/>
          <w:szCs w:val="32"/>
          <w:highlight w:val="none"/>
        </w:rPr>
        <w:t xml:space="preserve">二〇二</w:t>
      </w:r>
      <w:r>
        <w:rPr>
          <w:rFonts w:hint="eastAsia" w:ascii="宋体" w:hAnsi="宋体" w:cs="宋体"/>
          <w:b/>
          <w:bCs/>
          <w:color w:val="auto"/>
          <w:sz w:val="32"/>
          <w:szCs w:val="32"/>
          <w:highlight w:val="none"/>
          <w:lang w:val="en-US" w:eastAsia="zh-CN"/>
        </w:rPr>
        <w:t xml:space="preserve">六</w:t>
      </w:r>
      <w:r>
        <w:rPr>
          <w:rFonts w:hint="eastAsia" w:ascii="宋体" w:hAnsi="宋体" w:cs="宋体"/>
          <w:b/>
          <w:bCs/>
          <w:color w:val="auto"/>
          <w:sz w:val="32"/>
          <w:szCs w:val="32"/>
          <w:highlight w:val="none"/>
        </w:rPr>
        <w:t xml:space="preserve">年</w:t>
      </w:r>
      <w:r>
        <w:rPr>
          <w:rFonts w:hint="eastAsia" w:ascii="宋体" w:hAnsi="宋体" w:cs="宋体"/>
          <w:b/>
          <w:bCs/>
          <w:color w:val="auto"/>
          <w:sz w:val="32"/>
          <w:szCs w:val="32"/>
          <w:highlight w:val="none"/>
          <w:lang w:val="en-US" w:eastAsia="zh-CN"/>
        </w:rPr>
        <w:t xml:space="preserve">七</w:t>
      </w:r>
      <w:r>
        <w:rPr>
          <w:rFonts w:hint="eastAsia" w:ascii="宋体" w:hAnsi="宋体" w:cs="宋体"/>
          <w:b/>
          <w:bCs/>
          <w:color w:val="auto"/>
          <w:sz w:val="32"/>
          <w:szCs w:val="32"/>
          <w:highlight w:val="none"/>
        </w:rPr>
        <w:t xml:space="preserve">月</w:t>
      </w:r>
      <w:r/>
    </w:p>
    <w:p>
      <w:pPr>
        <w:pStyle w:val="974"/>
        <w:jc w:val="center"/>
        <w:keepLines w:val="0"/>
        <w:keepNext w:val="0"/>
        <w:pageBreakBefore w:val="0"/>
        <w:spacing w:after="181" w:line="440" w:lineRule="exact"/>
        <w:widowControl w:val="off"/>
        <w:rPr>
          <w:rFonts w:ascii="宋体" w:hAnsi="宋体" w:cs="宋体"/>
          <w:b/>
          <w:color w:val="auto"/>
          <w:sz w:val="36"/>
          <w:highlight w:val="none"/>
        </w:rPr>
      </w:pPr>
      <w:r>
        <w:rPr>
          <w:rFonts w:hint="eastAsia" w:ascii="宋体" w:hAnsi="宋体" w:cs="宋体"/>
          <w:b/>
          <w:color w:val="auto"/>
          <w:sz w:val="36"/>
          <w:highlight w:val="none"/>
        </w:rPr>
        <w:t xml:space="preserve">竞争性磋商文件</w:t>
      </w:r>
      <w:r/>
    </w:p>
    <w:p>
      <w:pPr>
        <w:pStyle w:val="974"/>
        <w:jc w:val="center"/>
        <w:keepLines w:val="0"/>
        <w:keepNext w:val="0"/>
        <w:pageBreakBefore w:val="0"/>
        <w:spacing w:line="420" w:lineRule="exact"/>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JSZC-320381050-YJCC-C2026-0001</w:t>
      </w:r>
      <w:r/>
    </w:p>
    <w:p>
      <w:pPr>
        <w:pStyle w:val="974"/>
        <w:ind w:left="0" w:firstLine="480"/>
        <w:jc w:val="both"/>
        <w:keepLines w:val="0"/>
        <w:keepNext w:val="0"/>
        <w:pageBreakBefore w:val="0"/>
        <w:spacing w:line="420" w:lineRule="exact"/>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（供应商）：</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江苏悦隽诚建设项目管理有限公司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lang w:eastAsia="zh-CN"/>
        </w:rPr>
        <w:t xml:space="preserve">新沂经开区智慧园区平台升级维护项目</w:t>
      </w:r>
      <w:r>
        <w:rPr>
          <w:rFonts w:hint="eastAsia" w:ascii="宋体" w:hAnsi="宋体" w:cs="宋体"/>
          <w:color w:val="auto"/>
          <w:sz w:val="24"/>
          <w:highlight w:val="none"/>
        </w:rPr>
        <w:t xml:space="preserve">采取竞争性磋商采购方式进行采购，竞争性磋商文件（以下简称《磋商文件》）内容如下：</w:t>
      </w:r>
      <w:r/>
    </w:p>
    <w:p>
      <w:pPr>
        <w:pStyle w:val="974"/>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第一章 项目说明</w:t>
      </w:r>
      <w:r/>
    </w:p>
    <w:p>
      <w:pPr>
        <w:pStyle w:val="974"/>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一、采购人：</w:t>
      </w:r>
      <w:r>
        <w:rPr>
          <w:rFonts w:hint="eastAsia" w:ascii="宋体" w:hAnsi="宋体" w:cs="宋体"/>
          <w:color w:val="auto"/>
          <w:sz w:val="24"/>
          <w:highlight w:val="none"/>
          <w:lang w:eastAsia="zh-CN"/>
        </w:rPr>
        <w:t xml:space="preserve">江苏新沂经济开发区管理委员会</w:t>
      </w:r>
      <w:r/>
    </w:p>
    <w:p>
      <w:pPr>
        <w:pStyle w:val="974"/>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二、项目名称：</w:t>
      </w:r>
      <w:r>
        <w:rPr>
          <w:rFonts w:hint="eastAsia" w:ascii="宋体" w:hAnsi="宋体" w:cs="宋体"/>
          <w:color w:val="auto"/>
          <w:sz w:val="24"/>
          <w:highlight w:val="none"/>
          <w:lang w:eastAsia="zh-CN"/>
        </w:rPr>
        <w:t xml:space="preserve">新沂经开区智慧园区平台升级维护项目</w:t>
      </w:r>
      <w:r/>
    </w:p>
    <w:p>
      <w:pPr>
        <w:pStyle w:val="974"/>
        <w:ind w:left="0" w:firstLine="480"/>
        <w:jc w:val="both"/>
        <w:keepLines w:val="0"/>
        <w:keepNext w:val="0"/>
        <w:pageBreakBefore w:val="0"/>
        <w:spacing w:line="42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三、项目编号：</w:t>
      </w:r>
      <w:r>
        <w:rPr>
          <w:rFonts w:hint="eastAsia" w:ascii="宋体" w:hAnsi="宋体" w:cs="宋体"/>
          <w:color w:val="auto"/>
          <w:sz w:val="24"/>
          <w:highlight w:val="none"/>
          <w:lang w:eastAsia="zh-CN"/>
        </w:rPr>
        <w:t xml:space="preserve">JSZC-320381050-YJCC-C2026-0001</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四、采购邀请：通过发布公告的方式邀请符合相应资格条件的供应商参与竞争性磋商采购活动。</w:t>
      </w:r>
      <w:r/>
    </w:p>
    <w:p>
      <w:pPr>
        <w:pStyle w:val="974"/>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五、采购方式：本项目采用竞争性磋商采购方式。</w:t>
      </w:r>
      <w:r/>
    </w:p>
    <w:p>
      <w:pPr>
        <w:pStyle w:val="974"/>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六、供应商资格条件：见竞争性磋商公告（项目编号：</w:t>
      </w:r>
      <w:r>
        <w:rPr>
          <w:rFonts w:hint="eastAsia" w:ascii="宋体" w:hAnsi="宋体" w:cs="宋体"/>
          <w:color w:val="auto"/>
          <w:sz w:val="24"/>
          <w:highlight w:val="none"/>
          <w:lang w:eastAsia="zh-CN"/>
        </w:rPr>
        <w:t xml:space="preserve">JSZC-320381050-YJCC-C2026-0001</w:t>
      </w:r>
      <w:r>
        <w:rPr>
          <w:rFonts w:hint="eastAsia" w:ascii="宋体" w:hAnsi="宋体" w:cs="宋体"/>
          <w:color w:val="auto"/>
          <w:sz w:val="24"/>
          <w:highlight w:val="none"/>
        </w:rPr>
        <w:t xml:space="preserve">）。</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七、采购预算及最高投标限价：见《磋商文件》附件2、《项目要求（采购需求）》。</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八、采购需求：见《磋商文件》附件2、《项目要求（采购需求）》。</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九、拟签订的合同文本：见《磋商文件》附件《拟签订的合同文本》。</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十、报价要求</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lang w:eastAsia="zh-CN"/>
        </w:rPr>
        <w:t xml:space="preserve">江苏悦隽诚建设项目管理有限公司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lang w:eastAsia="zh-CN"/>
        </w:rPr>
        <w:t xml:space="preserve">江苏悦隽诚建设项目管理有限公司</w:t>
      </w:r>
      <w:r>
        <w:rPr>
          <w:rFonts w:hint="eastAsia" w:ascii="宋体" w:hAnsi="宋体" w:cs="宋体"/>
          <w:color w:val="auto"/>
          <w:sz w:val="24"/>
          <w:highlight w:val="none"/>
        </w:rPr>
        <w:t xml:space="preserve">认为必要时可重新进行竞争性磋商采购或采取其它方式采购。</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974"/>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第二章 磋商保证金</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十一、供应商提交磋商保证金</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pStyle w:val="974"/>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第三章 响应文件</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十二、提交响应文件要求</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（一）本项目通过“苏采云”系统进行电子采购，即供应商响应文件从政府采购客户端工具制作并通过“苏采云”系统提交。</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“CA数字证书”的获取：供应商需办理CA锁，“苏采云”系统目前仅支持“苏采云”系统下的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，省内各地区办理的“苏采云”系统下的</w:t>
      </w:r>
      <w:r>
        <w:rPr>
          <w:rFonts w:hint="eastAsia" w:ascii="宋体" w:hAnsi="宋体" w:cs="宋体"/>
          <w:color w:val="auto"/>
          <w:sz w:val="24"/>
          <w:highlight w:val="none"/>
          <w:lang w:eastAsia="zh-CN"/>
        </w:rPr>
        <w:t xml:space="preserve">政务CA</w:t>
      </w:r>
      <w:r>
        <w:rPr>
          <w:rFonts w:hint="eastAsia" w:ascii="宋体" w:hAnsi="宋体" w:cs="宋体"/>
          <w:color w:val="auto"/>
          <w:sz w:val="24"/>
          <w:highlight w:val="none"/>
        </w:rPr>
        <w:t xml:space="preserve">全省通用。“CA数字证书”的办理材料详见“徐州政府采购网-</w:t>
      </w:r>
      <w:r>
        <w:rPr>
          <w:rFonts w:hint="eastAsia" w:ascii="宋体" w:hAnsi="宋体" w:cs="宋体"/>
          <w:color w:val="auto"/>
          <w:sz w:val="24"/>
          <w:highlight w:val="none"/>
          <w:lang w:val="en-US" w:eastAsia="zh-CN"/>
        </w:rPr>
        <w:t xml:space="preserve">办事指南</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资料下载</w:t>
      </w:r>
      <w:r>
        <w:rPr>
          <w:rFonts w:hint="eastAsia" w:ascii="宋体" w:hAnsi="宋体" w:cs="宋体"/>
          <w:color w:val="auto"/>
          <w:sz w:val="24"/>
          <w:highlight w:val="none"/>
        </w:rPr>
        <w:t xml:space="preserve">”。</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使用需要第三方认证的电子签名、数据电文，通过互联网方式提交首次响应文件。即：使用“电子签名认证证书（CA数字证书）”登录“苏采云”系统（“苏采云”系统的网址：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；或进入徐州政府采购网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点击“苏采云”进入系统。），按照要求通过互联网方式提交首次响应文件。</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“苏采云”系统使用要求：</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1.使用谷歌浏览器参与不见面开标及磋商环节。</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2.电脑需提前准备好麦克风、音响，摄像头，提前检查保证能够正常使用。</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3.操作系统至少win7以上，建议使用win10操作系统。</w:t>
      </w:r>
      <w:r/>
    </w:p>
    <w:p>
      <w:pPr>
        <w:pStyle w:val="974"/>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（二）</w:t>
      </w: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8</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4</w:t>
      </w:r>
      <w:r>
        <w:rPr>
          <w:rFonts w:hint="eastAsia" w:ascii="宋体" w:hAnsi="宋体" w:cs="宋体"/>
          <w:b/>
          <w:bCs/>
          <w:color w:val="ff0000"/>
          <w:sz w:val="24"/>
          <w:highlight w:val="none"/>
          <w:u w:val="single"/>
        </w:rPr>
        <w:t xml:space="preserve">日9时30分</w:t>
      </w:r>
      <w:r>
        <w:rPr>
          <w:rFonts w:hint="eastAsia" w:ascii="宋体" w:hAnsi="宋体" w:cs="宋体"/>
          <w:color w:val="auto"/>
          <w:sz w:val="24"/>
          <w:highlight w:val="none"/>
        </w:rPr>
        <w:t xml:space="preserve">，在截止时间后提交的首次响应文件为无效文件，将被拒收。</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（三）</w:t>
      </w: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、地点：</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1.提交时间</w:t>
      </w:r>
      <w:r/>
    </w:p>
    <w:p>
      <w:pPr>
        <w:pStyle w:val="974"/>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color w:val="auto"/>
          <w:sz w:val="24"/>
          <w:highlight w:val="none"/>
        </w:rPr>
        <w:t xml:space="preserve">提交首次响应文件截止时间</w:t>
      </w:r>
      <w:r>
        <w:rPr>
          <w:rFonts w:hint="eastAsia" w:ascii="宋体" w:hAnsi="宋体" w:cs="宋体"/>
          <w:b/>
          <w:bCs/>
          <w:color w:val="auto"/>
          <w:sz w:val="24"/>
          <w:highlight w:val="none"/>
        </w:rPr>
        <w:t xml:space="preserve">（</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8</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4</w:t>
      </w:r>
      <w:r>
        <w:rPr>
          <w:rFonts w:hint="eastAsia" w:ascii="宋体" w:hAnsi="宋体" w:cs="宋体"/>
          <w:b/>
          <w:bCs/>
          <w:color w:val="ff0000"/>
          <w:sz w:val="24"/>
          <w:highlight w:val="none"/>
          <w:u w:val="single"/>
        </w:rPr>
        <w:t xml:space="preserve">日9时30分</w:t>
      </w:r>
      <w:r>
        <w:rPr>
          <w:rFonts w:hint="eastAsia" w:ascii="宋体" w:hAnsi="宋体" w:cs="宋体"/>
          <w:color w:val="auto"/>
          <w:sz w:val="24"/>
          <w:highlight w:val="none"/>
        </w:rPr>
        <w:t xml:space="preserve">）前。</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2.提交地点：</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）“开标大厅”或进入徐州政府采购网，点击“苏采云”进入系统“开标大厅”。 </w:t>
      </w:r>
      <w:r/>
    </w:p>
    <w:p>
      <w:pPr>
        <w:pStyle w:val="974"/>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（四）首次响应文件开启时间：</w:t>
      </w:r>
      <w:r>
        <w:rPr>
          <w:rFonts w:hint="eastAsia" w:ascii="宋体" w:hAnsi="宋体" w:cs="宋体"/>
          <w:b/>
          <w:bCs/>
          <w:color w:val="ff0000"/>
          <w:sz w:val="24"/>
          <w:highlight w:val="none"/>
          <w:u w:val="single"/>
        </w:rPr>
        <w:t xml:space="preserve">202</w:t>
      </w:r>
      <w:r>
        <w:rPr>
          <w:rFonts w:hint="eastAsia" w:ascii="宋体" w:hAnsi="宋体" w:cs="宋体"/>
          <w:b/>
          <w:bCs/>
          <w:color w:val="ff0000"/>
          <w:sz w:val="24"/>
          <w:highlight w:val="none"/>
          <w:u w:val="single"/>
          <w:lang w:val="en-US" w:eastAsia="zh-CN"/>
        </w:rPr>
        <w:t xml:space="preserve">6</w:t>
      </w:r>
      <w:r>
        <w:rPr>
          <w:rFonts w:hint="eastAsia" w:ascii="宋体" w:hAnsi="宋体" w:cs="宋体"/>
          <w:b/>
          <w:bCs/>
          <w:color w:val="ff0000"/>
          <w:sz w:val="24"/>
          <w:highlight w:val="none"/>
          <w:u w:val="single"/>
        </w:rPr>
        <w:t xml:space="preserve">年</w:t>
      </w:r>
      <w:r>
        <w:rPr>
          <w:rFonts w:hint="eastAsia" w:ascii="宋体" w:hAnsi="宋体" w:cs="宋体"/>
          <w:b/>
          <w:bCs/>
          <w:color w:val="ff0000"/>
          <w:sz w:val="24"/>
          <w:highlight w:val="none"/>
          <w:u w:val="single"/>
          <w:lang w:val="en-US" w:eastAsia="zh-CN"/>
        </w:rPr>
        <w:t xml:space="preserve">8</w:t>
      </w:r>
      <w:r>
        <w:rPr>
          <w:rFonts w:hint="eastAsia" w:ascii="宋体" w:hAnsi="宋体" w:cs="宋体"/>
          <w:b/>
          <w:bCs/>
          <w:color w:val="ff0000"/>
          <w:sz w:val="24"/>
          <w:highlight w:val="none"/>
          <w:u w:val="single"/>
        </w:rPr>
        <w:t xml:space="preserve">月</w:t>
      </w:r>
      <w:r>
        <w:rPr>
          <w:rFonts w:hint="eastAsia" w:ascii="宋体" w:hAnsi="宋体" w:cs="宋体"/>
          <w:b/>
          <w:bCs/>
          <w:color w:val="ff0000"/>
          <w:sz w:val="24"/>
          <w:highlight w:val="none"/>
          <w:u w:val="single"/>
          <w:lang w:val="en-US" w:eastAsia="zh-CN"/>
        </w:rPr>
        <w:t xml:space="preserve">4</w:t>
      </w:r>
      <w:r>
        <w:rPr>
          <w:rFonts w:hint="eastAsia" w:ascii="宋体" w:hAnsi="宋体" w:cs="宋体"/>
          <w:b/>
          <w:bCs/>
          <w:color w:val="ff0000"/>
          <w:sz w:val="24"/>
          <w:highlight w:val="none"/>
          <w:u w:val="single"/>
        </w:rPr>
        <w:t xml:space="preserve">日9时30分</w:t>
      </w:r>
      <w:r>
        <w:rPr>
          <w:rFonts w:hint="eastAsia" w:ascii="宋体" w:hAnsi="宋体" w:cs="宋体"/>
          <w:b/>
          <w:bCs/>
          <w:color w:val="auto"/>
          <w:sz w:val="24"/>
          <w:highlight w:val="none"/>
        </w:rPr>
        <w:t xml:space="preserve">。</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“苏采云”系统（网址：：</w:t>
      </w:r>
      <w:r>
        <w:rPr>
          <w:rFonts w:hint="eastAsia" w:ascii="宋体" w:hAnsi="宋体" w:cs="宋体"/>
          <w:color w:val="auto"/>
          <w:sz w:val="24"/>
          <w:highlight w:val="none"/>
          <w:lang w:val="en-US" w:eastAsia="zh-CN"/>
        </w:rPr>
        <w:t xml:space="preserve">http://jszfcg.jsczt.cn/</w:t>
      </w:r>
      <w:r>
        <w:rPr>
          <w:rFonts w:hint="eastAsia" w:ascii="宋体" w:hAnsi="宋体" w:cs="宋体"/>
          <w:color w:val="auto"/>
          <w:sz w:val="24"/>
          <w:highlight w:val="none"/>
        </w:rPr>
        <w:t xml:space="preserve">）“开标大厅”或进入徐州政府采购网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点击“苏采云”进入系统“开标大厅”。</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（六）供应商在提交首次响应文件截止</w:t>
      </w:r>
      <w:r>
        <w:rPr>
          <w:rFonts w:hint="eastAsia" w:ascii="宋体" w:hAnsi="宋体" w:cs="宋体"/>
          <w:color w:val="auto"/>
          <w:sz w:val="24"/>
          <w:highlight w:val="none"/>
          <w:lang w:eastAsia="zh-CN"/>
        </w:rPr>
        <w:t xml:space="preserve">时间</w:t>
      </w:r>
      <w:r>
        <w:rPr>
          <w:rFonts w:hint="eastAsia" w:ascii="宋体" w:hAnsi="宋体" w:cs="宋体"/>
          <w:color w:val="auto"/>
          <w:sz w:val="24"/>
          <w:highlight w:val="none"/>
        </w:rPr>
        <w:t xml:space="preserve">（即“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7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）--已报名项目--报名详情页面内相应链接进行下载；供应商操作手册及政府采购客户端工具也可通过徐州政府采购网进行下载。</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974"/>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请按照以下要求（包括但不限于以下要求）制作：</w:t>
      </w:r>
      <w:r/>
    </w:p>
    <w:p>
      <w:pPr>
        <w:pStyle w:val="97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（一）基本目录</w:t>
      </w:r>
      <w:r/>
    </w:p>
    <w:p>
      <w:pPr>
        <w:pStyle w:val="97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1．</w:t>
      </w:r>
      <w:r>
        <w:rPr>
          <w:rFonts w:hint="eastAsia" w:ascii="宋体" w:hAnsi="宋体" w:cs="宋体"/>
          <w:b/>
          <w:bCs w:val="0"/>
          <w:color w:val="auto"/>
          <w:sz w:val="24"/>
          <w:highlight w:val="none"/>
        </w:rPr>
        <w:t xml:space="preserve">《磋商报价表》</w:t>
      </w:r>
      <w:r>
        <w:rPr>
          <w:rFonts w:hint="eastAsia" w:ascii="宋体" w:hAnsi="宋体" w:cs="宋体"/>
          <w:bCs/>
          <w:color w:val="auto"/>
          <w:sz w:val="24"/>
          <w:highlight w:val="none"/>
        </w:rPr>
        <w:t xml:space="preserve">（加盖电子签章。政府采购客户端工具输入报价自动生成）；</w:t>
      </w:r>
      <w:r/>
    </w:p>
    <w:p>
      <w:pPr>
        <w:pStyle w:val="97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2．供应商认为需要提供的其他资料的扫描件（如有）。</w:t>
      </w:r>
      <w:r/>
    </w:p>
    <w:p>
      <w:pPr>
        <w:pStyle w:val="97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（二）</w:t>
      </w:r>
      <w:r>
        <w:rPr>
          <w:rFonts w:hint="eastAsia" w:ascii="宋体" w:hAnsi="宋体" w:cs="宋体"/>
          <w:b/>
          <w:bCs/>
          <w:color w:val="auto"/>
          <w:sz w:val="24"/>
          <w:highlight w:val="none"/>
        </w:rPr>
        <w:t xml:space="preserve">资格条件</w:t>
      </w:r>
      <w:r>
        <w:rPr>
          <w:rFonts w:hint="eastAsia" w:ascii="宋体" w:hAnsi="宋体" w:cs="宋体"/>
          <w:bCs/>
          <w:color w:val="auto"/>
          <w:sz w:val="24"/>
          <w:highlight w:val="none"/>
        </w:rPr>
        <w:t xml:space="preserve">（</w:t>
      </w:r>
      <w:r>
        <w:rPr>
          <w:rFonts w:hint="eastAsia" w:ascii="宋体" w:hAnsi="宋体" w:cs="宋体"/>
          <w:b/>
          <w:bCs/>
          <w:color w:val="auto"/>
          <w:sz w:val="24"/>
          <w:highlight w:val="none"/>
        </w:rPr>
        <w:t xml:space="preserve">1-7项必须提供，否则</w:t>
      </w:r>
      <w:r>
        <w:rPr>
          <w:rFonts w:hint="eastAsia" w:ascii="宋体" w:hAnsi="宋体" w:cs="宋体"/>
          <w:b/>
          <w:color w:val="auto"/>
          <w:sz w:val="24"/>
          <w:highlight w:val="none"/>
        </w:rPr>
        <w:t xml:space="preserve">响应无效</w:t>
      </w:r>
      <w:r>
        <w:rPr>
          <w:rFonts w:hint="eastAsia" w:ascii="宋体" w:hAnsi="宋体" w:cs="宋体"/>
          <w:bCs/>
          <w:color w:val="auto"/>
          <w:sz w:val="24"/>
          <w:highlight w:val="none"/>
        </w:rPr>
        <w:t xml:space="preserve">）</w:t>
      </w:r>
      <w:r/>
    </w:p>
    <w:p>
      <w:pPr>
        <w:ind w:left="0" w:firstLine="482"/>
        <w:jc w:val="both"/>
        <w:keepLines w:val="0"/>
        <w:keepNext w:val="0"/>
        <w:pageBreakBefore w:val="0"/>
        <w:spacing w:line="420" w:lineRule="exact"/>
        <w:widowControl/>
        <w:rPr>
          <w:rFonts w:hint="eastAsia" w:ascii="宋体" w:hAnsi="宋体" w:cs="宋体"/>
          <w:b/>
          <w:bCs/>
          <w:sz w:val="24"/>
        </w:rPr>
      </w:pPr>
      <w:r>
        <w:rPr>
          <w:rFonts w:hint="eastAsia" w:ascii="宋体" w:hAnsi="宋体" w:cs="宋体"/>
          <w:b/>
          <w:bCs/>
          <w:color w:val="auto"/>
          <w:sz w:val="24"/>
          <w:highlight w:val="none"/>
        </w:rPr>
        <w:t xml:space="preserve">1．</w:t>
      </w:r>
      <w:r>
        <w:rPr>
          <w:rFonts w:hint="eastAsia" w:ascii="宋体" w:hAnsi="宋体" w:cs="宋体"/>
          <w:b/>
          <w:bCs/>
          <w:sz w:val="24"/>
          <w:lang w:val="en-US" w:eastAsia="zh-CN"/>
        </w:rPr>
        <w:t xml:space="preserve">供应商</w:t>
      </w:r>
      <w:r>
        <w:rPr>
          <w:rFonts w:hint="eastAsia" w:ascii="宋体" w:hAnsi="宋体" w:cs="宋体"/>
          <w:b/>
          <w:bCs/>
          <w:sz w:val="24"/>
        </w:rPr>
        <w:t xml:space="preserve">合法有效的法人或者其他组织的营业执照等证明文件，自然人的身份证明，以上证明文件提供原件的扫描件并加盖电子签章；</w:t>
      </w:r>
      <w:r/>
    </w:p>
    <w:p>
      <w:pPr>
        <w:pStyle w:val="974"/>
        <w:ind w:left="0" w:firstLine="482"/>
        <w:jc w:val="both"/>
        <w:keepLines w:val="0"/>
        <w:keepNext w:val="0"/>
        <w:pageBreakBefore w:val="0"/>
        <w:spacing w:line="4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2．财务状况报告</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加盖电子签章</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，至少提供：</w:t>
      </w:r>
      <w:r/>
    </w:p>
    <w:p>
      <w:pPr>
        <w:pStyle w:val="974"/>
        <w:ind w:left="0" w:firstLine="482"/>
        <w:jc w:val="both"/>
        <w:keepLines w:val="0"/>
        <w:keepNext w:val="0"/>
        <w:pageBreakBefore w:val="0"/>
        <w:spacing w:line="420" w:lineRule="exact"/>
        <w:rPr>
          <w:rFonts w:hint="eastAsia" w:ascii="仿宋" w:hAnsi="仿宋" w:eastAsia="仿宋" w:cs="仿宋"/>
          <w:color w:val="000000" w:themeColor="text1"/>
          <w:sz w:val="24"/>
          <w:szCs w:val="24"/>
          <w:highlight w:val="none"/>
          <w:lang w:val="en-US" w:eastAsia="zh-CN"/>
          <w14:textFill>
            <w14:solidFill>
              <w14:schemeClr w14:val="tx1"/>
            </w14:solidFill>
          </w14:textFill>
        </w:rPr>
      </w:pPr>
      <w:r>
        <w:rPr>
          <w:rFonts w:hint="eastAsia" w:ascii="宋体" w:hAnsi="宋体" w:cs="宋体"/>
          <w:b/>
          <w:color w:val="auto"/>
          <w:sz w:val="24"/>
          <w:highlight w:val="none"/>
        </w:rPr>
        <w:t xml:space="preserve">供应商在“提交首次响应文件截止时间”前6个月内任何</w:t>
      </w:r>
      <w:r>
        <w:rPr>
          <w:rFonts w:hint="eastAsia" w:ascii="宋体" w:hAnsi="宋体" w:cs="宋体"/>
          <w:b/>
          <w:color w:val="auto"/>
          <w:sz w:val="24"/>
          <w:highlight w:val="none"/>
          <w:lang w:val="en-US" w:eastAsia="zh-CN"/>
        </w:rPr>
        <w:t xml:space="preserve">1月</w:t>
      </w:r>
      <w:r>
        <w:rPr>
          <w:rFonts w:hint="eastAsia" w:ascii="宋体" w:hAnsi="宋体" w:cs="宋体"/>
          <w:b/>
          <w:color w:val="auto"/>
          <w:sz w:val="24"/>
          <w:highlight w:val="none"/>
        </w:rPr>
        <w:t xml:space="preserve">（不含“提交首次响应文件截止时间”当月）的资产负债表和利润表月报表扫描件各一份；</w:t>
      </w:r>
      <w:r>
        <w:rPr>
          <w:rFonts w:hint="eastAsia" w:ascii="宋体" w:hAnsi="宋体" w:eastAsia="宋体" w:cs="宋体"/>
          <w:b/>
          <w:color w:val="auto"/>
          <w:sz w:val="24"/>
          <w:highlight w:val="none"/>
          <w:lang w:val="en-US" w:eastAsia="zh-CN"/>
        </w:rPr>
        <w:t xml:space="preserve">或提供合法有效的经第三方机构审计的2024年度或2025年度财务审计报告扫描件；</w:t>
      </w:r>
      <w:r>
        <w:rPr>
          <w:rFonts w:hint="eastAsia" w:ascii="宋体" w:hAnsi="宋体" w:cs="宋体"/>
          <w:b/>
          <w:color w:val="auto"/>
          <w:sz w:val="24"/>
          <w:highlight w:val="none"/>
          <w:lang w:val="en-US" w:eastAsia="zh-CN"/>
        </w:rPr>
        <w:t xml:space="preserve">或提供</w:t>
      </w:r>
      <w:r>
        <w:rPr>
          <w:rFonts w:hint="eastAsia" w:ascii="宋体" w:hAnsi="宋体" w:eastAsia="宋体" w:cs="宋体"/>
          <w:b/>
          <w:color w:val="auto"/>
          <w:sz w:val="24"/>
          <w:highlight w:val="none"/>
          <w:lang w:val="en-US" w:eastAsia="zh-CN"/>
        </w:rPr>
        <w:t xml:space="preserve">本项目“提交首次响应文件截止时间”</w:t>
      </w:r>
      <w:r>
        <w:rPr>
          <w:rFonts w:hint="eastAsia" w:ascii="宋体" w:hAnsi="宋体" w:cs="宋体"/>
          <w:b/>
          <w:color w:val="auto"/>
          <w:sz w:val="24"/>
          <w:highlight w:val="none"/>
          <w:lang w:val="en-US" w:eastAsia="zh-CN"/>
        </w:rPr>
        <w:t xml:space="preserve">前</w:t>
      </w:r>
      <w:r>
        <w:rPr>
          <w:rFonts w:hint="eastAsia" w:ascii="宋体" w:hAnsi="宋体" w:eastAsia="宋体" w:cs="宋体"/>
          <w:b/>
          <w:color w:val="auto"/>
          <w:sz w:val="24"/>
          <w:highlight w:val="none"/>
          <w:lang w:val="en-US" w:eastAsia="zh-CN"/>
        </w:rPr>
        <w:t xml:space="preserve">6个月内银行出具的资信证明扫描件</w:t>
      </w:r>
      <w:r>
        <w:rPr>
          <w:rFonts w:hint="eastAsia" w:ascii="宋体" w:hAnsi="宋体" w:cs="宋体"/>
          <w:b/>
          <w:color w:val="auto"/>
          <w:sz w:val="24"/>
          <w:highlight w:val="none"/>
          <w:lang w:val="en-US" w:eastAsia="zh-CN"/>
        </w:rPr>
        <w:t xml:space="preserve">；</w:t>
      </w:r>
      <w:r/>
    </w:p>
    <w:p>
      <w:pPr>
        <w:pStyle w:val="974"/>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3．供应商“提交首次响应文件截止时间”前6个月内任何</w:t>
      </w:r>
      <w:r>
        <w:rPr>
          <w:rFonts w:hint="eastAsia" w:ascii="宋体" w:hAnsi="宋体" w:cs="宋体"/>
          <w:b/>
          <w:bCs/>
          <w:color w:val="auto"/>
          <w:sz w:val="24"/>
          <w:highlight w:val="none"/>
          <w:lang w:val="en-US" w:eastAsia="zh-CN"/>
        </w:rPr>
        <w:t xml:space="preserve">1月</w:t>
      </w:r>
      <w:r>
        <w:rPr>
          <w:rFonts w:hint="eastAsia" w:ascii="宋体" w:hAnsi="宋体" w:cs="宋体"/>
          <w:b/>
          <w:color w:val="auto"/>
          <w:sz w:val="24"/>
          <w:highlight w:val="none"/>
        </w:rPr>
        <w:t xml:space="preserve">（不含“提交首次响应文件截止时间”当月）</w:t>
      </w:r>
      <w:r>
        <w:rPr>
          <w:rFonts w:hint="eastAsia" w:ascii="宋体" w:hAnsi="宋体" w:cs="宋体"/>
          <w:b/>
          <w:bCs/>
          <w:color w:val="auto"/>
          <w:sz w:val="24"/>
          <w:highlight w:val="none"/>
        </w:rPr>
        <w:t xml:space="preserve">的依法缴纳税收和社会保障资金的相关材料扫描件各1份并加盖电子签章；(依法免税或不需要缴纳社会保障资金的供应商应提供其依法免税或不需要缴纳社会保障资金的证明文件扫描件)；</w:t>
      </w:r>
      <w:r/>
    </w:p>
    <w:p>
      <w:pPr>
        <w:pStyle w:val="974"/>
        <w:ind w:left="0" w:firstLine="482"/>
        <w:jc w:val="both"/>
        <w:keepLines w:val="0"/>
        <w:keepNext w:val="0"/>
        <w:pageBreakBefore w:val="0"/>
        <w:spacing w:line="42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4.《具备履行合同所必需的设备和专业技术能力的书面声明》</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加盖电子签章</w:t>
      </w:r>
      <w:r>
        <w:rPr>
          <w:rFonts w:hint="eastAsia" w:ascii="宋体" w:hAnsi="宋体" w:cs="宋体"/>
          <w:color w:val="auto"/>
          <w:sz w:val="24"/>
          <w:highlight w:val="none"/>
        </w:rPr>
        <w:t xml:space="preserve">，格式见《磋商文件》附件)；</w:t>
      </w:r>
      <w:r/>
    </w:p>
    <w:p>
      <w:pPr>
        <w:pStyle w:val="974"/>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5.《供应商参加政府采购活动前3年内在经营活动中没有重大违法记录的书面声明》</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加盖电子签章</w:t>
      </w:r>
      <w:r>
        <w:rPr>
          <w:rFonts w:hint="eastAsia" w:ascii="宋体" w:hAnsi="宋体" w:cs="宋体"/>
          <w:color w:val="auto"/>
          <w:sz w:val="24"/>
          <w:highlight w:val="none"/>
        </w:rPr>
        <w:t xml:space="preserve">，格式见《磋商文件》附件)；</w:t>
      </w:r>
      <w:r/>
    </w:p>
    <w:p>
      <w:pPr>
        <w:ind w:left="0" w:firstLine="482"/>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cs="宋体"/>
          <w:b/>
          <w:bCs/>
          <w:color w:val="auto"/>
          <w:sz w:val="24"/>
          <w:highlight w:val="none"/>
          <w:lang w:val="en-US" w:eastAsia="zh-CN"/>
        </w:rPr>
        <w:t xml:space="preserve">6.</w:t>
      </w:r>
      <w:r>
        <w:rPr>
          <w:rFonts w:hint="eastAsia" w:ascii="宋体" w:hAnsi="宋体" w:cs="宋体"/>
          <w:b/>
          <w:bCs/>
          <w:color w:val="auto"/>
          <w:sz w:val="24"/>
          <w:szCs w:val="24"/>
          <w:highlight w:val="none"/>
          <w:lang w:val="en-US" w:eastAsia="zh-CN"/>
        </w:rPr>
        <w:t xml:space="preserve">本</w:t>
      </w:r>
      <w:r>
        <w:rPr>
          <w:rFonts w:hint="eastAsia" w:ascii="宋体" w:hAnsi="宋体" w:eastAsia="宋体" w:cs="宋体"/>
          <w:b/>
          <w:bCs/>
          <w:color w:val="auto"/>
          <w:sz w:val="24"/>
          <w:szCs w:val="24"/>
          <w:highlight w:val="none"/>
          <w:lang w:val="en-US" w:eastAsia="zh-CN"/>
        </w:rPr>
        <w:t xml:space="preserve">项目属于专门面向中小微企业采购的项目，供应商应为中小微企业、监狱企业、残疾人福利性单位</w:t>
      </w:r>
      <w:r>
        <w:rPr>
          <w:rFonts w:hint="eastAsia" w:ascii="宋体" w:hAnsi="宋体" w:eastAsia="宋体" w:cs="宋体"/>
          <w:b/>
          <w:bCs/>
          <w:color w:val="auto"/>
          <w:sz w:val="24"/>
          <w:szCs w:val="24"/>
          <w:highlight w:val="none"/>
        </w:rPr>
        <w:t xml:space="preserve">，提供《中小企业声明函》（</w:t>
      </w:r>
      <w:r>
        <w:rPr>
          <w:rFonts w:hint="eastAsia" w:ascii="宋体" w:hAnsi="宋体" w:eastAsia="宋体" w:cs="宋体"/>
          <w:b/>
          <w:bCs/>
          <w:color w:val="auto"/>
          <w:sz w:val="24"/>
          <w:szCs w:val="24"/>
          <w:highlight w:val="none"/>
          <w:lang w:val="en-US" w:eastAsia="zh-CN"/>
        </w:rPr>
        <w:t xml:space="preserve">加盖</w:t>
      </w:r>
      <w:r>
        <w:rPr>
          <w:rFonts w:hint="eastAsia" w:ascii="宋体" w:hAnsi="宋体" w:eastAsia="宋体" w:cs="宋体"/>
          <w:b/>
          <w:bCs/>
          <w:color w:val="auto"/>
          <w:sz w:val="24"/>
          <w:szCs w:val="24"/>
          <w:highlight w:val="none"/>
        </w:rPr>
        <w:t xml:space="preserve">电子签章，填写完整。</w:t>
      </w:r>
      <w:r>
        <w:rPr>
          <w:rFonts w:hint="eastAsia" w:ascii="宋体" w:hAnsi="宋体" w:eastAsia="宋体" w:cs="宋体"/>
          <w:color w:val="auto"/>
          <w:sz w:val="24"/>
          <w:szCs w:val="24"/>
          <w:highlight w:val="none"/>
        </w:rPr>
        <w:t xml:space="preserve">格式见《</w:t>
      </w:r>
      <w:r>
        <w:rPr>
          <w:rFonts w:hint="eastAsia" w:ascii="宋体" w:hAnsi="宋体" w:eastAsia="宋体" w:cs="宋体"/>
          <w:color w:val="auto"/>
          <w:sz w:val="24"/>
          <w:szCs w:val="24"/>
          <w:highlight w:val="none"/>
          <w:lang w:val="en-US" w:eastAsia="zh-CN"/>
        </w:rPr>
        <w:t xml:space="preserve">磋商文件</w:t>
      </w:r>
      <w:r>
        <w:rPr>
          <w:rFonts w:hint="eastAsia" w:ascii="宋体" w:hAnsi="宋体" w:eastAsia="宋体" w:cs="宋体"/>
          <w:color w:val="auto"/>
          <w:sz w:val="24"/>
          <w:szCs w:val="24"/>
          <w:highlight w:val="none"/>
        </w:rPr>
        <w:t xml:space="preserve">》附件）。“中小企业声明涵” 查询渠道用微信搜索“中小企业规模类型自测小程序”；</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注：中小企业（含中型、小型、微型企业，下同），应当同时符合以下条件：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① 符合中小企业划分标准；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 提供本企业制造的货物、承担的工程或者服务，或者提供其他中小企业制造的货物。本项所称货物不包括使用大型企业注册商标的货物。</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小型、微型企业提供中型企业制造的货物的，视同为中型企业。</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监狱企业的，提供省级以上监狱管理局、戒毒管理局（含新疆生产建设兵团）出具的属于监狱企业的证明文件原件扫描件。具体以《财政部司法部关于政府采购支持监狱企业发展有关问题的通知》（财库〔2014〕68号）的规定为准。</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为享受政府采购支持政策的残疾人福利性单位的，提供《残疾人福利性单位声明函》（加盖电子签章，格式见附件）。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享受政府采购支持政策的残疾人福利性单位应当同时满足以下条件：</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（一）安置的残疾人占本单位在职职工人数的比例不低于25%（含25%），并且安置的残疾人人数不少于10人（含10人）；</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（二）依法与安置的每位残疾人签订了一年以上（含一年）的劳动合同或服务协议；</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（三）为安置的每位残疾人按月足额缴纳了基本养老保险、基本医疗保险、失业保险、工伤保险和生育保险等社会保险费；</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（四）通过银行等金融机构向安置的每位残疾人，按月支付了不低于单位所在区县适用的经省级人民政府批准的月最低工资标准的工资；</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（五）提供本单位制造的货物、承担的工程或者服务（以下简称产品），或者提供其他残疾人福利性单位制造的货物（不包括使用非残疾人福利性单位注册商标的货物）。</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具体以《三部门联合发布关于促进残疾人就业政府采购政策的通知》（财库〔2017〕141号）规定为准。</w:t>
      </w:r>
      <w:r/>
    </w:p>
    <w:p>
      <w:pPr>
        <w:pStyle w:val="974"/>
        <w:numPr>
          <w:ilvl w:val="0"/>
          <w:numId w:val="3"/>
        </w:numPr>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符合条件（必须提供，否则响应无效）</w:t>
      </w:r>
      <w:r/>
    </w:p>
    <w:p>
      <w:pPr>
        <w:pStyle w:val="974"/>
        <w:ind w:left="0" w:firstLine="482"/>
        <w:jc w:val="both"/>
        <w:keepLines w:val="0"/>
        <w:keepNext w:val="0"/>
        <w:pageBreakBefore w:val="0"/>
        <w:spacing w:line="420" w:lineRule="exact"/>
        <w:rPr>
          <w:rFonts w:hint="eastAsia" w:ascii="宋体" w:hAnsi="宋体" w:eastAsia="宋体" w:cs="宋体"/>
          <w:b/>
          <w:bCs/>
          <w:color w:val="auto"/>
          <w:highlight w:val="none"/>
          <w:lang w:eastAsia="zh-CN"/>
        </w:rPr>
      </w:pPr>
      <w:r>
        <w:rPr>
          <w:rFonts w:hint="eastAsia" w:ascii="宋体" w:hAnsi="宋体" w:cs="宋体"/>
          <w:b/>
          <w:bCs/>
          <w:color w:val="auto"/>
          <w:sz w:val="24"/>
          <w:highlight w:val="none"/>
          <w:lang w:val="en-US" w:eastAsia="zh-CN"/>
        </w:rPr>
        <w:t xml:space="preserve">1</w:t>
      </w: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分项价格表</w:t>
      </w:r>
      <w:r>
        <w:rPr>
          <w:rFonts w:hint="eastAsia" w:ascii="宋体" w:hAnsi="宋体" w:cs="宋体"/>
          <w:b/>
          <w:bCs/>
          <w:color w:val="auto"/>
          <w:sz w:val="24"/>
          <w:highlight w:val="none"/>
        </w:rPr>
        <w:t xml:space="preserve">》（加盖电子签章，格式见《磋商文件》附件）</w:t>
      </w:r>
      <w:r>
        <w:rPr>
          <w:rFonts w:hint="eastAsia" w:ascii="宋体" w:hAnsi="宋体" w:cs="宋体"/>
          <w:b/>
          <w:bCs/>
          <w:color w:val="auto"/>
          <w:sz w:val="24"/>
          <w:highlight w:val="none"/>
          <w:lang w:eastAsia="zh-CN"/>
        </w:rPr>
        <w:t xml:space="preserve">；</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2</w:t>
      </w:r>
      <w:r>
        <w:rPr>
          <w:rFonts w:hint="eastAsia" w:ascii="宋体" w:hAnsi="宋体" w:cs="宋体"/>
          <w:b/>
          <w:bCs/>
          <w:color w:val="auto"/>
          <w:sz w:val="24"/>
          <w:highlight w:val="none"/>
        </w:rPr>
        <w:t xml:space="preserve">.《承诺书》（加盖电子签章，格式见《磋商文件》附件）；</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.《授权委托书》（后附授权委托书中受托人身份证的扫描件）（提供原件的扫描件并加盖电子签章，格式见《磋商文件》附件）；</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rPr>
        <w:t xml:space="preserve">.《偏离表》（加盖电子签章，格式见《磋商文件》附件）；</w:t>
      </w:r>
      <w:r/>
    </w:p>
    <w:p>
      <w:pPr>
        <w:pStyle w:val="97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（四）综合评审评分项</w:t>
      </w:r>
      <w:r/>
    </w:p>
    <w:p>
      <w:pPr>
        <w:pStyle w:val="97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1.技术部分</w:t>
      </w:r>
      <w:r>
        <w:rPr>
          <w:rFonts w:hint="eastAsia" w:ascii="宋体" w:hAnsi="宋体" w:cs="宋体"/>
          <w:bCs/>
          <w:color w:val="auto"/>
          <w:sz w:val="24"/>
          <w:highlight w:val="none"/>
          <w:lang w:val="en-US" w:eastAsia="zh-CN"/>
        </w:rPr>
        <w:t xml:space="preserve">（要求见《磋商文件》附件1、《评分细则》）；</w:t>
      </w:r>
      <w:r/>
    </w:p>
    <w:p>
      <w:pPr>
        <w:pStyle w:val="974"/>
        <w:ind w:left="0" w:firstLine="480"/>
        <w:jc w:val="both"/>
        <w:keepLines w:val="0"/>
        <w:keepNext w:val="0"/>
        <w:pageBreakBefore w:val="0"/>
        <w:spacing w:line="42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rPr>
        <w:t xml:space="preserve">2.商务部分</w:t>
      </w:r>
      <w:r>
        <w:rPr>
          <w:rFonts w:hint="eastAsia" w:ascii="宋体" w:hAnsi="宋体" w:cs="宋体"/>
          <w:bCs/>
          <w:color w:val="auto"/>
          <w:sz w:val="24"/>
          <w:highlight w:val="none"/>
          <w:lang w:val="en-US" w:eastAsia="zh-CN"/>
        </w:rPr>
        <w:t xml:space="preserve">（要求见《磋商文件》附件1、《评分细则》）；</w:t>
      </w:r>
      <w:r/>
    </w:p>
    <w:p>
      <w:pPr>
        <w:pStyle w:val="974"/>
        <w:ind w:left="0" w:firstLine="480"/>
        <w:jc w:val="both"/>
        <w:keepLines w:val="0"/>
        <w:keepNext w:val="0"/>
        <w:pageBreakBefore w:val="0"/>
        <w:spacing w:line="420" w:lineRule="exact"/>
        <w:rPr>
          <w:rFonts w:hint="eastAsia" w:ascii="宋体" w:hAnsi="宋体" w:cs="宋体"/>
          <w:bCs/>
          <w:color w:val="auto"/>
          <w:sz w:val="24"/>
          <w:highlight w:val="none"/>
          <w:lang w:val="en-US" w:eastAsia="zh-CN"/>
        </w:rPr>
      </w:pPr>
      <w:r>
        <w:rPr>
          <w:rFonts w:hint="eastAsia" w:ascii="宋体" w:hAnsi="宋体" w:cs="宋体"/>
          <w:bCs/>
          <w:color w:val="auto"/>
          <w:sz w:val="24"/>
          <w:highlight w:val="none"/>
          <w:lang w:val="en-US" w:eastAsia="zh-CN"/>
        </w:rPr>
        <w:t xml:space="preserve">3.供应商认为需要提供的其他资料。</w:t>
      </w:r>
      <w:r/>
    </w:p>
    <w:p>
      <w:pPr>
        <w:pStyle w:val="974"/>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pStyle w:val="974"/>
        <w:ind w:left="0" w:firstLine="482"/>
        <w:jc w:val="both"/>
        <w:keepLines w:val="0"/>
        <w:keepNext w:val="0"/>
        <w:pageBreakBefore w:val="0"/>
        <w:spacing w:line="420" w:lineRule="exact"/>
        <w:rPr>
          <w:rFonts w:ascii="宋体" w:hAnsi="宋体" w:cs="宋体"/>
          <w:b/>
          <w:color w:val="auto"/>
          <w:highlight w:val="none"/>
        </w:rPr>
      </w:pPr>
      <w:r>
        <w:rPr>
          <w:rFonts w:hint="eastAsia" w:ascii="宋体" w:hAnsi="宋体" w:cs="宋体"/>
          <w:b/>
          <w:color w:val="auto"/>
          <w:sz w:val="24"/>
          <w:highlight w:val="none"/>
        </w:rPr>
        <w:t xml:space="preserve">1.企业报价折扣证明：无</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（六）提交的首次响应文件的加密、签署、盖章要求：</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1.加密要求：</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p>
    <w:p>
      <w:pPr>
        <w:pStyle w:val="974"/>
        <w:ind w:left="0" w:firstLine="482"/>
        <w:jc w:val="both"/>
        <w:keepLines w:val="0"/>
        <w:keepNext w:val="0"/>
        <w:pageBreakBefore w:val="0"/>
        <w:spacing w:line="420" w:lineRule="exact"/>
        <w:rPr>
          <w:rFonts w:ascii="宋体" w:hAnsi="宋体" w:cs="宋体"/>
          <w:color w:val="auto"/>
          <w:sz w:val="24"/>
          <w:highlight w:val="none"/>
        </w:rPr>
      </w:pPr>
      <w:r>
        <w:rPr>
          <w:rFonts w:hint="eastAsia" w:ascii="宋体" w:hAnsi="宋体" w:cs="宋体"/>
          <w:b/>
          <w:bCs/>
          <w:color w:val="auto"/>
          <w:sz w:val="24"/>
          <w:highlight w:val="none"/>
        </w:rPr>
        <w:t xml:space="preserve">特别提醒：竞争性磋商文件中如需“</w:t>
      </w:r>
      <w:r>
        <w:rPr>
          <w:rFonts w:hint="eastAsia" w:ascii="宋体" w:hAnsi="宋体" w:cs="宋体"/>
          <w:b/>
          <w:bCs/>
          <w:color w:val="auto"/>
          <w:sz w:val="24"/>
          <w:highlight w:val="none"/>
          <w:lang w:eastAsia="zh-CN"/>
        </w:rPr>
        <w:t xml:space="preserve">法定代表人或授权代表</w:t>
      </w:r>
      <w:r>
        <w:rPr>
          <w:rFonts w:hint="eastAsia" w:ascii="宋体" w:hAnsi="宋体" w:cs="宋体"/>
          <w:b/>
          <w:bCs/>
          <w:color w:val="auto"/>
          <w:sz w:val="24"/>
          <w:highlight w:val="none"/>
        </w:rPr>
        <w:t xml:space="preserve">签字或盖章”，供应商可打印成文档签字或盖章后扫描上传，最后再电子签章。</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w:t>
      </w:r>
      <w:r>
        <w:rPr>
          <w:rFonts w:hint="eastAsia" w:ascii="宋体" w:hAnsi="宋体" w:cs="宋体"/>
          <w:b/>
          <w:bCs/>
          <w:color w:val="auto"/>
          <w:sz w:val="24"/>
          <w:highlight w:val="none"/>
          <w:lang w:val="en-US" w:eastAsia="zh-CN"/>
        </w:rPr>
        <w:t xml:space="preserve">150M</w:t>
      </w:r>
      <w:r>
        <w:rPr>
          <w:rFonts w:hint="eastAsia" w:ascii="宋体" w:hAnsi="宋体" w:cs="宋体"/>
          <w:b/>
          <w:bCs/>
          <w:color w:val="auto"/>
          <w:sz w:val="24"/>
          <w:highlight w:val="none"/>
        </w:rPr>
        <w:t xml:space="preserve">！ </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注：</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1.供应商应当按照《磋商文件》的要求编制响应文件，并对其提交的响应文件的真实性、合法性承担法律责任。</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2.采购人索取成交供应商的响应文件，须在双方签订政府采购合同后，由采购代理机构提供给采购人。</w:t>
      </w:r>
      <w:r/>
    </w:p>
    <w:p>
      <w:pPr>
        <w:pStyle w:val="974"/>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第四章 磋商相关说明</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十四、磋商相关说明</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97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974"/>
        <w:ind w:left="0" w:firstLine="482"/>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
          <w:bCs/>
          <w:color w:val="auto"/>
          <w:sz w:val="24"/>
          <w:highlight w:val="none"/>
        </w:rPr>
        <w:t xml:space="preserve">3.</w:t>
      </w:r>
      <w:r>
        <w:rPr>
          <w:rFonts w:hint="eastAsia" w:ascii="宋体" w:hAnsi="宋体" w:cs="宋体"/>
          <w:b/>
          <w:bCs/>
          <w:color w:val="auto"/>
          <w:sz w:val="24"/>
        </w:rPr>
        <w:t xml:space="preserve">供应商的授权代表或法</w:t>
      </w:r>
      <w:r>
        <w:rPr>
          <w:rFonts w:hint="eastAsia" w:ascii="宋体" w:hAnsi="宋体" w:cs="宋体"/>
          <w:b/>
          <w:bCs/>
          <w:color w:val="auto"/>
          <w:sz w:val="24"/>
          <w:lang w:eastAsia="zh-CN"/>
        </w:rPr>
        <w:t xml:space="preserve">定代表人</w:t>
      </w:r>
      <w:r>
        <w:rPr>
          <w:rFonts w:hint="eastAsia" w:ascii="宋体" w:hAnsi="宋体" w:cs="宋体"/>
          <w:b/>
          <w:bCs/>
          <w:color w:val="auto"/>
          <w:sz w:val="24"/>
        </w:rPr>
        <w:t xml:space="preserve">须全程守候在“苏采云”系统开标大厅，并确保视频设备正常使用。授权代表或法</w:t>
      </w:r>
      <w:r>
        <w:rPr>
          <w:rFonts w:hint="eastAsia" w:ascii="宋体" w:hAnsi="宋体" w:cs="宋体"/>
          <w:b/>
          <w:bCs/>
          <w:color w:val="auto"/>
          <w:sz w:val="24"/>
          <w:lang w:eastAsia="zh-CN"/>
        </w:rPr>
        <w:t xml:space="preserve">定代表人</w:t>
      </w:r>
      <w:r>
        <w:rPr>
          <w:rFonts w:hint="eastAsia" w:ascii="宋体" w:hAnsi="宋体" w:cs="宋体"/>
          <w:b/>
          <w:bCs/>
          <w:color w:val="auto"/>
          <w:sz w:val="24"/>
        </w:rPr>
        <w:t xml:space="preserve">须携带授权委托书原件及身份证原件，经磋商小组核查后参与磋商活动。</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4.磋商顺序按照电子响应文件解密的时间先后顺序进行，解密时间相同的，不分先后顺序。</w:t>
      </w:r>
      <w:r/>
    </w:p>
    <w:p>
      <w:pPr>
        <w:pStyle w:val="974"/>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74"/>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974"/>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974"/>
        <w:ind w:left="0" w:firstLine="482"/>
        <w:jc w:val="both"/>
        <w:keepLines w:val="0"/>
        <w:keepNext w:val="0"/>
        <w:pageBreakBefore w:val="0"/>
        <w:spacing w:line="420" w:lineRule="exact"/>
        <w:rPr>
          <w:rFonts w:ascii="宋体" w:hAnsi="宋体" w:cs="宋体"/>
          <w:b/>
          <w:color w:val="auto"/>
          <w:sz w:val="24"/>
          <w:highlight w:val="none"/>
        </w:rPr>
      </w:pPr>
      <w:r>
        <w:rPr>
          <w:rFonts w:hint="eastAsia" w:ascii="宋体" w:hAnsi="宋体" w:cs="宋体"/>
          <w:b/>
          <w:color w:val="auto"/>
          <w:sz w:val="24"/>
          <w:highlight w:val="none"/>
        </w:rPr>
        <w:t xml:space="preserve">注：各供应商在未进行第二次报价前，请不要离开开标系统，随时接受磋商小组提出的二次报价，因供应商未能及时二次报价而引起的废标及损失，由供应商负责。</w:t>
      </w:r>
      <w:r/>
    </w:p>
    <w:p>
      <w:pPr>
        <w:pStyle w:val="974"/>
        <w:numPr>
          <w:ilvl w:val="0"/>
          <w:numId w:val="0"/>
        </w:numPr>
        <w:ind w:left="0" w:firstLine="480"/>
        <w:jc w:val="both"/>
        <w:keepLines w:val="0"/>
        <w:keepNext w:val="0"/>
        <w:pageBreakBefore w:val="0"/>
        <w:spacing w:line="420" w:lineRule="exact"/>
        <w:rPr>
          <w:rFonts w:ascii="宋体" w:hAnsi="宋体" w:cs="宋体"/>
          <w:bCs/>
          <w:color w:val="auto"/>
          <w:sz w:val="24"/>
          <w:highlight w:val="none"/>
        </w:rPr>
      </w:pPr>
      <w:r>
        <w:rPr>
          <w:rFonts w:hint="eastAsia" w:ascii="宋体" w:hAnsi="宋体" w:cs="宋体"/>
          <w:bCs/>
          <w:color w:val="auto"/>
          <w:sz w:val="24"/>
          <w:highlight w:val="none"/>
          <w:lang w:val="en-US" w:eastAsia="zh-CN"/>
        </w:rPr>
        <w:t xml:space="preserve">8.</w:t>
      </w:r>
      <w:r>
        <w:rPr>
          <w:rFonts w:hint="eastAsia" w:ascii="宋体" w:hAnsi="宋体" w:cs="宋体"/>
          <w:bCs/>
          <w:color w:val="auto"/>
          <w:sz w:val="24"/>
          <w:highlight w:val="none"/>
        </w:rPr>
        <w:t xml:space="preserve">被邀请参与磋商的供应商如未按上述磋商要求执行，视同放弃磋商的权利。</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 (二) 查询及使用供应商信用记录</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①“信用中国”网（www.creditchina.gov.cn）；</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②中国政府采购网（www.ccgp.gov.cn）；</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③“信用江苏”网（http://credit.jiangsu.gov.cn）；</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④“信用中国（江苏徐州）”网（</w:t>
      </w:r>
      <w:r>
        <w:rPr>
          <w:color w:val="auto"/>
          <w:highlight w:val="none"/>
        </w:rPr>
        <w:fldChar w:fldCharType="begin"/>
      </w:r>
      <w:r>
        <w:rPr>
          <w:color w:val="auto"/>
          <w:highlight w:val="none"/>
        </w:rPr>
        <w:instrText xml:space="preserve"> HYPERLINK "http://www.xuzhoucredit.gov.cn）。" </w:instrText>
      </w:r>
      <w:r>
        <w:rPr>
          <w:color w:val="auto"/>
          <w:highlight w:val="none"/>
        </w:rPr>
        <w:fldChar w:fldCharType="separate"/>
      </w:r>
      <w:r>
        <w:rPr>
          <w:rFonts w:hint="eastAsia" w:ascii="宋体" w:hAnsi="宋体" w:cs="宋体"/>
          <w:color w:val="auto"/>
          <w:sz w:val="24"/>
          <w:highlight w:val="none"/>
        </w:rPr>
        <w:t xml:space="preserve">http://www.xuzhoucredit.gov.cn）。</w:t>
      </w:r>
      <w:r>
        <w:rPr>
          <w:rFonts w:hint="eastAsia" w:ascii="宋体" w:hAnsi="宋体" w:cs="宋体"/>
          <w:color w:val="auto"/>
          <w:sz w:val="24"/>
          <w:highlight w:val="none"/>
        </w:rPr>
        <w:fldChar w:fldCharType="end"/>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网页截屏打印，与其他采购文件一并保存。</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974"/>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rPr>
        <w:t xml:space="preserve">采购人对供应商信用记录进行甄别，对列入失信被执行人、重大税收违法失信主体、政府采购严重违法失信行为记录名单及其他不符合《中华人民共和国政府采购法》第二十二条规定条件的供应商，拒绝其参与政府采购活动。供应商信用评价结果参考期限从项目开标之日前三年起算，具体按照《江苏省政府采购信用管理暂行办法》（苏财规[2018]18号）执行。</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（三）评审程序</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auto"/>
          <w:sz w:val="24"/>
          <w:highlight w:val="none"/>
          <w:lang w:val="en-US" w:eastAsia="zh-CN"/>
        </w:rPr>
        <w:t xml:space="preserve">技术部分</w:t>
      </w:r>
      <w:r>
        <w:rPr>
          <w:rFonts w:hint="eastAsia" w:ascii="宋体" w:hAnsi="宋体" w:cs="宋体"/>
          <w:color w:val="auto"/>
          <w:sz w:val="24"/>
          <w:highlight w:val="none"/>
        </w:rPr>
        <w:t xml:space="preserve">（得分）顺序推荐。</w:t>
      </w:r>
      <w:r/>
    </w:p>
    <w:p>
      <w:pPr>
        <w:pStyle w:val="97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78"/>
        <w:ind w:firstLine="482"/>
        <w:keepLines w:val="0"/>
        <w:keepNext w:val="0"/>
        <w:pageBreakBefore w:val="0"/>
        <w:spacing w:after="0" w:line="420" w:lineRule="exact"/>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评审过程中出现下列情形之一的，评审委员会应当启动异常低价投标（响应）审查程序：</w:t>
      </w:r>
      <w:r/>
    </w:p>
    <w:p>
      <w:pPr>
        <w:pStyle w:val="978"/>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①投标(响应)报价低于全部通过符合性审查供应商投标(响应)报价平均值50</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的，即投标(响应)报价&lt;全部通过符合性审查供应商投标(响应)报价平均值×50%；</w:t>
      </w:r>
      <w:r/>
    </w:p>
    <w:p>
      <w:pPr>
        <w:pStyle w:val="978"/>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②投标(响应)报价低于通过符合性审查的次低报价供应商投标(响应)报价50%的，即投标(响应)报价〈通过符合性审查的次低报价供应商投标(响应)报价×50%；</w:t>
      </w:r>
      <w:r/>
    </w:p>
    <w:p>
      <w:pPr>
        <w:pStyle w:val="978"/>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③投标(响应)报价低于采购项目最高限价45%的，即投标(响应)报价&lt;采购项目最高限价×45%；</w:t>
      </w:r>
      <w:r/>
    </w:p>
    <w:p>
      <w:pPr>
        <w:pStyle w:val="978"/>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④评审委员会基于专业判断，认为供应商报价过低，有可能影响产品质量或者不能诚信履约的其他情形。</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评审委员会启动异常低价投标(响应)审查后，属于前述第1项至第4项情形的，应当要求相关供应商通过“苏采云”系统</w:t>
      </w:r>
      <w:r>
        <w:rPr>
          <w:rFonts w:hint="eastAsia" w:ascii="宋体" w:hAnsi="宋体" w:cs="宋体"/>
          <w:color w:val="auto"/>
          <w:sz w:val="24"/>
          <w:szCs w:val="24"/>
          <w:highlight w:val="none"/>
          <w:lang w:val="en-US" w:eastAsia="zh-CN" w:bidi="ar-SA"/>
        </w:rPr>
        <w:t xml:space="preserve">在</w:t>
      </w:r>
      <w:r>
        <w:rPr>
          <w:rFonts w:hint="eastAsia" w:ascii="宋体" w:hAnsi="宋体" w:eastAsia="宋体" w:cs="宋体"/>
          <w:color w:val="auto"/>
          <w:sz w:val="24"/>
          <w:szCs w:val="24"/>
          <w:highlight w:val="none"/>
          <w:lang w:val="en-US" w:eastAsia="zh-CN" w:bidi="ar-SA"/>
        </w:rPr>
        <w:t xml:space="preserve">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    评审委员会依据专业经验，参考同类项目中标(成交)价格</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78"/>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pStyle w:val="978"/>
        <w:ind w:firstLine="480"/>
        <w:keepLines w:val="0"/>
        <w:keepNext w:val="0"/>
        <w:pageBreakBefore w:val="0"/>
        <w:spacing w:after="0" w:line="42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974"/>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十五、评审方法和评审标准</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pStyle w:val="974"/>
        <w:ind w:left="0" w:firstLine="482"/>
        <w:jc w:val="both"/>
        <w:keepLines w:val="0"/>
        <w:keepNext w:val="0"/>
        <w:pageBreakBefore w:val="0"/>
        <w:spacing w:line="420" w:lineRule="exact"/>
        <w:rPr>
          <w:rFonts w:ascii="宋体" w:hAnsi="宋体" w:cs="宋体"/>
          <w:b/>
          <w:bCs/>
          <w:color w:val="auto"/>
          <w:sz w:val="24"/>
          <w:highlight w:val="none"/>
        </w:rPr>
      </w:pPr>
      <w:r>
        <w:rPr>
          <w:rFonts w:hint="eastAsia" w:ascii="宋体" w:hAnsi="宋体" w:cs="宋体"/>
          <w:b/>
          <w:bCs/>
          <w:color w:val="auto"/>
          <w:sz w:val="24"/>
          <w:highlight w:val="none"/>
        </w:rPr>
        <w:t xml:space="preserve">十六、有下列情形之一的，其响应无效：</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1.电子响应文件未按规定期限提交的； </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2.电子响应文件未按磋商文件要求签章的； </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3.供应商未在规定时间内解密电子响应文件的； </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4.供应商的法定代表人授权代表，无法定代表人授权委托书的； </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5.不具备磋商文件中规定的资格要求或未按磋商文件规定的要求提供资格、资信证明文件的； </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6.被列入“信用中国”网站（www.creditchina.gov.cn）失信被执行人、重大税收违法失信主体、政府采购严重违法失信行为记录名单的； </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7.响应文件未按磋商文件规定的内容和要求填写的；没有在系统指定位置上传对应文件、材料的；</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8.响应文件含有采购人不能接受的附加条件的； </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9.不同供应商委托同一单位或者个人办理磋商事宜的； </w:t>
      </w:r>
      <w:r/>
    </w:p>
    <w:p>
      <w:pPr>
        <w:pStyle w:val="97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10.磋商报价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包括首次报价和最终报价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超过本项目（采购包）预算或最高限价的；</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lang w:val="en-US" w:eastAsia="zh-CN"/>
        </w:rPr>
        <w:t xml:space="preserve">11.</w:t>
      </w:r>
      <w:r>
        <w:rPr>
          <w:rFonts w:hint="eastAsia" w:ascii="宋体" w:hAnsi="宋体" w:cs="宋体"/>
          <w:color w:val="auto"/>
          <w:sz w:val="24"/>
        </w:rPr>
        <w:t xml:space="preserve">同一供应商提交两个及以上不同的响应文件或者响应报价，但磋商文件要求提交备选的除外； </w:t>
      </w:r>
      <w:r>
        <w:rPr>
          <w:rFonts w:hint="eastAsia" w:ascii="宋体" w:hAnsi="宋体" w:cs="宋体"/>
          <w:color w:val="auto"/>
          <w:sz w:val="24"/>
          <w:highlight w:val="none"/>
        </w:rPr>
        <w:t xml:space="preserve"> </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.响应文件中已标价工程量清单与磋商文件明确列出的不可竞争费用项目或费率或计算基础不一致的； </w:t>
      </w:r>
      <w:r/>
    </w:p>
    <w:p>
      <w:pPr>
        <w:pStyle w:val="97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.响应文件的已标价工程量清单与磋商文件提供的工程量清单中的项目编码、项目名称、项目特征、计量单位、工程量不一致的；</w:t>
      </w:r>
      <w:r/>
    </w:p>
    <w:p>
      <w:pPr>
        <w:pStyle w:val="97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明显不符合技术规范、技术标准的要求的；</w:t>
      </w:r>
      <w:r/>
    </w:p>
    <w:p>
      <w:pPr>
        <w:pStyle w:val="97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响应文件提出了不能满足磋商文件要求或采购人不能接受的工程验收、计量、价款结算和支付办法的； </w:t>
      </w:r>
      <w:r/>
    </w:p>
    <w:p>
      <w:pPr>
        <w:pStyle w:val="97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16.</w:t>
      </w:r>
      <w:r>
        <w:rPr>
          <w:rFonts w:hint="eastAsia" w:ascii="宋体" w:hAnsi="宋体" w:cs="宋体"/>
          <w:color w:val="auto"/>
          <w:sz w:val="24"/>
          <w:highlight w:val="none"/>
        </w:rPr>
        <w:t xml:space="preserve">不同供应商的响应文件以及响应文件制作过程出现了</w:t>
      </w:r>
      <w:r>
        <w:rPr>
          <w:rFonts w:hint="eastAsia" w:ascii="宋体" w:hAnsi="宋体" w:cs="宋体"/>
          <w:color w:val="auto"/>
          <w:sz w:val="24"/>
          <w:highlight w:val="none"/>
          <w:lang w:eastAsia="zh-CN"/>
        </w:rPr>
        <w:t xml:space="preserve">磋商小组</w:t>
      </w:r>
      <w:r>
        <w:rPr>
          <w:rFonts w:hint="eastAsia" w:ascii="宋体" w:hAnsi="宋体" w:cs="宋体"/>
          <w:color w:val="auto"/>
          <w:sz w:val="24"/>
          <w:highlight w:val="none"/>
        </w:rPr>
        <w:t xml:space="preserve">认为不应当雷同的情况的； </w:t>
      </w:r>
      <w:r/>
    </w:p>
    <w:p>
      <w:pPr>
        <w:pStyle w:val="974"/>
        <w:ind w:left="0" w:firstLine="480"/>
        <w:jc w:val="both"/>
        <w:keepLines w:val="0"/>
        <w:keepNext w:val="0"/>
        <w:pageBreakBefore w:val="0"/>
        <w:spacing w:line="42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17.</w:t>
      </w:r>
      <w:r>
        <w:rPr>
          <w:rFonts w:hint="eastAsia" w:ascii="宋体" w:hAnsi="宋体" w:cs="宋体"/>
          <w:color w:val="auto"/>
          <w:sz w:val="24"/>
          <w:highlight w:val="none"/>
        </w:rPr>
        <w:t xml:space="preserve">以他人的名义投标、串通投标、以行贿手段谋取成交或者以其他弄虚作假方式投标的。</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.响应文件内容不全或不符合磋商文件中规定的其它实质性要求的； </w:t>
      </w:r>
      <w:r/>
    </w:p>
    <w:p>
      <w:pPr>
        <w:pStyle w:val="974"/>
        <w:ind w:left="0" w:firstLine="480"/>
        <w:jc w:val="both"/>
        <w:keepLines w:val="0"/>
        <w:keepNext w:val="0"/>
        <w:pageBreakBefore w:val="0"/>
        <w:spacing w:line="420" w:lineRule="exact"/>
        <w:rPr>
          <w:rFonts w:ascii="宋体" w:hAnsi="宋体" w:cs="宋体"/>
          <w:color w:val="auto"/>
          <w:highlight w:val="none"/>
        </w:rPr>
      </w:pPr>
      <w:r>
        <w:rPr>
          <w:rFonts w:hint="eastAsia" w:ascii="宋体" w:hAnsi="宋体" w:cs="宋体"/>
          <w:color w:val="auto"/>
          <w:sz w:val="24"/>
          <w:highlight w:val="none"/>
          <w:lang w:val="en-US" w:eastAsia="zh-CN"/>
        </w:rPr>
        <w:t xml:space="preserve">20</w:t>
      </w:r>
      <w:r>
        <w:rPr>
          <w:rFonts w:hint="eastAsia" w:ascii="宋体" w:hAnsi="宋体" w:cs="宋体"/>
          <w:color w:val="auto"/>
          <w:sz w:val="24"/>
          <w:highlight w:val="none"/>
        </w:rPr>
        <w:t xml:space="preserve">.法律法规和磋商文件规定的其它无效情形。</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十七、磋商过程中可能实质性变动的内容：在磋商过程中，磋商小组可以根据《磋商文件》和磋商情况实质性变动采购需求中的技术、服务要求以及合同草案条款。</w:t>
      </w:r>
      <w:r/>
    </w:p>
    <w:p>
      <w:pPr>
        <w:pStyle w:val="974"/>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第五章 确定成交供应商及合同签订等</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十八、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974"/>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十九、</w:t>
      </w:r>
      <w:r>
        <w:rPr>
          <w:rFonts w:hint="eastAsia" w:ascii="宋体" w:hAnsi="宋体" w:cs="宋体"/>
          <w:b w:val="0"/>
          <w:bCs w:val="0"/>
          <w:color w:val="auto"/>
          <w:sz w:val="24"/>
          <w:highlight w:val="none"/>
        </w:rPr>
        <w:t xml:space="preserve">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pStyle w:val="974"/>
        <w:ind w:firstLine="480"/>
        <w:jc w:val="left"/>
        <w:keepLines w:val="0"/>
        <w:keepNext w:val="0"/>
        <w:pageBreakBefore w:val="0"/>
        <w:spacing w:line="420" w:lineRule="exact"/>
        <w:widowControl/>
        <w:rPr>
          <w:rFonts w:hint="eastAsia" w:ascii="宋体" w:hAnsi="宋体" w:cs="宋体"/>
          <w:b/>
          <w:bCs/>
          <w:color w:val="auto"/>
          <w:sz w:val="24"/>
          <w:highlight w:val="none"/>
        </w:rPr>
      </w:pPr>
      <w:r>
        <w:rPr>
          <w:rFonts w:hint="eastAsia" w:ascii="宋体" w:hAnsi="宋体" w:cs="宋体"/>
          <w:color w:val="auto"/>
          <w:sz w:val="24"/>
          <w:highlight w:val="none"/>
        </w:rPr>
        <w:t xml:space="preserve">二十、</w:t>
      </w:r>
      <w:r>
        <w:rPr>
          <w:rFonts w:hint="eastAsia" w:ascii="宋体" w:hAnsi="宋体" w:cs="宋体"/>
          <w:b w:val="0"/>
          <w:bCs w:val="0"/>
          <w:color w:val="auto"/>
          <w:sz w:val="24"/>
          <w:highlight w:val="none"/>
        </w:rPr>
        <w:t xml:space="preserve">供应商应对响应文件的合法性、真实性负责。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74"/>
        <w:jc w:val="center"/>
        <w:keepLines w:val="0"/>
        <w:keepNext w:val="0"/>
        <w:pageBreakBefore w:val="0"/>
        <w:spacing w:line="42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第六章 磋商文件的澄清或者修改</w:t>
      </w:r>
      <w:r/>
    </w:p>
    <w:p>
      <w:pPr>
        <w:pStyle w:val="974"/>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二十一、《磋商文件》的澄清或者修改</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提交首次响应文件截止</w:t>
      </w:r>
      <w:r>
        <w:rPr>
          <w:rFonts w:hint="eastAsia" w:ascii="宋体" w:hAnsi="宋体" w:cs="宋体"/>
          <w:color w:val="auto"/>
          <w:sz w:val="24"/>
          <w:highlight w:val="none"/>
          <w:lang w:eastAsia="zh-CN"/>
        </w:rPr>
        <w:t xml:space="preserve">之日</w:t>
      </w:r>
      <w:r>
        <w:rPr>
          <w:rFonts w:hint="eastAsia" w:ascii="宋体" w:hAnsi="宋体" w:cs="宋体"/>
          <w:color w:val="auto"/>
          <w:sz w:val="24"/>
          <w:highlight w:val="none"/>
        </w:rPr>
        <w:t xml:space="preserve">（即“首次响应文件提交的截止时间”）前，采购代理机构可以对已发出的《磋商文件》进行必要的澄清或者修改，澄清或者修改的内容作为《磋商文件》的组成部分。澄清或者修改的内容以所发布的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公告”的形式通知所有获取《磋商文件》的供应商。发布本项目的“更正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公告”后采购代理机构已尽通知义务。敬请各所有获取《磋商文件》的供应商关注本项目的“更正</w:t>
      </w:r>
      <w:r>
        <w:rPr>
          <w:rFonts w:hint="eastAsia" w:ascii="宋体" w:hAnsi="宋体" w:cs="宋体"/>
          <w:color w:val="auto"/>
          <w:sz w:val="24"/>
          <w:highlight w:val="none"/>
          <w:lang w:eastAsia="zh-CN"/>
        </w:rPr>
        <w:t xml:space="preserve">（澄清）</w:t>
      </w:r>
      <w:r>
        <w:rPr>
          <w:rFonts w:hint="eastAsia" w:ascii="宋体" w:hAnsi="宋体" w:cs="宋体"/>
          <w:color w:val="auto"/>
          <w:sz w:val="24"/>
          <w:highlight w:val="none"/>
        </w:rPr>
        <w:t xml:space="preserve">公告”，否则，将自行承担相应的风险。</w:t>
      </w:r>
      <w:r/>
    </w:p>
    <w:p>
      <w:pPr>
        <w:pStyle w:val="974"/>
        <w:jc w:val="center"/>
        <w:keepLines w:val="0"/>
        <w:keepNext w:val="0"/>
        <w:pageBreakBefore w:val="0"/>
        <w:spacing w:line="420" w:lineRule="exact"/>
        <w:widowControl/>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第七章 询问和质疑</w:t>
      </w:r>
      <w:r/>
    </w:p>
    <w:p>
      <w:pPr>
        <w:pStyle w:val="974"/>
        <w:ind w:left="0" w:firstLine="480"/>
        <w:jc w:val="both"/>
        <w:keepLines w:val="0"/>
        <w:keepNext w:val="0"/>
        <w:pageBreakBefore w:val="0"/>
        <w:spacing w:line="420" w:lineRule="exact"/>
        <w:widowControl/>
        <w:rPr>
          <w:rFonts w:ascii="宋体" w:hAnsi="宋体" w:cs="宋体"/>
          <w:color w:val="auto"/>
          <w:sz w:val="24"/>
          <w:highlight w:val="none"/>
        </w:rPr>
      </w:pPr>
      <w:r>
        <w:rPr>
          <w:rFonts w:hint="eastAsia" w:ascii="宋体" w:hAnsi="宋体" w:cs="宋体"/>
          <w:color w:val="auto"/>
          <w:sz w:val="24"/>
          <w:highlight w:val="none"/>
        </w:rPr>
        <w:t xml:space="preserve">二十二、询问和质疑</w:t>
      </w:r>
      <w:r/>
    </w:p>
    <w:p>
      <w:pPr>
        <w:pStyle w:val="974"/>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974"/>
        <w:ind w:left="0" w:firstLine="480"/>
        <w:jc w:val="both"/>
        <w:keepLines w:val="0"/>
        <w:keepNext w:val="0"/>
        <w:pageBreakBefore w:val="0"/>
        <w:spacing w:line="42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2.供应商在法定质疑期内一次性提出针对同一采购程序环节的质疑。</w:t>
      </w:r>
      <w:r/>
    </w:p>
    <w:p>
      <w:pPr>
        <w:pStyle w:val="974"/>
        <w:ind w:left="0" w:firstLine="480"/>
        <w:jc w:val="both"/>
        <w:keepLines w:val="0"/>
        <w:keepNext w:val="0"/>
        <w:pageBreakBefore w:val="0"/>
        <w:spacing w:line="420" w:lineRule="exact"/>
        <w:shd w:val="clear" w:color="auto" w:fill="ffffff"/>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质疑和投诉按《政府采购质疑和投诉办法》执行。</w:t>
      </w:r>
      <w:r/>
    </w:p>
    <w:p>
      <w:pPr>
        <w:pStyle w:val="974"/>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.质疑函</w:t>
      </w:r>
      <w:r/>
    </w:p>
    <w:p>
      <w:pPr>
        <w:pStyle w:val="974"/>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接收质疑函的方式：供应商直接送交或供应商通过EMS邮寄。</w:t>
      </w:r>
      <w:r/>
    </w:p>
    <w:p>
      <w:pPr>
        <w:pStyle w:val="974"/>
        <w:ind w:left="0" w:firstLine="480"/>
        <w:jc w:val="both"/>
        <w:keepLines w:val="0"/>
        <w:keepNext w:val="0"/>
        <w:pageBreakBefore w:val="0"/>
        <w:spacing w:line="420" w:lineRule="exact"/>
        <w:shd w:val="clear" w:color="auto" w:fill="ffffff"/>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质疑接收人：</w:t>
      </w:r>
      <w:r>
        <w:rPr>
          <w:rFonts w:hint="eastAsia" w:ascii="宋体" w:hAnsi="宋体" w:cs="宋体"/>
          <w:color w:val="auto"/>
          <w:sz w:val="24"/>
          <w:szCs w:val="24"/>
          <w:highlight w:val="none"/>
          <w:lang w:val="en-US" w:eastAsia="zh-CN"/>
        </w:rPr>
        <w:t xml:space="preserve">马群</w:t>
      </w: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  联系电话：</w:t>
      </w:r>
      <w:r>
        <w:rPr>
          <w:rFonts w:hint="eastAsia" w:ascii="宋体" w:hAnsi="宋体" w:cs="宋体"/>
          <w:color w:val="auto"/>
          <w:sz w:val="24"/>
          <w:szCs w:val="24"/>
          <w:highlight w:val="none"/>
          <w:lang w:val="en-US" w:eastAsia="zh-CN"/>
        </w:rPr>
        <w:t xml:space="preserve">19292645189</w:t>
      </w:r>
      <w:r/>
    </w:p>
    <w:p>
      <w:pPr>
        <w:pStyle w:val="974"/>
        <w:ind w:left="0" w:firstLine="480"/>
        <w:jc w:val="both"/>
        <w:keepLines w:val="0"/>
        <w:keepNext w:val="0"/>
        <w:pageBreakBefore w:val="0"/>
        <w:spacing w:line="420" w:lineRule="exact"/>
        <w:shd w:val="clear" w:color="auto" w:fill="ffffff"/>
        <w:widowControl/>
        <w:rPr>
          <w:rFonts w:ascii="宋体" w:hAnsi="宋体" w:cs="宋体"/>
          <w:color w:val="auto"/>
          <w:sz w:val="24"/>
          <w:highlight w:val="none"/>
        </w:rPr>
      </w:pPr>
      <w:r>
        <w:rPr>
          <w:rFonts w:hint="eastAsia" w:ascii="宋体" w:hAnsi="宋体" w:cs="宋体"/>
          <w:color w:val="auto"/>
          <w:sz w:val="24"/>
          <w:highlight w:val="none"/>
        </w:rPr>
        <w:t xml:space="preserve">地址：</w:t>
      </w:r>
      <w:r>
        <w:rPr>
          <w:rFonts w:hint="eastAsia" w:ascii="宋体" w:hAnsi="宋体" w:cs="宋体"/>
          <w:color w:val="auto"/>
          <w:sz w:val="24"/>
          <w:szCs w:val="24"/>
          <w:highlight w:val="none"/>
          <w:lang w:val="en-US" w:eastAsia="zh-CN"/>
        </w:rPr>
        <w:t xml:space="preserve">徐州市丰县凤城镇街道东城路、南环路北侧锦绣东城1号楼</w:t>
      </w:r>
      <w:r>
        <w:rPr>
          <w:rFonts w:hint="eastAsia" w:ascii="宋体" w:hAnsi="宋体" w:cs="宋体"/>
          <w:color w:val="auto"/>
          <w:sz w:val="24"/>
          <w:highlight w:val="none"/>
          <w:lang w:val="en-US" w:eastAsia="zh-CN"/>
        </w:rPr>
        <w:t xml:space="preserve"> </w:t>
      </w:r>
      <w:r/>
    </w:p>
    <w:p>
      <w:pPr>
        <w:pStyle w:val="974"/>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第八章 联系方式</w:t>
      </w:r>
      <w:r/>
    </w:p>
    <w:p>
      <w:pPr>
        <w:ind w:left="0" w:firstLine="480"/>
        <w:jc w:val="both"/>
        <w:keepLines w:val="0"/>
        <w:keepNext w:val="0"/>
        <w:pageBreakBefore w:val="0"/>
        <w:spacing w:line="4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1.采购人信息</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江苏新沂经济开发区管理委员会</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    址：江苏省新沂市大桥西路99号</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：闫艺仁  </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0516-80337695 </w:t>
      </w:r>
      <w:r/>
    </w:p>
    <w:p>
      <w:pPr>
        <w:ind w:left="0" w:firstLine="480"/>
        <w:jc w:val="both"/>
        <w:keepLines w:val="0"/>
        <w:keepNext w:val="0"/>
        <w:pageBreakBefore w:val="0"/>
        <w:spacing w:line="42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2.采购代理机构信息</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lang w:eastAsia="zh-CN"/>
        </w:rPr>
        <w:t xml:space="preserve">江苏悦隽诚建设项目管理有限公司</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lang w:val="en-US" w:eastAsia="zh-CN"/>
        </w:rPr>
        <w:t xml:space="preserve">徐州市丰县凤城镇街道东城路、南环路北侧锦绣东城1号楼</w:t>
      </w:r>
      <w:r/>
    </w:p>
    <w:p>
      <w:pPr>
        <w:ind w:left="0" w:firstLine="480"/>
        <w:jc w:val="both"/>
        <w:keepLines w:val="0"/>
        <w:keepNext w:val="0"/>
        <w:pageBreakBefore w:val="0"/>
        <w:spacing w:line="420" w:lineRule="exact"/>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 系 人：</w:t>
      </w:r>
      <w:r>
        <w:rPr>
          <w:rFonts w:hint="eastAsia" w:ascii="宋体" w:hAnsi="宋体" w:cs="宋体"/>
          <w:color w:val="auto"/>
          <w:sz w:val="24"/>
          <w:szCs w:val="24"/>
          <w:highlight w:val="none"/>
          <w:lang w:val="en-US" w:eastAsia="zh-CN"/>
        </w:rPr>
        <w:t xml:space="preserve">马群</w:t>
      </w:r>
      <w:r/>
    </w:p>
    <w:p>
      <w:pPr>
        <w:ind w:left="0" w:firstLine="480"/>
        <w:jc w:val="both"/>
        <w:keepLines w:val="0"/>
        <w:keepNext w:val="0"/>
        <w:pageBreakBefore w:val="0"/>
        <w:spacing w:line="420" w:lineRule="exact"/>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19292645189</w:t>
      </w:r>
      <w:r/>
    </w:p>
    <w:p>
      <w:pPr>
        <w:pStyle w:val="974"/>
        <w:jc w:val="center"/>
        <w:keepLines w:val="0"/>
        <w:keepNext w:val="0"/>
        <w:pageBreakBefore w:val="0"/>
        <w:spacing w:line="4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第九章 其他要求及附件</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二十三、</w:t>
      </w:r>
      <w:r>
        <w:rPr>
          <w:rFonts w:hint="eastAsia" w:ascii="宋体" w:hAnsi="宋体" w:cs="宋体"/>
          <w:color w:val="auto"/>
          <w:sz w:val="24"/>
          <w:highlight w:val="none"/>
          <w:lang w:val="en-US" w:eastAsia="zh-CN"/>
        </w:rPr>
        <w:t xml:space="preserve">本项目代理服务费由采购人支付</w:t>
      </w:r>
      <w:r>
        <w:rPr>
          <w:rFonts w:hint="eastAsia" w:ascii="宋体" w:hAnsi="宋体" w:cs="宋体"/>
          <w:color w:val="auto"/>
          <w:sz w:val="24"/>
          <w:highlight w:val="none"/>
        </w:rPr>
        <w:t xml:space="preserve">。</w:t>
      </w:r>
      <w:r/>
    </w:p>
    <w:p>
      <w:pPr>
        <w:pStyle w:val="974"/>
        <w:ind w:left="0" w:firstLine="480"/>
        <w:jc w:val="both"/>
        <w:keepLines w:val="0"/>
        <w:keepNext w:val="0"/>
        <w:pageBreakBefore w:val="0"/>
        <w:spacing w:line="4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lang w:eastAsia="zh-CN"/>
        </w:rPr>
        <w:t xml:space="preserve">二十</w:t>
      </w:r>
      <w:r>
        <w:rPr>
          <w:rFonts w:hint="eastAsia" w:ascii="宋体" w:hAnsi="宋体" w:cs="宋体"/>
          <w:b w:val="0"/>
          <w:bCs w:val="0"/>
          <w:color w:val="auto"/>
          <w:sz w:val="24"/>
          <w:highlight w:val="none"/>
          <w:lang w:val="en-US" w:eastAsia="zh-CN"/>
        </w:rPr>
        <w:t xml:space="preserve">四</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成交供应商须在成交结果公告发出之日起7日内向采购代理机构提供本项目响应文件纸质版，正本1份，副本</w:t>
      </w:r>
      <w:r>
        <w:rPr>
          <w:rFonts w:hint="eastAsia" w:ascii="宋体" w:hAnsi="宋体" w:cs="宋体"/>
          <w:b w:val="0"/>
          <w:bCs w:val="0"/>
          <w:color w:val="auto"/>
          <w:sz w:val="24"/>
          <w:highlight w:val="none"/>
          <w:lang w:val="en-US" w:eastAsia="zh-CN"/>
        </w:rPr>
        <w:t xml:space="preserve">2</w:t>
      </w:r>
      <w:r>
        <w:rPr>
          <w:rFonts w:hint="eastAsia" w:ascii="宋体" w:hAnsi="宋体" w:cs="宋体"/>
          <w:b w:val="0"/>
          <w:bCs w:val="0"/>
          <w:color w:val="auto"/>
          <w:sz w:val="24"/>
          <w:highlight w:val="none"/>
        </w:rPr>
        <w:t xml:space="preserve">份。</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二十</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rPr>
        <w:t xml:space="preserve">、附件</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1.《评分细则》</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pStyle w:val="974"/>
        <w:ind w:left="0" w:firstLine="480"/>
        <w:jc w:val="both"/>
        <w:keepLines w:val="0"/>
        <w:keepNext w:val="0"/>
        <w:pageBreakBefore w:val="0"/>
        <w:spacing w:line="420" w:lineRule="exact"/>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3.《磋商报价表》</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w:t>
      </w:r>
      <w:r>
        <w:rPr>
          <w:rFonts w:hint="eastAsia" w:ascii="宋体" w:hAnsi="宋体" w:cs="宋体"/>
          <w:bCs/>
          <w:color w:val="auto"/>
          <w:sz w:val="24"/>
          <w:highlight w:val="none"/>
          <w:lang w:val="en-US" w:eastAsia="zh-CN"/>
        </w:rPr>
        <w:t xml:space="preserve">分项价格表</w:t>
      </w:r>
      <w:r>
        <w:rPr>
          <w:rFonts w:hint="eastAsia" w:ascii="宋体" w:hAnsi="宋体" w:cs="宋体"/>
          <w:color w:val="auto"/>
          <w:sz w:val="24"/>
          <w:highlight w:val="none"/>
        </w:rPr>
        <w:t xml:space="preserve">》</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.《偏离表》</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w:t>
      </w:r>
      <w:r>
        <w:rPr>
          <w:rFonts w:hint="eastAsia" w:ascii="宋体" w:hAnsi="宋体" w:cs="宋体"/>
          <w:color w:val="auto"/>
          <w:sz w:val="24"/>
          <w:highlight w:val="none"/>
          <w:lang w:bidi="ar"/>
        </w:rPr>
        <w:t xml:space="preserve">《拟签订的合同文本》</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rPr>
        <w:t xml:space="preserve">.《承诺书》</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rPr>
        <w:t xml:space="preserve">.《授权委托书》</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9</w:t>
      </w:r>
      <w:r>
        <w:rPr>
          <w:rFonts w:hint="eastAsia" w:ascii="宋体" w:hAnsi="宋体" w:cs="宋体"/>
          <w:color w:val="auto"/>
          <w:sz w:val="24"/>
          <w:highlight w:val="none"/>
        </w:rPr>
        <w:t xml:space="preserve">.《中小企业声明函》</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.《具备履行合同所必需的设备和专业技术能力的书面声明》</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11</w:t>
      </w:r>
      <w:r>
        <w:rPr>
          <w:rFonts w:hint="eastAsia" w:ascii="宋体" w:hAnsi="宋体" w:cs="宋体"/>
          <w:color w:val="auto"/>
          <w:sz w:val="24"/>
          <w:highlight w:val="none"/>
        </w:rPr>
        <w:t xml:space="preserve">.《供应商参加政府采购活动前3年内在经营活动中没有重大违法记录的书面声明》</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12</w:t>
      </w:r>
      <w:r>
        <w:rPr>
          <w:rFonts w:hint="eastAsia" w:ascii="宋体" w:hAnsi="宋体" w:cs="宋体"/>
          <w:color w:val="auto"/>
          <w:sz w:val="24"/>
          <w:highlight w:val="none"/>
        </w:rPr>
        <w:t xml:space="preserve">.《残疾人福利性单位声明函》</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.《代理服务收费标准》</w:t>
      </w:r>
      <w:r/>
    </w:p>
    <w:p>
      <w:pPr>
        <w:pStyle w:val="974"/>
        <w:ind w:left="0" w:firstLine="480"/>
        <w:jc w:val="both"/>
        <w:keepLines w:val="0"/>
        <w:keepNext w:val="0"/>
        <w:pageBreakBefore w:val="0"/>
        <w:spacing w:line="420" w:lineRule="exact"/>
        <w:rPr>
          <w:rFonts w:ascii="宋体" w:hAnsi="宋体" w:cs="宋体"/>
          <w:color w:val="auto"/>
          <w:sz w:val="24"/>
          <w:highlight w:val="none"/>
        </w:rPr>
      </w:pPr>
      <w:r>
        <w:rPr>
          <w:rFonts w:hint="eastAsia" w:ascii="宋体" w:hAnsi="宋体" w:cs="宋体"/>
          <w:color w:val="auto"/>
          <w:sz w:val="24"/>
          <w:highlight w:val="none"/>
          <w:lang w:val="en-US" w:eastAsia="zh-CN"/>
        </w:rPr>
        <w:t xml:space="preserve">14</w:t>
      </w:r>
      <w:r>
        <w:rPr>
          <w:rFonts w:hint="eastAsia" w:ascii="宋体" w:hAnsi="宋体" w:cs="宋体"/>
          <w:color w:val="auto"/>
          <w:sz w:val="24"/>
          <w:highlight w:val="none"/>
        </w:rPr>
        <w:t xml:space="preserve">.《预付款保函支付条款模板》</w:t>
      </w:r>
      <w:r/>
    </w:p>
    <w:p>
      <w:pPr>
        <w:pStyle w:val="974"/>
        <w:spacing w:line="440" w:lineRule="exact"/>
        <w:rPr>
          <w:rFonts w:ascii="宋体" w:hAnsi="宋体" w:cs="宋体"/>
          <w:color w:val="auto"/>
          <w:sz w:val="24"/>
          <w:highlight w:val="none"/>
        </w:rPr>
      </w:pPr>
      <w:r>
        <w:rPr>
          <w:rFonts w:ascii="宋体" w:hAnsi="宋体" w:cs="宋体"/>
          <w:color w:val="auto"/>
          <w:sz w:val="24"/>
          <w:highlight w:val="none"/>
        </w:rPr>
      </w:r>
      <w:r/>
    </w:p>
    <w:p>
      <w:pPr>
        <w:pStyle w:val="974"/>
        <w:ind w:firstLine="5664"/>
        <w:spacing w:line="440" w:lineRule="exact"/>
        <w:rPr>
          <w:rFonts w:ascii="宋体" w:hAnsi="宋体" w:cs="宋体"/>
          <w:color w:val="auto"/>
          <w:sz w:val="24"/>
          <w:highlight w:val="none"/>
        </w:rPr>
      </w:pPr>
      <w:r>
        <w:rPr>
          <w:rFonts w:ascii="宋体" w:hAnsi="宋体" w:cs="宋体"/>
          <w:color w:val="auto"/>
          <w:sz w:val="24"/>
          <w:highlight w:val="none"/>
        </w:rPr>
      </w:r>
      <w:r/>
    </w:p>
    <w:p>
      <w:pPr>
        <w:pStyle w:val="974"/>
        <w:ind w:firstLine="5664"/>
        <w:spacing w:line="440" w:lineRule="exact"/>
        <w:rPr>
          <w:rFonts w:ascii="宋体" w:hAnsi="宋体" w:cs="宋体"/>
          <w:color w:val="auto"/>
          <w:sz w:val="24"/>
          <w:highlight w:val="none"/>
        </w:rPr>
      </w:pPr>
      <w:r>
        <w:rPr>
          <w:rFonts w:ascii="宋体" w:hAnsi="宋体" w:cs="宋体"/>
          <w:color w:val="auto"/>
          <w:sz w:val="24"/>
          <w:highlight w:val="none"/>
        </w:rPr>
      </w:r>
      <w:r/>
    </w:p>
    <w:p>
      <w:pPr>
        <w:pStyle w:val="974"/>
        <w:jc w:val="center"/>
        <w:spacing w:after="120" w:line="440" w:lineRule="exact"/>
        <w:rPr>
          <w:rFonts w:ascii="宋体" w:hAnsi="宋体" w:cs="宋体"/>
          <w:color w:val="auto"/>
          <w:sz w:val="32"/>
          <w:szCs w:val="32"/>
          <w:highlight w:val="none"/>
        </w:rPr>
      </w:pPr>
      <w:r>
        <w:rPr>
          <w:rFonts w:hint="eastAsia" w:ascii="宋体" w:hAnsi="宋体" w:cs="宋体"/>
          <w:b/>
          <w:color w:val="auto"/>
          <w:sz w:val="32"/>
          <w:szCs w:val="32"/>
          <w:highlight w:val="none"/>
        </w:rPr>
        <w:br w:type="page" w:clear="all"/>
      </w:r>
      <w:r>
        <w:rPr>
          <w:rFonts w:hint="eastAsia" w:ascii="宋体" w:hAnsi="宋体" w:cs="宋体"/>
          <w:b/>
          <w:color w:val="auto"/>
          <w:sz w:val="32"/>
          <w:szCs w:val="32"/>
          <w:highlight w:val="none"/>
        </w:rPr>
        <w:t xml:space="preserve">1.评分细则</w:t>
      </w:r>
      <w:r/>
    </w:p>
    <w:tbl>
      <w:tblPr>
        <w:tblStyle w:val="914"/>
        <w:tblW w:w="5000" w:type="pct"/>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1238"/>
        <w:gridCol w:w="6725"/>
      </w:tblGrid>
      <w:tr>
        <w:trPr>
          <w:trHeight w:val="407"/>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6" w:type="dxa"/>
            <w:vAlign w:val="bottom"/>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评分项目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bottom"/>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b/>
                <w:bCs/>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1"/>
                <w:szCs w:val="21"/>
              </w:rPr>
              <w:t xml:space="preserve">评 分 标 准</w:t>
            </w:r>
            <w:r/>
          </w:p>
        </w:tc>
      </w:tr>
      <w:tr>
        <w:trPr/>
        <w:tc>
          <w:tcPr>
            <w:gridSpan w:val="2"/>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516" w:type="dxa"/>
            <w:vAlign w:val="center"/>
            <w:textDirection w:val="lrTb"/>
            <w:noWrap w:val="false"/>
          </w:tcPr>
          <w:p>
            <w:pPr>
              <w:ind w:left="0" w:firstLine="0"/>
              <w:jc w:val="center"/>
              <w:keepLines w:val="0"/>
              <w:keepNext w:val="0"/>
              <w:pageBreakBefore w:val="0"/>
              <w:spacing w:line="340" w:lineRule="exact"/>
              <w:widowControl w:val="off"/>
              <w:tabs>
                <w:tab w:val="left" w:pos="72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价格部分</w:t>
            </w:r>
            <w:r/>
          </w:p>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ind w:left="0" w:firstLine="0"/>
              <w:jc w:val="both"/>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采用低价优先法计算，即满足磋商文件要求且最后报价最低的供应商的价格为磋商基准价，其价格分为满分。其他供应商的价格分统一按照下列公式计算：</w:t>
            </w:r>
            <w:r/>
          </w:p>
          <w:p>
            <w:pPr>
              <w:ind w:left="0" w:firstLine="0"/>
              <w:jc w:val="both"/>
              <w:keepLines w:val="0"/>
              <w:keepNext w:val="0"/>
              <w:pageBreakBefore w:val="0"/>
              <w:spacing w:line="340" w:lineRule="exact"/>
              <w:widowControl w:val="off"/>
              <w:tabs>
                <w:tab w:val="left" w:pos="72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磋商报价得分=（磋商基准价/最后磋商报价）×10；。（按四舍五入取至小数点后两位）</w:t>
            </w:r>
            <w:r/>
          </w:p>
        </w:tc>
      </w:tr>
      <w:tr>
        <w:trPr/>
        <w:tc>
          <w:tcPr>
            <w:tcBorders>
              <w:top w:val="single" w:color="000000" w:sz="4" w:space="0"/>
              <w:left w:val="single" w:color="000000" w:sz="4" w:space="0"/>
              <w:right w:val="single" w:color="auto" w:sz="4" w:space="0"/>
            </w:tcBorders>
            <w:tcMar>
              <w:left w:w="108" w:type="dxa"/>
              <w:top w:w="0" w:type="dxa"/>
              <w:right w:w="108" w:type="dxa"/>
              <w:bottom w:w="0" w:type="dxa"/>
            </w:tcMar>
            <w:tcW w:w="1278" w:type="dxa"/>
            <w:vAlign w:val="center"/>
            <w:vMerge w:val="restart"/>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val="en-US" w:eastAsia="zh-CN"/>
              </w:rPr>
              <w:t xml:space="preserve">商务部分</w:t>
            </w:r>
            <w:r/>
          </w:p>
          <w:p>
            <w:pPr>
              <w:ind w:left="0" w:firstLine="0"/>
              <w:jc w:val="center"/>
              <w:keepLines w:val="0"/>
              <w:keepNext w:val="0"/>
              <w:pageBreakBefore w:val="0"/>
              <w:spacing w:after="0" w:line="340" w:lineRule="exact"/>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w:t>
            </w:r>
            <w:r>
              <w:rPr>
                <w:rFonts w:hint="eastAsia" w:ascii="宋体" w:hAnsi="宋体" w:cs="宋体"/>
                <w:color w:val="auto"/>
                <w:sz w:val="21"/>
                <w:szCs w:val="21"/>
                <w:lang w:val="en-US" w:eastAsia="zh-CN" w:bidi="ar-SA"/>
              </w:rPr>
              <w:t xml:space="preserve">40</w:t>
            </w:r>
            <w:r>
              <w:rPr>
                <w:rFonts w:hint="eastAsia" w:ascii="宋体" w:hAnsi="宋体" w:eastAsia="宋体" w:cs="宋体"/>
                <w:color w:val="auto"/>
                <w:sz w:val="21"/>
                <w:szCs w:val="21"/>
                <w:lang w:val="en-US" w:eastAsia="zh-CN" w:bidi="ar-SA"/>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ind w:left="0" w:firstLine="0"/>
              <w:jc w:val="center"/>
              <w:keepLines w:val="0"/>
              <w:keepNext w:val="0"/>
              <w:pageBreakBefore w:val="0"/>
              <w:spacing w:line="340" w:lineRule="exact"/>
              <w:widowControl w:val="off"/>
              <w:tabs>
                <w:tab w:val="left" w:pos="720" w:leader="none"/>
              </w:tabs>
              <w:rPr>
                <w:rFonts w:hint="eastAsia" w:ascii="宋体" w:hAnsi="宋体" w:eastAsia="宋体" w:cs="宋体"/>
                <w:color w:val="auto"/>
                <w:sz w:val="21"/>
                <w:szCs w:val="21"/>
              </w:rPr>
            </w:pPr>
            <w:r>
              <w:rPr>
                <w:rFonts w:hint="eastAsia" w:ascii="宋体" w:hAnsi="宋体" w:eastAsia="宋体" w:cs="宋体"/>
                <w:color w:val="auto"/>
                <w:sz w:val="21"/>
                <w:szCs w:val="21"/>
              </w:rPr>
              <w:t xml:space="preserve">业绩</w:t>
            </w:r>
            <w:r/>
          </w:p>
          <w:p>
            <w:pPr>
              <w:ind w:left="0" w:firstLine="0"/>
              <w:jc w:val="center"/>
              <w:keepLines w:val="0"/>
              <w:keepNext w:val="0"/>
              <w:pageBreakBefore w:val="0"/>
              <w:spacing w:line="340" w:lineRule="exact"/>
              <w:widowControl w:val="off"/>
              <w:rPr>
                <w:rFonts w:hint="eastAsia" w:ascii="宋体" w:hAnsi="宋体" w:eastAsia="宋体" w:cs="宋体"/>
                <w:color w:val="auto"/>
                <w:sz w:val="21"/>
                <w:szCs w:val="21"/>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ind w:left="0" w:firstLine="0"/>
              <w:jc w:val="both"/>
              <w:keepLines w:val="0"/>
              <w:keepNext w:val="0"/>
              <w:pageBreakBefore w:val="0"/>
              <w:spacing w:line="340" w:lineRule="exact"/>
              <w:rPr>
                <w:rFonts w:hint="eastAsia" w:ascii="宋体" w:hAnsi="宋体" w:eastAsia="宋体" w:cs="宋体"/>
                <w:color w:val="auto"/>
                <w:sz w:val="21"/>
                <w:szCs w:val="21"/>
              </w:rPr>
            </w:pPr>
            <w:r>
              <w:rPr>
                <w:rFonts w:hint="eastAsia" w:ascii="宋体" w:hAnsi="宋体" w:eastAsia="宋体" w:cs="宋体"/>
                <w:color w:val="auto"/>
                <w:sz w:val="21"/>
                <w:szCs w:val="21"/>
              </w:rPr>
              <w:t xml:space="preserve">自2022年1月1日以来（以签订合同时间为准），</w:t>
            </w:r>
            <w:r>
              <w:rPr>
                <w:rFonts w:hint="eastAsia" w:ascii="宋体" w:hAnsi="宋体" w:eastAsia="宋体" w:cs="宋体"/>
                <w:color w:val="auto"/>
                <w:sz w:val="21"/>
                <w:szCs w:val="21"/>
                <w:lang w:val="en-US" w:eastAsia="zh-CN"/>
              </w:rPr>
              <w:t xml:space="preserve">供应商</w:t>
            </w:r>
            <w:r>
              <w:rPr>
                <w:rFonts w:hint="eastAsia" w:ascii="宋体" w:hAnsi="宋体" w:eastAsia="宋体" w:cs="宋体"/>
                <w:color w:val="auto"/>
                <w:sz w:val="21"/>
                <w:szCs w:val="21"/>
              </w:rPr>
              <w:t xml:space="preserve">承接过化工园区智慧平台</w:t>
            </w:r>
            <w:r>
              <w:rPr>
                <w:rFonts w:hint="eastAsia" w:ascii="宋体" w:hAnsi="宋体" w:cs="宋体"/>
                <w:color w:val="auto"/>
                <w:sz w:val="21"/>
                <w:szCs w:val="21"/>
                <w:lang w:val="en-US" w:eastAsia="zh-CN"/>
              </w:rPr>
              <w:t xml:space="preserve">相关</w:t>
            </w:r>
            <w:r>
              <w:rPr>
                <w:rFonts w:hint="eastAsia" w:ascii="宋体" w:hAnsi="宋体" w:eastAsia="宋体" w:cs="宋体"/>
                <w:color w:val="auto"/>
                <w:sz w:val="21"/>
                <w:szCs w:val="21"/>
              </w:rPr>
              <w:t xml:space="preserve">建设</w:t>
            </w:r>
            <w:r>
              <w:rPr>
                <w:rFonts w:hint="eastAsia" w:ascii="宋体" w:hAnsi="宋体" w:cs="宋体"/>
                <w:color w:val="auto"/>
                <w:sz w:val="21"/>
                <w:szCs w:val="21"/>
                <w:lang w:val="en-US" w:eastAsia="zh-CN"/>
              </w:rPr>
              <w:t xml:space="preserve">类似</w:t>
            </w:r>
            <w:r>
              <w:rPr>
                <w:rFonts w:hint="eastAsia" w:ascii="宋体" w:hAnsi="宋体" w:eastAsia="宋体" w:cs="宋体"/>
                <w:color w:val="auto"/>
                <w:sz w:val="21"/>
                <w:szCs w:val="21"/>
              </w:rPr>
              <w:t xml:space="preserve">业绩的，每提供一个得2分，本项最高得</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p>
            <w:pPr>
              <w:ind w:left="0" w:firstLine="0"/>
              <w:jc w:val="both"/>
              <w:keepLines w:val="0"/>
              <w:keepNext w:val="0"/>
              <w:pageBreakBefore w:val="0"/>
              <w:spacing w:line="340" w:lineRule="exact"/>
              <w:widowControl w:val="off"/>
              <w:tabs>
                <w:tab w:val="left" w:pos="720" w:leader="none"/>
              </w:tabs>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注：须提供合同</w:t>
            </w:r>
            <w:r>
              <w:rPr>
                <w:rFonts w:hint="eastAsia" w:ascii="宋体" w:hAnsi="宋体" w:eastAsia="宋体" w:cs="宋体"/>
                <w:b/>
                <w:bCs/>
                <w:color w:val="auto"/>
                <w:sz w:val="21"/>
                <w:szCs w:val="21"/>
                <w:lang w:val="en-US" w:eastAsia="zh-CN"/>
              </w:rPr>
              <w:t xml:space="preserve">扫描</w:t>
            </w:r>
            <w:r>
              <w:rPr>
                <w:rFonts w:hint="eastAsia" w:ascii="宋体" w:hAnsi="宋体" w:eastAsia="宋体" w:cs="宋体"/>
                <w:b/>
                <w:bCs/>
                <w:color w:val="auto"/>
                <w:sz w:val="21"/>
                <w:szCs w:val="21"/>
              </w:rPr>
              <w:t xml:space="preserve">件并加盖供应商</w:t>
            </w:r>
            <w:r>
              <w:rPr>
                <w:rFonts w:hint="eastAsia" w:ascii="宋体" w:hAnsi="宋体" w:eastAsia="宋体" w:cs="宋体"/>
                <w:b/>
                <w:bCs/>
                <w:color w:val="auto"/>
                <w:sz w:val="21"/>
                <w:szCs w:val="21"/>
                <w:lang w:val="en-US" w:eastAsia="zh-CN"/>
              </w:rPr>
              <w:t xml:space="preserve">电子签章</w:t>
            </w:r>
            <w:r>
              <w:rPr>
                <w:rFonts w:hint="eastAsia" w:ascii="宋体" w:hAnsi="宋体" w:eastAsia="宋体" w:cs="宋体"/>
                <w:b/>
                <w:bCs/>
                <w:color w:val="auto"/>
                <w:sz w:val="21"/>
                <w:szCs w:val="21"/>
              </w:rPr>
              <w:t xml:space="preserve">，不提供不得分</w:t>
            </w:r>
            <w:r>
              <w:rPr>
                <w:rFonts w:hint="eastAsia" w:ascii="宋体" w:hAnsi="宋体" w:eastAsia="宋体" w:cs="宋体"/>
                <w:color w:val="auto"/>
                <w:sz w:val="21"/>
                <w:szCs w:val="21"/>
              </w:rPr>
              <w:t xml:space="preserve">。</w:t>
            </w:r>
            <w:r/>
          </w:p>
        </w:tc>
      </w:tr>
      <w:tr>
        <w:trPr/>
        <w:tc>
          <w:tcPr>
            <w:tcBorders>
              <w:left w:val="single" w:color="000000" w:sz="4" w:space="0"/>
              <w:right w:val="single" w:color="auto" w:sz="4" w:space="0"/>
            </w:tcBorders>
            <w:tcMar>
              <w:left w:w="108" w:type="dxa"/>
              <w:top w:w="0" w:type="dxa"/>
              <w:right w:w="108" w:type="dxa"/>
              <w:bottom w:w="0" w:type="dxa"/>
            </w:tcMar>
            <w:tcW w:w="1278" w:type="dxa"/>
            <w:vAlign w:val="center"/>
            <w:vMerge w:val="continue"/>
            <w:textDirection w:val="lrTb"/>
            <w:noWrap w:val="false"/>
          </w:tcPr>
          <w:p>
            <w:pPr>
              <w:ind w:left="0" w:firstLine="0"/>
              <w:jc w:val="center"/>
              <w:keepLines w:val="0"/>
              <w:keepNext w:val="0"/>
              <w:pageBreakBefore w:val="0"/>
              <w:spacing w:line="340" w:lineRule="exact"/>
              <w:widowControl w:val="off"/>
              <w:tabs>
                <w:tab w:val="left" w:pos="720"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ind w:left="0" w:firstLine="0"/>
              <w:jc w:val="center"/>
              <w:keepLines w:val="0"/>
              <w:keepNext w:val="0"/>
              <w:pageBreakBefore w:val="0"/>
              <w:spacing w:line="340" w:lineRule="exact"/>
              <w:widowControl w:val="off"/>
              <w:tabs>
                <w:tab w:val="left" w:pos="720"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体系认证</w:t>
            </w:r>
            <w:r/>
          </w:p>
          <w:p>
            <w:pPr>
              <w:ind w:left="0" w:firstLine="0"/>
              <w:jc w:val="center"/>
              <w:keepLines w:val="0"/>
              <w:keepNext w:val="0"/>
              <w:pageBreakBefore w:val="0"/>
              <w:spacing w:line="340" w:lineRule="exact"/>
              <w:widowControl w:val="off"/>
              <w:tabs>
                <w:tab w:val="left" w:pos="720" w:leader="none"/>
              </w:tabs>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供应商</w:t>
            </w:r>
            <w:r>
              <w:rPr>
                <w:rFonts w:hint="eastAsia" w:ascii="宋体" w:hAnsi="宋体" w:eastAsia="宋体" w:cs="宋体"/>
                <w:color w:val="auto"/>
                <w:sz w:val="21"/>
                <w:szCs w:val="21"/>
                <w:highlight w:val="none"/>
              </w:rPr>
              <w:t xml:space="preserve">具有在有效期内的质量管理体系认证证书、环境管理体系认证证书、职业健康安全管理体系认证证书的，</w:t>
            </w:r>
            <w:r>
              <w:rPr>
                <w:rFonts w:hint="eastAsia" w:ascii="宋体" w:hAnsi="宋体" w:eastAsia="宋体" w:cs="宋体"/>
                <w:color w:val="auto"/>
                <w:sz w:val="21"/>
                <w:szCs w:val="21"/>
                <w:highlight w:val="none"/>
                <w:lang w:val="en-US" w:eastAsia="zh-CN"/>
              </w:rPr>
              <w:t xml:space="preserve">同时提供的</w:t>
            </w:r>
            <w:r>
              <w:rPr>
                <w:rFonts w:hint="eastAsia" w:ascii="宋体" w:hAnsi="宋体" w:eastAsia="宋体" w:cs="宋体"/>
                <w:color w:val="auto"/>
                <w:sz w:val="21"/>
                <w:szCs w:val="21"/>
                <w:highlight w:val="none"/>
              </w:rPr>
              <w:t xml:space="preserve">得</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分；若上述证书认证范围包含环境咨询和环保科研服务的，</w:t>
            </w:r>
            <w:r>
              <w:rPr>
                <w:rFonts w:hint="eastAsia" w:ascii="宋体" w:hAnsi="宋体" w:eastAsia="宋体" w:cs="宋体"/>
                <w:color w:val="auto"/>
                <w:sz w:val="21"/>
                <w:szCs w:val="21"/>
                <w:highlight w:val="none"/>
                <w:lang w:val="en-US" w:eastAsia="zh-CN"/>
              </w:rPr>
              <w:t xml:space="preserve">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本</w:t>
            </w:r>
            <w:r>
              <w:rPr>
                <w:rFonts w:hint="eastAsia" w:ascii="宋体" w:hAnsi="宋体" w:eastAsia="宋体" w:cs="宋体"/>
                <w:color w:val="auto"/>
                <w:sz w:val="21"/>
                <w:szCs w:val="21"/>
                <w:highlight w:val="none"/>
                <w:lang w:val="en-US" w:eastAsia="zh-CN"/>
              </w:rPr>
              <w:t xml:space="preserve">小</w:t>
            </w:r>
            <w:r>
              <w:rPr>
                <w:rFonts w:hint="eastAsia" w:ascii="宋体" w:hAnsi="宋体" w:eastAsia="宋体" w:cs="宋体"/>
                <w:color w:val="auto"/>
                <w:sz w:val="21"/>
                <w:szCs w:val="21"/>
                <w:highlight w:val="none"/>
              </w:rPr>
              <w:t xml:space="preserve">项最高得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0" w:firstLine="0"/>
              <w:jc w:val="both"/>
              <w:keepLines w:val="0"/>
              <w:keepNext w:val="0"/>
              <w:pageBreakBefore w:val="0"/>
              <w:spacing w:line="340" w:lineRule="exact"/>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注：</w:t>
            </w:r>
            <w:r>
              <w:rPr>
                <w:rFonts w:hint="eastAsia" w:ascii="宋体" w:hAnsi="宋体" w:cs="宋体"/>
                <w:b/>
                <w:bCs/>
                <w:color w:val="auto"/>
                <w:sz w:val="21"/>
                <w:szCs w:val="21"/>
                <w:lang w:val="en-US" w:eastAsia="zh-CN"/>
              </w:rPr>
              <w:t xml:space="preserve">提供证书扫描件</w:t>
            </w:r>
            <w:r>
              <w:rPr>
                <w:rFonts w:hint="eastAsia" w:ascii="宋体" w:hAnsi="宋体" w:eastAsia="宋体" w:cs="宋体"/>
                <w:b/>
                <w:bCs/>
                <w:color w:val="auto"/>
                <w:sz w:val="21"/>
                <w:szCs w:val="21"/>
              </w:rPr>
              <w:t xml:space="preserve">并加盖供应商</w:t>
            </w:r>
            <w:r>
              <w:rPr>
                <w:rFonts w:hint="eastAsia" w:ascii="宋体" w:hAnsi="宋体" w:eastAsia="宋体" w:cs="宋体"/>
                <w:b/>
                <w:bCs/>
                <w:color w:val="auto"/>
                <w:sz w:val="21"/>
                <w:szCs w:val="21"/>
                <w:lang w:val="en-US" w:eastAsia="zh-CN"/>
              </w:rPr>
              <w:t xml:space="preserve">电子签章</w:t>
            </w:r>
            <w:r>
              <w:rPr>
                <w:rFonts w:hint="eastAsia" w:ascii="宋体" w:hAnsi="宋体" w:eastAsia="宋体" w:cs="宋体"/>
                <w:b/>
                <w:bCs/>
                <w:color w:val="auto"/>
                <w:sz w:val="21"/>
                <w:szCs w:val="21"/>
              </w:rPr>
              <w:t xml:space="preserve">，本项最高得</w:t>
            </w: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rPr>
              <w:t xml:space="preserve">分。所有证书均须在有效期内，否则不得分。</w:t>
            </w:r>
            <w:r/>
          </w:p>
        </w:tc>
      </w:tr>
      <w:tr>
        <w:trPr/>
        <w:tc>
          <w:tcPr>
            <w:tcBorders>
              <w:left w:val="single" w:color="000000" w:sz="4" w:space="0"/>
              <w:right w:val="single" w:color="auto" w:sz="4" w:space="0"/>
            </w:tcBorders>
            <w:tcMar>
              <w:left w:w="108" w:type="dxa"/>
              <w:top w:w="0" w:type="dxa"/>
              <w:right w:w="108" w:type="dxa"/>
              <w:bottom w:w="0" w:type="dxa"/>
            </w:tcMar>
            <w:tcW w:w="1278" w:type="dxa"/>
            <w:vAlign w:val="center"/>
            <w:vMerge w:val="continue"/>
            <w:textDirection w:val="lrTb"/>
            <w:noWrap w:val="false"/>
          </w:tcPr>
          <w:p>
            <w:pPr>
              <w:ind w:left="0" w:firstLine="0"/>
              <w:jc w:val="center"/>
              <w:keepLines w:val="0"/>
              <w:keepNext w:val="0"/>
              <w:pageBreakBefore w:val="0"/>
              <w:spacing w:line="340" w:lineRule="exact"/>
              <w:widowControl w:val="off"/>
              <w:tabs>
                <w:tab w:val="left" w:pos="720" w:leader="none"/>
              </w:tabs>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ind w:left="0" w:firstLine="0"/>
              <w:jc w:val="center"/>
              <w:keepLines w:val="0"/>
              <w:keepNext w:val="0"/>
              <w:pageBreakBefore w:val="0"/>
              <w:spacing w:line="340" w:lineRule="exact"/>
              <w:widowControl w:val="off"/>
              <w:tabs>
                <w:tab w:val="left" w:pos="720"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综合实力</w:t>
            </w:r>
            <w:r/>
          </w:p>
          <w:p>
            <w:pPr>
              <w:ind w:left="0" w:firstLine="0"/>
              <w:jc w:val="center"/>
              <w:keepLines w:val="0"/>
              <w:keepNext w:val="0"/>
              <w:pageBreakBefore w:val="0"/>
              <w:spacing w:line="340" w:lineRule="exact"/>
              <w:widowControl w:val="off"/>
              <w:tabs>
                <w:tab w:val="left" w:pos="720" w:leader="none"/>
              </w:tabs>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numPr>
                <w:ilvl w:val="0"/>
                <w:numId w:val="0"/>
              </w:numPr>
              <w:ind w:left="0" w:firstLine="0"/>
              <w:jc w:val="both"/>
              <w:keepLines w:val="0"/>
              <w:keepNext w:val="0"/>
              <w:pageBreakBefore w:val="0"/>
              <w:spacing w:line="340" w:lineRule="exact"/>
              <w:rPr>
                <w:rFonts w:hint="eastAsia" w:ascii="宋体" w:hAnsi="宋体" w:eastAsia="宋体" w:cs="宋体"/>
                <w:b/>
                <w:bCs/>
                <w:color w:val="auto"/>
                <w:sz w:val="21"/>
                <w:szCs w:val="21"/>
                <w:lang w:eastAsia="zh-CN"/>
              </w:rPr>
            </w:pPr>
            <w:r>
              <w:rPr>
                <w:rFonts w:hint="eastAsia" w:ascii="宋体" w:hAnsi="宋体" w:eastAsia="宋体" w:cs="宋体"/>
                <w:color w:val="auto"/>
                <w:sz w:val="21"/>
                <w:szCs w:val="21"/>
              </w:rPr>
              <w:t xml:space="preserve">供应商在智能化管控方面获得相关奖项的得</w:t>
            </w:r>
            <w:r>
              <w:rPr>
                <w:rFonts w:hint="eastAsia" w:ascii="宋体" w:hAnsi="宋体" w:eastAsia="宋体" w:cs="宋体"/>
                <w:color w:val="auto"/>
                <w:sz w:val="21"/>
                <w:szCs w:val="21"/>
                <w:lang w:val="en-US" w:eastAsia="zh-CN"/>
              </w:rPr>
              <w:t xml:space="preserve">2</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lang w:val="en-US" w:eastAsia="zh-CN"/>
              </w:rPr>
              <w:t xml:space="preserve">提供相关证明材料，</w:t>
            </w:r>
            <w:r>
              <w:rPr>
                <w:rFonts w:hint="eastAsia" w:ascii="宋体" w:hAnsi="宋体" w:eastAsia="宋体" w:cs="宋体"/>
                <w:color w:val="auto"/>
                <w:sz w:val="21"/>
                <w:szCs w:val="21"/>
              </w:rPr>
              <w:t xml:space="preserve">未提供不得分</w:t>
            </w:r>
            <w:r>
              <w:rPr>
                <w:rFonts w:hint="eastAsia" w:ascii="宋体" w:hAnsi="宋体" w:cs="宋体"/>
                <w:color w:val="auto"/>
                <w:sz w:val="21"/>
                <w:szCs w:val="21"/>
                <w:lang w:eastAsia="zh-CN"/>
              </w:rPr>
              <w:t xml:space="preserve">。</w:t>
            </w:r>
            <w:r/>
          </w:p>
        </w:tc>
      </w:tr>
      <w:tr>
        <w:trPr/>
        <w:tc>
          <w:tcPr>
            <w:tcBorders>
              <w:left w:val="single" w:color="000000" w:sz="4" w:space="0"/>
              <w:bottom w:val="single" w:color="000000" w:sz="4" w:space="0"/>
              <w:right w:val="single" w:color="auto" w:sz="4" w:space="0"/>
            </w:tcBorders>
            <w:tcMar>
              <w:left w:w="108" w:type="dxa"/>
              <w:top w:w="0" w:type="dxa"/>
              <w:right w:w="108" w:type="dxa"/>
              <w:bottom w:w="0" w:type="dxa"/>
            </w:tcMar>
            <w:tcW w:w="1278" w:type="dxa"/>
            <w:vAlign w:val="center"/>
            <w:vMerge w:val="continue"/>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Borders>
              <w:top w:val="single" w:color="000000" w:sz="4" w:space="0"/>
              <w:left w:val="single" w:color="auto"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人员配备</w:t>
            </w:r>
            <w:r/>
          </w:p>
          <w:p>
            <w:pPr>
              <w:ind w:left="0" w:firstLine="0"/>
              <w:jc w:val="center"/>
              <w:keepLines w:val="0"/>
              <w:keepNext w:val="0"/>
              <w:pageBreakBefore w:val="0"/>
              <w:spacing w:line="340" w:lineRule="exact"/>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numPr>
                <w:ilvl w:val="0"/>
                <w:numId w:val="0"/>
              </w:numPr>
              <w:ind w:left="0" w:firstLine="0"/>
              <w:jc w:val="both"/>
              <w:keepLines w:val="0"/>
              <w:keepNext w:val="0"/>
              <w:pageBreakBefore w:val="0"/>
              <w:spacing w:line="34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bidi="ar-SA"/>
              </w:rPr>
              <w:t xml:space="preserve">1.</w:t>
            </w:r>
            <w:r>
              <w:rPr>
                <w:rFonts w:hint="eastAsia" w:ascii="宋体" w:hAnsi="宋体" w:eastAsia="宋体" w:cs="宋体"/>
                <w:b/>
                <w:bCs/>
                <w:color w:val="auto"/>
                <w:sz w:val="21"/>
                <w:szCs w:val="21"/>
                <w:highlight w:val="none"/>
              </w:rPr>
              <w:t xml:space="preserve">项目负责人（</w:t>
            </w:r>
            <w:r>
              <w:rPr>
                <w:rFonts w:hint="eastAsia" w:ascii="宋体" w:hAnsi="宋体" w:cs="宋体"/>
                <w:b/>
                <w:bCs/>
                <w:color w:val="auto"/>
                <w:sz w:val="21"/>
                <w:szCs w:val="21"/>
                <w:highlight w:val="none"/>
                <w:lang w:val="en-US" w:eastAsia="zh-CN"/>
              </w:rPr>
              <w:t xml:space="preserve">6</w:t>
            </w:r>
            <w:r>
              <w:rPr>
                <w:rFonts w:hint="eastAsia" w:ascii="宋体" w:hAnsi="宋体" w:eastAsia="宋体" w:cs="宋体"/>
                <w:b/>
                <w:bCs/>
                <w:color w:val="auto"/>
                <w:sz w:val="21"/>
                <w:szCs w:val="21"/>
                <w:highlight w:val="none"/>
              </w:rPr>
              <w:t xml:space="preserve">分）</w:t>
            </w:r>
            <w:r/>
          </w:p>
          <w:p>
            <w:pPr>
              <w:numPr>
                <w:ilvl w:val="255"/>
                <w:numId w:val="0"/>
              </w:numPr>
              <w:ind w:left="0" w:firstLine="0"/>
              <w:jc w:val="both"/>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strike w:val="0"/>
                <w:color w:val="auto"/>
                <w:sz w:val="21"/>
                <w:szCs w:val="21"/>
                <w:highlight w:val="none"/>
                <w:lang w:val="en-US" w:eastAsia="zh-CN"/>
              </w:rPr>
              <w:t xml:space="preserve">①</w:t>
            </w:r>
            <w:r>
              <w:rPr>
                <w:rFonts w:hint="eastAsia" w:ascii="宋体" w:hAnsi="宋体" w:cs="宋体"/>
                <w:color w:val="auto"/>
                <w:sz w:val="21"/>
                <w:szCs w:val="21"/>
                <w:highlight w:val="none"/>
                <w:lang w:val="en-US" w:eastAsia="zh-CN"/>
              </w:rPr>
              <w:t xml:space="preserve">具备生态环境相关专业职称证书：正高级的得2分，副高级的得1分。本项最高2分。</w:t>
            </w:r>
            <w:r/>
          </w:p>
          <w:p>
            <w:pPr>
              <w:numPr>
                <w:ilvl w:val="255"/>
                <w:numId w:val="0"/>
              </w:numPr>
              <w:ind w:left="0" w:firstLine="0"/>
              <w:jc w:val="both"/>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②具备咨询工程师证书的得1分；具备环评工程师职业资格证书的得1分。本项最高2分。</w:t>
            </w:r>
            <w:r/>
          </w:p>
          <w:p>
            <w:pPr>
              <w:numPr>
                <w:ilvl w:val="255"/>
                <w:numId w:val="0"/>
              </w:numPr>
              <w:ind w:left="0" w:firstLine="0"/>
              <w:jc w:val="both"/>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③获得过政府部门颁发的生态环境相关获奖评定的得2分。本项目最高2分。</w:t>
            </w:r>
            <w:r>
              <w:rPr>
                <w:rFonts w:hint="eastAsia" w:ascii="宋体" w:hAnsi="宋体" w:cs="宋体"/>
                <w:color w:val="auto"/>
                <w:sz w:val="21"/>
                <w:szCs w:val="21"/>
                <w:highlight w:val="none"/>
                <w:lang w:val="en-US" w:eastAsia="zh-CN"/>
              </w:rPr>
              <w:br/>
            </w:r>
            <w:r>
              <w:rPr>
                <w:rFonts w:hint="eastAsia" w:ascii="宋体" w:hAnsi="宋体" w:cs="宋体"/>
                <w:b/>
                <w:bCs/>
                <w:color w:val="auto"/>
                <w:sz w:val="21"/>
                <w:szCs w:val="21"/>
                <w:highlight w:val="none"/>
                <w:lang w:val="en-US" w:eastAsia="zh-CN"/>
              </w:rPr>
              <w:t xml:space="preserve">2.技术负责人（不含项目负责人）（4分）</w:t>
            </w:r>
            <w:r/>
          </w:p>
          <w:p>
            <w:pPr>
              <w:numPr>
                <w:ilvl w:val="255"/>
                <w:numId w:val="0"/>
              </w:numPr>
              <w:ind w:left="0" w:firstLine="0"/>
              <w:jc w:val="both"/>
              <w:keepLines w:val="0"/>
              <w:keepNext w:val="0"/>
              <w:pageBreakBefore w:val="0"/>
              <w:spacing w:line="340" w:lineRule="exact"/>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①具有高级信息系统项目管理师证书的得2分，中级的得1分，未提供不得分；</w:t>
            </w:r>
            <w:r/>
          </w:p>
          <w:p>
            <w:pPr>
              <w:ind w:left="0" w:firstLine="0"/>
              <w:jc w:val="both"/>
              <w:keepLines w:val="0"/>
              <w:keepNext w:val="0"/>
              <w:pageBreakBefore w:val="0"/>
              <w:spacing w:line="340" w:lineRule="exact"/>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②具有信息化PMP或IPMA项目经理相关认证的得2分，未提供不得分。</w:t>
            </w:r>
            <w:r>
              <w:rPr>
                <w:rFonts w:hint="eastAsia" w:ascii="宋体" w:hAnsi="宋体" w:cs="宋体"/>
                <w:color w:val="auto"/>
                <w:sz w:val="21"/>
                <w:szCs w:val="21"/>
                <w:highlight w:val="none"/>
                <w:lang w:val="en-US" w:eastAsia="zh-CN"/>
              </w:rPr>
              <w:br/>
            </w:r>
            <w:r>
              <w:rPr>
                <w:rFonts w:hint="eastAsia" w:ascii="宋体" w:hAnsi="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.项目组成员（不含项目负责人</w:t>
            </w:r>
            <w:r>
              <w:rPr>
                <w:rFonts w:hint="eastAsia" w:ascii="宋体" w:hAnsi="宋体" w:cs="宋体"/>
                <w:b/>
                <w:bCs/>
                <w:color w:val="auto"/>
                <w:sz w:val="21"/>
                <w:szCs w:val="21"/>
                <w:highlight w:val="none"/>
                <w:lang w:val="en-US" w:eastAsia="zh-CN"/>
              </w:rPr>
              <w:t xml:space="preserve">和</w:t>
            </w:r>
            <w:r>
              <w:rPr>
                <w:rFonts w:hint="eastAsia" w:ascii="宋体" w:hAnsi="宋体" w:cs="宋体"/>
                <w:b/>
                <w:bCs/>
                <w:color w:val="auto"/>
                <w:sz w:val="21"/>
                <w:szCs w:val="21"/>
                <w:highlight w:val="none"/>
                <w:lang w:eastAsia="zh-CN"/>
              </w:rPr>
              <w:t xml:space="preserve">技术负责人</w:t>
            </w:r>
            <w:r>
              <w:rPr>
                <w:rFonts w:hint="eastAsia" w:ascii="宋体" w:hAnsi="宋体" w:eastAsia="宋体" w:cs="宋体"/>
                <w:b/>
                <w:bCs/>
                <w:color w:val="auto"/>
                <w:sz w:val="21"/>
                <w:szCs w:val="21"/>
                <w:highlight w:val="none"/>
              </w:rPr>
              <w:t xml:space="preserve">）（</w:t>
            </w:r>
            <w:r>
              <w:rPr>
                <w:rFonts w:hint="eastAsia" w:ascii="宋体" w:hAnsi="宋体" w:cs="宋体"/>
                <w:b/>
                <w:bCs/>
                <w:color w:val="auto"/>
                <w:sz w:val="21"/>
                <w:szCs w:val="21"/>
                <w:highlight w:val="none"/>
                <w:lang w:val="en-US" w:eastAsia="zh-CN"/>
              </w:rPr>
              <w:t xml:space="preserve">20</w:t>
            </w:r>
            <w:r>
              <w:rPr>
                <w:rFonts w:hint="eastAsia" w:ascii="宋体" w:hAnsi="宋体" w:eastAsia="宋体" w:cs="宋体"/>
                <w:b/>
                <w:bCs/>
                <w:color w:val="auto"/>
                <w:sz w:val="21"/>
                <w:szCs w:val="21"/>
                <w:highlight w:val="none"/>
              </w:rPr>
              <w:t xml:space="preserve">分）</w:t>
            </w:r>
            <w:r/>
          </w:p>
          <w:p>
            <w:pPr>
              <w:ind w:left="0" w:firstLine="0"/>
              <w:jc w:val="both"/>
              <w:keepLines w:val="0"/>
              <w:keepNext w:val="0"/>
              <w:pageBreakBefore w:val="0"/>
              <w:spacing w:line="34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①具有信息系统项目管理师证书的，每有一人得</w:t>
            </w:r>
            <w:r>
              <w:rPr>
                <w:rFonts w:hint="eastAsia" w:ascii="宋体" w:hAnsi="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分；本项最多得</w:t>
            </w:r>
            <w:r>
              <w:rPr>
                <w:rFonts w:hint="eastAsia" w:ascii="宋体" w:hAnsi="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分。</w:t>
            </w:r>
            <w:r/>
          </w:p>
          <w:p>
            <w:pPr>
              <w:ind w:left="0" w:firstLine="0"/>
              <w:jc w:val="both"/>
              <w:keepLines w:val="0"/>
              <w:keepNext w:val="0"/>
              <w:pageBreakBefore w:val="0"/>
              <w:spacing w:line="340" w:lineRule="exact"/>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rPr>
              <w:t xml:space="preserve">②具有注册安全工程师执业资格证书的，每有一人得</w:t>
            </w:r>
            <w:r>
              <w:rPr>
                <w:rFonts w:hint="eastAsia" w:ascii="宋体" w:hAnsi="宋体" w:cs="宋体"/>
                <w:strike w:val="0"/>
                <w:color w:val="auto"/>
                <w:sz w:val="21"/>
                <w:szCs w:val="21"/>
                <w:highlight w:val="none"/>
                <w:lang w:val="en-US" w:eastAsia="zh-CN"/>
              </w:rPr>
              <w:t xml:space="preserve">2</w:t>
            </w:r>
            <w:r>
              <w:rPr>
                <w:rFonts w:hint="eastAsia" w:ascii="宋体" w:hAnsi="宋体" w:eastAsia="宋体" w:cs="宋体"/>
                <w:strike w:val="0"/>
                <w:color w:val="auto"/>
                <w:sz w:val="21"/>
                <w:szCs w:val="21"/>
                <w:highlight w:val="none"/>
              </w:rPr>
              <w:t xml:space="preserve">分；本项最多得</w:t>
            </w:r>
            <w:r>
              <w:rPr>
                <w:rFonts w:hint="eastAsia" w:ascii="宋体" w:hAnsi="宋体" w:cs="宋体"/>
                <w:strike w:val="0"/>
                <w:color w:val="auto"/>
                <w:sz w:val="21"/>
                <w:szCs w:val="21"/>
                <w:highlight w:val="none"/>
                <w:lang w:val="en-US" w:eastAsia="zh-CN"/>
              </w:rPr>
              <w:t xml:space="preserve">4</w:t>
            </w:r>
            <w:r>
              <w:rPr>
                <w:rFonts w:hint="eastAsia" w:ascii="宋体" w:hAnsi="宋体" w:eastAsia="宋体" w:cs="宋体"/>
                <w:strike w:val="0"/>
                <w:color w:val="auto"/>
                <w:sz w:val="21"/>
                <w:szCs w:val="21"/>
                <w:highlight w:val="none"/>
              </w:rPr>
              <w:t xml:space="preserve">分。</w:t>
            </w:r>
            <w:r/>
          </w:p>
          <w:p>
            <w:pPr>
              <w:ind w:left="0" w:firstLine="0"/>
              <w:jc w:val="both"/>
              <w:keepLines w:val="0"/>
              <w:keepNext w:val="0"/>
              <w:pageBreakBefore w:val="0"/>
              <w:spacing w:line="340" w:lineRule="exact"/>
              <w:rPr>
                <w:rFonts w:hint="eastAsia" w:ascii="宋体" w:hAnsi="宋体" w:eastAsia="宋体" w:cs="宋体"/>
                <w:strike w:val="0"/>
                <w:color w:val="auto"/>
                <w:sz w:val="21"/>
                <w:szCs w:val="21"/>
                <w:highlight w:val="none"/>
              </w:rPr>
            </w:pPr>
            <w:r>
              <w:rPr>
                <w:rFonts w:hint="eastAsia" w:ascii="宋体" w:hAnsi="宋体" w:eastAsia="宋体" w:cs="宋体"/>
                <w:strike w:val="0"/>
                <w:color w:val="auto"/>
                <w:sz w:val="21"/>
                <w:szCs w:val="21"/>
                <w:highlight w:val="none"/>
              </w:rPr>
              <w:t xml:space="preserve">③</w:t>
            </w:r>
            <w:r>
              <w:rPr>
                <w:rFonts w:hint="eastAsia" w:ascii="宋体" w:hAnsi="宋体" w:cs="宋体"/>
                <w:strike w:val="0"/>
                <w:color w:val="auto"/>
                <w:sz w:val="21"/>
                <w:szCs w:val="21"/>
                <w:highlight w:val="none"/>
                <w:lang w:val="en-US" w:eastAsia="zh-CN"/>
              </w:rPr>
              <w:t xml:space="preserve">具</w:t>
            </w:r>
            <w:r>
              <w:rPr>
                <w:rFonts w:hint="eastAsia" w:ascii="宋体" w:hAnsi="宋体" w:eastAsia="宋体" w:cs="宋体"/>
                <w:strike w:val="0"/>
                <w:color w:val="auto"/>
                <w:sz w:val="21"/>
                <w:szCs w:val="21"/>
                <w:highlight w:val="none"/>
              </w:rPr>
              <w:t xml:space="preserve">有环保类高级工程师职称且具有注册环保工程师证书的每有1人得1分，最高得</w:t>
            </w:r>
            <w:r>
              <w:rPr>
                <w:rFonts w:hint="eastAsia" w:ascii="宋体" w:hAnsi="宋体" w:cs="宋体"/>
                <w:strike w:val="0"/>
                <w:color w:val="auto"/>
                <w:sz w:val="21"/>
                <w:szCs w:val="21"/>
                <w:highlight w:val="none"/>
                <w:lang w:val="en-US" w:eastAsia="zh-CN"/>
              </w:rPr>
              <w:t xml:space="preserve">4</w:t>
            </w:r>
            <w:r>
              <w:rPr>
                <w:rFonts w:hint="eastAsia" w:ascii="宋体" w:hAnsi="宋体" w:eastAsia="宋体" w:cs="宋体"/>
                <w:strike w:val="0"/>
                <w:color w:val="auto"/>
                <w:sz w:val="21"/>
                <w:szCs w:val="21"/>
                <w:highlight w:val="none"/>
              </w:rPr>
              <w:t xml:space="preserve">分。</w:t>
            </w:r>
            <w:r/>
          </w:p>
          <w:p>
            <w:pPr>
              <w:ind w:left="0" w:firstLine="0"/>
              <w:jc w:val="both"/>
              <w:keepLines w:val="0"/>
              <w:keepNext w:val="0"/>
              <w:pageBreakBefore w:val="0"/>
              <w:spacing w:line="340" w:lineRule="exact"/>
              <w:rPr>
                <w:color w:val="auto"/>
              </w:rPr>
            </w:pPr>
            <w:r>
              <w:rPr>
                <w:rFonts w:hint="eastAsia" w:ascii="宋体" w:hAnsi="宋体" w:eastAsia="宋体" w:cs="宋体"/>
                <w:strike w:val="0"/>
                <w:color w:val="auto"/>
                <w:sz w:val="21"/>
                <w:szCs w:val="21"/>
                <w:highlight w:val="none"/>
              </w:rPr>
              <w:t xml:space="preserve">④具有环境保护（或生态环境）工程专业职称证书的，每有一人得</w:t>
            </w:r>
            <w:r>
              <w:rPr>
                <w:rFonts w:hint="eastAsia" w:ascii="宋体" w:hAnsi="宋体" w:cs="宋体"/>
                <w:strike w:val="0"/>
                <w:color w:val="auto"/>
                <w:sz w:val="21"/>
                <w:szCs w:val="21"/>
                <w:highlight w:val="none"/>
                <w:lang w:val="en-US" w:eastAsia="zh-CN"/>
              </w:rPr>
              <w:t xml:space="preserve">2</w:t>
            </w:r>
            <w:r>
              <w:rPr>
                <w:rFonts w:hint="eastAsia" w:ascii="宋体" w:hAnsi="宋体" w:eastAsia="宋体" w:cs="宋体"/>
                <w:strike w:val="0"/>
                <w:color w:val="auto"/>
                <w:sz w:val="21"/>
                <w:szCs w:val="21"/>
                <w:highlight w:val="none"/>
              </w:rPr>
              <w:t xml:space="preserve">分；本项最多得</w:t>
            </w:r>
            <w:r>
              <w:rPr>
                <w:rFonts w:hint="eastAsia" w:ascii="宋体" w:hAnsi="宋体" w:cs="宋体"/>
                <w:strike w:val="0"/>
                <w:color w:val="auto"/>
                <w:sz w:val="21"/>
                <w:szCs w:val="21"/>
                <w:highlight w:val="none"/>
                <w:lang w:val="en-US" w:eastAsia="zh-CN"/>
              </w:rPr>
              <w:t xml:space="preserve">4</w:t>
            </w:r>
            <w:r>
              <w:rPr>
                <w:rFonts w:hint="eastAsia" w:ascii="宋体" w:hAnsi="宋体" w:eastAsia="宋体" w:cs="宋体"/>
                <w:strike w:val="0"/>
                <w:color w:val="auto"/>
                <w:sz w:val="21"/>
                <w:szCs w:val="21"/>
                <w:highlight w:val="none"/>
              </w:rPr>
              <w:t xml:space="preserve">分。</w:t>
            </w:r>
            <w:r/>
          </w:p>
          <w:p>
            <w:pPr>
              <w:ind w:left="0" w:firstLine="0"/>
              <w:jc w:val="both"/>
              <w:keepLines w:val="0"/>
              <w:keepNext w:val="0"/>
              <w:pageBreakBefore w:val="0"/>
              <w:spacing w:line="340" w:lineRule="exact"/>
              <w:rPr>
                <w:rFonts w:hint="eastAsia" w:eastAsia="宋体"/>
                <w:color w:val="auto"/>
                <w:lang w:val="en-US" w:eastAsia="zh-CN"/>
              </w:rPr>
            </w:pPr>
            <w:r>
              <w:rPr>
                <w:rFonts w:hint="eastAsia"/>
                <w:color w:val="auto"/>
                <w:lang w:val="en-US" w:eastAsia="zh-CN"/>
              </w:rPr>
              <w:t xml:space="preserve">⑤项目组成员中具有注册化工工程师的，每提供一人得2分，本项最高得4分。</w:t>
            </w:r>
            <w:r/>
          </w:p>
          <w:p>
            <w:pPr>
              <w:ind w:left="0" w:firstLine="0"/>
              <w:jc w:val="both"/>
              <w:keepLines w:val="0"/>
              <w:keepNext w:val="0"/>
              <w:pageBreakBefore w:val="0"/>
              <w:spacing w:line="340" w:lineRule="exact"/>
              <w:widowControl w:val="off"/>
              <w:tabs>
                <w:tab w:val="left" w:pos="720" w:leader="none"/>
              </w:tabs>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注：同一人员具有多项证书不重复加分；上述人员在</w:t>
            </w:r>
            <w:r>
              <w:rPr>
                <w:rFonts w:hint="eastAsia" w:ascii="宋体" w:hAnsi="宋体" w:eastAsia="宋体" w:cs="宋体"/>
                <w:b/>
                <w:bCs/>
                <w:color w:val="auto"/>
                <w:sz w:val="21"/>
                <w:szCs w:val="21"/>
                <w:highlight w:val="none"/>
                <w:lang w:val="en-US" w:eastAsia="zh-CN"/>
              </w:rPr>
              <w:t xml:space="preserve">响应</w:t>
            </w:r>
            <w:r>
              <w:rPr>
                <w:rFonts w:hint="eastAsia" w:ascii="宋体" w:hAnsi="宋体" w:eastAsia="宋体" w:cs="宋体"/>
                <w:b/>
                <w:bCs/>
                <w:color w:val="auto"/>
                <w:sz w:val="21"/>
                <w:szCs w:val="21"/>
                <w:highlight w:val="none"/>
              </w:rPr>
              <w:t xml:space="preserve">文件中附相关</w:t>
            </w:r>
            <w:r>
              <w:rPr>
                <w:rFonts w:hint="eastAsia" w:ascii="宋体" w:hAnsi="宋体" w:eastAsia="宋体" w:cs="宋体"/>
                <w:b/>
                <w:bCs/>
                <w:color w:val="auto"/>
                <w:sz w:val="21"/>
                <w:szCs w:val="21"/>
                <w:highlight w:val="none"/>
                <w:lang w:val="en-US" w:eastAsia="zh-CN"/>
              </w:rPr>
              <w:t xml:space="preserve">证书扫描</w:t>
            </w:r>
            <w:r>
              <w:rPr>
                <w:rFonts w:hint="eastAsia" w:ascii="宋体" w:hAnsi="宋体" w:eastAsia="宋体" w:cs="宋体"/>
                <w:b/>
                <w:bCs/>
                <w:color w:val="auto"/>
                <w:sz w:val="21"/>
                <w:szCs w:val="21"/>
                <w:highlight w:val="none"/>
              </w:rPr>
              <w:t xml:space="preserve">件</w:t>
            </w:r>
            <w:r>
              <w:rPr>
                <w:rFonts w:hint="eastAsia" w:ascii="宋体" w:hAnsi="宋体" w:eastAsia="宋体" w:cs="宋体"/>
                <w:b/>
                <w:bCs/>
                <w:strike w:val="0"/>
                <w:color w:val="auto"/>
                <w:sz w:val="21"/>
                <w:szCs w:val="21"/>
                <w:highlight w:val="none"/>
              </w:rPr>
              <w:t xml:space="preserve">及</w:t>
            </w:r>
            <w:r>
              <w:rPr>
                <w:rFonts w:hint="eastAsia" w:ascii="宋体" w:hAnsi="宋体" w:eastAsia="宋体" w:cs="宋体"/>
                <w:b/>
                <w:bCs/>
                <w:color w:val="auto"/>
                <w:sz w:val="21"/>
                <w:szCs w:val="21"/>
                <w:highlight w:val="none"/>
                <w:lang w:val="en-US" w:eastAsia="zh-CN"/>
              </w:rPr>
              <w:t xml:space="preserve">与</w:t>
            </w:r>
            <w:r>
              <w:rPr>
                <w:rFonts w:hint="eastAsia" w:ascii="宋体" w:hAnsi="宋体" w:eastAsia="宋体" w:cs="宋体"/>
                <w:b/>
                <w:bCs/>
                <w:color w:val="auto"/>
                <w:sz w:val="21"/>
                <w:szCs w:val="21"/>
                <w:highlight w:val="none"/>
              </w:rPr>
              <w:t xml:space="preserve">供应商签订的劳动合同关键页</w:t>
            </w:r>
            <w:r>
              <w:rPr>
                <w:rFonts w:hint="eastAsia" w:ascii="宋体" w:hAnsi="宋体" w:eastAsia="宋体" w:cs="宋体"/>
                <w:b/>
                <w:bCs/>
                <w:color w:val="auto"/>
                <w:sz w:val="21"/>
                <w:szCs w:val="21"/>
                <w:highlight w:val="none"/>
                <w:lang w:val="en-US" w:eastAsia="zh-CN"/>
              </w:rPr>
              <w:t xml:space="preserve">扫描件</w:t>
            </w:r>
            <w:r>
              <w:rPr>
                <w:rFonts w:hint="eastAsia" w:ascii="宋体" w:hAnsi="宋体" w:eastAsia="宋体" w:cs="宋体"/>
                <w:b/>
                <w:bCs/>
                <w:color w:val="auto"/>
                <w:sz w:val="21"/>
                <w:szCs w:val="21"/>
                <w:highlight w:val="none"/>
              </w:rPr>
              <w:t xml:space="preserve">（须至少包含合同期限、签订日期、签字</w:t>
            </w:r>
            <w:r>
              <w:rPr>
                <w:rFonts w:hint="eastAsia" w:ascii="宋体" w:hAnsi="宋体" w:cs="宋体"/>
                <w:b/>
                <w:bCs/>
                <w:color w:val="auto"/>
                <w:sz w:val="21"/>
                <w:szCs w:val="21"/>
                <w:highlight w:val="none"/>
                <w:lang w:val="en-US" w:eastAsia="zh-CN"/>
              </w:rPr>
              <w:t xml:space="preserve">盖章</w:t>
            </w:r>
            <w:r>
              <w:rPr>
                <w:rFonts w:hint="eastAsia" w:ascii="宋体" w:hAnsi="宋体" w:eastAsia="宋体" w:cs="宋体"/>
                <w:b/>
                <w:bCs/>
                <w:color w:val="auto"/>
                <w:sz w:val="21"/>
                <w:szCs w:val="21"/>
                <w:highlight w:val="none"/>
                <w:lang w:val="en-US" w:eastAsia="zh-CN"/>
              </w:rPr>
              <w:t xml:space="preserve">等信息</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并加盖</w:t>
            </w:r>
            <w:r>
              <w:rPr>
                <w:rFonts w:hint="eastAsia" w:ascii="宋体" w:hAnsi="宋体" w:eastAsia="宋体" w:cs="宋体"/>
                <w:b/>
                <w:bCs/>
                <w:color w:val="auto"/>
                <w:sz w:val="21"/>
                <w:szCs w:val="21"/>
                <w:highlight w:val="none"/>
                <w:lang w:val="en-US" w:eastAsia="zh-CN"/>
              </w:rPr>
              <w:t xml:space="preserve">供应商电子签章</w:t>
            </w:r>
            <w:r>
              <w:rPr>
                <w:rFonts w:hint="eastAsia" w:ascii="宋体" w:hAnsi="宋体" w:eastAsia="宋体" w:cs="宋体"/>
                <w:b/>
                <w:bCs/>
                <w:color w:val="auto"/>
                <w:sz w:val="21"/>
                <w:szCs w:val="21"/>
                <w:highlight w:val="none"/>
              </w:rPr>
              <w:t xml:space="preserve">，未按要求提供不得分。</w:t>
            </w:r>
            <w:r/>
          </w:p>
        </w:tc>
      </w:tr>
      <w:tr>
        <w:trPr/>
        <w:tc>
          <w:tcPr>
            <w:tcBorders>
              <w:top w:val="single" w:color="000000" w:sz="4" w:space="0"/>
              <w:left w:val="single" w:color="000000" w:sz="4" w:space="0"/>
              <w:right w:val="single" w:color="000000" w:sz="4" w:space="0"/>
            </w:tcBorders>
            <w:tcMar>
              <w:left w:w="108" w:type="dxa"/>
              <w:top w:w="0" w:type="dxa"/>
              <w:right w:w="108" w:type="dxa"/>
              <w:bottom w:w="0" w:type="dxa"/>
            </w:tcMar>
            <w:tcW w:w="1278" w:type="dxa"/>
            <w:vAlign w:val="center"/>
            <w:vMerge w:val="restart"/>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技术</w:t>
            </w:r>
            <w:r/>
          </w:p>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部分</w:t>
            </w:r>
            <w:r/>
          </w:p>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50</w:t>
            </w:r>
            <w:r>
              <w:rPr>
                <w:rFonts w:hint="eastAsia" w:ascii="宋体" w:hAnsi="宋体" w:eastAsia="宋体" w:cs="宋体"/>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园区平台建设现状及问题分析</w:t>
            </w:r>
            <w:r/>
          </w:p>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对当前园区平台建设现状、运营现状的调研及分析，包含软件建设、主体架构、平台应用等方面内容，切实分析当前智慧园区存在的数据孤岛、数据融合差、环保功能不齐全等问题。</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(1)以上内容不存在瑕疵：</w:t>
            </w:r>
            <w:r>
              <w:rPr>
                <w:rFonts w:hint="eastAsia" w:ascii="宋体" w:hAnsi="宋体" w:cs="宋体"/>
                <w:color w:val="auto"/>
                <w:sz w:val="21"/>
                <w:szCs w:val="21"/>
                <w:lang w:val="en-US" w:eastAsia="zh-CN" w:bidi="ar-SA"/>
              </w:rPr>
              <w:t xml:space="preserve">8</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(2)以上内容存在1处瑕疵：</w:t>
            </w:r>
            <w:r>
              <w:rPr>
                <w:rFonts w:hint="eastAsia" w:ascii="宋体" w:hAnsi="宋体" w:cs="宋体"/>
                <w:color w:val="auto"/>
                <w:sz w:val="21"/>
                <w:szCs w:val="21"/>
                <w:lang w:val="en-US" w:eastAsia="zh-CN" w:bidi="ar-SA"/>
              </w:rPr>
              <w:t xml:space="preserve">6</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(3)以上内容存在2处瑕疵：</w:t>
            </w:r>
            <w:r>
              <w:rPr>
                <w:rFonts w:hint="eastAsia" w:ascii="宋体" w:hAnsi="宋体" w:cs="宋体"/>
                <w:color w:val="auto"/>
                <w:sz w:val="21"/>
                <w:szCs w:val="21"/>
                <w:lang w:val="en-US" w:eastAsia="zh-CN" w:bidi="ar-SA"/>
              </w:rPr>
              <w:t xml:space="preserve">5</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(4)以上内容存在3处瑕疵：</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(5)以上内容存在4处瑕疵：</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(6)未提供方案或不满足要求或内容存在5处及以上瑕疵：0分。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left w:val="single" w:color="000000" w:sz="4" w:space="0"/>
              <w:right w:val="single" w:color="000000" w:sz="4" w:space="0"/>
            </w:tcBorders>
            <w:tcMar>
              <w:left w:w="108" w:type="dxa"/>
              <w:top w:w="0" w:type="dxa"/>
              <w:right w:w="108" w:type="dxa"/>
              <w:bottom w:w="0" w:type="dxa"/>
            </w:tcMar>
            <w:tcW w:w="1278" w:type="dxa"/>
            <w:vAlign w:val="center"/>
            <w:vMerge w:val="continue"/>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园区硬件建设现状及问题分析</w:t>
            </w:r>
            <w:r/>
          </w:p>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ind w:left="0" w:firstLine="0"/>
              <w:jc w:val="both"/>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对当前园区硬件建设、机房及大屏运维现状进行调研及分析，包含园区指挥中心、园区及企业监测监控体系、运营运维情况等内容，切实分析当前硬件运维存在的问题。</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(1)以上内容不存在瑕疵：</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(2)以上内容存在1处瑕疵：</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(3)以上内容存在2处瑕疵：</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(4)以上内容存在3处瑕疵：</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(5)以上内容存在4处瑕疵：</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(6)未提供方案或不满足要求或内容存在5处及以上瑕疵：0分。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left w:val="single" w:color="000000" w:sz="4" w:space="0"/>
              <w:right w:val="single" w:color="000000" w:sz="4" w:space="0"/>
            </w:tcBorders>
            <w:tcW w:w="1278" w:type="dxa"/>
            <w:vMerge w:val="continue"/>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项目背景与化工园区认定标准理解</w:t>
            </w:r>
            <w:r/>
          </w:p>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8</w:t>
            </w:r>
            <w:r>
              <w:rPr>
                <w:rFonts w:hint="eastAsia" w:ascii="宋体" w:hAnsi="宋体" w:eastAsia="宋体" w:cs="宋体"/>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numPr>
                <w:ilvl w:val="0"/>
                <w:numId w:val="0"/>
              </w:numPr>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基于《智慧化工园区建设指南》、《江苏省化工园区认定工作标准（2025版）》及DB32/T 4709-2024中Ⅰ类园区要求准确识别现有平台功能差距。</w:t>
            </w:r>
            <w:r/>
          </w:p>
          <w:p>
            <w:pPr>
              <w:numPr>
                <w:ilvl w:val="0"/>
                <w:numId w:val="0"/>
              </w:numPr>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(1)以上内容不存在瑕疵：</w:t>
            </w:r>
            <w:r>
              <w:rPr>
                <w:rFonts w:hint="eastAsia" w:ascii="宋体" w:hAnsi="宋体" w:cs="宋体"/>
                <w:color w:val="auto"/>
                <w:sz w:val="21"/>
                <w:szCs w:val="21"/>
                <w:lang w:val="en-US" w:eastAsia="zh-CN" w:bidi="ar-SA"/>
              </w:rPr>
              <w:t xml:space="preserve">8</w:t>
            </w:r>
            <w:r>
              <w:rPr>
                <w:rFonts w:hint="eastAsia" w:ascii="宋体" w:hAnsi="宋体" w:eastAsia="宋体" w:cs="宋体"/>
                <w:color w:val="auto"/>
                <w:sz w:val="21"/>
                <w:szCs w:val="21"/>
                <w:lang w:val="en-US" w:eastAsia="zh-CN" w:bidi="ar-SA"/>
              </w:rPr>
              <w:t xml:space="preserve">分；</w:t>
            </w:r>
            <w:r/>
          </w:p>
          <w:p>
            <w:pPr>
              <w:numPr>
                <w:ilvl w:val="0"/>
                <w:numId w:val="0"/>
              </w:numPr>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(2)以上内容存在1处瑕疵：</w:t>
            </w:r>
            <w:r>
              <w:rPr>
                <w:rFonts w:hint="eastAsia" w:ascii="宋体" w:hAnsi="宋体" w:cs="宋体"/>
                <w:color w:val="auto"/>
                <w:sz w:val="21"/>
                <w:szCs w:val="21"/>
                <w:lang w:val="en-US" w:eastAsia="zh-CN" w:bidi="ar-SA"/>
              </w:rPr>
              <w:t xml:space="preserve">6</w:t>
            </w:r>
            <w:r>
              <w:rPr>
                <w:rFonts w:hint="eastAsia" w:ascii="宋体" w:hAnsi="宋体" w:eastAsia="宋体" w:cs="宋体"/>
                <w:color w:val="auto"/>
                <w:sz w:val="21"/>
                <w:szCs w:val="21"/>
                <w:lang w:val="en-US" w:eastAsia="zh-CN" w:bidi="ar-SA"/>
              </w:rPr>
              <w:t xml:space="preserve">分;；</w:t>
            </w:r>
            <w:r/>
          </w:p>
          <w:p>
            <w:pPr>
              <w:numPr>
                <w:ilvl w:val="0"/>
                <w:numId w:val="0"/>
              </w:numPr>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(3)以上内容存在2处瑕疵：</w:t>
            </w:r>
            <w:r>
              <w:rPr>
                <w:rFonts w:hint="eastAsia" w:ascii="宋体" w:hAnsi="宋体" w:cs="宋体"/>
                <w:color w:val="auto"/>
                <w:sz w:val="21"/>
                <w:szCs w:val="21"/>
                <w:lang w:val="en-US" w:eastAsia="zh-CN" w:bidi="ar-SA"/>
              </w:rPr>
              <w:t xml:space="preserve">5</w:t>
            </w:r>
            <w:r>
              <w:rPr>
                <w:rFonts w:hint="eastAsia" w:ascii="宋体" w:hAnsi="宋体" w:eastAsia="宋体" w:cs="宋体"/>
                <w:color w:val="auto"/>
                <w:sz w:val="21"/>
                <w:szCs w:val="21"/>
                <w:lang w:val="en-US" w:eastAsia="zh-CN" w:bidi="ar-SA"/>
              </w:rPr>
              <w:t xml:space="preserve">分；</w:t>
            </w:r>
            <w:r/>
          </w:p>
          <w:p>
            <w:pPr>
              <w:numPr>
                <w:ilvl w:val="0"/>
                <w:numId w:val="0"/>
              </w:numPr>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(4)以上内容存在3处瑕疵：</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分；</w:t>
            </w:r>
            <w:r/>
          </w:p>
          <w:p>
            <w:pPr>
              <w:numPr>
                <w:ilvl w:val="0"/>
                <w:numId w:val="0"/>
              </w:numPr>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(5)以上内容存在4处瑕疵：</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p>
          <w:p>
            <w:pPr>
              <w:numPr>
                <w:ilvl w:val="0"/>
                <w:numId w:val="0"/>
              </w:numPr>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(6)未提供方案或不满足要求或内容存在5处及以上瑕疵：0分。</w:t>
            </w:r>
            <w:r/>
          </w:p>
          <w:p>
            <w:pPr>
              <w:numPr>
                <w:ilvl w:val="0"/>
                <w:numId w:val="0"/>
              </w:numPr>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left w:val="single" w:color="000000" w:sz="4" w:space="0"/>
              <w:right w:val="single" w:color="000000" w:sz="4" w:space="0"/>
            </w:tcBorders>
            <w:tcW w:w="1278" w:type="dxa"/>
            <w:vMerge w:val="continue"/>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数据集中化调度平台建设方案</w:t>
            </w:r>
            <w:r/>
          </w:p>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方案涵盖多源数据接入、字段映射转换、采集执行引擎、规则引擎、数据资源目录、接口服务及鉴权限流等内容。</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(1)以上内容不存在瑕疵：</w:t>
            </w:r>
            <w:r>
              <w:rPr>
                <w:rFonts w:hint="eastAsia" w:ascii="宋体" w:hAnsi="宋体" w:cs="宋体"/>
                <w:color w:val="auto"/>
                <w:sz w:val="21"/>
                <w:szCs w:val="21"/>
                <w:lang w:val="en-US" w:eastAsia="zh-CN" w:bidi="ar-SA"/>
              </w:rPr>
              <w:t xml:space="preserve">7</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(2)以上内容存在1处瑕疵：</w:t>
            </w:r>
            <w:r>
              <w:rPr>
                <w:rFonts w:hint="eastAsia" w:ascii="宋体" w:hAnsi="宋体" w:cs="宋体"/>
                <w:color w:val="auto"/>
                <w:sz w:val="21"/>
                <w:szCs w:val="21"/>
                <w:lang w:val="en-US" w:eastAsia="zh-CN" w:bidi="ar-SA"/>
              </w:rPr>
              <w:t xml:space="preserve">6</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(3)以上内容存在2处瑕疵：</w:t>
            </w:r>
            <w:r>
              <w:rPr>
                <w:rFonts w:hint="eastAsia" w:ascii="宋体" w:hAnsi="宋体" w:cs="宋体"/>
                <w:color w:val="auto"/>
                <w:sz w:val="21"/>
                <w:szCs w:val="21"/>
                <w:lang w:val="en-US" w:eastAsia="zh-CN" w:bidi="ar-SA"/>
              </w:rPr>
              <w:t xml:space="preserve">5</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(4)以上内容存在3处瑕疵：</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(5)以上内容存在4处瑕疵：</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(6)未提供方案或不满足要求或内容存在5处及以上瑕疵：0分。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left w:val="single" w:color="000000" w:sz="4" w:space="0"/>
              <w:bottom w:val="single" w:color="000000" w:sz="4" w:space="0"/>
              <w:right w:val="single" w:color="000000" w:sz="4" w:space="0"/>
            </w:tcBorders>
            <w:tcW w:w="1278" w:type="dxa"/>
            <w:vMerge w:val="continue"/>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运维服务保障方案（</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ind w:left="0" w:firstLine="0"/>
              <w:jc w:val="both"/>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方案涵盖人员驻点运维（团队组建、日常运维、应急响应、服务记录、协同配合等）</w:t>
            </w:r>
            <w:r>
              <w:rPr>
                <w:rFonts w:hint="eastAsia" w:ascii="宋体" w:hAnsi="宋体" w:eastAsia="宋体" w:cs="宋体"/>
                <w:color w:val="auto"/>
                <w:sz w:val="21"/>
                <w:szCs w:val="21"/>
                <w:lang w:eastAsia="zh-CN"/>
              </w:rPr>
              <w:t xml:space="preserve">、</w:t>
            </w:r>
            <w:r>
              <w:rPr>
                <w:rFonts w:hint="eastAsia" w:ascii="宋体" w:hAnsi="宋体" w:eastAsia="宋体" w:cs="宋体"/>
                <w:color w:val="auto"/>
                <w:sz w:val="21"/>
                <w:szCs w:val="21"/>
              </w:rPr>
              <w:t xml:space="preserve">硬件设施全面运维（设备台账、巡检保养、故障维修、安全保障等）</w:t>
            </w:r>
            <w:r>
              <w:rPr>
                <w:rFonts w:hint="eastAsia" w:ascii="宋体" w:hAnsi="宋体" w:eastAsia="宋体" w:cs="宋体"/>
                <w:color w:val="auto"/>
                <w:sz w:val="21"/>
                <w:szCs w:val="21"/>
                <w:lang w:val="en-US" w:eastAsia="zh-CN"/>
              </w:rPr>
              <w:t xml:space="preserve">及</w:t>
            </w:r>
            <w:r>
              <w:rPr>
                <w:rFonts w:hint="eastAsia" w:ascii="宋体" w:hAnsi="宋体" w:eastAsia="宋体" w:cs="宋体"/>
                <w:color w:val="auto"/>
                <w:sz w:val="21"/>
                <w:szCs w:val="21"/>
              </w:rPr>
              <w:t xml:space="preserve">制度相关运维保障方案。</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(1)以上内容不存在瑕疵</w:t>
            </w:r>
            <w:r>
              <w:rPr>
                <w:rFonts w:hint="eastAsia" w:ascii="宋体" w:hAnsi="宋体" w:cs="宋体"/>
                <w:color w:val="auto"/>
                <w:sz w:val="21"/>
                <w:szCs w:val="21"/>
                <w:lang w:val="en-US" w:eastAsia="zh-CN"/>
              </w:rPr>
              <w:t xml:space="preserve">7</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(2)以上内容存在1处瑕疵：</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(3)以上内容存在2处瑕疵：</w:t>
            </w:r>
            <w:r>
              <w:rPr>
                <w:rFonts w:hint="eastAsia" w:ascii="宋体" w:hAnsi="宋体" w:cs="宋体"/>
                <w:color w:val="auto"/>
                <w:sz w:val="21"/>
                <w:szCs w:val="21"/>
                <w:lang w:val="en-US" w:eastAsia="zh-CN"/>
              </w:rPr>
              <w:t xml:space="preserve">5</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(4)以上内容存在3处瑕疵：</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(5)以上内容存在4处瑕疵：</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(6)未提供方案或不满足要求或内容存在5处及以上瑕疵：0分。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left w:val="single" w:color="000000" w:sz="4" w:space="0"/>
              <w:bottom w:val="single" w:color="000000" w:sz="4" w:space="0"/>
              <w:right w:val="single" w:color="000000" w:sz="4" w:space="0"/>
            </w:tcBorders>
            <w:tcW w:w="1278" w:type="dxa"/>
            <w:vMerge w:val="continue"/>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一园一档数据对接与环境管理信息系统功能对标升级方案</w:t>
            </w:r>
            <w:r/>
          </w:p>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依据《江苏省化工园区生态环境管理信息共享明细》提出数据采集、上传及与省生态环境大数据平台对接方案，并对照DB32/T 4709-2024中Ⅰ类化工园区功能要求提出环境管理信息系统功能对标升级方案。</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(1)以上内容不存在瑕疵：</w:t>
            </w:r>
            <w:r>
              <w:rPr>
                <w:rFonts w:hint="eastAsia" w:ascii="宋体" w:hAnsi="宋体" w:cs="宋体"/>
                <w:color w:val="auto"/>
                <w:sz w:val="21"/>
                <w:szCs w:val="21"/>
                <w:lang w:val="en-US" w:eastAsia="zh-CN" w:bidi="ar-SA"/>
              </w:rPr>
              <w:t xml:space="preserve">6</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(2)以上内容存在1处瑕疵：</w:t>
            </w:r>
            <w:r>
              <w:rPr>
                <w:rFonts w:hint="eastAsia" w:ascii="宋体" w:hAnsi="宋体" w:cs="宋体"/>
                <w:color w:val="auto"/>
                <w:sz w:val="21"/>
                <w:szCs w:val="21"/>
                <w:lang w:val="en-US" w:eastAsia="zh-CN" w:bidi="ar-SA"/>
              </w:rPr>
              <w:t xml:space="preserve">4</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(3)以上内容存在2处瑕疵：</w:t>
            </w:r>
            <w:r>
              <w:rPr>
                <w:rFonts w:hint="eastAsia" w:ascii="宋体" w:hAnsi="宋体" w:cs="宋体"/>
                <w:color w:val="auto"/>
                <w:sz w:val="21"/>
                <w:szCs w:val="21"/>
                <w:lang w:val="en-US" w:eastAsia="zh-CN" w:bidi="ar-SA"/>
              </w:rPr>
              <w:t xml:space="preserve">3</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(4)以上内容存在3处瑕疵：</w:t>
            </w:r>
            <w:r>
              <w:rPr>
                <w:rFonts w:hint="eastAsia" w:ascii="宋体" w:hAnsi="宋体" w:cs="宋体"/>
                <w:color w:val="auto"/>
                <w:sz w:val="21"/>
                <w:szCs w:val="21"/>
                <w:lang w:val="en-US" w:eastAsia="zh-CN" w:bidi="ar-SA"/>
              </w:rPr>
              <w:t xml:space="preserve">2</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(5)以上内容存在4处瑕疵：</w:t>
            </w:r>
            <w:r>
              <w:rPr>
                <w:rFonts w:hint="eastAsia" w:ascii="宋体" w:hAnsi="宋体" w:cs="宋体"/>
                <w:color w:val="auto"/>
                <w:sz w:val="21"/>
                <w:szCs w:val="21"/>
                <w:lang w:val="en-US" w:eastAsia="zh-CN" w:bidi="ar-SA"/>
              </w:rPr>
              <w:t xml:space="preserve">1</w:t>
            </w:r>
            <w:r>
              <w:rPr>
                <w:rFonts w:hint="eastAsia" w:ascii="宋体" w:hAnsi="宋体" w:eastAsia="宋体" w:cs="宋体"/>
                <w:color w:val="auto"/>
                <w:sz w:val="21"/>
                <w:szCs w:val="21"/>
                <w:lang w:val="en-US" w:eastAsia="zh-CN" w:bidi="ar-SA"/>
              </w:rPr>
              <w:t xml:space="preserve">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(6)未提供方案或不满足要求或内容存在5处及以上瑕疵：0分。</w:t>
            </w:r>
            <w:r/>
          </w:p>
          <w:p>
            <w:pPr>
              <w:numPr>
                <w:ilvl w:val="0"/>
                <w:numId w:val="0"/>
              </w:numPr>
              <w:ind w:left="0" w:firstLine="0"/>
              <w:jc w:val="both"/>
              <w:keepLines w:val="0"/>
              <w:keepNext w:val="0"/>
              <w:pageBreakBefore w:val="0"/>
              <w:spacing w:line="340" w:lineRule="exact"/>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tc>
          <w:tcPr>
            <w:tcBorders>
              <w:left w:val="single" w:color="000000" w:sz="4" w:space="0"/>
              <w:bottom w:val="single" w:color="000000" w:sz="4" w:space="0"/>
              <w:right w:val="single" w:color="000000" w:sz="4" w:space="0"/>
            </w:tcBorders>
            <w:tcW w:w="1278" w:type="dxa"/>
            <w:vMerge w:val="continue"/>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238" w:type="dxa"/>
            <w:vAlign w:val="center"/>
            <w:textDirection w:val="lrTb"/>
            <w:noWrap w:val="false"/>
          </w:tcPr>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项目实施及进度保障方案</w:t>
            </w:r>
            <w:r/>
          </w:p>
          <w:p>
            <w:pPr>
              <w:ind w:left="0" w:firstLine="0"/>
              <w:jc w:val="center"/>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25" w:type="dxa"/>
            <w:vAlign w:val="center"/>
            <w:textDirection w:val="lrTb"/>
            <w:noWrap w:val="false"/>
          </w:tcPr>
          <w:p>
            <w:pPr>
              <w:ind w:left="0" w:firstLine="0"/>
              <w:jc w:val="both"/>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t xml:space="preserve">按照招标需求制定项目实施及进度保障方案，方案内容包含人员配备、实施进度管理安排、实施计划保障等内容。</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(1)以上内容不存在瑕疵：</w:t>
            </w:r>
            <w:r>
              <w:rPr>
                <w:rFonts w:hint="eastAsia" w:ascii="宋体" w:hAnsi="宋体" w:cs="宋体"/>
                <w:color w:val="auto"/>
                <w:sz w:val="21"/>
                <w:szCs w:val="21"/>
                <w:lang w:val="en-US" w:eastAsia="zh-CN"/>
              </w:rPr>
              <w:t xml:space="preserve">6</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(2)以上内容存在1处瑕疵：</w:t>
            </w:r>
            <w:r>
              <w:rPr>
                <w:rFonts w:hint="eastAsia" w:ascii="宋体" w:hAnsi="宋体" w:cs="宋体"/>
                <w:color w:val="auto"/>
                <w:sz w:val="21"/>
                <w:szCs w:val="21"/>
                <w:lang w:val="en-US" w:eastAsia="zh-CN"/>
              </w:rPr>
              <w:t xml:space="preserve">4</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(3)以上内容存在2处瑕疵：</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(4)以上内容存在3处瑕疵：</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(5)以上内容存在4处瑕疵：</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(6)未提供方案或不满足要求或内容存在5处及以上瑕疵：0分。</w:t>
            </w:r>
            <w:r/>
          </w:p>
          <w:p>
            <w:pPr>
              <w:ind w:left="0" w:firstLine="0"/>
              <w:jc w:val="both"/>
              <w:keepLines w:val="0"/>
              <w:keepNext w:val="0"/>
              <w:pageBreakBefore w:val="0"/>
              <w:spacing w:line="3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注：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bl>
    <w:p>
      <w:pPr>
        <w:pStyle w:val="974"/>
        <w:widowControl/>
        <w:rPr>
          <w:rFonts w:ascii="宋体" w:hAnsi="宋体" w:cs="宋体"/>
          <w:color w:val="auto"/>
          <w:sz w:val="24"/>
          <w:highlight w:val="none"/>
        </w:rPr>
      </w:pPr>
      <w:r>
        <w:rPr>
          <w:rFonts w:ascii="宋体" w:hAnsi="宋体" w:cs="宋体"/>
          <w:color w:val="auto"/>
          <w:sz w:val="24"/>
          <w:highlight w:val="none"/>
        </w:rPr>
      </w:r>
      <w:r/>
    </w:p>
    <w:p>
      <w:pPr>
        <w:pStyle w:val="974"/>
        <w:jc w:val="center"/>
        <w:spacing w:line="0" w:lineRule="atLeast"/>
        <w:rPr>
          <w:rFonts w:ascii="宋体" w:hAnsi="宋体" w:cs="宋体"/>
          <w:b/>
          <w:color w:val="auto"/>
          <w:sz w:val="32"/>
          <w:szCs w:val="32"/>
          <w:highlight w:val="none"/>
        </w:rPr>
        <w:sectPr>
          <w:headerReference w:type="first" r:id="rId10"/>
          <w:footerReference w:type="default" r:id="rId14"/>
          <w:footerReference w:type="first" r:id="rId15"/>
          <w:footnotePr/>
          <w:endnotePr/>
          <w:type w:val="nextPage"/>
          <w:pgSz w:w="11905" w:h="16838" w:orient="portrait"/>
          <w:pgMar w:top="1440" w:right="1440" w:bottom="1440" w:left="1440" w:header="0" w:footer="992" w:gutter="0"/>
          <w:pgNumType w:start="1"/>
          <w:cols w:num="1" w:sep="0" w:space="0" w:equalWidth="1"/>
          <w:docGrid w:linePitch="360"/>
        </w:sectPr>
      </w:pPr>
      <w:r>
        <w:rPr>
          <w:rFonts w:ascii="宋体" w:hAnsi="宋体" w:cs="宋体"/>
          <w:b/>
          <w:color w:val="auto"/>
          <w:sz w:val="32"/>
          <w:szCs w:val="32"/>
          <w:highlight w:val="none"/>
        </w:rPr>
      </w:r>
      <w:r/>
    </w:p>
    <w:p>
      <w:pPr>
        <w:pStyle w:val="974"/>
        <w:jc w:val="center"/>
        <w:spacing w:after="120" w:line="440" w:lineRule="exact"/>
        <w:rPr>
          <w:rFonts w:ascii="宋体" w:hAnsi="宋体" w:cs="宋体"/>
          <w:b/>
          <w:color w:val="auto"/>
          <w:sz w:val="32"/>
          <w:szCs w:val="32"/>
          <w:highlight w:val="none"/>
        </w:rPr>
      </w:pPr>
      <w:r>
        <w:rPr>
          <w:rFonts w:hint="eastAsia" w:ascii="宋体" w:hAnsi="宋体" w:cs="宋体"/>
          <w:b/>
          <w:color w:val="auto"/>
          <w:sz w:val="32"/>
          <w:szCs w:val="32"/>
          <w:highlight w:val="none"/>
        </w:rPr>
        <w:t xml:space="preserve">2.项目要求（采购需求）</w:t>
      </w:r>
      <w:r/>
    </w:p>
    <w:p>
      <w:pPr>
        <w:ind w:firstLine="482"/>
        <w:jc w:val="both"/>
        <w:keepLines w:val="0"/>
        <w:keepNext w:val="0"/>
        <w:pageBreakBefore w:val="0"/>
        <w:spacing w:line="420" w:lineRule="exact"/>
        <w:widowControl/>
        <w:rPr>
          <w:rFonts w:hint="eastAsia" w:ascii="宋体" w:hAnsi="宋体" w:eastAsia="宋体" w:cs="宋体"/>
          <w:b/>
          <w:bCs/>
          <w:sz w:val="24"/>
          <w:szCs w:val="24"/>
        </w:rPr>
        <w:outlineLvl w:val="0"/>
      </w:pPr>
      <w:r>
        <w:rPr>
          <w:rFonts w:hint="eastAsia" w:ascii="宋体" w:hAnsi="宋体" w:eastAsia="宋体" w:cs="宋体"/>
          <w:b/>
          <w:bCs/>
          <w:sz w:val="24"/>
          <w:szCs w:val="24"/>
        </w:rPr>
        <w:t xml:space="preserve">一、项目概况</w:t>
      </w:r>
      <w:r/>
    </w:p>
    <w:p>
      <w:pPr>
        <w:ind w:firstLine="482"/>
        <w:jc w:val="both"/>
        <w:keepLines w:val="0"/>
        <w:keepNext w:val="0"/>
        <w:pageBreakBefore w:val="0"/>
        <w:spacing w:line="420" w:lineRule="exact"/>
        <w:widowControl/>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（一）项目背景</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对新沂经开区智慧园区平台进行年度运营维护及数据底座升级，确保平台稳定运行并满足化工园区认定要求。主要工作内容包括组建专业化驻点运维团队提供全年值守服务，对园区核心硬件设施进行全面运维，以及针对园区数据平台进行集中化调度、治理、分析及复核认定升级，以解决当前数据孤岛与硬件老化问题。</w:t>
      </w:r>
      <w:r/>
    </w:p>
    <w:p>
      <w:pPr>
        <w:ind w:firstLine="482"/>
        <w:jc w:val="both"/>
        <w:keepLines w:val="0"/>
        <w:keepNext w:val="0"/>
        <w:pageBreakBefore w:val="0"/>
        <w:spacing w:line="420" w:lineRule="exact"/>
        <w:widowControl/>
        <w:rPr>
          <w:rFonts w:hint="eastAsia" w:ascii="宋体" w:hAnsi="宋体" w:eastAsia="宋体" w:cs="宋体"/>
          <w:b/>
          <w:bCs/>
          <w:sz w:val="24"/>
          <w:szCs w:val="24"/>
        </w:rPr>
        <w:outlineLvl w:val="1"/>
      </w:pPr>
      <w:r>
        <w:rPr>
          <w:rFonts w:hint="eastAsia" w:ascii="宋体" w:hAnsi="宋体" w:eastAsia="宋体" w:cs="宋体"/>
          <w:b/>
          <w:bCs/>
          <w:sz w:val="24"/>
          <w:szCs w:val="24"/>
        </w:rPr>
        <w:t xml:space="preserve">（二）项目名称</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新沂经开区智慧园区平台升级维护项目。</w:t>
      </w:r>
      <w:r/>
    </w:p>
    <w:p>
      <w:pPr>
        <w:ind w:firstLine="482"/>
        <w:jc w:val="both"/>
        <w:keepLines w:val="0"/>
        <w:keepNext w:val="0"/>
        <w:pageBreakBefore w:val="0"/>
        <w:spacing w:line="420" w:lineRule="exact"/>
        <w:widowControl/>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（三）项目预算及最高限价</w:t>
      </w:r>
      <w:r/>
    </w:p>
    <w:p>
      <w:pPr>
        <w:ind w:firstLine="480"/>
        <w:jc w:val="both"/>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本项目预算金额及最高限价为243万元。</w:t>
      </w:r>
      <w:r/>
    </w:p>
    <w:p>
      <w:pPr>
        <w:ind w:firstLine="482"/>
        <w:jc w:val="both"/>
        <w:keepLines w:val="0"/>
        <w:keepNext w:val="0"/>
        <w:pageBreakBefore w:val="0"/>
        <w:spacing w:line="420" w:lineRule="exact"/>
        <w:widowControl/>
        <w:rPr>
          <w:rFonts w:hint="eastAsia" w:ascii="宋体" w:hAnsi="宋体" w:eastAsia="宋体" w:cs="宋体"/>
          <w:b/>
          <w:bCs/>
          <w:sz w:val="24"/>
          <w:szCs w:val="24"/>
        </w:rPr>
        <w:outlineLvl w:val="1"/>
      </w:pPr>
      <w:r>
        <w:rPr>
          <w:rFonts w:hint="eastAsia" w:ascii="宋体" w:hAnsi="宋体" w:eastAsia="宋体" w:cs="宋体"/>
          <w:b/>
          <w:bCs/>
          <w:sz w:val="24"/>
          <w:szCs w:val="24"/>
        </w:rPr>
        <w:t xml:space="preserve">（四）合同履行期</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软件平台"数据底座"升级及认定专项改造须在合同签订后3个月内完成交付、调试，并通过验收；人员驻点运维及硬件全面运维：合同签订后即进入运维期，服务期为1年。</w:t>
      </w:r>
      <w:r/>
    </w:p>
    <w:p>
      <w:pPr>
        <w:ind w:firstLine="482"/>
        <w:jc w:val="both"/>
        <w:keepLines w:val="0"/>
        <w:keepNext w:val="0"/>
        <w:pageBreakBefore w:val="0"/>
        <w:spacing w:line="420" w:lineRule="exact"/>
        <w:widowControl/>
        <w:rPr>
          <w:rFonts w:hint="eastAsia" w:ascii="宋体" w:hAnsi="宋体" w:eastAsia="宋体" w:cs="宋体"/>
          <w:b/>
          <w:bCs/>
          <w:sz w:val="24"/>
          <w:szCs w:val="24"/>
        </w:rPr>
        <w:outlineLvl w:val="1"/>
      </w:pPr>
      <w:r>
        <w:rPr>
          <w:rFonts w:hint="eastAsia" w:ascii="宋体" w:hAnsi="宋体" w:eastAsia="宋体" w:cs="宋体"/>
          <w:b/>
          <w:bCs/>
          <w:sz w:val="24"/>
          <w:szCs w:val="24"/>
        </w:rPr>
        <w:t xml:space="preserve">（五）项目验收方式</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软件平台升级及数据底座改造完成，通过专家评审；完成1年的运营维护服务后，经采购人认可后，视为该工作完成。</w:t>
      </w:r>
      <w:r/>
    </w:p>
    <w:p>
      <w:pPr>
        <w:ind w:firstLine="482"/>
        <w:jc w:val="both"/>
        <w:keepLines w:val="0"/>
        <w:keepNext w:val="0"/>
        <w:pageBreakBefore w:val="0"/>
        <w:spacing w:line="420" w:lineRule="exact"/>
        <w:widowControl/>
        <w:rPr>
          <w:rFonts w:hint="eastAsia" w:ascii="宋体" w:hAnsi="宋体" w:eastAsia="宋体" w:cs="宋体"/>
          <w:b/>
          <w:bCs/>
          <w:sz w:val="24"/>
          <w:szCs w:val="24"/>
        </w:rPr>
        <w:outlineLvl w:val="1"/>
      </w:pPr>
      <w:r>
        <w:rPr>
          <w:rFonts w:hint="eastAsia" w:ascii="宋体" w:hAnsi="宋体" w:eastAsia="宋体" w:cs="宋体"/>
          <w:b/>
          <w:bCs/>
          <w:sz w:val="24"/>
          <w:szCs w:val="24"/>
        </w:rPr>
        <w:t xml:space="preserve">（六）付款方式</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合同签订且收到等额发票后15日内，支付合同总价的30%作为预付款；软件平台升级完成并通过专家评审后，支付合同总价的40%；1年运维服务期满后，支付剩余30%尾款。</w:t>
      </w:r>
      <w:r/>
    </w:p>
    <w:p>
      <w:pPr>
        <w:ind w:firstLine="482"/>
        <w:jc w:val="both"/>
        <w:keepLines w:val="0"/>
        <w:keepNext w:val="0"/>
        <w:pageBreakBefore w:val="0"/>
        <w:spacing w:line="420" w:lineRule="exact"/>
        <w:widowControl/>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（七）知识产权与成果交付要求</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本项目实施过程中产生的全部软件成果的知识产权归采购人所有，中标人须在项目验收时完整交付上述成果。中标人须确保所交付的软件平台采用标准化、开放化技术架构，提供完整的系统设计文档、部署运维手册及二次开发接口说明，保证运维期届满后采购人可自行或委托任意第三方进行后续运维、升级及二次开发，中标人不得设置技术壁垒或排他性限制条款。</w:t>
      </w:r>
      <w:r/>
    </w:p>
    <w:p>
      <w:pPr>
        <w:ind w:firstLine="482"/>
        <w:jc w:val="both"/>
        <w:keepLines w:val="0"/>
        <w:keepNext w:val="0"/>
        <w:pageBreakBefore w:val="0"/>
        <w:spacing w:line="420" w:lineRule="exact"/>
        <w:widowControl/>
        <w:rPr>
          <w:rFonts w:hint="eastAsia" w:ascii="宋体" w:hAnsi="宋体" w:eastAsia="宋体" w:cs="宋体"/>
          <w:b/>
          <w:bCs/>
          <w:sz w:val="24"/>
          <w:szCs w:val="24"/>
        </w:rPr>
        <w:outlineLvl w:val="1"/>
      </w:pPr>
      <w:r>
        <w:rPr>
          <w:rFonts w:hint="eastAsia" w:ascii="宋体" w:hAnsi="宋体" w:eastAsia="宋体" w:cs="宋体"/>
          <w:b/>
          <w:bCs/>
          <w:sz w:val="24"/>
          <w:szCs w:val="24"/>
        </w:rPr>
        <w:t xml:space="preserve">（八）违约责任</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 验收交付违约：验收时中标人未完整交付全部可运行的软件源代码、系统设计文档、部署运维手册、二次开发接口说明等成果物的，采购人有权暂不支付合同总价40%的平台验收款，直至全部成果物交付齐全且验收合格。</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2. 技术壁垒违约：运维期内发现中标人设置了技术壁垒（包括但不限于代码加密、接口封锁、数据库权限锁定、依赖专属工具且不提供替代方案等），采购人书面通知后15日内须整改完毕；逾期未整改的，采购人有权暂扣剩余30%尾款，并从尾款中直接扣除委托第三方解除技术壁垒所发生的全部费用。</w:t>
      </w:r>
      <w:r/>
    </w:p>
    <w:p>
      <w:pPr>
        <w:ind w:firstLine="482"/>
        <w:jc w:val="both"/>
        <w:keepLines w:val="0"/>
        <w:keepNext w:val="0"/>
        <w:pageBreakBefore w:val="0"/>
        <w:spacing w:line="420" w:lineRule="exact"/>
        <w:widowControl/>
        <w:rPr>
          <w:rFonts w:hint="eastAsia" w:ascii="宋体" w:hAnsi="宋体" w:eastAsia="宋体" w:cs="宋体"/>
          <w:b/>
          <w:bCs/>
          <w:sz w:val="24"/>
          <w:szCs w:val="24"/>
        </w:rPr>
        <w:outlineLvl w:val="0"/>
      </w:pPr>
      <w:r>
        <w:rPr>
          <w:rFonts w:hint="eastAsia" w:ascii="宋体" w:hAnsi="宋体" w:eastAsia="宋体" w:cs="宋体"/>
          <w:b/>
          <w:bCs/>
          <w:sz w:val="24"/>
          <w:szCs w:val="24"/>
        </w:rPr>
        <w:t xml:space="preserve">二、采购项目内容及要求</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工作内容及工作量主要涵盖人员驻点运维、硬件设施全面维护及软件平台升级优化三大板块。其中，人员与硬件相关的运维服务周期为1年，软件部分则包含数据调度、治理、分析及化工园区认定专项升级等具体开发与完善工作。</w:t>
      </w:r>
      <w:r/>
    </w:p>
    <w:p>
      <w:pPr>
        <w:ind w:firstLine="482"/>
        <w:jc w:val="both"/>
        <w:keepLines w:val="0"/>
        <w:keepNext w:val="0"/>
        <w:pageBreakBefore w:val="0"/>
        <w:spacing w:line="420" w:lineRule="exact"/>
        <w:widowControl/>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（一）人员驻点运维</w:t>
      </w:r>
      <w:r/>
    </w:p>
    <w:p>
      <w:pPr>
        <w:ind w:firstLine="480"/>
        <w:jc w:val="both"/>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sz w:val="24"/>
          <w:szCs w:val="24"/>
        </w:rPr>
        <w:t xml:space="preserve">组建专业化驻点运维团队，常驻园区提供全年运维服务，解决当前运维力量分散、响应不及时、缺乏专业协同的问题。具体</w:t>
      </w:r>
      <w:r>
        <w:rPr>
          <w:rFonts w:hint="eastAsia" w:ascii="宋体" w:hAnsi="宋体" w:eastAsia="宋体" w:cs="宋体"/>
          <w:color w:val="auto"/>
          <w:sz w:val="24"/>
          <w:szCs w:val="24"/>
        </w:rPr>
        <w:t xml:space="preserve">要求如下：</w:t>
      </w:r>
      <w:r/>
    </w:p>
    <w:p>
      <w:pPr>
        <w:ind w:firstLine="480"/>
        <w:jc w:val="both"/>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 团队组建与人员配置。配置安全、环保、</w:t>
      </w:r>
      <w:r>
        <w:rPr>
          <w:rFonts w:hint="eastAsia" w:ascii="宋体" w:hAnsi="宋体" w:eastAsia="宋体" w:cs="宋体"/>
          <w:color w:val="auto"/>
          <w:sz w:val="24"/>
          <w:szCs w:val="24"/>
          <w:lang w:val="en-US" w:eastAsia="zh-CN"/>
        </w:rPr>
        <w:t xml:space="preserve">信息化</w:t>
      </w:r>
      <w:r>
        <w:rPr>
          <w:rFonts w:hint="eastAsia" w:ascii="宋体" w:hAnsi="宋体" w:eastAsia="宋体" w:cs="宋体"/>
          <w:color w:val="auto"/>
          <w:sz w:val="24"/>
          <w:szCs w:val="24"/>
        </w:rPr>
        <w:t xml:space="preserve">工程师各一名，组成驻点运维团队，常驻园区提供全年不间断运维服务。各岗位人员须具备相应的专业资质与从业经验，安全岗位人员须熟悉化工园区安全监管业务，环保岗位人员须熟悉环保监测与达标管理业务，信息化工程师须具备机房、大屏、网络等硬件设施设</w:t>
      </w:r>
      <w:r/>
    </w:p>
    <w:p>
      <w:pPr>
        <w:ind w:firstLine="480"/>
        <w:jc w:val="both"/>
        <w:keepLines w:val="0"/>
        <w:keepNext w:val="0"/>
        <w:pageBreakBefore w:val="0"/>
        <w:spacing w:line="420" w:lineRule="exac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备的运维保障能力及软件系统日常运维、漏洞bug修复能力。</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2. 日常运维服务。驻点团队须承担以下日常运维工作：负责园区网络基础设施的日常维护与故障修复，保障网络通信畅通；负责各业务系统间的数据对接与接口调试，确保数据流转正常；负责操作系统、数据库、中间件等基础软件的漏洞修复与安全补丁更新；协助园区开展安全巡查、隐患排查及环保监测数据的跟踪与分析，配合完成安全环保相关数据的报送与台账管理；及时响应各业务系统的故障报修与使用问题处理。</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3. 服务记录与报告。驻点团队须建立规范的服务记录体系，对每次巡检、故障处理、系统变更等运维活动进行详细记录，形成可追溯的运维台账。按月编制运维工作报告，内容包括当月巡检情况、故障处理统计、系统运行状态评估、风险预警及改进建议等，按月提交至园区管理部门。</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4. 协同配合。驻点团队须与园区管理部门保持密切沟通，配合完成上级检查、专项督查、化工园区认定复核等工作中的平台保障任务。在园区开展安全环保专项整治、应急演练等重大活动期间，提供专项技术支撑与现场保障。</w:t>
      </w:r>
      <w:r/>
    </w:p>
    <w:p>
      <w:pPr>
        <w:ind w:firstLine="480"/>
        <w:jc w:val="both"/>
        <w:keepLines w:val="0"/>
        <w:keepNext w:val="0"/>
        <w:pageBreakBefore w:val="0"/>
        <w:spacing w:line="420" w:lineRule="exact"/>
        <w:widowControl/>
        <w:rPr>
          <w:rFonts w:hint="eastAsia" w:ascii="宋体" w:hAnsi="宋体" w:eastAsia="宋体" w:cs="宋体"/>
          <w:bCs/>
          <w:sz w:val="24"/>
          <w:szCs w:val="24"/>
        </w:rPr>
      </w:pPr>
      <w:r>
        <w:rPr>
          <w:rFonts w:hint="eastAsia" w:ascii="宋体" w:hAnsi="宋体" w:eastAsia="宋体" w:cs="宋体"/>
          <w:bCs/>
          <w:sz w:val="24"/>
          <w:szCs w:val="24"/>
        </w:rPr>
        <w:t xml:space="preserve">5. 项目车辆保障。为保障驻点运维团队日常巡查、应急响应及现场技术支持等工作的顺利开展，中标人须提供车辆以保障项目质量。</w:t>
      </w:r>
      <w:r/>
    </w:p>
    <w:p>
      <w:pPr>
        <w:ind w:firstLine="482"/>
        <w:jc w:val="both"/>
        <w:keepLines w:val="0"/>
        <w:keepNext w:val="0"/>
        <w:pageBreakBefore w:val="0"/>
        <w:spacing w:line="420" w:lineRule="exact"/>
        <w:widowControl/>
        <w:rPr>
          <w:rFonts w:hint="eastAsia" w:ascii="宋体" w:hAnsi="宋体" w:eastAsia="宋体" w:cs="宋体"/>
          <w:b/>
          <w:bCs/>
          <w:sz w:val="24"/>
          <w:szCs w:val="24"/>
        </w:rPr>
        <w:outlineLvl w:val="1"/>
      </w:pPr>
      <w:r>
        <w:rPr>
          <w:rFonts w:hint="eastAsia" w:ascii="宋体" w:hAnsi="宋体" w:eastAsia="宋体" w:cs="宋体"/>
          <w:b/>
          <w:bCs/>
          <w:sz w:val="24"/>
          <w:szCs w:val="24"/>
        </w:rPr>
        <w:t xml:space="preserve">（二）硬件设施全面运维</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对园区全部硬件设施进行年度全面运维，涵盖设备日常巡检、定期保养、故障维修及备件保障等全生命周期管理服务，确保各类设备稳定运行，消除因设备故障导致的业务中断风险。具体要求如下：</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 设备台账与分类管理。中标后须对园区全部硬件设备进行全面摸底，建立完整的设备台账，记录设备名称、型号、数量、安装位置、投运日期、保修状态、历史维修记录等信息。根据设备重要程度与业务影响范围，将设备划分为核心设备、重要设备和一般设备三个等级，实施差异化运维策略。</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2. 定期巡检与保养维护。制定年度巡检保养计划，按照设备等级与技术规范开展分级巡检：核心设备每周巡检一次，重要设备每月巡检一次，一般设备每季度巡检一次。巡检内容包括设备运行状态检查、环境温湿度监测、线缆连接检查、设备清洁保养、固件版本核查等。每季度进行一次全面保养，包括设备深度清洁、散热系统维护、存储介质健康检查等。年度进行一次全面综合检修，对达到使用年限或存在隐患的设备提出更换建议。每次巡检保养须形成书面记录。</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3. 故障维修与备件保障。建立故障分级维修机制，根据故障等级明确响应时限与处置流程。建立关键备件库，储备常用易损件与核心部件，确保一般故障能够现场快速更换修复。维修过程中产生的单项设备或零配件费用在500元以下（不含500元）的由运维单位承担；单项设备或零配件费用在500元以上（含500元）的，由招标单位（甲方）负责承担维修及更换费用。对于需返厂维修的设备，协调厂家或授权服务商提供维修服务，并在维修期间提供临时替代方案，最大限度减少业务影响。维修完成后须进行功能验证，确保设备恢复正常运行。</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4. 技术保障与安全服务。配合完成园区网络安全检查、漏洞扫描、风险评估等技术保障工作。定期对操作系统、数据库、中间件等基础软件进行安全漏洞排查与补丁更新，及时消除安全隐患。配合完成相关安全测评工作中的技术支撑与整改落实。</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5. 运维报告与资产管理。按季度编制硬件运维报告，内容包括设备运行状态汇总、巡检保养执行情况、故障处理统计、设备更换与报废建议、备件消耗与补充情况等。年末提交年度硬件运维总结报告与下一年度设备更新建议清单，为园区设备资产管理与预算编制提供依据。</w:t>
      </w:r>
      <w:r/>
    </w:p>
    <w:p>
      <w:pPr>
        <w:ind w:firstLine="482"/>
        <w:jc w:val="both"/>
        <w:keepLines w:val="0"/>
        <w:keepNext w:val="0"/>
        <w:pageBreakBefore w:val="0"/>
        <w:spacing w:line="420" w:lineRule="exact"/>
        <w:widowControl/>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（三）软件平台升级优化</w:t>
      </w:r>
      <w:r/>
    </w:p>
    <w:p>
      <w:pPr>
        <w:ind w:firstLine="480"/>
        <w:jc w:val="both"/>
        <w:keepLines w:val="0"/>
        <w:keepNext w:val="0"/>
        <w:pageBreakBefore w:val="0"/>
        <w:spacing w:line="420" w:lineRule="exact"/>
        <w:widowControl/>
        <w:rPr>
          <w:rFonts w:hint="eastAsia" w:ascii="宋体" w:hAnsi="宋体" w:eastAsia="宋体" w:cs="宋体"/>
          <w:sz w:val="24"/>
          <w:szCs w:val="24"/>
        </w:rPr>
        <w:outlineLvl w:val="2"/>
      </w:pPr>
      <w:r>
        <w:rPr>
          <w:rFonts w:hint="eastAsia" w:ascii="宋体" w:hAnsi="宋体" w:eastAsia="宋体" w:cs="宋体"/>
          <w:sz w:val="24"/>
          <w:szCs w:val="24"/>
        </w:rPr>
        <w:t xml:space="preserve">1. 数据集中化调度平台</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搭建集中化统一数据调度平台，整合园区安监、环保、应急等业务系统数据，实现跨系统互联互通与集中管控，消除数据孤岛。具体要求如下：</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多源数据接入。支持数据库直连、接口对接、文件导入、消息队列等多种数据接入方式，适配园区现有各业务系统的不同数据输出形态。接入配置应包括连接信息管理、数据对象选择、采集策略配置（全量/增量、采集频率、分片拉取、并发控制、超时设置、失败重试）等完整流程。</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2）字段映射与转换。提供可视化的字段映射配置界面，支持源字段与目标字段的映射关系设定，支持多种数据类型的自动识别与转换。支持自定义转换表达式，包括数学运算、字符串处理、条件判断、日期格式化等，满足异构系统间数据格式差异的处理需求。</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3）采集执行引擎。内置数据采集调度引擎，支持定时触发与手动触发两种模式。支持分片拉取与并发采集，单次采集条数上限、并发线程数、超时时间等参数可配置。支持采集过程的实时监控，包括采集成功率、延迟、数据量、异常率等关键指标的可视化展示。采集异常时自动进入重试流程，重试次数与间隔支持指数退避策略。</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4）规则引擎。在数据采集后、入库前，提供可配置的规则引擎对数据进行自动化处理。支持四类规则：质量规则（空值处理、异常值检测、数据类型校验）、转换规则（格式转换、单位换算、编码映射）、过滤规则（阈值判定、去重、黑白名单）、富化规则（关联补全、标签打标）。每项采集任务可独立绑定规则链，规则按串行方式依次执行。执行结果分为三种路径：通过则正常入库，标记则带异常标记入库，失败则进入异常队列并触发告警通知。</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5）数据资源目录。建立统一的数据资源目录体系，对已接入的数据资源进行分类编目与元数据管理。目录应涵盖环保数据（废水监测、废气监测、空气质量、地表水、园区基础信息等）、安监数据（可燃有毒监测、企业安全档案等）、应急管控数据（应急预案、应急物资、演练记录等）等主题域。每条目录须包含数据名称、描述、所属主题、字段清单、更新频率、数据来源等元数据信息。目录支持版本管理与状态流转（草稿、审核中、已发布、已下线），每次变更保留历史版本，可回溯。</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6）订阅推送与服务接口。基于数据资源目录，提供数据订阅与接口服务能力。使用方通过浏览目录、申请订阅、审批授权的流程获取数据访问权限。对外提供标准化的服务接口，支持分页查询、时间范围筛选、字段筛选等查询能力，具备鉴权认证、限流配额管理、调用日志全记录等安全管控机制，并自动生成接口文档。</w:t>
      </w:r>
      <w:r/>
    </w:p>
    <w:p>
      <w:pPr>
        <w:ind w:firstLine="480"/>
        <w:jc w:val="both"/>
        <w:keepLines w:val="0"/>
        <w:keepNext w:val="0"/>
        <w:pageBreakBefore w:val="0"/>
        <w:spacing w:line="420" w:lineRule="exact"/>
        <w:widowControl/>
        <w:rPr>
          <w:rFonts w:hint="eastAsia" w:ascii="宋体" w:hAnsi="宋体" w:eastAsia="宋体" w:cs="宋体"/>
          <w:sz w:val="24"/>
          <w:szCs w:val="24"/>
        </w:rPr>
        <w:outlineLvl w:val="2"/>
      </w:pPr>
      <w:r>
        <w:rPr>
          <w:rFonts w:hint="eastAsia" w:ascii="宋体" w:hAnsi="宋体" w:eastAsia="宋体" w:cs="宋体"/>
          <w:sz w:val="24"/>
          <w:szCs w:val="24"/>
        </w:rPr>
        <w:t xml:space="preserve">2. 数据治理能力完善</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针对当前各系统数据标准不统一、数据格式不一致、脏数据多、重复数据多、企业档案等核心数据更新后各系统不同步等突出问题，开展系统性数据治理工作。具体要求如下：</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（1）数据标准与规范。制定统一的数据接入标准与编码规范，明确各主题域数据的字段定义、格式要求、取值范围和质量规则，为各系统数据接入提供统一的标尺。</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（2）数据清洗与去重。建立数据清洗与去重机制，对存量数据进行全面梳理，完成空值填充、异常值修正、重复数据合并、无效数据剔除等处理，消除历史积累的脏数据和冗余数据。</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（3）数据质量监控。配置数据质量监控模型，对入库数据的准确性、完整性、一致性与及时性进行持续监测与评分。按规则链自动计算数据质量综合得分，定期生成数据质量报告，对质量异常及时预警。</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（4）数据同步与一致性。建立企业档案等核心数据的统一维护与分发机制，确保数据变更后各业务系统实时同步，从根本上解决数据更新不同步、各系统数据不一致的问题。</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（5）数据血缘与溯源。支持数据全链路血缘追踪，记录每条数据从来源系统、采集处理、规则转换到最终存储的完整流转路径，实现数据可溯源、过程可审计。</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（6）治理任务编排。提供可视化的治理任务编排能力，支持拖拽式配置数据治理流程，灵活组合清洗、转换、校验、分发等处理步骤，降低治理工作的技术门槛。</w:t>
      </w:r>
      <w:r/>
    </w:p>
    <w:p>
      <w:pPr>
        <w:ind w:firstLine="480"/>
        <w:jc w:val="both"/>
        <w:keepLines w:val="0"/>
        <w:keepNext w:val="0"/>
        <w:pageBreakBefore w:val="0"/>
        <w:spacing w:line="420" w:lineRule="exact"/>
        <w:widowControl/>
        <w:rPr>
          <w:rFonts w:hint="eastAsia" w:ascii="宋体" w:hAnsi="宋体" w:eastAsia="宋体" w:cs="宋体"/>
          <w:sz w:val="24"/>
          <w:szCs w:val="24"/>
        </w:rPr>
        <w:outlineLvl w:val="2"/>
      </w:pPr>
      <w:r>
        <w:rPr>
          <w:rFonts w:hint="eastAsia" w:ascii="宋体" w:hAnsi="宋体" w:eastAsia="宋体" w:cs="宋体"/>
          <w:sz w:val="24"/>
          <w:szCs w:val="24"/>
        </w:rPr>
        <w:t xml:space="preserve">3. 多维数据分析能力构建</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基于数据中台汇聚的各类业务数据，构建面向管理决策的多维数据分析与可视化能力。具体要求如下：</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1）多维数据报表。围绕园区管理需求，建设覆盖园区基础信息、应急管理、安全监管、环境质量四大主题的数据报表体系。报表应支持多维度筛选、排序、下钻与联动分析，支持Excel、PDF等多种格式导出，支持报表模板管理与定时自动生成推送，满足不同管理层级的数据分析与决策支撑需求。</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（2）可视化大屏。开发可视化大屏，支持1920×1080、3840×2160及拼接屏等多种分辨率适配，数据通过实时推送方式刷新，具体包括以下主题建设：</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园区总览大屏：展示园区核心指标卡片、企业空间分布、今日告警概况、综合环境评分等，支持地图点击下钻查看企业详情。</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环保监测大屏：侧重实时监测，展示各监测站点实时数据、关键指标趋势曲线、超标告警列表、达标率统计等，支持时间范围切换与历史数据回溯。</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安全监测大屏：展示可燃及有毒气体监测数据等，支持图层切换与多维度叠加分析。</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环境质量大屏：侧重综合质量评价，展示AQI指数、水质综合指数、园区与周边区域对比分析、各企业环境指标排名等，支持对比维度切换与时间序列分析。</w:t>
      </w:r>
      <w:r/>
    </w:p>
    <w:p>
      <w:pPr>
        <w:ind w:firstLine="480"/>
        <w:jc w:val="both"/>
        <w:keepLines w:val="0"/>
        <w:keepNext w:val="0"/>
        <w:pageBreakBefore w:val="0"/>
        <w:spacing w:line="420" w:lineRule="exact"/>
        <w:widowControl/>
        <w:rPr>
          <w:rFonts w:hint="eastAsia" w:ascii="宋体" w:hAnsi="宋体" w:eastAsia="宋体" w:cs="宋体"/>
          <w:sz w:val="24"/>
          <w:szCs w:val="24"/>
        </w:rPr>
        <w:outlineLvl w:val="2"/>
      </w:pPr>
      <w:r>
        <w:rPr>
          <w:rFonts w:hint="eastAsia" w:ascii="宋体" w:hAnsi="宋体" w:eastAsia="宋体" w:cs="宋体"/>
          <w:sz w:val="24"/>
          <w:szCs w:val="24"/>
        </w:rPr>
        <w:t xml:space="preserve">4. 化工园区认定专项升级</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依据最新化工园区复核认定标准及江苏省化工园区生态环境管理相关要求，本项工作重点涵盖一园一档环境信息数据采集对接与环境管理信息系统功能对标升级两大板块，具体内容如下：</w:t>
      </w:r>
      <w:r/>
    </w:p>
    <w:p>
      <w:pPr>
        <w:ind w:firstLine="480"/>
        <w:jc w:val="both"/>
        <w:keepLines w:val="0"/>
        <w:keepNext w:val="0"/>
        <w:pageBreakBefore w:val="0"/>
        <w:spacing w:line="420" w:lineRule="exact"/>
        <w:widowControl/>
        <w:rPr>
          <w:rFonts w:hint="eastAsia" w:ascii="宋体" w:hAnsi="宋体" w:eastAsia="宋体" w:cs="宋体"/>
          <w:sz w:val="24"/>
          <w:szCs w:val="24"/>
        </w:rPr>
        <w:outlineLvl w:val="3"/>
      </w:pPr>
      <w:r>
        <w:rPr>
          <w:rFonts w:hint="eastAsia" w:ascii="宋体" w:hAnsi="宋体" w:eastAsia="宋体" w:cs="宋体"/>
          <w:sz w:val="24"/>
          <w:szCs w:val="24"/>
        </w:rPr>
        <w:t xml:space="preserve">（1）一园一档环境信息数据采集与对接</w:t>
      </w:r>
      <w:r/>
    </w:p>
    <w:p>
      <w:pPr>
        <w:ind w:firstLine="480"/>
        <w:jc w:val="both"/>
        <w:keepLines w:val="0"/>
        <w:keepNext w:val="0"/>
        <w:pageBreakBefore w:val="0"/>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园区现有“一园一档”环境信息管理系统中各类监测监控及环境管理数据，须依据《江苏省化工园区生态环境管理信息共享明细》要求，全面梳理、分类采集并完成与江苏省生态环境大数据平台的对接上传。须部署专用数据采集与上传系统，按照省平台接口规范实现自动化、常态化的数据同步，在合同签订后3个月内完成系统部署与首次对接上传，并在运维服务期内持续完善数据质量、补充缺漏项，确保数据完整性、准确性与时效性。</w:t>
      </w:r>
      <w:r/>
    </w:p>
    <w:p>
      <w:pPr>
        <w:ind w:firstLine="480"/>
        <w:jc w:val="both"/>
        <w:keepLines w:val="0"/>
        <w:keepNext w:val="0"/>
        <w:pageBreakBefore w:val="0"/>
        <w:spacing w:line="420" w:lineRule="exact"/>
        <w:widowControl/>
        <w:rPr>
          <w:rFonts w:hint="eastAsia" w:ascii="宋体" w:hAnsi="宋体" w:eastAsia="宋体" w:cs="宋体"/>
          <w:sz w:val="24"/>
          <w:szCs w:val="24"/>
        </w:rPr>
        <w:outlineLvl w:val="3"/>
      </w:pPr>
      <w:r>
        <w:rPr>
          <w:rFonts w:hint="eastAsia" w:ascii="宋体" w:hAnsi="宋体" w:eastAsia="宋体" w:cs="宋体"/>
          <w:sz w:val="24"/>
          <w:szCs w:val="24"/>
        </w:rPr>
        <w:t xml:space="preserve">（2）环境管理信息系统功能对标升级</w:t>
      </w:r>
      <w:r/>
    </w:p>
    <w:p>
      <w:pPr>
        <w:pStyle w:val="886"/>
        <w:ind w:firstLine="480"/>
        <w:jc w:val="both"/>
        <w:keepLines w:val="0"/>
        <w:keepNext w:val="0"/>
        <w:pageBreakBefore w:val="0"/>
        <w:spacing w:line="420" w:lineRule="exact"/>
        <w:rPr>
          <w:rFonts w:hint="eastAsia" w:ascii="宋体" w:hAnsi="宋体" w:eastAsia="宋体" w:cs="宋体"/>
          <w:sz w:val="24"/>
          <w:szCs w:val="24"/>
        </w:rPr>
      </w:pPr>
      <w:r>
        <w:rPr>
          <w:rFonts w:hint="eastAsia" w:ascii="宋体" w:hAnsi="宋体" w:eastAsia="宋体" w:cs="宋体"/>
          <w:sz w:val="24"/>
          <w:szCs w:val="24"/>
        </w:rPr>
        <w:t xml:space="preserve">对照《工业园区生态环境管理信息系统建设指南》（DB32/T 4709-2024）中Ⅰ类工业园区（化工园区）的功能建设要求，对园区现有环境管理信息系统进行全面功能评估与差距分析，确保园区智慧环保平台在功能完整性、数据规范性及系统互联互通等方面全面满足Ⅰ类化工园区认定复核标准及省生态环境厅相关考核要求。依据该指南重点优化的功能点包括：园区基础信息三线一单模块、园区周边环境动态、地表水手动监测记录、园区总量管理、固体废物管理模块、重污染天气、环境溯源、危废数据回流等。</w:t>
      </w:r>
      <w:r/>
    </w:p>
    <w:p>
      <w:pPr>
        <w:contextualSpacing/>
        <w:ind w:firstLine="482"/>
        <w:jc w:val="both"/>
        <w:keepLines w:val="0"/>
        <w:keepNext w:val="0"/>
        <w:pageBreakBefore w:val="0"/>
        <w:spacing w:line="420" w:lineRule="exact"/>
        <w:widowControl w:val="off"/>
        <w:rPr>
          <w:rFonts w:hint="eastAsia" w:ascii="宋体" w:hAnsi="宋体" w:eastAsia="宋体" w:cs="宋体"/>
          <w:b/>
          <w:color w:val="000000"/>
          <w:sz w:val="24"/>
          <w:szCs w:val="24"/>
        </w:rPr>
      </w:pPr>
      <w:r>
        <w:rPr>
          <w:rFonts w:hint="eastAsia" w:ascii="宋体" w:hAnsi="宋体" w:eastAsia="宋体" w:cs="宋体"/>
          <w:b/>
          <w:color w:val="000000"/>
          <w:sz w:val="24"/>
          <w:szCs w:val="24"/>
          <w:lang w:val="en-US" w:eastAsia="zh-CN"/>
        </w:rPr>
        <w:t xml:space="preserve">三</w:t>
      </w:r>
      <w:r>
        <w:rPr>
          <w:rFonts w:hint="eastAsia" w:ascii="宋体" w:hAnsi="宋体" w:eastAsia="宋体" w:cs="宋体"/>
          <w:b/>
          <w:color w:val="000000"/>
          <w:sz w:val="24"/>
          <w:szCs w:val="24"/>
        </w:rPr>
        <w:t xml:space="preserve">、其他要求：见招标文件附件：《拟签订合同文本》。</w:t>
      </w:r>
      <w:r/>
    </w:p>
    <w:p>
      <w:pPr>
        <w:pStyle w:val="974"/>
        <w:ind w:firstLine="482"/>
        <w:jc w:val="both"/>
        <w:keepLines w:val="0"/>
        <w:keepNext w:val="0"/>
        <w:pageBreakBefore w:val="0"/>
        <w:spacing w:line="420" w:lineRule="exact"/>
        <w:rPr>
          <w:rFonts w:hint="eastAsia" w:ascii="宋体" w:hAnsi="宋体" w:eastAsia="宋体" w:cs="宋体"/>
          <w:b/>
          <w:color w:val="auto"/>
          <w:sz w:val="24"/>
          <w:szCs w:val="24"/>
          <w:highlight w:val="none"/>
          <w:lang w:val="en-US"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color w:val="auto"/>
          <w:sz w:val="24"/>
          <w:szCs w:val="24"/>
          <w:highlight w:val="none"/>
          <w:lang w:val="en-US" w:eastAsia="zh-CN"/>
        </w:rPr>
      </w:r>
      <w:r/>
    </w:p>
    <w:p>
      <w:pPr>
        <w:pStyle w:val="974"/>
        <w:jc w:val="center"/>
        <w:spacing w:line="0" w:lineRule="atLeast"/>
        <w:rPr>
          <w:rFonts w:hint="eastAsia" w:ascii="宋体" w:hAnsi="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 xml:space="preserve">3.磋商报价表</w:t>
      </w:r>
      <w:r/>
    </w:p>
    <w:p>
      <w:pPr>
        <w:pStyle w:val="974"/>
        <w:jc w:val="center"/>
        <w:spacing w:line="0" w:lineRule="atLeast"/>
        <w:rPr>
          <w:rFonts w:hint="default" w:ascii="宋体" w:hAnsi="宋体" w:cs="宋体"/>
          <w:b/>
          <w:color w:val="auto"/>
          <w:sz w:val="32"/>
          <w:szCs w:val="32"/>
          <w:highlight w:val="none"/>
          <w:lang w:val="en-US" w:eastAsia="zh-CN"/>
        </w:rPr>
      </w:pPr>
      <w:r>
        <w:rPr>
          <w:rFonts w:hint="default" w:ascii="宋体" w:hAnsi="宋体" w:cs="宋体"/>
          <w:b/>
          <w:color w:val="auto"/>
          <w:sz w:val="32"/>
          <w:szCs w:val="32"/>
          <w:highlight w:val="none"/>
          <w:lang w:val="en-US" w:eastAsia="zh-CN"/>
        </w:rPr>
      </w:r>
      <w:r/>
    </w:p>
    <w:p>
      <w:pPr>
        <w:pStyle w:val="978"/>
        <w:rPr>
          <w:rFonts w:hint="default" w:ascii="宋体" w:hAnsi="宋体" w:cs="宋体"/>
          <w:b/>
          <w:color w:val="auto"/>
          <w:sz w:val="32"/>
          <w:szCs w:val="32"/>
          <w:highlight w:val="none"/>
          <w:lang w:val="en-US" w:eastAsia="zh-CN"/>
        </w:rPr>
      </w:pPr>
      <w:r>
        <w:rPr>
          <w:rFonts w:hint="default" w:ascii="宋体" w:hAnsi="宋体" w:cs="宋体"/>
          <w:b/>
          <w:color w:val="auto"/>
          <w:sz w:val="32"/>
          <w:szCs w:val="32"/>
          <w:highlight w:val="none"/>
          <w:lang w:val="en-US" w:eastAsia="zh-CN"/>
        </w:rPr>
      </w:r>
      <w:r/>
    </w:p>
    <w:p>
      <w:pPr>
        <w:pStyle w:val="978"/>
        <w:rPr>
          <w:rFonts w:hint="default" w:ascii="宋体" w:hAnsi="宋体" w:eastAsia="宋体" w:cs="宋体"/>
          <w:b/>
          <w:bCs/>
          <w:color w:val="auto"/>
          <w:sz w:val="24"/>
          <w:szCs w:val="24"/>
          <w:lang w:val="en-US" w:eastAsia="zh-CN" w:bidi="ar-SA"/>
        </w:rPr>
      </w:pPr>
      <w:r>
        <w:rPr>
          <w:rFonts w:hint="default" w:ascii="宋体" w:hAnsi="宋体" w:eastAsia="宋体" w:cs="宋体"/>
          <w:b/>
          <w:bCs/>
          <w:color w:val="auto"/>
          <w:sz w:val="24"/>
          <w:szCs w:val="24"/>
          <w:lang w:val="en-US" w:eastAsia="zh-CN" w:bidi="ar-SA"/>
        </w:rPr>
        <w:t xml:space="preserve">项目编号：</w:t>
      </w:r>
      <w:r>
        <w:rPr>
          <w:rFonts w:hint="eastAsia" w:ascii="宋体" w:hAnsi="宋体" w:cs="宋体"/>
          <w:b/>
          <w:bCs/>
          <w:color w:val="auto"/>
          <w:sz w:val="24"/>
          <w:szCs w:val="24"/>
          <w:lang w:val="en-US" w:eastAsia="zh-CN" w:bidi="ar-SA"/>
        </w:rPr>
        <w:t xml:space="preserve">JSZC-320381050-YJCC-C2026-0001</w:t>
      </w:r>
      <w:r>
        <w:rPr>
          <w:rFonts w:hint="default" w:ascii="宋体" w:hAnsi="宋体" w:eastAsia="宋体" w:cs="宋体"/>
          <w:b/>
          <w:bCs/>
          <w:color w:val="auto"/>
          <w:sz w:val="24"/>
          <w:szCs w:val="24"/>
          <w:lang w:val="en-US" w:eastAsia="zh-CN" w:bidi="ar-SA"/>
        </w:rPr>
        <w:t xml:space="preserve"> </w:t>
      </w:r>
      <w:r/>
    </w:p>
    <w:p>
      <w:pPr>
        <w:jc w:val="both"/>
        <w:spacing w:line="5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本次为首次报价</w:t>
      </w:r>
      <w:r/>
    </w:p>
    <w:p>
      <w:pPr>
        <w:jc w:val="both"/>
        <w:spacing w:line="5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both"/>
        <w:spacing w:line="520" w:lineRule="exact"/>
        <w:widowControl w:val="off"/>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default"/>
          <w:lang w:val="en-US"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color w:val="auto"/>
          <w:sz w:val="24"/>
          <w:szCs w:val="24"/>
        </w:rPr>
        <w:t xml:space="preserve">政府采购客户端工具输入报价自动生成，加盖电子签章。</w:t>
      </w:r>
      <w:r/>
    </w:p>
    <w:p>
      <w:pPr>
        <w:pStyle w:val="974"/>
        <w:jc w:val="center"/>
        <w:spacing w:line="0" w:lineRule="atLeast"/>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4</w:t>
      </w:r>
      <w:r>
        <w:rPr>
          <w:rFonts w:hint="eastAsia" w:ascii="宋体" w:hAnsi="宋体" w:cs="宋体"/>
          <w:b/>
          <w:color w:val="auto"/>
          <w:sz w:val="32"/>
          <w:szCs w:val="32"/>
          <w:highlight w:val="none"/>
        </w:rPr>
        <w:t xml:space="preserve">.</w:t>
      </w:r>
      <w:r>
        <w:rPr>
          <w:rFonts w:hint="eastAsia" w:ascii="宋体" w:hAnsi="宋体" w:cs="宋体"/>
          <w:b/>
          <w:color w:val="auto"/>
          <w:sz w:val="32"/>
          <w:szCs w:val="32"/>
          <w:highlight w:val="none"/>
          <w:lang w:val="en-US" w:eastAsia="zh-CN"/>
        </w:rPr>
        <w:t xml:space="preserve">分项价格表</w:t>
      </w:r>
      <w:r/>
    </w:p>
    <w:p>
      <w:pPr>
        <w:pStyle w:val="974"/>
        <w:jc w:val="center"/>
        <w:rPr>
          <w:rFonts w:ascii="宋体" w:hAnsi="宋体" w:cs="宋体"/>
          <w:b/>
          <w:bCs/>
          <w:color w:val="auto"/>
          <w:sz w:val="36"/>
          <w:highlight w:val="none"/>
        </w:rPr>
      </w:pPr>
      <w:r>
        <w:rPr>
          <w:rFonts w:ascii="宋体" w:hAnsi="宋体" w:cs="宋体"/>
          <w:b/>
          <w:bCs/>
          <w:color w:val="auto"/>
          <w:sz w:val="36"/>
          <w:highlight w:val="none"/>
        </w:rPr>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pStyle w:val="974"/>
        <w:jc w:val="center"/>
        <w:rPr>
          <w:rFonts w:ascii="宋体" w:hAnsi="宋体" w:cs="宋体"/>
          <w:b/>
          <w:bCs/>
          <w:color w:val="auto"/>
          <w:sz w:val="36"/>
          <w:highlight w:val="none"/>
        </w:rPr>
      </w:pPr>
      <w:r>
        <w:rPr>
          <w:rFonts w:ascii="宋体" w:hAnsi="宋体" w:cs="宋体"/>
          <w:b/>
          <w:bCs/>
          <w:color w:val="auto"/>
          <w:sz w:val="36"/>
          <w:highlight w:val="none"/>
        </w:rPr>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项目名称：</w:t>
      </w:r>
      <w:r>
        <w:rPr>
          <w:rFonts w:hint="eastAsia" w:ascii="宋体" w:hAnsi="宋体" w:cs="宋体"/>
          <w:b w:val="0"/>
          <w:bCs w:val="0"/>
          <w:color w:val="auto"/>
          <w:sz w:val="24"/>
          <w:highlight w:val="none"/>
          <w:lang w:eastAsia="zh-CN"/>
        </w:rPr>
        <w:t xml:space="preserve">新沂经开区智慧园区平台升级维护项目</w:t>
      </w:r>
      <w:r/>
    </w:p>
    <w:p>
      <w:pPr>
        <w:spacing w:line="520" w:lineRule="exact"/>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项目编号：</w:t>
      </w:r>
      <w:r>
        <w:rPr>
          <w:rFonts w:hint="eastAsia" w:ascii="宋体" w:hAnsi="宋体" w:cs="宋体"/>
          <w:b w:val="0"/>
          <w:bCs w:val="0"/>
          <w:color w:val="auto"/>
          <w:sz w:val="24"/>
          <w:highlight w:val="none"/>
          <w:lang w:eastAsia="zh-CN"/>
        </w:rPr>
        <w:t xml:space="preserve">JSZC-320381050-YJCC-C2026-0001</w:t>
      </w:r>
      <w:r>
        <w:rPr>
          <w:rFonts w:hint="eastAsia" w:ascii="宋体" w:hAnsi="宋体" w:cs="宋体"/>
          <w:b w:val="0"/>
          <w:bCs w:val="0"/>
          <w:color w:val="auto"/>
          <w:sz w:val="24"/>
          <w:highlight w:val="none"/>
        </w:rPr>
        <w:t xml:space="preserve"> </w:t>
      </w:r>
      <w:r/>
    </w:p>
    <w:p>
      <w:pPr>
        <w:pStyle w:val="974"/>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74"/>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974"/>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1224"/>
        <w:ind w:left="0"/>
        <w:jc w:val="both"/>
        <w:rPr>
          <w:rFonts w:hint="eastAsia" w:ascii="宋体" w:hAnsi="宋体" w:eastAsia="宋体" w:cs="宋体"/>
          <w:color w:val="auto"/>
          <w:highlight w:val="none"/>
          <w:lang w:eastAsia="zh-CN"/>
        </w:rPr>
      </w:pPr>
      <w:r>
        <w:rPr>
          <w:rFonts w:hint="eastAsia" w:ascii="宋体" w:hAnsi="宋体" w:cs="宋体"/>
          <w:color w:val="auto"/>
          <w:highlight w:val="none"/>
        </w:rPr>
        <w:t xml:space="preserve">       </w:t>
      </w:r>
      <w:r>
        <w:rPr>
          <w:rFonts w:hint="eastAsia" w:ascii="宋体" w:hAnsi="宋体" w:cs="宋体"/>
          <w:color w:val="auto"/>
          <w:highlight w:val="none"/>
          <w:lang w:val="en-US" w:eastAsia="zh-CN"/>
        </w:rPr>
        <w:t xml:space="preserve">格式自拟</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pStyle w:val="892"/>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pStyle w:val="892"/>
        <w:rPr>
          <w:color w:val="auto"/>
          <w:highlight w:val="none"/>
        </w:rPr>
      </w:pPr>
      <w:r>
        <w:rPr>
          <w:color w:val="auto"/>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spacing w:line="276" w:lineRule="auto"/>
        <w:rPr>
          <w:rFonts w:ascii="宋体" w:hAnsi="宋体" w:cs="宋体"/>
          <w:color w:val="auto"/>
          <w:sz w:val="24"/>
          <w:highlight w:val="none"/>
        </w:rPr>
      </w:pPr>
      <w:r>
        <w:rPr>
          <w:rFonts w:ascii="宋体" w:hAnsi="宋体" w:cs="宋体"/>
          <w:color w:val="auto"/>
          <w:sz w:val="24"/>
          <w:highlight w:val="none"/>
        </w:rPr>
      </w:r>
      <w:r/>
    </w:p>
    <w:p>
      <w:pPr>
        <w:ind w:firstLine="2280"/>
        <w:spacing w:line="276" w:lineRule="auto"/>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spacing w:line="276" w:lineRule="auto"/>
        <w:rPr>
          <w:rFonts w:ascii="宋体" w:hAnsi="宋体" w:cs="宋体"/>
          <w:color w:val="auto"/>
          <w:sz w:val="24"/>
          <w:highlight w:val="none"/>
        </w:rPr>
      </w:pPr>
      <w:r>
        <w:rPr>
          <w:rFonts w:hint="eastAsia" w:ascii="宋体" w:hAnsi="宋体" w:cs="宋体"/>
          <w:color w:val="auto"/>
          <w:sz w:val="24"/>
          <w:highlight w:val="none"/>
        </w:rPr>
        <w:t xml:space="preserve">                        日期：</w:t>
      </w:r>
      <w:r/>
    </w:p>
    <w:p>
      <w:pPr>
        <w:pStyle w:val="974"/>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74"/>
        <w:spacing w:line="360" w:lineRule="auto"/>
        <w:rPr>
          <w:rFonts w:ascii="宋体" w:hAnsi="宋体" w:cs="宋体"/>
          <w:color w:val="auto"/>
          <w:sz w:val="24"/>
          <w:highlight w:val="none"/>
          <w:u w:val="single"/>
        </w:rPr>
      </w:pPr>
      <w:r>
        <w:rPr>
          <w:rFonts w:ascii="宋体" w:hAnsi="宋体" w:cs="宋体"/>
          <w:color w:val="auto"/>
          <w:sz w:val="24"/>
          <w:highlight w:val="none"/>
          <w:u w:val="single"/>
        </w:rPr>
      </w:r>
      <w:r/>
    </w:p>
    <w:p>
      <w:pPr>
        <w:pStyle w:val="974"/>
        <w:spacing w:line="360" w:lineRule="auto"/>
        <w:rPr>
          <w:rFonts w:ascii="宋体" w:hAnsi="宋体" w:cs="宋体"/>
          <w:color w:val="auto"/>
          <w:sz w:val="24"/>
          <w:highlight w:val="none"/>
        </w:rPr>
      </w:pPr>
      <w:r>
        <w:rPr>
          <w:rFonts w:ascii="宋体" w:hAnsi="宋体" w:cs="宋体"/>
          <w:color w:val="auto"/>
          <w:sz w:val="24"/>
          <w:highlight w:val="none"/>
        </w:rPr>
      </w:r>
      <w:r/>
    </w:p>
    <w:p>
      <w:pPr>
        <w:pStyle w:val="97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注：</w:t>
      </w:r>
      <w:r/>
    </w:p>
    <w:p>
      <w:pPr>
        <w:pStyle w:val="97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szCs w:val="20"/>
          <w:highlight w:val="none"/>
          <w:lang w:bidi="ar"/>
        </w:rPr>
        <w:t xml:space="preserve">如果不提供详细报价清单将视为没有实质性响应磋商文件。</w:t>
      </w:r>
      <w:r/>
    </w:p>
    <w:p>
      <w:pPr>
        <w:pStyle w:val="97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2.供应商对以上数据的真实性负责。</w:t>
      </w:r>
      <w:r/>
    </w:p>
    <w:p>
      <w:pPr>
        <w:pStyle w:val="97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w:t>
      </w:r>
      <w:r>
        <w:rPr>
          <w:rFonts w:hint="eastAsia" w:ascii="宋体" w:hAnsi="宋体" w:cs="宋体"/>
          <w:color w:val="auto"/>
          <w:sz w:val="24"/>
          <w:highlight w:val="none"/>
          <w:lang w:eastAsia="zh-CN"/>
        </w:rPr>
        <w:t xml:space="preserve">江苏悦隽诚建设项目管理有限公司</w:t>
      </w:r>
      <w:r>
        <w:rPr>
          <w:rFonts w:hint="eastAsia" w:ascii="宋体" w:hAnsi="宋体" w:cs="宋体"/>
          <w:color w:val="auto"/>
          <w:sz w:val="24"/>
          <w:highlight w:val="none"/>
        </w:rPr>
        <w:t xml:space="preserve">有权将以上内容进行公示。</w:t>
      </w:r>
      <w:r/>
    </w:p>
    <w:p>
      <w:pPr>
        <w:pStyle w:val="974"/>
        <w:rPr>
          <w:rFonts w:ascii="宋体" w:hAnsi="宋体" w:cs="宋体"/>
          <w:b/>
          <w:bCs/>
          <w:color w:val="auto"/>
          <w:sz w:val="36"/>
          <w:highlight w:val="none"/>
        </w:rPr>
      </w:pPr>
      <w:r>
        <w:rPr>
          <w:rFonts w:ascii="宋体" w:hAnsi="宋体" w:cs="宋体"/>
          <w:b/>
          <w:bCs/>
          <w:color w:val="auto"/>
          <w:sz w:val="36"/>
          <w:highlight w:val="none"/>
        </w:rPr>
      </w:r>
      <w:r/>
    </w:p>
    <w:p>
      <w:pPr>
        <w:pStyle w:val="974"/>
        <w:jc w:val="center"/>
        <w:rPr>
          <w:rFonts w:ascii="宋体" w:hAnsi="宋体" w:cs="宋体"/>
          <w:b/>
          <w:bCs/>
          <w:color w:val="auto"/>
          <w:sz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bCs/>
          <w:color w:val="auto"/>
          <w:sz w:val="36"/>
          <w:highlight w:val="none"/>
        </w:rPr>
      </w:r>
      <w:r/>
    </w:p>
    <w:p>
      <w:pPr>
        <w:pStyle w:val="974"/>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5</w:t>
      </w:r>
      <w:r>
        <w:rPr>
          <w:rFonts w:hint="eastAsia" w:ascii="宋体" w:hAnsi="宋体" w:cs="宋体"/>
          <w:b/>
          <w:color w:val="auto"/>
          <w:sz w:val="32"/>
          <w:szCs w:val="32"/>
          <w:highlight w:val="none"/>
        </w:rPr>
        <w:t xml:space="preserve">.偏离表</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项目名称：</w:t>
      </w:r>
      <w:r>
        <w:rPr>
          <w:rFonts w:hint="eastAsia" w:ascii="宋体" w:hAnsi="宋体" w:cs="宋体"/>
          <w:color w:val="auto"/>
          <w:sz w:val="24"/>
          <w:szCs w:val="24"/>
          <w:highlight w:val="none"/>
          <w:lang w:eastAsia="zh-CN" w:bidi="ar"/>
        </w:rPr>
        <w:t xml:space="preserve">新沂经开区智慧园区平台升级维护项目</w:t>
      </w:r>
      <w:r/>
    </w:p>
    <w:p>
      <w:pPr>
        <w:spacing w:line="360" w:lineRule="auto"/>
        <w:widowControl w:val="off"/>
        <w:rPr>
          <w:rFonts w:hint="eastAsia" w:ascii="宋体" w:hAnsi="宋体" w:cs="宋体"/>
          <w:color w:val="auto"/>
          <w:sz w:val="24"/>
          <w:szCs w:val="24"/>
          <w:highlight w:val="none"/>
          <w:lang w:eastAsia="zh-CN" w:bidi="ar"/>
        </w:rPr>
      </w:pP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24"/>
          <w:highlight w:val="none"/>
          <w:lang w:eastAsia="zh-CN" w:bidi="ar"/>
        </w:rPr>
        <w:t xml:space="preserve">JSZC-320381050-YJCC-C2026-0001</w:t>
      </w:r>
      <w:r/>
    </w:p>
    <w:tbl>
      <w:tblPr>
        <w:tblStyle w:val="882"/>
        <w:tblW w:w="8928"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900"/>
        <w:gridCol w:w="2491"/>
        <w:gridCol w:w="1469"/>
        <w:gridCol w:w="1260"/>
        <w:gridCol w:w="1980"/>
      </w:tblGrid>
      <w:tr>
        <w:trPr>
          <w:trHeight w:val="414"/>
        </w:trPr>
        <w:tc>
          <w:tcPr>
            <w:tcW w:w="828" w:type="dxa"/>
            <w:vAlign w:val="center"/>
            <w:textDirection w:val="lrTb"/>
            <w:noWrap w:val="false"/>
          </w:tcPr>
          <w:p>
            <w:pPr>
              <w:pStyle w:val="974"/>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900" w:type="dxa"/>
            <w:vAlign w:val="center"/>
            <w:textDirection w:val="lrTb"/>
            <w:noWrap w:val="false"/>
          </w:tcPr>
          <w:p>
            <w:pPr>
              <w:pStyle w:val="974"/>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91" w:type="dxa"/>
            <w:vAlign w:val="center"/>
            <w:textDirection w:val="lrTb"/>
            <w:noWrap w:val="false"/>
          </w:tcPr>
          <w:p>
            <w:pPr>
              <w:pStyle w:val="974"/>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469" w:type="dxa"/>
            <w:vAlign w:val="center"/>
            <w:textDirection w:val="lrTb"/>
            <w:noWrap w:val="false"/>
          </w:tcPr>
          <w:p>
            <w:pPr>
              <w:pStyle w:val="974"/>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260" w:type="dxa"/>
            <w:vAlign w:val="center"/>
            <w:textDirection w:val="lrTb"/>
            <w:noWrap w:val="false"/>
          </w:tcPr>
          <w:p>
            <w:pPr>
              <w:pStyle w:val="974"/>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1980" w:type="dxa"/>
            <w:vAlign w:val="center"/>
            <w:textDirection w:val="lrTb"/>
            <w:noWrap w:val="false"/>
          </w:tcPr>
          <w:p>
            <w:pPr>
              <w:pStyle w:val="974"/>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trHeight w:val="794"/>
        </w:trPr>
        <w:tc>
          <w:tcPr>
            <w:tcW w:w="828" w:type="dxa"/>
            <w:vAlign w:val="center"/>
            <w:textDirection w:val="lrTb"/>
            <w:noWrap w:val="false"/>
          </w:tcPr>
          <w:p>
            <w:pPr>
              <w:pStyle w:val="974"/>
              <w:jc w:val="center"/>
              <w:rPr>
                <w:rFonts w:ascii="宋体" w:hAnsi="宋体" w:cs="宋体"/>
                <w:caps/>
                <w:color w:val="auto"/>
                <w:sz w:val="24"/>
                <w:highlight w:val="none"/>
              </w:rPr>
            </w:pPr>
            <w:r>
              <w:rPr>
                <w:rFonts w:ascii="宋体" w:hAnsi="宋体" w:cs="宋体"/>
                <w:caps/>
                <w:color w:val="auto"/>
                <w:sz w:val="24"/>
                <w:highlight w:val="none"/>
              </w:rPr>
            </w:r>
            <w:r/>
          </w:p>
        </w:tc>
        <w:tc>
          <w:tcPr>
            <w:tcW w:w="900" w:type="dxa"/>
            <w:vAlign w:val="center"/>
            <w:textDirection w:val="lrTb"/>
            <w:noWrap w:val="false"/>
          </w:tcPr>
          <w:p>
            <w:pPr>
              <w:pStyle w:val="974"/>
              <w:jc w:val="center"/>
              <w:rPr>
                <w:rFonts w:ascii="宋体" w:hAnsi="宋体" w:cs="宋体"/>
                <w:caps/>
                <w:color w:val="auto"/>
                <w:sz w:val="24"/>
                <w:highlight w:val="none"/>
              </w:rPr>
            </w:pPr>
            <w:r>
              <w:rPr>
                <w:rFonts w:ascii="宋体" w:hAnsi="宋体" w:cs="宋体"/>
                <w:caps/>
                <w:color w:val="auto"/>
                <w:sz w:val="24"/>
                <w:highlight w:val="none"/>
              </w:rPr>
            </w:r>
            <w:r/>
          </w:p>
        </w:tc>
        <w:tc>
          <w:tcPr>
            <w:tcW w:w="2491" w:type="dxa"/>
            <w:vAlign w:val="center"/>
            <w:textDirection w:val="lrTb"/>
            <w:noWrap w:val="false"/>
          </w:tcPr>
          <w:p>
            <w:pPr>
              <w:pStyle w:val="974"/>
              <w:jc w:val="center"/>
              <w:rPr>
                <w:rFonts w:ascii="宋体" w:hAnsi="宋体" w:cs="宋体"/>
                <w:caps/>
                <w:color w:val="auto"/>
                <w:sz w:val="24"/>
                <w:highlight w:val="none"/>
              </w:rPr>
            </w:pPr>
            <w:r>
              <w:rPr>
                <w:rFonts w:ascii="宋体" w:hAnsi="宋体" w:cs="宋体"/>
                <w:caps/>
                <w:color w:val="auto"/>
                <w:sz w:val="24"/>
                <w:highlight w:val="none"/>
              </w:rPr>
            </w:r>
            <w:r/>
          </w:p>
        </w:tc>
        <w:tc>
          <w:tcPr>
            <w:tcW w:w="1469" w:type="dxa"/>
            <w:vAlign w:val="center"/>
            <w:textDirection w:val="lrTb"/>
            <w:noWrap w:val="false"/>
          </w:tcPr>
          <w:p>
            <w:pPr>
              <w:pStyle w:val="974"/>
              <w:jc w:val="center"/>
              <w:rPr>
                <w:rFonts w:ascii="宋体" w:hAnsi="宋体" w:cs="宋体"/>
                <w:caps/>
                <w:color w:val="auto"/>
                <w:sz w:val="24"/>
                <w:highlight w:val="none"/>
              </w:rPr>
            </w:pPr>
            <w:r>
              <w:rPr>
                <w:rFonts w:ascii="宋体" w:hAnsi="宋体" w:cs="宋体"/>
                <w:caps/>
                <w:color w:val="auto"/>
                <w:sz w:val="24"/>
                <w:highlight w:val="none"/>
              </w:rPr>
            </w:r>
            <w:r/>
          </w:p>
        </w:tc>
        <w:tc>
          <w:tcPr>
            <w:tcW w:w="1260" w:type="dxa"/>
            <w:vAlign w:val="center"/>
            <w:textDirection w:val="lrTb"/>
            <w:noWrap w:val="false"/>
          </w:tcPr>
          <w:p>
            <w:pPr>
              <w:pStyle w:val="974"/>
              <w:jc w:val="center"/>
              <w:rPr>
                <w:rFonts w:ascii="宋体" w:hAnsi="宋体" w:cs="宋体"/>
                <w:caps/>
                <w:color w:val="auto"/>
                <w:sz w:val="24"/>
                <w:highlight w:val="none"/>
              </w:rPr>
            </w:pPr>
            <w:r>
              <w:rPr>
                <w:rFonts w:ascii="宋体" w:hAnsi="宋体" w:cs="宋体"/>
                <w:caps/>
                <w:color w:val="auto"/>
                <w:sz w:val="24"/>
                <w:highlight w:val="none"/>
              </w:rPr>
            </w:r>
            <w:r/>
          </w:p>
        </w:tc>
        <w:tc>
          <w:tcPr>
            <w:tcW w:w="1980" w:type="dxa"/>
            <w:vAlign w:val="center"/>
            <w:textDirection w:val="lrTb"/>
            <w:noWrap w:val="false"/>
          </w:tcPr>
          <w:p>
            <w:pPr>
              <w:pStyle w:val="974"/>
              <w:jc w:val="center"/>
              <w:rPr>
                <w:rFonts w:ascii="宋体" w:hAnsi="宋体" w:cs="宋体"/>
                <w:caps/>
                <w:color w:val="auto"/>
                <w:sz w:val="24"/>
                <w:highlight w:val="none"/>
              </w:rPr>
            </w:pPr>
            <w:r>
              <w:rPr>
                <w:rFonts w:ascii="宋体" w:hAnsi="宋体" w:cs="宋体"/>
                <w:caps/>
                <w:color w:val="auto"/>
                <w:sz w:val="24"/>
                <w:highlight w:val="none"/>
              </w:rPr>
            </w:r>
            <w:r/>
          </w:p>
        </w:tc>
      </w:tr>
      <w:tr>
        <w:trPr>
          <w:trHeight w:val="794"/>
        </w:trPr>
        <w:tc>
          <w:tcPr>
            <w:tcW w:w="828"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r>
      <w:tr>
        <w:trPr>
          <w:trHeight w:val="794"/>
        </w:trPr>
        <w:tc>
          <w:tcPr>
            <w:tcW w:w="828"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90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2491"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469"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26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c>
          <w:tcPr>
            <w:tcW w:w="1980" w:type="dxa"/>
            <w:vAlign w:val="center"/>
            <w:textDirection w:val="lrTb"/>
            <w:noWrap w:val="false"/>
          </w:tcPr>
          <w:p>
            <w:pPr>
              <w:pStyle w:val="974"/>
              <w:jc w:val="center"/>
              <w:rPr>
                <w:rFonts w:ascii="宋体" w:hAnsi="宋体" w:cs="宋体"/>
                <w:color w:val="auto"/>
                <w:sz w:val="24"/>
                <w:highlight w:val="none"/>
              </w:rPr>
            </w:pPr>
            <w:r>
              <w:rPr>
                <w:rFonts w:ascii="宋体" w:hAnsi="宋体" w:cs="宋体"/>
                <w:color w:val="auto"/>
                <w:sz w:val="24"/>
                <w:highlight w:val="none"/>
              </w:rPr>
            </w:r>
            <w:r/>
          </w:p>
        </w:tc>
      </w:tr>
    </w:tbl>
    <w:p>
      <w:pPr>
        <w:pStyle w:val="974"/>
        <w:rPr>
          <w:rFonts w:ascii="宋体" w:hAnsi="宋体" w:cs="宋体"/>
          <w:color w:val="auto"/>
          <w:sz w:val="24"/>
          <w:highlight w:val="none"/>
          <w:u w:val="single"/>
        </w:rPr>
      </w:pPr>
      <w:r>
        <w:rPr>
          <w:rFonts w:ascii="宋体" w:hAnsi="宋体" w:cs="宋体"/>
          <w:color w:val="auto"/>
          <w:sz w:val="24"/>
          <w:highlight w:val="none"/>
          <w:u w:val="single"/>
        </w:rPr>
      </w:r>
      <w:r/>
    </w:p>
    <w:p>
      <w:pPr>
        <w:pStyle w:val="974"/>
        <w:spacing w:line="360" w:lineRule="auto"/>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74"/>
        <w:spacing w:line="360" w:lineRule="auto"/>
        <w:rPr>
          <w:rFonts w:ascii="宋体" w:hAnsi="宋体" w:cs="宋体"/>
          <w:color w:val="auto"/>
          <w:sz w:val="24"/>
          <w:highlight w:val="none"/>
        </w:rPr>
      </w:pPr>
      <w:r>
        <w:rPr>
          <w:rFonts w:ascii="宋体" w:hAnsi="宋体" w:cs="宋体"/>
          <w:color w:val="auto"/>
          <w:sz w:val="24"/>
          <w:highlight w:val="none"/>
        </w:rPr>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ind w:right="29" w:firstLine="2880"/>
        <w:spacing w:line="360" w:lineRule="auto"/>
        <w:rPr>
          <w:rFonts w:ascii="宋体" w:hAnsi="宋体" w:cs="宋体"/>
          <w:color w:val="auto"/>
          <w:sz w:val="24"/>
          <w:highlight w:val="none"/>
        </w:rPr>
      </w:pPr>
      <w:r>
        <w:rPr>
          <w:rFonts w:hint="eastAsia" w:ascii="宋体" w:hAnsi="宋体" w:cs="宋体"/>
          <w:color w:val="auto"/>
          <w:sz w:val="24"/>
          <w:highlight w:val="none"/>
        </w:rPr>
        <w:t xml:space="preserve">日期：</w:t>
      </w:r>
      <w:r/>
    </w:p>
    <w:p>
      <w:pPr>
        <w:pStyle w:val="974"/>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74"/>
        <w:spacing w:line="360" w:lineRule="auto"/>
        <w:rPr>
          <w:rFonts w:ascii="宋体" w:hAnsi="宋体" w:cs="宋体"/>
          <w:color w:val="auto"/>
          <w:sz w:val="24"/>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color w:val="auto"/>
          <w:sz w:val="24"/>
          <w:highlight w:val="none"/>
        </w:rPr>
      </w:r>
      <w:r/>
    </w:p>
    <w:p>
      <w:pPr>
        <w:pStyle w:val="974"/>
        <w:numPr>
          <w:ilvl w:val="0"/>
          <w:numId w:val="0"/>
        </w:numPr>
        <w:jc w:val="center"/>
        <w:spacing w:line="360" w:lineRule="auto"/>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6.</w:t>
      </w:r>
      <w:r>
        <w:rPr>
          <w:rFonts w:hint="eastAsia" w:ascii="宋体" w:hAnsi="宋体" w:cs="宋体"/>
          <w:b/>
          <w:color w:val="auto"/>
          <w:sz w:val="32"/>
          <w:szCs w:val="32"/>
          <w:highlight w:val="none"/>
        </w:rPr>
        <w:t xml:space="preserve">拟签订的合同文本</w:t>
      </w:r>
      <w:r/>
    </w:p>
    <w:p>
      <w:pPr>
        <w:pStyle w:val="974"/>
        <w:jc w:val="center"/>
        <w:spacing w:line="360" w:lineRule="auto"/>
        <w:rPr>
          <w:rFonts w:ascii="宋体" w:hAnsi="宋体" w:cs="宋体"/>
          <w:b/>
          <w:color w:val="auto"/>
          <w:sz w:val="44"/>
          <w:szCs w:val="44"/>
          <w:highlight w:val="none"/>
        </w:rPr>
      </w:pPr>
      <w:r>
        <w:rPr>
          <w:rFonts w:ascii="宋体" w:hAnsi="宋体" w:cs="宋体"/>
          <w:b/>
          <w:color w:val="auto"/>
          <w:sz w:val="44"/>
          <w:szCs w:val="44"/>
          <w:highlight w:val="none"/>
        </w:rPr>
      </w:r>
      <w:r/>
    </w:p>
    <w:p>
      <w:pPr>
        <w:pStyle w:val="974"/>
        <w:jc w:val="center"/>
        <w:spacing w:line="360" w:lineRule="auto"/>
        <w:rPr>
          <w:rFonts w:ascii="宋体" w:hAnsi="宋体" w:cs="宋体"/>
          <w:b/>
          <w:color w:val="auto"/>
          <w:sz w:val="44"/>
          <w:szCs w:val="44"/>
          <w:highlight w:val="none"/>
        </w:rPr>
      </w:pPr>
      <w:r>
        <w:rPr>
          <w:rFonts w:hint="eastAsia" w:ascii="宋体" w:hAnsi="宋体" w:cs="宋体"/>
          <w:b/>
          <w:color w:val="auto"/>
          <w:sz w:val="44"/>
          <w:szCs w:val="44"/>
          <w:highlight w:val="none"/>
          <w:lang w:val="en-US" w:eastAsia="zh-CN"/>
        </w:rPr>
        <w:t xml:space="preserve">政 府 采 购 合 同</w:t>
      </w:r>
      <w:r/>
    </w:p>
    <w:p>
      <w:pPr>
        <w:pStyle w:val="1225"/>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225"/>
        <w:ind w:firstLine="321"/>
        <w:rPr>
          <w:rFonts w:ascii="宋体" w:hAnsi="宋体" w:cs="宋体"/>
          <w:b/>
          <w:color w:val="auto"/>
          <w:sz w:val="32"/>
          <w:szCs w:val="32"/>
          <w:highlight w:val="none"/>
        </w:rPr>
      </w:pPr>
      <w:r>
        <w:rPr>
          <w:rFonts w:ascii="宋体" w:hAnsi="宋体" w:cs="宋体"/>
          <w:b/>
          <w:color w:val="auto"/>
          <w:sz w:val="32"/>
          <w:szCs w:val="32"/>
          <w:highlight w:val="none"/>
        </w:rPr>
      </w:r>
      <w:r/>
    </w:p>
    <w:p>
      <w:pPr>
        <w:pStyle w:val="1225"/>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项目名称：</w:t>
      </w:r>
      <w:r>
        <w:rPr>
          <w:rFonts w:hint="eastAsia" w:ascii="宋体" w:hAnsi="宋体" w:cs="宋体"/>
          <w:b w:val="0"/>
          <w:bCs/>
          <w:color w:val="auto"/>
          <w:sz w:val="28"/>
          <w:szCs w:val="28"/>
          <w:highlight w:val="none"/>
          <w:lang w:eastAsia="zh-CN"/>
        </w:rPr>
        <w:t xml:space="preserve">新沂经开区智慧园区平台升级维护项目</w:t>
      </w:r>
      <w:r/>
    </w:p>
    <w:p>
      <w:pPr>
        <w:pStyle w:val="1225"/>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项目编号：</w:t>
      </w:r>
      <w:r>
        <w:rPr>
          <w:rFonts w:hint="eastAsia" w:ascii="宋体" w:hAnsi="宋体" w:cs="宋体"/>
          <w:b w:val="0"/>
          <w:bCs/>
          <w:color w:val="auto"/>
          <w:sz w:val="28"/>
          <w:szCs w:val="28"/>
          <w:highlight w:val="none"/>
          <w:lang w:eastAsia="zh-CN"/>
        </w:rPr>
        <w:t xml:space="preserve">JSZC-320381050-YJCC-C2026-0001</w:t>
      </w:r>
      <w:r/>
    </w:p>
    <w:p>
      <w:pPr>
        <w:pStyle w:val="1225"/>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 xml:space="preserve">甲    方：</w:t>
      </w:r>
      <w:r>
        <w:rPr>
          <w:rFonts w:hint="eastAsia" w:ascii="宋体" w:hAnsi="宋体" w:cs="宋体"/>
          <w:b w:val="0"/>
          <w:bCs/>
          <w:color w:val="auto"/>
          <w:sz w:val="28"/>
          <w:szCs w:val="28"/>
          <w:highlight w:val="none"/>
          <w:lang w:eastAsia="zh-CN"/>
        </w:rPr>
        <w:t xml:space="preserve">江苏新沂经济开发区管理委员会</w:t>
      </w:r>
      <w:r/>
    </w:p>
    <w:p>
      <w:pPr>
        <w:pStyle w:val="1225"/>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乙   方：</w:t>
      </w:r>
      <w:r/>
    </w:p>
    <w:p>
      <w:pPr>
        <w:pStyle w:val="1225"/>
        <w:ind w:firstLine="601"/>
        <w:keepLines w:val="0"/>
        <w:keepNext w:val="0"/>
        <w:pageBreakBefore w:val="0"/>
        <w:spacing w:line="480" w:lineRule="auto"/>
        <w:widowControl w:val="off"/>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签订时间： 年  月  日 </w:t>
      </w:r>
      <w:r/>
    </w:p>
    <w:p>
      <w:pPr>
        <w:pStyle w:val="1225"/>
        <w:ind w:firstLine="643"/>
        <w:rPr>
          <w:rFonts w:ascii="宋体" w:hAnsi="宋体" w:cs="宋体"/>
          <w:b/>
          <w:color w:val="auto"/>
          <w:sz w:val="32"/>
          <w:szCs w:val="32"/>
          <w:highlight w:val="none"/>
        </w:rPr>
      </w:pPr>
      <w:r>
        <w:rPr>
          <w:rFonts w:ascii="宋体" w:hAnsi="宋体" w:cs="宋体"/>
          <w:b/>
          <w:color w:val="auto"/>
          <w:sz w:val="32"/>
          <w:szCs w:val="32"/>
          <w:highlight w:val="none"/>
        </w:rPr>
      </w:r>
      <w:r/>
    </w:p>
    <w:p>
      <w:pPr>
        <w:pStyle w:val="1225"/>
        <w:rPr>
          <w:rFonts w:ascii="宋体" w:hAnsi="宋体" w:cs="宋体"/>
          <w:b/>
          <w:color w:val="auto"/>
          <w:sz w:val="52"/>
          <w:szCs w:val="52"/>
          <w:highlight w:val="none"/>
        </w:rPr>
      </w:pPr>
      <w:r>
        <w:rPr>
          <w:rFonts w:ascii="宋体" w:hAnsi="宋体" w:cs="宋体"/>
          <w:b/>
          <w:color w:val="auto"/>
          <w:sz w:val="52"/>
          <w:szCs w:val="52"/>
          <w:highlight w:val="none"/>
        </w:rPr>
      </w:r>
      <w:r/>
    </w:p>
    <w:p>
      <w:pPr>
        <w:pStyle w:val="1225"/>
        <w:spacing w:line="360" w:lineRule="auto"/>
        <w:rPr>
          <w:rFonts w:ascii="宋体" w:hAnsi="宋体" w:cs="宋体"/>
          <w:b/>
          <w:color w:val="auto"/>
          <w:sz w:val="24"/>
          <w:szCs w:val="24"/>
          <w:highlight w:val="none"/>
        </w:rPr>
      </w:pPr>
      <w:r>
        <w:rPr>
          <w:rFonts w:ascii="宋体" w:hAnsi="宋体" w:cs="宋体"/>
          <w:b/>
          <w:color w:val="auto"/>
          <w:sz w:val="24"/>
          <w:szCs w:val="24"/>
          <w:highlight w:val="none"/>
        </w:rPr>
      </w:r>
      <w:r/>
    </w:p>
    <w:p>
      <w:pPr>
        <w:pStyle w:val="1225"/>
        <w:ind w:firstLine="561"/>
        <w:keepLines w:val="0"/>
        <w:keepNext w:val="0"/>
        <w:pageBreakBefore w:val="0"/>
        <w:spacing w:line="360" w:lineRule="auto"/>
        <w:widowControl w:val="off"/>
        <w:rPr>
          <w:rFonts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友情提醒：采购人与中标、成交供应商应当在中标、成交通知书发出之日起三十日内，按照采购文件确定的事项签订政府采购合同。</w:t>
      </w:r>
      <w:r/>
    </w:p>
    <w:p>
      <w:pPr>
        <w:pStyle w:val="1225"/>
        <w:ind w:firstLine="561"/>
        <w:keepLines w:val="0"/>
        <w:keepNext w:val="0"/>
        <w:pageBreakBefore w:val="0"/>
        <w:spacing w:line="360" w:lineRule="auto"/>
        <w:widowControl w:val="off"/>
        <w:rPr>
          <w:rFonts w:hint="eastAsia" w:ascii="宋体" w:hAnsi="宋体" w:cs="宋体"/>
          <w:b w:val="0"/>
          <w:bCs/>
          <w:color w:val="auto"/>
          <w:sz w:val="24"/>
          <w:szCs w:val="24"/>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cs="宋体"/>
          <w:b w:val="0"/>
          <w:bCs/>
          <w:color w:val="auto"/>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both"/>
        <w:keepLines w:val="0"/>
        <w:keepNext w:val="0"/>
        <w:pageBreakBefore w:val="0"/>
        <w:spacing w:line="400" w:lineRule="exact"/>
        <w:widowControl/>
        <w:tabs>
          <w:tab w:val="left" w:pos="720" w:leader="none"/>
        </w:tabs>
        <w:rPr>
          <w:rFonts w:ascii="宋体" w:hAnsi="宋体"/>
          <w:sz w:val="24"/>
          <w:u w:val="single"/>
        </w:rPr>
      </w:pPr>
      <w:r>
        <w:rPr>
          <w:rFonts w:hint="eastAsia" w:ascii="宋体" w:hAnsi="宋体"/>
          <w:sz w:val="24"/>
        </w:rPr>
        <w:t xml:space="preserve">甲方：</w:t>
      </w:r>
      <w:r>
        <w:rPr>
          <w:rFonts w:hint="eastAsia" w:ascii="宋体" w:hAnsi="宋体" w:eastAsia="宋体" w:cs="宋体"/>
          <w:b w:val="0"/>
          <w:bCs/>
          <w:color w:val="auto"/>
          <w:sz w:val="24"/>
          <w:szCs w:val="24"/>
          <w:highlight w:val="none"/>
          <w:lang w:eastAsia="zh-CN"/>
        </w:rPr>
        <w:t xml:space="preserve">江苏新沂经济开发区管理委员会</w:t>
      </w:r>
      <w:r/>
    </w:p>
    <w:p>
      <w:pPr>
        <w:ind w:firstLine="480"/>
        <w:jc w:val="both"/>
        <w:keepLines w:val="0"/>
        <w:keepNext w:val="0"/>
        <w:pageBreakBefore w:val="0"/>
        <w:spacing w:line="400" w:lineRule="exact"/>
        <w:widowControl/>
        <w:tabs>
          <w:tab w:val="left" w:pos="720" w:leader="none"/>
        </w:tabs>
        <w:rPr>
          <w:rFonts w:hint="eastAsia" w:ascii="宋体" w:hAnsi="宋体"/>
          <w:sz w:val="24"/>
        </w:rPr>
      </w:pPr>
      <w:r>
        <w:rPr>
          <w:rFonts w:hint="eastAsia" w:ascii="宋体" w:hAnsi="宋体"/>
          <w:sz w:val="24"/>
        </w:rPr>
        <w:t xml:space="preserve">乙方：    </w:t>
      </w:r>
      <w:r/>
    </w:p>
    <w:p>
      <w:pPr>
        <w:ind w:firstLine="480"/>
        <w:jc w:val="both"/>
        <w:keepLines w:val="0"/>
        <w:keepNext w:val="0"/>
        <w:pageBreakBefore w:val="0"/>
        <w:spacing w:line="400" w:lineRule="exact"/>
        <w:widowControl/>
        <w:tabs>
          <w:tab w:val="left" w:pos="720" w:leader="none"/>
        </w:tabs>
        <w:rPr>
          <w:rFonts w:ascii="宋体" w:hAnsi="宋体"/>
          <w:sz w:val="24"/>
        </w:rPr>
      </w:pPr>
      <w:r>
        <w:rPr>
          <w:rFonts w:hint="eastAsia" w:ascii="宋体" w:hAnsi="宋体"/>
          <w:sz w:val="24"/>
        </w:rPr>
        <w:t xml:space="preserve">                             </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根据《中华人民共和国政府采购法》、《中华人民共和国民法典》</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相关法律法规及</w:t>
      </w:r>
      <w:r>
        <w:rPr>
          <w:rFonts w:hint="eastAsia" w:ascii="宋体" w:hAnsi="宋体" w:eastAsia="宋体" w:cs="宋体"/>
          <w:b w:val="0"/>
          <w:bCs/>
          <w:color w:val="auto"/>
          <w:sz w:val="24"/>
          <w:szCs w:val="24"/>
          <w:highlight w:val="none"/>
          <w:u w:val="single"/>
          <w:lang w:eastAsia="zh-CN"/>
        </w:rPr>
        <w:t xml:space="preserve">新沂经开区智慧园区平台升级维护项目</w:t>
      </w:r>
      <w:r>
        <w:rPr>
          <w:rFonts w:hint="eastAsia" w:ascii="宋体" w:hAnsi="宋体" w:eastAsia="宋体" w:cs="宋体"/>
          <w:b w:val="0"/>
          <w:bCs/>
          <w:color w:val="auto"/>
          <w:sz w:val="24"/>
          <w:szCs w:val="24"/>
          <w:highlight w:val="none"/>
          <w:u w:val="none"/>
          <w:lang w:eastAsia="zh-CN"/>
        </w:rPr>
        <w:t xml:space="preserve">（项目编号：</w:t>
      </w:r>
      <w:r>
        <w:rPr>
          <w:rFonts w:hint="eastAsia" w:ascii="宋体" w:hAnsi="宋体" w:cs="宋体"/>
          <w:b w:val="0"/>
          <w:bCs/>
          <w:color w:val="auto"/>
          <w:sz w:val="24"/>
          <w:szCs w:val="24"/>
          <w:highlight w:val="none"/>
          <w:u w:val="none"/>
          <w:lang w:eastAsia="zh-CN"/>
        </w:rPr>
        <w:t xml:space="preserve">JSZC-320381050-YJCC-C2026-0001</w:t>
      </w:r>
      <w:r>
        <w:rPr>
          <w:rFonts w:hint="eastAsia" w:ascii="宋体" w:hAnsi="宋体" w:eastAsia="宋体" w:cs="宋体"/>
          <w:b w:val="0"/>
          <w:bCs/>
          <w:color w:val="auto"/>
          <w:sz w:val="24"/>
          <w:szCs w:val="24"/>
          <w:highlight w:val="none"/>
          <w:u w:val="none"/>
          <w:lang w:eastAsia="zh-CN"/>
        </w:rPr>
        <w:t xml:space="preserve">）</w:t>
      </w:r>
      <w:r>
        <w:rPr>
          <w:rFonts w:hint="eastAsia" w:ascii="宋体" w:hAnsi="宋体" w:eastAsia="宋体" w:cs="宋体"/>
          <w:b w:val="0"/>
          <w:bCs/>
          <w:color w:val="auto"/>
          <w:sz w:val="24"/>
          <w:szCs w:val="24"/>
          <w:highlight w:val="none"/>
        </w:rPr>
        <w:t xml:space="preserve">的采购结果、招标文件、中标通知书及投标响应文件，甲乙双方遵循平等、自愿、公平、诚实信用的原则，就</w:t>
      </w:r>
      <w:r>
        <w:rPr>
          <w:rFonts w:hint="eastAsia" w:ascii="宋体" w:hAnsi="宋体" w:eastAsia="宋体" w:cs="宋体"/>
          <w:b w:val="0"/>
          <w:bCs/>
          <w:color w:val="auto"/>
          <w:sz w:val="24"/>
          <w:szCs w:val="24"/>
          <w:highlight w:val="none"/>
          <w:u w:val="single"/>
          <w:lang w:eastAsia="zh-CN"/>
        </w:rPr>
        <w:t xml:space="preserve">新沂经开区智慧园区平台升级维护项目</w:t>
      </w:r>
      <w:r>
        <w:rPr>
          <w:rFonts w:hint="eastAsia" w:ascii="宋体" w:hAnsi="宋体" w:eastAsia="宋体" w:cs="宋体"/>
          <w:b w:val="0"/>
          <w:bCs/>
          <w:color w:val="auto"/>
          <w:sz w:val="24"/>
          <w:szCs w:val="24"/>
          <w:highlight w:val="none"/>
        </w:rPr>
        <w:t xml:space="preserve">事宜经双方协商一致，订立本合同。</w:t>
      </w:r>
      <w:r/>
    </w:p>
    <w:p>
      <w:pPr>
        <w:ind w:firstLine="482"/>
        <w:jc w:val="both"/>
        <w:keepLines w:val="0"/>
        <w:keepNext w:val="0"/>
        <w:pageBreakBefore w:val="0"/>
        <w:spacing w:line="400" w:lineRule="exact"/>
        <w:widowControl/>
        <w:rPr>
          <w:rFonts w:ascii="宋体" w:hAnsi="宋体"/>
          <w:b/>
          <w:sz w:val="24"/>
        </w:rPr>
      </w:pPr>
      <w:r>
        <w:rPr>
          <w:rFonts w:hint="eastAsia" w:ascii="宋体" w:hAnsi="宋体"/>
          <w:b/>
          <w:sz w:val="24"/>
        </w:rPr>
        <w:t xml:space="preserve">第一条 服务内容及期限</w:t>
      </w:r>
      <w:r/>
    </w:p>
    <w:p>
      <w:pPr>
        <w:ind w:firstLine="480"/>
        <w:jc w:val="both"/>
        <w:keepLines w:val="0"/>
        <w:keepNext w:val="0"/>
        <w:pageBreakBefore w:val="0"/>
        <w:spacing w:line="400" w:lineRule="exact"/>
        <w:widowControl/>
        <w:rPr>
          <w:rFonts w:ascii="宋体" w:hAnsi="宋体"/>
          <w:sz w:val="24"/>
        </w:rPr>
      </w:pPr>
      <w:r>
        <w:rPr>
          <w:rFonts w:hint="eastAsia" w:ascii="宋体" w:hAnsi="宋体"/>
          <w:sz w:val="24"/>
        </w:rPr>
        <w:t xml:space="preserve">1.项目名称：</w:t>
      </w:r>
      <w:r>
        <w:rPr>
          <w:rFonts w:hint="eastAsia" w:ascii="宋体" w:hAnsi="宋体"/>
          <w:sz w:val="24"/>
          <w:lang w:eastAsia="zh-CN"/>
        </w:rPr>
        <w:t xml:space="preserve">新沂经开区智慧园区平台升级维护项目</w:t>
      </w:r>
      <w:r/>
    </w:p>
    <w:p>
      <w:pPr>
        <w:ind w:firstLine="480"/>
        <w:jc w:val="both"/>
        <w:keepLines w:val="0"/>
        <w:keepNext w:val="0"/>
        <w:pageBreakBefore w:val="0"/>
        <w:spacing w:line="400" w:lineRule="exact"/>
        <w:widowControl/>
        <w:rPr>
          <w:rFonts w:hint="default" w:ascii="宋体" w:hAnsi="宋体" w:eastAsia="宋体"/>
          <w:sz w:val="24"/>
          <w:lang w:val="en-US" w:eastAsia="zh-CN"/>
        </w:rPr>
      </w:pPr>
      <w:r>
        <w:rPr>
          <w:rFonts w:hint="eastAsia" w:ascii="宋体" w:hAnsi="宋体"/>
          <w:sz w:val="24"/>
        </w:rPr>
        <w:t xml:space="preserve">2.服务内容：</w:t>
      </w:r>
      <w:r>
        <w:rPr>
          <w:rFonts w:hint="eastAsia" w:ascii="宋体" w:hAnsi="宋体"/>
          <w:sz w:val="24"/>
          <w:u w:val="none"/>
          <w:lang w:val="en-US" w:eastAsia="zh-CN"/>
        </w:rPr>
        <w:t xml:space="preserve">详见磋商文件采购需求</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sz w:val="24"/>
        </w:rPr>
        <w:t xml:space="preserve">3.服务期限：</w:t>
      </w:r>
      <w:r>
        <w:rPr>
          <w:rFonts w:hint="eastAsia" w:ascii="宋体" w:hAnsi="宋体" w:eastAsia="宋体" w:cs="宋体"/>
          <w:sz w:val="24"/>
          <w:szCs w:val="24"/>
        </w:rPr>
        <w:t xml:space="preserve">软件平台"数据底座"升级及认定专项改造须在合同签订后3个月内完成交付、调试，并通过验收；人员驻点运维及硬件全面运维：合同签订后即进入运维期，服务期为1年。</w:t>
      </w:r>
      <w:r/>
    </w:p>
    <w:p>
      <w:pPr>
        <w:ind w:firstLine="480"/>
        <w:jc w:val="both"/>
        <w:keepLines w:val="0"/>
        <w:keepNext w:val="0"/>
        <w:pageBreakBefore w:val="0"/>
        <w:spacing w:line="400" w:lineRule="exact"/>
        <w:widowControl/>
        <w:rPr>
          <w:rFonts w:ascii="宋体" w:hAnsi="宋体"/>
          <w:sz w:val="24"/>
          <w:u w:val="single"/>
        </w:rPr>
      </w:pPr>
      <w:r>
        <w:rPr>
          <w:rFonts w:hint="eastAsia" w:ascii="宋体" w:hAnsi="宋体"/>
          <w:sz w:val="24"/>
        </w:rPr>
        <w:t xml:space="preserve">4.服务地点：</w:t>
      </w:r>
      <w:r>
        <w:rPr>
          <w:rFonts w:hint="eastAsia" w:ascii="宋体" w:hAnsi="宋体"/>
          <w:sz w:val="24"/>
          <w:u w:val="single"/>
        </w:rPr>
        <w:t xml:space="preserve">               </w:t>
      </w:r>
      <w:r/>
    </w:p>
    <w:p>
      <w:pPr>
        <w:ind w:firstLine="482"/>
        <w:jc w:val="both"/>
        <w:keepLines w:val="0"/>
        <w:keepNext w:val="0"/>
        <w:pageBreakBefore w:val="0"/>
        <w:spacing w:line="400" w:lineRule="exact"/>
        <w:widowControl/>
        <w:rPr>
          <w:rFonts w:ascii="宋体" w:hAnsi="宋体"/>
          <w:b/>
          <w:sz w:val="24"/>
        </w:rPr>
      </w:pPr>
      <w:r>
        <w:rPr>
          <w:rFonts w:hint="eastAsia" w:ascii="宋体" w:hAnsi="宋体"/>
          <w:b/>
          <w:sz w:val="24"/>
        </w:rPr>
        <w:t xml:space="preserve">第</w:t>
      </w:r>
      <w:r>
        <w:rPr>
          <w:rFonts w:hint="eastAsia" w:ascii="宋体" w:hAnsi="宋体"/>
          <w:b/>
          <w:sz w:val="24"/>
          <w:lang w:val="en-US" w:eastAsia="zh-CN"/>
        </w:rPr>
        <w:t xml:space="preserve">二</w:t>
      </w:r>
      <w:r>
        <w:rPr>
          <w:rFonts w:hint="eastAsia" w:ascii="宋体" w:hAnsi="宋体"/>
          <w:b/>
          <w:sz w:val="24"/>
        </w:rPr>
        <w:t xml:space="preserve">条  合同金额</w:t>
      </w:r>
      <w:r>
        <w:rPr>
          <w:rFonts w:hint="eastAsia" w:ascii="宋体" w:hAnsi="宋体" w:eastAsia="宋体" w:cs="宋体"/>
          <w:b/>
          <w:bCs w:val="0"/>
          <w:color w:val="auto"/>
          <w:sz w:val="24"/>
          <w:szCs w:val="24"/>
          <w:highlight w:val="none"/>
          <w:lang w:val="en-US" w:eastAsia="zh-CN"/>
        </w:rPr>
        <w:t xml:space="preserve">及支付方式</w:t>
      </w:r>
      <w:r/>
    </w:p>
    <w:p>
      <w:pPr>
        <w:pStyle w:val="1225"/>
        <w:ind w:firstLine="482"/>
        <w:jc w:val="both"/>
        <w:keepLines w:val="0"/>
        <w:keepNext w:val="0"/>
        <w:pageBreakBefore w:val="0"/>
        <w:spacing w:line="40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rPr>
        <w:t xml:space="preserve">1.</w:t>
      </w:r>
      <w:r>
        <w:rPr>
          <w:rFonts w:hint="eastAsia" w:ascii="宋体" w:hAnsi="宋体" w:eastAsia="宋体" w:cs="宋体"/>
          <w:b/>
          <w:bCs w:val="0"/>
          <w:color w:val="auto"/>
          <w:sz w:val="24"/>
          <w:szCs w:val="24"/>
          <w:highlight w:val="none"/>
          <w:lang w:val="en-US" w:eastAsia="zh-CN"/>
        </w:rPr>
        <w:t xml:space="preserve">合同金额</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本合同金额为（大写）：</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（小写：）¥</w:t>
      </w:r>
      <w:r>
        <w:rPr>
          <w:rFonts w:hint="eastAsia" w:ascii="宋体" w:hAnsi="宋体" w:eastAsia="宋体" w:cs="宋体"/>
          <w:b w:val="0"/>
          <w:bCs/>
          <w:color w:val="auto"/>
          <w:sz w:val="24"/>
          <w:szCs w:val="24"/>
          <w:highlight w:val="none"/>
          <w:u w:val="single"/>
          <w:lang w:val="en-US" w:eastAsia="zh-CN"/>
        </w:rPr>
        <w:t xml:space="preserve">              </w:t>
      </w:r>
      <w:r>
        <w:rPr>
          <w:rFonts w:hint="eastAsia" w:ascii="宋体" w:hAnsi="宋体" w:eastAsia="宋体" w:cs="宋体"/>
          <w:b w:val="0"/>
          <w:bCs/>
          <w:color w:val="auto"/>
          <w:sz w:val="24"/>
          <w:szCs w:val="24"/>
          <w:highlight w:val="none"/>
        </w:rPr>
        <w:t xml:space="preserve">人民币。</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本合同价款包含所提供服务过程中产生的各种费用，</w:t>
      </w:r>
      <w:r>
        <w:rPr>
          <w:rFonts w:hint="eastAsia" w:ascii="宋体" w:hAnsi="宋体" w:eastAsia="宋体" w:cs="宋体"/>
          <w:b w:val="0"/>
          <w:bCs/>
          <w:color w:val="auto"/>
          <w:sz w:val="24"/>
          <w:szCs w:val="24"/>
          <w:highlight w:val="none"/>
          <w:lang w:val="en-US" w:eastAsia="zh-CN"/>
        </w:rPr>
        <w:t xml:space="preserve">甲方</w:t>
      </w:r>
      <w:r>
        <w:rPr>
          <w:rFonts w:hint="eastAsia" w:ascii="宋体" w:hAnsi="宋体" w:eastAsia="宋体" w:cs="宋体"/>
          <w:b w:val="0"/>
          <w:bCs/>
          <w:color w:val="auto"/>
          <w:sz w:val="24"/>
          <w:szCs w:val="24"/>
          <w:highlight w:val="none"/>
        </w:rPr>
        <w:t xml:space="preserve">不再支付</w:t>
      </w:r>
      <w:r>
        <w:rPr>
          <w:rFonts w:hint="eastAsia" w:ascii="宋体" w:hAnsi="宋体" w:eastAsia="宋体" w:cs="宋体"/>
          <w:b w:val="0"/>
          <w:bCs/>
          <w:color w:val="auto"/>
          <w:sz w:val="24"/>
          <w:szCs w:val="24"/>
          <w:highlight w:val="none"/>
          <w:lang w:val="en-US" w:eastAsia="zh-CN"/>
        </w:rPr>
        <w:t xml:space="preserve">其它</w:t>
      </w:r>
      <w:r>
        <w:rPr>
          <w:rFonts w:hint="eastAsia" w:ascii="宋体" w:hAnsi="宋体" w:eastAsia="宋体" w:cs="宋体"/>
          <w:b w:val="0"/>
          <w:bCs/>
          <w:color w:val="auto"/>
          <w:sz w:val="24"/>
          <w:szCs w:val="24"/>
          <w:highlight w:val="none"/>
        </w:rPr>
        <w:t xml:space="preserve">任何费用。</w:t>
      </w:r>
      <w:r/>
    </w:p>
    <w:p>
      <w:pPr>
        <w:pStyle w:val="1225"/>
        <w:ind w:firstLine="482"/>
        <w:jc w:val="both"/>
        <w:keepLines w:val="0"/>
        <w:keepNext w:val="0"/>
        <w:pageBreakBefore w:val="0"/>
        <w:spacing w:line="40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2.支付方式</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经双方协商一致，选择以下第</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u w:val="single"/>
          <w:lang w:val="en-US" w:eastAsia="zh-CN"/>
        </w:rPr>
        <w:t xml:space="preserve">二</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种付款方式：</w:t>
      </w:r>
      <w:r/>
    </w:p>
    <w:p>
      <w:pPr>
        <w:pStyle w:val="895"/>
        <w:ind w:firstLine="482"/>
        <w:jc w:val="both"/>
        <w:keepLines w:val="0"/>
        <w:keepNext w:val="0"/>
        <w:pageBreakBefore w:val="0"/>
        <w:spacing w:line="40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（一）付款方式一：提交预付款保函的</w:t>
      </w:r>
      <w:r/>
    </w:p>
    <w:p>
      <w:pPr>
        <w:pStyle w:val="895"/>
        <w:ind w:firstLine="480"/>
        <w:jc w:val="both"/>
        <w:keepLines w:val="0"/>
        <w:keepNext w:val="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合同价款的</w:t>
      </w:r>
      <w:r>
        <w:rPr>
          <w:rFonts w:hint="eastAsia" w:ascii="宋体" w:hAnsi="宋体" w:eastAsia="宋体" w:cs="宋体"/>
          <w:bCs/>
          <w:color w:val="auto"/>
          <w:sz w:val="24"/>
          <w:szCs w:val="24"/>
          <w:highlight w:val="none"/>
          <w:u w:val="none"/>
          <w:lang w:eastAsia="zh-CN"/>
        </w:rPr>
        <w:t xml:space="preserve">百分之</w:t>
      </w:r>
      <w:r>
        <w:rPr>
          <w:rFonts w:hint="eastAsia" w:hAnsi="宋体" w:cs="宋体"/>
          <w:bCs/>
          <w:color w:val="auto"/>
          <w:sz w:val="24"/>
          <w:szCs w:val="24"/>
          <w:highlight w:val="none"/>
          <w:u w:val="none"/>
          <w:lang w:val="en-US" w:eastAsia="zh-CN"/>
        </w:rPr>
        <w:t xml:space="preserve">三</w:t>
      </w:r>
      <w:r>
        <w:rPr>
          <w:rFonts w:hint="eastAsia" w:ascii="宋体" w:hAnsi="宋体" w:eastAsia="宋体" w:cs="宋体"/>
          <w:bCs/>
          <w:color w:val="auto"/>
          <w:sz w:val="24"/>
          <w:szCs w:val="24"/>
          <w:highlight w:val="none"/>
          <w:u w:val="none"/>
          <w:lang w:eastAsia="zh-CN"/>
        </w:rPr>
        <w:t xml:space="preserve">十(</w:t>
      </w:r>
      <w:r>
        <w:rPr>
          <w:rFonts w:hint="eastAsia" w:hAnsi="宋体" w:cs="宋体"/>
          <w:bCs/>
          <w:color w:val="auto"/>
          <w:sz w:val="24"/>
          <w:szCs w:val="24"/>
          <w:highlight w:val="none"/>
          <w:u w:val="none"/>
          <w:lang w:val="en-US" w:eastAsia="zh-CN"/>
        </w:rPr>
        <w:t xml:space="preserve">3</w:t>
      </w:r>
      <w:r>
        <w:rPr>
          <w:rFonts w:hint="eastAsia" w:ascii="宋体" w:hAnsi="宋体" w:eastAsia="宋体" w:cs="宋体"/>
          <w:bCs/>
          <w:color w:val="auto"/>
          <w:sz w:val="24"/>
          <w:szCs w:val="24"/>
          <w:highlight w:val="none"/>
          <w:u w:val="none"/>
          <w:lang w:eastAsia="zh-CN"/>
        </w:rPr>
        <w:t xml:space="preserve">0%</w:t>
      </w:r>
      <w:r>
        <w:rPr>
          <w:rFonts w:hint="eastAsia" w:ascii="宋体" w:hAnsi="宋体" w:eastAsia="宋体" w:cs="宋体"/>
          <w:bCs/>
          <w:color w:val="auto"/>
          <w:sz w:val="24"/>
          <w:szCs w:val="24"/>
          <w:highlight w:val="none"/>
          <w:lang w:eastAsia="zh-CN"/>
        </w:rPr>
        <w:t xml:space="preserve">)即￥</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，大写：人民币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元整，在双方签订合同后10个工作日内</w:t>
      </w: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向</w:t>
      </w:r>
      <w:r>
        <w:rPr>
          <w:rFonts w:hint="eastAsia" w:hAnsi="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出具等额预付款保函后，由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办理政府采购资金结算手续</w:t>
      </w:r>
      <w:r>
        <w:rPr>
          <w:rFonts w:hint="eastAsia" w:ascii="宋体" w:hAnsi="宋体" w:eastAsia="宋体" w:cs="宋体"/>
          <w:bCs/>
          <w:color w:val="auto"/>
          <w:sz w:val="24"/>
          <w:szCs w:val="24"/>
          <w:highlight w:val="none"/>
          <w:lang w:eastAsia="zh-CN"/>
        </w:rPr>
        <w:t xml:space="preserve">支付给</w:t>
      </w:r>
      <w:r>
        <w:rPr>
          <w:rFonts w:hint="eastAsia" w:hAnsi="宋体" w:cs="宋体"/>
          <w:bCs/>
          <w:color w:val="auto"/>
          <w:sz w:val="24"/>
          <w:szCs w:val="24"/>
          <w:highlight w:val="none"/>
          <w:lang w:val="en-US" w:eastAsia="zh-CN"/>
        </w:rPr>
        <w:t xml:space="preserve">乙方</w:t>
      </w:r>
      <w:r>
        <w:rPr>
          <w:rFonts w:hint="eastAsia" w:hAnsi="宋体" w:cs="宋体"/>
          <w:bCs/>
          <w:color w:val="auto"/>
          <w:sz w:val="24"/>
          <w:szCs w:val="24"/>
          <w:highlight w:val="none"/>
          <w:lang w:eastAsia="zh-CN"/>
        </w:rPr>
        <w:t xml:space="preserve">；</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合同价款的</w:t>
      </w:r>
      <w:r>
        <w:rPr>
          <w:rFonts w:hint="eastAsia" w:ascii="宋体" w:hAnsi="宋体" w:eastAsia="宋体" w:cs="宋体"/>
          <w:strike w:val="0"/>
          <w:color w:val="auto"/>
          <w:sz w:val="24"/>
          <w:szCs w:val="24"/>
          <w:highlight w:val="none"/>
          <w:u w:val="none"/>
          <w:lang w:eastAsia="zh-CN"/>
        </w:rPr>
        <w:t xml:space="preserve">百分之</w:t>
      </w:r>
      <w:r>
        <w:rPr>
          <w:rFonts w:hint="eastAsia" w:ascii="宋体" w:hAnsi="宋体" w:eastAsia="宋体" w:cs="宋体"/>
          <w:strike w:val="0"/>
          <w:color w:val="auto"/>
          <w:sz w:val="24"/>
          <w:szCs w:val="24"/>
          <w:highlight w:val="none"/>
          <w:u w:val="none"/>
          <w:lang w:val="en-US" w:eastAsia="zh-CN"/>
        </w:rPr>
        <w:t xml:space="preserve">七</w:t>
      </w:r>
      <w:r>
        <w:rPr>
          <w:rFonts w:hint="eastAsia" w:ascii="宋体" w:hAnsi="宋体" w:eastAsia="宋体" w:cs="宋体"/>
          <w:strike w:val="0"/>
          <w:color w:val="auto"/>
          <w:sz w:val="24"/>
          <w:szCs w:val="24"/>
          <w:highlight w:val="none"/>
          <w:u w:val="none"/>
          <w:lang w:eastAsia="zh-CN"/>
        </w:rPr>
        <w:t xml:space="preserve">十(</w:t>
      </w:r>
      <w:r>
        <w:rPr>
          <w:rFonts w:hint="eastAsia" w:ascii="宋体" w:hAnsi="宋体" w:eastAsia="宋体" w:cs="宋体"/>
          <w:strike w:val="0"/>
          <w:color w:val="auto"/>
          <w:sz w:val="24"/>
          <w:szCs w:val="24"/>
          <w:highlight w:val="none"/>
          <w:u w:val="none"/>
          <w:lang w:val="en-US" w:eastAsia="zh-CN"/>
        </w:rPr>
        <w:t xml:space="preserve">7</w:t>
      </w:r>
      <w:r>
        <w:rPr>
          <w:rFonts w:hint="eastAsia" w:ascii="宋体" w:hAnsi="宋体" w:eastAsia="宋体" w:cs="宋体"/>
          <w:strike w:val="0"/>
          <w:color w:val="auto"/>
          <w:sz w:val="24"/>
          <w:szCs w:val="24"/>
          <w:highlight w:val="none"/>
          <w:u w:val="none"/>
          <w:lang w:eastAsia="zh-CN"/>
        </w:rPr>
        <w:t xml:space="preserve">0%</w:t>
      </w:r>
      <w:r>
        <w:rPr>
          <w:rFonts w:hint="eastAsia" w:ascii="宋体" w:hAnsi="宋体" w:eastAsia="宋体" w:cs="宋体"/>
          <w:color w:val="auto"/>
          <w:sz w:val="24"/>
          <w:szCs w:val="24"/>
          <w:highlight w:val="none"/>
          <w:lang w:eastAsia="zh-CN"/>
        </w:rPr>
        <w:t xml:space="preserve">)即￥</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大写：人民币</w:t>
      </w:r>
      <w:r>
        <w:rPr>
          <w:rFonts w:hint="eastAsia" w:ascii="宋体" w:hAnsi="宋体" w:eastAsia="宋体" w:cs="宋体"/>
          <w:color w:val="auto"/>
          <w:sz w:val="24"/>
          <w:szCs w:val="24"/>
          <w:highlight w:val="none"/>
          <w:u w:val="single"/>
          <w:lang w:eastAsia="zh-CN"/>
        </w:rPr>
        <w:t xml:space="preserve">       </w:t>
      </w:r>
      <w:r>
        <w:rPr>
          <w:rFonts w:hint="eastAsia" w:ascii="宋体" w:hAnsi="宋体" w:eastAsia="宋体" w:cs="宋体"/>
          <w:color w:val="auto"/>
          <w:sz w:val="24"/>
          <w:szCs w:val="24"/>
          <w:highlight w:val="none"/>
          <w:lang w:eastAsia="zh-CN"/>
        </w:rPr>
        <w:t xml:space="preserve">元整，</w:t>
      </w:r>
      <w:r>
        <w:rPr>
          <w:rFonts w:hint="eastAsia" w:ascii="宋体" w:hAnsi="宋体" w:cs="宋体"/>
          <w:color w:val="auto"/>
          <w:sz w:val="24"/>
          <w:szCs w:val="24"/>
          <w:highlight w:val="none"/>
          <w:lang w:val="en-US" w:eastAsia="zh-CN"/>
        </w:rPr>
        <w:t xml:space="preserve">运维服务期结束</w:t>
      </w:r>
      <w:r>
        <w:rPr>
          <w:rFonts w:hint="eastAsia" w:ascii="宋体" w:hAnsi="宋体" w:eastAsia="宋体" w:cs="宋体"/>
          <w:color w:val="auto"/>
          <w:sz w:val="24"/>
          <w:szCs w:val="24"/>
          <w:highlight w:val="none"/>
          <w:lang w:eastAsia="zh-CN"/>
        </w:rPr>
        <w:t xml:space="preserve">后</w:t>
      </w:r>
      <w:r>
        <w:rPr>
          <w:rFonts w:hint="eastAsia" w:ascii="宋体" w:hAnsi="宋体" w:eastAsia="宋体" w:cs="宋体"/>
          <w:bCs/>
          <w:color w:val="auto"/>
          <w:sz w:val="24"/>
          <w:szCs w:val="24"/>
          <w:highlight w:val="none"/>
          <w:lang w:eastAsia="zh-CN"/>
        </w:rPr>
        <w:t xml:space="preserve">10个工作日内</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办理政府采购资金结算手续支付给</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需提交的支付文件包括：</w:t>
      </w:r>
      <w:r/>
    </w:p>
    <w:p>
      <w:pPr>
        <w:ind w:firstLine="480"/>
        <w:jc w:val="both"/>
        <w:keepLines w:val="0"/>
        <w:keepNext w:val="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出具的全额正式发票；</w:t>
      </w:r>
      <w:r/>
    </w:p>
    <w:p>
      <w:pPr>
        <w:ind w:firstLine="482"/>
        <w:jc w:val="both"/>
        <w:keepLines w:val="0"/>
        <w:keepNext w:val="0"/>
        <w:pageBreakBefore w:val="0"/>
        <w:spacing w:line="40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（二）</w:t>
      </w:r>
      <w:r>
        <w:rPr>
          <w:rFonts w:hint="eastAsia" w:ascii="宋体" w:hAnsi="宋体" w:eastAsia="宋体" w:cs="宋体"/>
          <w:b/>
          <w:color w:val="auto"/>
          <w:sz w:val="24"/>
          <w:szCs w:val="24"/>
          <w:highlight w:val="none"/>
          <w:lang w:eastAsia="zh-CN"/>
        </w:rPr>
        <w:t xml:space="preserve">付款方式二：不提交预付款保函的</w:t>
      </w:r>
      <w:r/>
    </w:p>
    <w:p>
      <w:pPr>
        <w:pStyle w:val="895"/>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合同价款的</w:t>
      </w:r>
      <w:r>
        <w:rPr>
          <w:rFonts w:hint="eastAsia" w:ascii="宋体" w:hAnsi="宋体" w:eastAsia="宋体" w:cs="宋体"/>
          <w:bCs/>
          <w:color w:val="auto"/>
          <w:sz w:val="24"/>
          <w:szCs w:val="24"/>
          <w:highlight w:val="none"/>
          <w:u w:val="none"/>
          <w:lang w:eastAsia="zh-CN"/>
        </w:rPr>
        <w:t xml:space="preserve">百分之三十(30%)</w:t>
      </w:r>
      <w:r>
        <w:rPr>
          <w:rFonts w:hint="eastAsia" w:ascii="宋体" w:hAnsi="宋体" w:eastAsia="宋体" w:cs="宋体"/>
          <w:bCs/>
          <w:color w:val="auto"/>
          <w:sz w:val="24"/>
          <w:szCs w:val="24"/>
          <w:highlight w:val="none"/>
          <w:lang w:eastAsia="zh-CN"/>
        </w:rPr>
        <w:t xml:space="preserve">即￥</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，大写：人民币</w:t>
      </w:r>
      <w:r>
        <w:rPr>
          <w:rFonts w:hint="eastAsia" w:ascii="宋体" w:hAnsi="宋体" w:eastAsia="宋体" w:cs="宋体"/>
          <w:bCs/>
          <w:color w:val="auto"/>
          <w:sz w:val="24"/>
          <w:szCs w:val="24"/>
          <w:highlight w:val="none"/>
          <w:u w:val="single"/>
          <w:lang w:eastAsia="zh-CN"/>
        </w:rPr>
        <w:t xml:space="preserve">       </w:t>
      </w:r>
      <w:r>
        <w:rPr>
          <w:rFonts w:hint="eastAsia" w:ascii="宋体" w:hAnsi="宋体" w:eastAsia="宋体" w:cs="宋体"/>
          <w:bCs/>
          <w:color w:val="auto"/>
          <w:sz w:val="24"/>
          <w:szCs w:val="24"/>
          <w:highlight w:val="none"/>
          <w:lang w:eastAsia="zh-CN"/>
        </w:rPr>
        <w:t xml:space="preserve">元整，在双方签订合同后1</w:t>
      </w:r>
      <w:r>
        <w:rPr>
          <w:rFonts w:hint="eastAsia"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eastAsia="zh-CN"/>
        </w:rPr>
        <w:t xml:space="preserve">日内</w:t>
      </w:r>
      <w:r>
        <w:rPr>
          <w:rFonts w:hint="eastAsia" w:ascii="宋体" w:hAnsi="宋体" w:eastAsia="宋体" w:cs="宋体"/>
          <w:color w:val="auto"/>
          <w:sz w:val="24"/>
          <w:szCs w:val="24"/>
          <w:highlight w:val="none"/>
          <w:lang w:eastAsia="zh-CN"/>
        </w:rPr>
        <w:t xml:space="preserve">，由</w:t>
      </w:r>
      <w:r>
        <w:rPr>
          <w:rFonts w:hint="eastAsia" w:ascii="宋体" w:hAnsi="宋体" w:eastAsia="宋体" w:cs="宋体"/>
          <w:color w:val="auto"/>
          <w:sz w:val="24"/>
          <w:szCs w:val="24"/>
          <w:highlight w:val="none"/>
          <w:lang w:val="en-US" w:eastAsia="zh-CN"/>
        </w:rPr>
        <w:t xml:space="preserve">甲方</w:t>
      </w:r>
      <w:r>
        <w:rPr>
          <w:rFonts w:hint="eastAsia" w:ascii="宋体" w:hAnsi="宋体" w:eastAsia="宋体" w:cs="宋体"/>
          <w:color w:val="auto"/>
          <w:sz w:val="24"/>
          <w:szCs w:val="24"/>
          <w:highlight w:val="none"/>
          <w:lang w:eastAsia="zh-CN"/>
        </w:rPr>
        <w:t xml:space="preserve">办理政府采购资金结算手续支付给</w:t>
      </w:r>
      <w:r>
        <w:rPr>
          <w:rFonts w:hint="eastAsia" w:ascii="宋体" w:hAnsi="宋体" w:eastAsia="宋体" w:cs="宋体"/>
          <w:color w:val="auto"/>
          <w:sz w:val="24"/>
          <w:szCs w:val="24"/>
          <w:highlight w:val="none"/>
          <w:lang w:val="en-US" w:eastAsia="zh-CN"/>
        </w:rPr>
        <w:t xml:space="preserve">乙方</w:t>
      </w:r>
      <w:r>
        <w:rPr>
          <w:rFonts w:hint="eastAsia" w:ascii="宋体" w:hAnsi="宋体" w:eastAsia="宋体" w:cs="宋体"/>
          <w:color w:val="auto"/>
          <w:sz w:val="24"/>
          <w:szCs w:val="24"/>
          <w:highlight w:val="none"/>
          <w:lang w:eastAsia="zh-CN"/>
        </w:rPr>
        <w:t xml:space="preserve">；</w:t>
      </w:r>
      <w:r/>
    </w:p>
    <w:p>
      <w:pPr>
        <w:ind w:firstLine="480"/>
        <w:jc w:val="both"/>
        <w:keepLines w:val="0"/>
        <w:keepNext w:val="0"/>
        <w:pageBreakBefore w:val="0"/>
        <w:spacing w:line="400" w:lineRule="exact"/>
        <w:widowControl w:val="off"/>
        <w:rPr>
          <w:rFonts w:hint="eastAsia" w:ascii="宋体" w:hAnsi="宋体" w:eastAsia="方正仿宋_GBK"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合同价款的</w:t>
      </w:r>
      <w:r>
        <w:rPr>
          <w:rFonts w:hint="eastAsia" w:ascii="宋体" w:hAnsi="宋体" w:eastAsia="宋体" w:cs="宋体"/>
          <w:bCs/>
          <w:color w:val="auto"/>
          <w:sz w:val="24"/>
          <w:szCs w:val="24"/>
          <w:highlight w:val="none"/>
          <w:u w:val="none"/>
          <w:lang w:val="en-US" w:eastAsia="zh-CN" w:bidi="ar-SA"/>
        </w:rPr>
        <w:t xml:space="preserve">百分之</w:t>
      </w:r>
      <w:r>
        <w:rPr>
          <w:rFonts w:hint="eastAsia" w:ascii="宋体" w:hAnsi="宋体" w:cs="宋体"/>
          <w:bCs/>
          <w:color w:val="auto"/>
          <w:sz w:val="24"/>
          <w:szCs w:val="24"/>
          <w:highlight w:val="none"/>
          <w:u w:val="none"/>
          <w:lang w:val="en-US" w:eastAsia="zh-CN" w:bidi="ar-SA"/>
        </w:rPr>
        <w:t xml:space="preserve">四</w:t>
      </w:r>
      <w:r>
        <w:rPr>
          <w:rFonts w:hint="eastAsia" w:ascii="宋体" w:hAnsi="宋体" w:eastAsia="宋体" w:cs="宋体"/>
          <w:bCs/>
          <w:color w:val="auto"/>
          <w:sz w:val="24"/>
          <w:szCs w:val="24"/>
          <w:highlight w:val="none"/>
          <w:u w:val="none"/>
          <w:lang w:val="en-US" w:eastAsia="zh-CN" w:bidi="ar-SA"/>
        </w:rPr>
        <w:t xml:space="preserve">十(</w:t>
      </w:r>
      <w:r>
        <w:rPr>
          <w:rFonts w:hint="eastAsia" w:ascii="宋体" w:hAnsi="宋体" w:cs="宋体"/>
          <w:bCs/>
          <w:color w:val="auto"/>
          <w:sz w:val="24"/>
          <w:szCs w:val="24"/>
          <w:highlight w:val="none"/>
          <w:u w:val="none"/>
          <w:lang w:val="en-US" w:eastAsia="zh-CN" w:bidi="ar-SA"/>
        </w:rPr>
        <w:t xml:space="preserve">4</w:t>
      </w:r>
      <w:r>
        <w:rPr>
          <w:rFonts w:hint="eastAsia" w:ascii="宋体" w:hAnsi="宋体" w:eastAsia="宋体" w:cs="宋体"/>
          <w:bCs/>
          <w:color w:val="auto"/>
          <w:sz w:val="24"/>
          <w:szCs w:val="24"/>
          <w:highlight w:val="none"/>
          <w:u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即￥</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，大写：人民币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元整，在软件平台升级完成</w:t>
      </w:r>
      <w:r>
        <w:rPr>
          <w:rFonts w:hint="eastAsia" w:ascii="宋体" w:hAnsi="宋体" w:cs="宋体"/>
          <w:bCs/>
          <w:color w:val="auto"/>
          <w:sz w:val="24"/>
          <w:szCs w:val="24"/>
          <w:highlight w:val="none"/>
          <w:lang w:val="en-US" w:eastAsia="zh-CN" w:bidi="ar-SA"/>
        </w:rPr>
        <w:t xml:space="preserve">并</w:t>
      </w:r>
      <w:r>
        <w:rPr>
          <w:rFonts w:hint="eastAsia" w:ascii="宋体" w:hAnsi="宋体" w:eastAsia="宋体" w:cs="宋体"/>
          <w:bCs/>
          <w:color w:val="auto"/>
          <w:sz w:val="24"/>
          <w:szCs w:val="24"/>
          <w:highlight w:val="none"/>
          <w:lang w:val="en-US" w:eastAsia="zh-CN" w:bidi="ar-SA"/>
        </w:rPr>
        <w:t xml:space="preserve">通过专家评审后15日内，由甲方办理政府采购资金结算手续支付给乙方；</w:t>
      </w:r>
      <w:r/>
    </w:p>
    <w:p>
      <w:pPr>
        <w:ind w:firstLine="480"/>
        <w:jc w:val="both"/>
        <w:keepLines w:val="0"/>
        <w:keepNext w:val="0"/>
        <w:pageBreakBefore w:val="0"/>
        <w:spacing w:line="40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lang w:val="en-US" w:eastAsia="zh-CN" w:bidi="ar-SA"/>
        </w:rPr>
        <w:t xml:space="preserve">合同价款的</w:t>
      </w:r>
      <w:r>
        <w:rPr>
          <w:rFonts w:hint="eastAsia" w:ascii="宋体" w:hAnsi="宋体" w:eastAsia="宋体" w:cs="宋体"/>
          <w:bCs/>
          <w:color w:val="auto"/>
          <w:sz w:val="24"/>
          <w:szCs w:val="24"/>
          <w:highlight w:val="none"/>
          <w:u w:val="none"/>
          <w:lang w:val="en-US" w:eastAsia="zh-CN" w:bidi="ar-SA"/>
        </w:rPr>
        <w:t xml:space="preserve">百分之</w:t>
      </w:r>
      <w:r>
        <w:rPr>
          <w:rFonts w:hint="eastAsia" w:ascii="宋体" w:hAnsi="宋体" w:cs="宋体"/>
          <w:bCs/>
          <w:color w:val="auto"/>
          <w:sz w:val="24"/>
          <w:szCs w:val="24"/>
          <w:highlight w:val="none"/>
          <w:u w:val="none"/>
          <w:lang w:val="en-US" w:eastAsia="zh-CN" w:bidi="ar-SA"/>
        </w:rPr>
        <w:t xml:space="preserve">三</w:t>
      </w:r>
      <w:r>
        <w:rPr>
          <w:rFonts w:hint="eastAsia" w:ascii="宋体" w:hAnsi="宋体" w:eastAsia="宋体" w:cs="宋体"/>
          <w:bCs/>
          <w:color w:val="auto"/>
          <w:sz w:val="24"/>
          <w:szCs w:val="24"/>
          <w:highlight w:val="none"/>
          <w:u w:val="none"/>
          <w:lang w:val="en-US" w:eastAsia="zh-CN" w:bidi="ar-SA"/>
        </w:rPr>
        <w:t xml:space="preserve">十(</w:t>
      </w:r>
      <w:r>
        <w:rPr>
          <w:rFonts w:hint="eastAsia" w:ascii="宋体" w:hAnsi="宋体" w:cs="宋体"/>
          <w:bCs/>
          <w:color w:val="auto"/>
          <w:sz w:val="24"/>
          <w:szCs w:val="24"/>
          <w:highlight w:val="none"/>
          <w:u w:val="none"/>
          <w:lang w:val="en-US" w:eastAsia="zh-CN" w:bidi="ar-SA"/>
        </w:rPr>
        <w:t xml:space="preserve">3</w:t>
      </w:r>
      <w:r>
        <w:rPr>
          <w:rFonts w:hint="eastAsia" w:ascii="宋体" w:hAnsi="宋体" w:eastAsia="宋体" w:cs="宋体"/>
          <w:bCs/>
          <w:color w:val="auto"/>
          <w:sz w:val="24"/>
          <w:szCs w:val="24"/>
          <w:highlight w:val="none"/>
          <w:u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即￥</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，大写：人民币</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元整，在1年运维服务期满后，由甲方办理政府采购资金结算手续支付给乙方；</w:t>
      </w:r>
      <w:r/>
    </w:p>
    <w:p>
      <w:pPr>
        <w:pStyle w:val="895"/>
        <w:ind w:firstLine="480"/>
        <w:jc w:val="both"/>
        <w:keepLines w:val="0"/>
        <w:keepNext w:val="0"/>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lang w:eastAsia="zh-CN"/>
        </w:rPr>
        <w:t xml:space="preserve">需提交的支付文件包括：</w:t>
      </w:r>
      <w:r/>
    </w:p>
    <w:p>
      <w:pPr>
        <w:pStyle w:val="895"/>
        <w:ind w:firstLine="480"/>
        <w:jc w:val="both"/>
        <w:keepLines w:val="0"/>
        <w:keepNext w:val="0"/>
        <w:pageBreakBefore w:val="0"/>
        <w:spacing w:line="400" w:lineRule="exact"/>
        <w:widowControl w:val="off"/>
        <w:rPr>
          <w:rFonts w:hint="eastAsia" w:hAnsi="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乙方</w:t>
      </w:r>
      <w:r>
        <w:rPr>
          <w:rFonts w:hint="eastAsia" w:ascii="宋体" w:hAnsi="宋体" w:eastAsia="宋体" w:cs="宋体"/>
          <w:bCs/>
          <w:color w:val="auto"/>
          <w:sz w:val="24"/>
          <w:szCs w:val="24"/>
          <w:highlight w:val="none"/>
          <w:lang w:eastAsia="zh-CN"/>
        </w:rPr>
        <w:t xml:space="preserve">出具的全额正式发票</w:t>
      </w:r>
      <w:r>
        <w:rPr>
          <w:rFonts w:hint="eastAsia" w:hAnsi="宋体" w:cs="宋体"/>
          <w:bCs/>
          <w:color w:val="auto"/>
          <w:sz w:val="24"/>
          <w:szCs w:val="24"/>
          <w:highlight w:val="none"/>
          <w:lang w:eastAsia="zh-CN"/>
        </w:rPr>
        <w:t xml:space="preserve">。</w:t>
      </w:r>
      <w:r/>
    </w:p>
    <w:p>
      <w:pPr>
        <w:pStyle w:val="895"/>
        <w:ind w:firstLine="482"/>
        <w:jc w:val="both"/>
        <w:keepLines w:val="0"/>
        <w:keepNext w:val="0"/>
        <w:pageBreakBefore w:val="0"/>
        <w:spacing w:line="400" w:lineRule="exact"/>
        <w:widowControl w:val="off"/>
        <w:rPr>
          <w:rFonts w:hint="eastAsia" w:hAnsi="宋体" w:cs="宋体"/>
          <w:bCs/>
          <w:color w:val="auto"/>
          <w:sz w:val="24"/>
          <w:szCs w:val="24"/>
          <w:highlight w:val="none"/>
          <w:lang w:val="en-US" w:eastAsia="zh-CN"/>
        </w:rPr>
      </w:pPr>
      <w:r>
        <w:rPr>
          <w:rFonts w:hint="eastAsia" w:hAnsi="宋体" w:cs="宋体"/>
          <w:b/>
          <w:bCs w:val="0"/>
          <w:color w:val="auto"/>
          <w:sz w:val="24"/>
          <w:szCs w:val="24"/>
          <w:highlight w:val="none"/>
          <w:lang w:val="en-US" w:eastAsia="zh-CN"/>
        </w:rPr>
        <w:t xml:space="preserve">注：具体拨付时间以财政资金进度为准，甲方不承担因财政资金无法及时到位给乙方造成的任何损失</w:t>
      </w:r>
      <w:r>
        <w:rPr>
          <w:rFonts w:hint="eastAsia" w:hAnsi="宋体" w:cs="宋体"/>
          <w:bCs/>
          <w:color w:val="auto"/>
          <w:sz w:val="24"/>
          <w:szCs w:val="24"/>
          <w:highlight w:val="none"/>
          <w:lang w:val="en-US" w:eastAsia="zh-CN"/>
        </w:rPr>
        <w:t xml:space="preserve">。</w:t>
      </w:r>
      <w:r/>
    </w:p>
    <w:p>
      <w:pPr>
        <w:ind w:firstLine="482"/>
        <w:jc w:val="both"/>
        <w:keepLines w:val="0"/>
        <w:keepNext w:val="0"/>
        <w:pageBreakBefore w:val="0"/>
        <w:spacing w:line="400" w:lineRule="exact"/>
        <w:widowControl/>
        <w:rPr>
          <w:rFonts w:ascii="宋体" w:hAnsi="宋体"/>
          <w:b/>
          <w:sz w:val="24"/>
        </w:rPr>
      </w:pPr>
      <w:r>
        <w:rPr>
          <w:rFonts w:hint="eastAsia" w:ascii="宋体" w:hAnsi="宋体"/>
          <w:b/>
          <w:sz w:val="24"/>
        </w:rPr>
        <w:t xml:space="preserve">第</w:t>
      </w:r>
      <w:r>
        <w:rPr>
          <w:rFonts w:hint="eastAsia" w:ascii="宋体" w:hAnsi="宋体"/>
          <w:b/>
          <w:sz w:val="24"/>
          <w:lang w:val="en-US" w:eastAsia="zh-CN"/>
        </w:rPr>
        <w:t xml:space="preserve">三</w:t>
      </w:r>
      <w:r>
        <w:rPr>
          <w:rFonts w:hint="eastAsia" w:ascii="宋体" w:hAnsi="宋体"/>
          <w:b/>
          <w:sz w:val="24"/>
        </w:rPr>
        <w:t xml:space="preserve">条  甲方权利和义务</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1.配合乙方提供必要的、真实准确的技术资料。</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2.须由甲方办理并提供材料的原因导致的不利后果，由甲方承担，不影响本合同费用支付。</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3.按合同约定及时支付款项。</w:t>
      </w:r>
      <w:r/>
    </w:p>
    <w:p>
      <w:pPr>
        <w:ind w:firstLine="482"/>
        <w:jc w:val="both"/>
        <w:keepLines w:val="0"/>
        <w:keepNext w:val="0"/>
        <w:pageBreakBefore w:val="0"/>
        <w:spacing w:line="400" w:lineRule="exact"/>
        <w:widowControl/>
        <w:rPr>
          <w:rFonts w:ascii="宋体" w:hAnsi="宋体"/>
          <w:b/>
          <w:sz w:val="24"/>
        </w:rPr>
      </w:pPr>
      <w:r>
        <w:rPr>
          <w:rFonts w:hint="eastAsia" w:ascii="宋体" w:hAnsi="宋体"/>
          <w:b/>
          <w:sz w:val="24"/>
        </w:rPr>
        <w:t xml:space="preserve">第</w:t>
      </w:r>
      <w:r>
        <w:rPr>
          <w:rFonts w:hint="eastAsia" w:ascii="宋体" w:hAnsi="宋体"/>
          <w:b/>
          <w:sz w:val="24"/>
          <w:lang w:val="en-US" w:eastAsia="zh-CN"/>
        </w:rPr>
        <w:t xml:space="preserve">四</w:t>
      </w:r>
      <w:r>
        <w:rPr>
          <w:rFonts w:hint="eastAsia" w:ascii="宋体" w:hAnsi="宋体"/>
          <w:b/>
          <w:sz w:val="24"/>
        </w:rPr>
        <w:t xml:space="preserve">条  乙方权利和义务</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1.按合同约定及投标承诺提供服务，按时保质完成工作。因乙方原因造成成果遗漏或错误的，由乙方负责无偿修改并承担相应责任。</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2.进入甲方场地工作，须严格遵守甲方的安全管理制度。</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3.未经甲方书面同意，乙方不得擅自更换投标文件承诺的项目</w:t>
      </w:r>
      <w:r>
        <w:rPr>
          <w:rFonts w:hint="eastAsia" w:ascii="宋体" w:hAnsi="宋体" w:cs="宋体"/>
          <w:b w:val="0"/>
          <w:bCs/>
          <w:color w:val="auto"/>
          <w:sz w:val="24"/>
          <w:szCs w:val="24"/>
          <w:highlight w:val="none"/>
          <w:lang w:val="en-US" w:eastAsia="zh-CN"/>
        </w:rPr>
        <w:t xml:space="preserve">组</w:t>
      </w:r>
      <w:r>
        <w:rPr>
          <w:rFonts w:hint="eastAsia" w:ascii="宋体" w:hAnsi="宋体" w:eastAsia="宋体" w:cs="宋体"/>
          <w:b w:val="0"/>
          <w:bCs/>
          <w:color w:val="auto"/>
          <w:sz w:val="24"/>
          <w:szCs w:val="24"/>
          <w:highlight w:val="none"/>
          <w:lang w:val="en-US" w:eastAsia="zh-CN"/>
        </w:rPr>
        <w:t xml:space="preserve">人员。</w:t>
      </w:r>
      <w:r/>
    </w:p>
    <w:p>
      <w:pPr>
        <w:pStyle w:val="1225"/>
        <w:ind w:firstLine="482"/>
        <w:jc w:val="both"/>
        <w:keepLines w:val="0"/>
        <w:keepNext w:val="0"/>
        <w:pageBreakBefore w:val="0"/>
        <w:spacing w:line="40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b/>
          <w:color w:val="auto"/>
          <w:sz w:val="24"/>
        </w:rPr>
        <w:t xml:space="preserve">第</w:t>
      </w:r>
      <w:r>
        <w:rPr>
          <w:rFonts w:hint="eastAsia" w:ascii="宋体" w:hAnsi="宋体"/>
          <w:b/>
          <w:color w:val="auto"/>
          <w:sz w:val="24"/>
          <w:lang w:val="en-US" w:eastAsia="zh-CN"/>
        </w:rPr>
        <w:t xml:space="preserve">五</w:t>
      </w:r>
      <w:r>
        <w:rPr>
          <w:rFonts w:hint="eastAsia" w:ascii="宋体" w:hAnsi="宋体"/>
          <w:b/>
          <w:color w:val="auto"/>
          <w:sz w:val="24"/>
        </w:rPr>
        <w:t xml:space="preserve">条  </w:t>
      </w:r>
      <w:r>
        <w:rPr>
          <w:rFonts w:hint="eastAsia" w:ascii="宋体" w:hAnsi="宋体" w:eastAsia="宋体" w:cs="宋体"/>
          <w:b/>
          <w:bCs w:val="0"/>
          <w:color w:val="auto"/>
          <w:sz w:val="24"/>
          <w:szCs w:val="24"/>
          <w:highlight w:val="none"/>
          <w:lang w:val="en-US" w:eastAsia="zh-CN"/>
        </w:rPr>
        <w:t xml:space="preserve">知识产权及保密措施</w:t>
      </w:r>
      <w:r/>
    </w:p>
    <w:p>
      <w:pPr>
        <w:ind w:firstLine="480"/>
        <w:jc w:val="both"/>
        <w:keepLines w:val="0"/>
        <w:keepNext w:val="0"/>
        <w:pageBreakBefore w:val="0"/>
        <w:spacing w:line="400" w:lineRule="exact"/>
        <w:widowControl/>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本项目实施过程中产生的全部软件成果的知识产权归甲方所有，乙方须在项目验收时完整交付上述成果。乙方须确保所交付的软件平台采用标准化、开放化技术架构，提供完整的系统设计文档、部署运维手册及二次开发接口说明，保证运维期届满后甲方可自行或委托任意第三方进行后续运维、升级及二次开发，乙方不得设置技术壁垒或排他性限制条款。</w:t>
      </w:r>
      <w:r/>
    </w:p>
    <w:p>
      <w:pPr>
        <w:pStyle w:val="1225"/>
        <w:ind w:firstLine="482"/>
        <w:jc w:val="both"/>
        <w:keepLines w:val="0"/>
        <w:keepNext w:val="0"/>
        <w:pageBreakBefore w:val="0"/>
        <w:spacing w:line="40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第六条  </w:t>
      </w:r>
      <w:r>
        <w:rPr>
          <w:rFonts w:hint="eastAsia" w:ascii="宋体" w:hAnsi="宋体" w:eastAsia="宋体" w:cs="宋体"/>
          <w:b/>
          <w:bCs w:val="0"/>
          <w:color w:val="auto"/>
          <w:sz w:val="24"/>
          <w:szCs w:val="24"/>
          <w:highlight w:val="none"/>
          <w:lang w:val="en-US" w:eastAsia="zh-CN"/>
        </w:rPr>
        <w:t xml:space="preserve">分包</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本项目严禁转包及分包，否则甲方有权解除合同并追究乙方违约责任。</w:t>
      </w:r>
      <w:r/>
    </w:p>
    <w:p>
      <w:pPr>
        <w:pStyle w:val="1225"/>
        <w:ind w:firstLine="482"/>
        <w:jc w:val="both"/>
        <w:keepLines w:val="0"/>
        <w:keepNext w:val="0"/>
        <w:pageBreakBefore w:val="0"/>
        <w:spacing w:line="40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第七条  </w:t>
      </w:r>
      <w:r>
        <w:rPr>
          <w:rFonts w:hint="eastAsia" w:ascii="宋体" w:hAnsi="宋体" w:eastAsia="宋体" w:cs="宋体"/>
          <w:b/>
          <w:bCs w:val="0"/>
          <w:color w:val="auto"/>
          <w:sz w:val="24"/>
          <w:szCs w:val="24"/>
          <w:highlight w:val="none"/>
          <w:lang w:val="en-US" w:eastAsia="zh-CN"/>
        </w:rPr>
        <w:t xml:space="preserve">验收</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1.验收方式：软件平台升级及数据底座改造完成，通过专家评审；完成1年的运营维护服务后，经甲方认可后，视为该工作完成。</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.验收标准：</w:t>
      </w:r>
      <w:r>
        <w:rPr>
          <w:rFonts w:hint="eastAsia" w:ascii="宋体" w:hAnsi="宋体" w:cs="宋体"/>
          <w:b w:val="0"/>
          <w:bCs/>
          <w:color w:val="auto"/>
          <w:sz w:val="24"/>
          <w:szCs w:val="24"/>
          <w:highlight w:val="none"/>
          <w:lang w:val="en-US" w:eastAsia="zh-CN"/>
        </w:rPr>
        <w:t xml:space="preserve">相关法律法规、标准规范、专家评审要求及采购人要求等；</w:t>
      </w:r>
      <w:r/>
    </w:p>
    <w:p>
      <w:pPr>
        <w:ind w:firstLine="480"/>
        <w:jc w:val="both"/>
        <w:keepLines w:val="0"/>
        <w:keepNext w:val="0"/>
        <w:pageBreakBefore w:val="0"/>
        <w:spacing w:line="400" w:lineRule="exact"/>
        <w:widowControl/>
        <w:tabs>
          <w:tab w:val="left" w:pos="900" w:leader="none"/>
        </w:tabs>
        <w:rPr>
          <w:rFonts w:hint="eastAsia" w:ascii="宋体" w:hAnsi="宋体"/>
          <w:b/>
          <w:sz w:val="24"/>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.验收时间</w:t>
      </w:r>
      <w:r>
        <w:rPr>
          <w:rFonts w:hint="eastAsia" w:ascii="宋体" w:hAnsi="宋体" w:cs="宋体"/>
          <w:b w:val="0"/>
          <w:bCs/>
          <w:color w:val="auto"/>
          <w:sz w:val="24"/>
          <w:szCs w:val="24"/>
          <w:highlight w:val="none"/>
          <w:lang w:val="en-US" w:eastAsia="zh-CN"/>
        </w:rPr>
        <w:t xml:space="preserve">：以采购人要求为准；</w:t>
      </w:r>
      <w:r/>
    </w:p>
    <w:p>
      <w:pPr>
        <w:ind w:firstLine="480"/>
        <w:jc w:val="both"/>
        <w:keepLines w:val="0"/>
        <w:keepNext w:val="0"/>
        <w:pageBreakBefore w:val="0"/>
        <w:spacing w:line="400" w:lineRule="exact"/>
        <w:widowControl/>
        <w:tabs>
          <w:tab w:val="left" w:pos="900" w:leader="none"/>
        </w:tabs>
        <w:rPr>
          <w:rFonts w:hint="default"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4.验收地点：以采购人要求为准。</w:t>
      </w:r>
      <w:r/>
    </w:p>
    <w:p>
      <w:pPr>
        <w:ind w:firstLine="482"/>
        <w:jc w:val="both"/>
        <w:keepLines w:val="0"/>
        <w:keepNext w:val="0"/>
        <w:pageBreakBefore w:val="0"/>
        <w:spacing w:line="400" w:lineRule="exact"/>
        <w:widowControl/>
        <w:tabs>
          <w:tab w:val="left" w:pos="900" w:leader="none"/>
        </w:tabs>
        <w:rPr>
          <w:rFonts w:ascii="宋体" w:hAnsi="宋体"/>
          <w:b/>
          <w:sz w:val="24"/>
        </w:rPr>
      </w:pPr>
      <w:r>
        <w:rPr>
          <w:rFonts w:hint="eastAsia" w:ascii="宋体" w:hAnsi="宋体"/>
          <w:b/>
          <w:sz w:val="24"/>
        </w:rPr>
        <w:t xml:space="preserve">第</w:t>
      </w:r>
      <w:r>
        <w:rPr>
          <w:rFonts w:hint="eastAsia" w:ascii="宋体" w:hAnsi="宋体"/>
          <w:b/>
          <w:sz w:val="24"/>
          <w:lang w:val="en-US" w:eastAsia="zh-CN"/>
        </w:rPr>
        <w:t xml:space="preserve">八</w:t>
      </w:r>
      <w:r>
        <w:rPr>
          <w:rFonts w:hint="eastAsia" w:ascii="宋体" w:hAnsi="宋体"/>
          <w:b/>
          <w:sz w:val="24"/>
        </w:rPr>
        <w:t xml:space="preserve">条  违约责任</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1.验收交付违约：验收时</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未完整交付全部可运行的软件源代码、系统设计文档、部署运维手册、二次开发接口说明等成果物的，</w:t>
      </w:r>
      <w:r>
        <w:rPr>
          <w:rFonts w:hint="eastAsia" w:ascii="宋体" w:hAnsi="宋体" w:cs="宋体"/>
          <w:sz w:val="24"/>
          <w:szCs w:val="24"/>
          <w:lang w:val="en-US" w:eastAsia="zh-CN"/>
        </w:rPr>
        <w:t xml:space="preserve">甲方</w:t>
      </w:r>
      <w:r>
        <w:rPr>
          <w:rFonts w:hint="eastAsia" w:ascii="宋体" w:hAnsi="宋体" w:eastAsia="宋体" w:cs="宋体"/>
          <w:sz w:val="24"/>
          <w:szCs w:val="24"/>
        </w:rPr>
        <w:t xml:space="preserve">有权暂不支付合同总价40%的平台验收款，直至全部成果物交付齐全且验收合格。</w:t>
      </w:r>
      <w:r/>
    </w:p>
    <w:p>
      <w:pPr>
        <w:ind w:firstLine="480"/>
        <w:jc w:val="both"/>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2.技术壁垒违约：运维期内发现</w:t>
      </w:r>
      <w:r>
        <w:rPr>
          <w:rFonts w:hint="eastAsia" w:ascii="宋体" w:hAnsi="宋体" w:cs="宋体"/>
          <w:sz w:val="24"/>
          <w:szCs w:val="24"/>
          <w:lang w:val="en-US" w:eastAsia="zh-CN"/>
        </w:rPr>
        <w:t xml:space="preserve">乙方</w:t>
      </w:r>
      <w:r>
        <w:rPr>
          <w:rFonts w:hint="eastAsia" w:ascii="宋体" w:hAnsi="宋体" w:eastAsia="宋体" w:cs="宋体"/>
          <w:sz w:val="24"/>
          <w:szCs w:val="24"/>
        </w:rPr>
        <w:t xml:space="preserve">设置了技术壁垒（包括但不限于代码加密、接口封锁、数据库权限锁定、依赖专属工具且不提供替代方案等），</w:t>
      </w:r>
      <w:r>
        <w:rPr>
          <w:rFonts w:hint="eastAsia" w:ascii="宋体" w:hAnsi="宋体" w:cs="宋体"/>
          <w:sz w:val="24"/>
          <w:szCs w:val="24"/>
          <w:lang w:val="en-US" w:eastAsia="zh-CN"/>
        </w:rPr>
        <w:t xml:space="preserve">甲方</w:t>
      </w:r>
      <w:r>
        <w:rPr>
          <w:rFonts w:hint="eastAsia" w:ascii="宋体" w:hAnsi="宋体" w:eastAsia="宋体" w:cs="宋体"/>
          <w:sz w:val="24"/>
          <w:szCs w:val="24"/>
        </w:rPr>
        <w:t xml:space="preserve">书面通知后15日内须整改完毕；逾期未整改的，</w:t>
      </w:r>
      <w:r>
        <w:rPr>
          <w:rFonts w:hint="eastAsia" w:ascii="宋体" w:hAnsi="宋体" w:cs="宋体"/>
          <w:sz w:val="24"/>
          <w:szCs w:val="24"/>
          <w:lang w:val="en-US" w:eastAsia="zh-CN"/>
        </w:rPr>
        <w:t xml:space="preserve">甲方</w:t>
      </w:r>
      <w:r>
        <w:rPr>
          <w:rFonts w:hint="eastAsia" w:ascii="宋体" w:hAnsi="宋体" w:eastAsia="宋体" w:cs="宋体"/>
          <w:sz w:val="24"/>
          <w:szCs w:val="24"/>
        </w:rPr>
        <w:t xml:space="preserve">有权暂扣剩余30%尾款，并从尾款中直接扣除委托第三方解除技术壁垒所发生的全部费用。</w:t>
      </w:r>
      <w:r/>
    </w:p>
    <w:p>
      <w:pPr>
        <w:ind w:firstLine="482"/>
        <w:jc w:val="both"/>
        <w:keepLines w:val="0"/>
        <w:keepNext w:val="0"/>
        <w:pageBreakBefore w:val="0"/>
        <w:spacing w:line="400" w:lineRule="exact"/>
        <w:widowControl/>
        <w:tabs>
          <w:tab w:val="left" w:pos="900" w:leader="none"/>
        </w:tabs>
        <w:rPr>
          <w:rFonts w:ascii="宋体" w:hAnsi="宋体"/>
          <w:b/>
          <w:sz w:val="24"/>
        </w:rPr>
      </w:pPr>
      <w:r>
        <w:rPr>
          <w:rFonts w:hint="eastAsia" w:ascii="宋体" w:hAnsi="宋体"/>
          <w:b/>
          <w:sz w:val="24"/>
        </w:rPr>
        <w:t xml:space="preserve">第九条  保密条款</w:t>
      </w:r>
      <w:r/>
    </w:p>
    <w:p>
      <w:pPr>
        <w:ind w:firstLine="480"/>
        <w:jc w:val="both"/>
        <w:keepLines w:val="0"/>
        <w:keepNext w:val="0"/>
        <w:pageBreakBefore w:val="0"/>
        <w:spacing w:line="400" w:lineRule="exact"/>
        <w:widowControl/>
        <w:rPr>
          <w:rFonts w:ascii="宋体" w:hAnsi="宋体"/>
          <w:sz w:val="24"/>
        </w:rPr>
      </w:pPr>
      <w:r>
        <w:rPr>
          <w:rFonts w:hint="eastAsia" w:ascii="宋体" w:hAnsi="宋体"/>
          <w:sz w:val="24"/>
        </w:rPr>
        <w:t xml:space="preserve">乙方对甲方提供的资料负有保密义务，未经甲方同意，不得向项目无关单位和个人提供有关资料及信息。如发生以上情况，甲方有权索赔。</w:t>
      </w:r>
      <w:r/>
    </w:p>
    <w:p>
      <w:pPr>
        <w:pStyle w:val="1225"/>
        <w:ind w:firstLine="482"/>
        <w:jc w:val="both"/>
        <w:keepLines w:val="0"/>
        <w:keepNext w:val="0"/>
        <w:pageBreakBefore w:val="0"/>
        <w:spacing w:line="400" w:lineRule="exact"/>
        <w:widowControl w:val="off"/>
        <w:rPr>
          <w:rFonts w:hint="eastAsia" w:ascii="宋体" w:hAnsi="宋体" w:eastAsia="宋体" w:cs="宋体"/>
          <w:b/>
          <w:bCs w:val="0"/>
          <w:color w:val="auto"/>
          <w:sz w:val="24"/>
          <w:szCs w:val="24"/>
          <w:highlight w:val="none"/>
          <w:lang w:val="en-US" w:eastAsia="zh-CN"/>
        </w:rPr>
      </w:pPr>
      <w:r>
        <w:rPr>
          <w:rFonts w:hint="eastAsia" w:ascii="宋体" w:hAnsi="宋体"/>
          <w:b/>
          <w:sz w:val="24"/>
        </w:rPr>
        <w:t xml:space="preserve">第十条</w:t>
      </w:r>
      <w:r>
        <w:rPr>
          <w:rFonts w:hint="eastAsia" w:ascii="宋体" w:hAnsi="宋体"/>
          <w:b/>
          <w:sz w:val="24"/>
          <w:lang w:val="en-US" w:eastAsia="zh-CN"/>
        </w:rPr>
        <w:t xml:space="preserve">  </w:t>
      </w:r>
      <w:r>
        <w:rPr>
          <w:rFonts w:hint="eastAsia" w:ascii="宋体" w:hAnsi="宋体" w:eastAsia="宋体" w:cs="宋体"/>
          <w:b/>
          <w:bCs w:val="0"/>
          <w:color w:val="auto"/>
          <w:sz w:val="24"/>
          <w:szCs w:val="24"/>
          <w:highlight w:val="none"/>
          <w:lang w:val="en-US" w:eastAsia="zh-CN"/>
        </w:rPr>
        <w:t xml:space="preserve">不可抗力</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在合同有效期内，任何一方因不可抗力事件导致不能履行合同，则合同履行期延长，其延长期与不可抗力影响期相同。</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不可抗力事件发生后，应立即通知对方，并寄送有关权威机构出具的证明。</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不可抗力事件延续120天以上，双方应通过友好协商，确定是否继续履行合同。</w:t>
      </w:r>
      <w:r/>
    </w:p>
    <w:p>
      <w:pPr>
        <w:ind w:firstLine="482"/>
        <w:jc w:val="both"/>
        <w:keepLines w:val="0"/>
        <w:keepNext w:val="0"/>
        <w:pageBreakBefore w:val="0"/>
        <w:spacing w:line="400" w:lineRule="exact"/>
        <w:widowControl/>
        <w:rPr>
          <w:rFonts w:ascii="宋体" w:hAnsi="宋体"/>
          <w:b/>
          <w:sz w:val="24"/>
        </w:rPr>
      </w:pPr>
      <w:r>
        <w:rPr>
          <w:rFonts w:hint="eastAsia" w:ascii="宋体" w:hAnsi="宋体"/>
          <w:b/>
          <w:sz w:val="24"/>
        </w:rPr>
        <w:t xml:space="preserve">第十</w:t>
      </w:r>
      <w:r>
        <w:rPr>
          <w:rFonts w:hint="eastAsia" w:ascii="宋体" w:hAnsi="宋体"/>
          <w:b/>
          <w:sz w:val="24"/>
          <w:lang w:val="en-US" w:eastAsia="zh-CN"/>
        </w:rPr>
        <w:t xml:space="preserve">以</w:t>
      </w:r>
      <w:r>
        <w:rPr>
          <w:rFonts w:hint="eastAsia" w:ascii="宋体" w:hAnsi="宋体"/>
          <w:b/>
          <w:sz w:val="24"/>
        </w:rPr>
        <w:t xml:space="preserve">条  争议的解决</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在合同履行过程中如发生争议，</w:t>
      </w:r>
      <w:r>
        <w:rPr>
          <w:rFonts w:hint="eastAsia" w:ascii="宋体" w:hAnsi="宋体" w:eastAsia="宋体" w:cs="宋体"/>
          <w:b w:val="0"/>
          <w:bCs/>
          <w:color w:val="auto"/>
          <w:sz w:val="24"/>
          <w:szCs w:val="24"/>
          <w:highlight w:val="none"/>
          <w:lang w:val="en-US" w:eastAsia="zh-CN"/>
        </w:rPr>
        <w:t xml:space="preserve">双方应友好协商解决；协商不成的，任何一方均有权向甲方所在地有管辖权的人民法院提起诉讼</w:t>
      </w:r>
      <w:r>
        <w:rPr>
          <w:rFonts w:hint="eastAsia" w:ascii="宋体" w:hAnsi="宋体" w:eastAsia="宋体" w:cs="宋体"/>
          <w:b w:val="0"/>
          <w:bCs/>
          <w:color w:val="auto"/>
          <w:sz w:val="24"/>
          <w:szCs w:val="24"/>
          <w:highlight w:val="none"/>
        </w:rPr>
        <w:t xml:space="preserve">。</w:t>
      </w:r>
      <w:r/>
    </w:p>
    <w:p>
      <w:pPr>
        <w:pStyle w:val="1225"/>
        <w:ind w:firstLine="482"/>
        <w:jc w:val="both"/>
        <w:keepLines w:val="0"/>
        <w:keepNext w:val="0"/>
        <w:pageBreakBefore w:val="0"/>
        <w:spacing w:line="400" w:lineRule="exact"/>
        <w:widowControl w:val="off"/>
        <w:rPr>
          <w:rFonts w:hint="default" w:ascii="宋体" w:hAnsi="宋体" w:eastAsia="宋体" w:cs="宋体"/>
          <w:b/>
          <w:bCs w:val="0"/>
          <w:color w:val="auto"/>
          <w:sz w:val="24"/>
          <w:szCs w:val="24"/>
          <w:highlight w:val="none"/>
          <w:lang w:val="en-US" w:eastAsia="zh-CN"/>
        </w:rPr>
      </w:pPr>
      <w:r>
        <w:rPr>
          <w:rFonts w:hint="eastAsia" w:ascii="宋体" w:hAnsi="宋体"/>
          <w:b/>
          <w:sz w:val="24"/>
        </w:rPr>
        <w:t xml:space="preserve">第十</w:t>
      </w:r>
      <w:r>
        <w:rPr>
          <w:rFonts w:hint="eastAsia" w:ascii="宋体" w:hAnsi="宋体"/>
          <w:b/>
          <w:sz w:val="24"/>
          <w:lang w:val="en-US" w:eastAsia="zh-CN"/>
        </w:rPr>
        <w:t xml:space="preserve">二</w:t>
      </w:r>
      <w:r>
        <w:rPr>
          <w:rFonts w:hint="eastAsia" w:ascii="宋体" w:hAnsi="宋体"/>
          <w:b/>
          <w:sz w:val="24"/>
        </w:rPr>
        <w:t xml:space="preserve">条  </w:t>
      </w:r>
      <w:r>
        <w:rPr>
          <w:rFonts w:hint="eastAsia" w:ascii="宋体" w:hAnsi="宋体" w:eastAsia="宋体" w:cs="宋体"/>
          <w:b/>
          <w:bCs w:val="0"/>
          <w:color w:val="auto"/>
          <w:sz w:val="24"/>
          <w:szCs w:val="24"/>
          <w:highlight w:val="none"/>
          <w:lang w:val="en-US" w:eastAsia="zh-CN"/>
        </w:rPr>
        <w:t xml:space="preserve">合同生效及其他</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本合同未尽事宜，双方可签订补充协议作为附件，补充协议与本合同具有同等效力。</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本合同一式</w:t>
      </w:r>
      <w:r>
        <w:rPr>
          <w:rFonts w:hint="eastAsia" w:ascii="宋体" w:hAnsi="宋体" w:eastAsia="宋体" w:cs="宋体"/>
          <w:b w:val="0"/>
          <w:bCs/>
          <w:color w:val="auto"/>
          <w:sz w:val="24"/>
          <w:szCs w:val="24"/>
          <w:highlight w:val="none"/>
          <w:lang w:val="en-US" w:eastAsia="zh-CN"/>
        </w:rPr>
        <w:t xml:space="preserve">肆</w:t>
      </w:r>
      <w:r>
        <w:rPr>
          <w:rFonts w:hint="eastAsia" w:ascii="宋体" w:hAnsi="宋体" w:eastAsia="宋体" w:cs="宋体"/>
          <w:b w:val="0"/>
          <w:bCs/>
          <w:color w:val="auto"/>
          <w:sz w:val="24"/>
          <w:szCs w:val="24"/>
          <w:highlight w:val="none"/>
        </w:rPr>
        <w:t xml:space="preserve">份，甲乙双方各执</w:t>
      </w:r>
      <w:r>
        <w:rPr>
          <w:rFonts w:hint="eastAsia" w:ascii="宋体" w:hAnsi="宋体" w:eastAsia="宋体" w:cs="宋体"/>
          <w:b w:val="0"/>
          <w:bCs/>
          <w:color w:val="auto"/>
          <w:sz w:val="24"/>
          <w:szCs w:val="24"/>
          <w:highlight w:val="none"/>
          <w:lang w:val="en-US" w:eastAsia="zh-CN"/>
        </w:rPr>
        <w:t xml:space="preserve">贰</w:t>
      </w:r>
      <w:r>
        <w:rPr>
          <w:rFonts w:hint="eastAsia" w:ascii="宋体" w:hAnsi="宋体" w:eastAsia="宋体" w:cs="宋体"/>
          <w:b w:val="0"/>
          <w:bCs/>
          <w:color w:val="auto"/>
          <w:sz w:val="24"/>
          <w:szCs w:val="24"/>
          <w:highlight w:val="none"/>
        </w:rPr>
        <w:t xml:space="preserve">份。</w:t>
      </w:r>
      <w:r/>
    </w:p>
    <w:p>
      <w:pPr>
        <w:pStyle w:val="1225"/>
        <w:ind w:firstLine="480"/>
        <w:jc w:val="both"/>
        <w:keepLines w:val="0"/>
        <w:keepNext w:val="0"/>
        <w:pageBreakBefore w:val="0"/>
        <w:spacing w:line="400" w:lineRule="exact"/>
        <w:widowControl w:val="off"/>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本合同经甲、乙双方法定代表人或授权代表签字并加盖公章后生效。双方履行完合同规定的义务后，本合同即行终止。</w:t>
      </w:r>
      <w:r/>
    </w:p>
    <w:p>
      <w:pPr>
        <w:ind w:firstLine="482"/>
        <w:jc w:val="both"/>
        <w:keepLines w:val="0"/>
        <w:keepNext w:val="0"/>
        <w:pageBreakBefore w:val="0"/>
        <w:spacing w:line="400" w:lineRule="exact"/>
        <w:widowControl/>
        <w:rPr>
          <w:rFonts w:ascii="宋体" w:hAnsi="宋体"/>
          <w:b/>
          <w:sz w:val="24"/>
        </w:rPr>
      </w:pPr>
      <w:r>
        <w:rPr>
          <w:rFonts w:ascii="宋体" w:hAnsi="宋体"/>
          <w:b/>
          <w:sz w:val="24"/>
        </w:rPr>
      </w:r>
      <w:r/>
    </w:p>
    <w:p>
      <w:pPr>
        <w:ind w:firstLine="482"/>
        <w:jc w:val="both"/>
        <w:keepLines w:val="0"/>
        <w:keepNext w:val="0"/>
        <w:pageBreakBefore w:val="0"/>
        <w:spacing w:line="400" w:lineRule="exact"/>
        <w:widowControl/>
        <w:rPr>
          <w:rFonts w:ascii="宋体" w:hAnsi="宋体"/>
          <w:b/>
          <w:sz w:val="24"/>
        </w:rPr>
      </w:pPr>
      <w:r>
        <w:rPr>
          <w:rFonts w:ascii="宋体" w:hAnsi="宋体"/>
          <w:b/>
          <w:sz w:val="24"/>
        </w:rPr>
      </w:r>
      <w:r/>
    </w:p>
    <w:p>
      <w:pPr>
        <w:ind w:firstLine="480"/>
        <w:jc w:val="both"/>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甲方（盖章）：                        乙方（盖章）：</w:t>
      </w:r>
      <w:r/>
    </w:p>
    <w:p>
      <w:pPr>
        <w:ind w:firstLine="480"/>
        <w:jc w:val="both"/>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r>
      <w:r/>
    </w:p>
    <w:p>
      <w:pPr>
        <w:ind w:firstLine="480"/>
        <w:jc w:val="both"/>
        <w:keepLines w:val="0"/>
        <w:keepNext w:val="0"/>
        <w:pageBreakBefore w:val="0"/>
        <w:spacing w:line="400" w:lineRule="exact"/>
        <w:widowControl/>
        <w:rPr>
          <w:rFonts w:hint="eastAsia" w:ascii="宋体" w:hAnsi="宋体" w:cs="宋体"/>
          <w:bCs/>
          <w:sz w:val="24"/>
        </w:rPr>
      </w:pPr>
      <w:r>
        <w:rPr>
          <w:rFonts w:hint="eastAsia" w:ascii="宋体" w:hAnsi="宋体" w:cs="宋体"/>
          <w:bCs/>
          <w:sz w:val="24"/>
        </w:rPr>
        <w:t xml:space="preserve">法定代表人或授权</w:t>
      </w:r>
      <w:r>
        <w:rPr>
          <w:rFonts w:hint="eastAsia" w:ascii="宋体" w:hAnsi="宋体" w:cs="宋体"/>
          <w:bCs/>
          <w:sz w:val="24"/>
          <w:lang w:val="en-US" w:eastAsia="zh-CN"/>
        </w:rPr>
        <w:t xml:space="preserve">代表</w:t>
      </w:r>
      <w:r>
        <w:rPr>
          <w:rFonts w:hint="eastAsia" w:ascii="宋体" w:hAnsi="宋体" w:cs="宋体"/>
          <w:bCs/>
          <w:sz w:val="24"/>
        </w:rPr>
        <w:t xml:space="preserve">               </w:t>
      </w:r>
      <w:r>
        <w:rPr>
          <w:rFonts w:hint="eastAsia" w:ascii="宋体" w:hAnsi="宋体" w:cs="宋体"/>
          <w:bCs/>
          <w:sz w:val="24"/>
          <w:lang w:val="en-US" w:eastAsia="zh-CN"/>
        </w:rPr>
        <w:t xml:space="preserve">  </w:t>
      </w:r>
      <w:r>
        <w:rPr>
          <w:rFonts w:hint="eastAsia" w:ascii="宋体" w:hAnsi="宋体" w:cs="宋体"/>
          <w:bCs/>
          <w:sz w:val="24"/>
        </w:rPr>
        <w:t xml:space="preserve"> 法定代表人或授权</w:t>
      </w:r>
      <w:r>
        <w:rPr>
          <w:rFonts w:hint="eastAsia" w:ascii="宋体" w:hAnsi="宋体" w:cs="宋体"/>
          <w:bCs/>
          <w:sz w:val="24"/>
          <w:lang w:val="en-US" w:eastAsia="zh-CN"/>
        </w:rPr>
        <w:t xml:space="preserve">代表</w:t>
      </w:r>
      <w:r>
        <w:rPr>
          <w:rFonts w:hint="eastAsia" w:ascii="宋体" w:hAnsi="宋体" w:cs="宋体"/>
          <w:bCs/>
          <w:sz w:val="24"/>
        </w:rPr>
        <w:t xml:space="preserve"> </w:t>
      </w:r>
      <w:r/>
    </w:p>
    <w:p>
      <w:pPr>
        <w:ind w:firstLine="480"/>
        <w:jc w:val="both"/>
        <w:keepLines w:val="0"/>
        <w:keepNext w:val="0"/>
        <w:pageBreakBefore w:val="0"/>
        <w:spacing w:line="400" w:lineRule="exact"/>
        <w:widowControl/>
        <w:tabs>
          <w:tab w:val="left" w:pos="525" w:leader="none"/>
          <w:tab w:val="left" w:pos="1155" w:leader="none"/>
        </w:tabs>
        <w:rPr>
          <w:rFonts w:hint="eastAsia" w:ascii="宋体" w:hAnsi="宋体" w:cs="宋体"/>
          <w:bCs/>
          <w:sz w:val="24"/>
        </w:rPr>
      </w:pPr>
      <w:r>
        <w:rPr>
          <w:rFonts w:hint="eastAsia" w:ascii="宋体" w:hAnsi="宋体" w:cs="宋体"/>
          <w:bCs/>
          <w:sz w:val="24"/>
        </w:rPr>
        <w:t xml:space="preserve">（签字或盖章）：                      （签字或盖章）：</w:t>
      </w:r>
      <w:r/>
    </w:p>
    <w:p>
      <w:pPr>
        <w:ind w:firstLine="480"/>
        <w:jc w:val="both"/>
        <w:keepLines w:val="0"/>
        <w:keepNext w:val="0"/>
        <w:pageBreakBefore w:val="0"/>
        <w:spacing w:line="400" w:lineRule="exact"/>
        <w:widowControl/>
        <w:tabs>
          <w:tab w:val="left" w:pos="525" w:leader="none"/>
          <w:tab w:val="left" w:pos="1155" w:leader="none"/>
        </w:tabs>
        <w:rPr>
          <w:rFonts w:hint="eastAsia" w:ascii="宋体" w:hAnsi="宋体" w:cs="宋体"/>
          <w:bCs/>
          <w:sz w:val="24"/>
        </w:rPr>
      </w:pPr>
      <w:r>
        <w:rPr>
          <w:rFonts w:hint="eastAsia" w:ascii="宋体" w:hAnsi="宋体" w:cs="宋体"/>
          <w:bCs/>
          <w:sz w:val="24"/>
        </w:rPr>
        <w:t xml:space="preserve">地址：                                地址：</w:t>
      </w:r>
      <w:r/>
    </w:p>
    <w:p>
      <w:pPr>
        <w:ind w:firstLine="480"/>
        <w:jc w:val="both"/>
        <w:keepLines w:val="0"/>
        <w:keepNext w:val="0"/>
        <w:pageBreakBefore w:val="0"/>
        <w:spacing w:line="400" w:lineRule="exact"/>
        <w:widowControl/>
        <w:tabs>
          <w:tab w:val="left" w:pos="525" w:leader="none"/>
          <w:tab w:val="left" w:pos="1155" w:leader="none"/>
        </w:tabs>
        <w:rPr>
          <w:rFonts w:hint="eastAsia" w:ascii="宋体" w:hAnsi="宋体" w:cs="宋体"/>
          <w:bCs/>
          <w:sz w:val="24"/>
        </w:rPr>
      </w:pPr>
      <w:r>
        <w:rPr>
          <w:rFonts w:hint="eastAsia" w:ascii="宋体" w:hAnsi="宋体" w:cs="宋体"/>
          <w:bCs/>
          <w:sz w:val="24"/>
        </w:rPr>
        <w:t xml:space="preserve">电话：                                电话：</w:t>
      </w:r>
      <w:r/>
    </w:p>
    <w:p>
      <w:pPr>
        <w:ind w:firstLine="480"/>
        <w:jc w:val="both"/>
        <w:keepLines w:val="0"/>
        <w:keepNext w:val="0"/>
        <w:pageBreakBefore w:val="0"/>
        <w:spacing w:line="400" w:lineRule="exact"/>
        <w:widowControl/>
        <w:tabs>
          <w:tab w:val="left" w:pos="525" w:leader="none"/>
          <w:tab w:val="left" w:pos="1155" w:leader="none"/>
        </w:tabs>
        <w:rPr>
          <w:rFonts w:hint="eastAsia" w:ascii="宋体" w:hAnsi="宋体" w:cs="宋体"/>
          <w:bCs/>
          <w:sz w:val="24"/>
        </w:rPr>
      </w:pPr>
      <w:r>
        <w:rPr>
          <w:rFonts w:hint="eastAsia" w:ascii="宋体" w:hAnsi="宋体" w:cs="宋体"/>
          <w:bCs/>
          <w:sz w:val="24"/>
        </w:rPr>
        <w:t xml:space="preserve">开户银行：                            开户银行：</w:t>
      </w:r>
      <w:r/>
    </w:p>
    <w:p>
      <w:pPr>
        <w:ind w:firstLine="480"/>
        <w:jc w:val="both"/>
        <w:keepLines w:val="0"/>
        <w:keepNext w:val="0"/>
        <w:pageBreakBefore w:val="0"/>
        <w:spacing w:line="400" w:lineRule="exact"/>
        <w:widowControl/>
        <w:tabs>
          <w:tab w:val="left" w:pos="525" w:leader="none"/>
          <w:tab w:val="left" w:pos="1155" w:leader="none"/>
        </w:tabs>
        <w:rPr>
          <w:rFonts w:hint="eastAsia" w:ascii="宋体" w:hAnsi="宋体" w:cs="宋体"/>
          <w:bCs/>
          <w:sz w:val="24"/>
        </w:rPr>
      </w:pPr>
      <w:r>
        <w:rPr>
          <w:rFonts w:hint="eastAsia" w:ascii="宋体" w:hAnsi="宋体" w:cs="宋体"/>
          <w:bCs/>
          <w:sz w:val="24"/>
        </w:rPr>
        <w:t xml:space="preserve">银行账号：                            银行账号：</w:t>
      </w:r>
      <w:r/>
    </w:p>
    <w:p>
      <w:pPr>
        <w:pStyle w:val="913"/>
        <w:ind w:left="0" w:firstLine="480"/>
        <w:jc w:val="both"/>
        <w:keepLines w:val="0"/>
        <w:keepNext w:val="0"/>
        <w:pageBreakBefore w:val="0"/>
        <w:spacing w:after="0" w:line="400" w:lineRule="exact"/>
        <w:rPr>
          <w:rFonts w:hint="eastAsia" w:ascii="宋体" w:hAnsi="宋体" w:cs="宋体"/>
          <w:bCs/>
          <w:sz w:val="32"/>
          <w:szCs w:val="32"/>
        </w:rPr>
        <w:sectPr>
          <w:headerReference w:type="default" r:id="rId11"/>
          <w:footerReference w:type="default" r:id="rId16"/>
          <w:footnotePr/>
          <w:endnotePr/>
          <w:type w:val="continuous"/>
          <w:pgSz w:w="11906" w:h="16838" w:orient="portrait"/>
          <w:pgMar w:top="1440" w:right="1440" w:bottom="1440" w:left="1440" w:header="567" w:footer="567" w:gutter="0"/>
          <w:cols w:num="1" w:sep="0" w:space="720" w:equalWidth="1"/>
          <w:docGrid w:linePitch="360"/>
        </w:sectPr>
      </w:pPr>
      <w:r>
        <w:rPr>
          <w:rFonts w:hint="eastAsia" w:ascii="宋体" w:hAnsi="宋体" w:cs="宋体"/>
          <w:bCs/>
          <w:sz w:val="24"/>
        </w:rPr>
        <w:t xml:space="preserve">日期：                                日期：</w:t>
      </w:r>
      <w:r>
        <w:rPr>
          <w:rFonts w:hint="eastAsia" w:ascii="宋体" w:hAnsi="宋体" w:cs="宋体"/>
          <w:bCs/>
          <w:sz w:val="24"/>
        </w:rPr>
        <w:t xml:space="preserve"> </w:t>
      </w:r>
      <w:r/>
    </w:p>
    <w:p>
      <w:pPr>
        <w:pStyle w:val="974"/>
        <w:contextualSpacing/>
        <w:jc w:val="center"/>
        <w:keepLines w:val="0"/>
        <w:keepNext w:val="0"/>
        <w:pageBreakBefore w:val="0"/>
        <w:spacing w:line="420" w:lineRule="exact"/>
        <w:widowControl w:val="off"/>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 xml:space="preserve">7</w:t>
      </w:r>
      <w:r>
        <w:rPr>
          <w:rFonts w:hint="eastAsia" w:ascii="宋体" w:hAnsi="宋体" w:eastAsia="宋体" w:cs="宋体"/>
          <w:b/>
          <w:color w:val="auto"/>
          <w:sz w:val="32"/>
          <w:szCs w:val="32"/>
          <w:highlight w:val="none"/>
        </w:rPr>
        <w:t xml:space="preserve">.承诺书</w:t>
      </w:r>
      <w:r/>
    </w:p>
    <w:p>
      <w:pPr>
        <w:pStyle w:val="974"/>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致</w:t>
      </w:r>
      <w:r>
        <w:rPr>
          <w:rFonts w:hint="eastAsia" w:ascii="宋体" w:hAnsi="宋体" w:cs="宋体"/>
          <w:color w:val="auto"/>
          <w:sz w:val="24"/>
          <w:szCs w:val="24"/>
          <w:highlight w:val="none"/>
          <w:u w:val="single"/>
          <w:lang w:eastAsia="zh-CN" w:bidi="ar"/>
        </w:rPr>
        <w:t xml:space="preserve">江苏悦隽诚建设项目管理有限公司</w:t>
      </w:r>
      <w:r>
        <w:rPr>
          <w:rFonts w:hint="eastAsia" w:ascii="宋体" w:hAnsi="宋体" w:eastAsia="宋体" w:cs="宋体"/>
          <w:color w:val="auto"/>
          <w:sz w:val="24"/>
          <w:szCs w:val="24"/>
          <w:highlight w:val="none"/>
        </w:rPr>
        <w:t xml:space="preserve">：</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根据贵方《磋商文件》（项目编号：</w:t>
      </w:r>
      <w:r>
        <w:rPr>
          <w:rFonts w:hint="eastAsia" w:ascii="宋体" w:hAnsi="宋体" w:cs="宋体"/>
          <w:color w:val="auto"/>
          <w:sz w:val="24"/>
          <w:szCs w:val="24"/>
          <w:highlight w:val="none"/>
          <w:lang w:eastAsia="zh-CN" w:bidi="ar"/>
        </w:rPr>
        <w:t xml:space="preserve">JSZC-320381050-YJCC-C2026-0001</w:t>
      </w:r>
      <w:r>
        <w:rPr>
          <w:rFonts w:hint="eastAsia" w:ascii="宋体" w:hAnsi="宋体" w:eastAsia="宋体" w:cs="宋体"/>
          <w:color w:val="auto"/>
          <w:sz w:val="24"/>
          <w:szCs w:val="24"/>
          <w:highlight w:val="none"/>
        </w:rPr>
        <w:t xml:space="preserve">）要求，本供应商正式提交以下首次响应文件。</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（1）承诺书； </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（2）磋商报价表； </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（3）偏离表；</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（4）磋商文件要求提供的其他响应文件。</w:t>
      </w:r>
      <w:r/>
    </w:p>
    <w:p>
      <w:pPr>
        <w:ind w:firstLine="480"/>
        <w:jc w:val="both"/>
        <w:keepLines w:val="0"/>
        <w:keepNext w:val="0"/>
        <w:pageBreakBefore w:val="0"/>
        <w:spacing w:line="42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我单位符合《中华人民共和国政府采购法》第二十二条的规定，符合本项目供应商资格要求。</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我单位按照磋商文件的要求编制响应文件，并对其提交的响应文件的真实性、合法性承担法律责任。</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一、完全承担根据《磋商文件》规定完成合同的责任和义务（如有偏离，将全部填写在偏离表中）。</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二、保证所提供的响应文件及所有材料的真实、合法、有效，并对其负责。</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五、报价有效期为60个工作日。</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w:t>
      </w:r>
      <w:r>
        <w:rPr>
          <w:rFonts w:hint="eastAsia" w:ascii="宋体" w:hAnsi="宋体" w:cs="宋体"/>
          <w:color w:val="auto"/>
          <w:sz w:val="24"/>
          <w:highlight w:val="none"/>
          <w:lang w:eastAsia="zh-CN"/>
        </w:rPr>
        <w:t xml:space="preserve">江苏悦隽诚建设项目管理有限公司</w:t>
      </w:r>
      <w:r>
        <w:rPr>
          <w:rFonts w:hint="eastAsia" w:ascii="宋体" w:hAnsi="宋体" w:cs="宋体"/>
          <w:color w:val="auto"/>
          <w:sz w:val="24"/>
          <w:highlight w:val="none"/>
        </w:rPr>
        <w:t xml:space="preserve">确定。</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380" w:lineRule="exact"/>
        <w:widowControl w:val="off"/>
        <w:rPr>
          <w:rFonts w:hint="eastAsia" w:ascii="宋体" w:hAnsi="宋体" w:cs="宋体"/>
          <w:color w:val="auto"/>
          <w:sz w:val="24"/>
          <w:highlight w:val="none"/>
        </w:rPr>
      </w:pPr>
      <w:r>
        <w:rPr>
          <w:rFonts w:hint="eastAsia" w:ascii="宋体" w:hAnsi="宋体" w:cs="宋体"/>
          <w:color w:val="auto"/>
          <w:sz w:val="24"/>
          <w:highlight w:val="none"/>
        </w:rPr>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lang w:eastAsia="zh-CN"/>
        </w:rPr>
        <w:t xml:space="preserve">法定代表人或授权代表</w:t>
      </w:r>
      <w:r>
        <w:rPr>
          <w:rFonts w:hint="eastAsia" w:ascii="宋体" w:hAnsi="宋体" w:cs="宋体"/>
          <w:color w:val="auto"/>
          <w:sz w:val="24"/>
          <w:highlight w:val="none"/>
        </w:rPr>
        <w:t xml:space="preserve">（签字或盖章）：  </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firstLine="482"/>
        <w:spacing w:line="380" w:lineRule="exact"/>
        <w:widowControl w:val="off"/>
        <w:rPr>
          <w:rFonts w:ascii="宋体" w:hAnsi="宋体" w:cs="宋体"/>
          <w:color w:val="auto"/>
          <w:sz w:val="24"/>
          <w:highlight w:val="none"/>
        </w:rPr>
      </w:pPr>
      <w:r>
        <w:rPr>
          <w:rFonts w:hint="eastAsia" w:ascii="宋体" w:hAnsi="宋体" w:cs="宋体"/>
          <w:color w:val="auto"/>
          <w:sz w:val="24"/>
          <w:highlight w:val="none"/>
        </w:rPr>
        <w:t xml:space="preserve">日期：</w:t>
      </w:r>
      <w:r/>
    </w:p>
    <w:p>
      <w:pPr>
        <w:pStyle w:val="974"/>
        <w:jc w:val="center"/>
        <w:rPr>
          <w:rFonts w:ascii="宋体" w:hAnsi="宋体" w:cs="宋体"/>
          <w:b/>
          <w:color w:val="auto"/>
          <w:sz w:val="36"/>
          <w:highlight w:val="none"/>
        </w:rPr>
        <w:sectPr>
          <w:headerReference w:type="default" r:id="rId12"/>
          <w:footerReference w:type="default" r:id="rId17"/>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color w:val="auto"/>
          <w:sz w:val="36"/>
          <w:highlight w:val="none"/>
        </w:rPr>
      </w:r>
      <w:r/>
    </w:p>
    <w:p>
      <w:pPr>
        <w:pStyle w:val="974"/>
        <w:jc w:val="center"/>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8</w:t>
      </w:r>
      <w:r>
        <w:rPr>
          <w:rFonts w:hint="eastAsia" w:ascii="宋体" w:hAnsi="宋体" w:cs="宋体"/>
          <w:b/>
          <w:color w:val="auto"/>
          <w:sz w:val="32"/>
          <w:szCs w:val="32"/>
          <w:highlight w:val="none"/>
        </w:rPr>
        <w:t xml:space="preserve">.授权委托书</w:t>
      </w:r>
      <w:r/>
    </w:p>
    <w:p>
      <w:pPr>
        <w:pStyle w:val="974"/>
        <w:spacing w:line="500" w:lineRule="exact"/>
        <w:rPr>
          <w:rFonts w:ascii="宋体" w:hAnsi="宋体" w:cs="宋体"/>
          <w:color w:val="auto"/>
          <w:sz w:val="32"/>
          <w:szCs w:val="32"/>
          <w:highlight w:val="none"/>
        </w:rPr>
      </w:pPr>
      <w:r>
        <w:rPr>
          <w:rFonts w:ascii="宋体" w:hAnsi="宋体" w:cs="宋体"/>
          <w:color w:val="auto"/>
          <w:sz w:val="32"/>
          <w:szCs w:val="32"/>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        </w:t>
      </w:r>
      <w:r>
        <w:rPr>
          <w:rFonts w:hint="eastAsia" w:ascii="宋体" w:hAnsi="宋体" w:cs="宋体"/>
          <w:bCs/>
          <w:color w:val="auto"/>
          <w:sz w:val="24"/>
          <w:highlight w:val="none"/>
        </w:rPr>
        <w:t xml:space="preserve">联系方式（手机号）：</w:t>
      </w:r>
      <w:r>
        <w:rPr>
          <w:rFonts w:hint="eastAsia" w:ascii="宋体" w:hAnsi="宋体" w:cs="宋体"/>
          <w:color w:val="auto"/>
          <w:sz w:val="24"/>
          <w:highlight w:val="none"/>
        </w:rPr>
        <w:t xml:space="preserve">          </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                    先生（女士）</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身份证号：                 </w:t>
      </w:r>
      <w:r>
        <w:rPr>
          <w:rFonts w:hint="eastAsia" w:ascii="宋体" w:hAnsi="宋体" w:cs="宋体"/>
          <w:color w:val="auto"/>
          <w:sz w:val="24"/>
          <w:highlight w:val="none"/>
          <w:lang w:val="en-US" w:eastAsia="zh-CN"/>
        </w:rPr>
        <w:t xml:space="preserve"> </w:t>
      </w:r>
      <w:r>
        <w:rPr>
          <w:rFonts w:hint="eastAsia" w:ascii="宋体" w:hAnsi="宋体" w:cs="宋体"/>
          <w:bCs/>
          <w:color w:val="auto"/>
          <w:sz w:val="24"/>
          <w:highlight w:val="none"/>
        </w:rPr>
        <w:t xml:space="preserve">联系方式（手机号）：</w:t>
      </w:r>
      <w:r/>
    </w:p>
    <w:p>
      <w:pPr>
        <w:jc w:val="center"/>
        <w:spacing w:line="0" w:lineRule="atLeas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ascii="宋体" w:hAnsi="宋体" w:cs="宋体"/>
          <w:color w:val="auto"/>
          <w:sz w:val="24"/>
          <w:highlight w:val="none"/>
        </w:rPr>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     ）全权代表我企业（公司）参与</w:t>
      </w:r>
      <w:r>
        <w:rPr>
          <w:rFonts w:hint="eastAsia" w:ascii="宋体" w:hAnsi="宋体" w:cs="宋体"/>
          <w:color w:val="auto"/>
          <w:sz w:val="24"/>
          <w:highlight w:val="none"/>
          <w:u w:val="single"/>
          <w:lang w:eastAsia="zh-CN" w:bidi="ar"/>
        </w:rPr>
        <w:t xml:space="preserve">新沂经开区智慧园区平台升级维护项目</w:t>
      </w: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JSZC-320381050-YJCC-C2026-0001</w:t>
      </w:r>
      <w:r>
        <w:rPr>
          <w:rFonts w:hint="eastAsia" w:ascii="宋体" w:hAnsi="宋体" w:cs="宋体"/>
          <w:color w:val="auto"/>
          <w:sz w:val="24"/>
          <w:highlight w:val="none"/>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委托人（电子签章）：</w:t>
      </w:r>
      <w:r/>
    </w:p>
    <w:p>
      <w:pPr>
        <w:spacing w:line="500" w:lineRule="exact"/>
        <w:rPr>
          <w:rFonts w:ascii="宋体" w:hAnsi="宋体" w:cs="宋体"/>
          <w:color w:val="auto"/>
          <w:sz w:val="24"/>
          <w:highlight w:val="none"/>
        </w:rPr>
      </w:pPr>
      <w:r>
        <w:rPr>
          <w:rFonts w:ascii="宋体" w:hAnsi="宋体" w:cs="宋体"/>
          <w:color w:val="auto"/>
          <w:sz w:val="24"/>
          <w:highlight w:val="none"/>
        </w:rPr>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法定代表人（签字或盖章）：</w:t>
      </w:r>
      <w:r/>
    </w:p>
    <w:p>
      <w:pPr>
        <w:spacing w:line="500" w:lineRule="exact"/>
        <w:rPr>
          <w:rFonts w:ascii="宋体" w:hAnsi="宋体" w:cs="宋体"/>
          <w:color w:val="auto"/>
          <w:sz w:val="24"/>
          <w:highlight w:val="none"/>
        </w:rPr>
      </w:pPr>
      <w:r>
        <w:rPr>
          <w:rFonts w:hint="eastAsia" w:ascii="宋体" w:hAnsi="宋体" w:cs="宋体"/>
          <w:color w:val="auto"/>
          <w:sz w:val="24"/>
          <w:highlight w:val="none"/>
        </w:rPr>
        <w:t xml:space="preserve">受托人（签字或盖章）：</w:t>
      </w:r>
      <w:r/>
    </w:p>
    <w:p>
      <w:pPr>
        <w:ind w:firstLine="3561"/>
        <w:spacing w:line="500" w:lineRule="exact"/>
        <w:rPr>
          <w:rFonts w:ascii="宋体" w:hAnsi="宋体" w:cs="宋体"/>
          <w:color w:val="auto"/>
          <w:sz w:val="24"/>
          <w:highlight w:val="none"/>
        </w:rPr>
      </w:pPr>
      <w:r>
        <w:rPr>
          <w:rFonts w:hint="eastAsia" w:ascii="宋体" w:hAnsi="宋体" w:cs="宋体"/>
          <w:color w:val="auto"/>
          <w:sz w:val="24"/>
          <w:highlight w:val="none"/>
        </w:rPr>
        <w:t xml:space="preserve">                   年   月   日</w:t>
      </w:r>
      <w:r/>
    </w:p>
    <w:p>
      <w:pPr>
        <w:jc w:val="center"/>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both"/>
        <w:rPr>
          <w:rFonts w:ascii="宋体" w:hAnsi="宋体" w:cs="宋体"/>
          <w:color w:val="auto"/>
          <w:sz w:val="24"/>
          <w:highlight w:val="none"/>
        </w:rPr>
      </w:pPr>
      <w:r>
        <w:rPr>
          <w:rFonts w:ascii="宋体" w:hAnsi="宋体" w:cs="宋体"/>
          <w:color w:val="auto"/>
          <w:sz w:val="24"/>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jc w:val="both"/>
        <w:rPr>
          <w:rFonts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法定代表人及</w:t>
      </w:r>
      <w:r>
        <w:rPr>
          <w:rFonts w:hint="eastAsia" w:ascii="宋体" w:hAnsi="宋体" w:cs="宋体"/>
          <w:b/>
          <w:bCs/>
          <w:color w:val="auto"/>
          <w:sz w:val="24"/>
          <w:highlight w:val="none"/>
        </w:rPr>
        <w:t xml:space="preserve">受托人身份证的扫描件附后)</w:t>
      </w:r>
      <w:r/>
    </w:p>
    <w:p>
      <w:pPr>
        <w:pStyle w:val="988"/>
        <w:ind w:firstLine="0"/>
        <w:rPr>
          <w:rFonts w:ascii="宋体" w:hAnsi="宋体" w:cs="宋体"/>
          <w:color w:val="auto"/>
          <w:sz w:val="32"/>
          <w:szCs w:val="32"/>
          <w:highlight w:val="none"/>
        </w:rPr>
      </w:pPr>
      <w:r>
        <w:rPr>
          <w:rFonts w:ascii="宋体" w:hAnsi="宋体" w:cs="宋体"/>
          <w:color w:val="auto"/>
          <w:sz w:val="32"/>
          <w:szCs w:val="32"/>
          <w:highlight w:val="none"/>
        </w:rPr>
      </w:r>
      <w:r/>
    </w:p>
    <w:p>
      <w:pPr>
        <w:pStyle w:val="991"/>
        <w:ind w:left="0" w:firstLine="0"/>
        <w:rPr>
          <w:rFonts w:hint="default" w:eastAsia="宋体"/>
          <w:color w:val="auto"/>
          <w:highlight w:val="none"/>
          <w:lang w:val="en-US" w:eastAsia="zh-CN"/>
        </w:rPr>
        <w:sectPr>
          <w:footnotePr/>
          <w:endnotePr/>
          <w:type w:val="nextPage"/>
          <w:pgSz w:w="11905" w:h="16838" w:orient="portrait"/>
          <w:pgMar w:top="1440" w:right="1440" w:bottom="1440" w:left="1440" w:header="0" w:footer="992" w:gutter="0"/>
          <w:cols w:num="1" w:sep="0" w:space="0" w:equalWidth="1"/>
          <w:docGrid w:linePitch="360"/>
        </w:sectPr>
      </w:pPr>
      <w:r>
        <w:rPr>
          <w:rFonts w:hint="default" w:eastAsia="宋体"/>
          <w:color w:val="auto"/>
          <w:highlight w:val="none"/>
          <w:lang w:val="en-US" w:eastAsia="zh-CN"/>
        </w:rPr>
      </w:r>
      <w:r/>
    </w:p>
    <w:p>
      <w:pPr>
        <w:jc w:val="left"/>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若法定代表人亲自</w:t>
      </w:r>
      <w:r>
        <w:rPr>
          <w:rFonts w:hint="eastAsia" w:ascii="宋体" w:hAnsi="宋体" w:eastAsia="宋体" w:cs="宋体"/>
          <w:b/>
          <w:bCs/>
          <w:sz w:val="24"/>
          <w:szCs w:val="24"/>
          <w:lang w:val="en-US" w:eastAsia="zh-CN"/>
        </w:rPr>
        <w:t xml:space="preserve">参与</w:t>
      </w:r>
      <w:r>
        <w:rPr>
          <w:rFonts w:hint="eastAsia" w:ascii="宋体" w:hAnsi="宋体" w:eastAsia="宋体" w:cs="宋体"/>
          <w:b/>
          <w:bCs/>
          <w:sz w:val="24"/>
          <w:szCs w:val="24"/>
        </w:rPr>
        <w:t xml:space="preserve">则按下列格式：</w:t>
      </w:r>
      <w:r/>
    </w:p>
    <w:p>
      <w:pPr>
        <w:ind w:firstLine="48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643"/>
        <w:jc w:val="center"/>
        <w:spacing w:line="360" w:lineRule="auto"/>
        <w:widowControl w:val="off"/>
        <w:rPr>
          <w:rFonts w:hint="eastAsia" w:ascii="宋体" w:hAnsi="宋体" w:eastAsia="宋体" w:cs="宋体"/>
          <w:b/>
          <w:bCs/>
          <w:sz w:val="32"/>
          <w:szCs w:val="32"/>
        </w:rPr>
      </w:pPr>
      <w:r>
        <w:rPr>
          <w:rFonts w:hint="eastAsia" w:ascii="宋体" w:hAnsi="宋体" w:eastAsia="宋体" w:cs="宋体"/>
          <w:b/>
          <w:bCs/>
          <w:sz w:val="32"/>
          <w:szCs w:val="32"/>
        </w:rPr>
        <w:t xml:space="preserve">法定代表人身份证明书</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供应商名称：</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地址：</w:t>
      </w:r>
      <w:r/>
    </w:p>
    <w:p>
      <w:pPr>
        <w:ind w:firstLine="482"/>
        <w:jc w:val="both"/>
        <w:spacing w:line="360" w:lineRule="auto"/>
        <w:widowControl w:val="off"/>
        <w:tabs>
          <w:tab w:val="left" w:pos="720" w:leader="none"/>
          <w:tab w:val="left" w:pos="900" w:leader="none"/>
        </w:tabs>
        <w:rPr>
          <w:rFonts w:hint="eastAsia" w:ascii="宋体" w:hAnsi="宋体" w:eastAsia="宋体" w:cs="宋体"/>
          <w:b/>
          <w:bCs/>
          <w:sz w:val="24"/>
          <w:szCs w:val="24"/>
        </w:rPr>
      </w:pPr>
      <w:r>
        <w:rPr>
          <w:rFonts w:hint="eastAsia" w:ascii="宋体" w:hAnsi="宋体" w:eastAsia="宋体" w:cs="宋体"/>
          <w:b/>
          <w:bCs/>
          <w:sz w:val="24"/>
          <w:szCs w:val="24"/>
        </w:rPr>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b/>
          <w:bCs/>
          <w:sz w:val="24"/>
          <w:szCs w:val="24"/>
        </w:rPr>
        <w:t xml:space="preserve">姓名：</w:t>
      </w:r>
      <w:r>
        <w:rPr>
          <w:rFonts w:hint="eastAsia" w:ascii="宋体" w:hAnsi="宋体" w:eastAsia="宋体" w:cs="宋体"/>
          <w:b/>
          <w:bCs/>
          <w:sz w:val="24"/>
          <w:szCs w:val="24"/>
          <w:u w:val="single"/>
        </w:rPr>
        <w:t xml:space="preserve">             </w:t>
      </w:r>
      <w:r>
        <w:rPr>
          <w:rFonts w:hint="eastAsia" w:ascii="宋体" w:hAnsi="宋体" w:eastAsia="宋体" w:cs="宋体"/>
          <w:b/>
          <w:bCs/>
          <w:sz w:val="24"/>
          <w:szCs w:val="24"/>
        </w:rPr>
        <w:t xml:space="preserve"> （法定代表人签字）</w:t>
      </w:r>
      <w:r>
        <w:rPr>
          <w:rFonts w:hint="eastAsia" w:ascii="宋体" w:hAnsi="宋体" w:eastAsia="宋体" w:cs="宋体"/>
          <w:sz w:val="24"/>
          <w:szCs w:val="24"/>
        </w:rPr>
        <w:t xml:space="preserve">             </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性别：    </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身份证号：</w:t>
      </w:r>
      <w:r/>
    </w:p>
    <w:p>
      <w:pPr>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职务：</w:t>
      </w:r>
      <w:r/>
    </w:p>
    <w:p>
      <w:pPr>
        <w:ind w:firstLine="480"/>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360" w:lineRule="auto"/>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         ）系我司的法定代表人，参与</w:t>
      </w:r>
      <w:r>
        <w:rPr>
          <w:rFonts w:hint="eastAsia" w:ascii="宋体" w:hAnsi="宋体" w:cs="宋体"/>
          <w:sz w:val="24"/>
          <w:szCs w:val="24"/>
          <w:u w:val="single"/>
          <w:lang w:eastAsia="zh-CN"/>
        </w:rPr>
        <w:t xml:space="preserve">新沂经开区智慧园区平台升级维护项目</w:t>
      </w:r>
      <w:r>
        <w:rPr>
          <w:rFonts w:hint="eastAsia" w:ascii="宋体" w:hAnsi="宋体" w:eastAsia="宋体" w:cs="宋体"/>
          <w:sz w:val="24"/>
          <w:szCs w:val="24"/>
        </w:rPr>
        <w:t xml:space="preserve">（项目编号：</w:t>
      </w:r>
      <w:r>
        <w:rPr>
          <w:rFonts w:hint="eastAsia" w:ascii="宋体" w:hAnsi="宋体" w:cs="宋体"/>
          <w:sz w:val="24"/>
          <w:szCs w:val="24"/>
          <w:u w:val="single"/>
          <w:lang w:eastAsia="zh-CN"/>
        </w:rPr>
        <w:t xml:space="preserve">JSZC-320381050-YJCC-C2026-0001</w:t>
      </w:r>
      <w:r>
        <w:rPr>
          <w:rFonts w:hint="eastAsia" w:ascii="宋体" w:hAnsi="宋体" w:eastAsia="宋体" w:cs="宋体"/>
          <w:sz w:val="24"/>
          <w:szCs w:val="24"/>
        </w:rPr>
        <w:t xml:space="preserve">）的磋商活动并有权处理与之有关的一切事务。</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特此证明。</w:t>
      </w:r>
      <w:r/>
    </w:p>
    <w:p>
      <w:pPr>
        <w:ind w:firstLine="480"/>
        <w:jc w:val="both"/>
        <w:spacing w:line="500" w:lineRule="exact"/>
        <w:widowControl w:val="off"/>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bookmarkStart w:id="0" w:name="_Toc1405"/>
      <w:r/>
      <w:bookmarkStart w:id="1" w:name="_Toc27746"/>
      <w:r/>
      <w:bookmarkStart w:id="2" w:name="_Toc23213"/>
      <w:r/>
      <w:bookmarkStart w:id="3" w:name="_Toc21147"/>
      <w:r>
        <w:rPr>
          <w:rFonts w:hint="eastAsia" w:ascii="宋体" w:hAnsi="宋体" w:eastAsia="宋体" w:cs="宋体"/>
          <w:sz w:val="24"/>
          <w:szCs w:val="24"/>
        </w:rPr>
        <w:t xml:space="preserve">供应商（</w:t>
      </w:r>
      <w:r>
        <w:rPr>
          <w:rFonts w:hint="eastAsia" w:ascii="宋体" w:hAnsi="宋体" w:eastAsia="宋体" w:cs="宋体"/>
          <w:sz w:val="24"/>
          <w:szCs w:val="24"/>
          <w:lang w:val="en-US" w:eastAsia="zh-CN"/>
        </w:rPr>
        <w:t xml:space="preserve">电子签章</w:t>
      </w:r>
      <w:r>
        <w:rPr>
          <w:rFonts w:hint="eastAsia" w:ascii="宋体" w:hAnsi="宋体" w:eastAsia="宋体" w:cs="宋体"/>
          <w:sz w:val="24"/>
          <w:szCs w:val="24"/>
        </w:rPr>
        <w:t xml:space="preserve">）：</w:t>
      </w:r>
      <w:bookmarkEnd w:id="0"/>
      <w:r/>
      <w:bookmarkEnd w:id="1"/>
      <w:r/>
      <w:bookmarkEnd w:id="2"/>
      <w:r/>
      <w:bookmarkEnd w:id="3"/>
      <w:r>
        <w:rPr>
          <w:rFonts w:hint="eastAsia" w:ascii="宋体" w:hAnsi="宋体" w:eastAsia="宋体" w:cs="宋体"/>
          <w:sz w:val="24"/>
          <w:szCs w:val="24"/>
        </w:rPr>
        <w:t xml:space="preserve">           </w:t>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bookmarkStart w:id="4" w:name="_Toc7336"/>
      <w:r/>
      <w:bookmarkStart w:id="5" w:name="_Toc16926"/>
      <w:r/>
      <w:bookmarkStart w:id="6" w:name="_Toc7380"/>
      <w:r/>
      <w:bookmarkStart w:id="7" w:name="_Toc21069"/>
      <w:r>
        <w:rPr>
          <w:rFonts w:hint="eastAsia" w:ascii="宋体" w:hAnsi="宋体" w:eastAsia="宋体" w:cs="宋体"/>
          <w:sz w:val="24"/>
          <w:szCs w:val="24"/>
        </w:rPr>
        <w:t xml:space="preserve">年  月  日</w:t>
      </w:r>
      <w:bookmarkEnd w:id="4"/>
      <w:r/>
      <w:bookmarkEnd w:id="5"/>
      <w:r/>
      <w:bookmarkEnd w:id="6"/>
      <w:r/>
      <w:bookmarkEnd w:id="7"/>
      <w:r/>
      <w:r/>
    </w:p>
    <w:p>
      <w:pPr>
        <w:ind w:firstLine="3840"/>
        <w:jc w:val="left"/>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 </w:t>
      </w:r>
      <w:r/>
    </w:p>
    <w:p>
      <w:pPr>
        <w:ind w:firstLine="480"/>
        <w:jc w:val="center"/>
        <w:spacing w:line="360" w:lineRule="auto"/>
        <w:widowControl w:val="off"/>
        <w:rPr>
          <w:rFonts w:hint="eastAsia" w:ascii="宋体" w:hAnsi="宋体" w:eastAsia="宋体" w:cs="宋体"/>
          <w:sz w:val="24"/>
          <w:szCs w:val="24"/>
        </w:rPr>
        <w:outlineLvl w:val="0"/>
      </w:pPr>
      <w:r>
        <w:rPr>
          <w:rFonts w:hint="eastAsia" w:ascii="宋体" w:hAnsi="宋体" w:eastAsia="宋体" w:cs="宋体"/>
          <w:sz w:val="24"/>
          <w:szCs w:val="24"/>
        </w:rPr>
      </w:r>
      <w:r/>
    </w:p>
    <w:p>
      <w:pPr>
        <w:ind w:firstLine="482"/>
        <w:jc w:val="center"/>
        <w:spacing w:line="360" w:lineRule="auto"/>
        <w:widowControl w:val="off"/>
        <w:rPr>
          <w:rFonts w:hint="eastAsia" w:ascii="宋体" w:hAnsi="宋体" w:eastAsia="宋体" w:cs="宋体"/>
          <w:b/>
          <w:bCs/>
          <w:sz w:val="24"/>
          <w:szCs w:val="24"/>
        </w:rPr>
        <w:outlineLvl w:val="0"/>
      </w:pPr>
      <w:r>
        <w:rPr>
          <w:rFonts w:hint="eastAsia" w:ascii="宋体" w:hAnsi="宋体" w:eastAsia="宋体" w:cs="宋体"/>
          <w:b/>
          <w:bCs/>
          <w:sz w:val="24"/>
          <w:szCs w:val="24"/>
        </w:rPr>
      </w:r>
      <w:r/>
    </w:p>
    <w:p>
      <w:pPr>
        <w:ind w:firstLine="482"/>
        <w:jc w:val="left"/>
        <w:spacing w:line="360" w:lineRule="auto"/>
        <w:widowControl w:val="off"/>
        <w:rPr>
          <w:rFonts w:ascii="宋体" w:hAnsi="宋体" w:cs="宋体"/>
          <w:color w:val="auto"/>
          <w:sz w:val="32"/>
          <w:szCs w:val="32"/>
          <w:highlight w:val="none"/>
        </w:rPr>
      </w:pPr>
      <w:r>
        <w:rPr>
          <w:rFonts w:hint="eastAsia" w:ascii="宋体" w:hAnsi="宋体" w:eastAsia="宋体" w:cs="宋体"/>
          <w:b/>
          <w:bCs/>
          <w:sz w:val="24"/>
          <w:szCs w:val="24"/>
        </w:rPr>
        <w:t xml:space="preserve">(法定代表人身份证扫描件附后)</w:t>
      </w:r>
      <w:r/>
    </w:p>
    <w:p>
      <w:pPr>
        <w:pStyle w:val="990"/>
        <w:rPr>
          <w:rFonts w:ascii="宋体" w:hAnsi="宋体" w:cs="宋体"/>
          <w:color w:val="auto"/>
          <w:sz w:val="32"/>
          <w:szCs w:val="32"/>
          <w:highlight w:val="none"/>
        </w:rPr>
      </w:pPr>
      <w:r>
        <w:rPr>
          <w:rFonts w:ascii="宋体" w:hAnsi="宋体" w:cs="宋体"/>
          <w:color w:val="auto"/>
          <w:sz w:val="32"/>
          <w:szCs w:val="32"/>
          <w:highlight w:val="none"/>
        </w:rPr>
      </w:r>
      <w:r/>
    </w:p>
    <w:p>
      <w:pPr>
        <w:pStyle w:val="991"/>
        <w:rPr>
          <w:color w:val="auto"/>
          <w:highlight w:val="none"/>
        </w:rPr>
      </w:pPr>
      <w:r>
        <w:rPr>
          <w:color w:val="auto"/>
          <w:highlight w:val="none"/>
        </w:rPr>
      </w:r>
      <w:r/>
    </w:p>
    <w:p>
      <w:pPr>
        <w:pStyle w:val="991"/>
        <w:rPr>
          <w:rFonts w:ascii="宋体" w:hAnsi="宋体" w:cs="宋体"/>
          <w:color w:val="auto"/>
          <w:highlight w:val="none"/>
        </w:rPr>
      </w:pPr>
      <w:r>
        <w:rPr>
          <w:rFonts w:ascii="宋体" w:hAnsi="宋体" w:cs="宋体"/>
          <w:color w:val="auto"/>
          <w:highlight w:val="none"/>
        </w:rPr>
      </w:r>
      <w:r/>
    </w:p>
    <w:p>
      <w:pPr>
        <w:pStyle w:val="974"/>
        <w:jc w:val="center"/>
        <w:spacing w:line="380" w:lineRule="exact"/>
        <w:widowControl/>
        <w:rPr>
          <w:rFonts w:hint="eastAsia" w:ascii="宋体" w:hAnsi="宋体" w:cs="宋体"/>
          <w:b/>
          <w:color w:val="auto"/>
          <w:sz w:val="32"/>
          <w:szCs w:val="32"/>
          <w:highlight w:val="none"/>
        </w:rPr>
        <w:sectPr>
          <w:footerReference w:type="default" r:id="rId18"/>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cs="宋体"/>
          <w:b/>
          <w:color w:val="auto"/>
          <w:sz w:val="32"/>
          <w:szCs w:val="32"/>
          <w:highlight w:val="none"/>
        </w:rPr>
      </w:r>
      <w:r/>
    </w:p>
    <w:p>
      <w:pPr>
        <w:pStyle w:val="974"/>
        <w:jc w:val="center"/>
        <w:spacing w:line="38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9</w:t>
      </w:r>
      <w:r>
        <w:rPr>
          <w:rFonts w:hint="eastAsia" w:ascii="宋体" w:hAnsi="宋体" w:cs="宋体"/>
          <w:b/>
          <w:color w:val="auto"/>
          <w:sz w:val="32"/>
          <w:szCs w:val="32"/>
          <w:highlight w:val="none"/>
        </w:rPr>
        <w:t xml:space="preserve">.中小企业声明函</w:t>
      </w:r>
      <w:r/>
    </w:p>
    <w:p>
      <w:pPr>
        <w:pStyle w:val="974"/>
        <w:rPr>
          <w:rFonts w:ascii="宋体" w:hAnsi="宋体" w:cs="宋体"/>
          <w:color w:val="auto"/>
          <w:sz w:val="24"/>
          <w:highlight w:val="none"/>
        </w:rPr>
      </w:pPr>
      <w:r>
        <w:rPr>
          <w:rFonts w:ascii="宋体" w:hAnsi="宋体" w:cs="宋体"/>
          <w:color w:val="auto"/>
          <w:sz w:val="24"/>
          <w:highlight w:val="none"/>
        </w:rPr>
      </w:r>
      <w:r/>
    </w:p>
    <w:p>
      <w:pPr>
        <w:jc w:val="both"/>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新沂经开区智慧园区平台升级维护项目</w:t>
      </w:r>
      <w:r/>
    </w:p>
    <w:p>
      <w:pPr>
        <w:pStyle w:val="974"/>
        <w:rPr>
          <w:rFonts w:ascii="宋体" w:hAnsi="宋体" w:cs="宋体"/>
          <w:color w:val="auto"/>
          <w:sz w:val="24"/>
          <w:highlight w:val="none"/>
          <w:u w:val="single"/>
        </w:rPr>
      </w:pPr>
      <w:r>
        <w:rPr>
          <w:rFonts w:ascii="宋体" w:hAnsi="宋体" w:cs="宋体"/>
          <w:color w:val="auto"/>
          <w:sz w:val="24"/>
          <w:highlight w:val="none"/>
          <w:u w:val="single"/>
        </w:rPr>
      </w:r>
      <w:r/>
    </w:p>
    <w:p>
      <w:pPr>
        <w:pStyle w:val="974"/>
        <w:spacing w:line="380" w:lineRule="exact"/>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JSZC-320381050-YJCC-C2026-0001</w:t>
      </w:r>
      <w:r/>
    </w:p>
    <w:p>
      <w:pPr>
        <w:pStyle w:val="974"/>
        <w:ind w:firstLine="480"/>
        <w:spacing w:line="380" w:lineRule="exact"/>
        <w:rPr>
          <w:rFonts w:ascii="宋体" w:hAnsi="宋体" w:cs="宋体"/>
          <w:color w:val="auto"/>
          <w:sz w:val="24"/>
          <w:szCs w:val="18"/>
          <w:highlight w:val="none"/>
          <w:lang w:bidi="ar"/>
        </w:rPr>
      </w:pPr>
      <w:r>
        <w:rPr>
          <w:rFonts w:hint="eastAsia" w:ascii="宋体" w:hAnsi="宋体" w:cs="宋体"/>
          <w:color w:val="auto"/>
          <w:sz w:val="24"/>
          <w:szCs w:val="18"/>
          <w:highlight w:val="none"/>
          <w:lang w:bidi="ar"/>
        </w:rPr>
        <w:t xml:space="preserve">  </w:t>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本公司郑重声明，根据《政府采购促进中小企业发展管理办法》（财库 (2020)46号）的规定，本公司参加</w:t>
      </w:r>
      <w:r>
        <w:rPr>
          <w:rFonts w:hint="eastAsia" w:ascii="宋体" w:hAnsi="宋体" w:cs="宋体"/>
          <w:color w:val="auto"/>
          <w:sz w:val="24"/>
          <w:szCs w:val="20"/>
          <w:highlight w:val="none"/>
          <w:u w:val="single"/>
          <w:lang w:eastAsia="zh-CN"/>
        </w:rPr>
        <w:t xml:space="preserve">江苏新沂经济开发区管理委员会</w:t>
      </w:r>
      <w:r>
        <w:rPr>
          <w:rFonts w:hint="eastAsia" w:ascii="宋体" w:hAnsi="宋体" w:eastAsia="宋体" w:cs="宋体"/>
          <w:color w:val="auto"/>
          <w:sz w:val="24"/>
          <w:szCs w:val="20"/>
          <w:highlight w:val="none"/>
        </w:rPr>
        <w:t xml:space="preserve">的</w:t>
      </w:r>
      <w:r>
        <w:rPr>
          <w:rFonts w:hint="eastAsia" w:ascii="宋体" w:hAnsi="宋体" w:cs="宋体"/>
          <w:color w:val="auto"/>
          <w:sz w:val="24"/>
          <w:szCs w:val="20"/>
          <w:highlight w:val="none"/>
          <w:u w:val="single"/>
          <w:lang w:val="en-US" w:eastAsia="zh-CN"/>
        </w:rPr>
        <w:t xml:space="preserve">新沂经开区智慧园区平台升级维护项目</w:t>
      </w:r>
      <w:r>
        <w:rPr>
          <w:rFonts w:hint="eastAsia" w:ascii="宋体" w:hAnsi="宋体" w:eastAsia="宋体" w:cs="宋体"/>
          <w:color w:val="auto"/>
          <w:sz w:val="24"/>
          <w:szCs w:val="20"/>
          <w:highlight w:val="none"/>
        </w:rPr>
        <w:t xml:space="preserve">采购活动，服务全部由符合政策要求的中小企业承接。相关企业的具体情况如下：</w:t>
      </w:r>
      <w:r/>
    </w:p>
    <w:p>
      <w:pPr>
        <w:ind w:firstLine="480"/>
        <w:jc w:val="both"/>
        <w:spacing w:line="480" w:lineRule="exact"/>
        <w:rPr>
          <w:rFonts w:ascii="宋体" w:hAnsi="宋体" w:eastAsia="宋体" w:cs="宋体"/>
          <w:color w:val="auto"/>
          <w:sz w:val="24"/>
          <w:szCs w:val="20"/>
          <w:highlight w:val="none"/>
          <w:u w:val="single"/>
        </w:rPr>
      </w:pPr>
      <w:r>
        <w:rPr>
          <w:rFonts w:ascii="宋体" w:hAnsi="宋体" w:eastAsia="宋体" w:cs="宋体"/>
          <w:color w:val="auto"/>
          <w:sz w:val="24"/>
          <w:szCs w:val="20"/>
          <w:highlight w:val="none"/>
          <w:u w:val="single"/>
        </w:rPr>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u w:val="single"/>
        </w:rPr>
        <w:t xml:space="preserve">（</w:t>
      </w:r>
      <w:r>
        <w:rPr>
          <w:rFonts w:hint="eastAsia" w:ascii="宋体" w:hAnsi="宋体" w:cs="宋体"/>
          <w:color w:val="auto"/>
          <w:sz w:val="24"/>
          <w:szCs w:val="20"/>
          <w:highlight w:val="none"/>
          <w:u w:val="single"/>
          <w:lang w:val="en-US" w:eastAsia="zh-CN"/>
        </w:rPr>
        <w:t xml:space="preserve">新沂经开区智慧园区平台升级维护项目</w:t>
      </w:r>
      <w:r>
        <w:rPr>
          <w:rFonts w:hint="eastAsia" w:ascii="宋体" w:hAnsi="宋体" w:eastAsia="宋体" w:cs="宋体"/>
          <w:color w:val="auto"/>
          <w:sz w:val="24"/>
          <w:szCs w:val="20"/>
          <w:highlight w:val="none"/>
          <w:u w:val="single"/>
        </w:rPr>
        <w:t xml:space="preserve">）</w:t>
      </w:r>
      <w:r>
        <w:rPr>
          <w:rFonts w:hint="eastAsia" w:ascii="宋体" w:hAnsi="宋体" w:eastAsia="宋体" w:cs="宋体"/>
          <w:color w:val="auto"/>
          <w:sz w:val="24"/>
          <w:szCs w:val="20"/>
          <w:highlight w:val="none"/>
        </w:rPr>
        <w:t xml:space="preserve">，属于</w:t>
      </w:r>
      <w:r>
        <w:rPr>
          <w:rFonts w:hint="eastAsia" w:ascii="宋体" w:hAnsi="宋体" w:cs="宋体"/>
          <w:color w:val="auto"/>
          <w:sz w:val="24"/>
          <w:szCs w:val="20"/>
          <w:highlight w:val="none"/>
          <w:u w:val="single"/>
          <w:lang w:val="en-US" w:eastAsia="zh-CN"/>
        </w:rPr>
        <w:t xml:space="preserve">信息传输业</w:t>
      </w:r>
      <w:r>
        <w:rPr>
          <w:rFonts w:hint="eastAsia" w:ascii="宋体" w:hAnsi="宋体" w:eastAsia="宋体" w:cs="宋体"/>
          <w:color w:val="auto"/>
          <w:sz w:val="24"/>
          <w:szCs w:val="20"/>
          <w:highlight w:val="none"/>
        </w:rPr>
        <w:t xml:space="preserve">；</w:t>
      </w:r>
      <w:r>
        <w:rPr>
          <w:rFonts w:ascii="宋体" w:hAnsi="宋体" w:eastAsia="宋体"/>
          <w:color w:val="auto"/>
          <w:sz w:val="24"/>
          <w:szCs w:val="20"/>
          <w:highlight w:val="none"/>
        </w:rPr>
        <w:t xml:space="preserve">承建（承接）企业</w:t>
      </w:r>
      <w:r>
        <w:rPr>
          <w:rFonts w:hint="eastAsia" w:ascii="宋体" w:hAnsi="宋体" w:eastAsia="宋体" w:cs="宋体"/>
          <w:color w:val="auto"/>
          <w:sz w:val="24"/>
          <w:szCs w:val="20"/>
          <w:highlight w:val="none"/>
        </w:rPr>
        <w:t xml:space="preserve">为</w:t>
      </w:r>
      <w:r>
        <w:rPr>
          <w:rFonts w:hint="eastAsia" w:ascii="宋体" w:hAnsi="宋体" w:eastAsia="宋体" w:cs="宋体"/>
          <w:color w:val="auto"/>
          <w:sz w:val="24"/>
          <w:szCs w:val="20"/>
          <w:highlight w:val="none"/>
          <w:u w:val="single"/>
        </w:rPr>
        <w:t xml:space="preserve">（企业名称）</w:t>
      </w:r>
      <w:r>
        <w:rPr>
          <w:rFonts w:hint="eastAsia" w:ascii="宋体" w:hAnsi="宋体" w:eastAsia="宋体" w:cs="宋体"/>
          <w:color w:val="auto"/>
          <w:sz w:val="24"/>
          <w:szCs w:val="20"/>
          <w:highlight w:val="none"/>
        </w:rPr>
        <w:t xml:space="preserve">，从业人员</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 营业收入为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万元，资产总额为</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万元，</w:t>
      </w:r>
      <w:r>
        <w:rPr>
          <w:rFonts w:hint="eastAsia" w:ascii="宋体" w:hAnsi="宋体" w:eastAsia="宋体" w:cs="宋体"/>
          <w:b/>
          <w:color w:val="auto"/>
          <w:sz w:val="24"/>
          <w:szCs w:val="20"/>
          <w:highlight w:val="none"/>
        </w:rPr>
        <w:t xml:space="preserve">属于（□中型企业、□小型企业、□微型企业，请勾选！）</w:t>
      </w:r>
      <w:r>
        <w:rPr>
          <w:rFonts w:hint="eastAsia" w:ascii="宋体" w:hAnsi="宋体" w:eastAsia="宋体" w:cs="宋体"/>
          <w:color w:val="auto"/>
          <w:sz w:val="24"/>
          <w:szCs w:val="20"/>
          <w:highlight w:val="none"/>
        </w:rPr>
        <w:t xml:space="preserve">；</w:t>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w:t>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以上企业，不属于大企业的分支机构，不存在控股股东为大企业的情形，也不存在与大企业的负责人为同一人的情形。</w:t>
      </w:r>
      <w:r/>
    </w:p>
    <w:p>
      <w:pPr>
        <w:ind w:firstLine="480"/>
        <w:jc w:val="both"/>
        <w:spacing w:line="480" w:lineRule="exact"/>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本企业对上述声明内容的真实性负责。如有虚假，将依法承担相应责任。</w:t>
      </w:r>
      <w:r/>
    </w:p>
    <w:p>
      <w:pPr>
        <w:ind w:right="29" w:firstLine="5760"/>
        <w:jc w:val="both"/>
        <w:spacing w:line="38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right="29" w:firstLine="5760"/>
        <w:jc w:val="both"/>
        <w:spacing w:line="380" w:lineRule="exact"/>
        <w:widowControl w:val="off"/>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r>
      <w:r/>
    </w:p>
    <w:p>
      <w:pPr>
        <w:ind w:right="0" w:firstLine="4320"/>
        <w:jc w:val="both"/>
        <w:keepLines w:val="0"/>
        <w:keepNext w:val="0"/>
        <w:pageBreakBefore w:val="0"/>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企业名称</w:t>
      </w:r>
      <w:r>
        <w:rPr>
          <w:rFonts w:hint="default" w:ascii="宋体" w:hAnsi="宋体" w:eastAsia="宋体" w:cs="Times New Roman"/>
          <w:color w:val="auto"/>
          <w:sz w:val="24"/>
          <w:szCs w:val="24"/>
          <w:highlight w:val="none"/>
          <w:lang w:val="en-US" w:eastAsia="zh-CN" w:bidi="ar-SA"/>
        </w:rPr>
        <w:t xml:space="preserve">（</w:t>
      </w:r>
      <w:r>
        <w:rPr>
          <w:rFonts w:hint="eastAsia" w:ascii="宋体" w:hAnsi="宋体" w:eastAsia="宋体" w:cs="Times New Roman"/>
          <w:color w:val="auto"/>
          <w:sz w:val="24"/>
          <w:szCs w:val="24"/>
          <w:highlight w:val="none"/>
          <w:lang w:val="en-US" w:eastAsia="zh-CN" w:bidi="ar-SA"/>
        </w:rPr>
        <w:t xml:space="preserve">电子签</w:t>
      </w:r>
      <w:r>
        <w:rPr>
          <w:rFonts w:hint="default" w:ascii="宋体" w:hAnsi="宋体" w:eastAsia="宋体" w:cs="Times New Roman"/>
          <w:color w:val="auto"/>
          <w:sz w:val="24"/>
          <w:szCs w:val="24"/>
          <w:highlight w:val="none"/>
          <w:lang w:val="en-US" w:eastAsia="zh-CN" w:bidi="ar-SA"/>
        </w:rPr>
        <w:t xml:space="preserve">章）：</w:t>
      </w:r>
      <w:r/>
    </w:p>
    <w:p>
      <w:pPr>
        <w:ind w:right="0" w:firstLine="4320"/>
        <w:jc w:val="both"/>
        <w:keepLines w:val="0"/>
        <w:keepNext w:val="0"/>
        <w:pageBreakBefore w:val="0"/>
        <w:spacing w:line="380" w:lineRule="exact"/>
        <w:widowControl w:val="off"/>
        <w:rPr>
          <w:rFonts w:hint="default" w:ascii="宋体" w:hAnsi="Times New Roman" w:eastAsia="宋体" w:cs="Times New Roman"/>
          <w:color w:val="auto"/>
          <w:sz w:val="24"/>
          <w:szCs w:val="24"/>
          <w:highlight w:val="none"/>
          <w:lang w:val="en-US" w:eastAsia="zh-CN" w:bidi="ar-SA"/>
        </w:rPr>
      </w:pPr>
      <w:r>
        <w:rPr>
          <w:rFonts w:hint="eastAsia" w:ascii="宋体" w:hAnsi="Times New Roman" w:eastAsia="宋体" w:cs="Times New Roman"/>
          <w:color w:val="auto"/>
          <w:sz w:val="24"/>
          <w:szCs w:val="24"/>
          <w:highlight w:val="none"/>
          <w:lang w:val="en-US" w:eastAsia="zh-CN" w:bidi="ar-SA"/>
        </w:rPr>
        <w:t xml:space="preserve"> </w:t>
      </w:r>
      <w:r/>
    </w:p>
    <w:p>
      <w:pPr>
        <w:ind w:left="0" w:right="0" w:firstLine="4320"/>
        <w:jc w:val="both"/>
        <w:keepLines w:val="0"/>
        <w:keepNext w:val="0"/>
        <w:pageBreakBefore w:val="0"/>
        <w:spacing w:line="360" w:lineRule="auto"/>
        <w:rPr>
          <w:rFonts w:ascii="宋体" w:hAnsi="宋体" w:eastAsia="宋体" w:cs="Times New Roman"/>
          <w:color w:val="auto"/>
          <w:sz w:val="24"/>
          <w:szCs w:val="20"/>
          <w:highlight w:val="none"/>
        </w:rPr>
      </w:pPr>
      <w:r>
        <w:rPr>
          <w:rFonts w:ascii="宋体" w:hAnsi="宋体" w:eastAsia="宋体" w:cs="Times New Roman"/>
          <w:color w:val="auto"/>
          <w:sz w:val="24"/>
          <w:szCs w:val="20"/>
          <w:highlight w:val="none"/>
        </w:rPr>
        <w:t xml:space="preserve">日期：</w:t>
      </w:r>
      <w:r>
        <w:rPr>
          <w:rFonts w:hint="eastAsia"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年</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月</w:t>
      </w:r>
      <w:r>
        <w:rPr>
          <w:rFonts w:hint="eastAsia" w:ascii="宋体" w:hAnsi="宋体" w:eastAsia="宋体" w:cs="Times New Roman"/>
          <w:color w:val="auto"/>
          <w:sz w:val="24"/>
          <w:szCs w:val="20"/>
          <w:highlight w:val="none"/>
        </w:rPr>
        <w:t xml:space="preserve">  </w:t>
      </w:r>
      <w:r>
        <w:rPr>
          <w:rFonts w:hint="eastAsia" w:ascii="宋体" w:hAnsi="宋体" w:eastAsia="宋体" w:cs="Times New Roman"/>
          <w:color w:val="auto"/>
          <w:sz w:val="24"/>
          <w:szCs w:val="20"/>
          <w:highlight w:val="none"/>
          <w:lang w:val="en-US" w:eastAsia="zh-CN"/>
        </w:rPr>
        <w:t xml:space="preserve"> </w:t>
      </w:r>
      <w:r>
        <w:rPr>
          <w:rFonts w:ascii="宋体" w:hAnsi="宋体" w:eastAsia="宋体" w:cs="Times New Roman"/>
          <w:color w:val="auto"/>
          <w:sz w:val="24"/>
          <w:szCs w:val="20"/>
          <w:highlight w:val="none"/>
        </w:rPr>
        <w:t xml:space="preserve">日</w:t>
      </w:r>
      <w:r/>
    </w:p>
    <w:p>
      <w:pPr>
        <w:ind w:firstLine="482"/>
        <w:jc w:val="both"/>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备注：</w:t>
      </w:r>
      <w:r/>
    </w:p>
    <w:p>
      <w:pPr>
        <w:ind w:firstLine="482"/>
        <w:jc w:val="both"/>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1</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本项目采购的服务属于</w:t>
      </w:r>
      <w:bookmarkStart w:id="10" w:name="_GoBack"/>
      <w:r>
        <w:rPr>
          <w:rFonts w:hint="eastAsia" w:ascii="宋体" w:hAnsi="宋体" w:eastAsia="宋体" w:cs="宋体"/>
          <w:b/>
          <w:color w:val="auto"/>
          <w:sz w:val="24"/>
          <w:szCs w:val="20"/>
          <w:highlight w:val="none"/>
          <w:u w:val="single"/>
          <w:lang w:val="en-US" w:eastAsia="zh-CN"/>
        </w:rPr>
        <w:t xml:space="preserve">信息传输业</w:t>
      </w:r>
      <w:bookmarkEnd w:id="10"/>
      <w:r>
        <w:rPr>
          <w:rFonts w:hint="eastAsia" w:ascii="宋体" w:hAnsi="宋体" w:eastAsia="宋体" w:cs="宋体"/>
          <w:b/>
          <w:color w:val="auto"/>
          <w:sz w:val="24"/>
          <w:szCs w:val="20"/>
          <w:highlight w:val="none"/>
        </w:rPr>
        <w:t xml:space="preserve">。</w:t>
      </w:r>
      <w:r/>
    </w:p>
    <w:p>
      <w:pPr>
        <w:ind w:firstLine="482"/>
        <w:jc w:val="both"/>
        <w:spacing w:line="360" w:lineRule="auto"/>
        <w:rPr>
          <w:rFonts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w:t>
      </w:r>
      <w:r>
        <w:rPr>
          <w:rFonts w:hint="eastAsia" w:ascii="宋体" w:hAnsi="宋体" w:eastAsia="宋体" w:cs="宋体"/>
          <w:b/>
          <w:color w:val="auto"/>
          <w:sz w:val="24"/>
          <w:szCs w:val="20"/>
          <w:highlight w:val="none"/>
          <w:lang w:val="en-US" w:eastAsia="zh-CN"/>
        </w:rPr>
        <w:t xml:space="preserve">.</w:t>
      </w:r>
      <w:r>
        <w:rPr>
          <w:rFonts w:hint="eastAsia" w:ascii="宋体" w:hAnsi="宋体" w:eastAsia="宋体" w:cs="宋体"/>
          <w:b/>
          <w:color w:val="auto"/>
          <w:sz w:val="24"/>
          <w:szCs w:val="20"/>
          <w:highlight w:val="none"/>
        </w:rPr>
        <w:t xml:space="preserve">从业人员、营业收入、资产总额填报上一年度数据，无上一年度数据的新成立企业可不填报。</w:t>
      </w:r>
      <w:r/>
    </w:p>
    <w:p>
      <w:pPr>
        <w:ind w:firstLine="482"/>
        <w:jc w:val="both"/>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3</w:t>
      </w:r>
      <w:r>
        <w:rPr>
          <w:rFonts w:hint="eastAsia" w:ascii="宋体" w:hAnsi="宋体" w:eastAsia="宋体" w:cs="宋体"/>
          <w:b/>
          <w:color w:val="auto"/>
          <w:sz w:val="24"/>
          <w:szCs w:val="20"/>
          <w:highlight w:val="none"/>
          <w:lang w:val="en-US" w:eastAsia="zh-CN"/>
        </w:rPr>
        <w:t xml:space="preserve">.</w:t>
      </w:r>
      <w:r>
        <w:rPr>
          <w:rFonts w:ascii="宋体" w:hAnsi="宋体" w:eastAsia="宋体" w:cs="宋体"/>
          <w:b/>
          <w:color w:val="000000"/>
          <w:sz w:val="24"/>
          <w:szCs w:val="20"/>
          <w:highlight w:val="none"/>
        </w:rPr>
        <w:t xml:space="preserve">“中小企业声明函” 查询渠道用微信搜索“中小企业规模类型自测小程序”。</w:t>
      </w:r>
      <w:r/>
    </w:p>
    <w:p>
      <w:pPr>
        <w:pStyle w:val="872"/>
        <w:jc w:val="center"/>
        <w:keepLines w:val="0"/>
        <w:keepNext w:val="0"/>
        <w:spacing w:before="0" w:after="210" w:line="21" w:lineRule="atLeast"/>
        <w:shd w:val="clear" w:color="auto" w:fill="ffffff"/>
        <w:rPr>
          <w:rFonts w:hint="eastAsia" w:ascii="宋体" w:hAnsi="宋体" w:eastAsia="宋体" w:cs="宋体"/>
          <w:b/>
          <w:bCs/>
          <w:color w:val="auto"/>
          <w:spacing w:val="8"/>
          <w:sz w:val="33"/>
          <w:szCs w:val="33"/>
          <w:highlight w:val="none"/>
          <w:shd w:val="clear" w:color="auto" w:fill="ffffff"/>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eastAsia="宋体" w:cs="宋体"/>
          <w:b/>
          <w:bCs/>
          <w:color w:val="auto"/>
          <w:spacing w:val="8"/>
          <w:sz w:val="33"/>
          <w:szCs w:val="33"/>
          <w:highlight w:val="none"/>
          <w:shd w:val="clear" w:color="auto" w:fill="ffffff"/>
        </w:rPr>
      </w:r>
      <w:r/>
    </w:p>
    <w:p>
      <w:pPr>
        <w:pStyle w:val="872"/>
        <w:jc w:val="center"/>
        <w:keepLines w:val="0"/>
        <w:keepNext w:val="0"/>
        <w:spacing w:before="0" w:after="210" w:line="21" w:lineRule="atLeast"/>
        <w:shd w:val="clear" w:color="auto" w:fill="ffffff"/>
        <w:rPr>
          <w:rFonts w:ascii="宋体" w:hAnsi="宋体" w:eastAsia="宋体" w:cs="宋体"/>
          <w:b/>
          <w:bCs/>
          <w:color w:val="auto"/>
          <w:spacing w:val="8"/>
          <w:sz w:val="33"/>
          <w:szCs w:val="33"/>
          <w:highlight w:val="none"/>
          <w:shd w:val="clear" w:color="auto" w:fill="ffffff"/>
        </w:rPr>
      </w:pPr>
      <w:r>
        <w:rPr>
          <w:rFonts w:hint="eastAsia" w:ascii="宋体" w:hAnsi="宋体" w:eastAsia="宋体" w:cs="宋体"/>
          <w:b/>
          <w:bCs/>
          <w:color w:val="auto"/>
          <w:spacing w:val="8"/>
          <w:sz w:val="33"/>
          <w:szCs w:val="33"/>
          <w:highlight w:val="none"/>
          <w:shd w:val="clear" w:color="auto" w:fill="ffffff"/>
        </w:rPr>
        <w:t xml:space="preserve">中小企业规模类型自测小程序</w:t>
      </w:r>
      <w:r/>
    </w:p>
    <w:p>
      <w:pPr>
        <w:jc w:val="center"/>
        <w:widowControl w:val="off"/>
        <w:rPr>
          <w:rFonts w:ascii="宋体" w:hAnsi="宋体" w:cs="宋体"/>
          <w:color w:val="auto"/>
          <w:highlight w:val="none"/>
        </w:rPr>
      </w:pPr>
      <w:r>
        <w:rPr>
          <w:rFonts w:ascii="宋体" w:hAnsi="宋体" w:cs="宋体"/>
          <w:color w:val="auto"/>
          <w:highlight w:val="none"/>
        </w:rPr>
      </w:r>
      <w:r/>
    </w:p>
    <w:p>
      <w:pPr>
        <w:pStyle w:val="910"/>
        <w:ind w:firstLine="480"/>
        <w:jc w:val="center"/>
        <w:spacing w:beforeAutospacing="0" w:after="120" w:afterAutospacing="0" w:line="360" w:lineRule="auto"/>
        <w:widowControl w:val="off"/>
        <w:rPr>
          <w:rFonts w:hint="eastAsia" w:eastAsia="宋体" w:cs="宋体"/>
          <w:color w:val="auto"/>
          <w:highlight w:val="none"/>
          <w:lang w:eastAsia="zh-CN"/>
        </w:rPr>
      </w:pPr>
      <w:r>
        <mc:AlternateContent>
          <mc:Choice Requires="wpg">
            <w:drawing>
              <wp:inline xmlns:wp="http://schemas.openxmlformats.org/drawingml/2006/wordprocessingDrawing" distT="0" distB="0" distL="0" distR="0">
                <wp:extent cx="3724275" cy="7572375"/>
                <wp:effectExtent l="0" t="0" r="9525" b="9525"/>
                <wp:docPr id="6"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22"/>
                        <a:stretch/>
                      </pic:blipFill>
                      <pic:spPr bwMode="auto">
                        <a:xfrm>
                          <a:off x="0" y="0"/>
                          <a:ext cx="3724275" cy="757237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93.2pt;height:596.2pt;mso-wrap-distance-left:0.0pt;mso-wrap-distance-top:0.0pt;mso-wrap-distance-right:0.0pt;mso-wrap-distance-bottom:0.0pt;" stroked="f">
                <v:path textboxrect="0,0,0,0"/>
                <v:imagedata r:id="rId22" o:title=""/>
              </v:shape>
            </w:pict>
          </mc:Fallback>
        </mc:AlternateContent>
      </w:r>
      <w:r/>
    </w:p>
    <w:p>
      <w:pPr>
        <w:pStyle w:val="985"/>
        <w:ind w:firstLine="480"/>
        <w:rPr>
          <w:rFonts w:ascii="宋体" w:hAnsi="宋体" w:cs="宋体"/>
          <w:color w:val="auto"/>
          <w:sz w:val="24"/>
          <w:highlight w:val="none"/>
        </w:rPr>
      </w:pPr>
      <w:r>
        <w:rPr>
          <w:rFonts w:ascii="宋体" w:hAnsi="宋体" w:cs="宋体"/>
          <w:color w:val="auto"/>
          <w:sz w:val="24"/>
          <w:highlight w:val="none"/>
        </w:rPr>
      </w:r>
      <w:r/>
    </w:p>
    <w:p>
      <w:pPr>
        <w:pStyle w:val="985"/>
        <w:ind w:firstLine="480"/>
        <w:rPr>
          <w:rFonts w:ascii="宋体" w:hAnsi="宋体" w:cs="宋体"/>
          <w:color w:val="auto"/>
          <w:sz w:val="24"/>
          <w:highlight w:val="none"/>
        </w:rPr>
      </w:pPr>
      <w:r>
        <w:rPr>
          <w:rFonts w:ascii="宋体" w:hAnsi="宋体" w:cs="宋体"/>
          <w:color w:val="auto"/>
          <w:sz w:val="24"/>
          <w:highlight w:val="none"/>
        </w:rPr>
      </w:r>
      <w:r/>
    </w:p>
    <w:p>
      <w:pPr>
        <w:pStyle w:val="974"/>
        <w:spacing w:line="380" w:lineRule="exact"/>
        <w:widowControl/>
        <w:rPr>
          <w:rFonts w:ascii="宋体" w:hAnsi="宋体" w:cs="宋体"/>
          <w:b/>
          <w:color w:val="auto"/>
          <w:sz w:val="32"/>
          <w:szCs w:val="32"/>
          <w:highlight w:val="none"/>
        </w:rPr>
      </w:pPr>
      <w:r>
        <w:rPr>
          <w:rFonts w:ascii="宋体" w:hAnsi="宋体" w:cs="宋体"/>
          <w:b/>
          <w:color w:val="auto"/>
          <w:sz w:val="32"/>
          <w:szCs w:val="32"/>
          <w:highlight w:val="none"/>
        </w:rPr>
      </w:r>
      <w:r/>
    </w:p>
    <w:p>
      <w:pPr>
        <w:pStyle w:val="974"/>
        <w:spacing w:line="380" w:lineRule="exact"/>
        <w:widowControl/>
        <w:rPr>
          <w:rFonts w:ascii="宋体" w:hAnsi="宋体" w:cs="宋体"/>
          <w:b/>
          <w:color w:val="auto"/>
          <w:sz w:val="32"/>
          <w:szCs w:val="32"/>
          <w:highlight w:val="none"/>
        </w:rPr>
      </w:pPr>
      <w:r>
        <w:rPr>
          <w:rFonts w:hint="eastAsia" w:ascii="宋体" w:hAnsi="宋体" w:cs="宋体"/>
          <w:b/>
          <w:color w:val="auto"/>
          <w:sz w:val="32"/>
          <w:szCs w:val="32"/>
          <w:highlight w:val="none"/>
          <w:lang w:val="en-US" w:eastAsia="zh-CN"/>
        </w:rPr>
        <w:t xml:space="preserve">10</w:t>
      </w:r>
      <w:r>
        <w:rPr>
          <w:rFonts w:hint="eastAsia" w:ascii="宋体" w:hAnsi="宋体" w:cs="宋体"/>
          <w:b/>
          <w:color w:val="auto"/>
          <w:sz w:val="32"/>
          <w:szCs w:val="32"/>
          <w:highlight w:val="none"/>
        </w:rPr>
        <w:t xml:space="preserve">.具备履行合同所必需的设备和专业技术能力的书面声明</w:t>
      </w:r>
      <w:r/>
    </w:p>
    <w:p>
      <w:pPr>
        <w:pStyle w:val="988"/>
        <w:ind w:firstLine="0"/>
        <w:rPr>
          <w:rFonts w:ascii="宋体" w:hAnsi="宋体" w:cs="宋体"/>
          <w:color w:val="auto"/>
          <w:highlight w:val="none"/>
        </w:rPr>
      </w:pPr>
      <w:r>
        <w:rPr>
          <w:rFonts w:ascii="宋体" w:hAnsi="宋体" w:cs="宋体"/>
          <w:color w:val="auto"/>
          <w:highlight w:val="none"/>
        </w:rPr>
      </w:r>
      <w:r/>
    </w:p>
    <w:p>
      <w:pPr>
        <w:pStyle w:val="984"/>
        <w:ind w:firstLine="480"/>
        <w:spacing w:line="380" w:lineRule="exact"/>
        <w:rPr>
          <w:rFonts w:ascii="宋体" w:hAnsi="宋体" w:cs="宋体"/>
          <w:color w:val="auto"/>
          <w:sz w:val="24"/>
          <w:highlight w:val="none"/>
        </w:rPr>
      </w:pPr>
      <w:r>
        <w:rPr>
          <w:rFonts w:ascii="宋体" w:hAnsi="宋体" w:cs="宋体"/>
          <w:color w:val="auto"/>
          <w:sz w:val="24"/>
          <w:highlight w:val="none"/>
        </w:rPr>
      </w:r>
      <w:r/>
    </w:p>
    <w:p>
      <w:pPr>
        <w:jc w:val="both"/>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新沂经开区智慧园区平台升级维护项目</w:t>
      </w:r>
      <w:r/>
    </w:p>
    <w:p>
      <w:pPr>
        <w:pStyle w:val="974"/>
        <w:spacing w:line="360" w:lineRule="auto"/>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JSZC-320381050-YJCC-C2026-0001</w:t>
      </w:r>
      <w:r/>
    </w:p>
    <w:p>
      <w:pPr>
        <w:pStyle w:val="988"/>
        <w:spacing w:after="0" w:line="360" w:lineRule="auto"/>
        <w:rPr>
          <w:rFonts w:ascii="宋体" w:hAnsi="宋体" w:cs="宋体"/>
          <w:color w:val="auto"/>
          <w:highlight w:val="none"/>
        </w:rPr>
      </w:pPr>
      <w:r>
        <w:rPr>
          <w:rFonts w:ascii="宋体" w:hAnsi="宋体" w:cs="宋体"/>
          <w:color w:val="auto"/>
          <w:highlight w:val="none"/>
        </w:rPr>
      </w:r>
      <w:r/>
    </w:p>
    <w:p>
      <w:pPr>
        <w:pStyle w:val="984"/>
        <w:ind w:firstLine="480"/>
        <w:spacing w:line="360" w:lineRule="auto"/>
        <w:rPr>
          <w:rFonts w:hint="eastAsia" w:ascii="宋体" w:hAnsi="宋体" w:cs="宋体"/>
          <w:color w:val="auto"/>
          <w:sz w:val="24"/>
          <w:szCs w:val="24"/>
          <w:highlight w:val="none"/>
          <w:lang w:bidi="ar"/>
        </w:rPr>
      </w:pPr>
      <w:r>
        <w:rPr>
          <w:rFonts w:hint="eastAsia" w:ascii="宋体" w:hAnsi="宋体" w:cs="宋体"/>
          <w:color w:val="auto"/>
          <w:sz w:val="24"/>
          <w:szCs w:val="24"/>
          <w:highlight w:val="none"/>
          <w:lang w:bidi="ar"/>
        </w:rPr>
        <w:t xml:space="preserve">我单位在参加</w:t>
      </w:r>
      <w:r>
        <w:rPr>
          <w:rFonts w:hint="eastAsia" w:ascii="宋体" w:hAnsi="宋体" w:cs="宋体"/>
          <w:color w:val="auto"/>
          <w:sz w:val="24"/>
          <w:szCs w:val="24"/>
          <w:highlight w:val="none"/>
          <w:u w:val="single"/>
          <w:lang w:eastAsia="zh-CN" w:bidi="ar"/>
        </w:rPr>
        <w:t xml:space="preserve">新沂经开区智慧园区平台升级维护项目</w:t>
      </w: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18"/>
          <w:highlight w:val="none"/>
          <w:u w:val="single"/>
          <w:lang w:eastAsia="zh-CN" w:bidi="ar"/>
        </w:rPr>
        <w:t xml:space="preserve">JSZC-320381050-YJCC-C2026-0001</w:t>
      </w:r>
      <w:r>
        <w:rPr>
          <w:rFonts w:hint="eastAsia" w:ascii="宋体" w:hAnsi="宋体" w:cs="宋体"/>
          <w:color w:val="auto"/>
          <w:sz w:val="24"/>
          <w:szCs w:val="24"/>
          <w:highlight w:val="none"/>
          <w:lang w:bidi="ar"/>
        </w:rPr>
        <w:t xml:space="preserve">）具备履行合同所必需的设备和专业技术能力。</w:t>
      </w:r>
      <w:r/>
    </w:p>
    <w:p>
      <w:pPr>
        <w:pStyle w:val="977"/>
        <w:spacing w:before="0" w:after="0" w:line="360" w:lineRule="auto"/>
        <w:rPr>
          <w:rFonts w:ascii="宋体" w:hAnsi="宋体" w:cs="宋体"/>
          <w:color w:val="auto"/>
          <w:highlight w:val="none"/>
        </w:rPr>
      </w:pPr>
      <w:r>
        <w:rPr>
          <w:rFonts w:ascii="宋体" w:hAnsi="宋体" w:cs="宋体"/>
          <w:color w:val="auto"/>
          <w:highlight w:val="none"/>
        </w:rPr>
      </w:r>
      <w:r/>
    </w:p>
    <w:p>
      <w:pPr>
        <w:pStyle w:val="984"/>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特此声明。</w:t>
      </w:r>
      <w:r/>
    </w:p>
    <w:p>
      <w:pPr>
        <w:pStyle w:val="984"/>
        <w:ind w:firstLine="480"/>
        <w:spacing w:line="360" w:lineRule="auto"/>
        <w:rPr>
          <w:rFonts w:ascii="宋体" w:hAnsi="宋体" w:cs="宋体"/>
          <w:color w:val="auto"/>
          <w:sz w:val="24"/>
          <w:highlight w:val="none"/>
        </w:rPr>
      </w:pPr>
      <w:r>
        <w:rPr>
          <w:rFonts w:hint="eastAsia" w:ascii="宋体" w:hAnsi="宋体" w:cs="宋体"/>
          <w:color w:val="auto"/>
          <w:sz w:val="24"/>
          <w:szCs w:val="24"/>
          <w:highlight w:val="none"/>
          <w:lang w:bidi="ar"/>
        </w:rPr>
        <w:t xml:space="preserve">我单位对</w:t>
      </w:r>
      <w:r>
        <w:rPr>
          <w:rFonts w:hint="eastAsia" w:ascii="宋体" w:hAnsi="宋体" w:cs="宋体"/>
          <w:color w:val="auto"/>
          <w:sz w:val="24"/>
          <w:highlight w:val="none"/>
        </w:rPr>
        <w:t xml:space="preserve">上述声明的真实性负责。如有虚假，将依法承担相应责任。</w:t>
      </w:r>
      <w:r/>
    </w:p>
    <w:p>
      <w:pPr>
        <w:pStyle w:val="984"/>
        <w:spacing w:line="360" w:lineRule="auto"/>
        <w:rPr>
          <w:rFonts w:ascii="宋体" w:hAnsi="宋体" w:cs="宋体"/>
          <w:color w:val="auto"/>
          <w:sz w:val="24"/>
          <w:highlight w:val="none"/>
        </w:rPr>
      </w:pPr>
      <w:r>
        <w:rPr>
          <w:rFonts w:ascii="宋体" w:hAnsi="宋体" w:cs="宋体"/>
          <w:color w:val="auto"/>
          <w:sz w:val="24"/>
          <w:highlight w:val="none"/>
        </w:rPr>
      </w:r>
      <w:r/>
    </w:p>
    <w:p>
      <w:pPr>
        <w:pStyle w:val="984"/>
        <w:spacing w:line="360" w:lineRule="auto"/>
        <w:rPr>
          <w:rFonts w:ascii="宋体" w:hAnsi="宋体" w:cs="宋体"/>
          <w:color w:val="auto"/>
          <w:sz w:val="24"/>
          <w:highlight w:val="none"/>
        </w:rPr>
      </w:pPr>
      <w:r>
        <w:rPr>
          <w:rFonts w:ascii="宋体" w:hAnsi="宋体" w:cs="宋体"/>
          <w:color w:val="auto"/>
          <w:sz w:val="24"/>
          <w:highlight w:val="none"/>
        </w:rPr>
      </w:r>
      <w:r/>
    </w:p>
    <w:p>
      <w:pPr>
        <w:pStyle w:val="984"/>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（电子签章）</w:t>
      </w:r>
      <w:r/>
    </w:p>
    <w:p>
      <w:pPr>
        <w:pStyle w:val="974"/>
        <w:ind w:firstLine="3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85"/>
        <w:rPr>
          <w:rFonts w:hint="eastAsia"/>
        </w:rPr>
      </w:pPr>
      <w:r>
        <w:rPr>
          <w:rFonts w:hint="eastAsia"/>
        </w:rPr>
      </w:r>
      <w:r/>
    </w:p>
    <w:p>
      <w:pPr>
        <w:pStyle w:val="985"/>
      </w:pPr>
      <w:r/>
      <w:r/>
    </w:p>
    <w:p>
      <w:pPr>
        <w:pStyle w:val="985"/>
        <w:ind w:firstLine="480"/>
        <w:rPr>
          <w:rFonts w:ascii="宋体" w:hAnsi="宋体" w:cs="宋体"/>
          <w:color w:val="auto"/>
          <w:sz w:val="24"/>
          <w:highlight w:val="none"/>
        </w:rPr>
      </w:pPr>
      <w:r>
        <w:rPr>
          <w:rFonts w:ascii="宋体" w:hAnsi="宋体" w:cs="宋体"/>
          <w:color w:val="auto"/>
          <w:sz w:val="24"/>
          <w:highlight w:val="none"/>
        </w:rPr>
      </w:r>
      <w:r/>
    </w:p>
    <w:p>
      <w:pPr>
        <w:pStyle w:val="974"/>
        <w:jc w:val="center"/>
        <w:rPr>
          <w:rFonts w:ascii="宋体" w:hAnsi="宋体" w:cs="宋体"/>
          <w:color w:val="auto"/>
          <w:sz w:val="36"/>
          <w:szCs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color w:val="auto"/>
          <w:sz w:val="36"/>
          <w:szCs w:val="36"/>
          <w:highlight w:val="none"/>
        </w:rPr>
      </w:r>
      <w:r/>
    </w:p>
    <w:p>
      <w:pPr>
        <w:pStyle w:val="974"/>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1</w:t>
      </w:r>
      <w:r>
        <w:rPr>
          <w:rFonts w:hint="eastAsia" w:ascii="宋体" w:hAnsi="宋体" w:cs="宋体"/>
          <w:b/>
          <w:color w:val="auto"/>
          <w:sz w:val="32"/>
          <w:szCs w:val="32"/>
          <w:highlight w:val="none"/>
          <w:lang w:val="en-US" w:eastAsia="zh-CN"/>
        </w:rPr>
        <w:t xml:space="preserve">1</w:t>
      </w:r>
      <w:r>
        <w:rPr>
          <w:rFonts w:hint="eastAsia" w:ascii="宋体" w:hAnsi="宋体" w:cs="宋体"/>
          <w:b/>
          <w:color w:val="auto"/>
          <w:sz w:val="32"/>
          <w:szCs w:val="32"/>
          <w:highlight w:val="none"/>
        </w:rPr>
        <w:t xml:space="preserve">.供应商参加政府采购活动前3年内在经营活动中没有重大违法记录的书面声明</w:t>
      </w:r>
      <w:r/>
    </w:p>
    <w:p>
      <w:pPr>
        <w:pStyle w:val="974"/>
        <w:rPr>
          <w:rFonts w:ascii="宋体" w:hAnsi="宋体" w:cs="宋体"/>
          <w:color w:val="auto"/>
          <w:sz w:val="24"/>
          <w:highlight w:val="none"/>
        </w:rPr>
      </w:pPr>
      <w:r>
        <w:rPr>
          <w:rFonts w:ascii="宋体" w:hAnsi="宋体" w:cs="宋体"/>
          <w:color w:val="auto"/>
          <w:sz w:val="24"/>
          <w:highlight w:val="none"/>
        </w:rPr>
      </w:r>
      <w:r/>
    </w:p>
    <w:p>
      <w:pPr>
        <w:ind w:firstLine="480"/>
        <w:spacing w:beforeAutospacing="1" w:afterAutospacing="1"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我单位在参加</w:t>
      </w:r>
      <w:r>
        <w:rPr>
          <w:rFonts w:hint="eastAsia" w:ascii="宋体" w:hAnsi="宋体" w:cs="宋体"/>
          <w:color w:val="auto"/>
          <w:sz w:val="24"/>
          <w:szCs w:val="24"/>
          <w:highlight w:val="none"/>
          <w:u w:val="single"/>
          <w:lang w:eastAsia="zh-CN" w:bidi="ar"/>
        </w:rPr>
        <w:t xml:space="preserve">新沂经开区智慧园区平台升级维护项目</w:t>
      </w:r>
      <w:r>
        <w:rPr>
          <w:rFonts w:hint="eastAsia" w:ascii="宋体" w:hAnsi="宋体" w:cs="宋体"/>
          <w:color w:val="auto"/>
          <w:sz w:val="24"/>
          <w:szCs w:val="24"/>
          <w:highlight w:val="none"/>
          <w:lang w:bidi="ar"/>
        </w:rPr>
        <w:t xml:space="preserve">（项目编号：</w:t>
      </w:r>
      <w:r>
        <w:rPr>
          <w:rFonts w:hint="eastAsia" w:ascii="宋体" w:hAnsi="宋体" w:cs="宋体"/>
          <w:color w:val="auto"/>
          <w:sz w:val="24"/>
          <w:szCs w:val="18"/>
          <w:highlight w:val="none"/>
          <w:u w:val="single"/>
          <w:lang w:eastAsia="zh-CN" w:bidi="ar"/>
        </w:rPr>
        <w:t xml:space="preserve">JSZC-320381050-YJCC-C2026-0001</w:t>
      </w:r>
      <w:r>
        <w:rPr>
          <w:rFonts w:hint="eastAsia" w:ascii="宋体" w:hAnsi="宋体" w:cs="宋体"/>
          <w:color w:val="auto"/>
          <w:sz w:val="24"/>
          <w:szCs w:val="24"/>
          <w:highlight w:val="none"/>
          <w:lang w:bidi="ar"/>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beforeAutospacing="1" w:afterAutospacing="1" w:line="360" w:lineRule="auto"/>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我单位对上述声明的真实性负责。如有虚假，将依法承担相应责任。</w:t>
      </w:r>
      <w:r/>
    </w:p>
    <w:p>
      <w:pPr>
        <w:pStyle w:val="974"/>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p>
    <w:p>
      <w:pPr>
        <w:pStyle w:val="974"/>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74"/>
        <w:ind w:right="29"/>
        <w:spacing w:line="360" w:lineRule="auto"/>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供应商（电子签章）：</w:t>
      </w:r>
      <w:r/>
    </w:p>
    <w:p>
      <w:pPr>
        <w:pStyle w:val="974"/>
        <w:ind w:firstLine="3360"/>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年  月  日</w:t>
      </w:r>
      <w:r/>
    </w:p>
    <w:p>
      <w:pPr>
        <w:pStyle w:val="974"/>
        <w:ind w:right="29"/>
        <w:spacing w:line="360" w:lineRule="auto"/>
        <w:rPr>
          <w:rFonts w:ascii="宋体" w:hAnsi="宋体" w:cs="宋体"/>
          <w:color w:val="auto"/>
          <w:sz w:val="24"/>
          <w:highlight w:val="none"/>
        </w:rPr>
      </w:pPr>
      <w:r>
        <w:rPr>
          <w:rFonts w:ascii="宋体" w:hAnsi="宋体" w:cs="宋体"/>
          <w:color w:val="auto"/>
          <w:sz w:val="24"/>
          <w:highlight w:val="none"/>
        </w:rPr>
      </w:r>
      <w:r/>
    </w:p>
    <w:p>
      <w:pPr>
        <w:pStyle w:val="974"/>
        <w:jc w:val="center"/>
        <w:spacing w:line="360" w:lineRule="auto"/>
        <w:rPr>
          <w:rFonts w:ascii="宋体" w:hAnsi="宋体" w:cs="宋体"/>
          <w:b/>
          <w:color w:val="auto"/>
          <w:sz w:val="36"/>
          <w:szCs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color w:val="auto"/>
          <w:sz w:val="36"/>
          <w:szCs w:val="36"/>
          <w:highlight w:val="none"/>
        </w:rPr>
      </w:r>
      <w:r/>
    </w:p>
    <w:p>
      <w:pPr>
        <w:pStyle w:val="974"/>
        <w:numPr>
          <w:ilvl w:val="0"/>
          <w:numId w:val="0"/>
        </w:numPr>
        <w:jc w:val="center"/>
        <w:spacing w:after="240" w:line="588" w:lineRule="exact"/>
        <w:rPr>
          <w:rFonts w:hint="eastAsia" w:ascii="宋体" w:hAnsi="宋体" w:cs="宋体"/>
          <w:b/>
          <w:color w:val="auto"/>
          <w:spacing w:val="6"/>
          <w:sz w:val="32"/>
          <w:szCs w:val="32"/>
          <w:highlight w:val="none"/>
        </w:rPr>
      </w:pPr>
      <w:r/>
      <w:bookmarkStart w:id="8" w:name="OLE_LINK14"/>
      <w:r/>
      <w:bookmarkStart w:id="9" w:name="OLE_LINK13"/>
      <w:r>
        <w:rPr>
          <w:rFonts w:hint="eastAsia" w:ascii="宋体" w:hAnsi="宋体" w:cs="宋体"/>
          <w:b/>
          <w:color w:val="auto"/>
          <w:spacing w:val="6"/>
          <w:sz w:val="32"/>
          <w:szCs w:val="32"/>
          <w:highlight w:val="none"/>
          <w:lang w:val="en-US" w:eastAsia="zh-CN"/>
        </w:rPr>
        <w:t xml:space="preserve">12.</w:t>
      </w:r>
      <w:r>
        <w:rPr>
          <w:rFonts w:hint="eastAsia" w:ascii="宋体" w:hAnsi="宋体" w:cs="宋体"/>
          <w:b/>
          <w:color w:val="auto"/>
          <w:spacing w:val="6"/>
          <w:sz w:val="32"/>
          <w:szCs w:val="32"/>
          <w:highlight w:val="none"/>
        </w:rPr>
        <w:t xml:space="preserve">残疾人福利性单位声明函</w:t>
      </w:r>
      <w:bookmarkEnd w:id="8"/>
      <w:r/>
      <w:bookmarkEnd w:id="9"/>
      <w:r/>
      <w:r/>
    </w:p>
    <w:p>
      <w:pPr>
        <w:pStyle w:val="988"/>
        <w:numPr>
          <w:ilvl w:val="0"/>
          <w:numId w:val="0"/>
        </w:numPr>
        <w:jc w:val="center"/>
        <w:rPr>
          <w:rFonts w:hint="eastAsia"/>
          <w:b/>
          <w:bCs/>
          <w:lang w:eastAsia="zh-CN"/>
        </w:rPr>
      </w:pPr>
      <w:r>
        <w:rPr>
          <w:rFonts w:hint="eastAsia"/>
          <w:b/>
          <w:bCs/>
          <w:lang w:eastAsia="zh-CN"/>
        </w:rPr>
        <w:t xml:space="preserve">（</w:t>
      </w:r>
      <w:r>
        <w:rPr>
          <w:rFonts w:hint="eastAsia" w:ascii="宋体" w:hAnsi="宋体" w:cs="宋体"/>
          <w:b/>
          <w:bCs/>
          <w:color w:val="auto"/>
          <w:sz w:val="24"/>
          <w:highlight w:val="none"/>
        </w:rPr>
        <w:t xml:space="preserve">如供应商不属于残疾人福利性单位，则不需要提供此声明函</w:t>
      </w:r>
      <w:r>
        <w:rPr>
          <w:rFonts w:hint="eastAsia"/>
          <w:b/>
          <w:bCs/>
          <w:lang w:eastAsia="zh-CN"/>
        </w:rPr>
        <w:t xml:space="preserve">）</w:t>
      </w:r>
      <w:r/>
    </w:p>
    <w:p>
      <w:pPr>
        <w:pStyle w:val="989"/>
        <w:rPr>
          <w:rFonts w:hint="eastAsia"/>
          <w:lang w:eastAsia="zh-CN"/>
        </w:rPr>
      </w:pPr>
      <w:r>
        <w:rPr>
          <w:rFonts w:hint="eastAsia"/>
          <w:lang w:eastAsia="zh-CN"/>
        </w:rPr>
      </w:r>
      <w:r/>
    </w:p>
    <w:p>
      <w:pPr>
        <w:jc w:val="both"/>
        <w:spacing w:line="360" w:lineRule="auto"/>
        <w:widowControl w:val="off"/>
        <w:rPr>
          <w:rFonts w:ascii="宋体" w:hAnsi="宋体" w:cs="宋体"/>
          <w:color w:val="auto"/>
          <w:sz w:val="24"/>
          <w:highlight w:val="none"/>
          <w:u w:val="single"/>
        </w:rPr>
      </w:pPr>
      <w:r>
        <w:rPr>
          <w:rFonts w:hint="eastAsia" w:ascii="宋体" w:hAnsi="宋体" w:cs="宋体"/>
          <w:color w:val="auto"/>
          <w:sz w:val="24"/>
          <w:highlight w:val="none"/>
        </w:rPr>
        <w:t xml:space="preserve">项目名称：</w:t>
      </w:r>
      <w:r>
        <w:rPr>
          <w:rFonts w:hint="eastAsia" w:ascii="宋体" w:hAnsi="宋体" w:cs="宋体"/>
          <w:color w:val="auto"/>
          <w:sz w:val="24"/>
          <w:szCs w:val="24"/>
          <w:highlight w:val="none"/>
          <w:lang w:eastAsia="zh-CN"/>
        </w:rPr>
        <w:t xml:space="preserve">新沂经开区智慧园区平台升级维护项目</w:t>
      </w:r>
      <w:r/>
    </w:p>
    <w:p>
      <w:pPr>
        <w:pStyle w:val="974"/>
        <w:spacing w:line="360" w:lineRule="auto"/>
        <w:rPr>
          <w:rFonts w:hint="eastAsia" w:ascii="宋体" w:hAnsi="宋体" w:eastAsia="宋体" w:cs="宋体"/>
          <w:color w:val="auto"/>
          <w:sz w:val="24"/>
          <w:szCs w:val="18"/>
          <w:highlight w:val="none"/>
          <w:lang w:eastAsia="zh-CN" w:bidi="ar"/>
        </w:rPr>
      </w:pPr>
      <w:r>
        <w:rPr>
          <w:rFonts w:hint="eastAsia" w:ascii="宋体" w:hAnsi="宋体" w:cs="宋体"/>
          <w:color w:val="auto"/>
          <w:sz w:val="24"/>
          <w:highlight w:val="none"/>
        </w:rPr>
        <w:t xml:space="preserve">项目编号：</w:t>
      </w:r>
      <w:r>
        <w:rPr>
          <w:rFonts w:hint="eastAsia" w:ascii="宋体" w:hAnsi="宋体" w:cs="宋体"/>
          <w:color w:val="auto"/>
          <w:sz w:val="24"/>
          <w:szCs w:val="18"/>
          <w:highlight w:val="none"/>
          <w:lang w:eastAsia="zh-CN" w:bidi="ar"/>
        </w:rPr>
        <w:t xml:space="preserve">JSZC-320381050-YJCC-C2026-0001</w:t>
      </w:r>
      <w:r/>
    </w:p>
    <w:p>
      <w:pPr>
        <w:pStyle w:val="989"/>
        <w:ind w:left="0" w:firstLine="0"/>
        <w:rPr>
          <w:rFonts w:hint="eastAsia"/>
          <w:lang w:eastAsia="zh-CN"/>
        </w:rPr>
      </w:pPr>
      <w:r>
        <w:rPr>
          <w:rFonts w:hint="eastAsia"/>
          <w:lang w:eastAsia="zh-CN"/>
        </w:rPr>
      </w:r>
      <w:r/>
    </w:p>
    <w:p>
      <w:pPr>
        <w:ind w:firstLine="504"/>
        <w:jc w:val="both"/>
        <w:spacing w:line="360" w:lineRule="auto"/>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本单位郑重声明，根据《财政部 民政部 中国残疾人联合会关于促进残疾人就业政府采购政策的通知》（财库</w:t>
      </w:r>
      <w:r>
        <w:rPr>
          <w:rFonts w:hint="eastAsia" w:ascii="宋体" w:hAnsi="宋体" w:cs="宋体"/>
          <w:color w:val="auto"/>
          <w:sz w:val="24"/>
          <w:szCs w:val="24"/>
          <w:highlight w:val="none"/>
          <w:lang w:bidi="ar"/>
        </w:rPr>
        <w:t xml:space="preserve">〔2017〕 141</w:t>
      </w:r>
      <w:r>
        <w:rPr>
          <w:rFonts w:hint="eastAsia" w:ascii="宋体" w:hAnsi="宋体" w:cs="宋体"/>
          <w:color w:val="auto"/>
          <w:spacing w:val="6"/>
          <w:sz w:val="24"/>
          <w:szCs w:val="24"/>
          <w:highlight w:val="none"/>
          <w:lang w:bidi="ar"/>
        </w:rPr>
        <w:t xml:space="preserve">号）的规定，本单位为符合条件的残疾人福利性单位，且本单位参加</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u w:val="single"/>
          <w:lang w:val="en-US" w:eastAsia="zh-CN" w:bidi="ar"/>
        </w:rPr>
        <w:t xml:space="preserve">   </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lang w:bidi="ar"/>
        </w:rPr>
        <w:t xml:space="preserve">单位的</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u w:val="single"/>
          <w:lang w:val="en-US" w:eastAsia="zh-CN" w:bidi="ar"/>
        </w:rPr>
        <w:t xml:space="preserve">  </w:t>
      </w:r>
      <w:r>
        <w:rPr>
          <w:rFonts w:hint="eastAsia" w:ascii="宋体" w:hAnsi="宋体" w:cs="宋体"/>
          <w:color w:val="auto"/>
          <w:spacing w:val="6"/>
          <w:sz w:val="24"/>
          <w:szCs w:val="24"/>
          <w:highlight w:val="none"/>
          <w:u w:val="single"/>
          <w:lang w:bidi="ar"/>
        </w:rPr>
        <w:t xml:space="preserve">  </w:t>
      </w:r>
      <w:r>
        <w:rPr>
          <w:rFonts w:hint="eastAsia" w:ascii="宋体" w:hAnsi="宋体" w:cs="宋体"/>
          <w:color w:val="auto"/>
          <w:spacing w:val="6"/>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360" w:lineRule="auto"/>
        <w:widowControl w:val="off"/>
        <w:rPr>
          <w:rFonts w:ascii="宋体" w:hAnsi="宋体" w:cs="宋体"/>
          <w:color w:val="auto"/>
          <w:spacing w:val="6"/>
          <w:sz w:val="24"/>
          <w:szCs w:val="24"/>
          <w:highlight w:val="none"/>
        </w:rPr>
      </w:pPr>
      <w:r>
        <w:rPr>
          <w:rFonts w:hint="eastAsia" w:ascii="宋体" w:hAnsi="宋体" w:cs="宋体"/>
          <w:color w:val="auto"/>
          <w:spacing w:val="6"/>
          <w:sz w:val="24"/>
          <w:szCs w:val="24"/>
          <w:highlight w:val="none"/>
          <w:lang w:bidi="ar"/>
        </w:rPr>
        <w:t xml:space="preserve">本单位对上述声明的真实性负责。如有虚假，将依法承担相应责任。</w:t>
      </w:r>
      <w:r/>
    </w:p>
    <w:p>
      <w:pPr>
        <w:pStyle w:val="974"/>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974"/>
        <w:ind w:firstLine="504"/>
        <w:spacing w:line="360" w:lineRule="auto"/>
        <w:rPr>
          <w:rFonts w:ascii="宋体" w:hAnsi="宋体" w:cs="宋体"/>
          <w:color w:val="auto"/>
          <w:spacing w:val="6"/>
          <w:sz w:val="24"/>
          <w:highlight w:val="none"/>
        </w:rPr>
      </w:pPr>
      <w:r>
        <w:rPr>
          <w:rFonts w:ascii="宋体" w:hAnsi="宋体" w:cs="宋体"/>
          <w:color w:val="auto"/>
          <w:spacing w:val="6"/>
          <w:sz w:val="24"/>
          <w:highlight w:val="none"/>
        </w:rPr>
      </w:r>
      <w:r/>
    </w:p>
    <w:p>
      <w:pPr>
        <w:pStyle w:val="974"/>
        <w:ind w:right="1560" w:firstLine="504"/>
        <w:jc w:val="center"/>
        <w:spacing w:line="360" w:lineRule="auto"/>
        <w:tabs>
          <w:tab w:val="left" w:pos="4860" w:leader="none"/>
        </w:tabs>
        <w:rPr>
          <w:rFonts w:ascii="宋体" w:hAnsi="宋体" w:cs="宋体"/>
          <w:color w:val="auto"/>
          <w:spacing w:val="6"/>
          <w:sz w:val="24"/>
          <w:highlight w:val="none"/>
        </w:rPr>
      </w:pPr>
      <w:r>
        <w:rPr>
          <w:rFonts w:hint="eastAsia" w:ascii="宋体" w:hAnsi="宋体" w:cs="宋体"/>
          <w:color w:val="auto"/>
          <w:spacing w:val="6"/>
          <w:sz w:val="24"/>
          <w:highlight w:val="none"/>
        </w:rPr>
        <w:t xml:space="preserve">             </w:t>
      </w:r>
      <w:r>
        <w:rPr>
          <w:rFonts w:hint="eastAsia" w:ascii="宋体" w:hAnsi="宋体" w:cs="宋体"/>
          <w:color w:val="auto"/>
          <w:spacing w:val="6"/>
          <w:sz w:val="24"/>
          <w:highlight w:val="none"/>
          <w:lang w:val="en-US" w:eastAsia="zh-CN"/>
        </w:rPr>
        <w:t xml:space="preserve">      </w:t>
      </w:r>
      <w:r>
        <w:rPr>
          <w:rFonts w:hint="eastAsia" w:ascii="宋体" w:hAnsi="宋体" w:cs="宋体"/>
          <w:color w:val="auto"/>
          <w:spacing w:val="6"/>
          <w:sz w:val="24"/>
          <w:highlight w:val="none"/>
        </w:rPr>
        <w:t xml:space="preserve">单位名称（电子签章）：</w:t>
      </w:r>
      <w:r/>
    </w:p>
    <w:p>
      <w:pPr>
        <w:pStyle w:val="974"/>
        <w:ind w:firstLine="3804"/>
        <w:spacing w:line="44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pStyle w:val="974"/>
        <w:ind w:right="1560" w:firstLine="504"/>
        <w:jc w:val="center"/>
        <w:spacing w:line="360" w:lineRule="auto"/>
        <w:tabs>
          <w:tab w:val="left" w:pos="4860" w:leader="none"/>
        </w:tabs>
        <w:rPr>
          <w:rFonts w:ascii="宋体" w:hAnsi="宋体" w:cs="宋体"/>
          <w:color w:val="auto"/>
          <w:spacing w:val="6"/>
          <w:sz w:val="24"/>
          <w:highlight w:val="none"/>
        </w:rPr>
      </w:pPr>
      <w:r>
        <w:rPr>
          <w:rFonts w:ascii="宋体" w:hAnsi="宋体" w:cs="宋体"/>
          <w:color w:val="auto"/>
          <w:spacing w:val="6"/>
          <w:sz w:val="24"/>
          <w:highlight w:val="none"/>
        </w:rPr>
      </w:r>
      <w:r/>
    </w:p>
    <w:p>
      <w:pPr>
        <w:pStyle w:val="974"/>
        <w:spacing w:line="360" w:lineRule="auto"/>
        <w:rPr>
          <w:rFonts w:ascii="宋体" w:hAnsi="宋体" w:cs="宋体"/>
          <w:color w:val="auto"/>
          <w:sz w:val="24"/>
          <w:highlight w:val="none"/>
        </w:rPr>
      </w:pPr>
      <w:r>
        <w:rPr>
          <w:rFonts w:ascii="宋体" w:hAnsi="宋体" w:cs="宋体"/>
          <w:color w:val="auto"/>
          <w:sz w:val="24"/>
          <w:highlight w:val="none"/>
        </w:rPr>
      </w:r>
      <w:r/>
    </w:p>
    <w:p>
      <w:pPr>
        <w:pStyle w:val="974"/>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说明：</w:t>
      </w:r>
      <w:r/>
    </w:p>
    <w:p>
      <w:pPr>
        <w:pStyle w:val="974"/>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中标、成交供应商为残疾人福利性单位的，采购人或者其委托的采购代理机构应当随中标、成交结果同时公告其《残疾人福利性单位声明函》，接受社会监督。</w:t>
      </w:r>
      <w:r/>
    </w:p>
    <w:p>
      <w:pPr>
        <w:pStyle w:val="974"/>
        <w:ind w:firstLine="480"/>
        <w:jc w:val="left"/>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供应商提供的《残疾人福利性单位声明函》与事实不符的，依照《政府采购法》第七十七条第一款的规定追究法律责任。</w:t>
      </w:r>
      <w:r/>
    </w:p>
    <w:p>
      <w:pPr>
        <w:pStyle w:val="988"/>
        <w:ind w:firstLine="0"/>
        <w:rPr>
          <w:rFonts w:ascii="宋体" w:hAnsi="宋体" w:cs="宋体"/>
          <w:color w:val="auto"/>
          <w:sz w:val="24"/>
          <w:highlight w:val="none"/>
        </w:rPr>
      </w:pPr>
      <w:r>
        <w:rPr>
          <w:rFonts w:hint="eastAsia" w:ascii="宋体" w:hAnsi="宋体" w:cs="宋体"/>
          <w:color w:val="auto"/>
          <w:sz w:val="24"/>
          <w:highlight w:val="none"/>
        </w:rPr>
        <w:t xml:space="preserve">   </w:t>
      </w:r>
      <w:r>
        <w:rPr>
          <w:rFonts w:hint="eastAsia" w:ascii="宋体" w:hAnsi="宋体" w:cs="宋体"/>
          <w:b/>
          <w:bCs/>
          <w:color w:val="auto"/>
          <w:sz w:val="24"/>
          <w:highlight w:val="none"/>
        </w:rPr>
        <w:t xml:space="preserve"> </w:t>
      </w:r>
      <w:r/>
    </w:p>
    <w:p>
      <w:pPr>
        <w:ind w:left="1080"/>
        <w:jc w:val="center"/>
        <w:spacing w:line="400" w:lineRule="exact"/>
        <w:rPr>
          <w:rFonts w:ascii="宋体" w:hAnsi="宋体" w:cs="宋体"/>
          <w:b/>
          <w:color w:val="auto"/>
          <w:sz w:val="36"/>
          <w:szCs w:val="36"/>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ascii="宋体" w:hAnsi="宋体" w:cs="宋体"/>
          <w:b/>
          <w:color w:val="auto"/>
          <w:sz w:val="36"/>
          <w:szCs w:val="36"/>
          <w:highlight w:val="none"/>
        </w:rPr>
      </w:r>
      <w:r/>
    </w:p>
    <w:p>
      <w:pPr>
        <w:jc w:val="center"/>
        <w:spacing w:line="360" w:lineRule="auto"/>
        <w:rPr>
          <w:rFonts w:ascii="宋体" w:hAnsi="宋体" w:cs="宋体"/>
          <w:b/>
          <w:color w:val="auto"/>
          <w:sz w:val="32"/>
          <w:szCs w:val="32"/>
          <w:highlight w:val="none"/>
        </w:rPr>
      </w:pPr>
      <w:r>
        <w:rPr>
          <w:rFonts w:hint="eastAsia" w:ascii="宋体" w:hAnsi="宋体" w:cs="宋体"/>
          <w:b/>
          <w:bCs/>
          <w:color w:val="auto"/>
          <w:sz w:val="32"/>
          <w:szCs w:val="32"/>
          <w:highlight w:val="none"/>
        </w:rPr>
        <w:t xml:space="preserve">1</w:t>
      </w:r>
      <w:r>
        <w:rPr>
          <w:rFonts w:hint="eastAsia" w:ascii="宋体" w:hAnsi="宋体" w:cs="宋体"/>
          <w:b/>
          <w:bCs/>
          <w:color w:val="auto"/>
          <w:sz w:val="32"/>
          <w:szCs w:val="32"/>
          <w:highlight w:val="none"/>
          <w:lang w:val="en-US" w:eastAsia="zh-CN"/>
        </w:rPr>
        <w:t xml:space="preserve">3</w:t>
      </w:r>
      <w:r>
        <w:rPr>
          <w:rFonts w:hint="eastAsia" w:ascii="宋体" w:hAnsi="宋体" w:cs="宋体"/>
          <w:b/>
          <w:bCs/>
          <w:color w:val="auto"/>
          <w:sz w:val="32"/>
          <w:szCs w:val="32"/>
          <w:highlight w:val="none"/>
        </w:rPr>
        <w:t xml:space="preserve">.招标代理服务收费标准</w:t>
      </w:r>
      <w:r/>
    </w:p>
    <w:p>
      <w:pPr>
        <w:ind w:firstLine="630"/>
        <w:jc w:val="center"/>
        <w:spacing w:before="22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8"/>
          <w:szCs w:val="28"/>
        </w:rPr>
        <w:t xml:space="preserve">徐州市政府采购代理服务费行业指导价格</w:t>
      </w:r>
      <w:r/>
    </w:p>
    <w:tbl>
      <w:tblPr>
        <w:tblStyle w:val="1234"/>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73"/>
        <w:gridCol w:w="3368"/>
      </w:tblGrid>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中标或者成交金额</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费率</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最低收费金额（每个委托项目）</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5000元</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50万元以下（含50万元）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1.6%</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50-400万元（含400万元）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400-1000万元（含1000万元）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1000-5000万元（含5000万元）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0.8%</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5000-1亿元（含1亿元）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0.25%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1-10亿元（含10亿元）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0.05%</w:t>
            </w:r>
            <w:r/>
          </w:p>
        </w:tc>
      </w:tr>
      <w:tr>
        <w:trPr>
          <w:jc w:val="center"/>
          <w:trHeight w:val="475"/>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10-50亿元（含50亿元）</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0.01%</w:t>
            </w:r>
            <w:r/>
          </w:p>
        </w:tc>
      </w:tr>
      <w:tr>
        <w:trPr>
          <w:jc w:val="center"/>
          <w:trHeight w:val="487"/>
        </w:trPr>
        <w:tc>
          <w:tcPr>
            <w:tcW w:w="3177"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50亿元以上</w:t>
            </w:r>
            <w:r/>
          </w:p>
        </w:tc>
        <w:tc>
          <w:tcPr>
            <w:tcW w:w="1822" w:type="pct"/>
            <w:vAlign w:val="center"/>
            <w:textDirection w:val="lrTb"/>
            <w:noWrap w:val="false"/>
          </w:tcPr>
          <w:p>
            <w:pPr>
              <w:jc w:val="center"/>
              <w:spacing w:line="360" w:lineRule="auto"/>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0.005%</w:t>
            </w:r>
            <w:r/>
          </w:p>
        </w:tc>
      </w:tr>
    </w:tbl>
    <w:p>
      <w:pPr>
        <w:ind w:firstLine="630"/>
        <w:jc w:val="both"/>
        <w:spacing w:before="220"/>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说明：</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1.按上表计算的收费为代理服务全过程的收费金额。各社会代理机构不再收取采购文件制作售卖费用。</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2.代理服务费按差额定率累进法计算。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3.代理服务费基准金额（按差额定率累进法计算的）=中标金额（按差额定率累进法计算的）*费率（%）</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4.代理服务费应收取金额=代理服务费基准金额（按差额定率累进法计算的）的合计数。</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5.定点类等无金额或事先不能计算出价格总额的项目，按中标（成交）金额100万元计算。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t xml:space="preserve">6.有分包（分标段）的按一个项目计算。</w:t>
      </w:r>
      <w:r/>
    </w:p>
    <w:p>
      <w:pPr>
        <w:jc w:val="left"/>
        <w:spacing w:line="440" w:lineRule="exact"/>
        <w:widowControl w:val="off"/>
        <w:rPr>
          <w:rFonts w:hint="eastAsia" w:ascii="宋体" w:hAnsi="宋体" w:eastAsia="宋体" w:cs="宋体"/>
          <w:sz w:val="24"/>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1"/>
        </w:rPr>
      </w:r>
      <w:r/>
    </w:p>
    <w:p>
      <w:pPr>
        <w:jc w:val="center"/>
        <w:rPr>
          <w:rFonts w:hint="eastAsia" w:ascii="宋体" w:hAnsi="宋体" w:cs="宋体"/>
          <w:b/>
          <w:color w:val="auto"/>
          <w:sz w:val="32"/>
          <w:szCs w:val="32"/>
          <w:highlight w:val="none"/>
        </w:rPr>
        <w:sectPr>
          <w:footnotePr/>
          <w:endnotePr/>
          <w:type w:val="nextPage"/>
          <w:pgSz w:w="11905" w:h="16838" w:orient="portrait"/>
          <w:pgMar w:top="1440" w:right="1440" w:bottom="1440" w:left="1440" w:header="0" w:footer="992" w:gutter="0"/>
          <w:cols w:num="1" w:sep="0" w:space="0" w:equalWidth="1"/>
          <w:docGrid w:linePitch="360"/>
        </w:sectPr>
      </w:pPr>
      <w:r>
        <w:rPr>
          <w:rFonts w:hint="eastAsia" w:ascii="宋体" w:hAnsi="宋体" w:cs="宋体"/>
          <w:b/>
          <w:color w:val="auto"/>
          <w:sz w:val="32"/>
          <w:szCs w:val="32"/>
          <w:highlight w:val="none"/>
        </w:rPr>
      </w:r>
      <w:r/>
    </w:p>
    <w:p>
      <w:pPr>
        <w:jc w:val="center"/>
        <w:rPr>
          <w:rFonts w:ascii="宋体" w:hAnsi="宋体" w:cs="宋体"/>
          <w:b/>
          <w:color w:val="auto"/>
          <w:sz w:val="32"/>
          <w:szCs w:val="32"/>
          <w:highlight w:val="none"/>
        </w:rPr>
      </w:pPr>
      <w:r>
        <w:rPr>
          <w:rFonts w:hint="eastAsia" w:ascii="宋体" w:hAnsi="宋体" w:cs="宋体"/>
          <w:b/>
          <w:color w:val="auto"/>
          <w:sz w:val="32"/>
          <w:szCs w:val="32"/>
          <w:highlight w:val="none"/>
        </w:rPr>
        <w:t xml:space="preserve">1</w:t>
      </w:r>
      <w:r>
        <w:rPr>
          <w:rFonts w:hint="eastAsia" w:ascii="宋体" w:hAnsi="宋体" w:cs="宋体"/>
          <w:b/>
          <w:color w:val="auto"/>
          <w:sz w:val="32"/>
          <w:szCs w:val="32"/>
          <w:highlight w:val="none"/>
          <w:lang w:val="en-US" w:eastAsia="zh-CN"/>
        </w:rPr>
        <w:t xml:space="preserve">4</w:t>
      </w:r>
      <w:r>
        <w:rPr>
          <w:rFonts w:hint="eastAsia" w:ascii="宋体" w:hAnsi="宋体" w:cs="宋体"/>
          <w:b/>
          <w:color w:val="auto"/>
          <w:sz w:val="32"/>
          <w:szCs w:val="32"/>
          <w:highlight w:val="none"/>
        </w:rPr>
        <w:t xml:space="preserve">.预付款保函支付条款</w:t>
      </w:r>
      <w:r/>
    </w:p>
    <w:p>
      <w:pPr>
        <w:ind w:firstLine="482"/>
        <w:jc w:val="both"/>
        <w:spacing w:line="360" w:lineRule="auto"/>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付款条件一：提交预付款保函的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(1)合同签订且乙方向甲方出具预付款保函后个</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(2)验收合格后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XX</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2"/>
        <w:jc w:val="both"/>
        <w:spacing w:line="360" w:lineRule="auto"/>
        <w:widowControl w:val="off"/>
        <w:rPr>
          <w:rFonts w:ascii="宋体" w:hAnsi="宋体" w:cs="宋体"/>
          <w:b/>
          <w:bCs/>
          <w:color w:val="auto"/>
          <w:sz w:val="24"/>
          <w:szCs w:val="24"/>
          <w:highlight w:val="none"/>
        </w:rPr>
      </w:pPr>
      <w:r>
        <w:rPr>
          <w:rFonts w:ascii="宋体" w:hAnsi="宋体" w:cs="宋体"/>
          <w:b/>
          <w:bCs/>
          <w:color w:val="auto"/>
          <w:sz w:val="24"/>
          <w:szCs w:val="24"/>
          <w:highlight w:val="none"/>
        </w:rPr>
      </w:r>
      <w:r/>
    </w:p>
    <w:p>
      <w:pPr>
        <w:ind w:firstLine="482"/>
        <w:jc w:val="both"/>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lang w:bidi="ar"/>
        </w:rPr>
        <w:t xml:space="preserve">付款条件二：不提交预付款保函的</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(1)合同签订后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(2)验收合格后</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个工作日内，甲方应支付合同价款的百分之</w:t>
      </w:r>
      <w:r>
        <w:rPr>
          <w:rFonts w:hint="eastAsia" w:ascii="宋体" w:hAnsi="宋体" w:cs="宋体"/>
          <w:color w:val="auto"/>
          <w:sz w:val="24"/>
          <w:szCs w:val="24"/>
          <w:highlight w:val="none"/>
          <w:u w:val="single"/>
          <w:lang w:bidi="ar"/>
        </w:rPr>
        <w:t xml:space="preserve"> XX </w:t>
      </w:r>
      <w:r>
        <w:rPr>
          <w:rFonts w:hint="eastAsia" w:ascii="宋体" w:hAnsi="宋体" w:cs="宋体"/>
          <w:color w:val="auto"/>
          <w:sz w:val="24"/>
          <w:szCs w:val="24"/>
          <w:highlight w:val="none"/>
          <w:lang w:bidi="ar"/>
        </w:rPr>
        <w:t xml:space="preserve">(</w:t>
      </w:r>
      <w:r>
        <w:rPr>
          <w:rFonts w:hint="eastAsia" w:ascii="宋体" w:hAnsi="宋体" w:cs="宋体"/>
          <w:color w:val="auto"/>
          <w:sz w:val="24"/>
          <w:szCs w:val="24"/>
          <w:highlight w:val="none"/>
          <w:u w:val="single"/>
          <w:lang w:bidi="ar"/>
        </w:rPr>
        <w:t xml:space="preserve">XX</w:t>
      </w:r>
      <w:r>
        <w:rPr>
          <w:rFonts w:hint="eastAsia" w:ascii="宋体" w:hAnsi="宋体" w:cs="宋体"/>
          <w:color w:val="auto"/>
          <w:sz w:val="24"/>
          <w:szCs w:val="24"/>
          <w:highlight w:val="none"/>
          <w:lang w:bidi="ar"/>
        </w:rPr>
        <w:t xml:space="preserve">%)小写￥</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大写：人民币 </w:t>
      </w:r>
      <w:r>
        <w:rPr>
          <w:rFonts w:hint="eastAsia" w:ascii="宋体" w:hAnsi="宋体" w:cs="宋体"/>
          <w:color w:val="auto"/>
          <w:sz w:val="24"/>
          <w:szCs w:val="24"/>
          <w:highlight w:val="none"/>
          <w:u w:val="single"/>
          <w:lang w:bidi="ar"/>
        </w:rPr>
        <w:t xml:space="preserve">         </w:t>
      </w: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 </w:t>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ascii="宋体" w:hAnsi="宋体" w:cs="宋体"/>
          <w:color w:val="auto"/>
          <w:sz w:val="24"/>
          <w:szCs w:val="24"/>
          <w:highlight w:val="none"/>
        </w:rPr>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注: </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1.付款条件一中，出具预付款保函后支付的合同款应当与保函金额一致。</w:t>
      </w:r>
      <w:r/>
    </w:p>
    <w:p>
      <w:pPr>
        <w:ind w:firstLine="480"/>
        <w:jc w:val="both"/>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bidi="ar"/>
        </w:rPr>
        <w:t xml:space="preserve">2.付款条件二中，预付款比例设定应符合《关于做好政府采购支持企业发展有关事项的通知》(苏财购(202052号)要求。</w:t>
      </w:r>
      <w:r/>
    </w:p>
    <w:p>
      <w:pPr>
        <w:pStyle w:val="873"/>
        <w:rPr>
          <w:rFonts w:ascii="宋体" w:hAnsi="宋体" w:eastAsia="宋体" w:cs="宋体"/>
          <w:color w:val="auto"/>
          <w:highlight w:val="none"/>
        </w:rPr>
      </w:pPr>
      <w:r>
        <w:rPr>
          <w:rFonts w:ascii="宋体" w:hAnsi="宋体" w:eastAsia="宋体" w:cs="宋体"/>
          <w:color w:val="auto"/>
          <w:highlight w:val="none"/>
        </w:rPr>
      </w:r>
      <w:r/>
    </w:p>
    <w:p>
      <w:pPr>
        <w:ind w:firstLine="540"/>
        <w:rPr>
          <w:rFonts w:ascii="宋体" w:hAnsi="宋体" w:cs="宋体"/>
          <w:color w:val="auto"/>
          <w:sz w:val="24"/>
          <w:szCs w:val="24"/>
          <w:highlight w:val="none"/>
        </w:rPr>
      </w:pPr>
      <w:r>
        <w:rPr>
          <w:rFonts w:ascii="宋体" w:hAnsi="宋体" w:cs="宋体"/>
          <w:color w:val="auto"/>
          <w:sz w:val="24"/>
          <w:szCs w:val="24"/>
          <w:highlight w:val="none"/>
        </w:rPr>
      </w:r>
      <w:r/>
    </w:p>
    <w:p>
      <w:pPr>
        <w:pStyle w:val="974"/>
        <w:ind w:right="29"/>
        <w:jc w:val="center"/>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5" w:h="16838" w:orient="portrait"/>
      <w:pgMar w:top="1440" w:right="1440" w:bottom="1440" w:left="1440" w:header="0"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Tahoma">
    <w:panose1 w:val="020B0604030504040204"/>
  </w:font>
  <w:font w:name="仿宋">
    <w:panose1 w:val="02010609060101010101"/>
  </w:font>
  <w:font w:name="Calibri">
    <w:panose1 w:val="020F0502020204030204"/>
  </w:font>
  <w:font w:name="微软雅黑">
    <w:panose1 w:val="020B0503020204020204"/>
  </w:font>
  <w:font w:name="Cambria">
    <w:panose1 w:val="02040503050406030204"/>
  </w:font>
  <w:font w:name="新宋体">
    <w:panose1 w:val="02010609030101010101"/>
  </w:font>
  <w:font w:name="Symbol">
    <w:panose1 w:val="05050102010706020507"/>
  </w:font>
  <w:font w:name="黑体">
    <w:panose1 w:val="02010609060101010101"/>
  </w:font>
  <w:font w:name="仿宋_GB2312">
    <w:panose1 w:val="02010609060101010101"/>
  </w:font>
  <w:font w:name="Courier New">
    <w:panose1 w:val="020703090202050204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jc w:val="center"/>
      <w:tabs>
        <w:tab w:val="center" w:pos="4153" w:leader="none"/>
        <w:tab w:val="clear" w:pos="7143" w:leader="none"/>
        <w:tab w:val="right" w:pos="8306" w:leader="none"/>
        <w:tab w:val="clear" w:pos="14287" w:leader="none"/>
      </w:tabs>
    </w:pPr>
    <w:r/>
    <w:r/>
  </w:p>
  <w:p>
    <w:pPr>
      <w:pStyle w:val="89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tabs>
        <w:tab w:val="center" w:pos="4153" w:leader="none"/>
        <w:tab w:val="clear" w:pos="7143" w:leader="none"/>
        <w:tab w:val="right" w:pos="8306" w:leader="none"/>
        <w:tab w:val="clear" w:pos="14287" w:leader="none"/>
      </w:tabs>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9"/>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left" w:pos="4912" w:leader="none"/>
        <w:tab w:val="right" w:pos="8306" w:leader="none"/>
      </w:tabs>
      <w:rPr>
        <w:szCs w:val="21"/>
      </w:rPr>
    </w:pPr>
    <w:r>
      <w:rPr>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2506345</wp:posOffset>
              </wp:positionH>
              <wp:positionV relativeFrom="paragraph">
                <wp:posOffset>0</wp:posOffset>
              </wp:positionV>
              <wp:extent cx="257175" cy="14795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57175" cy="147955"/>
                      </a:xfrm>
                      <a:prstGeom prst="rect">
                        <a:avLst/>
                      </a:prstGeom>
                      <a:noFill/>
                      <a:ln>
                        <a:noFill/>
                      </a:ln>
                      <a:effectLst/>
                    </wps:spPr>
                    <wps:txbx>
                      <w:txbxContent>
                        <w:p>
                          <w:pPr>
                            <w:tabs>
                              <w:tab w:val="center" w:pos="4153" w:leader="none"/>
                              <w:tab w:val="right" w:pos="8306" w:leader="none"/>
                            </w:tabs>
                            <w:rPr>
                              <w:szCs w:val="21"/>
                            </w:rPr>
                          </w:pPr>
                          <w:r>
                            <w:rPr>
                              <w:szCs w:val="21"/>
                            </w:rPr>
                            <w:fldChar w:fldCharType="begin"/>
                          </w:r>
                          <w:r>
                            <w:rPr>
                              <w:szCs w:val="21"/>
                            </w:rPr>
                            <w:instrText xml:space="preserve"> PAGE  \* MERGEFORMAT </w:instrText>
                          </w:r>
                          <w:r>
                            <w:rPr>
                              <w:szCs w:val="21"/>
                            </w:rPr>
                            <w:fldChar w:fldCharType="separate"/>
                          </w:r>
                          <w:r>
                            <w:rPr>
                              <w:szCs w:val="21"/>
                            </w:rPr>
                            <w:t xml:space="preserve">39</w:t>
                          </w:r>
                          <w:r>
                            <w:rPr>
                              <w:szCs w:val="21"/>
                            </w:rPr>
                            <w:fldChar w:fldCharType="end"/>
                          </w:r>
                          <w:r/>
                        </w:p>
                      </w:txbxContent>
                    </wps:txbx>
                    <wps:bodyPr wrap="square" lIns="0" tIns="0" rIns="0" bIns="0" upright="1"/>
                  </wps:wsp>
                </a:graphicData>
              </a:graphic>
            </wp:anchor>
          </w:drawing>
        </mc:Choice>
        <mc:Fallback>
          <w:pict>
            <v:shape id="shape 2" o:spid="_x0000_s2" o:spt="202" type="#_x0000_t202" style="position:absolute;z-index:251663360;o:allowoverlap:true;o:allowincell:true;mso-position-horizontal-relative:margin;margin-left:197.3pt;mso-position-horizontal:absolute;mso-position-vertical-relative:text;margin-top:0.0pt;mso-position-vertical:absolute;width:20.2pt;height:11.6pt;mso-wrap-distance-left:9.0pt;mso-wrap-distance-top:0.0pt;mso-wrap-distance-right:9.0pt;mso-wrap-distance-bottom:0.0pt;visibility:visible;" filled="f" stroked="f">
              <v:textbox inset="0,0,0,0">
                <w:txbxContent>
                  <w:p>
                    <w:pPr>
                      <w:tabs>
                        <w:tab w:val="center" w:pos="4153" w:leader="none"/>
                        <w:tab w:val="right" w:pos="8306" w:leader="none"/>
                      </w:tabs>
                      <w:rPr>
                        <w:szCs w:val="21"/>
                      </w:rPr>
                    </w:pPr>
                    <w:r>
                      <w:rPr>
                        <w:szCs w:val="21"/>
                      </w:rPr>
                      <w:fldChar w:fldCharType="begin"/>
                    </w:r>
                    <w:r>
                      <w:rPr>
                        <w:szCs w:val="21"/>
                      </w:rPr>
                      <w:instrText xml:space="preserve"> PAGE  \* MERGEFORMAT </w:instrText>
                    </w:r>
                    <w:r>
                      <w:rPr>
                        <w:szCs w:val="21"/>
                      </w:rPr>
                      <w:fldChar w:fldCharType="separate"/>
                    </w:r>
                    <w:r>
                      <w:rPr>
                        <w:szCs w:val="21"/>
                      </w:rPr>
                      <w:t xml:space="preserve">39</w:t>
                    </w:r>
                    <w:r>
                      <w:rPr>
                        <w:szCs w:val="21"/>
                      </w:rP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9"/>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9"/>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21</w:t>
                          </w:r>
                          <w:r>
                            <w:rPr>
                              <w:rFonts w:hint="default" w:ascii="Times New Roman" w:hAnsi="Times New Roman" w:eastAsia="宋体" w:cs="Times New Roman"/>
                              <w:sz w:val="18"/>
                              <w:szCs w:val="18"/>
                            </w:rP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ind w:firstLine="360"/>
                      <w:jc w:val="left"/>
                      <w:spacing w:line="440" w:lineRule="exact"/>
                      <w:widowControl w:val="off"/>
                      <w:rPr>
                        <w:rFonts w:hint="default" w:ascii="Times New Roman" w:hAnsi="Times New Roman" w:eastAsia="宋体" w:cs="Times New Roman"/>
                        <w:sz w:val="18"/>
                        <w:szCs w:val="18"/>
                      </w:rPr>
                    </w:pPr>
                    <w:r>
                      <w:rPr>
                        <w:rFonts w:hint="default" w:ascii="Times New Roman" w:hAnsi="Times New Roman" w:eastAsia="宋体" w:cs="Times New Roman"/>
                        <w:sz w:val="18"/>
                        <w:szCs w:val="18"/>
                      </w:rPr>
                      <w:fldChar w:fldCharType="begin"/>
                    </w:r>
                    <w:r>
                      <w:rPr>
                        <w:rFonts w:hint="default" w:ascii="Times New Roman" w:hAnsi="Times New Roman" w:eastAsia="宋体" w:cs="Times New Roman"/>
                        <w:sz w:val="18"/>
                        <w:szCs w:val="18"/>
                      </w:rPr>
                      <w:instrText xml:space="preserve"> PAGE  \* MERGEFORMAT </w:instrText>
                    </w:r>
                    <w:r>
                      <w:rPr>
                        <w:rFonts w:hint="default" w:ascii="Times New Roman" w:hAnsi="Times New Roman" w:eastAsia="宋体" w:cs="Times New Roman"/>
                        <w:sz w:val="18"/>
                        <w:szCs w:val="18"/>
                      </w:rPr>
                      <w:fldChar w:fldCharType="separate"/>
                    </w:r>
                    <w:r>
                      <w:rPr>
                        <w:rFonts w:hint="default" w:ascii="Times New Roman" w:hAnsi="Times New Roman" w:eastAsia="宋体" w:cs="Times New Roman"/>
                        <w:sz w:val="18"/>
                        <w:szCs w:val="18"/>
                      </w:rPr>
                      <w:t xml:space="preserve">21</w:t>
                    </w:r>
                    <w:r>
                      <w:rPr>
                        <w:rFonts w:hint="default" w:ascii="Times New Roman" w:hAnsi="Times New Roman" w:eastAsia="宋体" w:cs="Times New Roman"/>
                        <w:sz w:val="18"/>
                        <w:szCs w:val="18"/>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clear" w:pos="7143" w:leader="none"/>
        <w:tab w:val="right" w:pos="8306" w:leader="none"/>
        <w:tab w:val="clear" w:pos="14287" w:leader="none"/>
      </w:tabs>
    </w:pPr>
    <w:r>
      <w:t xml:space="preserve">         </w:t>
    </w:r>
    <w:r>
      <w:rPr>
        <w:rFonts w:hint="eastAsia"/>
      </w:rPr>
      <w:t xml:space="preserve">                                    </w:t>
    </w:r>
    <w:r/>
  </w:p>
  <w:p>
    <w:pPr>
      <w:pStyle w:val="901"/>
      <w:jc w:val="right"/>
      <w:tabs>
        <w:tab w:val="center" w:pos="4153" w:leader="none"/>
        <w:tab w:val="clear" w:pos="7143" w:leader="none"/>
        <w:tab w:val="right" w:pos="8306" w:leader="none"/>
        <w:tab w:val="clear" w:pos="14287" w:leader="none"/>
      </w:tabs>
      <w:rPr>
        <w:rFonts w:ascii="宋体" w:hAnsi="宋体" w:cs="宋体"/>
        <w:sz w:val="24"/>
        <w:szCs w:val="24"/>
      </w:rPr>
    </w:pPr>
    <w:r>
      <w:rPr>
        <w:rFonts w:ascii="宋体" w:hAnsi="宋体" w:cs="宋体"/>
        <w:sz w:val="24"/>
        <w:szCs w:val="24"/>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tabs>
        <w:tab w:val="center" w:pos="4153" w:leader="none"/>
        <w:tab w:val="clear" w:pos="7143" w:leader="none"/>
        <w:tab w:val="right" w:pos="8306" w:leader="none"/>
        <w:tab w:val="clear" w:pos="14287"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sz w:val="18"/>
        <w:szCs w:val="18"/>
      </w:rPr>
      <w:pBdr>
        <w:bottom w:val="none" w:color="auto" w:sz="0" w:space="1"/>
      </w:pBdr>
    </w:pPr>
    <w:r>
      <w:rPr>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spacing w:line="14" w:lineRule="auto"/>
      <w:widowControl w:val="off"/>
      <w:rPr>
        <w:sz w:val="2"/>
        <w:szCs w:val="24"/>
      </w:rPr>
    </w:pPr>
    <w:r>
      <w:rPr>
        <w:sz w:val="2"/>
        <w:szCs w:val="24"/>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92"/>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
    <w:multiLevelType w:val="hybridMultilevel"/>
    <w:lvl w:ilvl="0">
      <w:start w:val="1"/>
      <w:numFmt w:val="decimal"/>
      <w:pStyle w:val="100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1" w:default="1">
    <w:name w:val="Normal"/>
    <w:link w:val="1177"/>
    <w:uiPriority w:val="0"/>
    <w:qFormat/>
    <w:rPr>
      <w:rFonts w:hint="default" w:ascii="Times New Roman" w:hAnsi="Times New Roman" w:eastAsia="宋体" w:cs="Times New Roman"/>
      <w:sz w:val="21"/>
      <w:szCs w:val="21"/>
      <w:lang w:val="en-US" w:eastAsia="zh-CN" w:bidi="ar-SA"/>
    </w:rPr>
  </w:style>
  <w:style w:type="paragraph" w:styleId="872">
    <w:name w:val="Heading 1"/>
    <w:basedOn w:val="871"/>
    <w:next w:val="871"/>
    <w:link w:val="930"/>
    <w:uiPriority w:val="9"/>
    <w:qFormat/>
    <w:pPr>
      <w:keepLines/>
      <w:keepNext/>
      <w:spacing w:before="480" w:after="200"/>
      <w:outlineLvl w:val="0"/>
    </w:pPr>
    <w:rPr>
      <w:rFonts w:ascii="Arial" w:hAnsi="Arial" w:eastAsia="Arial" w:cs="Arial"/>
      <w:sz w:val="40"/>
      <w:szCs w:val="40"/>
    </w:rPr>
  </w:style>
  <w:style w:type="paragraph" w:styleId="873">
    <w:name w:val="Heading 2"/>
    <w:basedOn w:val="871"/>
    <w:next w:val="871"/>
    <w:link w:val="1007"/>
    <w:uiPriority w:val="9"/>
    <w:unhideWhenUsed/>
    <w:qFormat/>
    <w:pPr>
      <w:keepLines/>
      <w:keepNext/>
      <w:spacing w:before="360" w:after="200"/>
      <w:outlineLvl w:val="1"/>
    </w:pPr>
    <w:rPr>
      <w:rFonts w:ascii="Arial" w:hAnsi="Arial" w:eastAsia="Arial" w:cs="Arial"/>
      <w:sz w:val="34"/>
    </w:rPr>
  </w:style>
  <w:style w:type="paragraph" w:styleId="874">
    <w:name w:val="Heading 3"/>
    <w:basedOn w:val="871"/>
    <w:next w:val="871"/>
    <w:link w:val="1008"/>
    <w:uiPriority w:val="9"/>
    <w:unhideWhenUsed/>
    <w:qFormat/>
    <w:pPr>
      <w:keepLines/>
      <w:keepNext/>
      <w:spacing w:before="320" w:after="200"/>
      <w:outlineLvl w:val="2"/>
    </w:pPr>
    <w:rPr>
      <w:rFonts w:ascii="Arial" w:hAnsi="Arial" w:eastAsia="Arial" w:cs="Arial"/>
      <w:sz w:val="30"/>
      <w:szCs w:val="30"/>
    </w:rPr>
  </w:style>
  <w:style w:type="paragraph" w:styleId="875">
    <w:name w:val="Heading 4"/>
    <w:basedOn w:val="871"/>
    <w:next w:val="871"/>
    <w:link w:val="1009"/>
    <w:uiPriority w:val="9"/>
    <w:unhideWhenUsed/>
    <w:qFormat/>
    <w:pPr>
      <w:keepLines/>
      <w:keepNext/>
      <w:spacing w:before="320" w:after="200"/>
      <w:outlineLvl w:val="3"/>
    </w:pPr>
    <w:rPr>
      <w:rFonts w:ascii="Arial" w:hAnsi="Arial" w:eastAsia="Arial" w:cs="Arial"/>
      <w:b/>
      <w:bCs/>
      <w:sz w:val="26"/>
      <w:szCs w:val="26"/>
    </w:rPr>
  </w:style>
  <w:style w:type="paragraph" w:styleId="876">
    <w:name w:val="Heading 5"/>
    <w:basedOn w:val="871"/>
    <w:next w:val="871"/>
    <w:link w:val="1010"/>
    <w:uiPriority w:val="9"/>
    <w:unhideWhenUsed/>
    <w:qFormat/>
    <w:pPr>
      <w:keepLines/>
      <w:keepNext/>
      <w:spacing w:before="320" w:after="200"/>
      <w:outlineLvl w:val="4"/>
    </w:pPr>
    <w:rPr>
      <w:rFonts w:ascii="Arial" w:hAnsi="Arial" w:eastAsia="Arial" w:cs="Arial"/>
      <w:b/>
      <w:bCs/>
      <w:sz w:val="24"/>
      <w:szCs w:val="24"/>
    </w:rPr>
  </w:style>
  <w:style w:type="paragraph" w:styleId="877">
    <w:name w:val="Heading 6"/>
    <w:next w:val="871"/>
    <w:link w:val="101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878">
    <w:name w:val="Heading 7"/>
    <w:next w:val="871"/>
    <w:link w:val="1012"/>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879">
    <w:name w:val="Heading 8"/>
    <w:next w:val="871"/>
    <w:link w:val="101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880">
    <w:name w:val="Heading 9"/>
    <w:next w:val="871"/>
    <w:link w:val="101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881" w:default="1">
    <w:name w:val="Default Paragraph Font"/>
    <w:uiPriority w:val="1"/>
    <w:unhideWhenUsed/>
    <w:qFormat/>
  </w:style>
  <w:style w:type="table" w:styleId="882" w:default="1">
    <w:name w:val="Normal Table"/>
    <w:uiPriority w:val="99"/>
    <w:unhideWhenUsed/>
    <w:qFormat/>
    <w:tblPr>
      <w:tblCellMar>
        <w:left w:w="108" w:type="dxa"/>
        <w:top w:w="0" w:type="dxa"/>
        <w:right w:w="108" w:type="dxa"/>
        <w:bottom w:w="0" w:type="dxa"/>
      </w:tblCellMar>
    </w:tblPr>
  </w:style>
  <w:style w:type="paragraph" w:styleId="883">
    <w:name w:val="toc 7"/>
    <w:next w:val="871"/>
    <w:uiPriority w:val="39"/>
    <w:unhideWhenUsed/>
    <w:qFormat/>
    <w:pPr>
      <w:ind w:left="1701"/>
      <w:spacing w:after="57"/>
    </w:pPr>
    <w:rPr>
      <w:rFonts w:hint="default" w:ascii="Times New Roman" w:hAnsi="Times New Roman" w:eastAsia="宋体" w:cs="Times New Roman"/>
      <w:lang w:val="en-US" w:eastAsia="zh-CN" w:bidi="ar-SA"/>
    </w:rPr>
  </w:style>
  <w:style w:type="paragraph" w:styleId="884">
    <w:name w:val="table of authorities"/>
    <w:basedOn w:val="871"/>
    <w:next w:val="871"/>
    <w:uiPriority w:val="0"/>
    <w:qFormat/>
    <w:pPr>
      <w:ind w:left="420"/>
    </w:pPr>
    <w:rPr>
      <w:szCs w:val="20"/>
    </w:rPr>
  </w:style>
  <w:style w:type="paragraph" w:styleId="885">
    <w:name w:val="index 8"/>
    <w:basedOn w:val="871"/>
    <w:next w:val="871"/>
    <w:uiPriority w:val="99"/>
    <w:unhideWhenUsed/>
    <w:qFormat/>
    <w:pPr>
      <w:ind w:left="1400"/>
    </w:pPr>
  </w:style>
  <w:style w:type="paragraph" w:styleId="886">
    <w:name w:val="Normal Indent"/>
    <w:basedOn w:val="871"/>
    <w:uiPriority w:val="0"/>
    <w:qFormat/>
    <w:pPr>
      <w:ind w:firstLine="420"/>
    </w:pPr>
    <w:rPr>
      <w:rFonts w:ascii="Times New Roman" w:hAnsi="Times New Roman" w:eastAsia="宋体" w:cs="Times New Roman"/>
      <w:szCs w:val="21"/>
    </w:rPr>
  </w:style>
  <w:style w:type="paragraph" w:styleId="887">
    <w:name w:val="Caption"/>
    <w:next w:val="871"/>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88">
    <w:name w:val="annotation text"/>
    <w:basedOn w:val="871"/>
    <w:uiPriority w:val="99"/>
    <w:semiHidden/>
    <w:unhideWhenUsed/>
    <w:qFormat/>
    <w:pPr>
      <w:jc w:val="left"/>
    </w:pPr>
  </w:style>
  <w:style w:type="paragraph" w:styleId="889">
    <w:name w:val="Body Text"/>
    <w:basedOn w:val="871"/>
    <w:next w:val="871"/>
    <w:link w:val="1209"/>
    <w:uiPriority w:val="0"/>
    <w:qFormat/>
    <w:pPr>
      <w:spacing w:after="120"/>
    </w:pPr>
  </w:style>
  <w:style w:type="paragraph" w:styleId="890">
    <w:name w:val="Body Text Indent"/>
    <w:basedOn w:val="871"/>
    <w:next w:val="891"/>
    <w:link w:val="1205"/>
    <w:uiPriority w:val="99"/>
    <w:unhideWhenUsed/>
    <w:qFormat/>
    <w:pPr>
      <w:ind w:left="420"/>
      <w:jc w:val="both"/>
      <w:spacing w:after="120"/>
      <w:widowControl w:val="off"/>
    </w:pPr>
    <w:rPr>
      <w:szCs w:val="24"/>
    </w:rPr>
  </w:style>
  <w:style w:type="paragraph" w:styleId="891" w:customStyle="1">
    <w:name w:val="正文 A"/>
    <w:uiPriority w:val="0"/>
    <w:qFormat/>
    <w:pPr>
      <w:jc w:val="both"/>
      <w:widowControl w:val="off"/>
    </w:pPr>
    <w:rPr>
      <w:rFonts w:ascii="Times New Roman" w:hAnsi="Times New Roman" w:eastAsia="Arial Unicode MS" w:cs="Arial Unicode MS"/>
      <w:color w:val="000000"/>
      <w:sz w:val="32"/>
      <w:szCs w:val="32"/>
      <w:lang w:val="en-US" w:eastAsia="zh-CN" w:bidi="ar-SA"/>
    </w:rPr>
  </w:style>
  <w:style w:type="paragraph" w:styleId="892">
    <w:name w:val="Block Text"/>
    <w:basedOn w:val="871"/>
    <w:next w:val="871"/>
    <w:uiPriority w:val="0"/>
    <w:qFormat/>
    <w:pPr>
      <w:ind w:left="420" w:right="33"/>
    </w:pPr>
    <w:rPr>
      <w:sz w:val="24"/>
    </w:rPr>
  </w:style>
  <w:style w:type="paragraph" w:styleId="893">
    <w:name w:val="toc 5"/>
    <w:next w:val="871"/>
    <w:uiPriority w:val="39"/>
    <w:unhideWhenUsed/>
    <w:qFormat/>
    <w:pPr>
      <w:ind w:left="1134"/>
      <w:spacing w:after="57"/>
    </w:pPr>
    <w:rPr>
      <w:rFonts w:hint="default" w:ascii="Times New Roman" w:hAnsi="Times New Roman" w:eastAsia="宋体" w:cs="Times New Roman"/>
      <w:lang w:val="en-US" w:eastAsia="zh-CN" w:bidi="ar-SA"/>
    </w:rPr>
  </w:style>
  <w:style w:type="paragraph" w:styleId="894">
    <w:name w:val="toc 3"/>
    <w:next w:val="871"/>
    <w:uiPriority w:val="39"/>
    <w:unhideWhenUsed/>
    <w:qFormat/>
    <w:pPr>
      <w:ind w:left="567"/>
      <w:spacing w:after="57"/>
    </w:pPr>
    <w:rPr>
      <w:rFonts w:hint="default" w:ascii="Times New Roman" w:hAnsi="Times New Roman" w:eastAsia="宋体" w:cs="Times New Roman"/>
      <w:lang w:val="en-US" w:eastAsia="zh-CN" w:bidi="ar-SA"/>
    </w:rPr>
  </w:style>
  <w:style w:type="paragraph" w:styleId="895">
    <w:name w:val="Plain Text"/>
    <w:uiPriority w:val="0"/>
    <w:qFormat/>
    <w:pPr>
      <w:jc w:val="both"/>
      <w:widowControl w:val="off"/>
    </w:pPr>
    <w:rPr>
      <w:rFonts w:hint="default" w:ascii="宋体" w:hAnsi="Courier New" w:eastAsia="宋体" w:cs="Times New Roman"/>
      <w:sz w:val="21"/>
      <w:szCs w:val="24"/>
      <w:lang w:val="en-US" w:eastAsia="zh-CN" w:bidi="ar-SA"/>
    </w:rPr>
  </w:style>
  <w:style w:type="paragraph" w:styleId="896">
    <w:name w:val="toc 8"/>
    <w:next w:val="871"/>
    <w:uiPriority w:val="39"/>
    <w:unhideWhenUsed/>
    <w:qFormat/>
    <w:pPr>
      <w:ind w:left="1984"/>
      <w:spacing w:after="57"/>
    </w:pPr>
    <w:rPr>
      <w:rFonts w:hint="default" w:ascii="Times New Roman" w:hAnsi="Times New Roman" w:eastAsia="宋体" w:cs="Times New Roman"/>
      <w:lang w:val="en-US" w:eastAsia="zh-CN" w:bidi="ar-SA"/>
    </w:rPr>
  </w:style>
  <w:style w:type="paragraph" w:styleId="897">
    <w:name w:val="Date"/>
    <w:basedOn w:val="871"/>
    <w:next w:val="871"/>
    <w:uiPriority w:val="0"/>
    <w:unhideWhenUsed/>
    <w:qFormat/>
    <w:rPr>
      <w:rFonts w:ascii="宋体"/>
    </w:rPr>
  </w:style>
  <w:style w:type="paragraph" w:styleId="898">
    <w:name w:val="endnote text"/>
    <w:link w:val="1152"/>
    <w:uiPriority w:val="99"/>
    <w:unhideWhenUsed/>
    <w:qFormat/>
    <w:rPr>
      <w:rFonts w:hint="default" w:ascii="Times New Roman" w:hAnsi="Times New Roman" w:eastAsia="宋体" w:cs="Times New Roman"/>
      <w:lang w:val="en-US" w:eastAsia="zh-CN" w:bidi="ar-SA"/>
    </w:rPr>
  </w:style>
  <w:style w:type="paragraph" w:styleId="899">
    <w:name w:val="Footer"/>
    <w:basedOn w:val="871"/>
    <w:link w:val="1213"/>
    <w:uiPriority w:val="99"/>
    <w:unhideWhenUsed/>
    <w:qFormat/>
    <w:pPr>
      <w:tabs>
        <w:tab w:val="center" w:pos="7143" w:leader="none"/>
        <w:tab w:val="right" w:pos="14287" w:leader="none"/>
      </w:tabs>
    </w:pPr>
  </w:style>
  <w:style w:type="paragraph" w:styleId="900">
    <w:name w:val="envelope return"/>
    <w:basedOn w:val="871"/>
    <w:uiPriority w:val="0"/>
    <w:qFormat/>
    <w:rPr>
      <w:rFonts w:ascii="Arial" w:hAnsi="Arial"/>
    </w:rPr>
  </w:style>
  <w:style w:type="paragraph" w:styleId="901">
    <w:name w:val="Header"/>
    <w:basedOn w:val="871"/>
    <w:link w:val="1211"/>
    <w:uiPriority w:val="99"/>
    <w:unhideWhenUsed/>
    <w:qFormat/>
    <w:pPr>
      <w:tabs>
        <w:tab w:val="center" w:pos="7143" w:leader="none"/>
        <w:tab w:val="right" w:pos="14287" w:leader="none"/>
      </w:tabs>
    </w:pPr>
  </w:style>
  <w:style w:type="paragraph" w:styleId="902">
    <w:name w:val="toc 1"/>
    <w:basedOn w:val="871"/>
    <w:next w:val="871"/>
    <w:uiPriority w:val="39"/>
    <w:unhideWhenUsed/>
    <w:qFormat/>
    <w:pPr>
      <w:spacing w:after="57"/>
    </w:pPr>
  </w:style>
  <w:style w:type="paragraph" w:styleId="903">
    <w:name w:val="toc 4"/>
    <w:next w:val="871"/>
    <w:uiPriority w:val="39"/>
    <w:unhideWhenUsed/>
    <w:qFormat/>
    <w:pPr>
      <w:ind w:left="850"/>
      <w:spacing w:after="57"/>
    </w:pPr>
    <w:rPr>
      <w:rFonts w:hint="default" w:ascii="Times New Roman" w:hAnsi="Times New Roman" w:eastAsia="宋体" w:cs="Times New Roman"/>
      <w:lang w:val="en-US" w:eastAsia="zh-CN" w:bidi="ar-SA"/>
    </w:rPr>
  </w:style>
  <w:style w:type="paragraph" w:styleId="904">
    <w:name w:val="Subtitle"/>
    <w:link w:val="1018"/>
    <w:uiPriority w:val="11"/>
    <w:qFormat/>
    <w:pPr>
      <w:spacing w:before="200" w:after="200"/>
    </w:pPr>
    <w:rPr>
      <w:rFonts w:hint="default" w:ascii="Times New Roman" w:hAnsi="Times New Roman" w:eastAsia="宋体" w:cs="Times New Roman"/>
      <w:sz w:val="24"/>
      <w:szCs w:val="24"/>
      <w:lang w:val="en-US" w:eastAsia="zh-CN" w:bidi="ar-SA"/>
    </w:rPr>
  </w:style>
  <w:style w:type="paragraph" w:styleId="905">
    <w:name w:val="footnote text"/>
    <w:link w:val="1151"/>
    <w:uiPriority w:val="99"/>
    <w:unhideWhenUsed/>
    <w:qFormat/>
    <w:pPr>
      <w:spacing w:after="40"/>
    </w:pPr>
    <w:rPr>
      <w:rFonts w:hint="default" w:ascii="Times New Roman" w:hAnsi="Times New Roman" w:eastAsia="宋体" w:cs="Times New Roman"/>
      <w:sz w:val="18"/>
      <w:lang w:val="en-US" w:eastAsia="zh-CN" w:bidi="ar-SA"/>
    </w:rPr>
  </w:style>
  <w:style w:type="paragraph" w:styleId="906">
    <w:name w:val="toc 6"/>
    <w:next w:val="871"/>
    <w:uiPriority w:val="39"/>
    <w:unhideWhenUsed/>
    <w:qFormat/>
    <w:pPr>
      <w:ind w:left="1417"/>
      <w:spacing w:after="57"/>
    </w:pPr>
    <w:rPr>
      <w:rFonts w:hint="default" w:ascii="Times New Roman" w:hAnsi="Times New Roman" w:eastAsia="宋体" w:cs="Times New Roman"/>
      <w:lang w:val="en-US" w:eastAsia="zh-CN" w:bidi="ar-SA"/>
    </w:rPr>
  </w:style>
  <w:style w:type="paragraph" w:styleId="907">
    <w:name w:val="table of figures"/>
    <w:next w:val="871"/>
    <w:uiPriority w:val="99"/>
    <w:unhideWhenUsed/>
    <w:qFormat/>
    <w:rPr>
      <w:rFonts w:hint="default" w:ascii="Times New Roman" w:hAnsi="Times New Roman" w:eastAsia="宋体" w:cs="Times New Roman"/>
      <w:lang w:val="en-US" w:eastAsia="zh-CN" w:bidi="ar-SA"/>
    </w:rPr>
  </w:style>
  <w:style w:type="paragraph" w:styleId="908">
    <w:name w:val="toc 2"/>
    <w:next w:val="871"/>
    <w:uiPriority w:val="39"/>
    <w:unhideWhenUsed/>
    <w:qFormat/>
    <w:pPr>
      <w:ind w:left="283"/>
      <w:spacing w:after="57"/>
    </w:pPr>
    <w:rPr>
      <w:rFonts w:hint="default" w:ascii="Times New Roman" w:hAnsi="Times New Roman" w:eastAsia="宋体" w:cs="Times New Roman"/>
      <w:lang w:val="en-US" w:eastAsia="zh-CN" w:bidi="ar-SA"/>
    </w:rPr>
  </w:style>
  <w:style w:type="paragraph" w:styleId="909">
    <w:name w:val="toc 9"/>
    <w:next w:val="871"/>
    <w:uiPriority w:val="39"/>
    <w:unhideWhenUsed/>
    <w:qFormat/>
    <w:pPr>
      <w:ind w:left="2268"/>
      <w:spacing w:after="57"/>
    </w:pPr>
    <w:rPr>
      <w:rFonts w:hint="default" w:ascii="Times New Roman" w:hAnsi="Times New Roman" w:eastAsia="宋体" w:cs="Times New Roman"/>
      <w:lang w:val="en-US" w:eastAsia="zh-CN" w:bidi="ar-SA"/>
    </w:rPr>
  </w:style>
  <w:style w:type="paragraph" w:styleId="910">
    <w:name w:val="Normal (Web)"/>
    <w:basedOn w:val="871"/>
    <w:link w:val="1210"/>
    <w:uiPriority w:val="99"/>
    <w:unhideWhenUsed/>
    <w:qFormat/>
    <w:pPr>
      <w:spacing w:beforeAutospacing="1" w:afterAutospacing="1"/>
    </w:pPr>
    <w:rPr>
      <w:rFonts w:hint="eastAsia" w:ascii="宋体" w:hAnsi="宋体"/>
      <w:sz w:val="24"/>
      <w:szCs w:val="24"/>
    </w:rPr>
  </w:style>
  <w:style w:type="paragraph" w:styleId="911">
    <w:name w:val="Title"/>
    <w:link w:val="1017"/>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912">
    <w:name w:val="Body Text First Indent"/>
    <w:basedOn w:val="889"/>
    <w:next w:val="913"/>
    <w:link w:val="1208"/>
    <w:uiPriority w:val="99"/>
    <w:unhideWhenUsed/>
    <w:qFormat/>
    <w:pPr>
      <w:ind w:firstLine="200"/>
      <w:jc w:val="both"/>
      <w:spacing w:line="360" w:lineRule="auto"/>
      <w:widowControl w:val="off"/>
    </w:pPr>
    <w:rPr>
      <w:rFonts w:ascii="仿宋_GB2312" w:eastAsia="仿宋_GB2312"/>
      <w:sz w:val="30"/>
      <w:szCs w:val="30"/>
    </w:rPr>
  </w:style>
  <w:style w:type="paragraph" w:styleId="913">
    <w:name w:val="Body Text First Indent 2"/>
    <w:basedOn w:val="890"/>
    <w:next w:val="871"/>
    <w:link w:val="1212"/>
    <w:uiPriority w:val="99"/>
    <w:unhideWhenUsed/>
    <w:qFormat/>
    <w:pPr>
      <w:ind w:firstLine="420"/>
    </w:pPr>
  </w:style>
  <w:style w:type="table" w:styleId="914">
    <w:name w:val="Table Grid"/>
    <w:basedOn w:val="882"/>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5">
    <w:name w:val="Strong"/>
    <w:uiPriority w:val="22"/>
    <w:qFormat/>
    <w:rPr>
      <w:b/>
    </w:rPr>
  </w:style>
  <w:style w:type="character" w:styleId="916">
    <w:name w:val="endnote reference"/>
    <w:uiPriority w:val="99"/>
    <w:unhideWhenUsed/>
    <w:qFormat/>
    <w:rPr>
      <w:vertAlign w:val="superscript"/>
    </w:rPr>
  </w:style>
  <w:style w:type="character" w:styleId="917">
    <w:name w:val="page number"/>
    <w:basedOn w:val="881"/>
    <w:uiPriority w:val="0"/>
    <w:qFormat/>
  </w:style>
  <w:style w:type="character" w:styleId="918">
    <w:name w:val="FollowedHyperlink"/>
    <w:uiPriority w:val="99"/>
    <w:unhideWhenUsed/>
    <w:qFormat/>
    <w:rPr>
      <w:color w:val="333333"/>
      <w:u w:val="none"/>
    </w:rPr>
  </w:style>
  <w:style w:type="character" w:styleId="919">
    <w:name w:val="HTML Definition"/>
    <w:basedOn w:val="881"/>
    <w:uiPriority w:val="99"/>
    <w:unhideWhenUsed/>
    <w:qFormat/>
  </w:style>
  <w:style w:type="character" w:styleId="920">
    <w:name w:val="HTML Typewriter"/>
    <w:uiPriority w:val="99"/>
    <w:unhideWhenUsed/>
    <w:qFormat/>
    <w:rPr>
      <w:rFonts w:hint="default" w:ascii="monospace" w:hAnsi="monospace" w:eastAsia="monospace" w:cs="monospace"/>
      <w:sz w:val="20"/>
    </w:rPr>
  </w:style>
  <w:style w:type="character" w:styleId="921">
    <w:name w:val="HTML Acronym"/>
    <w:basedOn w:val="881"/>
    <w:uiPriority w:val="99"/>
    <w:unhideWhenUsed/>
    <w:qFormat/>
  </w:style>
  <w:style w:type="character" w:styleId="922">
    <w:name w:val="HTML Variable"/>
    <w:basedOn w:val="881"/>
    <w:uiPriority w:val="99"/>
    <w:unhideWhenUsed/>
    <w:qFormat/>
  </w:style>
  <w:style w:type="character" w:styleId="923">
    <w:name w:val="Hyperlink"/>
    <w:uiPriority w:val="99"/>
    <w:unhideWhenUsed/>
    <w:qFormat/>
    <w:rPr>
      <w:color w:val="0000ff"/>
      <w:u w:val="none"/>
    </w:rPr>
  </w:style>
  <w:style w:type="character" w:styleId="924">
    <w:name w:val="HTML Code"/>
    <w:uiPriority w:val="99"/>
    <w:unhideWhenUsed/>
    <w:qFormat/>
    <w:rPr>
      <w:rFonts w:hint="default" w:ascii="monospace" w:hAnsi="monospace" w:eastAsia="monospace" w:cs="monospace"/>
      <w:sz w:val="20"/>
    </w:rPr>
  </w:style>
  <w:style w:type="character" w:styleId="925">
    <w:name w:val="annotation reference"/>
    <w:uiPriority w:val="99"/>
    <w:unhideWhenUsed/>
    <w:qFormat/>
    <w:rPr>
      <w:sz w:val="21"/>
      <w:szCs w:val="21"/>
    </w:rPr>
  </w:style>
  <w:style w:type="character" w:styleId="926">
    <w:name w:val="HTML Cite"/>
    <w:basedOn w:val="881"/>
    <w:uiPriority w:val="99"/>
    <w:unhideWhenUsed/>
    <w:qFormat/>
  </w:style>
  <w:style w:type="character" w:styleId="927">
    <w:name w:val="footnote reference"/>
    <w:uiPriority w:val="99"/>
    <w:unhideWhenUsed/>
    <w:qFormat/>
    <w:rPr>
      <w:vertAlign w:val="superscript"/>
    </w:rPr>
  </w:style>
  <w:style w:type="character" w:styleId="928">
    <w:name w:val="HTML Keyboard"/>
    <w:uiPriority w:val="99"/>
    <w:unhideWhenUsed/>
    <w:qFormat/>
    <w:rPr>
      <w:rFonts w:hint="default" w:ascii="monospace" w:hAnsi="monospace" w:eastAsia="monospace" w:cs="monospace"/>
      <w:sz w:val="20"/>
    </w:rPr>
  </w:style>
  <w:style w:type="character" w:styleId="929">
    <w:name w:val="HTML Sample"/>
    <w:uiPriority w:val="99"/>
    <w:unhideWhenUsed/>
    <w:qFormat/>
    <w:rPr>
      <w:rFonts w:ascii="monospace" w:hAnsi="monospace" w:eastAsia="monospace" w:cs="monospace"/>
    </w:rPr>
  </w:style>
  <w:style w:type="character" w:styleId="930" w:customStyle="1">
    <w:name w:val="标题 1 字符"/>
    <w:link w:val="872"/>
    <w:uiPriority w:val="9"/>
    <w:qFormat/>
    <w:rPr>
      <w:rFonts w:ascii="Arial" w:hAnsi="Arial" w:eastAsia="Arial" w:cs="Arial"/>
      <w:sz w:val="40"/>
      <w:szCs w:val="40"/>
    </w:rPr>
  </w:style>
  <w:style w:type="paragraph" w:styleId="931" w:customStyle="1">
    <w:name w:val="正文文本11"/>
    <w:basedOn w:val="932"/>
    <w:next w:val="871"/>
    <w:uiPriority w:val="0"/>
    <w:qFormat/>
    <w:pPr>
      <w:spacing w:after="120"/>
    </w:pPr>
  </w:style>
  <w:style w:type="paragraph" w:styleId="932" w:customStyle="1">
    <w:name w:val="正文112"/>
    <w:next w:val="93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33" w:customStyle="1">
    <w:name w:val="Heading 1 Char"/>
    <w:basedOn w:val="881"/>
    <w:uiPriority w:val="9"/>
    <w:qFormat/>
    <w:rPr>
      <w:rFonts w:ascii="Arial" w:hAnsi="Arial" w:eastAsia="Arial" w:cs="Arial"/>
      <w:sz w:val="40"/>
      <w:szCs w:val="40"/>
    </w:rPr>
  </w:style>
  <w:style w:type="character" w:styleId="934" w:customStyle="1">
    <w:name w:val="Heading 2 Char"/>
    <w:basedOn w:val="881"/>
    <w:uiPriority w:val="9"/>
    <w:qFormat/>
    <w:rPr>
      <w:rFonts w:ascii="Arial" w:hAnsi="Arial" w:eastAsia="Arial" w:cs="Arial"/>
      <w:sz w:val="34"/>
    </w:rPr>
  </w:style>
  <w:style w:type="character" w:styleId="935" w:customStyle="1">
    <w:name w:val="Heading 3 Char"/>
    <w:basedOn w:val="881"/>
    <w:uiPriority w:val="9"/>
    <w:qFormat/>
    <w:rPr>
      <w:rFonts w:ascii="Arial" w:hAnsi="Arial" w:eastAsia="Arial" w:cs="Arial"/>
      <w:sz w:val="30"/>
      <w:szCs w:val="30"/>
    </w:rPr>
  </w:style>
  <w:style w:type="character" w:styleId="936" w:customStyle="1">
    <w:name w:val="Heading 4 Char"/>
    <w:basedOn w:val="881"/>
    <w:uiPriority w:val="9"/>
    <w:qFormat/>
    <w:rPr>
      <w:rFonts w:ascii="Arial" w:hAnsi="Arial" w:eastAsia="Arial" w:cs="Arial"/>
      <w:b/>
      <w:bCs/>
      <w:sz w:val="26"/>
      <w:szCs w:val="26"/>
    </w:rPr>
  </w:style>
  <w:style w:type="character" w:styleId="937" w:customStyle="1">
    <w:name w:val="Heading 5 Char"/>
    <w:basedOn w:val="881"/>
    <w:uiPriority w:val="9"/>
    <w:qFormat/>
    <w:rPr>
      <w:rFonts w:ascii="Arial" w:hAnsi="Arial" w:eastAsia="Arial" w:cs="Arial"/>
      <w:b/>
      <w:bCs/>
      <w:sz w:val="24"/>
      <w:szCs w:val="24"/>
    </w:rPr>
  </w:style>
  <w:style w:type="character" w:styleId="938" w:customStyle="1">
    <w:name w:val="Heading 6 Char"/>
    <w:basedOn w:val="881"/>
    <w:uiPriority w:val="9"/>
    <w:qFormat/>
    <w:rPr>
      <w:rFonts w:ascii="Arial" w:hAnsi="Arial" w:eastAsia="Arial" w:cs="Arial"/>
      <w:b/>
      <w:bCs/>
      <w:sz w:val="22"/>
      <w:szCs w:val="22"/>
    </w:rPr>
  </w:style>
  <w:style w:type="character" w:styleId="939" w:customStyle="1">
    <w:name w:val="Heading 7 Char"/>
    <w:basedOn w:val="881"/>
    <w:uiPriority w:val="9"/>
    <w:qFormat/>
    <w:rPr>
      <w:rFonts w:ascii="Arial" w:hAnsi="Arial" w:eastAsia="Arial" w:cs="Arial"/>
      <w:b/>
      <w:bCs/>
      <w:i/>
      <w:iCs/>
      <w:sz w:val="22"/>
      <w:szCs w:val="22"/>
    </w:rPr>
  </w:style>
  <w:style w:type="character" w:styleId="940" w:customStyle="1">
    <w:name w:val="Heading 8 Char"/>
    <w:basedOn w:val="881"/>
    <w:uiPriority w:val="9"/>
    <w:qFormat/>
    <w:rPr>
      <w:rFonts w:ascii="Arial" w:hAnsi="Arial" w:eastAsia="Arial" w:cs="Arial"/>
      <w:i/>
      <w:iCs/>
      <w:sz w:val="22"/>
      <w:szCs w:val="22"/>
    </w:rPr>
  </w:style>
  <w:style w:type="character" w:styleId="941" w:customStyle="1">
    <w:name w:val="Heading 9 Char"/>
    <w:basedOn w:val="881"/>
    <w:uiPriority w:val="9"/>
    <w:qFormat/>
    <w:rPr>
      <w:rFonts w:ascii="Arial" w:hAnsi="Arial" w:eastAsia="Arial" w:cs="Arial"/>
      <w:i/>
      <w:iCs/>
      <w:sz w:val="21"/>
      <w:szCs w:val="21"/>
    </w:rPr>
  </w:style>
  <w:style w:type="paragraph" w:styleId="942">
    <w:name w:val="List Paragraph"/>
    <w:basedOn w:val="871"/>
    <w:next w:val="871"/>
    <w:uiPriority w:val="34"/>
    <w:qFormat/>
    <w:pPr>
      <w:contextualSpacing/>
      <w:ind w:left="720"/>
    </w:pPr>
  </w:style>
  <w:style w:type="paragraph" w:styleId="943">
    <w:name w:val="No Spacing"/>
    <w:uiPriority w:val="1"/>
    <w:qFormat/>
    <w:pPr>
      <w:spacing w:before="0" w:after="0" w:line="240" w:lineRule="auto"/>
    </w:pPr>
    <w:rPr>
      <w:rFonts w:hint="default" w:ascii="Times New Roman" w:hAnsi="Times New Roman" w:eastAsia="宋体" w:cs="Times New Roman"/>
    </w:rPr>
  </w:style>
  <w:style w:type="character" w:styleId="944" w:customStyle="1">
    <w:name w:val="Title Char"/>
    <w:basedOn w:val="881"/>
    <w:uiPriority w:val="10"/>
    <w:qFormat/>
    <w:rPr>
      <w:sz w:val="48"/>
      <w:szCs w:val="48"/>
    </w:rPr>
  </w:style>
  <w:style w:type="character" w:styleId="945" w:customStyle="1">
    <w:name w:val="Subtitle Char"/>
    <w:basedOn w:val="881"/>
    <w:uiPriority w:val="11"/>
    <w:qFormat/>
    <w:rPr>
      <w:sz w:val="24"/>
      <w:szCs w:val="24"/>
    </w:rPr>
  </w:style>
  <w:style w:type="paragraph" w:styleId="946">
    <w:name w:val="Quote"/>
    <w:basedOn w:val="871"/>
    <w:next w:val="871"/>
    <w:link w:val="947"/>
    <w:uiPriority w:val="29"/>
    <w:qFormat/>
    <w:pPr>
      <w:ind w:left="720" w:right="720"/>
    </w:pPr>
    <w:rPr>
      <w:i/>
    </w:rPr>
  </w:style>
  <w:style w:type="character" w:styleId="947" w:customStyle="1">
    <w:name w:val="Quote Char"/>
    <w:link w:val="946"/>
    <w:uiPriority w:val="29"/>
    <w:qFormat/>
    <w:rPr>
      <w:i/>
    </w:rPr>
  </w:style>
  <w:style w:type="paragraph" w:styleId="948">
    <w:name w:val="Intense Quote"/>
    <w:basedOn w:val="871"/>
    <w:next w:val="871"/>
    <w:link w:val="9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49" w:customStyle="1">
    <w:name w:val="Intense Quote Char"/>
    <w:link w:val="948"/>
    <w:uiPriority w:val="30"/>
    <w:qFormat/>
    <w:rPr>
      <w:i/>
    </w:rPr>
  </w:style>
  <w:style w:type="table" w:styleId="950" w:customStyle="1">
    <w:name w:val="Plain Table 1"/>
    <w:basedOn w:val="88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1" w:customStyle="1">
    <w:name w:val="Plain Table 2"/>
    <w:basedOn w:val="88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3"/>
    <w:basedOn w:val="8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3" w:customStyle="1">
    <w:name w:val="Plain Table 4"/>
    <w:basedOn w:val="8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4" w:customStyle="1">
    <w:name w:val="Plain Table 5"/>
    <w:basedOn w:val="88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5" w:customStyle="1">
    <w:name w:val="Grid Table 1 Light"/>
    <w:basedOn w:val="88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6" w:customStyle="1">
    <w:name w:val="Grid Table 2"/>
    <w:basedOn w:val="8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7" w:customStyle="1">
    <w:name w:val="Grid Table 3"/>
    <w:basedOn w:val="88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4"/>
    <w:basedOn w:val="88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customStyle="1">
    <w:name w:val="Grid Table 5 Dark"/>
    <w:basedOn w:val="88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0" w:customStyle="1">
    <w:name w:val="Grid Table 6 Colorful"/>
    <w:basedOn w:val="88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1" w:customStyle="1">
    <w:name w:val="Grid Table 7 Colorful"/>
    <w:basedOn w:val="88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List Table 1 Light"/>
    <w:basedOn w:val="88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3" w:customStyle="1">
    <w:name w:val="List Table 2"/>
    <w:basedOn w:val="88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4" w:customStyle="1">
    <w:name w:val="List Table 3"/>
    <w:basedOn w:val="8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5" w:customStyle="1">
    <w:name w:val="List Table 4"/>
    <w:basedOn w:val="88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5 Dark"/>
    <w:basedOn w:val="88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6 Colorful"/>
    <w:basedOn w:val="88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8" w:customStyle="1">
    <w:name w:val="List Table 7 Colorful"/>
    <w:basedOn w:val="88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69" w:customStyle="1">
    <w:name w:val="Footnote Text Char"/>
    <w:uiPriority w:val="99"/>
    <w:qFormat/>
    <w:rPr>
      <w:sz w:val="18"/>
    </w:rPr>
  </w:style>
  <w:style w:type="character" w:styleId="970" w:customStyle="1">
    <w:name w:val="Endnote Text Char"/>
    <w:uiPriority w:val="99"/>
    <w:qFormat/>
    <w:rPr>
      <w:sz w:val="20"/>
    </w:rPr>
  </w:style>
  <w:style w:type="paragraph" w:styleId="971" w:customStyle="1">
    <w:name w:val="TOC Heading"/>
    <w:uiPriority w:val="39"/>
    <w:unhideWhenUsed/>
    <w:qFormat/>
    <w:rPr>
      <w:rFonts w:hint="default" w:ascii="Times New Roman" w:hAnsi="Times New Roman" w:eastAsia="宋体" w:cs="Times New Roman"/>
    </w:rPr>
  </w:style>
  <w:style w:type="character" w:styleId="972" w:customStyle="1">
    <w:name w:val="标题 1 Char"/>
    <w:link w:val="973"/>
    <w:uiPriority w:val="0"/>
    <w:qFormat/>
    <w:rPr>
      <w:rFonts w:eastAsia="新宋体"/>
      <w:b/>
      <w:bCs/>
      <w:sz w:val="30"/>
      <w:szCs w:val="44"/>
    </w:rPr>
  </w:style>
  <w:style w:type="paragraph" w:styleId="973" w:customStyle="1">
    <w:name w:val="标题 11"/>
    <w:basedOn w:val="974"/>
    <w:next w:val="980"/>
    <w:link w:val="972"/>
    <w:uiPriority w:val="0"/>
    <w:qFormat/>
    <w:pPr>
      <w:jc w:val="center"/>
      <w:keepLines/>
      <w:keepNext/>
      <w:spacing w:line="578" w:lineRule="auto"/>
      <w:outlineLvl w:val="0"/>
    </w:pPr>
    <w:rPr>
      <w:rFonts w:eastAsia="新宋体"/>
      <w:b/>
      <w:bCs/>
      <w:sz w:val="30"/>
      <w:szCs w:val="44"/>
    </w:rPr>
  </w:style>
  <w:style w:type="paragraph" w:styleId="974" w:customStyle="1">
    <w:name w:val="正文1"/>
    <w:basedOn w:val="975"/>
    <w:next w:val="978"/>
    <w:link w:val="1198"/>
    <w:uiPriority w:val="0"/>
    <w:qFormat/>
  </w:style>
  <w:style w:type="paragraph" w:styleId="975" w:customStyle="1">
    <w:name w:val="正文11"/>
    <w:next w:val="97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76" w:customStyle="1">
    <w:name w:val="文本块1"/>
    <w:basedOn w:val="974"/>
    <w:next w:val="977"/>
    <w:uiPriority w:val="0"/>
    <w:qFormat/>
    <w:pPr>
      <w:ind w:left="1440" w:right="1440"/>
      <w:spacing w:after="120"/>
    </w:pPr>
  </w:style>
  <w:style w:type="paragraph" w:styleId="977" w:customStyle="1">
    <w:name w:val="标题 41"/>
    <w:basedOn w:val="974"/>
    <w:next w:val="975"/>
    <w:link w:val="1156"/>
    <w:uiPriority w:val="0"/>
    <w:qFormat/>
    <w:pPr>
      <w:keepLines/>
      <w:keepNext/>
      <w:spacing w:before="280" w:after="290" w:line="376" w:lineRule="auto"/>
      <w:outlineLvl w:val="3"/>
    </w:pPr>
    <w:rPr>
      <w:rFonts w:ascii="Cambria" w:hAnsi="Cambria"/>
      <w:b/>
      <w:bCs/>
      <w:sz w:val="28"/>
      <w:szCs w:val="28"/>
    </w:rPr>
  </w:style>
  <w:style w:type="paragraph" w:styleId="978" w:customStyle="1">
    <w:name w:val="正文文本1"/>
    <w:basedOn w:val="974"/>
    <w:next w:val="979"/>
    <w:uiPriority w:val="0"/>
    <w:qFormat/>
    <w:pPr>
      <w:spacing w:after="120"/>
    </w:pPr>
  </w:style>
  <w:style w:type="paragraph" w:styleId="979" w:customStyle="1">
    <w:name w:val="正文首行缩进1"/>
    <w:basedOn w:val="931"/>
    <w:next w:val="871"/>
    <w:uiPriority w:val="0"/>
    <w:qFormat/>
    <w:pPr>
      <w:ind w:firstLine="200"/>
      <w:spacing w:line="360" w:lineRule="auto"/>
    </w:pPr>
    <w:rPr>
      <w:rFonts w:ascii="仿宋_GB2312" w:eastAsia="仿宋_GB2312"/>
      <w:sz w:val="30"/>
      <w:szCs w:val="30"/>
    </w:rPr>
  </w:style>
  <w:style w:type="paragraph" w:styleId="980" w:customStyle="1">
    <w:name w:val="普通(网站)1"/>
    <w:basedOn w:val="974"/>
    <w:uiPriority w:val="0"/>
    <w:qFormat/>
    <w:pPr>
      <w:jc w:val="left"/>
      <w:spacing w:before="100" w:beforeAutospacing="1" w:after="100" w:afterAutospacing="1"/>
      <w:widowControl/>
    </w:pPr>
    <w:rPr>
      <w:rFonts w:ascii="宋体" w:hAnsi="宋体"/>
      <w:sz w:val="24"/>
    </w:rPr>
  </w:style>
  <w:style w:type="paragraph" w:styleId="981" w:customStyle="1">
    <w:name w:val="一级条标题"/>
    <w:basedOn w:val="982"/>
    <w:next w:val="983"/>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82" w:customStyle="1">
    <w:name w:val="章标题"/>
    <w:next w:val="871"/>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83" w:customStyle="1">
    <w:name w:val="段"/>
    <w:basedOn w:val="974"/>
    <w:next w:val="871"/>
    <w:uiPriority w:val="0"/>
    <w:qFormat/>
    <w:pPr>
      <w:ind w:firstLine="200"/>
      <w:widowControl/>
    </w:pPr>
    <w:rPr>
      <w:rFonts w:ascii="宋体"/>
      <w:sz w:val="20"/>
      <w:szCs w:val="20"/>
    </w:rPr>
  </w:style>
  <w:style w:type="paragraph" w:styleId="984" w:customStyle="1">
    <w:name w:val="正文111"/>
    <w:next w:val="9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85" w:customStyle="1">
    <w:name w:val="正文文本缩进1"/>
    <w:basedOn w:val="975"/>
    <w:next w:val="986"/>
    <w:uiPriority w:val="0"/>
    <w:qFormat/>
    <w:pPr>
      <w:ind w:left="420"/>
      <w:spacing w:after="120"/>
    </w:pPr>
  </w:style>
  <w:style w:type="paragraph" w:styleId="986" w:customStyle="1">
    <w:name w:val="寄信人地址1"/>
    <w:basedOn w:val="975"/>
    <w:uiPriority w:val="0"/>
    <w:qFormat/>
    <w:rPr>
      <w:rFonts w:ascii="Arial" w:hAnsi="Arial"/>
    </w:rPr>
  </w:style>
  <w:style w:type="paragraph" w:styleId="987" w:customStyle="1">
    <w:name w:val="正文文本 21"/>
    <w:basedOn w:val="975"/>
    <w:uiPriority w:val="0"/>
    <w:qFormat/>
    <w:pPr>
      <w:spacing w:after="120" w:line="480" w:lineRule="auto"/>
    </w:pPr>
  </w:style>
  <w:style w:type="paragraph" w:styleId="988" w:customStyle="1">
    <w:name w:val="目录 11"/>
    <w:basedOn w:val="989"/>
    <w:next w:val="989"/>
    <w:uiPriority w:val="0"/>
    <w:qFormat/>
    <w:pPr>
      <w:jc w:val="left"/>
      <w:spacing w:after="100" w:line="259" w:lineRule="auto"/>
      <w:widowControl/>
    </w:pPr>
    <w:rPr>
      <w:rFonts w:ascii="Calibri" w:hAnsi="Calibri"/>
      <w:sz w:val="22"/>
      <w:szCs w:val="22"/>
    </w:rPr>
  </w:style>
  <w:style w:type="paragraph" w:styleId="989" w:customStyle="1">
    <w:name w:val="正文12"/>
    <w:next w:val="990"/>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990" w:customStyle="1">
    <w:name w:val="脚注文本1"/>
    <w:basedOn w:val="974"/>
    <w:next w:val="991"/>
    <w:link w:val="1171"/>
    <w:uiPriority w:val="0"/>
    <w:qFormat/>
    <w:rPr>
      <w:sz w:val="18"/>
      <w:szCs w:val="18"/>
    </w:rPr>
  </w:style>
  <w:style w:type="paragraph" w:styleId="991" w:customStyle="1">
    <w:name w:val="索引 51"/>
    <w:basedOn w:val="974"/>
    <w:next w:val="974"/>
    <w:uiPriority w:val="0"/>
    <w:qFormat/>
    <w:pPr>
      <w:ind w:left="798"/>
      <w:jc w:val="left"/>
    </w:pPr>
    <w:rPr>
      <w:rFonts w:ascii="Calibri" w:hAnsi="Calibri"/>
    </w:rPr>
  </w:style>
  <w:style w:type="paragraph" w:styleId="992" w:customStyle="1">
    <w:name w:val="正文1111"/>
    <w:next w:val="99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3" w:customStyle="1">
    <w:name w:val="文本块11"/>
    <w:basedOn w:val="989"/>
    <w:uiPriority w:val="0"/>
    <w:unhideWhenUsed/>
    <w:qFormat/>
    <w:pPr>
      <w:ind w:left="1440" w:right="1440"/>
      <w:spacing w:after="120"/>
    </w:pPr>
  </w:style>
  <w:style w:type="character" w:styleId="994" w:customStyle="1">
    <w:name w:val="标题 2 Char"/>
    <w:link w:val="995"/>
    <w:uiPriority w:val="0"/>
    <w:qFormat/>
    <w:rPr>
      <w:rFonts w:eastAsia="仿宋"/>
      <w:b/>
      <w:bCs/>
      <w:sz w:val="24"/>
      <w:szCs w:val="32"/>
    </w:rPr>
  </w:style>
  <w:style w:type="paragraph" w:styleId="995" w:customStyle="1">
    <w:name w:val="标题 21"/>
    <w:basedOn w:val="984"/>
    <w:next w:val="975"/>
    <w:link w:val="994"/>
    <w:uiPriority w:val="0"/>
    <w:qFormat/>
    <w:pPr>
      <w:jc w:val="left"/>
      <w:keepLines/>
      <w:keepNext/>
      <w:spacing w:line="360" w:lineRule="auto"/>
      <w:outlineLvl w:val="1"/>
    </w:pPr>
    <w:rPr>
      <w:rFonts w:eastAsia="仿宋"/>
      <w:b/>
      <w:bCs/>
      <w:sz w:val="24"/>
      <w:szCs w:val="32"/>
    </w:rPr>
  </w:style>
  <w:style w:type="character" w:styleId="996" w:customStyle="1">
    <w:name w:val="标题 3 Char"/>
    <w:link w:val="997"/>
    <w:uiPriority w:val="0"/>
    <w:qFormat/>
    <w:rPr>
      <w:b/>
      <w:sz w:val="32"/>
      <w:szCs w:val="24"/>
    </w:rPr>
  </w:style>
  <w:style w:type="paragraph" w:styleId="997" w:customStyle="1">
    <w:name w:val="标题 31"/>
    <w:basedOn w:val="974"/>
    <w:next w:val="974"/>
    <w:link w:val="996"/>
    <w:uiPriority w:val="0"/>
    <w:qFormat/>
    <w:pPr>
      <w:keepLines/>
      <w:keepNext/>
      <w:spacing w:before="260" w:after="260" w:line="413" w:lineRule="auto"/>
      <w:outlineLvl w:val="2"/>
    </w:pPr>
    <w:rPr>
      <w:b/>
      <w:sz w:val="32"/>
    </w:rPr>
  </w:style>
  <w:style w:type="paragraph" w:styleId="998" w:customStyle="1">
    <w:name w:val="正文首行缩进 21"/>
    <w:basedOn w:val="985"/>
    <w:next w:val="984"/>
    <w:uiPriority w:val="0"/>
    <w:qFormat/>
    <w:pPr>
      <w:ind w:firstLine="420"/>
      <w:widowControl/>
    </w:pPr>
    <w:rPr>
      <w:rFonts w:ascii="仿宋_GB2312" w:eastAsia="仿宋_GB2312"/>
      <w:color w:val="ff6600"/>
    </w:rPr>
  </w:style>
  <w:style w:type="paragraph" w:styleId="999" w:customStyle="1">
    <w:name w:val="正文首行缩进11"/>
    <w:basedOn w:val="931"/>
    <w:next w:val="1000"/>
    <w:uiPriority w:val="0"/>
    <w:qFormat/>
    <w:pPr>
      <w:ind w:firstLine="420"/>
    </w:pPr>
    <w:rPr>
      <w:rFonts w:ascii="仿宋_GB2312" w:eastAsia="仿宋_GB2312"/>
      <w:sz w:val="30"/>
      <w:szCs w:val="30"/>
    </w:rPr>
  </w:style>
  <w:style w:type="paragraph" w:styleId="1000" w:customStyle="1">
    <w:name w:val="正文首行缩进 211"/>
    <w:basedOn w:val="1001"/>
    <w:uiPriority w:val="99"/>
    <w:qFormat/>
    <w:pPr>
      <w:ind w:left="0" w:firstLine="420"/>
      <w:spacing w:after="0" w:line="360" w:lineRule="auto"/>
    </w:pPr>
    <w:rPr>
      <w:rFonts w:ascii="宋体" w:hAnsi="宋体"/>
    </w:rPr>
  </w:style>
  <w:style w:type="paragraph" w:styleId="1001" w:customStyle="1">
    <w:name w:val="正文文本缩进11"/>
    <w:basedOn w:val="871"/>
    <w:next w:val="1002"/>
    <w:uiPriority w:val="99"/>
    <w:qFormat/>
    <w:pPr>
      <w:ind w:left="420"/>
      <w:spacing w:after="120"/>
    </w:pPr>
  </w:style>
  <w:style w:type="paragraph" w:styleId="1002" w:customStyle="1">
    <w:name w:val="寄信人地址11"/>
    <w:basedOn w:val="871"/>
    <w:uiPriority w:val="0"/>
    <w:qFormat/>
    <w:rPr>
      <w:rFonts w:ascii="Arial" w:hAnsi="Arial"/>
    </w:rPr>
  </w:style>
  <w:style w:type="paragraph" w:styleId="1003" w:customStyle="1">
    <w:name w:val="正文文本111"/>
    <w:basedOn w:val="1004"/>
    <w:next w:val="989"/>
    <w:uiPriority w:val="0"/>
    <w:qFormat/>
  </w:style>
  <w:style w:type="paragraph" w:styleId="1004" w:customStyle="1">
    <w:name w:val="正文1121"/>
    <w:next w:val="1003"/>
    <w:uiPriority w:val="0"/>
    <w:qFormat/>
    <w:pPr>
      <w:jc w:val="both"/>
      <w:widowControl w:val="off"/>
    </w:pPr>
    <w:rPr>
      <w:rFonts w:hint="default" w:ascii="Calibri" w:hAnsi="Calibri" w:eastAsia="宋体" w:cs="Times New Roman"/>
      <w:sz w:val="21"/>
      <w:szCs w:val="24"/>
      <w:lang w:val="en-US" w:eastAsia="zh-CN" w:bidi="ar-SA"/>
    </w:rPr>
  </w:style>
  <w:style w:type="paragraph" w:styleId="1005" w:customStyle="1">
    <w:name w:val="标题 211"/>
    <w:basedOn w:val="975"/>
    <w:next w:val="992"/>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006" w:customStyle="1">
    <w:name w:val="文本块2"/>
    <w:basedOn w:val="984"/>
    <w:uiPriority w:val="0"/>
    <w:qFormat/>
    <w:pPr>
      <w:ind w:left="420" w:right="33"/>
      <w:jc w:val="left"/>
    </w:pPr>
    <w:rPr>
      <w:sz w:val="24"/>
      <w:szCs w:val="20"/>
    </w:rPr>
  </w:style>
  <w:style w:type="character" w:styleId="1007" w:customStyle="1">
    <w:name w:val="标题 2 字符"/>
    <w:link w:val="873"/>
    <w:uiPriority w:val="9"/>
    <w:qFormat/>
    <w:rPr>
      <w:rFonts w:ascii="Arial" w:hAnsi="Arial" w:eastAsia="Arial" w:cs="Arial"/>
      <w:sz w:val="34"/>
    </w:rPr>
  </w:style>
  <w:style w:type="character" w:styleId="1008" w:customStyle="1">
    <w:name w:val="标题 3 字符"/>
    <w:link w:val="874"/>
    <w:uiPriority w:val="9"/>
    <w:qFormat/>
    <w:rPr>
      <w:rFonts w:ascii="Arial" w:hAnsi="Arial" w:eastAsia="Arial" w:cs="Arial"/>
      <w:sz w:val="30"/>
      <w:szCs w:val="30"/>
    </w:rPr>
  </w:style>
  <w:style w:type="character" w:styleId="1009" w:customStyle="1">
    <w:name w:val="标题 4 字符"/>
    <w:link w:val="875"/>
    <w:uiPriority w:val="9"/>
    <w:qFormat/>
    <w:rPr>
      <w:rFonts w:ascii="Arial" w:hAnsi="Arial" w:eastAsia="Arial" w:cs="Arial"/>
      <w:b/>
      <w:bCs/>
      <w:sz w:val="26"/>
      <w:szCs w:val="26"/>
    </w:rPr>
  </w:style>
  <w:style w:type="character" w:styleId="1010" w:customStyle="1">
    <w:name w:val="标题 5 字符"/>
    <w:link w:val="876"/>
    <w:uiPriority w:val="9"/>
    <w:qFormat/>
    <w:rPr>
      <w:rFonts w:ascii="Arial" w:hAnsi="Arial" w:eastAsia="Arial" w:cs="Arial"/>
      <w:b/>
      <w:bCs/>
      <w:sz w:val="24"/>
      <w:szCs w:val="24"/>
    </w:rPr>
  </w:style>
  <w:style w:type="character" w:styleId="1011" w:customStyle="1">
    <w:name w:val="标题 6 字符"/>
    <w:link w:val="877"/>
    <w:uiPriority w:val="9"/>
    <w:qFormat/>
    <w:rPr>
      <w:rFonts w:ascii="Arial" w:hAnsi="Arial" w:eastAsia="Arial" w:cs="Arial"/>
      <w:b/>
      <w:bCs/>
      <w:sz w:val="22"/>
      <w:szCs w:val="22"/>
    </w:rPr>
  </w:style>
  <w:style w:type="character" w:styleId="1012" w:customStyle="1">
    <w:name w:val="标题 7 字符"/>
    <w:link w:val="878"/>
    <w:uiPriority w:val="9"/>
    <w:qFormat/>
    <w:rPr>
      <w:rFonts w:ascii="Arial" w:hAnsi="Arial" w:eastAsia="Arial" w:cs="Arial"/>
      <w:b/>
      <w:bCs/>
      <w:i/>
      <w:iCs/>
      <w:sz w:val="22"/>
      <w:szCs w:val="22"/>
    </w:rPr>
  </w:style>
  <w:style w:type="character" w:styleId="1013" w:customStyle="1">
    <w:name w:val="标题 8 字符"/>
    <w:link w:val="879"/>
    <w:uiPriority w:val="9"/>
    <w:qFormat/>
    <w:rPr>
      <w:rFonts w:ascii="Arial" w:hAnsi="Arial" w:eastAsia="Arial" w:cs="Arial"/>
      <w:i/>
      <w:iCs/>
      <w:sz w:val="22"/>
      <w:szCs w:val="22"/>
    </w:rPr>
  </w:style>
  <w:style w:type="character" w:styleId="1014" w:customStyle="1">
    <w:name w:val="标题 9 字符"/>
    <w:link w:val="880"/>
    <w:uiPriority w:val="9"/>
    <w:qFormat/>
    <w:rPr>
      <w:rFonts w:ascii="Arial" w:hAnsi="Arial" w:eastAsia="Arial" w:cs="Arial"/>
      <w:i/>
      <w:iCs/>
      <w:sz w:val="21"/>
      <w:szCs w:val="21"/>
    </w:rPr>
  </w:style>
  <w:style w:type="paragraph" w:styleId="1015" w:customStyle="1">
    <w:name w:val="列表段落1"/>
    <w:uiPriority w:val="34"/>
    <w:qFormat/>
    <w:pPr>
      <w:contextualSpacing/>
      <w:ind w:left="720"/>
    </w:pPr>
    <w:rPr>
      <w:rFonts w:hint="default" w:ascii="Times New Roman" w:hAnsi="Times New Roman" w:eastAsia="宋体" w:cs="Times New Roman"/>
      <w:lang w:val="en-US" w:eastAsia="zh-CN" w:bidi="ar-SA"/>
    </w:rPr>
  </w:style>
  <w:style w:type="paragraph" w:styleId="1016" w:customStyle="1">
    <w:name w:val="无间隔1"/>
    <w:uiPriority w:val="1"/>
    <w:qFormat/>
    <w:rPr>
      <w:rFonts w:hint="default" w:ascii="Times New Roman" w:hAnsi="Times New Roman" w:eastAsia="宋体" w:cs="Times New Roman"/>
      <w:lang w:val="en-US" w:eastAsia="zh-CN" w:bidi="ar-SA"/>
    </w:rPr>
  </w:style>
  <w:style w:type="character" w:styleId="1017" w:customStyle="1">
    <w:name w:val="标题 字符"/>
    <w:link w:val="911"/>
    <w:uiPriority w:val="10"/>
    <w:qFormat/>
    <w:rPr>
      <w:sz w:val="48"/>
      <w:szCs w:val="48"/>
    </w:rPr>
  </w:style>
  <w:style w:type="character" w:styleId="1018" w:customStyle="1">
    <w:name w:val="副标题 字符"/>
    <w:link w:val="904"/>
    <w:uiPriority w:val="11"/>
    <w:qFormat/>
    <w:rPr>
      <w:sz w:val="24"/>
      <w:szCs w:val="24"/>
    </w:rPr>
  </w:style>
  <w:style w:type="paragraph" w:styleId="1019" w:customStyle="1">
    <w:name w:val="引用1"/>
    <w:link w:val="1020"/>
    <w:uiPriority w:val="29"/>
    <w:qFormat/>
    <w:pPr>
      <w:ind w:left="720" w:right="720"/>
    </w:pPr>
    <w:rPr>
      <w:rFonts w:hint="default" w:ascii="Times New Roman" w:hAnsi="Times New Roman" w:eastAsia="宋体" w:cs="Times New Roman"/>
      <w:i/>
      <w:lang w:val="en-US" w:eastAsia="zh-CN" w:bidi="ar-SA"/>
    </w:rPr>
  </w:style>
  <w:style w:type="character" w:styleId="1020" w:customStyle="1">
    <w:name w:val="引用 Char"/>
    <w:link w:val="1019"/>
    <w:uiPriority w:val="29"/>
    <w:qFormat/>
    <w:rPr>
      <w:i/>
    </w:rPr>
  </w:style>
  <w:style w:type="paragraph" w:styleId="1021" w:customStyle="1">
    <w:name w:val="明显引用1"/>
    <w:link w:val="102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22" w:customStyle="1">
    <w:name w:val="明显引用 Char"/>
    <w:link w:val="1021"/>
    <w:uiPriority w:val="30"/>
    <w:qFormat/>
    <w:rPr>
      <w:i/>
    </w:rPr>
  </w:style>
  <w:style w:type="character" w:styleId="1023" w:customStyle="1">
    <w:name w:val="Header Char"/>
    <w:uiPriority w:val="99"/>
    <w:qFormat/>
  </w:style>
  <w:style w:type="character" w:styleId="1024" w:customStyle="1">
    <w:name w:val="Footer Char"/>
    <w:uiPriority w:val="99"/>
    <w:qFormat/>
  </w:style>
  <w:style w:type="character" w:styleId="1025" w:customStyle="1">
    <w:name w:val="Caption Char"/>
    <w:uiPriority w:val="99"/>
    <w:qFormat/>
  </w:style>
  <w:style w:type="table" w:styleId="102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2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29" w:customStyle="1">
    <w:name w:val="无格式表格 31"/>
    <w:uiPriority w:val="99"/>
    <w:qFormat/>
    <w:tblPr>
      <w:tblCellMar>
        <w:left w:w="0" w:type="dxa"/>
        <w:top w:w="0" w:type="dxa"/>
        <w:right w:w="0" w:type="dxa"/>
        <w:bottom w:w="0" w:type="dxa"/>
      </w:tblCellMar>
    </w:tblPr>
  </w:style>
  <w:style w:type="table" w:styleId="1030" w:customStyle="1">
    <w:name w:val="无格式表格 41"/>
    <w:uiPriority w:val="99"/>
    <w:qFormat/>
    <w:tblPr>
      <w:tblCellMar>
        <w:left w:w="0" w:type="dxa"/>
        <w:top w:w="0" w:type="dxa"/>
        <w:right w:w="0" w:type="dxa"/>
        <w:bottom w:w="0" w:type="dxa"/>
      </w:tblCellMar>
    </w:tblPr>
  </w:style>
  <w:style w:type="table" w:styleId="1031" w:customStyle="1">
    <w:name w:val="无格式表格 51"/>
    <w:uiPriority w:val="99"/>
    <w:qFormat/>
    <w:tblPr>
      <w:tblCellMar>
        <w:left w:w="0" w:type="dxa"/>
        <w:top w:w="0" w:type="dxa"/>
        <w:right w:w="0" w:type="dxa"/>
        <w:bottom w:w="0" w:type="dxa"/>
      </w:tblCellMar>
    </w:tblPr>
  </w:style>
  <w:style w:type="table" w:styleId="103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03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3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3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3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3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3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03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4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4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4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4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4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04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04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4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5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5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5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5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05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05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05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05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05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5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6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06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6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6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7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7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7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7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7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7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7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8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81" w:customStyle="1">
    <w:name w:val="清单表 1 浅色1"/>
    <w:uiPriority w:val="99"/>
    <w:qFormat/>
    <w:tblPr>
      <w:tblCellMar>
        <w:left w:w="0" w:type="dxa"/>
        <w:top w:w="0" w:type="dxa"/>
        <w:right w:w="0" w:type="dxa"/>
        <w:bottom w:w="0" w:type="dxa"/>
      </w:tblCellMar>
    </w:tblPr>
  </w:style>
  <w:style w:type="table" w:styleId="1082" w:customStyle="1">
    <w:name w:val="List Table 1 Light - Accent 1"/>
    <w:uiPriority w:val="99"/>
    <w:qFormat/>
    <w:tblPr>
      <w:tblCellMar>
        <w:left w:w="0" w:type="dxa"/>
        <w:top w:w="0" w:type="dxa"/>
        <w:right w:w="0" w:type="dxa"/>
        <w:bottom w:w="0" w:type="dxa"/>
      </w:tblCellMar>
    </w:tblPr>
  </w:style>
  <w:style w:type="table" w:styleId="1083" w:customStyle="1">
    <w:name w:val="List Table 1 Light - Accent 2"/>
    <w:uiPriority w:val="99"/>
    <w:qFormat/>
    <w:tblPr>
      <w:tblCellMar>
        <w:left w:w="0" w:type="dxa"/>
        <w:top w:w="0" w:type="dxa"/>
        <w:right w:w="0" w:type="dxa"/>
        <w:bottom w:w="0" w:type="dxa"/>
      </w:tblCellMar>
    </w:tblPr>
  </w:style>
  <w:style w:type="table" w:styleId="1084" w:customStyle="1">
    <w:name w:val="List Table 1 Light - Accent 3"/>
    <w:uiPriority w:val="99"/>
    <w:qFormat/>
    <w:tblPr>
      <w:tblCellMar>
        <w:left w:w="0" w:type="dxa"/>
        <w:top w:w="0" w:type="dxa"/>
        <w:right w:w="0" w:type="dxa"/>
        <w:bottom w:w="0" w:type="dxa"/>
      </w:tblCellMar>
    </w:tblPr>
  </w:style>
  <w:style w:type="table" w:styleId="1085" w:customStyle="1">
    <w:name w:val="List Table 1 Light - Accent 4"/>
    <w:uiPriority w:val="99"/>
    <w:qFormat/>
    <w:tblPr>
      <w:tblCellMar>
        <w:left w:w="0" w:type="dxa"/>
        <w:top w:w="0" w:type="dxa"/>
        <w:right w:w="0" w:type="dxa"/>
        <w:bottom w:w="0" w:type="dxa"/>
      </w:tblCellMar>
    </w:tblPr>
  </w:style>
  <w:style w:type="table" w:styleId="1086" w:customStyle="1">
    <w:name w:val="List Table 1 Light - Accent 5"/>
    <w:uiPriority w:val="99"/>
    <w:qFormat/>
    <w:tblPr>
      <w:tblCellMar>
        <w:left w:w="0" w:type="dxa"/>
        <w:top w:w="0" w:type="dxa"/>
        <w:right w:w="0" w:type="dxa"/>
        <w:bottom w:w="0" w:type="dxa"/>
      </w:tblCellMar>
    </w:tblPr>
  </w:style>
  <w:style w:type="table" w:styleId="1087" w:customStyle="1">
    <w:name w:val="List Table 1 Light - Accent 6"/>
    <w:uiPriority w:val="99"/>
    <w:qFormat/>
    <w:tblPr>
      <w:tblCellMar>
        <w:left w:w="0" w:type="dxa"/>
        <w:top w:w="0" w:type="dxa"/>
        <w:right w:w="0" w:type="dxa"/>
        <w:bottom w:w="0" w:type="dxa"/>
      </w:tblCellMar>
    </w:tblPr>
  </w:style>
  <w:style w:type="table" w:styleId="108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8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9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9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9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9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9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9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9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9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9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9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0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0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0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0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0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0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0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0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0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0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1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1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1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1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1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1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1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1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1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1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2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2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2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2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12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2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2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2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2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2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30" w:customStyle="1">
    <w:name w:val="Lined - Accent"/>
    <w:uiPriority w:val="99"/>
    <w:qFormat/>
    <w:rPr>
      <w:color w:val="404040"/>
    </w:rPr>
    <w:tblPr>
      <w:tblCellMar>
        <w:left w:w="0" w:type="dxa"/>
        <w:top w:w="0" w:type="dxa"/>
        <w:right w:w="0" w:type="dxa"/>
        <w:bottom w:w="0" w:type="dxa"/>
      </w:tblCellMar>
    </w:tblPr>
  </w:style>
  <w:style w:type="table" w:styleId="1131" w:customStyle="1">
    <w:name w:val="Lined - Accent 1"/>
    <w:uiPriority w:val="99"/>
    <w:qFormat/>
    <w:rPr>
      <w:color w:val="404040"/>
    </w:rPr>
    <w:tblPr>
      <w:tblCellMar>
        <w:left w:w="0" w:type="dxa"/>
        <w:top w:w="0" w:type="dxa"/>
        <w:right w:w="0" w:type="dxa"/>
        <w:bottom w:w="0" w:type="dxa"/>
      </w:tblCellMar>
    </w:tblPr>
  </w:style>
  <w:style w:type="table" w:styleId="1132" w:customStyle="1">
    <w:name w:val="Lined - Accent 2"/>
    <w:uiPriority w:val="99"/>
    <w:qFormat/>
    <w:rPr>
      <w:color w:val="404040"/>
    </w:rPr>
    <w:tblPr>
      <w:tblCellMar>
        <w:left w:w="0" w:type="dxa"/>
        <w:top w:w="0" w:type="dxa"/>
        <w:right w:w="0" w:type="dxa"/>
        <w:bottom w:w="0" w:type="dxa"/>
      </w:tblCellMar>
    </w:tblPr>
  </w:style>
  <w:style w:type="table" w:styleId="1133" w:customStyle="1">
    <w:name w:val="Lined - Accent 3"/>
    <w:uiPriority w:val="99"/>
    <w:qFormat/>
    <w:rPr>
      <w:color w:val="404040"/>
    </w:rPr>
    <w:tblPr>
      <w:tblCellMar>
        <w:left w:w="0" w:type="dxa"/>
        <w:top w:w="0" w:type="dxa"/>
        <w:right w:w="0" w:type="dxa"/>
        <w:bottom w:w="0" w:type="dxa"/>
      </w:tblCellMar>
    </w:tblPr>
  </w:style>
  <w:style w:type="table" w:styleId="1134" w:customStyle="1">
    <w:name w:val="Lined - Accent 4"/>
    <w:uiPriority w:val="99"/>
    <w:qFormat/>
    <w:rPr>
      <w:color w:val="404040"/>
    </w:rPr>
    <w:tblPr>
      <w:tblCellMar>
        <w:left w:w="0" w:type="dxa"/>
        <w:top w:w="0" w:type="dxa"/>
        <w:right w:w="0" w:type="dxa"/>
        <w:bottom w:w="0" w:type="dxa"/>
      </w:tblCellMar>
    </w:tblPr>
  </w:style>
  <w:style w:type="table" w:styleId="1135" w:customStyle="1">
    <w:name w:val="Lined - Accent 5"/>
    <w:uiPriority w:val="99"/>
    <w:qFormat/>
    <w:rPr>
      <w:color w:val="404040"/>
    </w:rPr>
    <w:tblPr>
      <w:tblCellMar>
        <w:left w:w="0" w:type="dxa"/>
        <w:top w:w="0" w:type="dxa"/>
        <w:right w:w="0" w:type="dxa"/>
        <w:bottom w:w="0" w:type="dxa"/>
      </w:tblCellMar>
    </w:tblPr>
  </w:style>
  <w:style w:type="table" w:styleId="1136" w:customStyle="1">
    <w:name w:val="Lined - Accent 6"/>
    <w:uiPriority w:val="99"/>
    <w:qFormat/>
    <w:rPr>
      <w:color w:val="404040"/>
    </w:rPr>
    <w:tblPr>
      <w:tblCellMar>
        <w:left w:w="0" w:type="dxa"/>
        <w:top w:w="0" w:type="dxa"/>
        <w:right w:w="0" w:type="dxa"/>
        <w:bottom w:w="0" w:type="dxa"/>
      </w:tblCellMar>
    </w:tblPr>
  </w:style>
  <w:style w:type="table" w:styleId="113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13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13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14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14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14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14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14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14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4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4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4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4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5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151" w:customStyle="1">
    <w:name w:val="脚注文本 字符"/>
    <w:link w:val="905"/>
    <w:uiPriority w:val="99"/>
    <w:qFormat/>
    <w:rPr>
      <w:sz w:val="18"/>
    </w:rPr>
  </w:style>
  <w:style w:type="character" w:styleId="1152" w:customStyle="1">
    <w:name w:val="尾注文本 字符"/>
    <w:link w:val="898"/>
    <w:uiPriority w:val="99"/>
    <w:qFormat/>
    <w:rPr>
      <w:sz w:val="20"/>
    </w:rPr>
  </w:style>
  <w:style w:type="paragraph" w:styleId="1153" w:customStyle="1">
    <w:name w:val="TOC 标题1"/>
    <w:uiPriority w:val="39"/>
    <w:unhideWhenUsed/>
    <w:qFormat/>
    <w:rPr>
      <w:rFonts w:hint="default" w:ascii="Times New Roman" w:hAnsi="Times New Roman" w:eastAsia="宋体" w:cs="Times New Roman"/>
      <w:lang w:val="en-US" w:eastAsia="zh-CN" w:bidi="ar-SA"/>
    </w:rPr>
  </w:style>
  <w:style w:type="character" w:styleId="1154" w:customStyle="1">
    <w:name w:val="默认段落字体1"/>
    <w:link w:val="871"/>
    <w:uiPriority w:val="0"/>
    <w:semiHidden/>
    <w:qFormat/>
  </w:style>
  <w:style w:type="table" w:styleId="1155" w:customStyle="1">
    <w:name w:val="普通表格1"/>
    <w:uiPriority w:val="0"/>
    <w:semiHidden/>
    <w:qFormat/>
    <w:tblPr>
      <w:tblCellMar>
        <w:left w:w="0" w:type="dxa"/>
        <w:top w:w="0" w:type="dxa"/>
        <w:right w:w="0" w:type="dxa"/>
        <w:bottom w:w="0" w:type="dxa"/>
      </w:tblCellMar>
    </w:tblPr>
  </w:style>
  <w:style w:type="character" w:styleId="1156" w:customStyle="1">
    <w:name w:val="标题 4 Char"/>
    <w:link w:val="977"/>
    <w:uiPriority w:val="0"/>
    <w:qFormat/>
    <w:rPr>
      <w:rFonts w:ascii="Cambria" w:hAnsi="Cambria"/>
      <w:b/>
      <w:bCs/>
      <w:sz w:val="28"/>
      <w:szCs w:val="28"/>
    </w:rPr>
  </w:style>
  <w:style w:type="paragraph" w:styleId="1157" w:customStyle="1">
    <w:name w:val="正文缩进1"/>
    <w:basedOn w:val="974"/>
    <w:link w:val="1158"/>
    <w:uiPriority w:val="0"/>
    <w:qFormat/>
    <w:pPr>
      <w:ind w:firstLine="420"/>
    </w:pPr>
    <w:rPr>
      <w:lang w:eastAsia="en-US"/>
    </w:rPr>
  </w:style>
  <w:style w:type="character" w:styleId="1158" w:customStyle="1">
    <w:name w:val="正文缩进 Char"/>
    <w:link w:val="1157"/>
    <w:uiPriority w:val="0"/>
    <w:qFormat/>
    <w:rPr>
      <w:sz w:val="21"/>
      <w:szCs w:val="24"/>
    </w:rPr>
  </w:style>
  <w:style w:type="paragraph" w:styleId="1159" w:customStyle="1">
    <w:name w:val="批注文字1"/>
    <w:basedOn w:val="974"/>
    <w:link w:val="1160"/>
    <w:uiPriority w:val="0"/>
    <w:qFormat/>
    <w:pPr>
      <w:jc w:val="left"/>
    </w:pPr>
    <w:rPr>
      <w:lang w:eastAsia="en-US"/>
    </w:rPr>
  </w:style>
  <w:style w:type="character" w:styleId="1160" w:customStyle="1">
    <w:name w:val="批注文字 Char"/>
    <w:link w:val="1159"/>
    <w:uiPriority w:val="0"/>
    <w:qFormat/>
    <w:rPr>
      <w:sz w:val="21"/>
      <w:szCs w:val="24"/>
    </w:rPr>
  </w:style>
  <w:style w:type="paragraph" w:styleId="1161" w:customStyle="1">
    <w:name w:val="纯文本1"/>
    <w:basedOn w:val="974"/>
    <w:link w:val="1162"/>
    <w:uiPriority w:val="0"/>
    <w:qFormat/>
    <w:rPr>
      <w:rFonts w:ascii="宋体" w:hAnsi="Courier New"/>
      <w:szCs w:val="21"/>
      <w:lang w:eastAsia="en-US"/>
    </w:rPr>
  </w:style>
  <w:style w:type="character" w:styleId="1162" w:customStyle="1">
    <w:name w:val="纯文本 Char"/>
    <w:link w:val="1161"/>
    <w:uiPriority w:val="0"/>
    <w:qFormat/>
    <w:rPr>
      <w:rFonts w:ascii="宋体" w:hAnsi="Courier New" w:eastAsia="宋体"/>
      <w:sz w:val="21"/>
      <w:szCs w:val="21"/>
      <w:lang w:bidi="ar-SA"/>
    </w:rPr>
  </w:style>
  <w:style w:type="paragraph" w:styleId="1163" w:customStyle="1">
    <w:name w:val="日期1"/>
    <w:basedOn w:val="974"/>
    <w:next w:val="974"/>
    <w:link w:val="1164"/>
    <w:uiPriority w:val="0"/>
    <w:qFormat/>
    <w:rPr>
      <w:rFonts w:eastAsia="仿宋_GB2312"/>
      <w:sz w:val="28"/>
      <w:szCs w:val="20"/>
    </w:rPr>
  </w:style>
  <w:style w:type="character" w:styleId="1164" w:customStyle="1">
    <w:name w:val="日期 Char"/>
    <w:link w:val="1163"/>
    <w:uiPriority w:val="0"/>
    <w:qFormat/>
    <w:rPr>
      <w:rFonts w:eastAsia="仿宋_GB2312"/>
      <w:sz w:val="28"/>
    </w:rPr>
  </w:style>
  <w:style w:type="paragraph" w:styleId="1165" w:customStyle="1">
    <w:name w:val="正文文本缩进 21"/>
    <w:basedOn w:val="974"/>
    <w:link w:val="1166"/>
    <w:uiPriority w:val="0"/>
    <w:qFormat/>
    <w:pPr>
      <w:ind w:left="420"/>
      <w:spacing w:after="120" w:line="480" w:lineRule="auto"/>
    </w:pPr>
    <w:rPr>
      <w:lang w:eastAsia="en-US"/>
    </w:rPr>
  </w:style>
  <w:style w:type="character" w:styleId="1166" w:customStyle="1">
    <w:name w:val="正文文本缩进 2 Char"/>
    <w:link w:val="1165"/>
    <w:uiPriority w:val="0"/>
    <w:qFormat/>
    <w:rPr>
      <w:sz w:val="21"/>
      <w:szCs w:val="24"/>
    </w:rPr>
  </w:style>
  <w:style w:type="paragraph" w:styleId="1167" w:customStyle="1">
    <w:name w:val="批注框文本1"/>
    <w:basedOn w:val="974"/>
    <w:link w:val="1168"/>
    <w:uiPriority w:val="0"/>
    <w:qFormat/>
    <w:rPr>
      <w:sz w:val="18"/>
      <w:szCs w:val="18"/>
      <w:lang w:eastAsia="en-US"/>
    </w:rPr>
  </w:style>
  <w:style w:type="character" w:styleId="1168" w:customStyle="1">
    <w:name w:val="批注框文本 Char"/>
    <w:link w:val="1167"/>
    <w:uiPriority w:val="0"/>
    <w:qFormat/>
    <w:rPr>
      <w:sz w:val="18"/>
      <w:szCs w:val="18"/>
    </w:rPr>
  </w:style>
  <w:style w:type="paragraph" w:styleId="1169" w:customStyle="1">
    <w:name w:val="页脚1"/>
    <w:basedOn w:val="974"/>
    <w:uiPriority w:val="0"/>
    <w:qFormat/>
    <w:pPr>
      <w:jc w:val="left"/>
      <w:tabs>
        <w:tab w:val="center" w:pos="4153" w:leader="none"/>
        <w:tab w:val="right" w:pos="8306" w:leader="none"/>
      </w:tabs>
    </w:pPr>
    <w:rPr>
      <w:sz w:val="18"/>
      <w:szCs w:val="18"/>
    </w:rPr>
  </w:style>
  <w:style w:type="paragraph" w:styleId="1170" w:customStyle="1">
    <w:name w:val="页眉1"/>
    <w:basedOn w:val="974"/>
    <w:uiPriority w:val="0"/>
    <w:qFormat/>
    <w:pPr>
      <w:jc w:val="center"/>
      <w:tabs>
        <w:tab w:val="center" w:pos="4153" w:leader="none"/>
        <w:tab w:val="right" w:pos="8306" w:leader="none"/>
      </w:tabs>
      <w:pBdr>
        <w:bottom w:val="single" w:color="000000" w:sz="6" w:space="1"/>
      </w:pBdr>
    </w:pPr>
    <w:rPr>
      <w:sz w:val="18"/>
      <w:szCs w:val="18"/>
    </w:rPr>
  </w:style>
  <w:style w:type="character" w:styleId="1171" w:customStyle="1">
    <w:name w:val="脚注文本 Char"/>
    <w:link w:val="990"/>
    <w:uiPriority w:val="0"/>
    <w:qFormat/>
    <w:rPr>
      <w:sz w:val="18"/>
      <w:szCs w:val="18"/>
    </w:rPr>
  </w:style>
  <w:style w:type="paragraph" w:styleId="1172" w:customStyle="1">
    <w:name w:val="标题1"/>
    <w:basedOn w:val="974"/>
    <w:next w:val="974"/>
    <w:link w:val="1173"/>
    <w:uiPriority w:val="0"/>
    <w:qFormat/>
    <w:pPr>
      <w:jc w:val="center"/>
      <w:spacing w:before="240" w:after="60"/>
      <w:outlineLvl w:val="0"/>
    </w:pPr>
    <w:rPr>
      <w:rFonts w:ascii="Cambria" w:hAnsi="Cambria"/>
      <w:b/>
      <w:bCs/>
      <w:sz w:val="32"/>
      <w:szCs w:val="32"/>
    </w:rPr>
  </w:style>
  <w:style w:type="character" w:styleId="1173" w:customStyle="1">
    <w:name w:val="标题 Char"/>
    <w:link w:val="1172"/>
    <w:uiPriority w:val="0"/>
    <w:qFormat/>
    <w:rPr>
      <w:rFonts w:ascii="Cambria" w:hAnsi="Cambria"/>
      <w:b/>
      <w:bCs/>
      <w:sz w:val="32"/>
      <w:szCs w:val="32"/>
    </w:rPr>
  </w:style>
  <w:style w:type="paragraph" w:styleId="1174" w:customStyle="1">
    <w:name w:val="批注主题1"/>
    <w:basedOn w:val="1159"/>
    <w:next w:val="1159"/>
    <w:link w:val="1175"/>
    <w:uiPriority w:val="0"/>
    <w:qFormat/>
    <w:rPr>
      <w:b/>
      <w:bCs/>
    </w:rPr>
  </w:style>
  <w:style w:type="character" w:styleId="1175" w:customStyle="1">
    <w:name w:val="批注主题 Char"/>
    <w:link w:val="1174"/>
    <w:uiPriority w:val="0"/>
    <w:qFormat/>
    <w:rPr>
      <w:b/>
      <w:bCs/>
      <w:sz w:val="21"/>
      <w:szCs w:val="24"/>
    </w:rPr>
  </w:style>
  <w:style w:type="character" w:styleId="1176" w:customStyle="1">
    <w:name w:val="要点1"/>
    <w:uiPriority w:val="0"/>
    <w:qFormat/>
    <w:rPr>
      <w:b/>
      <w:bCs/>
    </w:rPr>
  </w:style>
  <w:style w:type="character" w:styleId="1177" w:customStyle="1">
    <w:name w:val="页码1"/>
    <w:basedOn w:val="1154"/>
    <w:link w:val="871"/>
    <w:uiPriority w:val="0"/>
    <w:qFormat/>
    <w:rPr>
      <w:rFonts w:hint="default" w:ascii="Times New Roman" w:hAnsi="Times New Roman" w:eastAsia="宋体" w:cs="Times New Roman"/>
      <w:sz w:val="21"/>
      <w:szCs w:val="21"/>
      <w:lang w:val="en-US" w:eastAsia="zh-CN" w:bidi="ar-SA"/>
    </w:rPr>
  </w:style>
  <w:style w:type="character" w:styleId="1178" w:customStyle="1">
    <w:name w:val="已访问的超链接1"/>
    <w:uiPriority w:val="0"/>
    <w:qFormat/>
    <w:rPr>
      <w:color w:val="800080"/>
      <w:u w:val="single"/>
    </w:rPr>
  </w:style>
  <w:style w:type="character" w:styleId="1179" w:customStyle="1">
    <w:name w:val="超链接1"/>
    <w:uiPriority w:val="0"/>
    <w:qFormat/>
    <w:rPr>
      <w:color w:val="0000ff"/>
      <w:u w:val="single"/>
    </w:rPr>
  </w:style>
  <w:style w:type="character" w:styleId="1180" w:customStyle="1">
    <w:name w:val="批注引用1"/>
    <w:uiPriority w:val="0"/>
    <w:qFormat/>
    <w:rPr>
      <w:sz w:val="21"/>
      <w:szCs w:val="21"/>
    </w:rPr>
  </w:style>
  <w:style w:type="character" w:styleId="1181" w:customStyle="1">
    <w:name w:val="大汉方案正文 Char1"/>
    <w:link w:val="1182"/>
    <w:uiPriority w:val="0"/>
    <w:qFormat/>
    <w:rPr>
      <w:rFonts w:ascii="Arial" w:hAnsi="Arial"/>
      <w:sz w:val="24"/>
      <w:szCs w:val="24"/>
    </w:rPr>
  </w:style>
  <w:style w:type="paragraph" w:styleId="1182" w:customStyle="1">
    <w:name w:val="大汉方案正文"/>
    <w:basedOn w:val="974"/>
    <w:link w:val="1181"/>
    <w:uiPriority w:val="0"/>
    <w:qFormat/>
    <w:pPr>
      <w:ind w:firstLine="200"/>
      <w:spacing w:line="360" w:lineRule="auto"/>
    </w:pPr>
    <w:rPr>
      <w:rFonts w:ascii="Arial" w:hAnsi="Arial"/>
      <w:sz w:val="24"/>
      <w:lang w:eastAsia="en-US"/>
    </w:rPr>
  </w:style>
  <w:style w:type="paragraph" w:styleId="1183" w:customStyle="1">
    <w:name w:val="Char"/>
    <w:basedOn w:val="974"/>
    <w:uiPriority w:val="0"/>
    <w:qFormat/>
    <w:pPr>
      <w:tabs>
        <w:tab w:val="left" w:pos="360" w:leader="none"/>
      </w:tabs>
    </w:pPr>
    <w:rPr>
      <w:sz w:val="24"/>
    </w:rPr>
  </w:style>
  <w:style w:type="paragraph" w:styleId="1184" w:customStyle="1">
    <w:name w:val="p0"/>
    <w:basedOn w:val="974"/>
    <w:uiPriority w:val="0"/>
    <w:qFormat/>
    <w:pPr>
      <w:widowControl/>
    </w:pPr>
    <w:rPr>
      <w:szCs w:val="21"/>
    </w:rPr>
  </w:style>
  <w:style w:type="paragraph" w:styleId="1185" w:customStyle="1">
    <w:name w:val="表格3"/>
    <w:basedOn w:val="974"/>
    <w:uiPriority w:val="0"/>
    <w:qFormat/>
    <w:pPr>
      <w:jc w:val="center"/>
    </w:pPr>
  </w:style>
  <w:style w:type="paragraph" w:styleId="1186" w:customStyle="1">
    <w:name w:val="默认段落字体 Para Char Char Char Char Char Char Char"/>
    <w:basedOn w:val="974"/>
    <w:uiPriority w:val="0"/>
    <w:qFormat/>
    <w:rPr>
      <w:rFonts w:ascii="Tahoma" w:hAnsi="Tahoma"/>
      <w:sz w:val="24"/>
      <w:szCs w:val="20"/>
    </w:rPr>
  </w:style>
  <w:style w:type="paragraph" w:styleId="1187" w:customStyle="1">
    <w:name w:val="列出段落1"/>
    <w:basedOn w:val="974"/>
    <w:uiPriority w:val="0"/>
    <w:qFormat/>
    <w:pPr>
      <w:ind w:firstLine="420"/>
    </w:pPr>
  </w:style>
  <w:style w:type="character" w:styleId="1188" w:customStyle="1">
    <w:name w:val="font61"/>
    <w:uiPriority w:val="0"/>
    <w:qFormat/>
    <w:rPr>
      <w:rFonts w:ascii="宋体" w:hAnsi="宋体" w:eastAsia="宋体"/>
      <w:color w:val="000000"/>
      <w:sz w:val="20"/>
      <w:szCs w:val="20"/>
      <w:u w:val="none"/>
      <w:vertAlign w:val="superscript"/>
    </w:rPr>
  </w:style>
  <w:style w:type="paragraph" w:styleId="1189" w:customStyle="1">
    <w:name w:val="列出段落11"/>
    <w:basedOn w:val="974"/>
    <w:next w:val="1190"/>
    <w:uiPriority w:val="0"/>
    <w:qFormat/>
    <w:pPr>
      <w:ind w:firstLine="420"/>
    </w:pPr>
    <w:rPr>
      <w:rFonts w:ascii="Calibri" w:hAnsi="Calibri"/>
    </w:rPr>
  </w:style>
  <w:style w:type="paragraph" w:styleId="1190" w:customStyle="1">
    <w:name w:val="列表段落11"/>
    <w:basedOn w:val="974"/>
    <w:uiPriority w:val="0"/>
    <w:qFormat/>
    <w:pPr>
      <w:ind w:firstLine="420"/>
    </w:pPr>
  </w:style>
  <w:style w:type="paragraph" w:styleId="1191" w:customStyle="1">
    <w:name w:val="正文格式"/>
    <w:basedOn w:val="974"/>
    <w:uiPriority w:val="0"/>
    <w:qFormat/>
    <w:pPr>
      <w:ind w:firstLine="200"/>
      <w:tabs>
        <w:tab w:val="center" w:pos="4201" w:leader="none"/>
        <w:tab w:val="right" w:pos="9298" w:leader="dot"/>
      </w:tabs>
    </w:pPr>
    <w:rPr>
      <w:rFonts w:ascii="黑体" w:hAnsi="黑体"/>
      <w:sz w:val="20"/>
      <w:szCs w:val="20"/>
    </w:rPr>
  </w:style>
  <w:style w:type="paragraph" w:styleId="1192" w:customStyle="1">
    <w:name w:val="Item List in Table"/>
    <w:basedOn w:val="974"/>
    <w:uiPriority w:val="0"/>
    <w:qFormat/>
    <w:pPr>
      <w:numPr>
        <w:ilvl w:val="0"/>
        <w:numId w:val="2"/>
      </w:numPr>
      <w:jc w:val="left"/>
      <w:spacing w:before="80" w:after="80" w:line="240" w:lineRule="atLeast"/>
      <w:widowControl/>
    </w:pPr>
    <w:rPr>
      <w:szCs w:val="21"/>
    </w:rPr>
  </w:style>
  <w:style w:type="character" w:styleId="1193" w:customStyle="1">
    <w:name w:val="font31"/>
    <w:uiPriority w:val="0"/>
    <w:qFormat/>
    <w:rPr>
      <w:rFonts w:ascii="微软雅黑" w:hAnsi="微软雅黑" w:eastAsia="微软雅黑"/>
      <w:color w:val="000000"/>
      <w:sz w:val="20"/>
      <w:szCs w:val="20"/>
      <w:u w:val="none"/>
    </w:rPr>
  </w:style>
  <w:style w:type="paragraph" w:styleId="1194" w:customStyle="1">
    <w:name w:val="列出段落51"/>
    <w:basedOn w:val="974"/>
    <w:uiPriority w:val="0"/>
    <w:qFormat/>
    <w:pPr>
      <w:ind w:firstLine="420"/>
    </w:pPr>
    <w:rPr>
      <w:rFonts w:ascii="Calibri" w:hAnsi="Calibri"/>
      <w:sz w:val="24"/>
    </w:rPr>
  </w:style>
  <w:style w:type="paragraph" w:styleId="1195" w:customStyle="1">
    <w:name w:val="列出段落5"/>
    <w:basedOn w:val="974"/>
    <w:uiPriority w:val="0"/>
    <w:qFormat/>
    <w:pPr>
      <w:ind w:firstLine="420"/>
    </w:pPr>
    <w:rPr>
      <w:rFonts w:ascii="Calibri" w:hAnsi="Calibri"/>
      <w:sz w:val="24"/>
    </w:rPr>
  </w:style>
  <w:style w:type="character" w:styleId="1196" w:customStyle="1">
    <w:name w:val="font81"/>
    <w:uiPriority w:val="0"/>
    <w:qFormat/>
    <w:rPr>
      <w:rFonts w:ascii="宋体" w:hAnsi="宋体" w:eastAsia="宋体"/>
      <w:color w:val="000000"/>
      <w:sz w:val="20"/>
      <w:szCs w:val="20"/>
      <w:u w:val="none"/>
    </w:rPr>
  </w:style>
  <w:style w:type="character" w:styleId="1197" w:customStyle="1">
    <w:name w:val="font11"/>
    <w:uiPriority w:val="0"/>
    <w:qFormat/>
    <w:rPr>
      <w:rFonts w:ascii="宋体" w:hAnsi="宋体" w:eastAsia="宋体"/>
      <w:color w:val="000000"/>
      <w:sz w:val="20"/>
      <w:szCs w:val="20"/>
      <w:u w:val="none"/>
    </w:rPr>
  </w:style>
  <w:style w:type="character" w:styleId="1198" w:customStyle="1">
    <w:name w:val="font91"/>
    <w:link w:val="974"/>
    <w:uiPriority w:val="0"/>
    <w:qFormat/>
    <w:rPr>
      <w:rFonts w:ascii="宋体" w:hAnsi="宋体" w:eastAsia="宋体"/>
      <w:color w:val="ff0000"/>
      <w:sz w:val="20"/>
      <w:szCs w:val="20"/>
      <w:u w:val="none"/>
    </w:rPr>
  </w:style>
  <w:style w:type="paragraph" w:styleId="1199" w:customStyle="1">
    <w:name w:val="_HT_正文"/>
    <w:basedOn w:val="974"/>
    <w:uiPriority w:val="0"/>
    <w:qFormat/>
    <w:pPr>
      <w:ind w:firstLine="200"/>
      <w:spacing w:line="360" w:lineRule="auto"/>
    </w:pPr>
    <w:rPr>
      <w:sz w:val="24"/>
    </w:rPr>
  </w:style>
  <w:style w:type="paragraph" w:styleId="1200" w:customStyle="1">
    <w:name w:val="样式 宋体 小四 行距: 1.5 倍行距1"/>
    <w:basedOn w:val="974"/>
    <w:uiPriority w:val="0"/>
    <w:qFormat/>
    <w:pPr>
      <w:ind w:firstLine="540"/>
      <w:spacing w:line="360" w:lineRule="auto"/>
    </w:pPr>
    <w:rPr>
      <w:rFonts w:ascii="宋体" w:hAnsi="宋体"/>
      <w:sz w:val="24"/>
      <w:szCs w:val="22"/>
    </w:rPr>
  </w:style>
  <w:style w:type="character" w:styleId="1201" w:customStyle="1">
    <w:name w:val="bsharetext"/>
    <w:basedOn w:val="881"/>
    <w:uiPriority w:val="0"/>
    <w:qFormat/>
  </w:style>
  <w:style w:type="paragraph" w:styleId="1202" w:customStyle="1">
    <w:name w:val="BodyText"/>
    <w:basedOn w:val="871"/>
    <w:uiPriority w:val="0"/>
    <w:qFormat/>
    <w:pPr>
      <w:spacing w:line="380" w:lineRule="exact"/>
    </w:pPr>
  </w:style>
  <w:style w:type="paragraph" w:styleId="1203" w:customStyle="1">
    <w:name w:val="Blockquote"/>
    <w:basedOn w:val="871"/>
    <w:uiPriority w:val="0"/>
    <w:qFormat/>
    <w:pPr>
      <w:ind w:left="764" w:right="567"/>
      <w:spacing w:before="100" w:after="100"/>
    </w:pPr>
    <w:rPr>
      <w:sz w:val="24"/>
    </w:rPr>
  </w:style>
  <w:style w:type="paragraph" w:styleId="1204" w:customStyle="1">
    <w:name w:val="_Style 6"/>
    <w:basedOn w:val="871"/>
    <w:uiPriority w:val="1"/>
    <w:qFormat/>
    <w:pPr>
      <w:ind w:firstLine="420"/>
    </w:pPr>
    <w:rPr>
      <w:sz w:val="22"/>
      <w:szCs w:val="22"/>
    </w:rPr>
  </w:style>
  <w:style w:type="character" w:styleId="1205" w:customStyle="1">
    <w:name w:val="正文文本缩进 字符"/>
    <w:link w:val="890"/>
    <w:uiPriority w:val="0"/>
    <w:qFormat/>
    <w:rPr>
      <w:rFonts w:hint="default" w:ascii="Times New Roman" w:hAnsi="Times New Roman" w:cs="Times New Roman"/>
      <w:sz w:val="21"/>
      <w:szCs w:val="24"/>
    </w:rPr>
  </w:style>
  <w:style w:type="character" w:styleId="1206" w:customStyle="1">
    <w:name w:val="10"/>
    <w:basedOn w:val="881"/>
    <w:uiPriority w:val="0"/>
    <w:qFormat/>
  </w:style>
  <w:style w:type="character" w:styleId="1207" w:customStyle="1">
    <w:name w:val="font101"/>
    <w:uiPriority w:val="0"/>
    <w:qFormat/>
    <w:rPr>
      <w:rFonts w:hint="eastAsia" w:ascii="宋体" w:hAnsi="宋体" w:eastAsia="宋体" w:cs="宋体"/>
      <w:b/>
      <w:color w:val="000000"/>
      <w:sz w:val="20"/>
      <w:szCs w:val="20"/>
      <w:u w:val="none"/>
    </w:rPr>
  </w:style>
  <w:style w:type="character" w:styleId="1208" w:customStyle="1">
    <w:name w:val="正文文本首行缩进 字符"/>
    <w:link w:val="912"/>
    <w:uiPriority w:val="0"/>
    <w:qFormat/>
    <w:rPr>
      <w:rFonts w:hint="default" w:ascii="仿宋_GB2312" w:hAnsi="Times New Roman" w:eastAsia="仿宋_GB2312" w:cs="仿宋_GB2312"/>
      <w:sz w:val="30"/>
      <w:szCs w:val="30"/>
    </w:rPr>
  </w:style>
  <w:style w:type="character" w:styleId="1209" w:customStyle="1">
    <w:name w:val="正文文本 字符"/>
    <w:link w:val="889"/>
    <w:uiPriority w:val="0"/>
    <w:qFormat/>
    <w:rPr>
      <w:rFonts w:hint="default" w:ascii="Times New Roman" w:hAnsi="Times New Roman" w:cs="Times New Roman"/>
      <w:sz w:val="21"/>
      <w:szCs w:val="24"/>
    </w:rPr>
  </w:style>
  <w:style w:type="character" w:styleId="1210" w:customStyle="1">
    <w:name w:val="普通(网站) 字符"/>
    <w:link w:val="910"/>
    <w:uiPriority w:val="0"/>
    <w:qFormat/>
    <w:rPr>
      <w:rFonts w:hint="eastAsia" w:ascii="宋体" w:hAnsi="宋体" w:eastAsia="宋体" w:cs="宋体"/>
      <w:sz w:val="24"/>
      <w:szCs w:val="24"/>
    </w:rPr>
  </w:style>
  <w:style w:type="character" w:styleId="1211" w:customStyle="1">
    <w:name w:val="页眉 字符"/>
    <w:link w:val="901"/>
    <w:uiPriority w:val="0"/>
    <w:qFormat/>
    <w:rPr>
      <w:rFonts w:hint="default" w:ascii="Times New Roman" w:hAnsi="Times New Roman" w:cs="Times New Roman"/>
      <w:sz w:val="18"/>
      <w:szCs w:val="18"/>
    </w:rPr>
  </w:style>
  <w:style w:type="character" w:styleId="1212" w:customStyle="1">
    <w:name w:val="正文文本首行缩进 2 字符"/>
    <w:link w:val="913"/>
    <w:uiPriority w:val="0"/>
    <w:qFormat/>
    <w:rPr>
      <w:rFonts w:hint="eastAsia" w:ascii="宋体" w:hAnsi="宋体" w:eastAsia="宋体" w:cs="宋体"/>
      <w:sz w:val="21"/>
      <w:szCs w:val="24"/>
    </w:rPr>
  </w:style>
  <w:style w:type="character" w:styleId="1213" w:customStyle="1">
    <w:name w:val="页脚 字符"/>
    <w:link w:val="899"/>
    <w:uiPriority w:val="0"/>
    <w:qFormat/>
    <w:rPr>
      <w:rFonts w:hint="default" w:ascii="Times New Roman" w:hAnsi="Times New Roman" w:cs="Times New Roman"/>
      <w:sz w:val="18"/>
      <w:szCs w:val="18"/>
    </w:rPr>
  </w:style>
  <w:style w:type="character" w:styleId="1214" w:customStyle="1">
    <w:name w:val="font112"/>
    <w:uiPriority w:val="0"/>
    <w:qFormat/>
    <w:rPr>
      <w:rFonts w:hint="eastAsia" w:ascii="宋体" w:hAnsi="宋体" w:eastAsia="宋体" w:cs="宋体"/>
      <w:b/>
      <w:color w:val="000000"/>
      <w:sz w:val="20"/>
      <w:szCs w:val="20"/>
      <w:u w:val="none"/>
    </w:rPr>
  </w:style>
  <w:style w:type="paragraph" w:styleId="1215" w:customStyle="1">
    <w:name w:val="正文2"/>
    <w:uiPriority w:val="0"/>
    <w:qFormat/>
    <w:pPr>
      <w:jc w:val="both"/>
    </w:pPr>
    <w:rPr>
      <w:rFonts w:hint="default" w:ascii="Times New Roman" w:hAnsi="Times New Roman" w:eastAsia="宋体" w:cs="Times New Roman"/>
      <w:sz w:val="21"/>
      <w:szCs w:val="21"/>
      <w:lang w:val="en-US" w:eastAsia="zh-CN" w:bidi="ar-SA"/>
    </w:rPr>
  </w:style>
  <w:style w:type="paragraph" w:styleId="1216" w:customStyle="1">
    <w:name w:val="UserStyle_95"/>
    <w:basedOn w:val="871"/>
    <w:uiPriority w:val="0"/>
    <w:qFormat/>
    <w:rPr>
      <w:rFonts w:ascii="Calibri" w:hAnsi="Calibri"/>
    </w:rPr>
  </w:style>
  <w:style w:type="character" w:styleId="1217" w:customStyle="1">
    <w:name w:val="NormalCharacter"/>
    <w:link w:val="1218"/>
    <w:uiPriority w:val="0"/>
    <w:qFormat/>
    <w:rPr>
      <w:sz w:val="20"/>
      <w:szCs w:val="20"/>
    </w:rPr>
  </w:style>
  <w:style w:type="paragraph" w:styleId="1218" w:customStyle="1">
    <w:name w:val="UserStyle_4"/>
    <w:basedOn w:val="871"/>
    <w:link w:val="1217"/>
    <w:uiPriority w:val="99"/>
    <w:qFormat/>
    <w:rPr>
      <w:sz w:val="20"/>
      <w:szCs w:val="20"/>
    </w:rPr>
  </w:style>
  <w:style w:type="character" w:styleId="1219" w:customStyle="1">
    <w:name w:val="hover"/>
    <w:uiPriority w:val="0"/>
    <w:qFormat/>
    <w:rPr>
      <w:color w:val="5fb878"/>
    </w:rPr>
  </w:style>
  <w:style w:type="character" w:styleId="1220" w:customStyle="1">
    <w:name w:val="hover1"/>
    <w:uiPriority w:val="0"/>
    <w:qFormat/>
    <w:rPr>
      <w:color w:val="ffffff"/>
    </w:rPr>
  </w:style>
  <w:style w:type="character" w:styleId="1221" w:customStyle="1">
    <w:name w:val="hover2"/>
    <w:uiPriority w:val="0"/>
    <w:qFormat/>
    <w:rPr>
      <w:color w:val="5fb878"/>
    </w:rPr>
  </w:style>
  <w:style w:type="paragraph" w:styleId="122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1223" w:customStyle="1">
    <w:name w:val="NormalCharacter1"/>
    <w:uiPriority w:val="0"/>
    <w:semiHidden/>
    <w:qFormat/>
    <w:rPr>
      <w:rFonts w:ascii="Times New Roman" w:hAnsi="Times New Roman" w:eastAsia="宋体" w:cs="Times New Roman"/>
      <w:lang w:val="en-US" w:eastAsia="zh-CN" w:bidi="ar-SA"/>
    </w:rPr>
  </w:style>
  <w:style w:type="paragraph" w:styleId="1224" w:customStyle="1">
    <w:name w:val="文本块21"/>
    <w:basedOn w:val="871"/>
    <w:uiPriority w:val="6"/>
    <w:qFormat/>
    <w:pPr>
      <w:ind w:left="420" w:right="33"/>
    </w:pPr>
    <w:rPr>
      <w:sz w:val="24"/>
      <w:szCs w:val="20"/>
    </w:rPr>
  </w:style>
  <w:style w:type="paragraph" w:styleId="122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226" w:customStyle="1">
    <w:name w:val="彩色列表 - 着色 11"/>
    <w:basedOn w:val="871"/>
    <w:uiPriority w:val="0"/>
    <w:qFormat/>
    <w:pPr>
      <w:ind w:firstLine="420"/>
    </w:pPr>
    <w:rPr>
      <w:sz w:val="20"/>
    </w:rPr>
  </w:style>
  <w:style w:type="paragraph" w:styleId="1227" w:customStyle="1">
    <w:name w:val="UserStyle_0"/>
    <w:basedOn w:val="871"/>
    <w:uiPriority w:val="99"/>
    <w:qFormat/>
    <w:pPr>
      <w:ind w:firstLine="480"/>
      <w:spacing w:line="360" w:lineRule="auto"/>
    </w:pPr>
    <w:rPr>
      <w:rFonts w:ascii="宋体" w:hAnsi="宋体" w:cs="宋体"/>
    </w:rPr>
  </w:style>
  <w:style w:type="paragraph" w:styleId="1228" w:customStyle="1">
    <w:name w:val="Table Paragraph"/>
    <w:basedOn w:val="871"/>
    <w:uiPriority w:val="1"/>
    <w:qFormat/>
    <w:rPr>
      <w:rFonts w:ascii="宋体" w:hAnsi="宋体" w:eastAsia="宋体" w:cs="宋体"/>
    </w:rPr>
  </w:style>
  <w:style w:type="character" w:styleId="1229" w:customStyle="1">
    <w:name w:val="first-child"/>
    <w:basedOn w:val="881"/>
    <w:uiPriority w:val="0"/>
    <w:qFormat/>
  </w:style>
  <w:style w:type="character" w:styleId="1230" w:customStyle="1">
    <w:name w:val="layui-laydate-preview"/>
    <w:basedOn w:val="881"/>
    <w:uiPriority w:val="0"/>
    <w:qFormat/>
  </w:style>
  <w:style w:type="character" w:styleId="1231" w:customStyle="1">
    <w:name w:val="layui-layer-tabnow"/>
    <w:basedOn w:val="881"/>
    <w:uiPriority w:val="0"/>
    <w:qFormat/>
    <w:rPr>
      <w:shd w:val="clear" w:color="auto" w:fill="ffffff"/>
    </w:rPr>
  </w:style>
  <w:style w:type="character" w:styleId="1232" w:customStyle="1">
    <w:name w:val="hover3"/>
    <w:basedOn w:val="881"/>
    <w:uiPriority w:val="0"/>
    <w:qFormat/>
    <w:rPr>
      <w:color w:val="5fb878"/>
    </w:rPr>
  </w:style>
  <w:style w:type="character" w:styleId="1233" w:customStyle="1">
    <w:name w:val="hover4"/>
    <w:basedOn w:val="881"/>
    <w:uiPriority w:val="0"/>
    <w:qFormat/>
    <w:rPr>
      <w:color w:val="ffffff"/>
    </w:rPr>
  </w:style>
  <w:style w:type="table" w:styleId="1234" w:customStyle="1">
    <w:name w:val="网格型111"/>
    <w:uiPriority w:val="0"/>
    <w:qFormat/>
    <w:tblPr>
      <w:tblCellMar>
        <w:left w:w="0" w:type="dxa"/>
        <w:top w:w="0" w:type="dxa"/>
        <w:right w:w="0" w:type="dxa"/>
        <w:bottom w:w="0" w:type="dxa"/>
      </w:tblCellMar>
    </w:tblPr>
  </w:style>
  <w:style w:type="paragraph" w:styleId="1235" w:customStyle="1">
    <w:name w:val="页眉11"/>
    <w:uiPriority w:val="0"/>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paragraph" w:styleId="1236" w:customStyle="1">
    <w:name w:val="页脚11"/>
    <w:uiPriority w:val="0"/>
    <w:qFormat/>
    <w:pPr>
      <w:jc w:val="left"/>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237" w:customStyle="1">
    <w:name w:val="行文"/>
    <w:basedOn w:val="871"/>
    <w:uiPriority w:val="0"/>
    <w:qFormat/>
    <w:pPr>
      <w:ind w:firstLine="624"/>
      <w:spacing w:line="480" w:lineRule="exact"/>
    </w:pPr>
    <w:rPr>
      <w:rFonts w:ascii="宋体" w:eastAsia="仿宋_GB2312"/>
      <w:sz w:val="30"/>
      <w:szCs w:val="20"/>
    </w:rPr>
  </w:style>
  <w:style w:type="paragraph" w:styleId="1238" w:customStyle="1">
    <w:name w:val="标题 111"/>
    <w:next w:val="975"/>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numbering" w:styleId="12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 Id="rId2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赵东升</dc:creator>
  <cp:lastModifiedBy>李雪含</cp:lastModifiedBy>
  <cp:revision>28</cp:revision>
  <dcterms:created xsi:type="dcterms:W3CDTF">2022-05-17T05:35:00Z</dcterms:created>
  <dcterms:modified xsi:type="dcterms:W3CDTF">2026-07-22T02:39:57Z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2052-12.1.0.26899</vt:lpwstr>
  </property>
  <property fmtid="{D5CDD505-2E9C-101B-9397-08002B2CF9AE}" pid="3" name="ICV">
    <vt:lpwstr>F4B3250EC2A1492583E41BC008B8EC26_13</vt:lpwstr>
  </property>
  <property fmtid="{D5CDD505-2E9C-101B-9397-08002B2CF9AE}" pid="4" name="KSOTemplateDocerSaveRecord">
    <vt:lpwstr>eyJoZGlkIjoiZDIwMzEzOWM3ZjkzYWRhOWUwMzNhMGUwODBhMDcwMjUiLCJ1c2VySWQiOiI3NjMzMDMyNTgifQ==</vt:lpwstr>
  </property>
</Properties>
</file>