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color w:val="000000" w:themeColor="text1"/>
          <w:sz w:val="28"/>
          <w:szCs w:val="24"/>
          <w14:textFill>
            <w14:solidFill>
              <w14:schemeClr w14:val="tx1"/>
            </w14:solidFill>
          </w14:textFill>
        </w:rPr>
      </w:pPr>
      <w:r>
        <w:rPr>
          <w:rFonts w:hint="eastAsia" w:ascii="宋体" w:hAnsi="宋体"/>
          <w:color w:val="000000" w:themeColor="text1"/>
          <w:sz w:val="28"/>
          <w:szCs w:val="24"/>
          <w14:textFill>
            <w14:solidFill>
              <w14:schemeClr w14:val="tx1"/>
            </w14:solidFill>
          </w14:textFill>
        </w:rPr>
      </w:r>
      <w:r/>
    </w:p>
    <w:p>
      <w:pPr>
        <w:rPr>
          <w:rFonts w:hint="eastAsia" w:ascii="宋体" w:hAnsi="宋体"/>
          <w:color w:val="000000" w:themeColor="text1"/>
          <w:sz w:val="28"/>
          <w:szCs w:val="24"/>
          <w14:textFill>
            <w14:solidFill>
              <w14:schemeClr w14:val="tx1"/>
            </w14:solidFill>
          </w14:textFill>
        </w:rPr>
      </w:pPr>
      <w:r>
        <w:rPr>
          <w:rFonts w:hint="eastAsia" w:ascii="宋体" w:hAnsi="宋体"/>
          <w:color w:val="000000" w:themeColor="text1"/>
          <w:sz w:val="28"/>
          <w:szCs w:val="24"/>
          <w14:textFill>
            <w14:solidFill>
              <w14:schemeClr w14:val="tx1"/>
            </w14:solidFill>
          </w14:textFill>
        </w:rPr>
      </w:r>
      <w:r/>
    </w:p>
    <w:p>
      <w:pPr>
        <w:jc w:val="center"/>
        <w:tabs>
          <w:tab w:val="right" w:pos="9094" w:leader="dot"/>
        </w:tabs>
        <w:rPr>
          <w:rFonts w:hint="eastAsia" w:ascii="宋体" w:hAnsi="宋体"/>
          <w:b/>
          <w:color w:val="000000" w:themeColor="text1"/>
          <w:sz w:val="44"/>
          <w:szCs w:val="44"/>
          <w14:textFill>
            <w14:solidFill>
              <w14:schemeClr w14:val="tx1"/>
            </w14:solidFill>
          </w14:textFill>
        </w:rPr>
      </w:pPr>
      <w:r/>
      <w:bookmarkStart w:id="0" w:name="_Hlk110692300"/>
      <w:r>
        <w:rPr>
          <w:rFonts w:hint="eastAsia" w:ascii="宋体" w:hAnsi="宋体"/>
          <w:b/>
          <w:color w:val="000000" w:themeColor="text1"/>
          <w:sz w:val="36"/>
          <w:szCs w:val="36"/>
          <w14:textFill>
            <w14:solidFill>
              <w14:schemeClr w14:val="tx1"/>
            </w14:solidFill>
          </w14:textFill>
        </w:rPr>
        <w:t xml:space="preserve"> </w:t>
      </w:r>
      <w:r>
        <w:rPr>
          <w:rFonts w:hint="eastAsia" w:ascii="宋体" w:hAnsi="宋体"/>
          <w:b/>
          <w:color w:val="000000" w:themeColor="text1"/>
          <w:sz w:val="44"/>
          <w:szCs w:val="44"/>
          <w14:textFill>
            <w14:solidFill>
              <w14:schemeClr w14:val="tx1"/>
            </w14:solidFill>
          </w14:textFill>
        </w:rPr>
        <w:t xml:space="preserve">交管大队涉案车辆拖移、停放保管服务项目</w:t>
      </w:r>
      <w:bookmarkEnd w:id="0"/>
      <w:r/>
      <w:r/>
    </w:p>
    <w:p>
      <w:pPr>
        <w:rPr>
          <w:rFonts w:hint="eastAsia" w:ascii="宋体" w:hAnsi="宋体"/>
          <w:color w:val="000000" w:themeColor="text1"/>
          <w:sz w:val="36"/>
          <w:szCs w:val="36"/>
          <w14:textFill>
            <w14:solidFill>
              <w14:schemeClr w14:val="tx1"/>
            </w14:solidFill>
          </w14:textFill>
        </w:rPr>
      </w:pPr>
      <w:r>
        <w:rPr>
          <w:rFonts w:hint="eastAsia" w:ascii="宋体" w:hAnsi="宋体"/>
          <w:color w:val="000000" w:themeColor="text1"/>
          <w:sz w:val="36"/>
          <w:szCs w:val="36"/>
          <w14:textFill>
            <w14:solidFill>
              <w14:schemeClr w14:val="tx1"/>
            </w14:solidFill>
          </w14:textFill>
        </w:rPr>
      </w:r>
      <w:r/>
    </w:p>
    <w:p>
      <w:pPr>
        <w:rPr>
          <w:rFonts w:hint="eastAsia" w:ascii="宋体" w:hAnsi="宋体"/>
          <w:color w:val="000000" w:themeColor="text1"/>
          <w:sz w:val="36"/>
          <w:szCs w:val="36"/>
          <w14:textFill>
            <w14:solidFill>
              <w14:schemeClr w14:val="tx1"/>
            </w14:solidFill>
          </w14:textFill>
        </w:rPr>
      </w:pPr>
      <w:r>
        <w:rPr>
          <w:rFonts w:hint="eastAsia" w:ascii="宋体" w:hAnsi="宋体"/>
          <w:color w:val="000000" w:themeColor="text1"/>
          <w:sz w:val="36"/>
          <w:szCs w:val="36"/>
          <w14:textFill>
            <w14:solidFill>
              <w14:schemeClr w14:val="tx1"/>
            </w14:solidFill>
          </w14:textFill>
        </w:rPr>
      </w:r>
      <w:r/>
    </w:p>
    <w:p>
      <w:pPr>
        <w:rPr>
          <w:rFonts w:hint="eastAsia" w:ascii="宋体" w:hAnsi="宋体"/>
          <w:color w:val="000000" w:themeColor="text1"/>
          <w:sz w:val="36"/>
          <w:szCs w:val="36"/>
          <w14:textFill>
            <w14:solidFill>
              <w14:schemeClr w14:val="tx1"/>
            </w14:solidFill>
          </w14:textFill>
        </w:rPr>
      </w:pPr>
      <w:r>
        <w:rPr>
          <w:rFonts w:hint="eastAsia" w:ascii="宋体" w:hAnsi="宋体"/>
          <w:color w:val="000000" w:themeColor="text1"/>
          <w:sz w:val="36"/>
          <w:szCs w:val="36"/>
          <w14:textFill>
            <w14:solidFill>
              <w14:schemeClr w14:val="tx1"/>
            </w14:solidFill>
          </w14:textFill>
        </w:rPr>
      </w:r>
      <w:r/>
    </w:p>
    <w:p>
      <w:pPr>
        <w:rPr>
          <w:rFonts w:hint="eastAsia" w:ascii="宋体" w:hAnsi="宋体"/>
          <w:color w:val="000000" w:themeColor="text1"/>
          <w:sz w:val="36"/>
          <w:szCs w:val="36"/>
          <w14:textFill>
            <w14:solidFill>
              <w14:schemeClr w14:val="tx1"/>
            </w14:solidFill>
          </w14:textFill>
        </w:rPr>
      </w:pPr>
      <w:r>
        <w:rPr>
          <w:rFonts w:hint="eastAsia" w:ascii="宋体" w:hAnsi="宋体"/>
          <w:color w:val="000000" w:themeColor="text1"/>
          <w:sz w:val="36"/>
          <w:szCs w:val="36"/>
          <w14:textFill>
            <w14:solidFill>
              <w14:schemeClr w14:val="tx1"/>
            </w14:solidFill>
          </w14:textFill>
        </w:rPr>
      </w:r>
      <w:r/>
    </w:p>
    <w:p>
      <w:pPr>
        <w:rPr>
          <w:rFonts w:hint="eastAsia" w:ascii="宋体" w:hAnsi="宋体"/>
          <w:color w:val="000000" w:themeColor="text1"/>
          <w:sz w:val="36"/>
          <w:szCs w:val="36"/>
          <w14:textFill>
            <w14:solidFill>
              <w14:schemeClr w14:val="tx1"/>
            </w14:solidFill>
          </w14:textFill>
        </w:rPr>
      </w:pPr>
      <w:r>
        <w:rPr>
          <w:rFonts w:hint="eastAsia" w:ascii="宋体" w:hAnsi="宋体"/>
          <w:color w:val="000000" w:themeColor="text1"/>
          <w:sz w:val="36"/>
          <w:szCs w:val="36"/>
          <w14:textFill>
            <w14:solidFill>
              <w14:schemeClr w14:val="tx1"/>
            </w14:solidFill>
          </w14:textFill>
        </w:rPr>
      </w:r>
      <w:r/>
    </w:p>
    <w:p>
      <w:pPr>
        <w:rPr>
          <w:rFonts w:hint="eastAsia" w:ascii="宋体" w:hAnsi="宋体"/>
          <w:color w:val="000000" w:themeColor="text1"/>
          <w:sz w:val="36"/>
          <w:szCs w:val="36"/>
          <w14:textFill>
            <w14:solidFill>
              <w14:schemeClr w14:val="tx1"/>
            </w14:solidFill>
          </w14:textFill>
        </w:rPr>
      </w:pPr>
      <w:r>
        <w:rPr>
          <w:rFonts w:hint="eastAsia" w:ascii="宋体" w:hAnsi="宋体"/>
          <w:color w:val="000000" w:themeColor="text1"/>
          <w:sz w:val="36"/>
          <w:szCs w:val="36"/>
          <w14:textFill>
            <w14:solidFill>
              <w14:schemeClr w14:val="tx1"/>
            </w14:solidFill>
          </w14:textFill>
        </w:rPr>
      </w:r>
      <w:r/>
    </w:p>
    <w:p>
      <w:pPr>
        <w:rPr>
          <w:rFonts w:hint="eastAsia" w:ascii="宋体" w:hAnsi="宋体"/>
          <w:color w:val="000000" w:themeColor="text1"/>
          <w:sz w:val="36"/>
          <w:szCs w:val="36"/>
          <w14:textFill>
            <w14:solidFill>
              <w14:schemeClr w14:val="tx1"/>
            </w14:solidFill>
          </w14:textFill>
        </w:rPr>
      </w:pPr>
      <w:r>
        <w:rPr>
          <w:rFonts w:hint="eastAsia" w:ascii="宋体" w:hAnsi="宋体"/>
          <w:color w:val="000000" w:themeColor="text1"/>
          <w:sz w:val="36"/>
          <w:szCs w:val="36"/>
          <w14:textFill>
            <w14:solidFill>
              <w14:schemeClr w14:val="tx1"/>
            </w14:solidFill>
          </w14:textFill>
        </w:rPr>
      </w:r>
      <w:r/>
    </w:p>
    <w:p>
      <w:pPr>
        <w:jc w:val="center"/>
        <w:rPr>
          <w:rFonts w:hint="eastAsia" w:ascii="宋体" w:hAnsi="宋体" w:cs="方正小标宋简体"/>
          <w:color w:val="000000" w:themeColor="text1"/>
          <w:sz w:val="96"/>
          <w:szCs w:val="96"/>
          <w14:textFill>
            <w14:solidFill>
              <w14:schemeClr w14:val="tx1"/>
            </w14:solidFill>
          </w14:textFill>
        </w:rPr>
      </w:pPr>
      <w:r>
        <w:rPr>
          <w:rFonts w:hint="eastAsia" w:ascii="宋体" w:hAnsi="宋体" w:cs="方正小标宋简体"/>
          <w:color w:val="000000" w:themeColor="text1"/>
          <w:sz w:val="72"/>
          <w:szCs w:val="72"/>
          <w14:textFill>
            <w14:solidFill>
              <w14:schemeClr w14:val="tx1"/>
            </w14:solidFill>
          </w14:textFill>
        </w:rPr>
        <w:t xml:space="preserve">招  标  文  件</w:t>
      </w:r>
      <w:r/>
    </w:p>
    <w:p>
      <w:pPr>
        <w:ind w:firstLine="320"/>
        <w:spacing w:line="360" w:lineRule="auto"/>
        <w:rPr>
          <w:rFonts w:hint="eastAsia" w:ascii="宋体" w:hAnsi="宋体"/>
          <w:color w:val="000000" w:themeColor="text1"/>
          <w:sz w:val="32"/>
          <w:szCs w:val="32"/>
          <w14:textFill>
            <w14:solidFill>
              <w14:schemeClr w14:val="tx1"/>
            </w14:solidFill>
          </w14:textFill>
        </w:rPr>
      </w:pPr>
      <w:r>
        <w:rPr>
          <w:rFonts w:hint="eastAsia" w:ascii="宋体" w:hAnsi="宋体"/>
          <w:color w:val="000000" w:themeColor="text1"/>
          <w:sz w:val="32"/>
          <w:szCs w:val="32"/>
          <w14:textFill>
            <w14:solidFill>
              <w14:schemeClr w14:val="tx1"/>
            </w14:solidFill>
          </w14:textFill>
        </w:rPr>
      </w:r>
      <w:r/>
    </w:p>
    <w:p>
      <w:pPr>
        <w:ind w:firstLine="1120"/>
        <w:spacing w:line="360" w:lineRule="auto"/>
        <w:rPr>
          <w:rFonts w:hint="eastAsia" w:ascii="宋体" w:hAnsi="宋体"/>
          <w:color w:val="000000" w:themeColor="text1"/>
          <w:sz w:val="32"/>
          <w:szCs w:val="32"/>
          <w14:textFill>
            <w14:solidFill>
              <w14:schemeClr w14:val="tx1"/>
            </w14:solidFill>
          </w14:textFill>
        </w:rPr>
      </w:pPr>
      <w:r>
        <w:rPr>
          <w:rFonts w:hint="eastAsia" w:ascii="宋体" w:hAnsi="宋体"/>
          <w:color w:val="000000" w:themeColor="text1"/>
          <w:sz w:val="32"/>
          <w:szCs w:val="32"/>
          <w14:textFill>
            <w14:solidFill>
              <w14:schemeClr w14:val="tx1"/>
            </w14:solidFill>
          </w14:textFill>
        </w:rPr>
      </w:r>
      <w:r/>
    </w:p>
    <w:p>
      <w:pPr>
        <w:ind w:firstLine="1120"/>
        <w:spacing w:line="360" w:lineRule="auto"/>
        <w:rPr>
          <w:rFonts w:hint="eastAsia" w:ascii="宋体" w:hAnsi="宋体"/>
          <w:color w:val="000000" w:themeColor="text1"/>
          <w:sz w:val="32"/>
          <w:szCs w:val="32"/>
          <w14:textFill>
            <w14:solidFill>
              <w14:schemeClr w14:val="tx1"/>
            </w14:solidFill>
          </w14:textFill>
        </w:rPr>
      </w:pPr>
      <w:r>
        <w:rPr>
          <w:rFonts w:hint="eastAsia" w:ascii="宋体" w:hAnsi="宋体"/>
          <w:color w:val="000000" w:themeColor="text1"/>
          <w:sz w:val="32"/>
          <w:szCs w:val="32"/>
          <w14:textFill>
            <w14:solidFill>
              <w14:schemeClr w14:val="tx1"/>
            </w14:solidFill>
          </w14:textFill>
        </w:rPr>
      </w:r>
      <w:r/>
    </w:p>
    <w:p>
      <w:pPr>
        <w:ind w:firstLine="1120"/>
        <w:spacing w:line="360" w:lineRule="auto"/>
        <w:rPr>
          <w:rFonts w:hint="eastAsia" w:ascii="宋体" w:hAnsi="宋体"/>
          <w:color w:val="000000" w:themeColor="text1"/>
          <w:sz w:val="32"/>
          <w:szCs w:val="32"/>
          <w14:textFill>
            <w14:solidFill>
              <w14:schemeClr w14:val="tx1"/>
            </w14:solidFill>
          </w14:textFill>
        </w:rPr>
      </w:pPr>
      <w:r>
        <w:rPr>
          <w:rFonts w:hint="eastAsia" w:ascii="宋体" w:hAnsi="宋体"/>
          <w:color w:val="000000" w:themeColor="text1"/>
          <w:sz w:val="32"/>
          <w:szCs w:val="32"/>
          <w14:textFill>
            <w14:solidFill>
              <w14:schemeClr w14:val="tx1"/>
            </w14:solidFill>
          </w14:textFill>
        </w:rPr>
      </w:r>
      <w:r/>
    </w:p>
    <w:p>
      <w:pPr>
        <w:spacing w:after="120"/>
        <w:rPr>
          <w:rFonts w:hint="eastAsia" w:ascii="宋体" w:hAnsi="宋体"/>
          <w:color w:val="000000" w:themeColor="text1"/>
          <w:sz w:val="20"/>
          <w:szCs w:val="24"/>
          <w14:textFill>
            <w14:solidFill>
              <w14:schemeClr w14:val="tx1"/>
            </w14:solidFill>
          </w14:textFill>
        </w:rPr>
      </w:pPr>
      <w:r>
        <w:rPr>
          <w:rFonts w:hint="eastAsia" w:ascii="宋体" w:hAnsi="宋体"/>
          <w:color w:val="000000" w:themeColor="text1"/>
          <w:sz w:val="20"/>
          <w:szCs w:val="24"/>
          <w14:textFill>
            <w14:solidFill>
              <w14:schemeClr w14:val="tx1"/>
            </w14:solidFill>
          </w14:textFill>
        </w:rPr>
      </w:r>
      <w:r/>
    </w:p>
    <w:p>
      <w:pPr>
        <w:jc w:val="center"/>
        <w:tabs>
          <w:tab w:val="right" w:pos="9094" w:leader="dot"/>
        </w:tabs>
        <w:rPr>
          <w:rFonts w:hint="eastAsia" w:ascii="宋体" w:hAnsi="宋体"/>
          <w:b/>
          <w:bCs/>
          <w:color w:val="000000" w:themeColor="text1"/>
          <w:sz w:val="36"/>
          <w:szCs w:val="36"/>
          <w14:textFill>
            <w14:solidFill>
              <w14:schemeClr w14:val="tx1"/>
            </w14:solidFill>
          </w14:textFill>
        </w:rPr>
      </w:pPr>
      <w:r>
        <w:rPr>
          <w:rFonts w:hint="eastAsia" w:ascii="宋体" w:hAnsi="宋体"/>
          <w:b/>
          <w:bCs/>
          <w:color w:val="000000" w:themeColor="text1"/>
          <w:sz w:val="36"/>
          <w:szCs w:val="36"/>
          <w14:textFill>
            <w14:solidFill>
              <w14:schemeClr w14:val="tx1"/>
            </w14:solidFill>
          </w14:textFill>
        </w:rPr>
      </w:r>
      <w:r/>
    </w:p>
    <w:p>
      <w:pPr>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p>
      <w:pPr>
        <w:ind w:firstLine="560"/>
        <w:spacing w:before="156" w:after="156"/>
        <w:rPr>
          <w:rFonts w:hint="eastAsia"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r>
      <w:r/>
    </w:p>
    <w:p>
      <w:pPr>
        <w:ind w:firstLine="560"/>
        <w:spacing w:before="156" w:after="156"/>
        <w:rPr>
          <w:rFonts w:hint="eastAsia" w:ascii="宋体" w:hAnsi="宋体"/>
          <w:color w:val="000000" w:themeColor="text1"/>
          <w:sz w:val="28"/>
          <w:szCs w:val="28"/>
          <w:u w:val="single"/>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招  标  人（盖章）：</w:t>
      </w:r>
      <w:r>
        <w:rPr>
          <w:rFonts w:hint="eastAsia" w:ascii="宋体" w:hAnsi="宋体"/>
          <w:color w:val="000000" w:themeColor="text1"/>
          <w:sz w:val="28"/>
          <w:szCs w:val="28"/>
          <w:u w:val="single"/>
          <w14:textFill>
            <w14:solidFill>
              <w14:schemeClr w14:val="tx1"/>
            </w14:solidFill>
          </w14:textFill>
        </w:rPr>
        <w:t xml:space="preserve">靖江市公安局</w:t>
      </w:r>
      <w:r/>
    </w:p>
    <w:p>
      <w:pPr>
        <w:spacing w:after="120"/>
        <w:rPr>
          <w:rFonts w:hint="eastAsia" w:ascii="宋体" w:hAnsi="宋体"/>
          <w:color w:val="000000" w:themeColor="text1"/>
          <w:sz w:val="20"/>
          <w:szCs w:val="24"/>
          <w14:textFill>
            <w14:solidFill>
              <w14:schemeClr w14:val="tx1"/>
            </w14:solidFill>
          </w14:textFill>
        </w:rPr>
      </w:pPr>
      <w:r>
        <w:rPr>
          <w:rFonts w:hint="eastAsia" w:ascii="宋体" w:hAnsi="宋体"/>
          <w:color w:val="000000" w:themeColor="text1"/>
          <w:sz w:val="20"/>
          <w:szCs w:val="24"/>
          <w14:textFill>
            <w14:solidFill>
              <w14:schemeClr w14:val="tx1"/>
            </w14:solidFill>
          </w14:textFill>
        </w:rPr>
      </w:r>
      <w:r/>
    </w:p>
    <w:p>
      <w:pPr>
        <w:ind w:firstLine="560"/>
        <w:spacing w:before="156" w:after="156"/>
        <w:rPr>
          <w:rFonts w:hint="eastAsia" w:ascii="宋体" w:hAnsi="宋体"/>
          <w:color w:val="000000" w:themeColor="text1"/>
          <w:sz w:val="28"/>
          <w:szCs w:val="28"/>
          <w14:textFill>
            <w14:solidFill>
              <w14:schemeClr w14:val="tx1"/>
            </w14:solidFill>
          </w14:textFill>
        </w:rPr>
      </w:pPr>
      <w:r/>
      <w:bookmarkStart w:id="1" w:name="_Toc2344"/>
      <w:r/>
      <w:r/>
    </w:p>
    <w:p>
      <w:pPr>
        <w:ind w:firstLine="560"/>
        <w:spacing w:before="156" w:after="156"/>
        <w:rPr>
          <w:rFonts w:hint="eastAsia"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采购代理机构（盖章）：</w:t>
      </w:r>
      <w:bookmarkEnd w:id="1"/>
      <w:r>
        <w:rPr>
          <w:rFonts w:hint="eastAsia" w:ascii="宋体" w:hAnsi="宋体"/>
          <w:color w:val="000000" w:themeColor="text1"/>
          <w:sz w:val="28"/>
          <w:szCs w:val="28"/>
          <w:u w:val="single"/>
          <w14:textFill>
            <w14:solidFill>
              <w14:schemeClr w14:val="tx1"/>
            </w14:solidFill>
          </w14:textFill>
        </w:rPr>
        <w:t xml:space="preserve"> 泰州衡润工程项目管理有限公司  </w:t>
      </w:r>
      <w:r>
        <w:rPr>
          <w:rFonts w:hint="eastAsia" w:ascii="宋体" w:hAnsi="宋体"/>
          <w:color w:val="000000" w:themeColor="text1"/>
          <w:sz w:val="28"/>
          <w:szCs w:val="28"/>
          <w14:textFill>
            <w14:solidFill>
              <w14:schemeClr w14:val="tx1"/>
            </w14:solidFill>
          </w14:textFill>
        </w:rPr>
        <w:t xml:space="preserve"> </w:t>
      </w:r>
      <w:r/>
    </w:p>
    <w:p>
      <w:pPr>
        <w:jc w:val="center"/>
        <w:tabs>
          <w:tab w:val="right" w:pos="9094" w:leader="dot"/>
        </w:tabs>
        <w:rPr>
          <w:rFonts w:hint="eastAsia" w:ascii="宋体" w:hAnsi="宋体"/>
          <w:b/>
          <w:color w:val="000000" w:themeColor="text1"/>
          <w:sz w:val="32"/>
          <w:szCs w:val="32"/>
          <w14:textFill>
            <w14:solidFill>
              <w14:schemeClr w14:val="tx1"/>
            </w14:solidFill>
          </w14:textFill>
        </w:rPr>
      </w:pPr>
      <w:r>
        <w:rPr>
          <w:rFonts w:hint="eastAsia" w:ascii="宋体" w:hAnsi="宋体"/>
          <w:b/>
          <w:color w:val="000000" w:themeColor="text1"/>
          <w:sz w:val="32"/>
          <w:szCs w:val="32"/>
          <w14:textFill>
            <w14:solidFill>
              <w14:schemeClr w14:val="tx1"/>
            </w14:solidFill>
          </w14:textFill>
        </w:rPr>
        <w:t xml:space="preserve"> </w:t>
      </w:r>
      <w:bookmarkStart w:id="2" w:name="_Toc21097"/>
      <w:r/>
      <w:r/>
    </w:p>
    <w:p>
      <w:pPr>
        <w:jc w:val="center"/>
        <w:tabs>
          <w:tab w:val="right" w:pos="9094" w:leader="dot"/>
        </w:tabs>
        <w:rPr>
          <w:rFonts w:hint="eastAsia" w:ascii="宋体" w:hAnsi="宋体"/>
          <w:color w:val="000000" w:themeColor="text1"/>
          <w:sz w:val="32"/>
          <w:szCs w:val="32"/>
          <w14:textFill>
            <w14:solidFill>
              <w14:schemeClr w14:val="tx1"/>
            </w14:solidFill>
          </w14:textFill>
        </w:rPr>
      </w:pPr>
      <w:r>
        <w:rPr>
          <w:rFonts w:hint="eastAsia" w:ascii="宋体" w:hAnsi="宋体"/>
          <w:color w:val="000000" w:themeColor="text1"/>
          <w:sz w:val="32"/>
          <w:szCs w:val="32"/>
          <w14:textFill>
            <w14:solidFill>
              <w14:schemeClr w14:val="tx1"/>
            </w14:solidFill>
          </w14:textFill>
        </w:rPr>
        <w:t xml:space="preserve"> 2026年</w:t>
      </w:r>
      <w:r>
        <w:rPr>
          <w:rFonts w:hint="eastAsia" w:ascii="宋体" w:hAnsi="宋体"/>
          <w:color w:val="000000" w:themeColor="text1"/>
          <w:sz w:val="32"/>
          <w:szCs w:val="32"/>
          <w:lang w:val="en-US" w:eastAsia="zh-CN"/>
          <w14:textFill>
            <w14:solidFill>
              <w14:schemeClr w14:val="tx1"/>
            </w14:solidFill>
          </w14:textFill>
        </w:rPr>
        <w:t xml:space="preserve">7</w:t>
      </w:r>
      <w:r>
        <w:rPr>
          <w:rFonts w:hint="eastAsia" w:ascii="宋体" w:hAnsi="宋体"/>
          <w:color w:val="000000" w:themeColor="text1"/>
          <w:sz w:val="32"/>
          <w:szCs w:val="32"/>
          <w14:textFill>
            <w14:solidFill>
              <w14:schemeClr w14:val="tx1"/>
            </w14:solidFill>
          </w14:textFill>
        </w:rPr>
        <w:t xml:space="preserve">月</w:t>
      </w:r>
      <w:bookmarkEnd w:id="2"/>
      <w:r/>
      <w:r/>
    </w:p>
    <w:p>
      <w:pPr>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p>
      <w:pPr>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p>
      <w:pPr>
        <w:ind w:firstLine="723"/>
        <w:jc w:val="center"/>
        <w:spacing w:line="312" w:lineRule="auto"/>
        <w:rPr>
          <w:rFonts w:hint="eastAsia" w:ascii="宋体" w:hAnsi="宋体"/>
          <w:b/>
          <w:bCs/>
          <w:color w:val="000000" w:themeColor="text1"/>
          <w:sz w:val="36"/>
          <w:szCs w:val="36"/>
          <w14:textFill>
            <w14:solidFill>
              <w14:schemeClr w14:val="tx1"/>
            </w14:solidFill>
          </w14:textFill>
        </w:rPr>
      </w:pPr>
      <w:r>
        <w:rPr>
          <w:rFonts w:ascii="宋体" w:hAnsi="宋体" w:cs="仿宋"/>
          <w:b/>
          <w:bCs/>
          <w:color w:val="000000" w:themeColor="text1"/>
          <w:sz w:val="28"/>
          <w:szCs w:val="28"/>
          <w14:textFill>
            <w14:solidFill>
              <w14:schemeClr w14:val="tx1"/>
            </w14:solidFill>
          </w14:textFill>
        </w:rPr>
        <w:br w:type="page" w:clear="all"/>
      </w:r>
      <w:r>
        <w:rPr>
          <w:rFonts w:hint="eastAsia" w:ascii="宋体" w:hAnsi="宋体"/>
          <w:b/>
          <w:bCs/>
          <w:color w:val="000000" w:themeColor="text1"/>
          <w:sz w:val="36"/>
          <w:szCs w:val="36"/>
          <w14:textFill>
            <w14:solidFill>
              <w14:schemeClr w14:val="tx1"/>
            </w14:solidFill>
          </w14:textFill>
        </w:rPr>
        <w:t xml:space="preserve">“政采贷”及不见面交易相关提醒</w:t>
      </w:r>
      <w:r/>
    </w:p>
    <w:p>
      <w:pPr>
        <w:ind w:firstLine="442"/>
        <w:jc w:val="left"/>
        <w:spacing w:line="312" w:lineRule="auto"/>
        <w:rPr>
          <w:rFonts w:hint="eastAsia" w:ascii="宋体" w:hAnsi="宋体"/>
          <w:b/>
          <w:bCs/>
          <w:color w:val="000000" w:themeColor="text1"/>
          <w:spacing w:val="-3"/>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 xml:space="preserve">一、政府采购线上合同信用融资功能告知提醒</w:t>
      </w:r>
      <w:r/>
    </w:p>
    <w:p>
      <w:pPr>
        <w:pStyle w:val="1076"/>
        <w:ind w:firstLine="440"/>
        <w:jc w:val="left"/>
        <w:spacing w:line="312" w:lineRule="auto"/>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靖江市已正式启用“苏采云”系统，目前已全面开通政府采购线上合同信用融资（以下简称“政采贷”）功能。成交供应商可凭政府采购合同在中征平台发起贷款申请贷款。</w:t>
      </w:r>
      <w:r/>
    </w:p>
    <w:p>
      <w:pPr>
        <w:pStyle w:val="1076"/>
        <w:ind w:firstLine="442"/>
        <w:jc w:val="left"/>
        <w:spacing w:line="312" w:lineRule="auto"/>
        <w:rPr>
          <w:rFonts w:hint="eastAsia" w:ascii="宋体" w:hAnsi="宋体" w:cs="宋体"/>
          <w:b/>
          <w:bCs/>
          <w:color w:val="000000" w:themeColor="text1"/>
          <w:sz w:val="21"/>
          <w:szCs w:val="21"/>
          <w14:textFill>
            <w14:solidFill>
              <w14:schemeClr w14:val="tx1"/>
            </w14:solidFill>
          </w14:textFill>
        </w:rPr>
      </w:pPr>
      <w:r>
        <w:rPr>
          <w:rFonts w:hint="eastAsia" w:ascii="宋体" w:hAnsi="宋体" w:cs="宋体"/>
          <w:b/>
          <w:bCs/>
          <w:color w:val="000000" w:themeColor="text1"/>
          <w:sz w:val="21"/>
          <w:szCs w:val="21"/>
          <w14:textFill>
            <w14:solidFill>
              <w14:schemeClr w14:val="tx1"/>
            </w14:solidFill>
          </w14:textFill>
        </w:rPr>
        <w:t xml:space="preserve">1.“政采贷”业务流程</w:t>
      </w:r>
      <w:r/>
    </w:p>
    <w:p>
      <w:pPr>
        <w:pStyle w:val="1076"/>
        <w:ind w:firstLine="440"/>
        <w:jc w:val="left"/>
        <w:spacing w:line="312" w:lineRule="auto"/>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r>
      <w:r/>
    </w:p>
    <w:p>
      <w:pPr>
        <w:pStyle w:val="1076"/>
        <w:ind w:firstLine="440"/>
        <w:jc w:val="left"/>
        <w:spacing w:line="312" w:lineRule="auto"/>
        <w:rPr>
          <w:rFonts w:hint="eastAsia" w:ascii="宋体" w:hAnsi="宋体" w:cs="宋体"/>
          <w:color w:val="000000" w:themeColor="text1"/>
          <w:sz w:val="21"/>
          <w:szCs w:val="21"/>
          <w14:textFill>
            <w14:solidFill>
              <w14:schemeClr w14:val="tx1"/>
            </w14:solidFill>
          </w14:textFill>
        </w:rPr>
      </w:pPr>
      <w:r>
        <w:rPr>
          <w:rFonts w:hint="eastAsia" w:ascii="宋体" w:hAnsi="宋体"/>
          <w:color w:val="000000" w:themeColor="text1"/>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299720</wp:posOffset>
                </wp:positionH>
                <wp:positionV relativeFrom="paragraph">
                  <wp:posOffset>51435</wp:posOffset>
                </wp:positionV>
                <wp:extent cx="5267960" cy="1554480"/>
                <wp:effectExtent l="0" t="0" r="5080" b="0"/>
                <wp:wrapSquare wrapText="bothSides"/>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4"/>
                        <a:stretch/>
                      </pic:blipFill>
                      <pic:spPr bwMode="auto">
                        <a:xfrm>
                          <a:off x="0" y="0"/>
                          <a:ext cx="5267960" cy="15544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23.6pt;mso-position-horizontal:absolute;mso-position-vertical-relative:text;margin-top:4.0pt;mso-position-vertical:absolute;width:414.8pt;height:122.4pt;mso-wrap-distance-left:0.0pt;mso-wrap-distance-top:0.0pt;mso-wrap-distance-right:0.0pt;mso-wrap-distance-bottom:0.0pt;" stroked="f">
                <v:path textboxrect="0,0,0,0"/>
                <w10:wrap type="square"/>
                <v:imagedata r:id="rId14" o:title=""/>
              </v:shape>
            </w:pict>
          </mc:Fallback>
        </mc:AlternateContent>
      </w:r>
      <w:r/>
    </w:p>
    <w:p>
      <w:pPr>
        <w:pStyle w:val="1076"/>
        <w:ind w:firstLine="440"/>
        <w:jc w:val="left"/>
        <w:spacing w:line="312" w:lineRule="auto"/>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r>
      <w:r/>
    </w:p>
    <w:p>
      <w:pPr>
        <w:pStyle w:val="1076"/>
        <w:ind w:firstLine="440"/>
        <w:jc w:val="left"/>
        <w:spacing w:line="312" w:lineRule="auto"/>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r>
      <w:r/>
    </w:p>
    <w:p>
      <w:pPr>
        <w:pStyle w:val="1076"/>
        <w:ind w:firstLine="440"/>
        <w:jc w:val="left"/>
        <w:spacing w:line="312" w:lineRule="auto"/>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r>
      <w:r/>
    </w:p>
    <w:p>
      <w:pPr>
        <w:pStyle w:val="1076"/>
        <w:ind w:firstLine="440"/>
        <w:jc w:val="left"/>
        <w:spacing w:line="312" w:lineRule="auto"/>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r>
      <w:r/>
    </w:p>
    <w:p>
      <w:pPr>
        <w:pStyle w:val="1076"/>
        <w:ind w:firstLine="440"/>
        <w:jc w:val="left"/>
        <w:spacing w:line="312" w:lineRule="auto"/>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r>
      <w:r/>
    </w:p>
    <w:p>
      <w:pPr>
        <w:pStyle w:val="1076"/>
        <w:ind w:firstLine="440"/>
        <w:jc w:val="left"/>
        <w:spacing w:line="312" w:lineRule="auto"/>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r>
      <w:r/>
    </w:p>
    <w:p>
      <w:pPr>
        <w:pStyle w:val="1076"/>
        <w:ind w:firstLine="440"/>
        <w:jc w:val="left"/>
        <w:spacing w:line="312" w:lineRule="auto"/>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r>
      <w:r/>
    </w:p>
    <w:p>
      <w:pPr>
        <w:pStyle w:val="1076"/>
        <w:ind w:firstLine="422"/>
        <w:jc w:val="left"/>
        <w:spacing w:line="312" w:lineRule="auto"/>
        <w:rPr>
          <w:rFonts w:hint="eastAsia" w:ascii="宋体" w:hAnsi="宋体" w:cs="宋体"/>
          <w:b/>
          <w:bCs/>
          <w:color w:val="000000" w:themeColor="text1"/>
          <w:sz w:val="21"/>
          <w:szCs w:val="21"/>
          <w14:textFill>
            <w14:solidFill>
              <w14:schemeClr w14:val="tx1"/>
            </w14:solidFill>
          </w14:textFill>
        </w:rPr>
      </w:pPr>
      <w:r>
        <w:rPr>
          <w:rFonts w:hint="eastAsia" w:ascii="宋体" w:hAnsi="宋体" w:cs="宋体"/>
          <w:b/>
          <w:bCs/>
          <w:color w:val="000000" w:themeColor="text1"/>
          <w:sz w:val="21"/>
          <w:szCs w:val="21"/>
          <w14:textFill>
            <w14:solidFill>
              <w14:schemeClr w14:val="tx1"/>
            </w14:solidFill>
          </w14:textFill>
        </w:rPr>
        <w:t xml:space="preserve">2.常见问题</w:t>
      </w:r>
      <w:r/>
    </w:p>
    <w:p>
      <w:pPr>
        <w:pStyle w:val="1076"/>
        <w:ind w:firstLine="440"/>
        <w:jc w:val="left"/>
        <w:spacing w:line="312" w:lineRule="auto"/>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Q1：哪些企业能申请“政采贷”？</w:t>
      </w:r>
      <w:r/>
    </w:p>
    <w:p>
      <w:pPr>
        <w:pStyle w:val="1076"/>
        <w:ind w:firstLine="440"/>
        <w:jc w:val="left"/>
        <w:spacing w:line="312" w:lineRule="auto"/>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答：江苏省内采用国库集中支付的政府采购项目的中标供应商，可凭政府采购合同申请"政采贷"。</w:t>
      </w:r>
      <w:r/>
    </w:p>
    <w:p>
      <w:pPr>
        <w:pStyle w:val="1076"/>
        <w:ind w:firstLine="440"/>
        <w:jc w:val="left"/>
        <w:spacing w:line="312" w:lineRule="auto"/>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Q2：供应商在哪里申请“政采贷”？</w:t>
      </w:r>
      <w:r/>
    </w:p>
    <w:p>
      <w:pPr>
        <w:pStyle w:val="1076"/>
        <w:ind w:firstLine="440"/>
        <w:jc w:val="left"/>
        <w:spacing w:line="312" w:lineRule="auto"/>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答：中标供应商在“中征应收账款融资服务平台”（简称“中征平台”）上向意向银行发起融资申请</w:t>
      </w:r>
      <w:r/>
    </w:p>
    <w:p>
      <w:pPr>
        <w:pStyle w:val="1076"/>
        <w:ind w:firstLine="440"/>
        <w:jc w:val="left"/>
        <w:spacing w:line="312" w:lineRule="auto"/>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Q3：中标供应商要注意什么？</w:t>
      </w:r>
      <w:r/>
    </w:p>
    <w:p>
      <w:pPr>
        <w:pStyle w:val="1076"/>
        <w:ind w:firstLine="440"/>
        <w:jc w:val="left"/>
        <w:spacing w:line="312" w:lineRule="auto"/>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答：中标供应商要加强和采购单位的沟通协调，尽早确定融资需求。需要“政采贷”融资的，政府采购合同付款账号应当空置。</w:t>
      </w:r>
      <w:r/>
    </w:p>
    <w:p>
      <w:pPr>
        <w:pStyle w:val="1076"/>
        <w:ind w:firstLine="440"/>
        <w:jc w:val="left"/>
        <w:spacing w:line="312" w:lineRule="auto"/>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Q4：采购单位要做什么？</w:t>
      </w:r>
      <w:r/>
    </w:p>
    <w:p>
      <w:pPr>
        <w:pStyle w:val="1076"/>
        <w:ind w:firstLine="440"/>
        <w:jc w:val="left"/>
        <w:spacing w:line="312" w:lineRule="auto"/>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答：采购单位在“苏采云”系统中公示政府采购合同时，要勾选融资标识，为中标供应商融资提供便利。如后续融资失败，采购单位要及时维护中标供应商相关账号信息，按时支付款项。</w:t>
      </w:r>
      <w:r/>
    </w:p>
    <w:p>
      <w:pPr>
        <w:pStyle w:val="1076"/>
        <w:ind w:firstLine="440"/>
        <w:jc w:val="left"/>
        <w:spacing w:line="312" w:lineRule="auto"/>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Q5：“政采贷”融资失败怎么办？</w:t>
      </w:r>
      <w:r/>
    </w:p>
    <w:p>
      <w:pPr>
        <w:pStyle w:val="1076"/>
        <w:ind w:firstLine="440"/>
        <w:jc w:val="left"/>
        <w:spacing w:line="312" w:lineRule="auto"/>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答：经合作银行审核后不予放款，或者贷款审核时间超过10个工作日的，视为融资失败，该项目回到财政预算管理一体化系统中支付资金。融资失败的，无法重新线上申请“政采贷”。</w:t>
      </w:r>
      <w:r/>
    </w:p>
    <w:p>
      <w:pPr>
        <w:pStyle w:val="1076"/>
        <w:ind w:firstLine="422"/>
        <w:jc w:val="left"/>
        <w:spacing w:line="312" w:lineRule="auto"/>
        <w:rPr>
          <w:rFonts w:hint="eastAsia" w:ascii="宋体" w:hAnsi="宋体" w:cs="宋体"/>
          <w:b/>
          <w:bCs/>
          <w:color w:val="000000" w:themeColor="text1"/>
          <w:sz w:val="21"/>
          <w:szCs w:val="21"/>
          <w14:textFill>
            <w14:solidFill>
              <w14:schemeClr w14:val="tx1"/>
            </w14:solidFill>
          </w14:textFill>
        </w:rPr>
      </w:pPr>
      <w:r>
        <w:rPr>
          <w:rFonts w:hint="eastAsia" w:ascii="宋体" w:hAnsi="宋体" w:cs="宋体"/>
          <w:b/>
          <w:bCs/>
          <w:color w:val="000000" w:themeColor="text1"/>
          <w:sz w:val="21"/>
          <w:szCs w:val="21"/>
          <w14:textFill>
            <w14:solidFill>
              <w14:schemeClr w14:val="tx1"/>
            </w14:solidFill>
          </w14:textFill>
        </w:rPr>
        <w:t xml:space="preserve">3.网址及联系方式</w:t>
      </w:r>
      <w:r/>
    </w:p>
    <w:p>
      <w:pPr>
        <w:pStyle w:val="1076"/>
        <w:ind w:firstLine="630"/>
        <w:jc w:val="left"/>
        <w:spacing w:line="312" w:lineRule="auto"/>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政采贷：</w:t>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"http://www.ccgp-jiangsu.gov.cn/jiangsu/paying.html" \o "http://www.ccgp-jiangsu.gov.cn/jiangsu/paying.html" </w:instrText>
      </w:r>
      <w:r>
        <w:rPr>
          <w:color w:val="000000" w:themeColor="text1"/>
          <w14:textFill>
            <w14:solidFill>
              <w14:schemeClr w14:val="tx1"/>
            </w14:solidFill>
          </w14:textFill>
        </w:rPr>
        <w:fldChar w:fldCharType="separate"/>
      </w:r>
      <w:r>
        <w:rPr>
          <w:rFonts w:hint="eastAsia" w:ascii="宋体" w:hAnsi="宋体" w:cs="宋体"/>
          <w:color w:val="000000" w:themeColor="text1"/>
          <w:sz w:val="21"/>
          <w:szCs w:val="21"/>
          <w14:textFill>
            <w14:solidFill>
              <w14:schemeClr w14:val="tx1"/>
            </w14:solidFill>
          </w14:textFill>
        </w:rPr>
        <w:t xml:space="preserve">http://www.ccgp-jiangsu.gov.cn/jiangsu/paying.html</w:t>
      </w:r>
      <w:r>
        <w:rPr>
          <w:rFonts w:hint="eastAsia" w:ascii="宋体" w:hAnsi="宋体" w:cs="宋体"/>
          <w:color w:val="000000" w:themeColor="text1"/>
          <w:sz w:val="21"/>
          <w:szCs w:val="21"/>
          <w14:textFill>
            <w14:solidFill>
              <w14:schemeClr w14:val="tx1"/>
            </w14:solidFill>
          </w14:textFill>
        </w:rPr>
        <w:fldChar w:fldCharType="end"/>
      </w:r>
      <w:r/>
    </w:p>
    <w:p>
      <w:pPr>
        <w:pStyle w:val="1076"/>
        <w:ind w:firstLine="440"/>
        <w:jc w:val="left"/>
        <w:spacing w:line="312" w:lineRule="auto"/>
        <w:rPr>
          <w:rFonts w:hint="eastAsia" w:ascii="宋体" w:hAnsi="宋体" w:cs="宋体"/>
          <w:color w:val="000000" w:themeColor="text1"/>
          <w:sz w:val="21"/>
          <w:szCs w:val="21"/>
          <w14:textFill>
            <w14:solidFill>
              <w14:schemeClr w14:val="tx1"/>
            </w14:solidFill>
          </w14:textFill>
        </w:rPr>
        <w:sectPr>
          <w:footerReference w:type="default" r:id="rId10"/>
          <w:footnotePr/>
          <w:endnotePr/>
          <w:type w:val="nextPage"/>
          <w:pgSz w:w="11906" w:h="16838" w:orient="portrait"/>
          <w:pgMar w:top="1134" w:right="1531" w:bottom="1021" w:left="1644" w:header="851" w:footer="992" w:gutter="0"/>
          <w:pgNumType w:start="1"/>
          <w:cols w:num="1" w:sep="0" w:space="1701" w:equalWidth="1"/>
          <w:docGrid w:linePitch="360"/>
        </w:sectPr>
      </w:pPr>
      <w:r>
        <w:rPr>
          <w:rFonts w:hint="eastAsia" w:ascii="宋体" w:hAnsi="宋体" w:cs="宋体"/>
          <w:color w:val="000000" w:themeColor="text1"/>
          <w:sz w:val="21"/>
          <w:szCs w:val="21"/>
          <w14:textFill>
            <w14:solidFill>
              <w14:schemeClr w14:val="tx1"/>
            </w14:solidFill>
          </w14:textFill>
        </w:rPr>
      </w:r>
      <w:r/>
    </w:p>
    <w:p>
      <w:pPr>
        <w:pStyle w:val="1076"/>
        <w:ind w:firstLine="420"/>
        <w:jc w:val="left"/>
        <w:spacing w:line="312" w:lineRule="auto"/>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中征平台：</w:t>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HYPERLINK "https://www.crcrfsp.com/" \o "https://www.crcrfsp.com/"</w:instrText>
      </w:r>
      <w:r>
        <w:rPr>
          <w:color w:val="000000" w:themeColor="text1"/>
          <w14:textFill>
            <w14:solidFill>
              <w14:schemeClr w14:val="tx1"/>
            </w14:solidFill>
          </w14:textFill>
        </w:rPr>
        <w:fldChar w:fldCharType="separate"/>
      </w:r>
      <w:r>
        <w:rPr>
          <w:rFonts w:hint="eastAsia" w:ascii="宋体" w:hAnsi="宋体" w:cs="宋体"/>
          <w:color w:val="000000" w:themeColor="text1"/>
          <w:sz w:val="21"/>
          <w:szCs w:val="21"/>
          <w14:textFill>
            <w14:solidFill>
              <w14:schemeClr w14:val="tx1"/>
            </w14:solidFill>
          </w14:textFill>
        </w:rPr>
        <w:t xml:space="preserve">https://www.crcrfsp.com/</w:t>
      </w:r>
      <w:r>
        <w:rPr>
          <w:color w:val="000000" w:themeColor="text1"/>
          <w14:textFill>
            <w14:solidFill>
              <w14:schemeClr w14:val="tx1"/>
            </w14:solidFill>
          </w14:textFill>
        </w:rPr>
        <w:fldChar w:fldCharType="end"/>
      </w:r>
      <w:r/>
    </w:p>
    <w:p>
      <w:pPr>
        <w:pStyle w:val="1076"/>
        <w:ind w:firstLine="420"/>
        <w:jc w:val="left"/>
        <w:spacing w:line="312" w:lineRule="auto"/>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联系电话：0523-84821917</w:t>
      </w:r>
      <w:r/>
    </w:p>
    <w:p>
      <w:pPr>
        <w:ind w:firstLine="442"/>
        <w:jc w:val="left"/>
        <w:spacing w:line="312" w:lineRule="auto"/>
        <w:rPr>
          <w:rFonts w:hint="eastAsia"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 xml:space="preserve">二、不见面交易投标文件制作提交说明</w:t>
      </w:r>
      <w:r/>
    </w:p>
    <w:p>
      <w:pPr>
        <w:ind w:firstLine="442"/>
        <w:jc w:val="left"/>
        <w:spacing w:line="312" w:lineRule="auto"/>
        <w:rPr>
          <w:rFonts w:hint="eastAsia" w:ascii="宋体" w:hAnsi="宋体"/>
          <w:color w:val="000000" w:themeColor="text1"/>
          <w:szCs w:val="21"/>
          <w:shd w:val="clear" w:color="auto" w:fill="ffffff"/>
          <w:lang w:bidi="ar"/>
          <w14:textFill>
            <w14:solidFill>
              <w14:schemeClr w14:val="tx1"/>
            </w14:solidFill>
          </w14:textFill>
        </w:rPr>
      </w:pPr>
      <w:r>
        <w:rPr>
          <w:rFonts w:hint="eastAsia" w:ascii="宋体" w:hAnsi="宋体"/>
          <w:b/>
          <w:bCs/>
          <w:color w:val="000000" w:themeColor="text1"/>
          <w:szCs w:val="21"/>
          <w:lang w:bidi="ar"/>
          <w14:textFill>
            <w14:solidFill>
              <w14:schemeClr w14:val="tx1"/>
            </w14:solidFill>
          </w14:textFill>
        </w:rPr>
        <w:t xml:space="preserve">1.业务流程：</w:t>
      </w:r>
      <w:r>
        <w:rPr>
          <w:rFonts w:hint="eastAsia" w:ascii="宋体" w:hAnsi="宋体"/>
          <w:color w:val="000000" w:themeColor="text1"/>
          <w:szCs w:val="21"/>
          <w:shd w:val="clear" w:color="auto" w:fill="ffffff"/>
          <w:lang w:bidi="ar"/>
          <w14:textFill>
            <w14:solidFill>
              <w14:schemeClr w14:val="tx1"/>
            </w14:solidFill>
          </w14:textFill>
        </w:rPr>
        <w:t xml:space="preserve">潜在投标人访问政府采购云平台“苏采云”系统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442"/>
        <w:jc w:val="left"/>
        <w:spacing w:line="312" w:lineRule="auto"/>
        <w:rPr>
          <w:rFonts w:hint="eastAsia" w:ascii="宋体" w:hAnsi="宋体"/>
          <w:color w:val="000000" w:themeColor="text1"/>
          <w:szCs w:val="21"/>
          <w:shd w:val="clear" w:color="auto" w:fill="ffffff"/>
          <w:lang w:bidi="ar"/>
          <w14:textFill>
            <w14:solidFill>
              <w14:schemeClr w14:val="tx1"/>
            </w14:solidFill>
          </w14:textFill>
        </w:rPr>
      </w:pPr>
      <w:r>
        <w:rPr>
          <w:rFonts w:hint="eastAsia" w:ascii="宋体" w:hAnsi="宋体"/>
          <w:b/>
          <w:bCs/>
          <w:color w:val="000000" w:themeColor="text1"/>
          <w:szCs w:val="21"/>
          <w:lang w:bidi="ar"/>
          <w14:textFill>
            <w14:solidFill>
              <w14:schemeClr w14:val="tx1"/>
            </w14:solidFill>
          </w14:textFill>
        </w:rPr>
        <w:t xml:space="preserve">2.苏采云资料：</w:t>
      </w:r>
      <w:r>
        <w:rPr>
          <w:rFonts w:hint="eastAsia" w:ascii="宋体" w:hAnsi="宋体"/>
          <w:color w:val="000000" w:themeColor="text1"/>
          <w:szCs w:val="21"/>
          <w:shd w:val="clear" w:color="auto" w:fill="ffffff"/>
          <w:lang w:bidi="ar"/>
          <w14:textFill>
            <w14:solidFill>
              <w14:schemeClr w14:val="tx1"/>
            </w14:solidFill>
          </w14:textFill>
        </w:rPr>
        <w:t xml:space="preserve">采购文件（后缀名为“.kedt”）、供应商操作手册及政府采购客户端工具可通过“苏采云”系统--已报名项目--报名详情页面内相应链接进行下载；供应商操作手册及政府采购客户端工具也可通过泰州政府采购网—服务指南--下载中心，点击进入“</w:t>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HYPERLINK "http://czj.taizhou.gov.cn/art/2022/12/9/art_61762_3436049.html" \o "苏采云系统操作手册（供应商）"</w:instrText>
      </w:r>
      <w:r>
        <w:rPr>
          <w:color w:val="000000" w:themeColor="text1"/>
          <w14:textFill>
            <w14:solidFill>
              <w14:schemeClr w14:val="tx1"/>
            </w14:solidFill>
          </w14:textFill>
        </w:rPr>
        <w:fldChar w:fldCharType="separate"/>
      </w:r>
      <w:r>
        <w:rPr>
          <w:rStyle w:val="1077"/>
          <w:rFonts w:hint="eastAsia" w:ascii="宋体" w:hAnsi="宋体"/>
          <w:color w:val="000000" w:themeColor="text1"/>
          <w:szCs w:val="21"/>
          <w:shd w:val="clear" w:color="auto" w:fill="ffffff"/>
          <w14:textFill>
            <w14:solidFill>
              <w14:schemeClr w14:val="tx1"/>
            </w14:solidFill>
          </w14:textFill>
        </w:rPr>
        <w:t xml:space="preserve">苏采云系统操作手册（供应商）</w:t>
      </w:r>
      <w:r>
        <w:rPr>
          <w:color w:val="000000" w:themeColor="text1"/>
          <w14:textFill>
            <w14:solidFill>
              <w14:schemeClr w14:val="tx1"/>
            </w14:solidFill>
          </w14:textFill>
        </w:rPr>
        <w:fldChar w:fldCharType="end"/>
      </w:r>
      <w:r>
        <w:rPr>
          <w:rFonts w:hint="eastAsia" w:ascii="宋体" w:hAnsi="宋体"/>
          <w:color w:val="000000" w:themeColor="text1"/>
          <w:szCs w:val="21"/>
          <w:shd w:val="clear" w:color="auto" w:fill="ffffff"/>
          <w:lang w:bidi="ar"/>
          <w14:textFill>
            <w14:solidFill>
              <w14:schemeClr w14:val="tx1"/>
            </w14:solidFill>
          </w14:textFill>
        </w:rPr>
        <w:t xml:space="preserve">”，进行下载。</w:t>
      </w:r>
      <w:r/>
    </w:p>
    <w:p>
      <w:pPr>
        <w:ind w:firstLine="420"/>
        <w:jc w:val="left"/>
        <w:spacing w:line="312" w:lineRule="auto"/>
        <w:rPr>
          <w:rFonts w:hint="eastAsia" w:ascii="宋体" w:hAnsi="宋体"/>
          <w:color w:val="000000" w:themeColor="text1"/>
          <w:szCs w:val="21"/>
          <w:shd w:val="clear" w:color="auto" w:fill="ffffff"/>
          <w:lang w:bidi="ar"/>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"http://czj.taizhou.gov.cn/col/col61762/index.html" \o "http://czj.taizhou.gov.cn/col/col61762/index.html" </w:instrText>
      </w:r>
      <w:r>
        <w:rPr>
          <w:color w:val="000000" w:themeColor="text1"/>
          <w14:textFill>
            <w14:solidFill>
              <w14:schemeClr w14:val="tx1"/>
            </w14:solidFill>
          </w14:textFill>
        </w:rPr>
        <w:fldChar w:fldCharType="separate"/>
      </w:r>
      <w:r>
        <w:rPr>
          <w:rStyle w:val="1077"/>
          <w:rFonts w:hint="eastAsia" w:ascii="宋体" w:hAnsi="宋体"/>
          <w:color w:val="000000" w:themeColor="text1"/>
          <w:szCs w:val="21"/>
          <w:shd w:val="clear" w:color="auto" w:fill="ffffff"/>
          <w:lang w:bidi="ar"/>
          <w14:textFill>
            <w14:solidFill>
              <w14:schemeClr w14:val="tx1"/>
            </w14:solidFill>
          </w14:textFill>
        </w:rPr>
        <w:t xml:space="preserve">http://czj.taizhou.gov.cn/col/col61762/index.html</w:t>
      </w:r>
      <w:r>
        <w:rPr>
          <w:rStyle w:val="1077"/>
          <w:rFonts w:hint="eastAsia" w:ascii="宋体" w:hAnsi="宋体"/>
          <w:color w:val="000000" w:themeColor="text1"/>
          <w:szCs w:val="21"/>
          <w:shd w:val="clear" w:color="auto" w:fill="ffffff"/>
          <w:lang w:bidi="ar"/>
          <w14:textFill>
            <w14:solidFill>
              <w14:schemeClr w14:val="tx1"/>
            </w14:solidFill>
          </w14:textFill>
        </w:rPr>
        <w:fldChar w:fldCharType="end"/>
      </w:r>
      <w:r/>
    </w:p>
    <w:p>
      <w:pPr>
        <w:ind w:firstLine="442"/>
        <w:jc w:val="left"/>
        <w:spacing w:line="312" w:lineRule="auto"/>
        <w:rPr>
          <w:rFonts w:hint="eastAsia"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 xml:space="preserve">三、不见面交易注意事项</w:t>
      </w:r>
      <w:r/>
    </w:p>
    <w:p>
      <w:pPr>
        <w:ind w:firstLine="442"/>
        <w:jc w:val="left"/>
        <w:spacing w:line="312" w:lineRule="auto"/>
        <w:rPr>
          <w:rFonts w:hint="eastAsia" w:ascii="宋体" w:hAnsi="宋体"/>
          <w:color w:val="000000" w:themeColor="text1"/>
          <w:szCs w:val="21"/>
          <w:shd w:val="clear" w:color="auto" w:fill="ffffff"/>
          <w:lang w:bidi="ar"/>
          <w14:textFill>
            <w14:solidFill>
              <w14:schemeClr w14:val="tx1"/>
            </w14:solidFill>
          </w14:textFill>
        </w:rPr>
      </w:pPr>
      <w:r>
        <w:rPr>
          <w:rFonts w:hint="eastAsia" w:ascii="宋体" w:hAnsi="宋体"/>
          <w:b/>
          <w:bCs/>
          <w:color w:val="000000" w:themeColor="text1"/>
          <w:szCs w:val="21"/>
          <w:lang w:bidi="ar"/>
          <w14:textFill>
            <w14:solidFill>
              <w14:schemeClr w14:val="tx1"/>
            </w14:solidFill>
          </w14:textFill>
        </w:rPr>
        <w:t xml:space="preserve">确保音视频畅通。</w:t>
      </w:r>
      <w:r>
        <w:rPr>
          <w:rFonts w:hint="eastAsia" w:ascii="宋体" w:hAnsi="宋体"/>
          <w:color w:val="000000" w:themeColor="text1"/>
          <w:szCs w:val="21"/>
          <w:shd w:val="clear" w:color="auto" w:fill="ffffff"/>
          <w:lang w:bidi="ar"/>
          <w14:textFill>
            <w14:solidFill>
              <w14:schemeClr w14:val="tx1"/>
            </w14:solidFill>
          </w14:textFill>
        </w:rPr>
        <w:t xml:space="preserve">请各供应商在投标前按照要求装好耳麦、摄像头等通讯工具，可以利用微信或qq等相关软件进行测试，确保在磋商、谈判过程可以正常进行。</w:t>
      </w:r>
      <w:r/>
    </w:p>
    <w:p>
      <w:pPr>
        <w:ind w:firstLine="442"/>
        <w:jc w:val="left"/>
        <w:spacing w:line="312" w:lineRule="auto"/>
        <w:rPr>
          <w:rFonts w:hint="eastAsia"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 xml:space="preserve">四、政府采购电子履约保函（保险）告知提醒</w:t>
      </w:r>
      <w:r/>
    </w:p>
    <w:p>
      <w:pPr>
        <w:ind w:firstLine="442"/>
        <w:jc w:val="left"/>
        <w:spacing w:line="312" w:lineRule="auto"/>
        <w:rPr>
          <w:rFonts w:hint="eastAsia" w:ascii="宋体" w:hAnsi="宋体"/>
          <w:color w:val="000000" w:themeColor="text1"/>
          <w:szCs w:val="21"/>
          <w:shd w:val="clear" w:color="auto" w:fill="ffffff"/>
          <w:lang w:bidi="ar"/>
          <w14:textFill>
            <w14:solidFill>
              <w14:schemeClr w14:val="tx1"/>
            </w14:solidFill>
          </w14:textFill>
        </w:rPr>
      </w:pPr>
      <w:r>
        <w:rPr>
          <w:rFonts w:hint="eastAsia" w:ascii="宋体" w:hAnsi="宋体"/>
          <w:color w:val="000000" w:themeColor="text1"/>
          <w:szCs w:val="21"/>
          <w:shd w:val="clear" w:color="auto" w:fill="ffffff"/>
          <w:lang w:bidi="ar"/>
          <w14:textFill>
            <w14:solidFill>
              <w14:schemeClr w14:val="tx1"/>
            </w14:solidFill>
          </w14:textFill>
        </w:rPr>
        <w:t xml:space="preserve">1.业务基本情况</w:t>
      </w:r>
      <w:r/>
    </w:p>
    <w:p>
      <w:pPr>
        <w:ind w:firstLine="442"/>
        <w:jc w:val="left"/>
        <w:spacing w:line="312" w:lineRule="auto"/>
        <w:rPr>
          <w:rFonts w:hint="eastAsia" w:ascii="宋体" w:hAnsi="宋体"/>
          <w:color w:val="000000" w:themeColor="text1"/>
          <w:szCs w:val="21"/>
          <w:shd w:val="clear" w:color="auto" w:fill="ffffff"/>
          <w:lang w:bidi="ar"/>
          <w14:textFill>
            <w14:solidFill>
              <w14:schemeClr w14:val="tx1"/>
            </w14:solidFill>
          </w14:textFill>
        </w:rPr>
      </w:pPr>
      <w:r>
        <w:rPr>
          <w:rFonts w:hint="eastAsia" w:ascii="宋体" w:hAnsi="宋体"/>
          <w:color w:val="000000" w:themeColor="text1"/>
          <w:szCs w:val="21"/>
          <w:shd w:val="clear" w:color="auto" w:fill="ffffff"/>
          <w:lang w:bidi="ar"/>
          <w14:textFill>
            <w14:solidFill>
              <w14:schemeClr w14:val="tx1"/>
            </w14:solidFill>
          </w14:textFill>
        </w:rPr>
        <w:t xml:space="preserve">政府采购履约保函（保险）是指在政府采购活动中第三方机构向采购人提供的保证政府采购中标（成交）供应商履行合同义务的担保或保险。对确需收取履约保证金的政府采购项目，支持和鼓励供应商自愿使用履约保函（保险）代替缴纳履约保证金，中标（成交）供应商未能按照政府采购合同要求规范履行合同义务，由第三方机构按照采购文件约定的履约保证金数额对采购人承担赔偿责任。</w:t>
      </w:r>
      <w:r/>
    </w:p>
    <w:p>
      <w:pPr>
        <w:ind w:firstLine="442"/>
        <w:jc w:val="left"/>
        <w:spacing w:line="312" w:lineRule="auto"/>
        <w:rPr>
          <w:rFonts w:hint="eastAsia" w:ascii="宋体" w:hAnsi="宋体"/>
          <w:color w:val="000000" w:themeColor="text1"/>
          <w:szCs w:val="21"/>
          <w:shd w:val="clear" w:color="auto" w:fill="ffffff"/>
          <w:lang w:bidi="ar"/>
          <w14:textFill>
            <w14:solidFill>
              <w14:schemeClr w14:val="tx1"/>
            </w14:solidFill>
          </w14:textFill>
        </w:rPr>
      </w:pPr>
      <w:r>
        <w:rPr>
          <w:rFonts w:hint="eastAsia" w:ascii="宋体" w:hAnsi="宋体"/>
          <w:color w:val="000000" w:themeColor="text1"/>
          <w:szCs w:val="21"/>
          <w:shd w:val="clear" w:color="auto" w:fill="ffffff"/>
          <w:lang w:bidi="ar"/>
          <w14:textFill>
            <w14:solidFill>
              <w14:schemeClr w14:val="tx1"/>
            </w14:solidFill>
          </w14:textFill>
        </w:rPr>
        <w:t xml:space="preserve">2.参与各方职责  </w:t>
      </w:r>
      <w:r/>
    </w:p>
    <w:p>
      <w:pPr>
        <w:ind w:firstLine="442"/>
        <w:jc w:val="left"/>
        <w:spacing w:line="312" w:lineRule="auto"/>
        <w:rPr>
          <w:rFonts w:hint="eastAsia" w:ascii="宋体" w:hAnsi="宋体"/>
          <w:color w:val="000000" w:themeColor="text1"/>
          <w:szCs w:val="21"/>
          <w:shd w:val="clear" w:color="auto" w:fill="ffffff"/>
          <w:lang w:bidi="ar"/>
          <w14:textFill>
            <w14:solidFill>
              <w14:schemeClr w14:val="tx1"/>
            </w14:solidFill>
          </w14:textFill>
        </w:rPr>
      </w:pPr>
      <w:r>
        <w:rPr>
          <w:rFonts w:hint="eastAsia" w:ascii="宋体" w:hAnsi="宋体"/>
          <w:color w:val="000000" w:themeColor="text1"/>
          <w:szCs w:val="21"/>
          <w:shd w:val="clear" w:color="auto" w:fill="ffffff"/>
          <w:lang w:bidi="ar"/>
          <w14:textFill>
            <w14:solidFill>
              <w14:schemeClr w14:val="tx1"/>
            </w14:solidFill>
          </w14:textFill>
        </w:rPr>
        <w:t xml:space="preserve">①供应商。供应商可登录江苏政府采购网办事指南-“资料下载”栏目（网址：</w:t>
      </w:r>
      <w:r>
        <w:rPr>
          <w:rFonts w:ascii="宋体" w:hAnsi="宋体"/>
          <w:color w:val="000000" w:themeColor="text1"/>
          <w:szCs w:val="21"/>
          <w:shd w:val="clear" w:color="auto" w:fill="ffffff"/>
          <w:lang w:bidi="ar"/>
          <w14:textFill>
            <w14:solidFill>
              <w14:schemeClr w14:val="tx1"/>
            </w14:solidFill>
          </w14:textFill>
        </w:rPr>
        <w:t xml:space="preserve">http://www.ccgp-jiangsu.gov.cn/</w:t>
      </w:r>
      <w:r>
        <w:rPr>
          <w:rFonts w:hint="eastAsia" w:ascii="宋体" w:hAnsi="宋体"/>
          <w:color w:val="000000" w:themeColor="text1"/>
          <w:szCs w:val="21"/>
          <w:shd w:val="clear" w:color="auto" w:fill="ffffff"/>
          <w:lang w:bidi="ar"/>
          <w14:textFill>
            <w14:solidFill>
              <w14:schemeClr w14:val="tx1"/>
            </w14:solidFill>
          </w14:textFill>
        </w:rPr>
        <w:t xml:space="preserve">）下载“政府采购电子履约保函（保险）操作手册”。真实、完整、准确地向第三方机构提供保函（保险）申请审核所需材料。 </w:t>
      </w:r>
      <w:r/>
    </w:p>
    <w:p>
      <w:pPr>
        <w:ind w:firstLine="442"/>
        <w:jc w:val="left"/>
        <w:spacing w:line="312" w:lineRule="auto"/>
        <w:rPr>
          <w:rFonts w:hint="eastAsia" w:ascii="宋体" w:hAnsi="宋体"/>
          <w:color w:val="000000" w:themeColor="text1"/>
          <w:szCs w:val="21"/>
          <w:shd w:val="clear" w:color="auto" w:fill="ffffff"/>
          <w:lang w:bidi="ar"/>
          <w14:textFill>
            <w14:solidFill>
              <w14:schemeClr w14:val="tx1"/>
            </w14:solidFill>
          </w14:textFill>
        </w:rPr>
      </w:pPr>
      <w:r>
        <w:rPr>
          <w:rFonts w:hint="eastAsia" w:ascii="宋体" w:hAnsi="宋体"/>
          <w:color w:val="000000" w:themeColor="text1"/>
          <w:szCs w:val="21"/>
          <w:shd w:val="clear" w:color="auto" w:fill="ffffff"/>
          <w:lang w:bidi="ar"/>
          <w14:textFill>
            <w14:solidFill>
              <w14:schemeClr w14:val="tx1"/>
            </w14:solidFill>
          </w14:textFill>
        </w:rPr>
        <w:t xml:space="preserve">②采购人。允许并接受供应商以履约保函（保险）形式提供履约保证，积极配合第三方机构和供应商开展相关业务。第三方机构对供应商进行资信审查后出具履约保函（保单）的，采购人或采购代理机构不得再要求供应商提供银行资信证明等类似文件。</w:t>
      </w:r>
      <w:r/>
    </w:p>
    <w:p>
      <w:pPr>
        <w:ind w:firstLine="442"/>
        <w:jc w:val="left"/>
        <w:spacing w:line="312" w:lineRule="auto"/>
        <w:rPr>
          <w:rFonts w:hint="eastAsia" w:ascii="宋体" w:hAnsi="宋体"/>
          <w:color w:val="000000" w:themeColor="text1"/>
          <w:szCs w:val="21"/>
          <w:shd w:val="clear" w:color="auto" w:fill="ffffff"/>
          <w:lang w:bidi="ar"/>
          <w14:textFill>
            <w14:solidFill>
              <w14:schemeClr w14:val="tx1"/>
            </w14:solidFill>
          </w14:textFill>
        </w:rPr>
      </w:pPr>
      <w:r>
        <w:rPr>
          <w:rFonts w:hint="eastAsia" w:ascii="宋体" w:hAnsi="宋体"/>
          <w:color w:val="000000" w:themeColor="text1"/>
          <w:szCs w:val="21"/>
          <w:shd w:val="clear" w:color="auto" w:fill="ffffff"/>
          <w:lang w:bidi="ar"/>
          <w14:textFill>
            <w14:solidFill>
              <w14:schemeClr w14:val="tx1"/>
            </w14:solidFill>
          </w14:textFill>
        </w:rPr>
        <w:t xml:space="preserve">③采购代理机构。在采购文件中列示可以以履约保函（保险）形式代替提供履约保证金相关内容，在供应商获取采购文件、领取中标（成交）通知书等环节主动宣传相关政策。</w:t>
      </w:r>
      <w:r/>
    </w:p>
    <w:p>
      <w:pPr>
        <w:ind w:firstLine="442"/>
        <w:jc w:val="left"/>
        <w:spacing w:line="312" w:lineRule="auto"/>
        <w:rPr>
          <w:rFonts w:hint="eastAsia" w:ascii="宋体" w:hAnsi="宋体"/>
          <w:color w:val="000000" w:themeColor="text1"/>
          <w:szCs w:val="21"/>
          <w:shd w:val="clear" w:color="auto" w:fill="ffffff"/>
          <w:lang w:bidi="ar"/>
          <w14:textFill>
            <w14:solidFill>
              <w14:schemeClr w14:val="tx1"/>
            </w14:solidFill>
          </w14:textFill>
        </w:rPr>
      </w:pPr>
      <w:r>
        <w:rPr>
          <w:rFonts w:hint="eastAsia" w:ascii="宋体" w:hAnsi="宋体"/>
          <w:color w:val="000000" w:themeColor="text1"/>
          <w:szCs w:val="21"/>
          <w:shd w:val="clear" w:color="auto" w:fill="ffffff"/>
          <w:lang w:bidi="ar"/>
          <w14:textFill>
            <w14:solidFill>
              <w14:schemeClr w14:val="tx1"/>
            </w14:solidFill>
          </w14:textFill>
        </w:rPr>
        <w:t xml:space="preserve">3.业务模式和流程</w:t>
      </w:r>
      <w:r/>
    </w:p>
    <w:p>
      <w:pPr>
        <w:ind w:firstLine="442"/>
        <w:jc w:val="left"/>
        <w:spacing w:line="312" w:lineRule="auto"/>
        <w:rPr>
          <w:rFonts w:hint="eastAsia" w:ascii="宋体" w:hAnsi="宋体"/>
          <w:b/>
          <w:bCs/>
          <w:color w:val="000000" w:themeColor="text1"/>
          <w:szCs w:val="21"/>
          <w14:textFill>
            <w14:solidFill>
              <w14:schemeClr w14:val="tx1"/>
            </w14:solidFill>
          </w14:textFill>
        </w:rPr>
      </w:pPr>
      <w:r>
        <w:rPr>
          <w:rFonts w:hint="eastAsia" w:ascii="宋体" w:hAnsi="宋体"/>
          <w:color w:val="000000" w:themeColor="text1"/>
          <w:szCs w:val="21"/>
          <w:shd w:val="clear" w:color="auto" w:fill="ffffff"/>
          <w:lang w:bidi="ar"/>
          <w14:textFill>
            <w14:solidFill>
              <w14:schemeClr w14:val="tx1"/>
            </w14:solidFill>
          </w14:textFill>
        </w:rPr>
        <w:t xml:space="preserve">2023年12月起，上线政府采购电子履约保函（保险）平台，实现中标（成交）供应商线上申请履约保函（保险）、第三方机构线上审核开函（出具保单）等，做到全流程线上办理和留痕。平台可通过域名www.jsdzbh.com直接访问，也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 </w:t>
      </w:r>
      <w:r/>
    </w:p>
    <w:p>
      <w:pPr>
        <w:ind w:firstLine="442"/>
        <w:jc w:val="left"/>
        <w:spacing w:line="312" w:lineRule="auto"/>
        <w:rPr>
          <w:rFonts w:hint="eastAsia"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 xml:space="preserve">五、供应商相关法律责任提醒</w:t>
      </w:r>
      <w:r/>
    </w:p>
    <w:p>
      <w:pPr>
        <w:ind w:firstLine="440"/>
        <w:jc w:val="left"/>
        <w:spacing w:line="312"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政府采购不见面交易实现了供应商在家报名、在线提交投标文件，最大限度降低交易成本。为避免供应商在采购活动中成交后无正当理由拒不与采购人签订政府采购合同、提供虚假材料谋取中标、成交等问题，希各供应商客观真实编制投标响应文件、规范报价行为、依法签订履行合同，持续营造我市风清气正的政府采购环境。</w:t>
      </w:r>
      <w:r/>
    </w:p>
    <w:p>
      <w:pPr>
        <w:ind w:firstLine="440"/>
        <w:jc w:val="left"/>
        <w:spacing w:line="312"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相关法律法规：</w:t>
      </w:r>
      <w:r/>
    </w:p>
    <w:p>
      <w:pPr>
        <w:ind w:firstLine="442"/>
        <w:jc w:val="left"/>
        <w:spacing w:line="312" w:lineRule="auto"/>
        <w:rPr>
          <w:rFonts w:hint="eastAsia" w:ascii="宋体" w:hAnsi="宋体"/>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 xml:space="preserve">《政府采购法》</w:t>
      </w:r>
      <w:r>
        <w:rPr>
          <w:rFonts w:hint="eastAsia" w:ascii="宋体" w:hAnsi="宋体"/>
          <w:color w:val="000000" w:themeColor="text1"/>
          <w:szCs w:val="21"/>
          <w14:textFill>
            <w14:solidFill>
              <w14:schemeClr w14:val="tx1"/>
            </w14:solidFill>
          </w14:textFill>
        </w:rPr>
        <w:t xml:space="preserve">第七十七条　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440"/>
        <w:jc w:val="left"/>
        <w:spacing w:line="312"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（一）提供虚假材料谋取中标、成交的；</w:t>
      </w:r>
      <w:r/>
    </w:p>
    <w:p>
      <w:pPr>
        <w:ind w:firstLine="440"/>
        <w:jc w:val="left"/>
        <w:spacing w:line="312"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（二）采取不正当手段诋毁、排挤其他供应商的；</w:t>
      </w:r>
      <w:r/>
    </w:p>
    <w:p>
      <w:pPr>
        <w:ind w:firstLine="440"/>
        <w:jc w:val="left"/>
        <w:spacing w:line="312"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（三）与采购人、其他供应商或者采购代理机构恶意串通的；</w:t>
      </w:r>
      <w:r/>
    </w:p>
    <w:p>
      <w:pPr>
        <w:ind w:firstLine="440"/>
        <w:jc w:val="left"/>
        <w:spacing w:line="312"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（四）向采购人、采购代理机构行贿或者提供其他不正当利益的；</w:t>
      </w:r>
      <w:r/>
    </w:p>
    <w:p>
      <w:pPr>
        <w:ind w:firstLine="440"/>
        <w:jc w:val="left"/>
        <w:spacing w:line="312"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（五）在招标采购过程中与采购人进行协商谈判的；</w:t>
      </w:r>
      <w:r/>
    </w:p>
    <w:p>
      <w:pPr>
        <w:ind w:firstLine="440"/>
        <w:jc w:val="left"/>
        <w:spacing w:line="312"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（六）拒绝有关部门监督检查或者提供虚假情况的。</w:t>
      </w:r>
      <w:r/>
    </w:p>
    <w:p>
      <w:pPr>
        <w:ind w:firstLine="440"/>
        <w:jc w:val="left"/>
        <w:spacing w:line="312"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供应商有前款第（一）至（五）项情形之一的，中标、成交无效。</w:t>
      </w:r>
      <w:r/>
    </w:p>
    <w:p>
      <w:pPr>
        <w:ind w:firstLine="442"/>
        <w:jc w:val="left"/>
        <w:spacing w:line="312" w:lineRule="auto"/>
        <w:rPr>
          <w:rFonts w:hint="eastAsia" w:ascii="宋体" w:hAnsi="宋体"/>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 xml:space="preserve">《政府采购法实施条例》</w:t>
      </w:r>
      <w:r>
        <w:rPr>
          <w:rFonts w:hint="eastAsia" w:ascii="宋体" w:hAnsi="宋体"/>
          <w:color w:val="000000" w:themeColor="text1"/>
          <w:szCs w:val="21"/>
          <w14:textFill>
            <w14:solidFill>
              <w14:schemeClr w14:val="tx1"/>
            </w14:solidFill>
          </w14:textFill>
        </w:rPr>
        <w:t xml:space="preserve">第七十二条　供应商有下列情形之一的，依照政府采购法第七十七条第一款的规定追究法律责任：</w:t>
      </w:r>
      <w:r/>
    </w:p>
    <w:p>
      <w:pPr>
        <w:ind w:firstLine="440"/>
        <w:jc w:val="left"/>
        <w:spacing w:line="312"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（一）向评标委员会、竞争性谈判小组或者询价小组成员行贿或者提供其他不正当利益；</w:t>
      </w:r>
      <w:r/>
    </w:p>
    <w:p>
      <w:pPr>
        <w:ind w:firstLine="440"/>
        <w:jc w:val="left"/>
        <w:spacing w:line="312"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（二）中标或者成交后无正当理由拒不与采购人签订政府采购合同；</w:t>
      </w:r>
      <w:r/>
    </w:p>
    <w:p>
      <w:pPr>
        <w:ind w:firstLine="440"/>
        <w:jc w:val="left"/>
        <w:spacing w:line="312"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（三）未按照采购文件确定的事项签订政府采购合同；</w:t>
      </w:r>
      <w:r/>
    </w:p>
    <w:p>
      <w:pPr>
        <w:ind w:firstLine="440"/>
        <w:jc w:val="left"/>
        <w:spacing w:line="312"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（四）将政府采购合同转包；</w:t>
      </w:r>
      <w:r/>
    </w:p>
    <w:p>
      <w:pPr>
        <w:ind w:firstLine="440"/>
        <w:jc w:val="left"/>
        <w:spacing w:line="312"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（五）提供假冒伪劣产品；</w:t>
      </w:r>
      <w:r/>
    </w:p>
    <w:p>
      <w:pPr>
        <w:ind w:firstLine="440"/>
        <w:jc w:val="left"/>
        <w:spacing w:line="312"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（六）擅自变更、中止或者终止政府采购合同。</w:t>
      </w:r>
      <w:r/>
    </w:p>
    <w:p>
      <w:pPr>
        <w:jc w:val="left"/>
        <w:spacing w:line="252" w:lineRule="auto"/>
        <w:rPr>
          <w:rFonts w:hint="eastAsia" w:ascii="宋体" w:hAnsi="宋体"/>
          <w:color w:val="000000" w:themeColor="text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p>
    <w:p>
      <w:pPr>
        <w:jc w:val="center"/>
        <w:spacing w:line="480" w:lineRule="auto"/>
        <w:tabs>
          <w:tab w:val="right" w:pos="9094" w:leader="dot"/>
        </w:tabs>
        <w:rPr>
          <w:rFonts w:hint="eastAsia" w:ascii="宋体" w:hAnsi="宋体"/>
          <w:b/>
          <w:bCs/>
          <w:color w:val="000000" w:themeColor="text1"/>
          <w:sz w:val="36"/>
          <w:szCs w:val="36"/>
          <w14:textFill>
            <w14:solidFill>
              <w14:schemeClr w14:val="tx1"/>
            </w14:solidFill>
          </w14:textFill>
        </w:rPr>
      </w:pPr>
      <w:r>
        <w:rPr>
          <w:rFonts w:hint="eastAsia" w:ascii="宋体" w:hAnsi="宋体"/>
          <w:b/>
          <w:bCs/>
          <w:color w:val="000000" w:themeColor="text1"/>
          <w:sz w:val="36"/>
          <w:szCs w:val="36"/>
          <w14:textFill>
            <w14:solidFill>
              <w14:schemeClr w14:val="tx1"/>
            </w14:solidFill>
          </w14:textFill>
        </w:rPr>
        <w:br w:type="page" w:clear="all"/>
      </w:r>
      <w:r>
        <w:rPr>
          <w:rFonts w:hint="eastAsia" w:ascii="宋体" w:hAnsi="宋体"/>
          <w:b/>
          <w:bCs/>
          <w:color w:val="000000" w:themeColor="text1"/>
          <w:sz w:val="36"/>
          <w:szCs w:val="36"/>
          <w14:textFill>
            <w14:solidFill>
              <w14:schemeClr w14:val="tx1"/>
            </w14:solidFill>
          </w14:textFill>
        </w:rPr>
        <w:t xml:space="preserve">目    录</w:t>
      </w:r>
      <w:r/>
    </w:p>
    <w:p>
      <w:pPr>
        <w:pStyle w:val="723"/>
        <w:spacing w:line="480" w:lineRule="auto"/>
        <w:tabs>
          <w:tab w:val="right" w:pos="8296" w:leader="dot"/>
        </w:tabs>
        <w:rPr>
          <w:rFonts w:hint="eastAsia"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fldChar w:fldCharType="begin"/>
      </w:r>
      <w:r>
        <w:rPr>
          <w:rFonts w:ascii="宋体" w:hAnsi="宋体"/>
          <w:color w:val="000000" w:themeColor="text1"/>
          <w:sz w:val="28"/>
          <w:szCs w:val="28"/>
          <w14:textFill>
            <w14:solidFill>
              <w14:schemeClr w14:val="tx1"/>
            </w14:solidFill>
          </w14:textFill>
        </w:rPr>
        <w:instrText xml:space="preserve"> TOC \o "1-1" \h \z \u </w:instrText>
      </w:r>
      <w:r>
        <w:rPr>
          <w:rFonts w:ascii="宋体" w:hAnsi="宋体"/>
          <w:color w:val="000000" w:themeColor="text1"/>
          <w:sz w:val="28"/>
          <w:szCs w:val="28"/>
          <w14:textFill>
            <w14:solidFill>
              <w14:schemeClr w14:val="tx1"/>
            </w14:solidFill>
          </w14:textFill>
        </w:rPr>
        <w:fldChar w:fldCharType="separate"/>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"_Toc129099949" \o "#_Toc129099949" </w:instrText>
      </w:r>
      <w:r>
        <w:rPr>
          <w:color w:val="000000" w:themeColor="text1"/>
          <w14:textFill>
            <w14:solidFill>
              <w14:schemeClr w14:val="tx1"/>
            </w14:solidFill>
          </w14:textFill>
        </w:rPr>
        <w:fldChar w:fldCharType="separate"/>
      </w:r>
      <w:r>
        <w:rPr>
          <w:rStyle w:val="745"/>
          <w:rFonts w:ascii="宋体" w:hAnsi="宋体" w:cs="微软雅黑"/>
          <w:color w:val="000000" w:themeColor="text1"/>
          <w:sz w:val="28"/>
          <w:szCs w:val="28"/>
          <w14:textFill>
            <w14:solidFill>
              <w14:schemeClr w14:val="tx1"/>
            </w14:solidFill>
          </w14:textFill>
        </w:rPr>
        <w:t xml:space="preserve">第一章  招标公告</w:t>
      </w:r>
      <w:r>
        <w:rPr>
          <w:rFonts w:ascii="宋体" w:hAnsi="宋体"/>
          <w:color w:val="000000" w:themeColor="text1"/>
          <w:sz w:val="28"/>
          <w:szCs w:val="28"/>
          <w14:textFill>
            <w14:solidFill>
              <w14:schemeClr w14:val="tx1"/>
            </w14:solidFill>
          </w14:textFill>
        </w:rPr>
        <w:tab/>
      </w:r>
      <w:r>
        <w:rPr>
          <w:rFonts w:ascii="宋体" w:hAnsi="宋体"/>
          <w:color w:val="000000" w:themeColor="text1"/>
          <w:sz w:val="28"/>
          <w:szCs w:val="28"/>
          <w14:textFill>
            <w14:solidFill>
              <w14:schemeClr w14:val="tx1"/>
            </w14:solidFill>
          </w14:textFill>
        </w:rPr>
        <w:fldChar w:fldCharType="begin"/>
      </w:r>
      <w:r>
        <w:rPr>
          <w:rFonts w:ascii="宋体" w:hAnsi="宋体"/>
          <w:color w:val="000000" w:themeColor="text1"/>
          <w:sz w:val="28"/>
          <w:szCs w:val="28"/>
          <w14:textFill>
            <w14:solidFill>
              <w14:schemeClr w14:val="tx1"/>
            </w14:solidFill>
          </w14:textFill>
        </w:rPr>
        <w:instrText xml:space="preserve"> PAGEREF _Toc129099949 \h </w:instrText>
      </w:r>
      <w:r>
        <w:rPr>
          <w:rFonts w:ascii="宋体" w:hAnsi="宋体"/>
          <w:color w:val="000000" w:themeColor="text1"/>
          <w:sz w:val="28"/>
          <w:szCs w:val="28"/>
          <w14:textFill>
            <w14:solidFill>
              <w14:schemeClr w14:val="tx1"/>
            </w14:solidFill>
          </w14:textFill>
        </w:rPr>
        <w:fldChar w:fldCharType="separate"/>
      </w:r>
      <w:r>
        <w:rPr>
          <w:rFonts w:hint="eastAsia" w:ascii="宋体" w:hAnsi="宋体"/>
          <w:color w:val="000000" w:themeColor="text1"/>
          <w:sz w:val="28"/>
          <w:szCs w:val="28"/>
          <w14:textFill>
            <w14:solidFill>
              <w14:schemeClr w14:val="tx1"/>
            </w14:solidFill>
          </w14:textFill>
        </w:rPr>
        <w:t xml:space="preserve">6</w:t>
      </w:r>
      <w:r>
        <w:rPr>
          <w:rFonts w:ascii="宋体" w:hAnsi="宋体"/>
          <w:color w:val="000000" w:themeColor="text1"/>
          <w:sz w:val="28"/>
          <w:szCs w:val="28"/>
          <w14:textFill>
            <w14:solidFill>
              <w14:schemeClr w14:val="tx1"/>
            </w14:solidFill>
          </w14:textFill>
        </w:rPr>
        <w:fldChar w:fldCharType="end"/>
      </w:r>
      <w:r>
        <w:rPr>
          <w:rFonts w:ascii="宋体" w:hAnsi="宋体"/>
          <w:color w:val="000000" w:themeColor="text1"/>
          <w:sz w:val="28"/>
          <w:szCs w:val="28"/>
          <w14:textFill>
            <w14:solidFill>
              <w14:schemeClr w14:val="tx1"/>
            </w14:solidFill>
          </w14:textFill>
        </w:rPr>
        <w:fldChar w:fldCharType="end"/>
      </w:r>
      <w:r/>
    </w:p>
    <w:p>
      <w:pPr>
        <w:pStyle w:val="723"/>
        <w:spacing w:line="480" w:lineRule="auto"/>
        <w:tabs>
          <w:tab w:val="right" w:pos="8296" w:leader="dot"/>
        </w:tabs>
        <w:rPr>
          <w:rFonts w:hint="eastAsia" w:ascii="宋体" w:hAnsi="宋体"/>
          <w:color w:val="000000" w:themeColor="text1"/>
          <w:sz w:val="28"/>
          <w:szCs w:val="28"/>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"_Toc129099950" \o "#_Toc129099950" </w:instrText>
      </w:r>
      <w:r>
        <w:rPr>
          <w:color w:val="000000" w:themeColor="text1"/>
          <w14:textFill>
            <w14:solidFill>
              <w14:schemeClr w14:val="tx1"/>
            </w14:solidFill>
          </w14:textFill>
        </w:rPr>
        <w:fldChar w:fldCharType="separate"/>
      </w:r>
      <w:r>
        <w:rPr>
          <w:rStyle w:val="745"/>
          <w:rFonts w:ascii="宋体" w:hAnsi="宋体" w:cs="微软雅黑"/>
          <w:color w:val="000000" w:themeColor="text1"/>
          <w:sz w:val="28"/>
          <w:szCs w:val="28"/>
          <w14:textFill>
            <w14:solidFill>
              <w14:schemeClr w14:val="tx1"/>
            </w14:solidFill>
          </w14:textFill>
        </w:rPr>
        <w:t xml:space="preserve">第二章 投标人须知</w:t>
      </w:r>
      <w:r>
        <w:rPr>
          <w:rFonts w:ascii="宋体" w:hAnsi="宋体"/>
          <w:color w:val="000000" w:themeColor="text1"/>
          <w:sz w:val="28"/>
          <w:szCs w:val="28"/>
          <w14:textFill>
            <w14:solidFill>
              <w14:schemeClr w14:val="tx1"/>
            </w14:solidFill>
          </w14:textFill>
        </w:rPr>
        <w:tab/>
      </w:r>
      <w:r>
        <w:rPr>
          <w:rFonts w:ascii="宋体" w:hAnsi="宋体"/>
          <w:color w:val="000000" w:themeColor="text1"/>
          <w:sz w:val="28"/>
          <w:szCs w:val="28"/>
          <w14:textFill>
            <w14:solidFill>
              <w14:schemeClr w14:val="tx1"/>
            </w14:solidFill>
          </w14:textFill>
        </w:rPr>
        <w:fldChar w:fldCharType="begin"/>
      </w:r>
      <w:r>
        <w:rPr>
          <w:rFonts w:ascii="宋体" w:hAnsi="宋体"/>
          <w:color w:val="000000" w:themeColor="text1"/>
          <w:sz w:val="28"/>
          <w:szCs w:val="28"/>
          <w14:textFill>
            <w14:solidFill>
              <w14:schemeClr w14:val="tx1"/>
            </w14:solidFill>
          </w14:textFill>
        </w:rPr>
        <w:instrText xml:space="preserve"> PAGEREF _Toc129099950 \h </w:instrText>
      </w:r>
      <w:r>
        <w:rPr>
          <w:rFonts w:ascii="宋体" w:hAnsi="宋体"/>
          <w:color w:val="000000" w:themeColor="text1"/>
          <w:sz w:val="28"/>
          <w:szCs w:val="28"/>
          <w14:textFill>
            <w14:solidFill>
              <w14:schemeClr w14:val="tx1"/>
            </w14:solidFill>
          </w14:textFill>
        </w:rPr>
        <w:fldChar w:fldCharType="separate"/>
      </w:r>
      <w:r>
        <w:rPr>
          <w:rFonts w:hint="eastAsia" w:ascii="宋体" w:hAnsi="宋体"/>
          <w:color w:val="000000" w:themeColor="text1"/>
          <w:sz w:val="28"/>
          <w:szCs w:val="28"/>
          <w14:textFill>
            <w14:solidFill>
              <w14:schemeClr w14:val="tx1"/>
            </w14:solidFill>
          </w14:textFill>
        </w:rPr>
        <w:t xml:space="preserve">8</w:t>
      </w:r>
      <w:r>
        <w:rPr>
          <w:rFonts w:ascii="宋体" w:hAnsi="宋体"/>
          <w:color w:val="000000" w:themeColor="text1"/>
          <w:sz w:val="28"/>
          <w:szCs w:val="28"/>
          <w14:textFill>
            <w14:solidFill>
              <w14:schemeClr w14:val="tx1"/>
            </w14:solidFill>
          </w14:textFill>
        </w:rPr>
        <w:fldChar w:fldCharType="end"/>
      </w:r>
      <w:r>
        <w:rPr>
          <w:rFonts w:ascii="宋体" w:hAnsi="宋体"/>
          <w:color w:val="000000" w:themeColor="text1"/>
          <w:sz w:val="28"/>
          <w:szCs w:val="28"/>
          <w14:textFill>
            <w14:solidFill>
              <w14:schemeClr w14:val="tx1"/>
            </w14:solidFill>
          </w14:textFill>
        </w:rPr>
        <w:fldChar w:fldCharType="end"/>
      </w:r>
      <w:r/>
    </w:p>
    <w:p>
      <w:pPr>
        <w:pStyle w:val="723"/>
        <w:spacing w:line="480" w:lineRule="auto"/>
        <w:tabs>
          <w:tab w:val="right" w:pos="8296" w:leader="dot"/>
        </w:tabs>
        <w:rPr>
          <w:rFonts w:hint="eastAsia" w:ascii="宋体" w:hAnsi="宋体"/>
          <w:color w:val="000000" w:themeColor="text1"/>
          <w:sz w:val="28"/>
          <w:szCs w:val="28"/>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"_Toc129099951" \o "#_Toc129099951" </w:instrText>
      </w:r>
      <w:r>
        <w:rPr>
          <w:color w:val="000000" w:themeColor="text1"/>
          <w14:textFill>
            <w14:solidFill>
              <w14:schemeClr w14:val="tx1"/>
            </w14:solidFill>
          </w14:textFill>
        </w:rPr>
        <w:fldChar w:fldCharType="separate"/>
      </w:r>
      <w:r>
        <w:rPr>
          <w:rStyle w:val="745"/>
          <w:rFonts w:ascii="宋体" w:hAnsi="宋体" w:cs="微软雅黑"/>
          <w:color w:val="000000" w:themeColor="text1"/>
          <w:sz w:val="28"/>
          <w:szCs w:val="28"/>
          <w14:textFill>
            <w14:solidFill>
              <w14:schemeClr w14:val="tx1"/>
            </w14:solidFill>
          </w14:textFill>
        </w:rPr>
        <w:t xml:space="preserve">第三章 资格审查办法</w:t>
      </w:r>
      <w:r>
        <w:rPr>
          <w:rFonts w:ascii="宋体" w:hAnsi="宋体"/>
          <w:color w:val="000000" w:themeColor="text1"/>
          <w:sz w:val="28"/>
          <w:szCs w:val="28"/>
          <w14:textFill>
            <w14:solidFill>
              <w14:schemeClr w14:val="tx1"/>
            </w14:solidFill>
          </w14:textFill>
        </w:rPr>
        <w:tab/>
      </w:r>
      <w:r>
        <w:rPr>
          <w:rFonts w:ascii="宋体" w:hAnsi="宋体"/>
          <w:color w:val="000000" w:themeColor="text1"/>
          <w:sz w:val="28"/>
          <w:szCs w:val="28"/>
          <w14:textFill>
            <w14:solidFill>
              <w14:schemeClr w14:val="tx1"/>
            </w14:solidFill>
          </w14:textFill>
        </w:rPr>
        <w:fldChar w:fldCharType="begin"/>
      </w:r>
      <w:r>
        <w:rPr>
          <w:rFonts w:ascii="宋体" w:hAnsi="宋体"/>
          <w:color w:val="000000" w:themeColor="text1"/>
          <w:sz w:val="28"/>
          <w:szCs w:val="28"/>
          <w14:textFill>
            <w14:solidFill>
              <w14:schemeClr w14:val="tx1"/>
            </w14:solidFill>
          </w14:textFill>
        </w:rPr>
        <w:instrText xml:space="preserve"> PAGEREF _Toc129099951 \h </w:instrText>
      </w:r>
      <w:r>
        <w:rPr>
          <w:rFonts w:ascii="宋体" w:hAnsi="宋体"/>
          <w:color w:val="000000" w:themeColor="text1"/>
          <w:sz w:val="28"/>
          <w:szCs w:val="28"/>
          <w14:textFill>
            <w14:solidFill>
              <w14:schemeClr w14:val="tx1"/>
            </w14:solidFill>
          </w14:textFill>
        </w:rPr>
        <w:fldChar w:fldCharType="separate"/>
      </w:r>
      <w:r>
        <w:rPr>
          <w:rFonts w:hint="eastAsia" w:ascii="宋体" w:hAnsi="宋体"/>
          <w:color w:val="000000" w:themeColor="text1"/>
          <w:sz w:val="28"/>
          <w:szCs w:val="28"/>
          <w14:textFill>
            <w14:solidFill>
              <w14:schemeClr w14:val="tx1"/>
            </w14:solidFill>
          </w14:textFill>
        </w:rPr>
        <w:t xml:space="preserve">24</w:t>
      </w:r>
      <w:r>
        <w:rPr>
          <w:rFonts w:ascii="宋体" w:hAnsi="宋体"/>
          <w:color w:val="000000" w:themeColor="text1"/>
          <w:sz w:val="28"/>
          <w:szCs w:val="28"/>
          <w14:textFill>
            <w14:solidFill>
              <w14:schemeClr w14:val="tx1"/>
            </w14:solidFill>
          </w14:textFill>
        </w:rPr>
        <w:fldChar w:fldCharType="end"/>
      </w:r>
      <w:r>
        <w:rPr>
          <w:rFonts w:ascii="宋体" w:hAnsi="宋体"/>
          <w:color w:val="000000" w:themeColor="text1"/>
          <w:sz w:val="28"/>
          <w:szCs w:val="28"/>
          <w14:textFill>
            <w14:solidFill>
              <w14:schemeClr w14:val="tx1"/>
            </w14:solidFill>
          </w14:textFill>
        </w:rPr>
        <w:fldChar w:fldCharType="end"/>
      </w:r>
      <w:r/>
    </w:p>
    <w:p>
      <w:pPr>
        <w:pStyle w:val="723"/>
        <w:spacing w:line="480" w:lineRule="auto"/>
        <w:tabs>
          <w:tab w:val="right" w:pos="8296" w:leader="dot"/>
        </w:tabs>
        <w:rPr>
          <w:rFonts w:hint="eastAsia" w:ascii="宋体" w:hAnsi="宋体"/>
          <w:color w:val="000000" w:themeColor="text1"/>
          <w:sz w:val="28"/>
          <w:szCs w:val="28"/>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"_Toc129099952" \o "#_Toc129099952" </w:instrText>
      </w:r>
      <w:r>
        <w:rPr>
          <w:color w:val="000000" w:themeColor="text1"/>
          <w14:textFill>
            <w14:solidFill>
              <w14:schemeClr w14:val="tx1"/>
            </w14:solidFill>
          </w14:textFill>
        </w:rPr>
        <w:fldChar w:fldCharType="separate"/>
      </w:r>
      <w:r>
        <w:rPr>
          <w:rStyle w:val="745"/>
          <w:rFonts w:ascii="宋体" w:hAnsi="宋体" w:cs="微软雅黑"/>
          <w:color w:val="000000" w:themeColor="text1"/>
          <w:sz w:val="28"/>
          <w:szCs w:val="28"/>
          <w14:textFill>
            <w14:solidFill>
              <w14:schemeClr w14:val="tx1"/>
            </w14:solidFill>
          </w14:textFill>
        </w:rPr>
        <w:t xml:space="preserve">第四章 评标办法</w:t>
      </w:r>
      <w:r>
        <w:rPr>
          <w:rFonts w:ascii="宋体" w:hAnsi="宋体"/>
          <w:color w:val="000000" w:themeColor="text1"/>
          <w:sz w:val="28"/>
          <w:szCs w:val="28"/>
          <w14:textFill>
            <w14:solidFill>
              <w14:schemeClr w14:val="tx1"/>
            </w14:solidFill>
          </w14:textFill>
        </w:rPr>
        <w:tab/>
      </w:r>
      <w:r>
        <w:rPr>
          <w:rFonts w:ascii="宋体" w:hAnsi="宋体"/>
          <w:color w:val="000000" w:themeColor="text1"/>
          <w:sz w:val="28"/>
          <w:szCs w:val="28"/>
          <w14:textFill>
            <w14:solidFill>
              <w14:schemeClr w14:val="tx1"/>
            </w14:solidFill>
          </w14:textFill>
        </w:rPr>
        <w:fldChar w:fldCharType="begin"/>
      </w:r>
      <w:r>
        <w:rPr>
          <w:rFonts w:ascii="宋体" w:hAnsi="宋体"/>
          <w:color w:val="000000" w:themeColor="text1"/>
          <w:sz w:val="28"/>
          <w:szCs w:val="28"/>
          <w14:textFill>
            <w14:solidFill>
              <w14:schemeClr w14:val="tx1"/>
            </w14:solidFill>
          </w14:textFill>
        </w:rPr>
        <w:instrText xml:space="preserve"> PAGEREF _Toc129099952 \h </w:instrText>
      </w:r>
      <w:r>
        <w:rPr>
          <w:rFonts w:ascii="宋体" w:hAnsi="宋体"/>
          <w:color w:val="000000" w:themeColor="text1"/>
          <w:sz w:val="28"/>
          <w:szCs w:val="28"/>
          <w14:textFill>
            <w14:solidFill>
              <w14:schemeClr w14:val="tx1"/>
            </w14:solidFill>
          </w14:textFill>
        </w:rPr>
        <w:fldChar w:fldCharType="separate"/>
      </w:r>
      <w:r>
        <w:rPr>
          <w:rFonts w:hint="eastAsia" w:ascii="宋体" w:hAnsi="宋体"/>
          <w:color w:val="000000" w:themeColor="text1"/>
          <w:sz w:val="28"/>
          <w:szCs w:val="28"/>
          <w14:textFill>
            <w14:solidFill>
              <w14:schemeClr w14:val="tx1"/>
            </w14:solidFill>
          </w14:textFill>
        </w:rPr>
        <w:t xml:space="preserve">25</w:t>
      </w:r>
      <w:r>
        <w:rPr>
          <w:rFonts w:ascii="宋体" w:hAnsi="宋体"/>
          <w:color w:val="000000" w:themeColor="text1"/>
          <w:sz w:val="28"/>
          <w:szCs w:val="28"/>
          <w14:textFill>
            <w14:solidFill>
              <w14:schemeClr w14:val="tx1"/>
            </w14:solidFill>
          </w14:textFill>
        </w:rPr>
        <w:fldChar w:fldCharType="end"/>
      </w:r>
      <w:r>
        <w:rPr>
          <w:rFonts w:ascii="宋体" w:hAnsi="宋体"/>
          <w:color w:val="000000" w:themeColor="text1"/>
          <w:sz w:val="28"/>
          <w:szCs w:val="28"/>
          <w14:textFill>
            <w14:solidFill>
              <w14:schemeClr w14:val="tx1"/>
            </w14:solidFill>
          </w14:textFill>
        </w:rPr>
        <w:fldChar w:fldCharType="end"/>
      </w:r>
      <w:r/>
    </w:p>
    <w:p>
      <w:pPr>
        <w:pStyle w:val="723"/>
        <w:spacing w:line="480" w:lineRule="auto"/>
        <w:tabs>
          <w:tab w:val="right" w:pos="8296" w:leader="dot"/>
        </w:tabs>
        <w:rPr>
          <w:rFonts w:hint="eastAsia" w:ascii="宋体" w:hAnsi="宋体"/>
          <w:color w:val="000000" w:themeColor="text1"/>
          <w:sz w:val="28"/>
          <w:szCs w:val="28"/>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"_Toc129099953" \o "#_Toc129099953" </w:instrText>
      </w:r>
      <w:r>
        <w:rPr>
          <w:color w:val="000000" w:themeColor="text1"/>
          <w14:textFill>
            <w14:solidFill>
              <w14:schemeClr w14:val="tx1"/>
            </w14:solidFill>
          </w14:textFill>
        </w:rPr>
        <w:fldChar w:fldCharType="separate"/>
      </w:r>
      <w:r>
        <w:rPr>
          <w:rStyle w:val="745"/>
          <w:rFonts w:ascii="宋体" w:hAnsi="宋体" w:cs="微软雅黑"/>
          <w:color w:val="000000" w:themeColor="text1"/>
          <w:sz w:val="28"/>
          <w:szCs w:val="28"/>
          <w14:textFill>
            <w14:solidFill>
              <w14:schemeClr w14:val="tx1"/>
            </w14:solidFill>
          </w14:textFill>
        </w:rPr>
        <w:t xml:space="preserve">第五章 合同格式及条款</w:t>
      </w:r>
      <w:r>
        <w:rPr>
          <w:rFonts w:ascii="宋体" w:hAnsi="宋体"/>
          <w:color w:val="000000" w:themeColor="text1"/>
          <w:sz w:val="28"/>
          <w:szCs w:val="28"/>
          <w14:textFill>
            <w14:solidFill>
              <w14:schemeClr w14:val="tx1"/>
            </w14:solidFill>
          </w14:textFill>
        </w:rPr>
        <w:tab/>
      </w:r>
      <w:r>
        <w:rPr>
          <w:rFonts w:ascii="宋体" w:hAnsi="宋体"/>
          <w:color w:val="000000" w:themeColor="text1"/>
          <w:sz w:val="28"/>
          <w:szCs w:val="28"/>
          <w14:textFill>
            <w14:solidFill>
              <w14:schemeClr w14:val="tx1"/>
            </w14:solidFill>
          </w14:textFill>
        </w:rPr>
        <w:fldChar w:fldCharType="begin"/>
      </w:r>
      <w:r>
        <w:rPr>
          <w:rFonts w:ascii="宋体" w:hAnsi="宋体"/>
          <w:color w:val="000000" w:themeColor="text1"/>
          <w:sz w:val="28"/>
          <w:szCs w:val="28"/>
          <w14:textFill>
            <w14:solidFill>
              <w14:schemeClr w14:val="tx1"/>
            </w14:solidFill>
          </w14:textFill>
        </w:rPr>
        <w:instrText xml:space="preserve"> PAGEREF _Toc129099953 \h </w:instrText>
      </w:r>
      <w:r>
        <w:rPr>
          <w:rFonts w:ascii="宋体" w:hAnsi="宋体"/>
          <w:color w:val="000000" w:themeColor="text1"/>
          <w:sz w:val="28"/>
          <w:szCs w:val="28"/>
          <w14:textFill>
            <w14:solidFill>
              <w14:schemeClr w14:val="tx1"/>
            </w14:solidFill>
          </w14:textFill>
        </w:rPr>
        <w:fldChar w:fldCharType="separate"/>
      </w:r>
      <w:r>
        <w:rPr>
          <w:rFonts w:hint="eastAsia" w:ascii="宋体" w:hAnsi="宋体"/>
          <w:color w:val="000000" w:themeColor="text1"/>
          <w:sz w:val="28"/>
          <w:szCs w:val="28"/>
          <w14:textFill>
            <w14:solidFill>
              <w14:schemeClr w14:val="tx1"/>
            </w14:solidFill>
          </w14:textFill>
        </w:rPr>
        <w:t xml:space="preserve">33</w:t>
      </w:r>
      <w:r>
        <w:rPr>
          <w:rFonts w:ascii="宋体" w:hAnsi="宋体"/>
          <w:color w:val="000000" w:themeColor="text1"/>
          <w:sz w:val="28"/>
          <w:szCs w:val="28"/>
          <w14:textFill>
            <w14:solidFill>
              <w14:schemeClr w14:val="tx1"/>
            </w14:solidFill>
          </w14:textFill>
        </w:rPr>
        <w:fldChar w:fldCharType="end"/>
      </w:r>
      <w:r>
        <w:rPr>
          <w:rFonts w:ascii="宋体" w:hAnsi="宋体"/>
          <w:color w:val="000000" w:themeColor="text1"/>
          <w:sz w:val="28"/>
          <w:szCs w:val="28"/>
          <w14:textFill>
            <w14:solidFill>
              <w14:schemeClr w14:val="tx1"/>
            </w14:solidFill>
          </w14:textFill>
        </w:rPr>
        <w:fldChar w:fldCharType="end"/>
      </w:r>
      <w:r/>
    </w:p>
    <w:p>
      <w:pPr>
        <w:pStyle w:val="723"/>
        <w:spacing w:line="480" w:lineRule="auto"/>
        <w:tabs>
          <w:tab w:val="right" w:pos="8296" w:leader="dot"/>
        </w:tabs>
        <w:rPr>
          <w:rFonts w:hint="eastAsia" w:ascii="宋体" w:hAnsi="宋体"/>
          <w:color w:val="000000" w:themeColor="text1"/>
          <w:sz w:val="28"/>
          <w:szCs w:val="28"/>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"_Toc129099954" \o "#_Toc129099954" </w:instrText>
      </w:r>
      <w:r>
        <w:rPr>
          <w:color w:val="000000" w:themeColor="text1"/>
          <w14:textFill>
            <w14:solidFill>
              <w14:schemeClr w14:val="tx1"/>
            </w14:solidFill>
          </w14:textFill>
        </w:rPr>
        <w:fldChar w:fldCharType="separate"/>
      </w:r>
      <w:r>
        <w:rPr>
          <w:rStyle w:val="745"/>
          <w:rFonts w:ascii="宋体" w:hAnsi="宋体" w:cs="微软雅黑"/>
          <w:color w:val="000000" w:themeColor="text1"/>
          <w:sz w:val="28"/>
          <w:szCs w:val="28"/>
          <w14:textFill>
            <w14:solidFill>
              <w14:schemeClr w14:val="tx1"/>
            </w14:solidFill>
          </w14:textFill>
        </w:rPr>
        <w:t xml:space="preserve">第六章 项目采购需求</w:t>
      </w:r>
      <w:r>
        <w:rPr>
          <w:rFonts w:ascii="宋体" w:hAnsi="宋体"/>
          <w:color w:val="000000" w:themeColor="text1"/>
          <w:sz w:val="28"/>
          <w:szCs w:val="28"/>
          <w14:textFill>
            <w14:solidFill>
              <w14:schemeClr w14:val="tx1"/>
            </w14:solidFill>
          </w14:textFill>
        </w:rPr>
        <w:tab/>
      </w:r>
      <w:r>
        <w:rPr>
          <w:rFonts w:ascii="宋体" w:hAnsi="宋体"/>
          <w:color w:val="000000" w:themeColor="text1"/>
          <w:sz w:val="28"/>
          <w:szCs w:val="28"/>
          <w14:textFill>
            <w14:solidFill>
              <w14:schemeClr w14:val="tx1"/>
            </w14:solidFill>
          </w14:textFill>
        </w:rPr>
        <w:fldChar w:fldCharType="begin"/>
      </w:r>
      <w:r>
        <w:rPr>
          <w:rFonts w:ascii="宋体" w:hAnsi="宋体"/>
          <w:color w:val="000000" w:themeColor="text1"/>
          <w:sz w:val="28"/>
          <w:szCs w:val="28"/>
          <w14:textFill>
            <w14:solidFill>
              <w14:schemeClr w14:val="tx1"/>
            </w14:solidFill>
          </w14:textFill>
        </w:rPr>
        <w:instrText xml:space="preserve"> PAGEREF _Toc129099954 \h </w:instrText>
      </w:r>
      <w:r>
        <w:rPr>
          <w:rFonts w:ascii="宋体" w:hAnsi="宋体"/>
          <w:color w:val="000000" w:themeColor="text1"/>
          <w:sz w:val="28"/>
          <w:szCs w:val="28"/>
          <w14:textFill>
            <w14:solidFill>
              <w14:schemeClr w14:val="tx1"/>
            </w14:solidFill>
          </w14:textFill>
        </w:rPr>
        <w:fldChar w:fldCharType="separate"/>
      </w:r>
      <w:r>
        <w:rPr>
          <w:rFonts w:hint="eastAsia" w:ascii="宋体" w:hAnsi="宋体"/>
          <w:color w:val="000000" w:themeColor="text1"/>
          <w:sz w:val="28"/>
          <w:szCs w:val="28"/>
          <w14:textFill>
            <w14:solidFill>
              <w14:schemeClr w14:val="tx1"/>
            </w14:solidFill>
          </w14:textFill>
        </w:rPr>
        <w:t xml:space="preserve">40</w:t>
      </w:r>
      <w:r>
        <w:rPr>
          <w:rFonts w:ascii="宋体" w:hAnsi="宋体"/>
          <w:color w:val="000000" w:themeColor="text1"/>
          <w:sz w:val="28"/>
          <w:szCs w:val="28"/>
          <w14:textFill>
            <w14:solidFill>
              <w14:schemeClr w14:val="tx1"/>
            </w14:solidFill>
          </w14:textFill>
        </w:rPr>
        <w:fldChar w:fldCharType="end"/>
      </w:r>
      <w:r>
        <w:rPr>
          <w:rFonts w:ascii="宋体" w:hAnsi="宋体"/>
          <w:color w:val="000000" w:themeColor="text1"/>
          <w:sz w:val="28"/>
          <w:szCs w:val="28"/>
          <w14:textFill>
            <w14:solidFill>
              <w14:schemeClr w14:val="tx1"/>
            </w14:solidFill>
          </w14:textFill>
        </w:rPr>
        <w:fldChar w:fldCharType="end"/>
      </w:r>
      <w:r/>
    </w:p>
    <w:p>
      <w:pPr>
        <w:pStyle w:val="723"/>
        <w:spacing w:line="480" w:lineRule="auto"/>
        <w:tabs>
          <w:tab w:val="right" w:pos="8296" w:leader="dot"/>
        </w:tabs>
        <w:rPr>
          <w:rFonts w:hint="eastAsia" w:ascii="宋体" w:hAnsi="宋体"/>
          <w:color w:val="000000" w:themeColor="text1"/>
          <w:sz w:val="28"/>
          <w:szCs w:val="28"/>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"_Toc129099956" \o "#_Toc129099956" </w:instrText>
      </w:r>
      <w:r>
        <w:rPr>
          <w:color w:val="000000" w:themeColor="text1"/>
          <w14:textFill>
            <w14:solidFill>
              <w14:schemeClr w14:val="tx1"/>
            </w14:solidFill>
          </w14:textFill>
        </w:rPr>
        <w:fldChar w:fldCharType="separate"/>
      </w:r>
      <w:r>
        <w:rPr>
          <w:rStyle w:val="745"/>
          <w:rFonts w:ascii="宋体" w:hAnsi="宋体" w:cs="微软雅黑"/>
          <w:color w:val="000000" w:themeColor="text1"/>
          <w:sz w:val="28"/>
          <w:szCs w:val="28"/>
          <w14:textFill>
            <w14:solidFill>
              <w14:schemeClr w14:val="tx1"/>
            </w14:solidFill>
          </w14:textFill>
        </w:rPr>
        <w:t xml:space="preserve">第</w:t>
      </w:r>
      <w:r>
        <w:rPr>
          <w:rStyle w:val="745"/>
          <w:rFonts w:hint="eastAsia" w:ascii="宋体" w:hAnsi="宋体" w:cs="微软雅黑"/>
          <w:color w:val="000000" w:themeColor="text1"/>
          <w:sz w:val="28"/>
          <w:szCs w:val="28"/>
          <w14:textFill>
            <w14:solidFill>
              <w14:schemeClr w14:val="tx1"/>
            </w14:solidFill>
          </w14:textFill>
        </w:rPr>
        <w:t xml:space="preserve">七</w:t>
      </w:r>
      <w:r>
        <w:rPr>
          <w:rStyle w:val="745"/>
          <w:rFonts w:ascii="宋体" w:hAnsi="宋体" w:cs="微软雅黑"/>
          <w:color w:val="000000" w:themeColor="text1"/>
          <w:sz w:val="28"/>
          <w:szCs w:val="28"/>
          <w14:textFill>
            <w14:solidFill>
              <w14:schemeClr w14:val="tx1"/>
            </w14:solidFill>
          </w14:textFill>
        </w:rPr>
        <w:t xml:space="preserve">章 投标文件格式</w:t>
      </w:r>
      <w:r>
        <w:rPr>
          <w:rFonts w:ascii="宋体" w:hAnsi="宋体"/>
          <w:color w:val="000000" w:themeColor="text1"/>
          <w:sz w:val="28"/>
          <w:szCs w:val="28"/>
          <w14:textFill>
            <w14:solidFill>
              <w14:schemeClr w14:val="tx1"/>
            </w14:solidFill>
          </w14:textFill>
        </w:rPr>
        <w:tab/>
      </w:r>
      <w:r>
        <w:rPr>
          <w:rFonts w:ascii="宋体" w:hAnsi="宋体"/>
          <w:color w:val="000000" w:themeColor="text1"/>
          <w:sz w:val="28"/>
          <w:szCs w:val="28"/>
          <w14:textFill>
            <w14:solidFill>
              <w14:schemeClr w14:val="tx1"/>
            </w14:solidFill>
          </w14:textFill>
        </w:rPr>
        <w:fldChar w:fldCharType="begin"/>
      </w:r>
      <w:r>
        <w:rPr>
          <w:rFonts w:ascii="宋体" w:hAnsi="宋体"/>
          <w:color w:val="000000" w:themeColor="text1"/>
          <w:sz w:val="28"/>
          <w:szCs w:val="28"/>
          <w14:textFill>
            <w14:solidFill>
              <w14:schemeClr w14:val="tx1"/>
            </w14:solidFill>
          </w14:textFill>
        </w:rPr>
        <w:instrText xml:space="preserve"> PAGEREF _Toc129099956 \h </w:instrText>
      </w:r>
      <w:r>
        <w:rPr>
          <w:rFonts w:ascii="宋体" w:hAnsi="宋体"/>
          <w:color w:val="000000" w:themeColor="text1"/>
          <w:sz w:val="28"/>
          <w:szCs w:val="28"/>
          <w14:textFill>
            <w14:solidFill>
              <w14:schemeClr w14:val="tx1"/>
            </w14:solidFill>
          </w14:textFill>
        </w:rPr>
        <w:fldChar w:fldCharType="separate"/>
      </w:r>
      <w:r>
        <w:rPr>
          <w:rFonts w:hint="eastAsia" w:ascii="宋体" w:hAnsi="宋体"/>
          <w:color w:val="000000" w:themeColor="text1"/>
          <w:sz w:val="28"/>
          <w:szCs w:val="28"/>
          <w14:textFill>
            <w14:solidFill>
              <w14:schemeClr w14:val="tx1"/>
            </w14:solidFill>
          </w14:textFill>
        </w:rPr>
        <w:t xml:space="preserve">47</w:t>
      </w:r>
      <w:r>
        <w:rPr>
          <w:rFonts w:ascii="宋体" w:hAnsi="宋体"/>
          <w:color w:val="000000" w:themeColor="text1"/>
          <w:sz w:val="28"/>
          <w:szCs w:val="28"/>
          <w14:textFill>
            <w14:solidFill>
              <w14:schemeClr w14:val="tx1"/>
            </w14:solidFill>
          </w14:textFill>
        </w:rPr>
        <w:fldChar w:fldCharType="end"/>
      </w:r>
      <w:r>
        <w:rPr>
          <w:rFonts w:ascii="宋体" w:hAnsi="宋体"/>
          <w:color w:val="000000" w:themeColor="text1"/>
          <w:sz w:val="28"/>
          <w:szCs w:val="28"/>
          <w14:textFill>
            <w14:solidFill>
              <w14:schemeClr w14:val="tx1"/>
            </w14:solidFill>
          </w14:textFill>
        </w:rPr>
        <w:fldChar w:fldCharType="end"/>
      </w:r>
      <w:r/>
    </w:p>
    <w:p>
      <w:pPr>
        <w:spacing w:line="480" w:lineRule="auto"/>
        <w:rPr>
          <w:rFonts w:hint="eastAsia" w:ascii="宋体" w:hAnsi="宋体"/>
          <w:color w:val="000000" w:themeColor="text1"/>
          <w14:textFill>
            <w14:solidFill>
              <w14:schemeClr w14:val="tx1"/>
            </w14:solidFill>
          </w14:textFill>
        </w:rPr>
      </w:pPr>
      <w:r>
        <w:rPr>
          <w:rFonts w:ascii="宋体" w:hAnsi="宋体"/>
          <w:color w:val="000000" w:themeColor="text1"/>
          <w:sz w:val="28"/>
          <w:szCs w:val="28"/>
          <w14:textFill>
            <w14:solidFill>
              <w14:schemeClr w14:val="tx1"/>
            </w14:solidFill>
          </w14:textFill>
        </w:rPr>
        <w:fldChar w:fldCharType="end"/>
      </w:r>
      <w:r/>
    </w:p>
    <w:p>
      <w:pPr>
        <w:ind w:right="420"/>
        <w:tabs>
          <w:tab w:val="right" w:pos="9151" w:leader="dot"/>
        </w:tabs>
        <w:rPr>
          <w:rFonts w:hint="eastAsia" w:ascii="宋体" w:hAnsi="宋体"/>
          <w:color w:val="000000" w:themeColor="text1"/>
          <w:sz w:val="36"/>
          <w:szCs w:val="36"/>
          <w14:textFill>
            <w14:solidFill>
              <w14:schemeClr w14:val="tx1"/>
            </w14:solidFill>
          </w14:textFill>
        </w:rPr>
      </w:pPr>
      <w:r>
        <w:rPr>
          <w:rFonts w:hint="eastAsia" w:ascii="宋体" w:hAnsi="宋体"/>
          <w:color w:val="000000" w:themeColor="text1"/>
          <w:sz w:val="36"/>
          <w:szCs w:val="36"/>
          <w14:textFill>
            <w14:solidFill>
              <w14:schemeClr w14:val="tx1"/>
            </w14:solidFill>
          </w14:textFill>
        </w:rPr>
      </w:r>
      <w:r/>
    </w:p>
    <w:p>
      <w:pPr>
        <w:rPr>
          <w:rFonts w:hint="eastAsia" w:ascii="宋体" w:hAnsi="宋体"/>
          <w:color w:val="000000" w:themeColor="text1"/>
          <w:sz w:val="36"/>
          <w:szCs w:val="36"/>
          <w14:textFill>
            <w14:solidFill>
              <w14:schemeClr w14:val="tx1"/>
            </w14:solidFill>
          </w14:textFill>
        </w:rPr>
      </w:pPr>
      <w:r>
        <w:rPr>
          <w:rFonts w:hint="eastAsia" w:ascii="宋体" w:hAnsi="宋体"/>
          <w:color w:val="000000" w:themeColor="text1"/>
          <w:sz w:val="36"/>
          <w:szCs w:val="36"/>
          <w14:textFill>
            <w14:solidFill>
              <w14:schemeClr w14:val="tx1"/>
            </w14:solidFill>
          </w14:textFill>
        </w:rPr>
      </w:r>
      <w:r/>
    </w:p>
    <w:p>
      <w:pPr>
        <w:rPr>
          <w:rFonts w:hint="eastAsia" w:ascii="宋体" w:hAnsi="宋体"/>
          <w:color w:val="000000" w:themeColor="text1"/>
          <w:sz w:val="36"/>
          <w:szCs w:val="36"/>
          <w14:textFill>
            <w14:solidFill>
              <w14:schemeClr w14:val="tx1"/>
            </w14:solidFill>
          </w14:textFill>
        </w:rPr>
      </w:pPr>
      <w:r>
        <w:rPr>
          <w:rFonts w:hint="eastAsia" w:ascii="宋体" w:hAnsi="宋体"/>
          <w:color w:val="000000" w:themeColor="text1"/>
          <w:sz w:val="36"/>
          <w:szCs w:val="36"/>
          <w14:textFill>
            <w14:solidFill>
              <w14:schemeClr w14:val="tx1"/>
            </w14:solidFill>
          </w14:textFill>
        </w:rPr>
      </w:r>
      <w:r/>
    </w:p>
    <w:p>
      <w:pPr>
        <w:rPr>
          <w:rFonts w:hint="eastAsia" w:ascii="宋体" w:hAnsi="宋体"/>
          <w:color w:val="000000" w:themeColor="text1"/>
          <w:sz w:val="36"/>
          <w:szCs w:val="36"/>
          <w14:textFill>
            <w14:solidFill>
              <w14:schemeClr w14:val="tx1"/>
            </w14:solidFill>
          </w14:textFill>
        </w:rPr>
      </w:pPr>
      <w:r>
        <w:rPr>
          <w:rFonts w:hint="eastAsia" w:ascii="宋体" w:hAnsi="宋体"/>
          <w:color w:val="000000" w:themeColor="text1"/>
          <w:sz w:val="36"/>
          <w:szCs w:val="36"/>
          <w14:textFill>
            <w14:solidFill>
              <w14:schemeClr w14:val="tx1"/>
            </w14:solidFill>
          </w14:textFill>
        </w:rPr>
      </w:r>
      <w:r/>
    </w:p>
    <w:p>
      <w:pPr>
        <w:rPr>
          <w:rFonts w:hint="eastAsia" w:ascii="宋体" w:hAnsi="宋体"/>
          <w:color w:val="000000" w:themeColor="text1"/>
          <w:sz w:val="36"/>
          <w:szCs w:val="36"/>
          <w14:textFill>
            <w14:solidFill>
              <w14:schemeClr w14:val="tx1"/>
            </w14:solidFill>
          </w14:textFill>
        </w:rPr>
      </w:pPr>
      <w:r>
        <w:rPr>
          <w:rFonts w:hint="eastAsia" w:ascii="宋体" w:hAnsi="宋体"/>
          <w:color w:val="000000" w:themeColor="text1"/>
          <w:sz w:val="36"/>
          <w:szCs w:val="36"/>
          <w14:textFill>
            <w14:solidFill>
              <w14:schemeClr w14:val="tx1"/>
            </w14:solidFill>
          </w14:textFill>
        </w:rPr>
      </w:r>
      <w:r/>
    </w:p>
    <w:p>
      <w:pPr>
        <w:rPr>
          <w:rFonts w:hint="eastAsia" w:ascii="宋体" w:hAnsi="宋体"/>
          <w:color w:val="000000" w:themeColor="text1"/>
          <w:sz w:val="36"/>
          <w:szCs w:val="36"/>
          <w14:textFill>
            <w14:solidFill>
              <w14:schemeClr w14:val="tx1"/>
            </w14:solidFill>
          </w14:textFill>
        </w:rPr>
      </w:pPr>
      <w:r>
        <w:rPr>
          <w:rFonts w:hint="eastAsia" w:ascii="宋体" w:hAnsi="宋体"/>
          <w:color w:val="000000" w:themeColor="text1"/>
          <w:sz w:val="36"/>
          <w:szCs w:val="36"/>
          <w14:textFill>
            <w14:solidFill>
              <w14:schemeClr w14:val="tx1"/>
            </w14:solidFill>
          </w14:textFill>
        </w:rPr>
      </w:r>
      <w:r/>
    </w:p>
    <w:p>
      <w:pPr>
        <w:rPr>
          <w:rFonts w:hint="eastAsia" w:ascii="宋体" w:hAnsi="宋体"/>
          <w:color w:val="000000" w:themeColor="text1"/>
          <w:sz w:val="36"/>
          <w:szCs w:val="36"/>
          <w14:textFill>
            <w14:solidFill>
              <w14:schemeClr w14:val="tx1"/>
            </w14:solidFill>
          </w14:textFill>
        </w:rPr>
      </w:pPr>
      <w:r>
        <w:rPr>
          <w:rFonts w:hint="eastAsia" w:ascii="宋体" w:hAnsi="宋体"/>
          <w:color w:val="000000" w:themeColor="text1"/>
          <w:sz w:val="36"/>
          <w:szCs w:val="36"/>
          <w14:textFill>
            <w14:solidFill>
              <w14:schemeClr w14:val="tx1"/>
            </w14:solidFill>
          </w14:textFill>
        </w:rPr>
      </w:r>
      <w:r/>
    </w:p>
    <w:p>
      <w:pPr>
        <w:spacing w:after="120"/>
        <w:rPr>
          <w:rFonts w:hint="eastAsia" w:ascii="宋体" w:hAnsi="宋体"/>
          <w:color w:val="000000" w:themeColor="text1"/>
          <w:sz w:val="20"/>
          <w:szCs w:val="24"/>
          <w14:textFill>
            <w14:solidFill>
              <w14:schemeClr w14:val="tx1"/>
            </w14:solidFill>
          </w14:textFill>
        </w:rPr>
      </w:pPr>
      <w:r>
        <w:rPr>
          <w:rFonts w:hint="eastAsia" w:ascii="宋体" w:hAnsi="宋体"/>
          <w:color w:val="000000" w:themeColor="text1"/>
          <w:sz w:val="20"/>
          <w:szCs w:val="24"/>
          <w14:textFill>
            <w14:solidFill>
              <w14:schemeClr w14:val="tx1"/>
            </w14:solidFill>
          </w14:textFill>
        </w:rPr>
      </w:r>
      <w:r/>
    </w:p>
    <w:p>
      <w:pPr>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p>
      <w:pPr>
        <w:spacing w:after="120"/>
        <w:rPr>
          <w:rFonts w:hint="eastAsia" w:ascii="宋体" w:hAnsi="宋体"/>
          <w:color w:val="000000" w:themeColor="text1"/>
          <w:sz w:val="20"/>
          <w:szCs w:val="24"/>
          <w14:textFill>
            <w14:solidFill>
              <w14:schemeClr w14:val="tx1"/>
            </w14:solidFill>
          </w14:textFill>
        </w:rPr>
      </w:pPr>
      <w:r>
        <w:rPr>
          <w:rFonts w:hint="eastAsia" w:ascii="宋体" w:hAnsi="宋体"/>
          <w:color w:val="000000" w:themeColor="text1"/>
          <w:sz w:val="20"/>
          <w:szCs w:val="24"/>
          <w14:textFill>
            <w14:solidFill>
              <w14:schemeClr w14:val="tx1"/>
            </w14:solidFill>
          </w14:textFill>
        </w:rPr>
      </w:r>
      <w:r/>
    </w:p>
    <w:p>
      <w:pPr>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p>
      <w:pPr>
        <w:rPr>
          <w:rFonts w:hint="eastAsia" w:ascii="宋体" w:hAnsi="宋体"/>
          <w:color w:val="000000" w:themeColor="text1"/>
          <w:sz w:val="36"/>
          <w:szCs w:val="36"/>
          <w14:textFill>
            <w14:solidFill>
              <w14:schemeClr w14:val="tx1"/>
            </w14:solidFill>
          </w14:textFill>
        </w:rPr>
      </w:pPr>
      <w:r>
        <w:rPr>
          <w:rFonts w:hint="eastAsia" w:ascii="宋体" w:hAnsi="宋体"/>
          <w:color w:val="000000" w:themeColor="text1"/>
          <w:sz w:val="36"/>
          <w:szCs w:val="36"/>
          <w14:textFill>
            <w14:solidFill>
              <w14:schemeClr w14:val="tx1"/>
            </w14:solidFill>
          </w14:textFill>
        </w:rPr>
      </w:r>
      <w:r/>
    </w:p>
    <w:p>
      <w:pPr>
        <w:rPr>
          <w:rFonts w:hint="eastAsia" w:ascii="宋体" w:hAnsi="宋体"/>
          <w:color w:val="000000" w:themeColor="text1"/>
          <w:sz w:val="36"/>
          <w:szCs w:val="36"/>
          <w14:textFill>
            <w14:solidFill>
              <w14:schemeClr w14:val="tx1"/>
            </w14:solidFill>
          </w14:textFill>
        </w:rPr>
      </w:pPr>
      <w:r>
        <w:rPr>
          <w:rFonts w:hint="eastAsia" w:ascii="宋体" w:hAnsi="宋体"/>
          <w:color w:val="000000" w:themeColor="text1"/>
          <w:sz w:val="36"/>
          <w:szCs w:val="36"/>
          <w14:textFill>
            <w14:solidFill>
              <w14:schemeClr w14:val="tx1"/>
            </w14:solidFill>
          </w14:textFill>
        </w:rPr>
      </w:r>
      <w:r/>
    </w:p>
    <w:p>
      <w:pPr>
        <w:jc w:val="center"/>
        <w:keepLines/>
        <w:keepNext/>
        <w:spacing w:before="340" w:after="20"/>
        <w:rPr>
          <w:rFonts w:hint="eastAsia" w:ascii="宋体" w:hAnsi="宋体"/>
          <w:b/>
          <w:bCs/>
          <w:color w:val="000000" w:themeColor="text1"/>
          <w:sz w:val="36"/>
          <w:szCs w:val="36"/>
          <w14:textFill>
            <w14:solidFill>
              <w14:schemeClr w14:val="tx1"/>
            </w14:solidFill>
          </w14:textFill>
        </w:rPr>
        <w:sectPr>
          <w:headerReference w:type="default" r:id="rId9"/>
          <w:footnotePr/>
          <w:endnotePr/>
          <w:type w:val="nextPage"/>
          <w:pgSz w:w="11906" w:h="16838" w:orient="portrait"/>
          <w:pgMar w:top="1440" w:right="1800" w:bottom="1440" w:left="1800" w:header="851" w:footer="992" w:gutter="0"/>
          <w:cols w:num="1" w:sep="0" w:space="720" w:equalWidth="1"/>
          <w:docGrid w:linePitch="360"/>
        </w:sectPr>
        <w:outlineLvl w:val="0"/>
      </w:pPr>
      <w:r/>
      <w:bookmarkStart w:id="3" w:name="_Toc4915"/>
      <w:r/>
      <w:r/>
    </w:p>
    <w:p>
      <w:pPr>
        <w:jc w:val="center"/>
        <w:keepLines/>
        <w:keepNext/>
        <w:rPr>
          <w:rFonts w:hint="eastAsia" w:ascii="宋体" w:hAnsi="宋体"/>
          <w:b/>
          <w:bCs/>
          <w:color w:val="000000" w:themeColor="text1"/>
          <w:sz w:val="36"/>
          <w:szCs w:val="36"/>
          <w14:textFill>
            <w14:solidFill>
              <w14:schemeClr w14:val="tx1"/>
            </w14:solidFill>
          </w14:textFill>
        </w:rPr>
        <w:outlineLvl w:val="0"/>
      </w:pPr>
      <w:r/>
      <w:bookmarkStart w:id="4" w:name="_Toc129099949"/>
      <w:r>
        <w:rPr>
          <w:rFonts w:hint="eastAsia" w:ascii="宋体" w:hAnsi="宋体" w:cs="微软雅黑"/>
          <w:color w:val="000000" w:themeColor="text1"/>
          <w:sz w:val="36"/>
          <w:szCs w:val="36"/>
          <w14:textFill>
            <w14:solidFill>
              <w14:schemeClr w14:val="tx1"/>
            </w14:solidFill>
          </w14:textFill>
        </w:rPr>
        <w:t xml:space="preserve">第一章  招标公告</w:t>
      </w:r>
      <w:bookmarkEnd w:id="3"/>
      <w:r/>
      <w:bookmarkEnd w:id="4"/>
      <w:r/>
      <w:r/>
    </w:p>
    <w:tbl>
      <w:tblPr>
        <w:tblStyle w:val="70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044"/>
      </w:tblGrid>
      <w:tr>
        <w:trPr>
          <w:jc w:val="center"/>
          <w:trHeight w:val="867"/>
        </w:trPr>
        <w:tc>
          <w:tcPr>
            <w:tcW w:w="9044" w:type="dxa"/>
            <w:textDirection w:val="lrTb"/>
            <w:noWrap w:val="false"/>
          </w:tcPr>
          <w:p>
            <w:pPr>
              <w:ind w:firstLine="480"/>
              <w:spacing w:line="480" w:lineRule="exact"/>
              <w:rPr>
                <w:rFonts w:hint="eastAsia" w:ascii="宋体" w:hAnsi="宋体" w:cs="宋体"/>
                <w:color w:val="000000" w:themeColor="text1"/>
                <w:sz w:val="24"/>
                <w:szCs w:val="24"/>
                <w:u w:val="single"/>
                <w14:textFill>
                  <w14:solidFill>
                    <w14:schemeClr w14:val="tx1"/>
                  </w14:solidFill>
                </w14:textFill>
              </w:rPr>
            </w:pPr>
            <w:r/>
            <w:bookmarkStart w:id="5" w:name="_Hlk113550566"/>
            <w:r/>
            <w:bookmarkStart w:id="6" w:name="OLE_LINK1"/>
            <w:r>
              <w:rPr>
                <w:rFonts w:hint="eastAsia" w:ascii="宋体" w:hAnsi="宋体" w:cs="宋体"/>
                <w:color w:val="000000" w:themeColor="text1"/>
                <w:sz w:val="24"/>
                <w:szCs w:val="24"/>
                <w:u w:val="single"/>
                <w14:textFill>
                  <w14:solidFill>
                    <w14:schemeClr w14:val="tx1"/>
                  </w14:solidFill>
                </w14:textFill>
              </w:rPr>
              <w:t xml:space="preserve">项目概况</w:t>
            </w:r>
            <w:r/>
          </w:p>
          <w:p>
            <w:pPr>
              <w:ind w:firstLine="480"/>
              <w:spacing w:line="48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交管大队涉案车辆拖移、停放保管服务项目</w:t>
            </w:r>
            <w:r>
              <w:rPr>
                <w:rFonts w:hint="eastAsia" w:ascii="宋体" w:hAnsi="宋体" w:cs="宋体"/>
                <w:color w:val="000000" w:themeColor="text1"/>
                <w:sz w:val="24"/>
                <w:szCs w:val="24"/>
                <w:lang w:eastAsia="zh-CN"/>
                <w14:textFill>
                  <w14:solidFill>
                    <w14:schemeClr w14:val="tx1"/>
                  </w14:solidFill>
                </w14:textFill>
              </w:rPr>
              <w:t xml:space="preserve">JSZC-321282-TZHR-G2026-0002</w:t>
            </w:r>
            <w:r>
              <w:rPr>
                <w:rFonts w:hint="eastAsia" w:ascii="宋体" w:hAnsi="宋体" w:cs="宋体"/>
                <w:color w:val="000000" w:themeColor="text1"/>
                <w:sz w:val="24"/>
                <w:szCs w:val="24"/>
                <w:u w:val="single"/>
                <w14:textFill>
                  <w14:solidFill>
                    <w14:schemeClr w14:val="tx1"/>
                  </w14:solidFill>
                </w14:textFill>
              </w:rPr>
              <w:t xml:space="preserve">招标项目的潜在投标人应在“苏采云”系统的网址：http://jszfcg.jsczt.cn/ 获取招标文件，并于</w:t>
            </w:r>
            <w:r>
              <w:rPr>
                <w:rFonts w:hint="eastAsia" w:ascii="宋体" w:hAnsi="宋体" w:cs="宋体"/>
                <w:color w:val="000000" w:themeColor="text1"/>
                <w:sz w:val="24"/>
                <w:szCs w:val="24"/>
                <w:u w:val="single"/>
                <w:lang w:eastAsia="zh-CN"/>
                <w14:textFill>
                  <w14:solidFill>
                    <w14:schemeClr w14:val="tx1"/>
                  </w14:solidFill>
                </w14:textFill>
              </w:rPr>
              <w:t xml:space="preserve">2026-08-11</w:t>
            </w:r>
            <w:r>
              <w:rPr>
                <w:rFonts w:hint="eastAsia" w:ascii="宋体" w:hAnsi="宋体" w:cs="宋体"/>
                <w:color w:val="000000" w:themeColor="text1"/>
                <w:sz w:val="24"/>
                <w:szCs w:val="24"/>
                <w:u w:val="single"/>
                <w14:textFill>
                  <w14:solidFill>
                    <w14:schemeClr w14:val="tx1"/>
                  </w14:solidFill>
                </w14:textFill>
              </w:rPr>
              <w:t xml:space="preserve"> 09:00 （北京时间）前递交投标文件。</w:t>
            </w:r>
            <w:r/>
          </w:p>
        </w:tc>
      </w:tr>
    </w:tbl>
    <w:p>
      <w:pPr>
        <w:numPr>
          <w:ilvl w:val="0"/>
          <w:numId w:val="1"/>
        </w:numPr>
        <w:ind w:firstLine="440"/>
        <w:spacing w:line="400" w:lineRule="exact"/>
        <w:rPr>
          <w:rFonts w:hint="eastAsia" w:ascii="宋体" w:hAnsi="宋体" w:cs="黑体"/>
          <w:color w:val="000000" w:themeColor="text1"/>
          <w:sz w:val="24"/>
          <w:szCs w:val="24"/>
          <w14:textFill>
            <w14:solidFill>
              <w14:schemeClr w14:val="tx1"/>
            </w14:solidFill>
          </w14:textFill>
        </w:rPr>
      </w:pPr>
      <w:r>
        <w:rPr>
          <w:rFonts w:hint="eastAsia" w:ascii="宋体" w:hAnsi="宋体" w:cs="黑体"/>
          <w:color w:val="000000" w:themeColor="text1"/>
          <w:sz w:val="24"/>
          <w:szCs w:val="24"/>
          <w14:textFill>
            <w14:solidFill>
              <w14:schemeClr w14:val="tx1"/>
            </w14:solidFill>
          </w14:textFill>
        </w:rPr>
        <w:t xml:space="preserve">项目基本情况</w:t>
      </w:r>
      <w:r/>
    </w:p>
    <w:p>
      <w:pPr>
        <w:ind w:firstLine="480"/>
        <w:jc w:val="left"/>
        <w:spacing w:line="400" w:lineRule="exact"/>
        <w:widowControl/>
        <w:rPr>
          <w:rFonts w:hint="eastAsia" w:ascii="宋体" w:hAnsi="宋体" w:eastAsia="宋体" w:cs="宋体"/>
          <w:color w:val="000000" w:themeColor="text1"/>
          <w:sz w:val="24"/>
          <w:szCs w:val="24"/>
          <w:lang w:eastAsia="zh-CN"/>
          <w14:textFill>
            <w14:solidFill>
              <w14:schemeClr w14:val="tx1"/>
            </w14:solidFill>
          </w14:textFill>
        </w:rPr>
      </w:pPr>
      <w:r/>
      <w:bookmarkStart w:id="7" w:name="_Hlk161389299"/>
      <w:r>
        <w:rPr>
          <w:rFonts w:hint="eastAsia" w:ascii="宋体" w:hAnsi="宋体" w:cs="宋体"/>
          <w:color w:val="000000" w:themeColor="text1"/>
          <w:sz w:val="24"/>
          <w:szCs w:val="24"/>
          <w14:textFill>
            <w14:solidFill>
              <w14:schemeClr w14:val="tx1"/>
            </w14:solidFill>
          </w14:textFill>
        </w:rPr>
        <w:t xml:space="preserve">项目编号：</w:t>
      </w:r>
      <w:r>
        <w:rPr>
          <w:rFonts w:hint="eastAsia" w:ascii="宋体" w:hAnsi="宋体" w:cs="宋体"/>
          <w:color w:val="000000" w:themeColor="text1"/>
          <w:sz w:val="24"/>
          <w:szCs w:val="24"/>
          <w:lang w:eastAsia="zh-CN"/>
          <w14:textFill>
            <w14:solidFill>
              <w14:schemeClr w14:val="tx1"/>
            </w14:solidFill>
          </w14:textFill>
        </w:rPr>
        <w:t xml:space="preserve">JSZC-321282-TZHR-G2026-0002</w:t>
      </w:r>
      <w:r/>
    </w:p>
    <w:p>
      <w:pPr>
        <w:ind w:firstLine="480"/>
        <w:jc w:val="left"/>
        <w:spacing w:line="400" w:lineRule="exact"/>
        <w:widowControl/>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项目名称： </w:t>
      </w:r>
      <w:bookmarkStart w:id="8" w:name="_Hlk232068886"/>
      <w:r>
        <w:rPr>
          <w:rFonts w:hint="eastAsia" w:ascii="宋体" w:hAnsi="宋体" w:cs="宋体"/>
          <w:color w:val="000000" w:themeColor="text1"/>
          <w:sz w:val="24"/>
          <w:szCs w:val="24"/>
          <w14:textFill>
            <w14:solidFill>
              <w14:schemeClr w14:val="tx1"/>
            </w14:solidFill>
          </w14:textFill>
        </w:rPr>
        <w:t xml:space="preserve">交管大队涉案车辆拖移、停放保管服务项目</w:t>
      </w:r>
      <w:bookmarkEnd w:id="8"/>
      <w:r/>
      <w:r/>
    </w:p>
    <w:p>
      <w:pPr>
        <w:ind w:firstLine="480"/>
        <w:jc w:val="left"/>
        <w:spacing w:line="400" w:lineRule="exact"/>
        <w:widowControl/>
        <w:rPr>
          <w:rFonts w:hint="eastAsia" w:ascii="宋体" w:hAnsi="宋体" w:eastAsia="宋体" w:cs="宋体"/>
          <w:color w:val="000000" w:themeColor="text1"/>
          <w:sz w:val="24"/>
          <w:szCs w:val="24"/>
          <w:lang w:eastAsia="zh-CN"/>
          <w14:textFill>
            <w14:solidFill>
              <w14:schemeClr w14:val="tx1"/>
            </w14:solidFill>
          </w14:textFill>
        </w:rPr>
      </w:pPr>
      <w:r/>
      <w:bookmarkStart w:id="9" w:name="_Hlk128558550"/>
      <w:r>
        <w:rPr>
          <w:rFonts w:hint="eastAsia" w:ascii="宋体" w:hAnsi="宋体" w:cs="宋体"/>
          <w:color w:val="000000" w:themeColor="text1"/>
          <w:sz w:val="24"/>
          <w:szCs w:val="24"/>
          <w14:textFill>
            <w14:solidFill>
              <w14:schemeClr w14:val="tx1"/>
            </w14:solidFill>
          </w14:textFill>
        </w:rPr>
        <w:t xml:space="preserve">预算金额：</w:t>
      </w:r>
      <w:bookmarkEnd w:id="9"/>
      <w:r>
        <w:rPr>
          <w:rFonts w:hint="eastAsia" w:ascii="宋体" w:hAnsi="宋体" w:cs="宋体"/>
          <w:color w:val="000000" w:themeColor="text1"/>
          <w:sz w:val="24"/>
          <w:szCs w:val="24"/>
          <w:lang w:eastAsia="zh-CN"/>
          <w14:textFill>
            <w14:solidFill>
              <w14:schemeClr w14:val="tx1"/>
            </w14:solidFill>
          </w14:textFill>
        </w:rPr>
        <w:t xml:space="preserve">14.03万元</w:t>
      </w:r>
      <w:r/>
    </w:p>
    <w:p>
      <w:pPr>
        <w:ind w:firstLine="480"/>
        <w:jc w:val="left"/>
        <w:spacing w:line="400" w:lineRule="exact"/>
        <w:widowControl/>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最高限价（如有）：</w:t>
      </w:r>
      <w:r>
        <w:rPr>
          <w:rFonts w:hint="eastAsia" w:ascii="宋体" w:hAnsi="宋体" w:cs="宋体"/>
          <w:color w:val="000000" w:themeColor="text1"/>
          <w:sz w:val="24"/>
          <w:szCs w:val="24"/>
          <w:lang w:eastAsia="zh-CN"/>
          <w14:textFill>
            <w14:solidFill>
              <w14:schemeClr w14:val="tx1"/>
            </w14:solidFill>
          </w14:textFill>
        </w:rPr>
        <w:t xml:space="preserve">14.03万元</w:t>
      </w:r>
      <w:r/>
    </w:p>
    <w:p>
      <w:pPr>
        <w:ind w:firstLine="480"/>
        <w:jc w:val="left"/>
        <w:spacing w:line="40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采购需求：</w:t>
      </w:r>
      <w:bookmarkStart w:id="10" w:name="_Hlk201674131"/>
      <w:r/>
      <w:bookmarkStart w:id="11" w:name="OLE_LINK2"/>
      <w:r>
        <w:rPr>
          <w:rFonts w:hint="eastAsia" w:ascii="宋体" w:hAnsi="宋体" w:cs="宋体"/>
          <w:color w:val="000000" w:themeColor="text1"/>
          <w:sz w:val="24"/>
          <w:szCs w:val="24"/>
          <w14:textFill>
            <w14:solidFill>
              <w14:schemeClr w14:val="tx1"/>
            </w14:solidFill>
          </w14:textFill>
        </w:rPr>
        <w:t xml:space="preserve">采购包6：预算金额14.03万元（区域：孤山中队）。详见招标文件第六章有关要求</w:t>
      </w:r>
      <w:r>
        <w:rPr>
          <w:rFonts w:hint="eastAsia" w:ascii="宋体" w:hAnsi="宋体" w:cs="宋体"/>
          <w:color w:val="000000" w:themeColor="text1"/>
          <w:sz w:val="24"/>
          <w14:textFill>
            <w14:solidFill>
              <w14:schemeClr w14:val="tx1"/>
            </w14:solidFill>
          </w14:textFill>
        </w:rPr>
        <w:t xml:space="preserve">。</w:t>
      </w:r>
      <w:bookmarkEnd w:id="10"/>
      <w:r/>
      <w:bookmarkEnd w:id="11"/>
      <w:r/>
      <w:r/>
    </w:p>
    <w:p>
      <w:pPr>
        <w:ind w:firstLine="480"/>
        <w:jc w:val="left"/>
        <w:spacing w:line="400" w:lineRule="exact"/>
        <w:widowControl/>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合同履行期限：一年</w:t>
      </w:r>
      <w:bookmarkEnd w:id="7"/>
      <w:r/>
      <w:r/>
    </w:p>
    <w:p>
      <w:pPr>
        <w:ind w:firstLine="480"/>
        <w:jc w:val="left"/>
        <w:spacing w:line="400" w:lineRule="exact"/>
        <w:widowControl/>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本项目（是/否）接受联合体投标：否</w:t>
      </w:r>
      <w:r/>
    </w:p>
    <w:p>
      <w:pPr>
        <w:numPr>
          <w:ilvl w:val="0"/>
          <w:numId w:val="1"/>
        </w:numPr>
        <w:ind w:firstLine="440"/>
        <w:spacing w:line="400" w:lineRule="exact"/>
        <w:rPr>
          <w:rFonts w:hint="eastAsia" w:ascii="宋体" w:hAnsi="宋体" w:cs="黑体"/>
          <w:color w:val="000000" w:themeColor="text1"/>
          <w:sz w:val="24"/>
          <w:szCs w:val="24"/>
          <w14:textFill>
            <w14:solidFill>
              <w14:schemeClr w14:val="tx1"/>
            </w14:solidFill>
          </w14:textFill>
        </w:rPr>
      </w:pPr>
      <w:r>
        <w:rPr>
          <w:rFonts w:hint="eastAsia" w:ascii="宋体" w:hAnsi="宋体" w:cs="黑体"/>
          <w:color w:val="000000" w:themeColor="text1"/>
          <w:sz w:val="24"/>
          <w:szCs w:val="24"/>
          <w14:textFill>
            <w14:solidFill>
              <w14:schemeClr w14:val="tx1"/>
            </w14:solidFill>
          </w14:textFill>
        </w:rPr>
        <w:t xml:space="preserve">申请人的资格要求：</w:t>
      </w:r>
      <w:r/>
    </w:p>
    <w:p>
      <w:pPr>
        <w:ind w:firstLine="480"/>
        <w:jc w:val="left"/>
        <w:spacing w:line="400" w:lineRule="exact"/>
        <w:widowControl/>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（一）满足《中华人民共和国政府采购法》第二十二条规定：</w:t>
      </w:r>
      <w:r/>
    </w:p>
    <w:p>
      <w:pPr>
        <w:ind w:firstLine="480"/>
        <w:jc w:val="left"/>
        <w:spacing w:line="400" w:lineRule="exact"/>
        <w:widowControl/>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1.具有独立承担民事责任的能力；</w:t>
      </w:r>
      <w:r/>
    </w:p>
    <w:p>
      <w:pPr>
        <w:ind w:firstLine="480"/>
        <w:jc w:val="left"/>
        <w:spacing w:line="400" w:lineRule="exact"/>
        <w:widowControl/>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2.具有良好的商业信誉和健全的财务会计制度（承诺制）；</w:t>
      </w:r>
      <w:r/>
    </w:p>
    <w:p>
      <w:pPr>
        <w:ind w:firstLine="480"/>
        <w:jc w:val="left"/>
        <w:spacing w:line="400" w:lineRule="exact"/>
        <w:widowControl/>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3.具备履行合同所必需的设备和专业技术能力（承诺制）；</w:t>
      </w:r>
      <w:r/>
    </w:p>
    <w:p>
      <w:pPr>
        <w:ind w:firstLine="480"/>
        <w:jc w:val="left"/>
        <w:spacing w:line="400" w:lineRule="exact"/>
        <w:widowControl/>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4.有依法缴纳税收和社会保障资金的良好记录（承诺制）；</w:t>
      </w:r>
      <w:r/>
    </w:p>
    <w:p>
      <w:pPr>
        <w:ind w:firstLine="480"/>
        <w:jc w:val="left"/>
        <w:spacing w:line="400" w:lineRule="exact"/>
        <w:widowControl/>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5.参加政府采购活动近3年内（成立时间不足三年的，可以自成立时间起）在经营活动中没有重大违法记录的书面声明（承诺制）；</w:t>
      </w:r>
      <w:r/>
    </w:p>
    <w:p>
      <w:pPr>
        <w:ind w:firstLine="480"/>
        <w:jc w:val="left"/>
        <w:spacing w:line="400" w:lineRule="exact"/>
        <w:widowControl/>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6.法律、行政法规规定的其他条件。</w:t>
      </w:r>
      <w:r/>
    </w:p>
    <w:p>
      <w:pPr>
        <w:ind w:firstLine="480"/>
        <w:jc w:val="left"/>
        <w:spacing w:line="400" w:lineRule="exact"/>
        <w:widowControl/>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（二）落实政府采购政策需满足的资格要求：</w:t>
      </w:r>
      <w:r/>
    </w:p>
    <w:p>
      <w:pPr>
        <w:ind w:firstLine="480"/>
        <w:jc w:val="left"/>
        <w:spacing w:line="400" w:lineRule="exact"/>
        <w:widowControl/>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本项目专门面向中小企业，供应商应为中小微企业或监狱企业或残疾人福利性单位。</w:t>
      </w:r>
      <w:r/>
    </w:p>
    <w:p>
      <w:pPr>
        <w:ind w:firstLine="480"/>
        <w:jc w:val="left"/>
        <w:spacing w:line="400" w:lineRule="exact"/>
        <w:widowControl/>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（三）本项目的特定资格要求：无。</w:t>
      </w:r>
      <w:r/>
    </w:p>
    <w:p>
      <w:pPr>
        <w:numPr>
          <w:ilvl w:val="0"/>
          <w:numId w:val="1"/>
        </w:numPr>
        <w:ind w:firstLine="440"/>
        <w:spacing w:line="400" w:lineRule="exact"/>
        <w:rPr>
          <w:rFonts w:hint="eastAsia" w:ascii="宋体" w:hAnsi="宋体" w:cs="黑体"/>
          <w:color w:val="000000" w:themeColor="text1"/>
          <w:sz w:val="24"/>
          <w:szCs w:val="24"/>
          <w14:textFill>
            <w14:solidFill>
              <w14:schemeClr w14:val="tx1"/>
            </w14:solidFill>
          </w14:textFill>
        </w:rPr>
      </w:pPr>
      <w:r>
        <w:rPr>
          <w:rFonts w:hint="eastAsia" w:ascii="宋体" w:hAnsi="宋体" w:cs="黑体"/>
          <w:color w:val="000000" w:themeColor="text1"/>
          <w:sz w:val="24"/>
          <w:szCs w:val="24"/>
          <w14:textFill>
            <w14:solidFill>
              <w14:schemeClr w14:val="tx1"/>
            </w14:solidFill>
          </w14:textFill>
        </w:rPr>
        <w:t xml:space="preserve">获取招标文件</w:t>
      </w:r>
      <w:r/>
    </w:p>
    <w:p>
      <w:pPr>
        <w:ind w:firstLine="440"/>
        <w:spacing w:line="288" w:lineRule="auto"/>
        <w:rPr>
          <w:rFonts w:hint="eastAsia" w:ascii="宋体" w:hAnsi="宋体" w:cs="宋体"/>
          <w:color w:val="000000" w:themeColor="text1"/>
          <w:sz w:val="24"/>
          <w:szCs w:val="24"/>
          <w14:textFill>
            <w14:solidFill>
              <w14:schemeClr w14:val="tx1"/>
            </w14:solidFill>
          </w14:textFill>
        </w:rPr>
      </w:pPr>
      <w:r/>
      <w:bookmarkStart w:id="12" w:name="_Hlk155451058"/>
      <w:r>
        <w:rPr>
          <w:rFonts w:hint="eastAsia" w:ascii="宋体" w:hAnsi="宋体" w:cs="宋体"/>
          <w:color w:val="000000" w:themeColor="text1"/>
          <w:sz w:val="24"/>
          <w:szCs w:val="24"/>
          <w14:textFill>
            <w14:solidFill>
              <w14:schemeClr w14:val="tx1"/>
            </w14:solidFill>
          </w14:textFill>
        </w:rPr>
        <w:t xml:space="preserve">时间：自招标文件公告发布之日起5个工作日 </w:t>
      </w:r>
      <w:r/>
    </w:p>
    <w:p>
      <w:pPr>
        <w:ind w:firstLine="440"/>
        <w:spacing w:line="288"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地点：“苏采云”系统的网址：http://jszfcg.jsczt.cn/ </w:t>
      </w:r>
      <w:r/>
    </w:p>
    <w:p>
      <w:pPr>
        <w:ind w:firstLine="440"/>
        <w:spacing w:line="288"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方式：本项目采用网上注册登记方式免费获取 </w:t>
      </w:r>
      <w:r/>
    </w:p>
    <w:p>
      <w:pPr>
        <w:ind w:firstLine="440"/>
        <w:spacing w:line="288"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售价：0.00元</w:t>
      </w:r>
      <w:bookmarkEnd w:id="12"/>
      <w:r/>
      <w:r/>
    </w:p>
    <w:p>
      <w:pPr>
        <w:numPr>
          <w:ilvl w:val="0"/>
          <w:numId w:val="1"/>
        </w:numPr>
        <w:ind w:firstLine="440"/>
        <w:spacing w:line="400" w:lineRule="exact"/>
        <w:rPr>
          <w:rFonts w:hint="eastAsia" w:ascii="宋体" w:hAnsi="宋体" w:cs="黑体"/>
          <w:color w:val="000000" w:themeColor="text1"/>
          <w:sz w:val="24"/>
          <w:szCs w:val="24"/>
          <w14:textFill>
            <w14:solidFill>
              <w14:schemeClr w14:val="tx1"/>
            </w14:solidFill>
          </w14:textFill>
        </w:rPr>
      </w:pPr>
      <w:r>
        <w:rPr>
          <w:rFonts w:hint="eastAsia" w:ascii="宋体" w:hAnsi="宋体" w:cs="黑体"/>
          <w:color w:val="000000" w:themeColor="text1"/>
          <w:sz w:val="24"/>
          <w:szCs w:val="24"/>
          <w14:textFill>
            <w14:solidFill>
              <w14:schemeClr w14:val="tx1"/>
            </w14:solidFill>
          </w14:textFill>
        </w:rPr>
        <w:t xml:space="preserve">提交投标文件截止时间、开标时间和地点</w:t>
      </w:r>
      <w:r/>
    </w:p>
    <w:p>
      <w:pPr>
        <w:ind w:firstLine="480"/>
        <w:spacing w:line="4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eastAsia="zh-CN"/>
          <w14:textFill>
            <w14:solidFill>
              <w14:schemeClr w14:val="tx1"/>
            </w14:solidFill>
          </w14:textFill>
        </w:rPr>
        <w:t xml:space="preserve">2026-08-11</w:t>
      </w:r>
      <w:r>
        <w:rPr>
          <w:rFonts w:ascii="宋体" w:hAnsi="宋体" w:cs="宋体"/>
          <w:color w:val="000000" w:themeColor="text1"/>
          <w:sz w:val="24"/>
          <w:szCs w:val="24"/>
          <w14:textFill>
            <w14:solidFill>
              <w14:schemeClr w14:val="tx1"/>
            </w14:solidFill>
          </w14:textFill>
        </w:rPr>
        <w:t xml:space="preserve"> 09:00</w:t>
      </w:r>
      <w:r>
        <w:rPr>
          <w:rFonts w:hint="eastAsia" w:ascii="宋体" w:hAnsi="宋体" w:cs="宋体"/>
          <w:color w:val="000000" w:themeColor="text1"/>
          <w:sz w:val="24"/>
          <w:szCs w:val="24"/>
          <w14:textFill>
            <w14:solidFill>
              <w14:schemeClr w14:val="tx1"/>
            </w14:solidFill>
          </w14:textFill>
        </w:rPr>
        <w:t xml:space="preserve"> （北京时间）</w:t>
      </w:r>
      <w:r/>
    </w:p>
    <w:p>
      <w:pPr>
        <w:ind w:firstLine="480"/>
        <w:spacing w:line="4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地点：“苏采云”系统(网址: http://jszfcg.jsczt.cn/) “开标大厅”，点击“苏采云”进入系统“开标大厅”。</w:t>
      </w:r>
      <w:r/>
    </w:p>
    <w:p>
      <w:pPr>
        <w:numPr>
          <w:ilvl w:val="0"/>
          <w:numId w:val="1"/>
        </w:numPr>
        <w:ind w:firstLine="440"/>
        <w:spacing w:line="400" w:lineRule="exact"/>
        <w:rPr>
          <w:rFonts w:hint="eastAsia" w:ascii="宋体" w:hAnsi="宋体" w:cs="黑体"/>
          <w:color w:val="000000" w:themeColor="text1"/>
          <w:sz w:val="24"/>
          <w:szCs w:val="24"/>
          <w14:textFill>
            <w14:solidFill>
              <w14:schemeClr w14:val="tx1"/>
            </w14:solidFill>
          </w14:textFill>
        </w:rPr>
      </w:pPr>
      <w:r>
        <w:rPr>
          <w:rFonts w:hint="eastAsia" w:ascii="宋体" w:hAnsi="宋体" w:cs="黑体"/>
          <w:color w:val="000000" w:themeColor="text1"/>
          <w:sz w:val="24"/>
          <w:szCs w:val="24"/>
          <w14:textFill>
            <w14:solidFill>
              <w14:schemeClr w14:val="tx1"/>
            </w14:solidFill>
          </w14:textFill>
        </w:rPr>
        <w:t xml:space="preserve">公告期限</w:t>
      </w:r>
      <w:r/>
    </w:p>
    <w:p>
      <w:pPr>
        <w:ind w:firstLine="480"/>
        <w:spacing w:line="4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自本公告发布之日起5个工作日</w:t>
      </w:r>
      <w:r/>
    </w:p>
    <w:p>
      <w:pPr>
        <w:numPr>
          <w:ilvl w:val="0"/>
          <w:numId w:val="1"/>
        </w:numPr>
        <w:ind w:firstLine="440"/>
        <w:spacing w:line="400" w:lineRule="exact"/>
        <w:rPr>
          <w:rFonts w:hint="eastAsia" w:ascii="宋体" w:hAnsi="宋体" w:cs="黑体"/>
          <w:color w:val="000000" w:themeColor="text1"/>
          <w:sz w:val="24"/>
          <w:szCs w:val="24"/>
          <w14:textFill>
            <w14:solidFill>
              <w14:schemeClr w14:val="tx1"/>
            </w14:solidFill>
          </w14:textFill>
        </w:rPr>
      </w:pPr>
      <w:r>
        <w:rPr>
          <w:rFonts w:hint="eastAsia" w:ascii="宋体" w:hAnsi="宋体" w:cs="黑体"/>
          <w:color w:val="000000" w:themeColor="text1"/>
          <w:sz w:val="24"/>
          <w:szCs w:val="24"/>
          <w14:textFill>
            <w14:solidFill>
              <w14:schemeClr w14:val="tx1"/>
            </w14:solidFill>
          </w14:textFill>
        </w:rPr>
        <w:t xml:space="preserve">其他补充事宜</w:t>
      </w:r>
      <w:r/>
    </w:p>
    <w:p>
      <w:pPr>
        <w:ind w:firstLine="480"/>
        <w:spacing w:line="4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无</w:t>
      </w:r>
      <w:r/>
    </w:p>
    <w:p>
      <w:pPr>
        <w:numPr>
          <w:ilvl w:val="0"/>
          <w:numId w:val="1"/>
        </w:numPr>
        <w:ind w:firstLine="440"/>
        <w:spacing w:line="400" w:lineRule="exact"/>
        <w:rPr>
          <w:rFonts w:hint="eastAsia" w:ascii="宋体" w:hAnsi="宋体" w:cs="黑体"/>
          <w:color w:val="000000" w:themeColor="text1"/>
          <w:sz w:val="24"/>
          <w:szCs w:val="24"/>
          <w14:textFill>
            <w14:solidFill>
              <w14:schemeClr w14:val="tx1"/>
            </w14:solidFill>
          </w14:textFill>
        </w:rPr>
      </w:pPr>
      <w:r>
        <w:rPr>
          <w:rFonts w:hint="eastAsia" w:ascii="宋体" w:hAnsi="宋体" w:cs="黑体"/>
          <w:color w:val="000000" w:themeColor="text1"/>
          <w:sz w:val="24"/>
          <w:szCs w:val="24"/>
          <w14:textFill>
            <w14:solidFill>
              <w14:schemeClr w14:val="tx1"/>
            </w14:solidFill>
          </w14:textFill>
        </w:rPr>
        <w:t xml:space="preserve">凡对本次采购提出询问，请按以下方式联系。</w:t>
      </w:r>
      <w:r/>
    </w:p>
    <w:p>
      <w:pPr>
        <w:ind w:firstLine="480"/>
        <w:spacing w:line="4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1.采购人信息</w:t>
      </w:r>
      <w:r/>
    </w:p>
    <w:p>
      <w:pPr>
        <w:ind w:firstLine="480"/>
        <w:spacing w:line="4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名称：靖江市公安局</w:t>
      </w:r>
      <w:r/>
    </w:p>
    <w:p>
      <w:pPr>
        <w:ind w:firstLine="480"/>
        <w:spacing w:line="4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地址：靖江市阳光大道9号 </w:t>
      </w:r>
      <w:r/>
    </w:p>
    <w:p>
      <w:pPr>
        <w:ind w:firstLine="480"/>
        <w:spacing w:line="400" w:lineRule="exact"/>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联系人：</w:t>
      </w:r>
      <w:r>
        <w:rPr>
          <w:rFonts w:hint="eastAsia" w:ascii="宋体" w:hAnsi="宋体" w:cs="宋体"/>
          <w:color w:val="000000" w:themeColor="text1"/>
          <w:sz w:val="24"/>
          <w:szCs w:val="24"/>
          <w:lang w:val="en-US" w:eastAsia="zh-CN"/>
          <w14:textFill>
            <w14:solidFill>
              <w14:schemeClr w14:val="tx1"/>
            </w14:solidFill>
          </w14:textFill>
        </w:rPr>
        <w:t xml:space="preserve">薛先生</w:t>
      </w:r>
      <w:r/>
    </w:p>
    <w:p>
      <w:pPr>
        <w:ind w:right="-374" w:firstLine="480"/>
        <w:spacing w:line="400" w:lineRule="exact"/>
        <w:tabs>
          <w:tab w:val="left" w:pos="8460" w:leader="none"/>
        </w:tabs>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电 </w:t>
      </w:r>
      <w:r>
        <w:rPr>
          <w:rFonts w:ascii="宋体" w:hAnsi="宋体" w:cs="宋体"/>
          <w:color w:val="000000" w:themeColor="text1"/>
          <w:sz w:val="24"/>
          <w:szCs w:val="24"/>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话</w:t>
      </w:r>
      <w:r>
        <w:rPr>
          <w:rFonts w:hint="eastAsia" w:ascii="宋体" w:hAnsi="宋体" w:cs="宋体"/>
          <w:color w:val="000000" w:themeColor="text1"/>
          <w:sz w:val="24"/>
          <w:szCs w:val="24"/>
          <w:lang w:eastAsia="zh-CN"/>
          <w14:textFill>
            <w14:solidFill>
              <w14:schemeClr w14:val="tx1"/>
            </w14:solidFill>
          </w14:textFill>
        </w:rPr>
        <w:t xml:space="preserve">：</w:t>
      </w:r>
      <w:r>
        <w:rPr>
          <w:rFonts w:hint="eastAsia" w:ascii="宋体" w:hAnsi="宋体" w:cs="宋体"/>
          <w:color w:val="000000" w:themeColor="text1"/>
          <w:sz w:val="24"/>
          <w:szCs w:val="24"/>
          <w:lang w:val="en-US" w:eastAsia="zh-CN"/>
          <w14:textFill>
            <w14:solidFill>
              <w14:schemeClr w14:val="tx1"/>
            </w14:solidFill>
          </w14:textFill>
        </w:rPr>
        <w:t xml:space="preserve">15261038900</w:t>
      </w:r>
      <w:r>
        <w:rPr>
          <w:rFonts w:hint="eastAsia" w:ascii="宋体" w:hAnsi="宋体" w:cs="宋体"/>
          <w:color w:val="000000" w:themeColor="text1"/>
          <w:sz w:val="24"/>
          <w:szCs w:val="24"/>
          <w14:textFill>
            <w14:solidFill>
              <w14:schemeClr w14:val="tx1"/>
            </w14:solidFill>
          </w14:textFill>
        </w:rPr>
        <w:t xml:space="preserve"> </w:t>
      </w:r>
      <w:r>
        <w:rPr>
          <w:rFonts w:ascii="宋体" w:hAnsi="宋体" w:cs="宋体"/>
          <w:color w:val="000000" w:themeColor="text1"/>
          <w:sz w:val="24"/>
          <w:szCs w:val="24"/>
          <w14:textFill>
            <w14:solidFill>
              <w14:schemeClr w14:val="tx1"/>
            </w14:solidFill>
          </w14:textFill>
        </w:rPr>
        <w:t xml:space="preserve"> </w:t>
      </w:r>
      <w:r/>
    </w:p>
    <w:p>
      <w:pPr>
        <w:ind w:firstLine="480"/>
        <w:spacing w:line="4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2.采购代理机构信息</w:t>
      </w:r>
      <w:r/>
    </w:p>
    <w:p>
      <w:pPr>
        <w:ind w:firstLine="480"/>
        <w:spacing w:line="4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名称：</w:t>
      </w:r>
      <w:r>
        <w:rPr>
          <w:rFonts w:hint="eastAsia" w:ascii="宋体" w:hAnsi="宋体" w:cs="宋体"/>
          <w:color w:val="000000" w:themeColor="text1"/>
          <w:sz w:val="24"/>
          <w:szCs w:val="24"/>
          <w:lang w:val="zh-CN"/>
          <w14:textFill>
            <w14:solidFill>
              <w14:schemeClr w14:val="tx1"/>
            </w14:solidFill>
          </w14:textFill>
        </w:rPr>
        <w:t xml:space="preserve">泰州衡润工程项目管理有限公司</w:t>
      </w:r>
      <w:r/>
    </w:p>
    <w:p>
      <w:pPr>
        <w:ind w:firstLine="480"/>
        <w:spacing w:line="4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地址：靖江市同康花苑北区31幢107号</w:t>
      </w:r>
      <w:r/>
    </w:p>
    <w:p>
      <w:pPr>
        <w:ind w:firstLine="480"/>
        <w:spacing w:line="4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联系方式：</w:t>
      </w:r>
      <w:r>
        <w:rPr>
          <w:rFonts w:ascii="宋体" w:hAnsi="宋体" w:cs="宋体"/>
          <w:color w:val="000000" w:themeColor="text1"/>
          <w:sz w:val="24"/>
          <w:szCs w:val="24"/>
          <w14:textFill>
            <w14:solidFill>
              <w14:schemeClr w14:val="tx1"/>
            </w14:solidFill>
          </w14:textFill>
        </w:rPr>
        <w:t xml:space="preserve">17768617277</w:t>
      </w:r>
      <w:r/>
    </w:p>
    <w:p>
      <w:pPr>
        <w:ind w:firstLine="480"/>
        <w:spacing w:line="4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3.项目联系方式</w:t>
      </w:r>
      <w:r/>
    </w:p>
    <w:p>
      <w:pPr>
        <w:ind w:firstLine="480"/>
        <w:spacing w:line="4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项目联系人： 李女士 </w:t>
      </w:r>
      <w:r/>
    </w:p>
    <w:p>
      <w:pPr>
        <w:ind w:firstLine="480"/>
        <w:spacing w:line="4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电 </w:t>
      </w:r>
      <w:r>
        <w:rPr>
          <w:rFonts w:ascii="宋体" w:hAnsi="宋体" w:cs="宋体"/>
          <w:color w:val="000000" w:themeColor="text1"/>
          <w:sz w:val="24"/>
          <w:szCs w:val="24"/>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话：</w:t>
      </w:r>
      <w:bookmarkEnd w:id="5"/>
      <w:r>
        <w:rPr>
          <w:rFonts w:ascii="宋体" w:hAnsi="宋体" w:cs="宋体"/>
          <w:color w:val="000000" w:themeColor="text1"/>
          <w:sz w:val="24"/>
          <w:szCs w:val="24"/>
          <w14:textFill>
            <w14:solidFill>
              <w14:schemeClr w14:val="tx1"/>
            </w14:solidFill>
          </w14:textFill>
        </w:rPr>
        <w:t xml:space="preserve">17768617277</w:t>
      </w:r>
      <w:r/>
    </w:p>
    <w:p>
      <w:pPr>
        <w:ind w:firstLine="440"/>
        <w:spacing w:line="400" w:lineRule="exact"/>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r>
      <w:r/>
    </w:p>
    <w:p>
      <w:pPr>
        <w:ind w:firstLine="440"/>
        <w:spacing w:line="400" w:lineRule="exact"/>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r>
      <w:bookmarkEnd w:id="6"/>
      <w:r/>
      <w:r/>
    </w:p>
    <w:p>
      <w:pPr>
        <w:ind w:firstLine="440"/>
        <w:spacing w:line="400" w:lineRule="exact"/>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r>
      <w:r/>
    </w:p>
    <w:p>
      <w:pPr>
        <w:jc w:val="center"/>
        <w:keepLines/>
        <w:keepNext/>
        <w:spacing w:before="340" w:after="20"/>
        <w:rPr>
          <w:rFonts w:hint="eastAsia" w:ascii="宋体" w:hAnsi="宋体" w:cs="微软雅黑"/>
          <w:color w:val="000000" w:themeColor="text1"/>
          <w:sz w:val="36"/>
          <w:szCs w:val="36"/>
          <w14:textFill>
            <w14:solidFill>
              <w14:schemeClr w14:val="tx1"/>
            </w14:solidFill>
          </w14:textFill>
        </w:rPr>
        <w:outlineLvl w:val="0"/>
      </w:pPr>
      <w:r/>
      <w:bookmarkStart w:id="13" w:name="_Toc363326679"/>
      <w:r/>
      <w:bookmarkStart w:id="14" w:name="_Toc368759512"/>
      <w:r/>
      <w:bookmarkStart w:id="15" w:name="_Toc387526373"/>
      <w:r/>
      <w:bookmarkStart w:id="16" w:name="_Toc6770"/>
      <w:r/>
      <w:bookmarkStart w:id="17" w:name="_Toc369077558"/>
      <w:r/>
      <w:bookmarkStart w:id="18" w:name="_Toc387526177"/>
      <w:r/>
      <w:bookmarkStart w:id="19" w:name="_Toc387526281"/>
      <w:r/>
      <w:bookmarkStart w:id="20" w:name="_Toc6984"/>
      <w:r/>
      <w:bookmarkStart w:id="21" w:name="_Toc2936"/>
      <w:r/>
      <w:bookmarkStart w:id="22" w:name="_Toc184635069"/>
      <w:r>
        <w:rPr>
          <w:rFonts w:ascii="宋体" w:hAnsi="宋体" w:cs="微软雅黑"/>
          <w:color w:val="000000" w:themeColor="text1"/>
          <w:sz w:val="36"/>
          <w:szCs w:val="36"/>
          <w14:textFill>
            <w14:solidFill>
              <w14:schemeClr w14:val="tx1"/>
            </w14:solidFill>
          </w14:textFill>
        </w:rPr>
        <w:br w:type="page" w:clear="all"/>
      </w:r>
      <w:bookmarkStart w:id="23" w:name="_Toc129099950"/>
      <w:r>
        <w:rPr>
          <w:rFonts w:hint="eastAsia" w:ascii="宋体" w:hAnsi="宋体" w:cs="微软雅黑"/>
          <w:color w:val="000000" w:themeColor="text1"/>
          <w:sz w:val="36"/>
          <w:szCs w:val="36"/>
          <w14:textFill>
            <w14:solidFill>
              <w14:schemeClr w14:val="tx1"/>
            </w14:solidFill>
          </w14:textFill>
        </w:rPr>
        <w:t xml:space="preserve">第二章 投标人须知</w:t>
      </w:r>
      <w:bookmarkEnd w:id="13"/>
      <w:r/>
      <w:bookmarkEnd w:id="14"/>
      <w:r/>
      <w:bookmarkEnd w:id="15"/>
      <w:r/>
      <w:bookmarkEnd w:id="16"/>
      <w:r/>
      <w:bookmarkEnd w:id="17"/>
      <w:r/>
      <w:bookmarkEnd w:id="18"/>
      <w:r/>
      <w:bookmarkEnd w:id="19"/>
      <w:r/>
      <w:bookmarkEnd w:id="20"/>
      <w:r/>
      <w:bookmarkEnd w:id="21"/>
      <w:r/>
      <w:bookmarkEnd w:id="22"/>
      <w:r/>
      <w:bookmarkEnd w:id="23"/>
      <w:r/>
      <w:r/>
    </w:p>
    <w:p>
      <w:pPr>
        <w:ind w:firstLine="118"/>
        <w:jc w:val="center"/>
        <w:keepLines/>
        <w:keepNext/>
        <w:spacing w:before="20" w:after="20" w:line="415" w:lineRule="auto"/>
        <w:rPr>
          <w:rFonts w:hint="eastAsia" w:ascii="宋体" w:hAnsi="宋体"/>
          <w:color w:val="000000" w:themeColor="text1"/>
          <w:sz w:val="24"/>
          <w14:textFill>
            <w14:solidFill>
              <w14:schemeClr w14:val="tx1"/>
            </w14:solidFill>
          </w14:textFill>
        </w:rPr>
        <w:outlineLvl w:val="2"/>
      </w:pPr>
      <w:r/>
      <w:bookmarkStart w:id="24" w:name="_Toc387526374"/>
      <w:r/>
      <w:bookmarkStart w:id="25" w:name="_Toc387526178"/>
      <w:r/>
      <w:bookmarkStart w:id="26" w:name="_Toc16205"/>
      <w:r/>
      <w:bookmarkStart w:id="27" w:name="_Toc3882"/>
      <w:r/>
      <w:bookmarkStart w:id="28" w:name="_Toc9578"/>
      <w:r/>
      <w:bookmarkStart w:id="29" w:name="_Toc387526282"/>
      <w:r/>
      <w:bookmarkStart w:id="30" w:name="_Toc110676265"/>
      <w:r/>
      <w:bookmarkStart w:id="31" w:name="_Toc369077559"/>
      <w:r>
        <w:rPr>
          <w:rFonts w:hint="eastAsia" w:ascii="宋体" w:hAnsi="宋体"/>
          <w:color w:val="000000" w:themeColor="text1"/>
          <w:sz w:val="24"/>
          <w14:textFill>
            <w14:solidFill>
              <w14:schemeClr w14:val="tx1"/>
            </w14:solidFill>
          </w14:textFill>
        </w:rPr>
        <w:t xml:space="preserve">投标人须知前附表</w:t>
      </w:r>
      <w:bookmarkEnd w:id="24"/>
      <w:r/>
      <w:bookmarkEnd w:id="25"/>
      <w:r/>
      <w:bookmarkEnd w:id="26"/>
      <w:r/>
      <w:bookmarkEnd w:id="27"/>
      <w:r/>
      <w:bookmarkEnd w:id="28"/>
      <w:r/>
      <w:bookmarkEnd w:id="29"/>
      <w:r/>
      <w:bookmarkEnd w:id="30"/>
      <w:r/>
      <w:bookmarkEnd w:id="31"/>
      <w:r/>
      <w:r/>
    </w:p>
    <w:tbl>
      <w:tblPr>
        <w:tblStyle w:val="705"/>
        <w:tblW w:w="9362" w:type="dxa"/>
        <w:tblInd w:w="0"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33"/>
        <w:gridCol w:w="2348"/>
        <w:gridCol w:w="5881"/>
      </w:tblGrid>
      <w:tr>
        <w:trPr>
          <w:trHeight w:val="456"/>
        </w:trPr>
        <w:tc>
          <w:tcPr>
            <w:tcBorders>
              <w:top w:val="single" w:color="000000" w:sz="12" w:space="0"/>
            </w:tcBorders>
            <w:tcW w:w="1133" w:type="dxa"/>
            <w:vAlign w:val="center"/>
            <w:textDirection w:val="lrTb"/>
            <w:noWrap w:val="false"/>
          </w:tcPr>
          <w:p>
            <w:pPr>
              <w:jc w:val="center"/>
              <w:spacing w:line="400" w:lineRule="exact"/>
              <w:rPr>
                <w:rFonts w:hint="eastAsia"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条款号</w:t>
            </w:r>
            <w:r/>
          </w:p>
        </w:tc>
        <w:tc>
          <w:tcPr>
            <w:tcBorders>
              <w:top w:val="single" w:color="000000" w:sz="12" w:space="0"/>
            </w:tcBorders>
            <w:tcW w:w="2348" w:type="dxa"/>
            <w:vAlign w:val="center"/>
            <w:textDirection w:val="lrTb"/>
            <w:noWrap w:val="false"/>
          </w:tcPr>
          <w:p>
            <w:pPr>
              <w:jc w:val="center"/>
              <w:spacing w:line="400" w:lineRule="exact"/>
              <w:rPr>
                <w:rFonts w:hint="eastAsia"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条款名称</w:t>
            </w:r>
            <w:r/>
          </w:p>
        </w:tc>
        <w:tc>
          <w:tcPr>
            <w:tcBorders>
              <w:top w:val="single" w:color="000000" w:sz="12" w:space="0"/>
            </w:tcBorders>
            <w:tcW w:w="5881" w:type="dxa"/>
            <w:vAlign w:val="center"/>
            <w:textDirection w:val="lrTb"/>
            <w:noWrap w:val="false"/>
          </w:tcPr>
          <w:p>
            <w:pPr>
              <w:jc w:val="center"/>
              <w:spacing w:line="400" w:lineRule="exact"/>
              <w:rPr>
                <w:rFonts w:hint="eastAsia"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编列内容</w:t>
            </w:r>
            <w:r/>
          </w:p>
        </w:tc>
      </w:tr>
      <w:tr>
        <w:trPr>
          <w:trHeight w:val="90"/>
        </w:trPr>
        <w:tc>
          <w:tcPr>
            <w:tcW w:w="1133" w:type="dxa"/>
            <w:vAlign w:val="center"/>
            <w:textDirection w:val="lrTb"/>
            <w:noWrap w:val="false"/>
          </w:tcPr>
          <w:p>
            <w:pPr>
              <w:jc w:val="center"/>
              <w:spacing w:line="4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w:t>
            </w:r>
            <w:r>
              <w:rPr>
                <w:rFonts w:ascii="宋体" w:hAnsi="宋体" w:cs="宋体"/>
                <w:color w:val="000000" w:themeColor="text1"/>
                <w:sz w:val="24"/>
                <w:szCs w:val="24"/>
                <w14:textFill>
                  <w14:solidFill>
                    <w14:schemeClr w14:val="tx1"/>
                  </w14:solidFill>
                </w14:textFill>
              </w:rPr>
              <w:t xml:space="preserve">1.2</w:t>
            </w:r>
            <w:r/>
          </w:p>
        </w:tc>
        <w:tc>
          <w:tcPr>
            <w:tcW w:w="2348" w:type="dxa"/>
            <w:vAlign w:val="center"/>
            <w:textDirection w:val="lrTb"/>
            <w:noWrap w:val="false"/>
          </w:tcPr>
          <w:p>
            <w:pPr>
              <w:jc w:val="center"/>
              <w:spacing w:line="4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采购人</w:t>
            </w:r>
            <w:r/>
          </w:p>
        </w:tc>
        <w:tc>
          <w:tcPr>
            <w:tcW w:w="5881" w:type="dxa"/>
            <w:vAlign w:val="center"/>
            <w:textDirection w:val="lrTb"/>
            <w:noWrap w:val="false"/>
          </w:tcPr>
          <w:p>
            <w:pPr>
              <w:spacing w:line="4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名称：靖江市公安局</w:t>
            </w:r>
            <w:r/>
          </w:p>
          <w:p>
            <w:pPr>
              <w:spacing w:line="4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地  址：靖江市阳光大道9号</w:t>
            </w:r>
            <w:r/>
          </w:p>
          <w:p>
            <w:pPr>
              <w:spacing w:line="400" w:lineRule="exact"/>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联系人：</w:t>
            </w:r>
            <w:r>
              <w:rPr>
                <w:rFonts w:hint="eastAsia" w:ascii="宋体" w:hAnsi="宋体" w:cs="宋体"/>
                <w:color w:val="000000" w:themeColor="text1"/>
                <w:sz w:val="24"/>
                <w:szCs w:val="24"/>
                <w:lang w:val="en-US" w:eastAsia="zh-CN"/>
                <w14:textFill>
                  <w14:solidFill>
                    <w14:schemeClr w14:val="tx1"/>
                  </w14:solidFill>
                </w14:textFill>
              </w:rPr>
              <w:t xml:space="preserve">薛先生</w:t>
            </w:r>
            <w:r/>
          </w:p>
          <w:p>
            <w:pPr>
              <w:spacing w:line="4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电话：</w:t>
            </w:r>
            <w:r>
              <w:rPr>
                <w:rFonts w:hint="eastAsia" w:ascii="宋体" w:hAnsi="宋体" w:cs="宋体"/>
                <w:color w:val="000000" w:themeColor="text1"/>
                <w:sz w:val="24"/>
                <w:szCs w:val="24"/>
                <w:lang w:val="en-US" w:eastAsia="zh-CN"/>
                <w14:textFill>
                  <w14:solidFill>
                    <w14:schemeClr w14:val="tx1"/>
                  </w14:solidFill>
                </w14:textFill>
              </w:rPr>
              <w:t xml:space="preserve">15261038900</w:t>
            </w:r>
            <w:r>
              <w:rPr>
                <w:rFonts w:ascii="宋体" w:hAnsi="宋体" w:cs="宋体"/>
                <w:color w:val="000000" w:themeColor="text1"/>
                <w:sz w:val="24"/>
                <w:szCs w:val="24"/>
                <w14:textFill>
                  <w14:solidFill>
                    <w14:schemeClr w14:val="tx1"/>
                  </w14:solidFill>
                </w14:textFill>
              </w:rPr>
              <w:t xml:space="preserve"> </w:t>
            </w:r>
            <w:r/>
          </w:p>
        </w:tc>
      </w:tr>
      <w:tr>
        <w:trPr>
          <w:trHeight w:val="1421"/>
        </w:trPr>
        <w:tc>
          <w:tcPr>
            <w:tcW w:w="1133" w:type="dxa"/>
            <w:vAlign w:val="center"/>
            <w:textDirection w:val="lrTb"/>
            <w:noWrap w:val="false"/>
          </w:tcPr>
          <w:p>
            <w:pPr>
              <w:jc w:val="center"/>
              <w:spacing w:line="4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1.1.3</w:t>
            </w:r>
            <w:r/>
          </w:p>
        </w:tc>
        <w:tc>
          <w:tcPr>
            <w:tcW w:w="2348" w:type="dxa"/>
            <w:vAlign w:val="center"/>
            <w:textDirection w:val="lrTb"/>
            <w:noWrap w:val="false"/>
          </w:tcPr>
          <w:p>
            <w:pPr>
              <w:jc w:val="center"/>
              <w:spacing w:line="4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采购代理机构</w:t>
            </w:r>
            <w:r/>
          </w:p>
        </w:tc>
        <w:tc>
          <w:tcPr>
            <w:tcW w:w="5881" w:type="dxa"/>
            <w:vAlign w:val="center"/>
            <w:textDirection w:val="lrTb"/>
            <w:noWrap w:val="false"/>
          </w:tcPr>
          <w:p>
            <w:pPr>
              <w:spacing w:line="4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名称：泰州衡润工程项目管理有限公司</w:t>
            </w:r>
            <w:r/>
          </w:p>
          <w:p>
            <w:pPr>
              <w:spacing w:line="4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地址：靖江市同康花苑北区31幢107号</w:t>
            </w:r>
            <w:r/>
          </w:p>
          <w:p>
            <w:pPr>
              <w:spacing w:line="4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联 系 人：李女士</w:t>
            </w:r>
            <w:r/>
          </w:p>
          <w:p>
            <w:pPr>
              <w:spacing w:line="4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联系方式：</w:t>
            </w:r>
            <w:r>
              <w:rPr>
                <w:rFonts w:ascii="宋体" w:hAnsi="宋体"/>
                <w:color w:val="000000" w:themeColor="text1"/>
                <w:sz w:val="24"/>
                <w:szCs w:val="24"/>
                <w14:textFill>
                  <w14:solidFill>
                    <w14:schemeClr w14:val="tx1"/>
                  </w14:solidFill>
                </w14:textFill>
              </w:rPr>
              <w:t xml:space="preserve">17768617277</w:t>
            </w:r>
            <w:r>
              <w:rPr>
                <w:rFonts w:hint="eastAsia" w:ascii="宋体" w:hAnsi="宋体" w:cs="宋体"/>
                <w:color w:val="000000" w:themeColor="text1"/>
                <w:sz w:val="24"/>
                <w:szCs w:val="24"/>
                <w14:textFill>
                  <w14:solidFill>
                    <w14:schemeClr w14:val="tx1"/>
                  </w14:solidFill>
                </w14:textFill>
              </w:rPr>
              <w:t xml:space="preserve">　</w:t>
            </w:r>
            <w:r/>
          </w:p>
        </w:tc>
      </w:tr>
      <w:tr>
        <w:trPr>
          <w:trHeight w:val="484"/>
        </w:trPr>
        <w:tc>
          <w:tcPr>
            <w:tcW w:w="1133" w:type="dxa"/>
            <w:vAlign w:val="center"/>
            <w:textDirection w:val="lrTb"/>
            <w:noWrap w:val="false"/>
          </w:tcPr>
          <w:p>
            <w:pPr>
              <w:jc w:val="center"/>
              <w:spacing w:line="4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w:t>
            </w:r>
            <w:r>
              <w:rPr>
                <w:rFonts w:ascii="宋体" w:hAnsi="宋体" w:cs="宋体"/>
                <w:color w:val="000000" w:themeColor="text1"/>
                <w:sz w:val="24"/>
                <w:szCs w:val="24"/>
                <w14:textFill>
                  <w14:solidFill>
                    <w14:schemeClr w14:val="tx1"/>
                  </w14:solidFill>
                </w14:textFill>
              </w:rPr>
              <w:t xml:space="preserve">1.</w:t>
            </w:r>
            <w:r>
              <w:rPr>
                <w:rFonts w:hint="eastAsia" w:ascii="宋体" w:hAnsi="宋体" w:cs="宋体"/>
                <w:color w:val="000000" w:themeColor="text1"/>
                <w:sz w:val="24"/>
                <w:szCs w:val="24"/>
                <w14:textFill>
                  <w14:solidFill>
                    <w14:schemeClr w14:val="tx1"/>
                  </w14:solidFill>
                </w14:textFill>
              </w:rPr>
              <w:t xml:space="preserve">4</w:t>
            </w:r>
            <w:r/>
          </w:p>
        </w:tc>
        <w:tc>
          <w:tcPr>
            <w:tcW w:w="2348" w:type="dxa"/>
            <w:vAlign w:val="center"/>
            <w:textDirection w:val="lrTb"/>
            <w:noWrap w:val="false"/>
          </w:tcPr>
          <w:p>
            <w:pPr>
              <w:jc w:val="center"/>
              <w:spacing w:line="4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项目名称</w:t>
            </w:r>
            <w:r/>
          </w:p>
        </w:tc>
        <w:tc>
          <w:tcPr>
            <w:tcW w:w="5881" w:type="dxa"/>
            <w:vAlign w:val="center"/>
            <w:textDirection w:val="lrTb"/>
            <w:noWrap w:val="false"/>
          </w:tcPr>
          <w:p>
            <w:pPr>
              <w:spacing w:line="4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交管大队涉案车辆拖移、停放保管服务项目</w:t>
            </w:r>
            <w:r/>
          </w:p>
        </w:tc>
      </w:tr>
      <w:tr>
        <w:trPr>
          <w:trHeight w:val="484"/>
        </w:trPr>
        <w:tc>
          <w:tcPr>
            <w:tcW w:w="1133" w:type="dxa"/>
            <w:vAlign w:val="center"/>
            <w:textDirection w:val="lrTb"/>
            <w:noWrap w:val="false"/>
          </w:tcPr>
          <w:p>
            <w:pPr>
              <w:jc w:val="center"/>
              <w:spacing w:line="4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w:t>
            </w:r>
            <w:r>
              <w:rPr>
                <w:rFonts w:ascii="宋体" w:hAnsi="宋体" w:cs="宋体"/>
                <w:color w:val="000000" w:themeColor="text1"/>
                <w:sz w:val="24"/>
                <w:szCs w:val="24"/>
                <w14:textFill>
                  <w14:solidFill>
                    <w14:schemeClr w14:val="tx1"/>
                  </w14:solidFill>
                </w14:textFill>
              </w:rPr>
              <w:t xml:space="preserve">1.</w:t>
            </w:r>
            <w:r>
              <w:rPr>
                <w:rFonts w:hint="eastAsia" w:ascii="宋体" w:hAnsi="宋体" w:cs="宋体"/>
                <w:color w:val="000000" w:themeColor="text1"/>
                <w:sz w:val="24"/>
                <w:szCs w:val="24"/>
                <w14:textFill>
                  <w14:solidFill>
                    <w14:schemeClr w14:val="tx1"/>
                  </w14:solidFill>
                </w14:textFill>
              </w:rPr>
              <w:t xml:space="preserve">5</w:t>
            </w:r>
            <w:r/>
          </w:p>
        </w:tc>
        <w:tc>
          <w:tcPr>
            <w:tcW w:w="2348" w:type="dxa"/>
            <w:vAlign w:val="center"/>
            <w:textDirection w:val="lrTb"/>
            <w:noWrap w:val="false"/>
          </w:tcPr>
          <w:p>
            <w:pPr>
              <w:jc w:val="center"/>
              <w:spacing w:line="4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项目编号</w:t>
            </w:r>
            <w:r/>
          </w:p>
        </w:tc>
        <w:tc>
          <w:tcPr>
            <w:tcW w:w="5881" w:type="dxa"/>
            <w:vAlign w:val="center"/>
            <w:textDirection w:val="lrTb"/>
            <w:noWrap w:val="false"/>
          </w:tcPr>
          <w:p>
            <w:pPr>
              <w:spacing w:line="400" w:lineRule="exact"/>
              <w:rPr>
                <w:rFonts w:hint="eastAsia" w:ascii="宋体" w:hAnsi="宋体" w:eastAsia="宋体" w:cs="黑体"/>
                <w:color w:val="000000" w:themeColor="text1"/>
                <w:sz w:val="24"/>
                <w:szCs w:val="24"/>
                <w:lang w:eastAsia="zh-CN"/>
                <w14:textFill>
                  <w14:solidFill>
                    <w14:schemeClr w14:val="tx1"/>
                  </w14:solidFill>
                </w14:textFill>
              </w:rPr>
            </w:pPr>
            <w:r>
              <w:rPr>
                <w:rFonts w:ascii="宋体" w:hAnsi="宋体" w:cs="宋体"/>
                <w:color w:val="000000" w:themeColor="text1"/>
                <w:sz w:val="24"/>
                <w:szCs w:val="24"/>
                <w14:textFill>
                  <w14:solidFill>
                    <w14:schemeClr w14:val="tx1"/>
                  </w14:solidFill>
                </w14:textFill>
              </w:rPr>
              <w:t xml:space="preserve"> </w:t>
            </w:r>
            <w:r>
              <w:rPr>
                <w:rFonts w:hint="eastAsia" w:ascii="宋体" w:hAnsi="宋体" w:cs="宋体"/>
                <w:color w:val="000000" w:themeColor="text1"/>
                <w:sz w:val="24"/>
                <w:szCs w:val="24"/>
                <w:lang w:eastAsia="zh-CN"/>
                <w14:textFill>
                  <w14:solidFill>
                    <w14:schemeClr w14:val="tx1"/>
                  </w14:solidFill>
                </w14:textFill>
              </w:rPr>
              <w:t xml:space="preserve">JSZC-321282-TZHR-G2026-0002</w:t>
            </w:r>
            <w:r/>
          </w:p>
        </w:tc>
      </w:tr>
      <w:tr>
        <w:trPr>
          <w:trHeight w:val="484"/>
        </w:trPr>
        <w:tc>
          <w:tcPr>
            <w:tcW w:w="1133" w:type="dxa"/>
            <w:vAlign w:val="center"/>
            <w:textDirection w:val="lrTb"/>
            <w:noWrap w:val="false"/>
          </w:tcPr>
          <w:p>
            <w:pPr>
              <w:jc w:val="center"/>
              <w:spacing w:line="4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1.1.6</w:t>
            </w:r>
            <w:r/>
          </w:p>
        </w:tc>
        <w:tc>
          <w:tcPr>
            <w:tcW w:w="2348" w:type="dxa"/>
            <w:vAlign w:val="center"/>
            <w:textDirection w:val="lrTb"/>
            <w:noWrap w:val="false"/>
          </w:tcPr>
          <w:p>
            <w:pPr>
              <w:jc w:val="center"/>
              <w:spacing w:line="4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采购预算</w:t>
            </w:r>
            <w:r/>
          </w:p>
        </w:tc>
        <w:tc>
          <w:tcPr>
            <w:tcW w:w="5881" w:type="dxa"/>
            <w:vAlign w:val="center"/>
            <w:textDirection w:val="lrTb"/>
            <w:noWrap w:val="false"/>
          </w:tcPr>
          <w:p>
            <w:pPr>
              <w:spacing w:line="4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b/>
                <w:bCs/>
                <w:color w:val="000000" w:themeColor="text1"/>
                <w:sz w:val="24"/>
                <w:szCs w:val="24"/>
                <w:u w:val="single"/>
                <w14:textFill>
                  <w14:solidFill>
                    <w14:schemeClr w14:val="tx1"/>
                  </w14:solidFill>
                </w14:textFill>
              </w:rPr>
              <w:t xml:space="preserve"> </w:t>
            </w:r>
            <w:r>
              <w:rPr>
                <w:rFonts w:hint="eastAsia" w:ascii="宋体" w:hAnsi="宋体" w:cs="宋体"/>
                <w:b/>
                <w:bCs/>
                <w:color w:val="000000" w:themeColor="text1"/>
                <w:sz w:val="24"/>
                <w:szCs w:val="24"/>
                <w:u w:val="single"/>
                <w:lang w:eastAsia="zh-CN"/>
                <w14:textFill>
                  <w14:solidFill>
                    <w14:schemeClr w14:val="tx1"/>
                  </w14:solidFill>
                </w14:textFill>
              </w:rPr>
              <w:t xml:space="preserve">14.03万元</w:t>
            </w:r>
            <w:r>
              <w:rPr>
                <w:rFonts w:hint="eastAsia" w:ascii="宋体" w:hAnsi="宋体" w:cs="宋体"/>
                <w:b/>
                <w:bCs/>
                <w:color w:val="000000" w:themeColor="text1"/>
                <w:sz w:val="24"/>
                <w:szCs w:val="24"/>
                <w:u w:val="single"/>
                <w14:textFill>
                  <w14:solidFill>
                    <w14:schemeClr w14:val="tx1"/>
                  </w14:solidFill>
                </w14:textFill>
              </w:rPr>
              <w:t xml:space="preserve"> </w:t>
            </w:r>
            <w:r/>
          </w:p>
        </w:tc>
      </w:tr>
      <w:tr>
        <w:trPr>
          <w:trHeight w:val="484"/>
        </w:trPr>
        <w:tc>
          <w:tcPr>
            <w:tcW w:w="1133" w:type="dxa"/>
            <w:vAlign w:val="center"/>
            <w:textDirection w:val="lrTb"/>
            <w:noWrap w:val="false"/>
          </w:tcPr>
          <w:p>
            <w:pPr>
              <w:jc w:val="center"/>
              <w:spacing w:line="4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1.1.7</w:t>
            </w:r>
            <w:r/>
          </w:p>
        </w:tc>
        <w:tc>
          <w:tcPr>
            <w:tcW w:w="2348" w:type="dxa"/>
            <w:vAlign w:val="center"/>
            <w:textDirection w:val="lrTb"/>
            <w:noWrap w:val="false"/>
          </w:tcPr>
          <w:p>
            <w:pPr>
              <w:jc w:val="center"/>
              <w:spacing w:line="4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最高限价</w:t>
            </w:r>
            <w:r/>
          </w:p>
        </w:tc>
        <w:tc>
          <w:tcPr>
            <w:tcW w:w="5881" w:type="dxa"/>
            <w:vAlign w:val="center"/>
            <w:textDirection w:val="lrTb"/>
            <w:noWrap w:val="false"/>
          </w:tcPr>
          <w:p>
            <w:pPr>
              <w:spacing w:line="400" w:lineRule="exact"/>
              <w:rPr>
                <w:rFonts w:hint="eastAsia" w:ascii="宋体" w:hAnsi="宋体" w:cs="宋体"/>
                <w:b/>
                <w:bCs/>
                <w:color w:val="000000" w:themeColor="text1"/>
                <w:sz w:val="24"/>
                <w:u w:val="single"/>
                <w14:textFill>
                  <w14:solidFill>
                    <w14:schemeClr w14:val="tx1"/>
                  </w14:solidFill>
                </w14:textFill>
              </w:rPr>
            </w:pPr>
            <w:r>
              <w:rPr>
                <w:rFonts w:hint="eastAsia" w:ascii="宋体" w:hAnsi="宋体" w:cs="宋体"/>
                <w:b/>
                <w:bCs/>
                <w:color w:val="000000" w:themeColor="text1"/>
                <w:sz w:val="24"/>
                <w:u w:val="single"/>
                <w14:textFill>
                  <w14:solidFill>
                    <w14:schemeClr w14:val="tx1"/>
                  </w14:solidFill>
                </w14:textFill>
              </w:rPr>
              <w:t xml:space="preserve">采购包6：预算金额14.03万元（区域：孤山中队）</w:t>
            </w:r>
            <w:r/>
          </w:p>
        </w:tc>
      </w:tr>
      <w:tr>
        <w:trPr>
          <w:trHeight w:val="484"/>
        </w:trPr>
        <w:tc>
          <w:tcPr>
            <w:tcW w:w="1133" w:type="dxa"/>
            <w:vAlign w:val="center"/>
            <w:textDirection w:val="lrTb"/>
            <w:noWrap w:val="false"/>
          </w:tcPr>
          <w:p>
            <w:pPr>
              <w:jc w:val="center"/>
              <w:spacing w:line="4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1.1.8</w:t>
            </w:r>
            <w:r/>
          </w:p>
        </w:tc>
        <w:tc>
          <w:tcPr>
            <w:tcW w:w="2348" w:type="dxa"/>
            <w:vAlign w:val="center"/>
            <w:textDirection w:val="lrTb"/>
            <w:noWrap w:val="false"/>
          </w:tcPr>
          <w:p>
            <w:pPr>
              <w:jc w:val="center"/>
              <w:spacing w:line="4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本项目标的所属行业</w:t>
            </w:r>
            <w:r/>
          </w:p>
        </w:tc>
        <w:tc>
          <w:tcPr>
            <w:tcW w:w="5881" w:type="dxa"/>
            <w:vAlign w:val="center"/>
            <w:textDirection w:val="lrTb"/>
            <w:noWrap w:val="false"/>
          </w:tcPr>
          <w:p>
            <w:pPr>
              <w:jc w:val="left"/>
              <w:spacing w:line="4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olor w:val="000000" w:themeColor="text1"/>
                <w:sz w:val="24"/>
                <w:szCs w:val="24"/>
                <w:u w:val="single"/>
                <w14:textFill>
                  <w14:solidFill>
                    <w14:schemeClr w14:val="tx1"/>
                  </w14:solidFill>
                </w14:textFill>
              </w:rPr>
              <w:t xml:space="preserve">其他未列明行业</w:t>
            </w:r>
            <w:r>
              <w:rPr>
                <w:rFonts w:hint="eastAsia" w:ascii="宋体" w:hAnsi="宋体" w:cs="宋体"/>
                <w:color w:val="000000" w:themeColor="text1"/>
                <w:sz w:val="24"/>
                <w:szCs w:val="24"/>
                <w:u w:val="single"/>
                <w14:textFill>
                  <w14:solidFill>
                    <w14:schemeClr w14:val="tx1"/>
                  </w14:solidFill>
                </w14:textFill>
              </w:rPr>
              <w:t xml:space="preserve"> </w:t>
            </w:r>
            <w:r/>
          </w:p>
        </w:tc>
      </w:tr>
      <w:tr>
        <w:trPr>
          <w:trHeight w:val="484"/>
        </w:trPr>
        <w:tc>
          <w:tcPr>
            <w:tcW w:w="1133" w:type="dxa"/>
            <w:vAlign w:val="center"/>
            <w:textDirection w:val="lrTb"/>
            <w:noWrap w:val="false"/>
          </w:tcPr>
          <w:p>
            <w:pPr>
              <w:jc w:val="center"/>
              <w:spacing w:line="4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1.2.1</w:t>
            </w:r>
            <w:r/>
          </w:p>
        </w:tc>
        <w:tc>
          <w:tcPr>
            <w:tcW w:w="2348" w:type="dxa"/>
            <w:vAlign w:val="center"/>
            <w:textDirection w:val="lrTb"/>
            <w:noWrap w:val="false"/>
          </w:tcPr>
          <w:p>
            <w:pPr>
              <w:jc w:val="center"/>
              <w:spacing w:line="4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合同履行时间</w:t>
            </w:r>
            <w:r/>
          </w:p>
        </w:tc>
        <w:tc>
          <w:tcPr>
            <w:tcW w:w="5881" w:type="dxa"/>
            <w:vAlign w:val="center"/>
            <w:textDirection w:val="lrTb"/>
            <w:noWrap w:val="false"/>
          </w:tcPr>
          <w:p>
            <w:pPr>
              <w:spacing w:line="400" w:lineRule="exact"/>
              <w:rPr>
                <w:rFonts w:hint="eastAsia" w:ascii="宋体" w:hAnsi="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一年</w:t>
            </w:r>
            <w:r/>
          </w:p>
        </w:tc>
      </w:tr>
      <w:tr>
        <w:trPr>
          <w:trHeight w:val="484"/>
        </w:trPr>
        <w:tc>
          <w:tcPr>
            <w:tcW w:w="1133" w:type="dxa"/>
            <w:vAlign w:val="center"/>
            <w:textDirection w:val="lrTb"/>
            <w:noWrap w:val="false"/>
          </w:tcPr>
          <w:p>
            <w:pPr>
              <w:jc w:val="center"/>
              <w:spacing w:line="400" w:lineRule="exact"/>
              <w:rPr>
                <w:rFonts w:hint="eastAsia"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t xml:space="preserve">1.3.</w:t>
            </w:r>
            <w:r>
              <w:rPr>
                <w:rFonts w:hint="eastAsia" w:ascii="宋体" w:hAnsi="宋体" w:cs="宋体"/>
                <w:color w:val="000000" w:themeColor="text1"/>
                <w:sz w:val="24"/>
                <w:szCs w:val="24"/>
                <w14:textFill>
                  <w14:solidFill>
                    <w14:schemeClr w14:val="tx1"/>
                  </w14:solidFill>
                </w14:textFill>
              </w:rPr>
              <w:t xml:space="preserve">3</w:t>
            </w:r>
            <w:r/>
          </w:p>
        </w:tc>
        <w:tc>
          <w:tcPr>
            <w:tcW w:w="2348" w:type="dxa"/>
            <w:vAlign w:val="center"/>
            <w:textDirection w:val="lrTb"/>
            <w:noWrap w:val="false"/>
          </w:tcPr>
          <w:p>
            <w:pPr>
              <w:jc w:val="center"/>
              <w:spacing w:line="4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特定资格条件</w:t>
            </w:r>
            <w:r/>
          </w:p>
        </w:tc>
        <w:tc>
          <w:tcPr>
            <w:tcW w:w="5881" w:type="dxa"/>
            <w:vAlign w:val="center"/>
            <w:textDirection w:val="lrTb"/>
            <w:noWrap w:val="false"/>
          </w:tcPr>
          <w:p>
            <w:pPr>
              <w:spacing w:line="400" w:lineRule="exact"/>
              <w:rPr>
                <w:rFonts w:hint="eastAsia" w:ascii="宋体" w:hAnsi="宋体" w:cs="宋体"/>
                <w:b/>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详见“第一章  招标公告”</w:t>
            </w:r>
            <w:r/>
          </w:p>
        </w:tc>
      </w:tr>
      <w:tr>
        <w:trPr>
          <w:trHeight w:val="594"/>
        </w:trPr>
        <w:tc>
          <w:tcPr>
            <w:tcW w:w="1133" w:type="dxa"/>
            <w:vAlign w:val="center"/>
            <w:textDirection w:val="lrTb"/>
            <w:noWrap w:val="false"/>
          </w:tcPr>
          <w:p>
            <w:pPr>
              <w:jc w:val="center"/>
              <w:spacing w:line="4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1.4.1</w:t>
            </w:r>
            <w:r/>
          </w:p>
        </w:tc>
        <w:tc>
          <w:tcPr>
            <w:tcW w:w="2348" w:type="dxa"/>
            <w:vAlign w:val="center"/>
            <w:textDirection w:val="lrTb"/>
            <w:noWrap w:val="false"/>
          </w:tcPr>
          <w:p>
            <w:pPr>
              <w:jc w:val="center"/>
              <w:spacing w:line="4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踏勘现场</w:t>
            </w:r>
            <w:r/>
          </w:p>
        </w:tc>
        <w:tc>
          <w:tcPr>
            <w:tcW w:w="5881" w:type="dxa"/>
            <w:vAlign w:val="center"/>
            <w:textDirection w:val="lrTb"/>
            <w:noWrap w:val="false"/>
          </w:tcPr>
          <w:p>
            <w:pPr>
              <w:spacing w:line="4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否，由投标人自行踏勘现场。</w:t>
            </w:r>
            <w:r/>
          </w:p>
        </w:tc>
      </w:tr>
      <w:tr>
        <w:trPr>
          <w:trHeight w:val="425"/>
        </w:trPr>
        <w:tc>
          <w:tcPr>
            <w:tcW w:w="1133" w:type="dxa"/>
            <w:vAlign w:val="center"/>
            <w:textDirection w:val="lrTb"/>
            <w:noWrap w:val="false"/>
          </w:tcPr>
          <w:p>
            <w:pPr>
              <w:jc w:val="center"/>
              <w:spacing w:line="4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2.2</w:t>
            </w:r>
            <w:r>
              <w:rPr>
                <w:rFonts w:ascii="宋体" w:hAnsi="宋体" w:cs="宋体"/>
                <w:color w:val="000000" w:themeColor="text1"/>
                <w:sz w:val="24"/>
                <w:szCs w:val="24"/>
                <w14:textFill>
                  <w14:solidFill>
                    <w14:schemeClr w14:val="tx1"/>
                  </w14:solidFill>
                </w14:textFill>
              </w:rPr>
              <w:t xml:space="preserve">.</w:t>
            </w:r>
            <w:r>
              <w:rPr>
                <w:rFonts w:hint="eastAsia" w:ascii="宋体" w:hAnsi="宋体" w:cs="宋体"/>
                <w:color w:val="000000" w:themeColor="text1"/>
                <w:sz w:val="24"/>
                <w:szCs w:val="24"/>
                <w14:textFill>
                  <w14:solidFill>
                    <w14:schemeClr w14:val="tx1"/>
                  </w14:solidFill>
                </w14:textFill>
              </w:rPr>
              <w:t xml:space="preserve">1</w:t>
            </w:r>
            <w:r/>
          </w:p>
        </w:tc>
        <w:tc>
          <w:tcPr>
            <w:tcW w:w="2348" w:type="dxa"/>
            <w:vAlign w:val="center"/>
            <w:textDirection w:val="lrTb"/>
            <w:noWrap w:val="false"/>
          </w:tcPr>
          <w:p>
            <w:pPr>
              <w:jc w:val="center"/>
              <w:spacing w:line="4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投标人提交</w:t>
            </w:r>
            <w:r/>
          </w:p>
          <w:p>
            <w:pPr>
              <w:jc w:val="center"/>
              <w:spacing w:line="4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询问截止时间</w:t>
            </w:r>
            <w:r/>
          </w:p>
        </w:tc>
        <w:tc>
          <w:tcPr>
            <w:tcW w:w="5881" w:type="dxa"/>
            <w:vAlign w:val="center"/>
            <w:textDirection w:val="lrTb"/>
            <w:noWrap w:val="false"/>
          </w:tcPr>
          <w:p>
            <w:pPr>
              <w:spacing w:line="400" w:lineRule="exact"/>
              <w:rPr>
                <w:rFonts w:hint="eastAsia" w:ascii="宋体" w:hAnsi="宋体" w:cs="宋体"/>
                <w:b/>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 2026年</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u w:val="single"/>
                <w:lang w:val="en-US" w:eastAsia="zh-CN"/>
                <w14:textFill>
                  <w14:solidFill>
                    <w14:schemeClr w14:val="tx1"/>
                  </w14:solidFill>
                </w14:textFill>
              </w:rPr>
              <w:t xml:space="preserve">8</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月</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u w:val="single"/>
                <w:lang w:val="en-US" w:eastAsia="zh-CN"/>
                <w14:textFill>
                  <w14:solidFill>
                    <w14:schemeClr w14:val="tx1"/>
                  </w14:solidFill>
                </w14:textFill>
              </w:rPr>
              <w:t xml:space="preserve">4</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日</w:t>
            </w:r>
            <w:r>
              <w:rPr>
                <w:rFonts w:hint="eastAsia" w:ascii="宋体" w:hAnsi="宋体" w:cs="宋体"/>
                <w:color w:val="000000" w:themeColor="text1"/>
                <w:sz w:val="24"/>
                <w:szCs w:val="24"/>
                <w:u w:val="single"/>
                <w14:textFill>
                  <w14:solidFill>
                    <w14:schemeClr w14:val="tx1"/>
                  </w14:solidFill>
                </w14:textFill>
              </w:rPr>
              <w:t xml:space="preserve">17:30</w:t>
            </w:r>
            <w:r>
              <w:rPr>
                <w:rFonts w:hint="eastAsia" w:ascii="宋体" w:hAnsi="宋体" w:cs="宋体"/>
                <w:color w:val="000000" w:themeColor="text1"/>
                <w:sz w:val="24"/>
                <w:szCs w:val="24"/>
                <w14:textFill>
                  <w14:solidFill>
                    <w14:schemeClr w14:val="tx1"/>
                  </w14:solidFill>
                </w14:textFill>
              </w:rPr>
              <w:t xml:space="preserve">时</w:t>
            </w:r>
            <w:r/>
          </w:p>
        </w:tc>
      </w:tr>
      <w:tr>
        <w:trPr>
          <w:trHeight w:val="650"/>
        </w:trPr>
        <w:tc>
          <w:tcPr>
            <w:tcW w:w="1133" w:type="dxa"/>
            <w:vAlign w:val="center"/>
            <w:textDirection w:val="lrTb"/>
            <w:noWrap w:val="false"/>
          </w:tcPr>
          <w:p>
            <w:pPr>
              <w:jc w:val="center"/>
              <w:spacing w:line="4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3.3</w:t>
            </w:r>
            <w:r>
              <w:rPr>
                <w:rFonts w:ascii="宋体" w:hAnsi="宋体" w:cs="宋体"/>
                <w:color w:val="000000" w:themeColor="text1"/>
                <w:sz w:val="24"/>
                <w:szCs w:val="24"/>
                <w14:textFill>
                  <w14:solidFill>
                    <w14:schemeClr w14:val="tx1"/>
                  </w14:solidFill>
                </w14:textFill>
              </w:rPr>
              <w:t xml:space="preserve">.1</w:t>
            </w:r>
            <w:r/>
          </w:p>
        </w:tc>
        <w:tc>
          <w:tcPr>
            <w:tcW w:w="2348" w:type="dxa"/>
            <w:vAlign w:val="center"/>
            <w:textDirection w:val="lrTb"/>
            <w:noWrap w:val="false"/>
          </w:tcPr>
          <w:p>
            <w:pPr>
              <w:jc w:val="center"/>
              <w:spacing w:line="4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投标有效期</w:t>
            </w:r>
            <w:r/>
          </w:p>
        </w:tc>
        <w:tc>
          <w:tcPr>
            <w:tcW w:w="5881" w:type="dxa"/>
            <w:vAlign w:val="center"/>
            <w:textDirection w:val="lrTb"/>
            <w:noWrap w:val="false"/>
          </w:tcPr>
          <w:p>
            <w:pPr>
              <w:spacing w:line="4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b/>
                <w:color w:val="000000" w:themeColor="text1"/>
                <w:sz w:val="24"/>
                <w:szCs w:val="24"/>
                <w:u w:val="single"/>
                <w14:textFill>
                  <w14:solidFill>
                    <w14:schemeClr w14:val="tx1"/>
                  </w14:solidFill>
                </w14:textFill>
              </w:rPr>
              <w:t xml:space="preserve"> 9</w:t>
            </w:r>
            <w:r>
              <w:rPr>
                <w:rFonts w:ascii="宋体" w:hAnsi="宋体" w:cs="宋体"/>
                <w:b/>
                <w:color w:val="000000" w:themeColor="text1"/>
                <w:sz w:val="24"/>
                <w:szCs w:val="24"/>
                <w:u w:val="single"/>
                <w14:textFill>
                  <w14:solidFill>
                    <w14:schemeClr w14:val="tx1"/>
                  </w14:solidFill>
                </w14:textFill>
              </w:rPr>
              <w:t xml:space="preserve">0</w:t>
            </w:r>
            <w:r>
              <w:rPr>
                <w:rFonts w:hint="eastAsia" w:ascii="宋体" w:hAnsi="宋体" w:cs="宋体"/>
                <w:b/>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lang w:val="zh-CN"/>
                <w14:textFill>
                  <w14:solidFill>
                    <w14:schemeClr w14:val="tx1"/>
                  </w14:solidFill>
                </w14:textFill>
              </w:rPr>
              <w:t xml:space="preserve">日（从投标截止日起算）</w:t>
            </w:r>
            <w:r/>
          </w:p>
        </w:tc>
      </w:tr>
      <w:tr>
        <w:trPr>
          <w:trHeight w:val="470"/>
        </w:trPr>
        <w:tc>
          <w:tcPr>
            <w:tcW w:w="1133" w:type="dxa"/>
            <w:vAlign w:val="center"/>
            <w:textDirection w:val="lrTb"/>
            <w:noWrap w:val="false"/>
          </w:tcPr>
          <w:p>
            <w:pPr>
              <w:jc w:val="center"/>
              <w:spacing w:line="4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4.2</w:t>
            </w:r>
            <w:r/>
          </w:p>
        </w:tc>
        <w:tc>
          <w:tcPr>
            <w:tcW w:w="2348" w:type="dxa"/>
            <w:vAlign w:val="center"/>
            <w:textDirection w:val="lrTb"/>
            <w:noWrap w:val="false"/>
          </w:tcPr>
          <w:p>
            <w:pPr>
              <w:jc w:val="center"/>
              <w:spacing w:line="4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投标文件提交截止</w:t>
            </w:r>
            <w:r/>
          </w:p>
          <w:p>
            <w:pPr>
              <w:jc w:val="center"/>
              <w:spacing w:line="4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时间和地点</w:t>
            </w:r>
            <w:r/>
          </w:p>
        </w:tc>
        <w:tc>
          <w:tcPr>
            <w:tcW w:w="5881" w:type="dxa"/>
            <w:vAlign w:val="center"/>
            <w:textDirection w:val="lrTb"/>
            <w:noWrap w:val="false"/>
          </w:tcPr>
          <w:p>
            <w:pPr>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时间：</w:t>
            </w:r>
            <w:r>
              <w:rPr>
                <w:rFonts w:hint="eastAsia" w:ascii="宋体" w:hAnsi="宋体" w:cs="宋体"/>
                <w:color w:val="000000" w:themeColor="text1"/>
                <w:sz w:val="24"/>
                <w:szCs w:val="24"/>
                <w:u w:val="single"/>
                <w14:textFill>
                  <w14:solidFill>
                    <w14:schemeClr w14:val="tx1"/>
                  </w14:solidFill>
                </w14:textFill>
              </w:rPr>
              <w:t xml:space="preserve"> 见“第一章招标公告”</w:t>
            </w:r>
            <w:r/>
          </w:p>
          <w:p>
            <w:pPr>
              <w:jc w:val="left"/>
              <w:spacing w:line="4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地点：</w:t>
            </w:r>
            <w:r>
              <w:rPr>
                <w:rFonts w:hint="eastAsia" w:ascii="宋体" w:hAnsi="宋体" w:cs="宋体"/>
                <w:color w:val="000000" w:themeColor="text1"/>
                <w:sz w:val="24"/>
                <w:szCs w:val="24"/>
                <w:u w:val="single"/>
                <w14:textFill>
                  <w14:solidFill>
                    <w14:schemeClr w14:val="tx1"/>
                  </w14:solidFill>
                </w14:textFill>
              </w:rPr>
              <w:t xml:space="preserve"> 见“第一章招标公告”</w:t>
            </w:r>
            <w:r/>
          </w:p>
        </w:tc>
      </w:tr>
      <w:tr>
        <w:trPr>
          <w:trHeight w:val="690"/>
        </w:trPr>
        <w:tc>
          <w:tcPr>
            <w:tcW w:w="1133" w:type="dxa"/>
            <w:vAlign w:val="center"/>
            <w:textDirection w:val="lrTb"/>
            <w:noWrap w:val="false"/>
          </w:tcPr>
          <w:p>
            <w:pPr>
              <w:jc w:val="center"/>
              <w:spacing w:line="4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5</w:t>
            </w:r>
            <w:r>
              <w:rPr>
                <w:rFonts w:ascii="宋体" w:hAnsi="宋体" w:cs="宋体"/>
                <w:color w:val="000000" w:themeColor="text1"/>
                <w:sz w:val="24"/>
                <w:szCs w:val="24"/>
                <w14:textFill>
                  <w14:solidFill>
                    <w14:schemeClr w14:val="tx1"/>
                  </w14:solidFill>
                </w14:textFill>
              </w:rPr>
              <w:t xml:space="preserve">.</w:t>
            </w:r>
            <w:r>
              <w:rPr>
                <w:rFonts w:hint="eastAsia" w:ascii="宋体" w:hAnsi="宋体" w:cs="宋体"/>
                <w:color w:val="000000" w:themeColor="text1"/>
                <w:sz w:val="24"/>
                <w:szCs w:val="24"/>
                <w14:textFill>
                  <w14:solidFill>
                    <w14:schemeClr w14:val="tx1"/>
                  </w14:solidFill>
                </w14:textFill>
              </w:rPr>
              <w:t xml:space="preserve">1.</w:t>
            </w:r>
            <w:r>
              <w:rPr>
                <w:rFonts w:ascii="宋体" w:hAnsi="宋体" w:cs="宋体"/>
                <w:color w:val="000000" w:themeColor="text1"/>
                <w:sz w:val="24"/>
                <w:szCs w:val="24"/>
                <w14:textFill>
                  <w14:solidFill>
                    <w14:schemeClr w14:val="tx1"/>
                  </w14:solidFill>
                </w14:textFill>
              </w:rPr>
              <w:t xml:space="preserve">1</w:t>
            </w:r>
            <w:r/>
          </w:p>
        </w:tc>
        <w:tc>
          <w:tcPr>
            <w:tcW w:w="2348" w:type="dxa"/>
            <w:vAlign w:val="center"/>
            <w:textDirection w:val="lrTb"/>
            <w:noWrap w:val="false"/>
          </w:tcPr>
          <w:p>
            <w:pPr>
              <w:jc w:val="center"/>
              <w:spacing w:line="4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开标时间和地点</w:t>
            </w:r>
            <w:r/>
          </w:p>
        </w:tc>
        <w:tc>
          <w:tcPr>
            <w:tcW w:w="5881" w:type="dxa"/>
            <w:vAlign w:val="center"/>
            <w:textDirection w:val="lrTb"/>
            <w:noWrap w:val="false"/>
          </w:tcPr>
          <w:p>
            <w:pPr>
              <w:spacing w:line="360" w:lineRule="auto"/>
              <w:rPr>
                <w:rFonts w:hint="eastAsia"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开标时间：</w:t>
            </w:r>
            <w:r>
              <w:rPr>
                <w:rFonts w:hint="eastAsia" w:ascii="宋体" w:hAnsi="宋体" w:cs="宋体"/>
                <w:color w:val="000000" w:themeColor="text1"/>
                <w:sz w:val="24"/>
                <w:szCs w:val="24"/>
                <w:u w:val="single"/>
                <w14:textFill>
                  <w14:solidFill>
                    <w14:schemeClr w14:val="tx1"/>
                  </w14:solidFill>
                </w14:textFill>
              </w:rPr>
              <w:t xml:space="preserve">同投标文件提交截止时间</w:t>
            </w:r>
            <w:r/>
          </w:p>
          <w:p>
            <w:pPr>
              <w:spacing w:line="4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开标地点：</w:t>
            </w:r>
            <w:r>
              <w:rPr>
                <w:rFonts w:hint="eastAsia" w:ascii="宋体" w:hAnsi="宋体" w:cs="宋体"/>
                <w:color w:val="000000" w:themeColor="text1"/>
                <w:sz w:val="24"/>
                <w:szCs w:val="24"/>
                <w:u w:val="single"/>
                <w14:textFill>
                  <w14:solidFill>
                    <w14:schemeClr w14:val="tx1"/>
                  </w14:solidFill>
                </w14:textFill>
              </w:rPr>
              <w:t xml:space="preserve"> 同投标文件提交地点</w:t>
            </w:r>
            <w:r/>
          </w:p>
        </w:tc>
      </w:tr>
      <w:tr>
        <w:trPr>
          <w:trHeight w:val="635"/>
        </w:trPr>
        <w:tc>
          <w:tcPr>
            <w:tcW w:w="1133" w:type="dxa"/>
            <w:vAlign w:val="center"/>
            <w:textDirection w:val="lrTb"/>
            <w:noWrap w:val="false"/>
          </w:tcPr>
          <w:p>
            <w:pPr>
              <w:jc w:val="center"/>
              <w:spacing w:line="4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5.5</w:t>
            </w:r>
            <w:r>
              <w:rPr>
                <w:rFonts w:ascii="宋体" w:hAnsi="宋体" w:cs="宋体"/>
                <w:color w:val="000000" w:themeColor="text1"/>
                <w:sz w:val="24"/>
                <w:szCs w:val="24"/>
                <w14:textFill>
                  <w14:solidFill>
                    <w14:schemeClr w14:val="tx1"/>
                  </w14:solidFill>
                </w14:textFill>
              </w:rPr>
              <w:t xml:space="preserve">.1</w:t>
            </w:r>
            <w:r/>
          </w:p>
        </w:tc>
        <w:tc>
          <w:tcPr>
            <w:tcW w:w="2348" w:type="dxa"/>
            <w:vAlign w:val="center"/>
            <w:textDirection w:val="lrTb"/>
            <w:noWrap w:val="false"/>
          </w:tcPr>
          <w:p>
            <w:pPr>
              <w:jc w:val="center"/>
              <w:spacing w:line="4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评标委员会成员</w:t>
            </w:r>
            <w:r/>
          </w:p>
        </w:tc>
        <w:tc>
          <w:tcPr>
            <w:tcW w:w="5881" w:type="dxa"/>
            <w:vAlign w:val="center"/>
            <w:textDirection w:val="lrTb"/>
            <w:noWrap w:val="false"/>
          </w:tcPr>
          <w:p>
            <w:pPr>
              <w:jc w:val="left"/>
              <w:spacing w:line="4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评标委员会人数：</w:t>
            </w:r>
            <w:r>
              <w:rPr>
                <w:rFonts w:hint="eastAsia" w:ascii="宋体" w:hAnsi="宋体" w:cs="宋体"/>
                <w:color w:val="000000" w:themeColor="text1"/>
                <w:sz w:val="24"/>
                <w:szCs w:val="24"/>
                <w:u w:val="single"/>
                <w14:textFill>
                  <w14:solidFill>
                    <w14:schemeClr w14:val="tx1"/>
                  </w14:solidFill>
                </w14:textFill>
              </w:rPr>
              <w:t xml:space="preserve"> </w:t>
            </w:r>
            <w:r>
              <w:rPr>
                <w:rFonts w:ascii="宋体" w:hAnsi="宋体" w:cs="宋体"/>
                <w:color w:val="000000" w:themeColor="text1"/>
                <w:sz w:val="24"/>
                <w:szCs w:val="24"/>
                <w:u w:val="single"/>
                <w14:textFill>
                  <w14:solidFill>
                    <w14:schemeClr w14:val="tx1"/>
                  </w14:solidFill>
                </w14:textFill>
              </w:rPr>
              <w:t xml:space="preserve">5</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人；其中：采购人代表</w:t>
            </w:r>
            <w:r>
              <w:rPr>
                <w:rFonts w:hint="eastAsia" w:ascii="宋体" w:hAnsi="宋体" w:cs="宋体"/>
                <w:color w:val="000000" w:themeColor="text1"/>
                <w:sz w:val="24"/>
                <w:szCs w:val="24"/>
                <w:u w:val="single"/>
                <w14:textFill>
                  <w14:solidFill>
                    <w14:schemeClr w14:val="tx1"/>
                  </w14:solidFill>
                </w14:textFill>
              </w:rPr>
              <w:t xml:space="preserve"> 1 </w:t>
            </w:r>
            <w:r>
              <w:rPr>
                <w:rFonts w:hint="eastAsia" w:ascii="宋体" w:hAnsi="宋体" w:cs="宋体"/>
                <w:color w:val="000000" w:themeColor="text1"/>
                <w:sz w:val="24"/>
                <w:szCs w:val="24"/>
                <w14:textFill>
                  <w14:solidFill>
                    <w14:schemeClr w14:val="tx1"/>
                  </w14:solidFill>
                </w14:textFill>
              </w:rPr>
              <w:t xml:space="preserve">人，评审专家</w:t>
            </w:r>
            <w:r>
              <w:rPr>
                <w:rFonts w:hint="eastAsia" w:ascii="宋体" w:hAnsi="宋体" w:cs="宋体"/>
                <w:color w:val="000000" w:themeColor="text1"/>
                <w:sz w:val="24"/>
                <w:szCs w:val="24"/>
                <w:u w:val="single"/>
                <w14:textFill>
                  <w14:solidFill>
                    <w14:schemeClr w14:val="tx1"/>
                  </w14:solidFill>
                </w14:textFill>
              </w:rPr>
              <w:t xml:space="preserve"> </w:t>
            </w:r>
            <w:r>
              <w:rPr>
                <w:rFonts w:ascii="宋体" w:hAnsi="宋体" w:cs="宋体"/>
                <w:color w:val="000000" w:themeColor="text1"/>
                <w:sz w:val="24"/>
                <w:szCs w:val="24"/>
                <w:u w:val="single"/>
                <w14:textFill>
                  <w14:solidFill>
                    <w14:schemeClr w14:val="tx1"/>
                  </w14:solidFill>
                </w14:textFill>
              </w:rPr>
              <w:t xml:space="preserve">4 </w:t>
            </w:r>
            <w:r>
              <w:rPr>
                <w:rFonts w:hint="eastAsia" w:ascii="宋体" w:hAnsi="宋体" w:cs="宋体"/>
                <w:color w:val="000000" w:themeColor="text1"/>
                <w:sz w:val="24"/>
                <w:szCs w:val="24"/>
                <w14:textFill>
                  <w14:solidFill>
                    <w14:schemeClr w14:val="tx1"/>
                  </w14:solidFill>
                </w14:textFill>
              </w:rPr>
              <w:t xml:space="preserve">人或全部由评审专家组成。 </w:t>
            </w:r>
            <w:r/>
          </w:p>
        </w:tc>
      </w:tr>
      <w:tr>
        <w:trPr>
          <w:trHeight w:val="425"/>
        </w:trPr>
        <w:tc>
          <w:tcPr>
            <w:tcW w:w="1133" w:type="dxa"/>
            <w:vAlign w:val="center"/>
            <w:textDirection w:val="lrTb"/>
            <w:noWrap w:val="false"/>
          </w:tcPr>
          <w:p>
            <w:pPr>
              <w:jc w:val="cente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5.6.1</w:t>
            </w:r>
            <w:r/>
          </w:p>
        </w:tc>
        <w:tc>
          <w:tcPr>
            <w:tcW w:w="2348" w:type="dxa"/>
            <w:vAlign w:val="center"/>
            <w:textDirection w:val="lrTb"/>
            <w:noWrap w:val="false"/>
          </w:tcPr>
          <w:p>
            <w:pPr>
              <w:jc w:val="cente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评标委员会确定的</w:t>
            </w:r>
            <w:r/>
          </w:p>
          <w:p>
            <w:pPr>
              <w:jc w:val="cente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中标候选人名单数量</w:t>
            </w:r>
            <w:bookmarkStart w:id="175" w:name="_GoBack"/>
            <w:r/>
            <w:bookmarkEnd w:id="175"/>
            <w:r/>
            <w:r/>
          </w:p>
        </w:tc>
        <w:tc>
          <w:tcPr>
            <w:tcW w:w="5881" w:type="dxa"/>
            <w:vAlign w:val="center"/>
            <w:textDirection w:val="lrTb"/>
            <w:noWrap w:val="false"/>
          </w:tcPr>
          <w:p>
            <w:pPr>
              <w:rPr>
                <w:rFonts w:hint="default" w:ascii="宋体" w:hAnsi="宋体" w:eastAsia="宋体" w:cs="宋体"/>
                <w:b/>
                <w:bCs/>
                <w:color w:val="000000" w:themeColor="text1"/>
                <w:sz w:val="24"/>
                <w:szCs w:val="24"/>
                <w:lang w:val="en-US" w:eastAsia="zh-CN"/>
                <w14:textFill>
                  <w14:solidFill>
                    <w14:schemeClr w14:val="tx1"/>
                  </w14:solidFill>
                </w14:textFill>
              </w:rPr>
            </w:pPr>
            <w:r>
              <w:rPr>
                <w:rFonts w:hint="eastAsia" w:ascii="宋体" w:hAnsi="宋体" w:cs="宋体"/>
                <w:b/>
                <w:bCs/>
                <w:color w:val="000000" w:themeColor="text1"/>
                <w:sz w:val="24"/>
                <w:szCs w:val="24"/>
                <w:lang w:val="en-US" w:eastAsia="zh-CN"/>
                <w14:textFill>
                  <w14:solidFill>
                    <w14:schemeClr w14:val="tx1"/>
                  </w14:solidFill>
                </w14:textFill>
              </w:rPr>
              <w:t xml:space="preserve">1名</w:t>
            </w:r>
            <w:r/>
          </w:p>
        </w:tc>
      </w:tr>
      <w:tr>
        <w:trPr>
          <w:trHeight w:val="728"/>
        </w:trPr>
        <w:tc>
          <w:tcPr>
            <w:tcW w:w="1133" w:type="dxa"/>
            <w:vAlign w:val="center"/>
            <w:textDirection w:val="lrTb"/>
            <w:noWrap w:val="false"/>
          </w:tcPr>
          <w:p>
            <w:pPr>
              <w:jc w:val="cente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6.1.2</w:t>
            </w:r>
            <w:r/>
          </w:p>
        </w:tc>
        <w:tc>
          <w:tcPr>
            <w:tcW w:w="2348" w:type="dxa"/>
            <w:vAlign w:val="center"/>
            <w:textDirection w:val="lrTb"/>
            <w:noWrap w:val="false"/>
          </w:tcPr>
          <w:p>
            <w:pPr>
              <w:jc w:val="cente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是否委托评标委员会直接确定中标人</w:t>
            </w:r>
            <w:r/>
          </w:p>
        </w:tc>
        <w:tc>
          <w:tcPr>
            <w:tcW w:w="5881" w:type="dxa"/>
            <w:vAlign w:val="center"/>
            <w:textDirection w:val="lrTb"/>
            <w:noWrap w:val="false"/>
          </w:tcPr>
          <w:p>
            <w:pPr>
              <w:ind w:right="113"/>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否</w:t>
            </w:r>
            <w:r/>
          </w:p>
        </w:tc>
      </w:tr>
      <w:tr>
        <w:trPr>
          <w:trHeight w:val="425"/>
        </w:trPr>
        <w:tc>
          <w:tcPr>
            <w:tcW w:w="1133" w:type="dxa"/>
            <w:vAlign w:val="center"/>
            <w:textDirection w:val="lrTb"/>
            <w:noWrap w:val="false"/>
          </w:tcPr>
          <w:p>
            <w:pPr>
              <w:jc w:val="center"/>
              <w:spacing w:line="4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6.3.1</w:t>
            </w:r>
            <w:r/>
          </w:p>
        </w:tc>
        <w:tc>
          <w:tcPr>
            <w:tcW w:w="2348" w:type="dxa"/>
            <w:vAlign w:val="center"/>
            <w:textDirection w:val="lrTb"/>
            <w:noWrap w:val="false"/>
          </w:tcPr>
          <w:p>
            <w:pPr>
              <w:jc w:val="center"/>
              <w:spacing w:line="4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履约担保</w:t>
            </w:r>
            <w:r/>
          </w:p>
        </w:tc>
        <w:tc>
          <w:tcPr>
            <w:tcW w:w="5881" w:type="dxa"/>
            <w:vAlign w:val="center"/>
            <w:textDirection w:val="lrTb"/>
            <w:noWrap w:val="false"/>
          </w:tcPr>
          <w:p>
            <w:pPr>
              <w:jc w:val="left"/>
              <w:spacing w:line="4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履约担保金额：按中标人服务中队的数量缴纳，每服务一个中队需缴纳履约保证金壹万元整；</w:t>
            </w:r>
            <w:r/>
          </w:p>
          <w:p>
            <w:pPr>
              <w:jc w:val="left"/>
              <w:spacing w:line="4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履约担保形式：接受电汇、保函、保单等缴纳方式；</w:t>
            </w:r>
            <w:r/>
          </w:p>
          <w:p>
            <w:pPr>
              <w:jc w:val="left"/>
              <w:spacing w:line="400" w:lineRule="exact"/>
              <w:rPr>
                <w:rFonts w:hint="eastAsia"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合同签订前缴纳，否则视为放弃中标。</w:t>
            </w:r>
            <w:r/>
          </w:p>
        </w:tc>
      </w:tr>
      <w:tr>
        <w:trPr>
          <w:trHeight w:val="925"/>
        </w:trPr>
        <w:tc>
          <w:tcPr>
            <w:tcW w:w="1133" w:type="dxa"/>
            <w:vAlign w:val="center"/>
            <w:textDirection w:val="lrTb"/>
            <w:noWrap w:val="false"/>
          </w:tcPr>
          <w:p>
            <w:pPr>
              <w:jc w:val="center"/>
              <w:spacing w:line="4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7.2.8</w:t>
            </w:r>
            <w:r/>
          </w:p>
        </w:tc>
        <w:tc>
          <w:tcPr>
            <w:tcW w:w="2348" w:type="dxa"/>
            <w:vAlign w:val="center"/>
            <w:textDirection w:val="lrTb"/>
            <w:noWrap w:val="false"/>
          </w:tcPr>
          <w:p>
            <w:pPr>
              <w:jc w:val="center"/>
              <w:spacing w:line="4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投诉受理部门</w:t>
            </w:r>
            <w:r/>
          </w:p>
        </w:tc>
        <w:tc>
          <w:tcPr>
            <w:tcW w:w="5881" w:type="dxa"/>
            <w:vAlign w:val="center"/>
            <w:textDirection w:val="lrTb"/>
            <w:noWrap w:val="false"/>
          </w:tcPr>
          <w:p>
            <w:pPr>
              <w:spacing w:line="4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名称：靖江市财政局</w:t>
            </w:r>
            <w:r/>
          </w:p>
          <w:p>
            <w:pPr>
              <w:spacing w:line="4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地址：靖江市政务服务中心4楼</w:t>
            </w:r>
            <w:r/>
          </w:p>
          <w:p>
            <w:pPr>
              <w:spacing w:line="4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电话：0523-89182489</w:t>
            </w:r>
            <w:r/>
          </w:p>
        </w:tc>
      </w:tr>
      <w:tr>
        <w:trPr>
          <w:trHeight w:val="5191"/>
        </w:trPr>
        <w:tc>
          <w:tcPr>
            <w:tcW w:w="1133" w:type="dxa"/>
            <w:vAlign w:val="center"/>
            <w:vMerge w:val="restart"/>
            <w:textDirection w:val="lrTb"/>
            <w:noWrap w:val="false"/>
          </w:tcPr>
          <w:p>
            <w:pPr>
              <w:jc w:val="center"/>
              <w:spacing w:line="4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8.1</w:t>
            </w:r>
            <w:r/>
          </w:p>
        </w:tc>
        <w:tc>
          <w:tcPr>
            <w:tcW w:w="2348" w:type="dxa"/>
            <w:vAlign w:val="center"/>
            <w:textDirection w:val="lrTb"/>
            <w:noWrap w:val="false"/>
          </w:tcPr>
          <w:p>
            <w:pPr>
              <w:jc w:val="center"/>
              <w:spacing w:line="4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中标服务费</w:t>
            </w:r>
            <w:r/>
          </w:p>
        </w:tc>
        <w:tc>
          <w:tcPr>
            <w:tcW w:w="5881" w:type="dxa"/>
            <w:vAlign w:val="center"/>
            <w:textDirection w:val="lrTb"/>
            <w:noWrap w:val="false"/>
          </w:tcPr>
          <w:p>
            <w:pPr>
              <w:ind w:firstLine="480"/>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本项目代理服务费由采购人向采购代理机构支付，参照苏政采协[2024]20号收费标准计取，采用差额定率分档累进法计算，以中标（成交）金额为计费基数。支付时间为中标通知书发出之日起30个工作日内。</w:t>
            </w:r>
            <w:r/>
          </w:p>
          <w:p>
            <w:pP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r>
            <w:r/>
          </w:p>
          <w:tbl>
            <w:tblPr>
              <w:tblStyle w:val="705"/>
              <w:tblW w:w="0" w:type="auto"/>
              <w:jc w:val="center"/>
              <w:tblLayout w:type="fixed"/>
              <w:tblCellMar>
                <w:left w:w="108" w:type="dxa"/>
                <w:top w:w="0" w:type="dxa"/>
                <w:right w:w="108" w:type="dxa"/>
                <w:bottom w:w="0" w:type="dxa"/>
              </w:tblCellMar>
              <w:tblLook w:val="04A0" w:firstRow="1" w:lastRow="0" w:firstColumn="1" w:lastColumn="0" w:noHBand="0" w:noVBand="1"/>
            </w:tblPr>
            <w:tblGrid>
              <w:gridCol w:w="4277"/>
              <w:gridCol w:w="1015"/>
            </w:tblGrid>
            <w:tr>
              <w:trPr>
                <w:jc w:val="center"/>
                <w:trHeight w:val="280"/>
              </w:trPr>
              <w:tc>
                <w:tcPr>
                  <w:gridSpan w:val="2"/>
                  <w:tcBorders>
                    <w:top w:val="none" w:color="000000" w:sz="4" w:space="0"/>
                    <w:left w:val="none" w:color="000000" w:sz="4" w:space="0"/>
                    <w:bottom w:val="none" w:color="000000" w:sz="4" w:space="0"/>
                    <w:right w:val="none" w:color="000000" w:sz="4" w:space="0"/>
                  </w:tcBorders>
                  <w:tcW w:w="5292" w:type="dxa"/>
                  <w:vAlign w:val="center"/>
                  <w:textDirection w:val="lrTb"/>
                  <w:noWrap w:val="false"/>
                </w:tcPr>
                <w:p>
                  <w:pPr>
                    <w:jc w:val="center"/>
                    <w:widowControl/>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江苏省政府采购代理常规服务收费指导价</w:t>
                  </w:r>
                  <w:r/>
                </w:p>
              </w:tc>
            </w:tr>
            <w:tr>
              <w:trPr>
                <w:jc w:val="center"/>
                <w:trHeight w:val="280"/>
              </w:trPr>
              <w:tc>
                <w:tcPr>
                  <w:tcBorders>
                    <w:top w:val="single" w:color="auto" w:sz="4" w:space="0"/>
                    <w:left w:val="single" w:color="auto" w:sz="4" w:space="0"/>
                    <w:bottom w:val="single" w:color="auto" w:sz="4" w:space="0"/>
                    <w:right w:val="single" w:color="auto" w:sz="4" w:space="0"/>
                  </w:tcBorders>
                  <w:tcW w:w="4277" w:type="dxa"/>
                  <w:vAlign w:val="center"/>
                  <w:textDirection w:val="lrTb"/>
                  <w:noWrap w:val="false"/>
                </w:tcPr>
                <w:p>
                  <w:pPr>
                    <w:jc w:val="center"/>
                    <w:widowControl/>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中标或者成交金额</w:t>
                  </w:r>
                  <w:r/>
                </w:p>
              </w:tc>
              <w:tc>
                <w:tcPr>
                  <w:tcBorders>
                    <w:top w:val="single" w:color="auto" w:sz="4" w:space="0"/>
                    <w:left w:val="none" w:color="000000" w:sz="4" w:space="0"/>
                    <w:bottom w:val="single" w:color="auto" w:sz="4" w:space="0"/>
                    <w:right w:val="single" w:color="auto" w:sz="4" w:space="0"/>
                  </w:tcBorders>
                  <w:tcW w:w="1015" w:type="dxa"/>
                  <w:vAlign w:val="center"/>
                  <w:textDirection w:val="lrTb"/>
                  <w:noWrap w:val="false"/>
                </w:tcPr>
                <w:p>
                  <w:pPr>
                    <w:jc w:val="center"/>
                    <w:widowControl/>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费率</w:t>
                  </w:r>
                  <w:r/>
                </w:p>
              </w:tc>
            </w:tr>
            <w:tr>
              <w:trPr>
                <w:jc w:val="center"/>
                <w:trHeight w:val="280"/>
              </w:trPr>
              <w:tc>
                <w:tcPr>
                  <w:tcBorders>
                    <w:top w:val="none" w:color="000000" w:sz="4" w:space="0"/>
                    <w:left w:val="single" w:color="auto" w:sz="4" w:space="0"/>
                    <w:bottom w:val="single" w:color="auto" w:sz="4" w:space="0"/>
                    <w:right w:val="single" w:color="auto" w:sz="4" w:space="0"/>
                  </w:tcBorders>
                  <w:tcW w:w="4277" w:type="dxa"/>
                  <w:vAlign w:val="center"/>
                  <w:textDirection w:val="lrTb"/>
                  <w:noWrap w:val="false"/>
                </w:tcPr>
                <w:p>
                  <w:pPr>
                    <w:jc w:val="center"/>
                    <w:widowControl/>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最低收费金额（每个委托项目）</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widowControl/>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5000元</w:t>
                  </w:r>
                  <w:r/>
                </w:p>
              </w:tc>
            </w:tr>
            <w:tr>
              <w:trPr>
                <w:jc w:val="center"/>
                <w:trHeight w:val="280"/>
              </w:trPr>
              <w:tc>
                <w:tcPr>
                  <w:tcBorders>
                    <w:top w:val="none" w:color="000000" w:sz="4" w:space="0"/>
                    <w:left w:val="single" w:color="auto" w:sz="4" w:space="0"/>
                    <w:bottom w:val="single" w:color="auto" w:sz="4" w:space="0"/>
                    <w:right w:val="single" w:color="auto" w:sz="4" w:space="0"/>
                  </w:tcBorders>
                  <w:tcW w:w="4277" w:type="dxa"/>
                  <w:vAlign w:val="center"/>
                  <w:textDirection w:val="lrTb"/>
                  <w:noWrap w:val="false"/>
                </w:tcPr>
                <w:p>
                  <w:pPr>
                    <w:jc w:val="center"/>
                    <w:widowControl/>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50万元以下（含50万元）</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widowControl/>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1.6%</w:t>
                  </w:r>
                  <w:r/>
                </w:p>
              </w:tc>
            </w:tr>
            <w:tr>
              <w:trPr>
                <w:jc w:val="center"/>
                <w:trHeight w:val="280"/>
              </w:trPr>
              <w:tc>
                <w:tcPr>
                  <w:tcBorders>
                    <w:top w:val="none" w:color="000000" w:sz="4" w:space="0"/>
                    <w:left w:val="single" w:color="auto" w:sz="4" w:space="0"/>
                    <w:bottom w:val="single" w:color="auto" w:sz="4" w:space="0"/>
                    <w:right w:val="single" w:color="auto" w:sz="4" w:space="0"/>
                  </w:tcBorders>
                  <w:tcW w:w="4277" w:type="dxa"/>
                  <w:vAlign w:val="center"/>
                  <w:textDirection w:val="lrTb"/>
                  <w:noWrap w:val="false"/>
                </w:tcPr>
                <w:p>
                  <w:pPr>
                    <w:jc w:val="center"/>
                    <w:widowControl/>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50-400万元（含400万元）</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widowControl/>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1.5%</w:t>
                  </w:r>
                  <w:r/>
                </w:p>
              </w:tc>
            </w:tr>
            <w:tr>
              <w:trPr>
                <w:jc w:val="center"/>
                <w:trHeight w:val="280"/>
              </w:trPr>
              <w:tc>
                <w:tcPr>
                  <w:tcBorders>
                    <w:top w:val="none" w:color="000000" w:sz="4" w:space="0"/>
                    <w:left w:val="single" w:color="auto" w:sz="4" w:space="0"/>
                    <w:bottom w:val="single" w:color="auto" w:sz="4" w:space="0"/>
                    <w:right w:val="single" w:color="auto" w:sz="4" w:space="0"/>
                  </w:tcBorders>
                  <w:tcW w:w="4277" w:type="dxa"/>
                  <w:vAlign w:val="center"/>
                  <w:textDirection w:val="lrTb"/>
                  <w:noWrap w:val="false"/>
                </w:tcPr>
                <w:p>
                  <w:pPr>
                    <w:jc w:val="center"/>
                    <w:widowControl/>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400-1000万元（含1000万元）</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widowControl/>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1.1%</w:t>
                  </w:r>
                  <w:r/>
                </w:p>
              </w:tc>
            </w:tr>
            <w:tr>
              <w:trPr>
                <w:jc w:val="center"/>
                <w:trHeight w:val="280"/>
              </w:trPr>
              <w:tc>
                <w:tcPr>
                  <w:tcBorders>
                    <w:top w:val="none" w:color="000000" w:sz="4" w:space="0"/>
                    <w:left w:val="single" w:color="auto" w:sz="4" w:space="0"/>
                    <w:bottom w:val="single" w:color="auto" w:sz="4" w:space="0"/>
                    <w:right w:val="single" w:color="auto" w:sz="4" w:space="0"/>
                  </w:tcBorders>
                  <w:tcW w:w="4277" w:type="dxa"/>
                  <w:vAlign w:val="center"/>
                  <w:textDirection w:val="lrTb"/>
                  <w:noWrap w:val="false"/>
                </w:tcPr>
                <w:p>
                  <w:pPr>
                    <w:jc w:val="center"/>
                    <w:widowControl/>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1000-5000万元（含5000万元）</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widowControl/>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0.8%</w:t>
                  </w:r>
                  <w:r/>
                </w:p>
              </w:tc>
            </w:tr>
            <w:tr>
              <w:trPr>
                <w:jc w:val="center"/>
                <w:trHeight w:val="280"/>
              </w:trPr>
              <w:tc>
                <w:tcPr>
                  <w:tcBorders>
                    <w:top w:val="none" w:color="000000" w:sz="4" w:space="0"/>
                    <w:left w:val="single" w:color="auto" w:sz="4" w:space="0"/>
                    <w:bottom w:val="single" w:color="auto" w:sz="4" w:space="0"/>
                    <w:right w:val="single" w:color="auto" w:sz="4" w:space="0"/>
                  </w:tcBorders>
                  <w:tcW w:w="4277" w:type="dxa"/>
                  <w:vAlign w:val="center"/>
                  <w:textDirection w:val="lrTb"/>
                  <w:noWrap w:val="false"/>
                </w:tcPr>
                <w:p>
                  <w:pPr>
                    <w:jc w:val="center"/>
                    <w:widowControl/>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5000-1亿元（含1亿元）</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widowControl/>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0.25%</w:t>
                  </w:r>
                  <w:r/>
                </w:p>
              </w:tc>
            </w:tr>
            <w:tr>
              <w:trPr>
                <w:jc w:val="center"/>
                <w:trHeight w:val="280"/>
              </w:trPr>
              <w:tc>
                <w:tcPr>
                  <w:tcBorders>
                    <w:top w:val="none" w:color="000000" w:sz="4" w:space="0"/>
                    <w:left w:val="single" w:color="auto" w:sz="4" w:space="0"/>
                    <w:bottom w:val="single" w:color="auto" w:sz="4" w:space="0"/>
                    <w:right w:val="single" w:color="auto" w:sz="4" w:space="0"/>
                  </w:tcBorders>
                  <w:tcW w:w="4277" w:type="dxa"/>
                  <w:vAlign w:val="center"/>
                  <w:textDirection w:val="lrTb"/>
                  <w:noWrap w:val="false"/>
                </w:tcPr>
                <w:p>
                  <w:pPr>
                    <w:jc w:val="center"/>
                    <w:widowControl/>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1-10亿元（含10亿元）</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widowControl/>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0.05%</w:t>
                  </w:r>
                  <w:r/>
                </w:p>
              </w:tc>
            </w:tr>
            <w:tr>
              <w:trPr>
                <w:jc w:val="center"/>
                <w:trHeight w:val="280"/>
              </w:trPr>
              <w:tc>
                <w:tcPr>
                  <w:tcBorders>
                    <w:top w:val="none" w:color="000000" w:sz="4" w:space="0"/>
                    <w:left w:val="single" w:color="auto" w:sz="4" w:space="0"/>
                    <w:bottom w:val="single" w:color="auto" w:sz="4" w:space="0"/>
                    <w:right w:val="single" w:color="auto" w:sz="4" w:space="0"/>
                  </w:tcBorders>
                  <w:tcW w:w="4277" w:type="dxa"/>
                  <w:vAlign w:val="center"/>
                  <w:textDirection w:val="lrTb"/>
                  <w:noWrap w:val="false"/>
                </w:tcPr>
                <w:p>
                  <w:pPr>
                    <w:jc w:val="center"/>
                    <w:widowControl/>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10-50亿元（含50亿元）</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widowControl/>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0.01%</w:t>
                  </w:r>
                  <w:r/>
                </w:p>
              </w:tc>
            </w:tr>
            <w:tr>
              <w:trPr>
                <w:jc w:val="center"/>
                <w:trHeight w:val="280"/>
              </w:trPr>
              <w:tc>
                <w:tcPr>
                  <w:tcBorders>
                    <w:top w:val="none" w:color="000000" w:sz="4" w:space="0"/>
                    <w:left w:val="single" w:color="auto" w:sz="4" w:space="0"/>
                    <w:bottom w:val="single" w:color="auto" w:sz="4" w:space="0"/>
                    <w:right w:val="single" w:color="auto" w:sz="4" w:space="0"/>
                  </w:tcBorders>
                  <w:tcW w:w="4277" w:type="dxa"/>
                  <w:vAlign w:val="center"/>
                  <w:textDirection w:val="lrTb"/>
                  <w:noWrap w:val="false"/>
                </w:tcPr>
                <w:p>
                  <w:pPr>
                    <w:jc w:val="center"/>
                    <w:widowControl/>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50亿元以上</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widowControl/>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0.005%</w:t>
                  </w:r>
                  <w:r/>
                </w:p>
              </w:tc>
            </w:tr>
          </w:tbl>
          <w:p>
            <w:pP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r>
            <w:r/>
          </w:p>
        </w:tc>
      </w:tr>
      <w:tr>
        <w:trPr>
          <w:trHeight w:val="1408"/>
        </w:trPr>
        <w:tc>
          <w:tcPr>
            <w:tcW w:w="1133" w:type="dxa"/>
            <w:vAlign w:val="center"/>
            <w:vMerge w:val="continue"/>
            <w:textDirection w:val="lrTb"/>
            <w:noWrap w:val="false"/>
          </w:tcPr>
          <w:p>
            <w:pPr>
              <w:jc w:val="center"/>
              <w:spacing w:line="4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r>
            <w:r/>
          </w:p>
        </w:tc>
        <w:tc>
          <w:tcPr>
            <w:tcW w:w="2348" w:type="dxa"/>
            <w:vAlign w:val="center"/>
            <w:textDirection w:val="lrTb"/>
            <w:noWrap w:val="false"/>
          </w:tcPr>
          <w:p>
            <w:pPr>
              <w:jc w:val="cente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其他</w:t>
            </w:r>
            <w:r/>
          </w:p>
        </w:tc>
        <w:tc>
          <w:tcPr>
            <w:tcW w:w="5881" w:type="dxa"/>
            <w:vAlign w:val="center"/>
            <w:textDirection w:val="lrTb"/>
            <w:noWrap w:val="false"/>
          </w:tcPr>
          <w:p>
            <w:pP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（1）中标单位在领取中标通知书时需提供2份纸质投标文件；</w:t>
            </w:r>
            <w:r/>
          </w:p>
          <w:p>
            <w:pP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（2）合同签订后须在2个工作日内上传至江苏政府采购网公示，中标供应商与采购人签订合同的当日向招标代理机构提供合同原件。</w:t>
            </w:r>
            <w:r/>
          </w:p>
        </w:tc>
      </w:tr>
    </w:tbl>
    <w:p>
      <w:pPr>
        <w:jc w:val="center"/>
        <w:spacing w:line="440" w:lineRule="exact"/>
        <w:rPr>
          <w:rFonts w:hint="eastAsia" w:ascii="宋体" w:hAnsi="宋体" w:cs="宋体"/>
          <w:b/>
          <w:bCs/>
          <w:color w:val="000000" w:themeColor="text1"/>
          <w:sz w:val="32"/>
          <w:szCs w:val="32"/>
          <w14:textFill>
            <w14:solidFill>
              <w14:schemeClr w14:val="tx1"/>
            </w14:solidFill>
          </w14:textFill>
        </w:rPr>
      </w:pPr>
      <w:r>
        <w:rPr>
          <w:rFonts w:hint="eastAsia" w:ascii="宋体" w:hAnsi="宋体" w:cs="宋体"/>
          <w:b/>
          <w:bCs/>
          <w:color w:val="000000" w:themeColor="text1"/>
          <w:sz w:val="32"/>
          <w:szCs w:val="32"/>
          <w14:textFill>
            <w14:solidFill>
              <w14:schemeClr w14:val="tx1"/>
            </w14:solidFill>
          </w14:textFill>
        </w:rPr>
      </w:r>
      <w:r/>
    </w:p>
    <w:p>
      <w:pPr>
        <w:jc w:val="center"/>
        <w:spacing w:line="440" w:lineRule="exact"/>
        <w:rPr>
          <w:rFonts w:hint="eastAsia" w:ascii="宋体" w:hAnsi="宋体" w:cs="宋体"/>
          <w:b/>
          <w:bCs/>
          <w:color w:val="000000" w:themeColor="text1"/>
          <w:sz w:val="24"/>
          <w14:textFill>
            <w14:solidFill>
              <w14:schemeClr w14:val="tx1"/>
            </w14:solidFill>
          </w14:textFill>
        </w:rPr>
      </w:pPr>
      <w:r>
        <w:rPr>
          <w:rFonts w:ascii="宋体" w:hAnsi="宋体" w:cs="宋体"/>
          <w:b/>
          <w:bCs/>
          <w:color w:val="000000" w:themeColor="text1"/>
          <w:sz w:val="32"/>
          <w:szCs w:val="32"/>
          <w14:textFill>
            <w14:solidFill>
              <w14:schemeClr w14:val="tx1"/>
            </w14:solidFill>
          </w14:textFill>
        </w:rPr>
        <w:br w:type="page" w:clear="all"/>
      </w:r>
      <w:r>
        <w:rPr>
          <w:rFonts w:hint="eastAsia" w:ascii="宋体" w:hAnsi="宋体" w:cs="宋体"/>
          <w:b/>
          <w:bCs/>
          <w:color w:val="000000" w:themeColor="text1"/>
          <w:sz w:val="32"/>
          <w:szCs w:val="32"/>
          <w14:textFill>
            <w14:solidFill>
              <w14:schemeClr w14:val="tx1"/>
            </w14:solidFill>
          </w14:textFill>
        </w:rPr>
        <w:t xml:space="preserve">投标人须知</w:t>
      </w:r>
      <w:r/>
    </w:p>
    <w:p>
      <w:pPr>
        <w:jc w:val="center"/>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一、总则</w:t>
      </w:r>
      <w:r/>
    </w:p>
    <w:p>
      <w:pPr>
        <w:ind w:firstLine="440"/>
        <w:spacing w:line="360" w:lineRule="auto"/>
        <w:rPr>
          <w:rFonts w:hint="eastAsia" w:ascii="宋体" w:hAnsi="宋体" w:cs="宋体"/>
          <w:color w:val="000000" w:themeColor="text1"/>
          <w:szCs w:val="21"/>
          <w14:textFill>
            <w14:solidFill>
              <w14:schemeClr w14:val="tx1"/>
            </w14:solidFill>
          </w14:textFill>
        </w:rPr>
        <w:outlineLvl w:val="2"/>
      </w:pPr>
      <w:r/>
      <w:bookmarkStart w:id="32" w:name="_Toc29754"/>
      <w:r/>
      <w:bookmarkStart w:id="33" w:name="_Toc387526284"/>
      <w:r/>
      <w:bookmarkStart w:id="34" w:name="_Toc3629"/>
      <w:r/>
      <w:bookmarkStart w:id="35" w:name="_Toc8645"/>
      <w:r/>
      <w:bookmarkStart w:id="36" w:name="_Toc387526180"/>
      <w:r/>
      <w:bookmarkStart w:id="37" w:name="_Toc1615"/>
      <w:r/>
      <w:bookmarkStart w:id="38" w:name="_Toc3640"/>
      <w:r/>
      <w:bookmarkStart w:id="39" w:name="_Toc5365"/>
      <w:r/>
      <w:bookmarkStart w:id="40" w:name="_Toc9727"/>
      <w:r/>
      <w:bookmarkStart w:id="41" w:name="_Toc387526376"/>
      <w:r>
        <w:rPr>
          <w:rFonts w:hint="eastAsia" w:ascii="宋体" w:hAnsi="宋体" w:cs="宋体"/>
          <w:color w:val="000000" w:themeColor="text1"/>
          <w:szCs w:val="21"/>
          <w14:textFill>
            <w14:solidFill>
              <w14:schemeClr w14:val="tx1"/>
            </w14:solidFill>
          </w14:textFill>
        </w:rPr>
        <w:t xml:space="preserve">1.1 项目概况</w:t>
      </w:r>
      <w:bookmarkEnd w:id="32"/>
      <w:r/>
      <w:bookmarkEnd w:id="33"/>
      <w:r/>
      <w:bookmarkEnd w:id="34"/>
      <w:r/>
      <w:bookmarkEnd w:id="35"/>
      <w:r/>
      <w:bookmarkEnd w:id="36"/>
      <w:r/>
      <w:bookmarkEnd w:id="37"/>
      <w:r/>
      <w:bookmarkEnd w:id="38"/>
      <w:r/>
      <w:bookmarkEnd w:id="39"/>
      <w:r/>
      <w:bookmarkEnd w:id="40"/>
      <w:r/>
      <w:bookmarkEnd w:id="41"/>
      <w:r/>
      <w:r/>
    </w:p>
    <w:p>
      <w:pPr>
        <w:ind w:firstLine="44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1.1.1 根据《中华人民共和国政府采购法》、《中华人民共和国政府采购法实施条例》等有关法律、法规和规章的规定，本招标项目已具备招标条件，现对本项目进行公开招标采购。</w:t>
      </w:r>
      <w:r/>
    </w:p>
    <w:p>
      <w:pPr>
        <w:ind w:firstLine="44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1.1.2 本采购项目采购人：见供应商须知前附表。</w:t>
      </w:r>
      <w:r/>
    </w:p>
    <w:p>
      <w:pPr>
        <w:ind w:firstLine="44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1.1.3 本采购项目采购代理机构：见供应商须知前附表。</w:t>
      </w:r>
      <w:r/>
    </w:p>
    <w:p>
      <w:pPr>
        <w:ind w:firstLine="44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1.1.4 本采购项目名称：见供应商须知前附表。</w:t>
      </w:r>
      <w:r/>
    </w:p>
    <w:p>
      <w:pPr>
        <w:ind w:firstLine="44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1.1.5 本采购项目编号：见供应商须知前附表。</w:t>
      </w:r>
      <w:r/>
    </w:p>
    <w:p>
      <w:pPr>
        <w:ind w:firstLine="44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1.1.6 本采购项目采购预算：见投标须知前附表。</w:t>
      </w:r>
      <w:r/>
    </w:p>
    <w:p>
      <w:pPr>
        <w:ind w:firstLine="44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1.1.7 本采购项目最高限价：见投标须知前附表。</w:t>
      </w:r>
      <w:r/>
    </w:p>
    <w:p>
      <w:pPr>
        <w:ind w:firstLine="44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1.1.8 本采购项目标的所属行业：见供应商须知前附表。</w:t>
      </w:r>
      <w:r/>
    </w:p>
    <w:p>
      <w:pPr>
        <w:ind w:firstLine="440"/>
        <w:spacing w:line="360" w:lineRule="auto"/>
        <w:rPr>
          <w:rFonts w:hint="eastAsia" w:ascii="宋体" w:hAnsi="宋体" w:cs="宋体"/>
          <w:color w:val="000000" w:themeColor="text1"/>
          <w:szCs w:val="21"/>
          <w14:textFill>
            <w14:solidFill>
              <w14:schemeClr w14:val="tx1"/>
            </w14:solidFill>
          </w14:textFill>
        </w:rPr>
        <w:outlineLvl w:val="2"/>
      </w:pPr>
      <w:r/>
      <w:bookmarkStart w:id="42" w:name="_Toc12333"/>
      <w:r/>
      <w:bookmarkStart w:id="43" w:name="_Toc10060"/>
      <w:r/>
      <w:bookmarkStart w:id="44" w:name="_Toc30088"/>
      <w:r/>
      <w:bookmarkStart w:id="45" w:name="_Toc28144"/>
      <w:r>
        <w:rPr>
          <w:rFonts w:hint="eastAsia" w:ascii="宋体" w:hAnsi="宋体" w:cs="宋体"/>
          <w:color w:val="000000" w:themeColor="text1"/>
          <w:szCs w:val="21"/>
          <w14:textFill>
            <w14:solidFill>
              <w14:schemeClr w14:val="tx1"/>
            </w14:solidFill>
          </w14:textFill>
        </w:rPr>
        <w:t xml:space="preserve">1.2 合同履行期限及验收要求</w:t>
      </w:r>
      <w:bookmarkEnd w:id="42"/>
      <w:r/>
      <w:bookmarkEnd w:id="43"/>
      <w:r/>
      <w:bookmarkEnd w:id="44"/>
      <w:r/>
      <w:bookmarkEnd w:id="45"/>
      <w:r/>
      <w:r/>
    </w:p>
    <w:p>
      <w:pPr>
        <w:ind w:left="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1.2.1本采购项目的合同履行期限：见供应商须知前附表。</w:t>
      </w:r>
      <w:r/>
    </w:p>
    <w:p>
      <w:pPr>
        <w:ind w:left="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1.2.2本采购项目的验收要求：见供应商须知前附表。</w:t>
      </w:r>
      <w:r/>
    </w:p>
    <w:p>
      <w:pPr>
        <w:ind w:firstLine="440"/>
        <w:spacing w:line="360" w:lineRule="auto"/>
        <w:rPr>
          <w:rFonts w:hint="eastAsia" w:ascii="宋体" w:hAnsi="宋体" w:cs="宋体"/>
          <w:color w:val="000000" w:themeColor="text1"/>
          <w:szCs w:val="21"/>
          <w14:textFill>
            <w14:solidFill>
              <w14:schemeClr w14:val="tx1"/>
            </w14:solidFill>
          </w14:textFill>
        </w:rPr>
        <w:outlineLvl w:val="2"/>
      </w:pPr>
      <w:r/>
      <w:bookmarkStart w:id="46" w:name="_Toc10223"/>
      <w:r/>
      <w:bookmarkStart w:id="47" w:name="_Toc23392"/>
      <w:r/>
      <w:bookmarkStart w:id="48" w:name="_Toc17634"/>
      <w:r/>
      <w:bookmarkStart w:id="49" w:name="_Toc19315"/>
      <w:r>
        <w:rPr>
          <w:rFonts w:hint="eastAsia" w:ascii="宋体" w:hAnsi="宋体" w:cs="宋体"/>
          <w:color w:val="000000" w:themeColor="text1"/>
          <w:szCs w:val="21"/>
          <w14:textFill>
            <w14:solidFill>
              <w14:schemeClr w14:val="tx1"/>
            </w14:solidFill>
          </w14:textFill>
        </w:rPr>
        <w:t xml:space="preserve">1.3 供应商的资格条件</w:t>
      </w:r>
      <w:bookmarkEnd w:id="46"/>
      <w:r/>
      <w:bookmarkEnd w:id="47"/>
      <w:r/>
      <w:bookmarkEnd w:id="48"/>
      <w:r/>
      <w:bookmarkEnd w:id="49"/>
      <w:r/>
      <w:r/>
    </w:p>
    <w:p>
      <w:pPr>
        <w:ind w:firstLine="44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1.3.1 供应商应满足《中华人民共和国政府采购法》第二十二条规定；</w:t>
      </w:r>
      <w:r/>
    </w:p>
    <w:p>
      <w:pPr>
        <w:ind w:firstLine="44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1.3.2 落实政府采购政策需满足的资格要求：见供应商须知前附表；</w:t>
      </w:r>
      <w:r/>
    </w:p>
    <w:p>
      <w:pPr>
        <w:ind w:firstLine="44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1.3.3 本项目特定资格条件：见供应商须知前附表。</w:t>
      </w:r>
      <w:r/>
    </w:p>
    <w:p>
      <w:pPr>
        <w:ind w:firstLine="44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1.3.4 投标截止日当日，供应商不得存在下列情形之一：</w:t>
      </w:r>
      <w:r/>
    </w:p>
    <w:p>
      <w:pPr>
        <w:ind w:firstLine="44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（1）为本项目提供整体设计、规范编制或者项目管理、监理、检测等服务的供应商；</w:t>
      </w:r>
      <w:r/>
    </w:p>
    <w:p>
      <w:pPr>
        <w:ind w:firstLine="44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（2）单位负责人为同一人或者存在直接控股、管理关系的不同供应商；</w:t>
      </w:r>
      <w:r/>
    </w:p>
    <w:p>
      <w:pPr>
        <w:ind w:firstLine="44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（3）在“信用中国”网站（www.creditchina.gov.cn）中被列入失信惩戒对象、重大税收违法案件当事人名单（以采购人在资格评审阶段的查询结果为准）；</w:t>
      </w:r>
      <w:r/>
    </w:p>
    <w:p>
      <w:pPr>
        <w:ind w:firstLine="44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（4）在“中国政府采购网”（www.ccgp.gov.cn）中未被列入政府采购严重违法失信行为记录名单（以采购人在资格评审阶段的查询结果为准）。</w:t>
      </w:r>
      <w:r/>
    </w:p>
    <w:p>
      <w:pPr>
        <w:ind w:firstLine="442"/>
        <w:spacing w:line="360" w:lineRule="auto"/>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以上评审项采用承诺制。如有虚假，将作为提供虚假证明材料处理。</w:t>
      </w:r>
      <w:r/>
    </w:p>
    <w:p>
      <w:pPr>
        <w:ind w:firstLine="44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1.3.5 本项目是否接受联合体投标：见供应商须知前附表。</w:t>
      </w:r>
      <w:r/>
    </w:p>
    <w:p>
      <w:pPr>
        <w:ind w:firstLine="44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1.3.6 本项目是否接受进口产品投标：见供应商须知前附表。进口产品是指通过中国海关报关验放进入中国境内且产自关境外的产品。</w:t>
      </w:r>
      <w:r/>
    </w:p>
    <w:p>
      <w:pPr>
        <w:ind w:firstLine="440"/>
        <w:spacing w:line="360" w:lineRule="auto"/>
        <w:rPr>
          <w:rFonts w:hint="eastAsia" w:ascii="宋体" w:hAnsi="宋体" w:cs="宋体"/>
          <w:color w:val="000000" w:themeColor="text1"/>
          <w:szCs w:val="21"/>
          <w14:textFill>
            <w14:solidFill>
              <w14:schemeClr w14:val="tx1"/>
            </w14:solidFill>
          </w14:textFill>
        </w:rPr>
        <w:outlineLvl w:val="2"/>
      </w:pPr>
      <w:r/>
      <w:bookmarkStart w:id="50" w:name="_Toc27587"/>
      <w:r/>
      <w:bookmarkStart w:id="51" w:name="_Toc15127"/>
      <w:r/>
      <w:bookmarkStart w:id="52" w:name="_Toc14265"/>
      <w:r/>
      <w:bookmarkStart w:id="53" w:name="_Toc22948"/>
      <w:r>
        <w:rPr>
          <w:rFonts w:hint="eastAsia" w:ascii="宋体" w:hAnsi="宋体" w:cs="宋体"/>
          <w:color w:val="000000" w:themeColor="text1"/>
          <w:szCs w:val="21"/>
          <w14:textFill>
            <w14:solidFill>
              <w14:schemeClr w14:val="tx1"/>
            </w14:solidFill>
          </w14:textFill>
        </w:rPr>
        <w:t xml:space="preserve">1.4</w:t>
      </w:r>
      <w:bookmarkEnd w:id="50"/>
      <w:r>
        <w:rPr>
          <w:rFonts w:hint="eastAsia" w:ascii="宋体" w:hAnsi="宋体" w:cs="宋体"/>
          <w:color w:val="000000" w:themeColor="text1"/>
          <w:szCs w:val="21"/>
          <w14:textFill>
            <w14:solidFill>
              <w14:schemeClr w14:val="tx1"/>
            </w14:solidFill>
          </w14:textFill>
        </w:rPr>
        <w:t xml:space="preserve"> 踏勘现场</w:t>
      </w:r>
      <w:bookmarkEnd w:id="51"/>
      <w:r/>
      <w:bookmarkEnd w:id="52"/>
      <w:r/>
      <w:bookmarkEnd w:id="53"/>
      <w:r/>
      <w:r/>
    </w:p>
    <w:p>
      <w:pPr>
        <w:ind w:firstLine="44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1.4.1供应商须知前附表规定自行踏勘现场，踏勘现场所发生的费用由供应商自己承担。</w:t>
      </w:r>
      <w:r/>
    </w:p>
    <w:p>
      <w:pPr>
        <w:ind w:firstLine="44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1.4.2 采购人向供应商提供的有关现场，由供应商做出推论、理解。但所投产品必须与原设备相匹配，否则按无效标处理。</w:t>
      </w:r>
      <w:r/>
    </w:p>
    <w:p>
      <w:pPr>
        <w:ind w:firstLine="440"/>
        <w:spacing w:line="360" w:lineRule="auto"/>
        <w:rPr>
          <w:rFonts w:hint="eastAsia" w:ascii="宋体" w:hAnsi="宋体" w:cs="宋体"/>
          <w:color w:val="000000" w:themeColor="text1"/>
          <w:szCs w:val="21"/>
          <w14:textFill>
            <w14:solidFill>
              <w14:schemeClr w14:val="tx1"/>
            </w14:solidFill>
          </w14:textFill>
        </w:rPr>
        <w:outlineLvl w:val="2"/>
      </w:pPr>
      <w:r/>
      <w:bookmarkStart w:id="54" w:name="_Toc4763"/>
      <w:r/>
      <w:bookmarkStart w:id="55" w:name="_Toc21664"/>
      <w:r/>
      <w:bookmarkStart w:id="56" w:name="_Toc9211"/>
      <w:r/>
      <w:bookmarkStart w:id="57" w:name="_Toc2634"/>
      <w:r>
        <w:rPr>
          <w:rFonts w:hint="eastAsia" w:ascii="宋体" w:hAnsi="宋体" w:cs="宋体"/>
          <w:color w:val="000000" w:themeColor="text1"/>
          <w:szCs w:val="21"/>
          <w14:textFill>
            <w14:solidFill>
              <w14:schemeClr w14:val="tx1"/>
            </w14:solidFill>
          </w14:textFill>
        </w:rPr>
        <w:t xml:space="preserve">1.5 投标费用</w:t>
      </w:r>
      <w:bookmarkEnd w:id="54"/>
      <w:r/>
      <w:bookmarkEnd w:id="55"/>
      <w:r/>
      <w:bookmarkEnd w:id="56"/>
      <w:r/>
      <w:bookmarkEnd w:id="57"/>
      <w:r/>
      <w:r/>
    </w:p>
    <w:p>
      <w:pPr>
        <w:ind w:firstLine="44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供应商应自行承担所有与编写、提交投标文件等有关费用。采购人和采购人代理人在任何情况下均无义务和责任承担这些费用。</w:t>
      </w:r>
      <w:r/>
    </w:p>
    <w:p>
      <w:pPr>
        <w:ind w:firstLine="440"/>
        <w:spacing w:line="360" w:lineRule="auto"/>
        <w:rPr>
          <w:rFonts w:hint="eastAsia" w:ascii="宋体" w:hAnsi="宋体" w:cs="宋体"/>
          <w:color w:val="000000" w:themeColor="text1"/>
          <w:szCs w:val="21"/>
          <w14:textFill>
            <w14:solidFill>
              <w14:schemeClr w14:val="tx1"/>
            </w14:solidFill>
          </w14:textFill>
        </w:rPr>
        <w:outlineLvl w:val="2"/>
      </w:pPr>
      <w:r/>
      <w:bookmarkStart w:id="58" w:name="_Toc19917"/>
      <w:r>
        <w:rPr>
          <w:rFonts w:hint="eastAsia" w:ascii="宋体" w:hAnsi="宋体" w:cs="宋体"/>
          <w:color w:val="000000" w:themeColor="text1"/>
          <w:szCs w:val="21"/>
          <w14:textFill>
            <w14:solidFill>
              <w14:schemeClr w14:val="tx1"/>
            </w14:solidFill>
          </w14:textFill>
        </w:rPr>
        <w:t xml:space="preserve">1.6 相同品牌产品投标</w:t>
      </w:r>
      <w:bookmarkEnd w:id="58"/>
      <w:r>
        <w:rPr>
          <w:rFonts w:hint="eastAsia" w:ascii="宋体" w:hAnsi="宋体" w:cs="宋体"/>
          <w:color w:val="000000" w:themeColor="text1"/>
          <w:szCs w:val="21"/>
          <w14:textFill>
            <w14:solidFill>
              <w14:schemeClr w14:val="tx1"/>
            </w14:solidFill>
          </w14:textFill>
        </w:rPr>
        <w:t xml:space="preserve"> </w:t>
      </w:r>
      <w:r/>
    </w:p>
    <w:p>
      <w:pPr>
        <w:ind w:firstLine="44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w:t>
      </w:r>
      <w:r>
        <w:rPr>
          <w:rFonts w:ascii="宋体" w:hAnsi="宋体" w:cs="宋体"/>
          <w:color w:val="000000" w:themeColor="text1"/>
          <w:szCs w:val="21"/>
          <w14:textFill>
            <w14:solidFill>
              <w14:schemeClr w14:val="tx1"/>
            </w14:solidFill>
          </w14:textFill>
        </w:rPr>
        <w:t xml:space="preserve">6</w:t>
      </w:r>
      <w:r>
        <w:rPr>
          <w:rFonts w:hint="eastAsia" w:ascii="宋体" w:hAnsi="宋体" w:cs="宋体"/>
          <w:color w:val="000000" w:themeColor="text1"/>
          <w:szCs w:val="21"/>
          <w14:textFill>
            <w14:solidFill>
              <w14:schemeClr w14:val="tx1"/>
            </w14:solidFill>
          </w14:textFill>
        </w:rPr>
        <w:t xml:space="preserve">.1 采用最低评标价法的采购项目，提供相同品牌产品的不同供应商参加同一合同项下投标的，以其中通过资格评审、符合性审查且报价最低的参加评标；报价相同的，由采购人采取随机抽取方式确定，其他投标无效。</w:t>
      </w:r>
      <w:r/>
    </w:p>
    <w:p>
      <w:pPr>
        <w:ind w:firstLine="44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w:t>
      </w:r>
      <w:r>
        <w:rPr>
          <w:rFonts w:ascii="宋体" w:hAnsi="宋体" w:cs="宋体"/>
          <w:color w:val="000000" w:themeColor="text1"/>
          <w:szCs w:val="21"/>
          <w14:textFill>
            <w14:solidFill>
              <w14:schemeClr w14:val="tx1"/>
            </w14:solidFill>
          </w14:textFill>
        </w:rPr>
        <w:t xml:space="preserve">6</w:t>
      </w:r>
      <w:r>
        <w:rPr>
          <w:rFonts w:hint="eastAsia" w:ascii="宋体" w:hAnsi="宋体" w:cs="宋体"/>
          <w:color w:val="000000" w:themeColor="text1"/>
          <w:szCs w:val="21"/>
          <w14:textFill>
            <w14:solidFill>
              <w14:schemeClr w14:val="tx1"/>
            </w14:solidFill>
          </w14:textFill>
        </w:rPr>
        <w:t xml:space="preserve">.2 使用综合评分法的采购项目，提供相同品牌产品且通过资格评审、符合性审查的不同供应商参加同一合同项下投标的，按一家供应商计算，评审后得分最高的同品牌供应商获得中标人推荐资格；评审得分相同的，报价最低的供应商获得中标人推荐资格。得分且报价相同的，由采购人采取随机抽取方式确定，其他同品牌供应商不作为中标候选人。</w:t>
      </w:r>
      <w:r/>
    </w:p>
    <w:p>
      <w:pPr>
        <w:ind w:firstLine="44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w:t>
      </w:r>
      <w:r>
        <w:rPr>
          <w:rFonts w:ascii="宋体" w:hAnsi="宋体" w:cs="宋体"/>
          <w:color w:val="000000" w:themeColor="text1"/>
          <w:szCs w:val="21"/>
          <w14:textFill>
            <w14:solidFill>
              <w14:schemeClr w14:val="tx1"/>
            </w14:solidFill>
          </w14:textFill>
        </w:rPr>
        <w:t xml:space="preserve">6</w:t>
      </w:r>
      <w:r>
        <w:rPr>
          <w:rFonts w:hint="eastAsia" w:ascii="宋体" w:hAnsi="宋体" w:cs="宋体"/>
          <w:color w:val="000000" w:themeColor="text1"/>
          <w:szCs w:val="21"/>
          <w14:textFill>
            <w14:solidFill>
              <w14:schemeClr w14:val="tx1"/>
            </w14:solidFill>
          </w14:textFill>
        </w:rPr>
        <w:t xml:space="preserve">.3 非单一产品采购项目，采购人确定的核心产品见投标须知前附表。多家供应商提供的核心产品品牌相同的，按本章第1.6.1款、第1.6.2款规定处理。</w:t>
      </w:r>
      <w:r/>
    </w:p>
    <w:p>
      <w:pPr>
        <w:ind w:firstLine="44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w:t>
      </w:r>
      <w:r>
        <w:rPr>
          <w:rFonts w:ascii="宋体" w:hAnsi="宋体" w:cs="宋体"/>
          <w:color w:val="000000" w:themeColor="text1"/>
          <w:szCs w:val="21"/>
          <w14:textFill>
            <w14:solidFill>
              <w14:schemeClr w14:val="tx1"/>
            </w14:solidFill>
          </w14:textFill>
        </w:rPr>
        <w:t xml:space="preserve">6</w:t>
      </w:r>
      <w:r>
        <w:rPr>
          <w:rFonts w:hint="eastAsia" w:ascii="宋体" w:hAnsi="宋体" w:cs="宋体"/>
          <w:color w:val="000000" w:themeColor="text1"/>
          <w:szCs w:val="21"/>
          <w14:textFill>
            <w14:solidFill>
              <w14:schemeClr w14:val="tx1"/>
            </w14:solidFill>
          </w14:textFill>
        </w:rPr>
        <w:t xml:space="preserve">.4 如按上述办法认定后的合格供应商数量少于3家的，将予以废标。</w:t>
      </w:r>
      <w:r/>
    </w:p>
    <w:p>
      <w:pPr>
        <w:ind w:firstLine="440"/>
        <w:spacing w:line="360" w:lineRule="auto"/>
        <w:rPr>
          <w:rFonts w:hint="eastAsia" w:ascii="宋体" w:hAnsi="宋体" w:cs="宋体"/>
          <w:color w:val="000000" w:themeColor="text1"/>
          <w:szCs w:val="21"/>
          <w14:textFill>
            <w14:solidFill>
              <w14:schemeClr w14:val="tx1"/>
            </w14:solidFill>
          </w14:textFill>
        </w:rPr>
        <w:outlineLvl w:val="2"/>
      </w:pPr>
      <w:r/>
      <w:bookmarkStart w:id="59" w:name="_Toc7100"/>
      <w:r/>
      <w:bookmarkStart w:id="60" w:name="_Toc1291"/>
      <w:r/>
      <w:bookmarkStart w:id="61" w:name="_Toc20762"/>
      <w:r/>
      <w:bookmarkStart w:id="62" w:name="_Toc11883"/>
      <w:r>
        <w:rPr>
          <w:rFonts w:hint="eastAsia" w:ascii="宋体" w:hAnsi="宋体" w:cs="宋体"/>
          <w:color w:val="000000" w:themeColor="text1"/>
          <w:szCs w:val="21"/>
          <w14:textFill>
            <w14:solidFill>
              <w14:schemeClr w14:val="tx1"/>
            </w14:solidFill>
          </w14:textFill>
        </w:rPr>
        <w:t xml:space="preserve">1.7 投标语言及计量单位</w:t>
      </w:r>
      <w:bookmarkEnd w:id="59"/>
      <w:r/>
      <w:r/>
    </w:p>
    <w:p>
      <w:pPr>
        <w:ind w:firstLine="44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w:t>
      </w:r>
      <w:r>
        <w:rPr>
          <w:rFonts w:ascii="宋体" w:hAnsi="宋体" w:cs="宋体"/>
          <w:color w:val="000000" w:themeColor="text1"/>
          <w:szCs w:val="21"/>
          <w14:textFill>
            <w14:solidFill>
              <w14:schemeClr w14:val="tx1"/>
            </w14:solidFill>
          </w14:textFill>
        </w:rPr>
        <w:t xml:space="preserve">7</w:t>
      </w:r>
      <w:r>
        <w:rPr>
          <w:rFonts w:hint="eastAsia" w:ascii="宋体" w:hAnsi="宋体" w:cs="宋体"/>
          <w:color w:val="000000" w:themeColor="text1"/>
          <w:szCs w:val="21"/>
          <w14:textFill>
            <w14:solidFill>
              <w14:schemeClr w14:val="tx1"/>
            </w14:solidFill>
          </w14:textFill>
        </w:rPr>
        <w:t xml:space="preserve">.1 供应商提交的投标文件以及供应商就有关投标的所有来往函电均应使用中文。供应商可以在投标文件中提交用其他语言打印的数据或资料，但是必须提供由专业翻译机构出具的中文译文，并以中文译文为准，否则视同未提供该数据或资料。</w:t>
      </w:r>
      <w:r/>
    </w:p>
    <w:p>
      <w:pPr>
        <w:ind w:firstLine="44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w:t>
      </w:r>
      <w:r>
        <w:rPr>
          <w:rFonts w:ascii="宋体" w:hAnsi="宋体" w:cs="宋体"/>
          <w:color w:val="000000" w:themeColor="text1"/>
          <w:szCs w:val="21"/>
          <w14:textFill>
            <w14:solidFill>
              <w14:schemeClr w14:val="tx1"/>
            </w14:solidFill>
          </w14:textFill>
        </w:rPr>
        <w:t xml:space="preserve">7</w:t>
      </w:r>
      <w:r>
        <w:rPr>
          <w:rFonts w:hint="eastAsia" w:ascii="宋体" w:hAnsi="宋体" w:cs="宋体"/>
          <w:color w:val="000000" w:themeColor="text1"/>
          <w:szCs w:val="21"/>
          <w14:textFill>
            <w14:solidFill>
              <w14:schemeClr w14:val="tx1"/>
            </w14:solidFill>
          </w14:textFill>
        </w:rPr>
        <w:t xml:space="preserve">.2 投标文件中所使用的计量单位，除招标文件有特殊规定外，应使用中华人民共和国法定计量单位。</w:t>
      </w:r>
      <w:r/>
    </w:p>
    <w:p>
      <w:pPr>
        <w:ind w:firstLine="440"/>
        <w:spacing w:line="360" w:lineRule="auto"/>
        <w:rPr>
          <w:rFonts w:hint="eastAsia" w:ascii="宋体" w:hAnsi="宋体" w:cs="宋体"/>
          <w:color w:val="000000" w:themeColor="text1"/>
          <w:szCs w:val="21"/>
          <w14:textFill>
            <w14:solidFill>
              <w14:schemeClr w14:val="tx1"/>
            </w14:solidFill>
          </w14:textFill>
        </w:rPr>
        <w:outlineLvl w:val="2"/>
      </w:pPr>
      <w:r/>
      <w:bookmarkStart w:id="63" w:name="_Toc22148"/>
      <w:r>
        <w:rPr>
          <w:rFonts w:hint="eastAsia" w:ascii="宋体" w:hAnsi="宋体" w:cs="宋体"/>
          <w:color w:val="000000" w:themeColor="text1"/>
          <w:szCs w:val="21"/>
          <w14:textFill>
            <w14:solidFill>
              <w14:schemeClr w14:val="tx1"/>
            </w14:solidFill>
          </w14:textFill>
        </w:rPr>
        <w:t xml:space="preserve">1.8 政府采购政策</w:t>
      </w:r>
      <w:r/>
    </w:p>
    <w:p>
      <w:pPr>
        <w:ind w:left="284" w:right="640" w:firstLine="480"/>
        <w:spacing w:before="1" w:line="312" w:lineRule="auto"/>
        <w:tabs>
          <w:tab w:val="left" w:pos="1373" w:leader="none"/>
        </w:tabs>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1.8.1落实政府采购政策需满足的资格要求：见招标公告。</w:t>
      </w:r>
      <w:r/>
    </w:p>
    <w:p>
      <w:pPr>
        <w:ind w:left="284" w:right="640" w:firstLine="480"/>
        <w:spacing w:before="1" w:line="312" w:lineRule="auto"/>
        <w:tabs>
          <w:tab w:val="left" w:pos="1373" w:leader="none"/>
        </w:tabs>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1.8.2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ind w:left="284" w:right="640" w:firstLine="480"/>
        <w:spacing w:before="1" w:line="312" w:lineRule="auto"/>
        <w:tabs>
          <w:tab w:val="left" w:pos="1373" w:leader="none"/>
        </w:tabs>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1.8.3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left="284" w:right="640" w:firstLine="480"/>
        <w:spacing w:before="1" w:line="312" w:lineRule="auto"/>
        <w:tabs>
          <w:tab w:val="left" w:pos="1373" w:leader="none"/>
        </w:tabs>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left="284" w:right="640" w:firstLine="480"/>
        <w:spacing w:before="1" w:line="312" w:lineRule="auto"/>
        <w:tabs>
          <w:tab w:val="left" w:pos="1373" w:leader="none"/>
        </w:tabs>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认证机构详见市场监管总局发布的《参与实施政府采购节能产品认证机构名录》和《参与实施政府采购环境标志产品认证机构名录》。</w:t>
      </w:r>
      <w:r/>
    </w:p>
    <w:p>
      <w:pPr>
        <w:ind w:left="284" w:right="640" w:firstLine="480"/>
        <w:spacing w:before="1" w:line="312" w:lineRule="auto"/>
        <w:tabs>
          <w:tab w:val="left" w:pos="1373" w:leader="none"/>
        </w:tabs>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1.8.4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ind w:left="284" w:right="640" w:firstLine="480"/>
        <w:spacing w:before="1" w:line="312" w:lineRule="auto"/>
        <w:tabs>
          <w:tab w:val="left" w:pos="1373" w:leader="none"/>
        </w:tabs>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1.8.5设置“政采贷”指引条款。中标、成交供应商可采用合同融资形式，中标人可凭政府采购合同办理融资贷款，详见江苏省政府采购网“政采贷”专栏。</w:t>
      </w:r>
      <w:r/>
    </w:p>
    <w:p>
      <w:pPr>
        <w:ind w:left="284" w:right="640" w:firstLine="480"/>
        <w:spacing w:before="1" w:line="312" w:lineRule="auto"/>
        <w:tabs>
          <w:tab w:val="left" w:pos="1373" w:leader="none"/>
        </w:tabs>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1.8.6履约担保，是指由专业担保机构为中标、成交供应商支付履约保证金的义务向采购人提供的保函担保。专业担保机构根据中标、成交供应商的中标（成交）通知书为凭据，进行资信审查后出具保函,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p>
    <w:p>
      <w:pPr>
        <w:ind w:left="284" w:right="640" w:firstLine="480"/>
        <w:spacing w:before="1" w:line="312" w:lineRule="auto"/>
        <w:tabs>
          <w:tab w:val="left" w:pos="1373" w:leader="none"/>
        </w:tabs>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设置电子履约保函（保险）指引条款。中标、成交供应商可以采用电子履约保函（保险）形式，具体操作可登录江苏政府采购网的保险保函模块进行办理（首次使用需注册）。</w:t>
      </w:r>
      <w:r/>
    </w:p>
    <w:p>
      <w:pPr>
        <w:ind w:left="284" w:right="640" w:firstLine="480"/>
        <w:spacing w:before="1" w:line="312" w:lineRule="auto"/>
        <w:tabs>
          <w:tab w:val="left" w:pos="1373" w:leader="none"/>
        </w:tabs>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1.8.7本项目中如有涉及数据库、操作系</w:t>
      </w:r>
      <w:r>
        <w:rPr>
          <w:rFonts w:hint="eastAsia" w:ascii="宋体" w:hAnsi="宋体"/>
          <w:color w:val="000000" w:themeColor="text1"/>
          <w:szCs w:val="21"/>
          <w14:textFill>
            <w14:solidFill>
              <w14:schemeClr w14:val="tx1"/>
            </w14:solidFill>
          </w14:textFill>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ind w:left="284" w:right="640" w:firstLine="480"/>
        <w:spacing w:before="1" w:line="312" w:lineRule="auto"/>
        <w:tabs>
          <w:tab w:val="left" w:pos="1373" w:leader="none"/>
        </w:tabs>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1.8.8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left="284" w:right="640" w:firstLine="480"/>
        <w:spacing w:before="1" w:line="312" w:lineRule="auto"/>
        <w:tabs>
          <w:tab w:val="left" w:pos="1373" w:leader="none"/>
        </w:tabs>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left="284" w:right="640" w:firstLine="480"/>
        <w:spacing w:before="1" w:line="312" w:lineRule="auto"/>
        <w:tabs>
          <w:tab w:val="left" w:pos="1373" w:leader="none"/>
        </w:tabs>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采购人原则上应当自收到发票后10个工作日内将资金支付到合同约定的供应商账户。</w:t>
      </w:r>
      <w:r/>
    </w:p>
    <w:p>
      <w:pPr>
        <w:ind w:firstLine="630"/>
        <w:spacing w:line="360" w:lineRule="auto"/>
        <w:rPr>
          <w:rFonts w:hint="eastAsia" w:ascii="宋体" w:hAnsi="宋体"/>
          <w:color w:val="000000" w:themeColor="text1"/>
          <w:szCs w:val="21"/>
          <w14:textFill>
            <w14:solidFill>
              <w14:schemeClr w14:val="tx1"/>
            </w14:solidFill>
          </w14:textFill>
        </w:rPr>
        <w:outlineLvl w:val="2"/>
      </w:pPr>
      <w:r>
        <w:rPr>
          <w:rFonts w:hint="eastAsia" w:ascii="宋体" w:hAnsi="宋体"/>
          <w:color w:val="000000" w:themeColor="text1"/>
          <w:szCs w:val="21"/>
          <w14:textFill>
            <w14:solidFill>
              <w14:schemeClr w14:val="tx1"/>
            </w14:solidFill>
          </w14:textFill>
        </w:rPr>
        <w:t xml:space="preserve">1.8.9绿色采购。要综合考虑节能环保、节水、循环再生、低碳、有机等因素，参考相关国家标准、行业标准或团体标准，在采购需求中提出相关绿色采购要求。</w:t>
      </w:r>
      <w:r/>
    </w:p>
    <w:p>
      <w:pPr>
        <w:ind w:firstLine="630"/>
        <w:spacing w:line="360" w:lineRule="auto"/>
        <w:rPr>
          <w:rFonts w:hint="eastAsia" w:ascii="宋体" w:hAnsi="宋体" w:cs="宋体"/>
          <w:color w:val="000000" w:themeColor="text1"/>
          <w:szCs w:val="21"/>
          <w14:textFill>
            <w14:solidFill>
              <w14:schemeClr w14:val="tx1"/>
            </w14:solidFill>
          </w14:textFill>
        </w:rPr>
        <w:outlineLvl w:val="2"/>
      </w:pPr>
      <w:r>
        <w:rPr>
          <w:rFonts w:hint="eastAsia" w:ascii="宋体" w:hAnsi="宋体" w:cs="宋体"/>
          <w:color w:val="000000" w:themeColor="text1"/>
          <w:szCs w:val="21"/>
          <w14:textFill>
            <w14:solidFill>
              <w14:schemeClr w14:val="tx1"/>
            </w14:solidFill>
          </w14:textFill>
        </w:rPr>
        <w:t xml:space="preserve">1.8.10采购本国产品的支持政策</w:t>
      </w:r>
      <w:r/>
    </w:p>
    <w:p>
      <w:pPr>
        <w:ind w:firstLine="630"/>
        <w:spacing w:line="360" w:lineRule="auto"/>
        <w:rPr>
          <w:rFonts w:hint="eastAsia" w:ascii="宋体" w:hAnsi="宋体" w:cs="宋体"/>
          <w:color w:val="000000" w:themeColor="text1"/>
          <w:szCs w:val="21"/>
          <w14:textFill>
            <w14:solidFill>
              <w14:schemeClr w14:val="tx1"/>
            </w14:solidFill>
          </w14:textFill>
        </w:rPr>
        <w:outlineLvl w:val="2"/>
      </w:pPr>
      <w:r>
        <w:rPr>
          <w:rFonts w:hint="eastAsia" w:ascii="宋体" w:hAnsi="宋体" w:cs="宋体"/>
          <w:color w:val="000000" w:themeColor="text1"/>
          <w:szCs w:val="21"/>
          <w14:textFill>
            <w14:solidFill>
              <w14:schemeClr w14:val="tx1"/>
            </w14:solidFill>
          </w14:textFill>
        </w:rPr>
        <w:t xml:space="preserve">1.8.10.1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630"/>
        <w:spacing w:line="360" w:lineRule="auto"/>
        <w:rPr>
          <w:rFonts w:hint="eastAsia" w:ascii="宋体" w:hAnsi="宋体" w:cs="宋体"/>
          <w:color w:val="000000" w:themeColor="text1"/>
          <w:szCs w:val="21"/>
          <w14:textFill>
            <w14:solidFill>
              <w14:schemeClr w14:val="tx1"/>
            </w14:solidFill>
          </w14:textFill>
        </w:rPr>
        <w:outlineLvl w:val="2"/>
      </w:pPr>
      <w:r>
        <w:rPr>
          <w:rFonts w:hint="eastAsia" w:ascii="宋体" w:hAnsi="宋体" w:cs="宋体"/>
          <w:color w:val="000000" w:themeColor="text1"/>
          <w:szCs w:val="21"/>
          <w14:textFill>
            <w14:solidFill>
              <w14:schemeClr w14:val="tx1"/>
            </w14:solidFill>
          </w14:textFill>
        </w:rPr>
        <w:t xml:space="preserve">1.8.10.2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630"/>
        <w:spacing w:line="360" w:lineRule="auto"/>
        <w:rPr>
          <w:rFonts w:hint="eastAsia" w:ascii="宋体" w:hAnsi="宋体" w:cs="宋体"/>
          <w:color w:val="000000" w:themeColor="text1"/>
          <w:szCs w:val="21"/>
          <w14:textFill>
            <w14:solidFill>
              <w14:schemeClr w14:val="tx1"/>
            </w14:solidFill>
          </w14:textFill>
        </w:rPr>
        <w:outlineLvl w:val="2"/>
      </w:pPr>
      <w:r>
        <w:rPr>
          <w:rFonts w:hint="eastAsia" w:ascii="宋体" w:hAnsi="宋体" w:cs="宋体"/>
          <w:color w:val="000000" w:themeColor="text1"/>
          <w:szCs w:val="21"/>
          <w14:textFill>
            <w14:solidFill>
              <w14:schemeClr w14:val="tx1"/>
            </w14:solidFill>
          </w14:textFill>
        </w:rPr>
        <w:t xml:space="preserve">1.8.10.3 本项目政府采购活动中既有本国产品又有非本国产品参与竞争的，依法对本国产品给予价格评审优惠，对本国产品的报价给予20%的价格扣除，用扣除后的价格参与评审。</w:t>
      </w:r>
      <w:r/>
    </w:p>
    <w:p>
      <w:pPr>
        <w:ind w:firstLine="630"/>
        <w:spacing w:line="360" w:lineRule="auto"/>
        <w:rPr>
          <w:rFonts w:hint="eastAsia" w:ascii="宋体" w:hAnsi="宋体" w:cs="宋体"/>
          <w:color w:val="000000" w:themeColor="text1"/>
          <w:szCs w:val="21"/>
          <w14:textFill>
            <w14:solidFill>
              <w14:schemeClr w14:val="tx1"/>
            </w14:solidFill>
          </w14:textFill>
        </w:rPr>
        <w:outlineLvl w:val="2"/>
      </w:pPr>
      <w:r>
        <w:rPr>
          <w:rFonts w:hint="eastAsia" w:ascii="宋体" w:hAnsi="宋体" w:cs="宋体"/>
          <w:color w:val="000000" w:themeColor="text1"/>
          <w:szCs w:val="21"/>
          <w14:textFill>
            <w14:solidFill>
              <w14:schemeClr w14:val="tx1"/>
            </w14:solidFill>
          </w14:textFill>
        </w:rPr>
        <w:t xml:space="preserve">1.8.10.4 当采购项目或者采购包中含有多种产品，供应商为该采购项目或者采购包提供的符合本国产品标准的产品成本之和占该供应商提供的全部产品成本之和的比例达到80%以上时（供应商需在“第六章 首次响应文件格式”的“投标报价明细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630"/>
        <w:spacing w:line="360" w:lineRule="auto"/>
        <w:rPr>
          <w:rFonts w:hint="eastAsia" w:ascii="宋体" w:hAnsi="宋体" w:cs="宋体"/>
          <w:color w:val="000000" w:themeColor="text1"/>
          <w:szCs w:val="21"/>
          <w14:textFill>
            <w14:solidFill>
              <w14:schemeClr w14:val="tx1"/>
            </w14:solidFill>
          </w14:textFill>
        </w:rPr>
        <w:outlineLvl w:val="2"/>
      </w:pPr>
      <w:r>
        <w:rPr>
          <w:rFonts w:hint="eastAsia" w:ascii="宋体" w:hAnsi="宋体" w:cs="宋体"/>
          <w:color w:val="000000" w:themeColor="text1"/>
          <w:szCs w:val="21"/>
          <w14:textFill>
            <w14:solidFill>
              <w14:schemeClr w14:val="tx1"/>
            </w14:solidFill>
          </w14:textFill>
        </w:rPr>
        <w:t xml:space="preserve">1.8.10.5 供应商需按照招标文件的要求提供《关于符合本国产品标准的声明函》（以下简称《声明函》），如不提供将不享受本国产品价格评审优惠。</w:t>
      </w:r>
      <w:r/>
    </w:p>
    <w:p>
      <w:pPr>
        <w:ind w:firstLine="630"/>
        <w:spacing w:line="360" w:lineRule="auto"/>
        <w:rPr>
          <w:rFonts w:hint="eastAsia" w:ascii="宋体" w:hAnsi="宋体" w:cs="宋体"/>
          <w:color w:val="000000" w:themeColor="text1"/>
          <w:szCs w:val="21"/>
          <w14:textFill>
            <w14:solidFill>
              <w14:schemeClr w14:val="tx1"/>
            </w14:solidFill>
          </w14:textFill>
        </w:rPr>
        <w:outlineLvl w:val="2"/>
      </w:pPr>
      <w:r>
        <w:rPr>
          <w:rFonts w:hint="eastAsia" w:ascii="宋体" w:hAnsi="宋体" w:cs="宋体"/>
          <w:color w:val="000000" w:themeColor="text1"/>
          <w:szCs w:val="21"/>
          <w14:textFill>
            <w14:solidFill>
              <w14:schemeClr w14:val="tx1"/>
            </w14:solidFill>
          </w14:textFill>
        </w:rPr>
        <w:t xml:space="preserve">1.8.10.6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630"/>
        <w:spacing w:line="360" w:lineRule="auto"/>
        <w:rPr>
          <w:rFonts w:hint="eastAsia" w:ascii="宋体" w:hAnsi="宋体" w:cs="宋体"/>
          <w:color w:val="000000" w:themeColor="text1"/>
          <w:szCs w:val="21"/>
          <w14:textFill>
            <w14:solidFill>
              <w14:schemeClr w14:val="tx1"/>
            </w14:solidFill>
          </w14:textFill>
        </w:rPr>
        <w:outlineLvl w:val="2"/>
      </w:pPr>
      <w:r>
        <w:rPr>
          <w:rFonts w:hint="eastAsia" w:ascii="宋体" w:hAnsi="宋体" w:cs="宋体"/>
          <w:color w:val="000000" w:themeColor="text1"/>
          <w:szCs w:val="21"/>
          <w14:textFill>
            <w14:solidFill>
              <w14:schemeClr w14:val="tx1"/>
            </w14:solidFill>
          </w14:textFill>
        </w:rPr>
        <w:t xml:space="preserve">1.8.10.7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40"/>
        <w:spacing w:line="360" w:lineRule="auto"/>
        <w:rPr>
          <w:rFonts w:hint="eastAsia" w:ascii="宋体" w:hAnsi="宋体" w:cs="宋体"/>
          <w:color w:val="000000" w:themeColor="text1"/>
          <w:szCs w:val="21"/>
          <w14:textFill>
            <w14:solidFill>
              <w14:schemeClr w14:val="tx1"/>
            </w14:solidFill>
          </w14:textFill>
        </w:rPr>
        <w:outlineLvl w:val="2"/>
      </w:pPr>
      <w:r>
        <w:rPr>
          <w:rFonts w:hint="eastAsia" w:ascii="宋体" w:hAnsi="宋体" w:cs="宋体"/>
          <w:color w:val="000000" w:themeColor="text1"/>
          <w:szCs w:val="21"/>
          <w14:textFill>
            <w14:solidFill>
              <w14:schemeClr w14:val="tx1"/>
            </w14:solidFill>
          </w14:textFill>
        </w:rPr>
        <w:t xml:space="preserve">1.</w:t>
      </w:r>
      <w:bookmarkEnd w:id="60"/>
      <w:r>
        <w:rPr>
          <w:rFonts w:hint="eastAsia" w:ascii="宋体" w:hAnsi="宋体" w:cs="宋体"/>
          <w:color w:val="000000" w:themeColor="text1"/>
          <w:szCs w:val="21"/>
          <w14:textFill>
            <w14:solidFill>
              <w14:schemeClr w14:val="tx1"/>
            </w14:solidFill>
          </w14:textFill>
        </w:rPr>
        <w:t xml:space="preserve">9其他</w:t>
      </w:r>
      <w:bookmarkEnd w:id="61"/>
      <w:r/>
      <w:bookmarkEnd w:id="62"/>
      <w:r/>
      <w:bookmarkEnd w:id="63"/>
      <w:r/>
      <w:r/>
    </w:p>
    <w:p>
      <w:pPr>
        <w:ind w:firstLine="44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1.9.1 本项目在中标后直至履行完毕止，中标人不得以任何形式和理由分包或转包。</w:t>
      </w:r>
      <w:r/>
    </w:p>
    <w:p>
      <w:pPr>
        <w:ind w:firstLine="44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1.9.2 参与招标投标活动的各方应对招标文件和投标文件中的商业和技术等秘密保密，违者应对由此造成的后果承担法律责任。</w:t>
      </w:r>
      <w:r/>
    </w:p>
    <w:p>
      <w:pPr>
        <w:ind w:firstLine="482"/>
        <w:jc w:val="center"/>
        <w:spacing w:line="440" w:lineRule="exact"/>
        <w:rPr>
          <w:rFonts w:hint="eastAsia" w:ascii="宋体" w:hAnsi="宋体" w:cs="宋体"/>
          <w:b/>
          <w:bCs/>
          <w:color w:val="000000" w:themeColor="text1"/>
          <w:sz w:val="24"/>
          <w14:textFill>
            <w14:solidFill>
              <w14:schemeClr w14:val="tx1"/>
            </w14:solidFill>
          </w14:textFill>
        </w:rPr>
      </w:pPr>
      <w:r>
        <w:rPr>
          <w:rFonts w:ascii="宋体" w:hAnsi="宋体" w:cs="宋体"/>
          <w:b/>
          <w:bCs/>
          <w:color w:val="000000" w:themeColor="text1"/>
          <w:sz w:val="24"/>
          <w14:textFill>
            <w14:solidFill>
              <w14:schemeClr w14:val="tx1"/>
            </w14:solidFill>
          </w14:textFill>
        </w:rPr>
        <w:br w:type="page" w:clear="all"/>
      </w:r>
      <w:r>
        <w:rPr>
          <w:rFonts w:hint="eastAsia" w:ascii="宋体" w:hAnsi="宋体" w:cs="宋体"/>
          <w:b/>
          <w:bCs/>
          <w:color w:val="000000" w:themeColor="text1"/>
          <w:sz w:val="24"/>
          <w14:textFill>
            <w14:solidFill>
              <w14:schemeClr w14:val="tx1"/>
            </w14:solidFill>
          </w14:textFill>
        </w:rPr>
        <w:t xml:space="preserve">二、招标文件</w:t>
      </w:r>
      <w:r/>
    </w:p>
    <w:p>
      <w:pPr>
        <w:ind w:firstLine="118"/>
        <w:keepLines/>
        <w:keepNext/>
        <w:spacing w:before="20" w:after="20" w:line="440" w:lineRule="exact"/>
        <w:rPr>
          <w:rFonts w:hint="eastAsia" w:ascii="宋体" w:hAnsi="宋体"/>
          <w:color w:val="000000" w:themeColor="text1"/>
          <w:szCs w:val="21"/>
          <w14:textFill>
            <w14:solidFill>
              <w14:schemeClr w14:val="tx1"/>
            </w14:solidFill>
          </w14:textFill>
        </w:rPr>
        <w:outlineLvl w:val="2"/>
      </w:pPr>
      <w:r/>
      <w:bookmarkStart w:id="64" w:name="_Toc20640"/>
      <w:r/>
      <w:bookmarkStart w:id="65" w:name="_Toc110676275"/>
      <w:r/>
      <w:bookmarkStart w:id="66" w:name="_Toc23238"/>
      <w:r/>
      <w:bookmarkStart w:id="67" w:name="_Toc27315"/>
      <w:r>
        <w:rPr>
          <w:rFonts w:hint="eastAsia" w:ascii="宋体" w:hAnsi="宋体"/>
          <w:color w:val="000000" w:themeColor="text1"/>
          <w:szCs w:val="21"/>
          <w14:textFill>
            <w14:solidFill>
              <w14:schemeClr w14:val="tx1"/>
            </w14:solidFill>
          </w14:textFill>
        </w:rPr>
        <w:t xml:space="preserve">2.1 招标文件构成</w:t>
      </w:r>
      <w:bookmarkEnd w:id="64"/>
      <w:r/>
      <w:bookmarkEnd w:id="65"/>
      <w:r/>
      <w:bookmarkEnd w:id="66"/>
      <w:r/>
      <w:bookmarkEnd w:id="67"/>
      <w:r/>
      <w:r/>
    </w:p>
    <w:p>
      <w:pPr>
        <w:ind w:firstLine="440"/>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2.1.1 本招标文件包括（但并不仅限于）：</w:t>
      </w:r>
      <w:r/>
    </w:p>
    <w:p>
      <w:pPr>
        <w:ind w:firstLine="440"/>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第一章 招标公告</w:t>
      </w:r>
      <w:r/>
    </w:p>
    <w:p>
      <w:pPr>
        <w:ind w:firstLine="440"/>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第二章 投标人须知及前附表</w:t>
      </w:r>
      <w:r/>
    </w:p>
    <w:p>
      <w:pPr>
        <w:ind w:firstLine="440"/>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第三章 资格审查办法</w:t>
      </w:r>
      <w:r/>
    </w:p>
    <w:p>
      <w:pPr>
        <w:ind w:firstLine="440"/>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第四章 评标办法</w:t>
      </w:r>
      <w:r/>
    </w:p>
    <w:p>
      <w:pPr>
        <w:ind w:firstLine="440"/>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第五章 合同格式及条款</w:t>
      </w:r>
      <w:r/>
    </w:p>
    <w:p>
      <w:pPr>
        <w:ind w:firstLine="440"/>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第六章 采购项目需求</w:t>
      </w:r>
      <w:r/>
    </w:p>
    <w:p>
      <w:pPr>
        <w:ind w:firstLine="440"/>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第七章 投标文件格式</w:t>
      </w:r>
      <w:r/>
    </w:p>
    <w:p>
      <w:pPr>
        <w:ind w:firstLine="440"/>
        <w:jc w:val="left"/>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2.1.2 对招标文件所作的答疑、澄清、修改，构成招标文件的组成部分。当上述文件相互之间发生矛盾时，以后发出的文件为准。</w:t>
      </w:r>
      <w:r/>
    </w:p>
    <w:p>
      <w:pPr>
        <w:ind w:firstLine="118"/>
        <w:keepLines/>
        <w:keepNext/>
        <w:spacing w:before="20" w:after="20" w:line="440" w:lineRule="exact"/>
        <w:rPr>
          <w:rFonts w:hint="eastAsia" w:ascii="宋体" w:hAnsi="宋体"/>
          <w:color w:val="000000" w:themeColor="text1"/>
          <w:szCs w:val="21"/>
          <w14:textFill>
            <w14:solidFill>
              <w14:schemeClr w14:val="tx1"/>
            </w14:solidFill>
          </w14:textFill>
        </w:rPr>
        <w:outlineLvl w:val="2"/>
      </w:pPr>
      <w:r/>
      <w:bookmarkStart w:id="68" w:name="_Toc110676276"/>
      <w:r/>
      <w:bookmarkStart w:id="69" w:name="_Toc17142"/>
      <w:r/>
      <w:bookmarkStart w:id="70" w:name="_Toc1392"/>
      <w:r/>
      <w:bookmarkStart w:id="71" w:name="_Toc19552"/>
      <w:r>
        <w:rPr>
          <w:rFonts w:hint="eastAsia" w:ascii="宋体" w:hAnsi="宋体"/>
          <w:color w:val="000000" w:themeColor="text1"/>
          <w:szCs w:val="21"/>
          <w14:textFill>
            <w14:solidFill>
              <w14:schemeClr w14:val="tx1"/>
            </w14:solidFill>
          </w14:textFill>
        </w:rPr>
        <w:t xml:space="preserve">2.2 招标文件的澄清</w:t>
      </w:r>
      <w:bookmarkEnd w:id="68"/>
      <w:r/>
      <w:r/>
    </w:p>
    <w:p>
      <w:pPr>
        <w:ind w:firstLine="440"/>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2.2.1 投标人对已依法获取的招标文件发现问题、或产生疑问，应当在投标须知前附表规定的截止时间前，采用书面形式向采购人或采购代理机构提出询问或澄清要求。</w:t>
      </w:r>
      <w:r/>
    </w:p>
    <w:p>
      <w:pPr>
        <w:ind w:firstLine="440"/>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2.2.2 招标文件的澄清将通过“江苏政府采购网（http://www.ccgp-jiangsu.gov.cn/）”公开发布。澄清是构成招标文件的组成部分。未按澄清后的招标文件编制的投标文件有可能被否决。</w:t>
      </w:r>
      <w:r/>
    </w:p>
    <w:p>
      <w:pPr>
        <w:ind w:firstLine="440"/>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2.2.3 如果澄清的内容影响投标文件编制且不能满足投标人编制投标文件时间，采购人将视情况可能适当延长投标截止时间。</w:t>
      </w:r>
      <w:r/>
    </w:p>
    <w:p>
      <w:pPr>
        <w:ind w:firstLine="440"/>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2.2.4 投标人应及时通过“江苏政府采购网（http://www.ccgp-jiangsu.gov.cn/）”查询和下载澄清文件，查询和下载如有遗漏，其风险由投标人自行承担。</w:t>
      </w:r>
      <w:r/>
    </w:p>
    <w:p>
      <w:pPr>
        <w:ind w:firstLine="118"/>
        <w:keepLines/>
        <w:keepNext/>
        <w:spacing w:before="20" w:after="20" w:line="440" w:lineRule="exact"/>
        <w:rPr>
          <w:rFonts w:hint="eastAsia" w:ascii="宋体" w:hAnsi="宋体"/>
          <w:color w:val="000000" w:themeColor="text1"/>
          <w:szCs w:val="21"/>
          <w14:textFill>
            <w14:solidFill>
              <w14:schemeClr w14:val="tx1"/>
            </w14:solidFill>
          </w14:textFill>
        </w:rPr>
        <w:outlineLvl w:val="2"/>
      </w:pPr>
      <w:r/>
      <w:bookmarkStart w:id="72" w:name="_Toc110676277"/>
      <w:r>
        <w:rPr>
          <w:rFonts w:hint="eastAsia" w:ascii="宋体" w:hAnsi="宋体"/>
          <w:color w:val="000000" w:themeColor="text1"/>
          <w:szCs w:val="21"/>
          <w14:textFill>
            <w14:solidFill>
              <w14:schemeClr w14:val="tx1"/>
            </w14:solidFill>
          </w14:textFill>
        </w:rPr>
        <w:t xml:space="preserve">2.3 招标文件的修改</w:t>
      </w:r>
      <w:bookmarkEnd w:id="69"/>
      <w:r/>
      <w:bookmarkEnd w:id="70"/>
      <w:r/>
      <w:bookmarkEnd w:id="71"/>
      <w:r/>
      <w:bookmarkEnd w:id="72"/>
      <w:r/>
      <w:r/>
    </w:p>
    <w:p>
      <w:pPr>
        <w:ind w:firstLine="440"/>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2.3.1 采购人或者采购代理机构可以对已发出的招标文件进行必要的修改。招标文件的修改将通过“江苏政府采购网（http://www.ccgp-jiangsu.gov.cn/）”公开发布。招标文件的修改是构成招标文件的组成部分。未按修改后的招标文件编制的投标文件有可能被否决。</w:t>
      </w:r>
      <w:r/>
    </w:p>
    <w:p>
      <w:pPr>
        <w:ind w:firstLine="440"/>
        <w:jc w:val="left"/>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2.3.2 如果修改内容影响投标文件编制且不能满足投标人编制投标文件时间，采购人将视情况可能适当延长投标截止时间。</w:t>
      </w:r>
      <w:r/>
    </w:p>
    <w:p>
      <w:pPr>
        <w:ind w:firstLine="440"/>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2.3.3 投标人应及时通过“江苏政府采购网（http://www.ccgp-jiangsu.gov.cn/）”查询和下载招标文件的修改，查询和下载如有遗漏，其风险由投标人自行承担。</w:t>
      </w:r>
      <w:r/>
    </w:p>
    <w:p>
      <w:pPr>
        <w:ind w:firstLine="440"/>
        <w:spacing w:line="440" w:lineRule="exact"/>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r>
      <w:r/>
    </w:p>
    <w:p>
      <w:pPr>
        <w:ind w:firstLine="440"/>
        <w:spacing w:line="440" w:lineRule="exact"/>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r>
      <w:r/>
    </w:p>
    <w:p>
      <w:pPr>
        <w:ind w:firstLine="440"/>
        <w:spacing w:line="440" w:lineRule="exact"/>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r>
      <w:r/>
    </w:p>
    <w:p>
      <w:pPr>
        <w:numPr>
          <w:ilvl w:val="0"/>
          <w:numId w:val="2"/>
        </w:numPr>
        <w:jc w:val="center"/>
        <w:spacing w:line="440" w:lineRule="exact"/>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投标文件</w:t>
      </w:r>
      <w:r/>
    </w:p>
    <w:p>
      <w:pPr>
        <w:ind w:firstLine="440"/>
        <w:spacing w:line="360" w:lineRule="auto"/>
        <w:rPr>
          <w:rFonts w:hint="eastAsia" w:ascii="宋体" w:hAnsi="宋体" w:cs="宋体"/>
          <w:color w:val="000000" w:themeColor="text1"/>
          <w:sz w:val="22"/>
          <w14:textFill>
            <w14:solidFill>
              <w14:schemeClr w14:val="tx1"/>
            </w14:solidFill>
          </w14:textFill>
        </w:rPr>
        <w:outlineLvl w:val="2"/>
      </w:pPr>
      <w:r/>
      <w:bookmarkStart w:id="73" w:name="_Toc32403"/>
      <w:r/>
      <w:bookmarkStart w:id="74" w:name="_Toc23314"/>
      <w:r/>
      <w:bookmarkStart w:id="75" w:name="_Toc19018"/>
      <w:r/>
      <w:bookmarkStart w:id="76" w:name="_Toc16697"/>
      <w:r/>
      <w:bookmarkStart w:id="77" w:name="_Toc5062"/>
      <w:r/>
      <w:bookmarkStart w:id="78" w:name="_Toc11258"/>
      <w:r/>
      <w:bookmarkStart w:id="79" w:name="_Toc17381"/>
      <w:r>
        <w:rPr>
          <w:rFonts w:hint="eastAsia" w:ascii="宋体" w:hAnsi="宋体" w:cs="宋体"/>
          <w:color w:val="000000" w:themeColor="text1"/>
          <w:sz w:val="22"/>
          <w14:textFill>
            <w14:solidFill>
              <w14:schemeClr w14:val="tx1"/>
            </w14:solidFill>
          </w14:textFill>
        </w:rPr>
        <w:t xml:space="preserve">3.1 投标文件的构成</w:t>
      </w:r>
      <w:bookmarkEnd w:id="73"/>
      <w:r/>
      <w:bookmarkEnd w:id="74"/>
      <w:r/>
      <w:bookmarkEnd w:id="75"/>
      <w:r/>
      <w:bookmarkEnd w:id="76"/>
      <w:r/>
      <w:r/>
    </w:p>
    <w:p>
      <w:pPr>
        <w:ind w:firstLine="44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3.1.1 投标文件由下列内容组成：</w:t>
      </w:r>
      <w:r/>
    </w:p>
    <w:p>
      <w:pPr>
        <w:ind w:firstLine="44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1</w:t>
      </w:r>
      <w:r>
        <w:rPr>
          <w:rFonts w:ascii="宋体" w:hAnsi="宋体" w:cs="宋体"/>
          <w:color w:val="000000" w:themeColor="text1"/>
          <w:sz w:val="22"/>
          <w14:textFill>
            <w14:solidFill>
              <w14:schemeClr w14:val="tx1"/>
            </w14:solidFill>
          </w14:textFill>
        </w:rPr>
        <w:t xml:space="preserve">. </w:t>
      </w:r>
      <w:r>
        <w:rPr>
          <w:rFonts w:hint="eastAsia" w:ascii="宋体" w:hAnsi="宋体" w:cs="宋体"/>
          <w:color w:val="000000" w:themeColor="text1"/>
          <w:sz w:val="22"/>
          <w14:textFill>
            <w14:solidFill>
              <w14:schemeClr w14:val="tx1"/>
            </w14:solidFill>
          </w14:textFill>
        </w:rPr>
        <w:t xml:space="preserve">基本目录</w:t>
      </w:r>
      <w:r/>
    </w:p>
    <w:p>
      <w:pPr>
        <w:ind w:firstLine="44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2．资格证明文件</w:t>
      </w:r>
      <w:r/>
    </w:p>
    <w:p>
      <w:pPr>
        <w:ind w:firstLine="44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3．符合证明文件</w:t>
      </w:r>
      <w:r/>
    </w:p>
    <w:p>
      <w:pPr>
        <w:ind w:firstLine="44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4．综合评审评分项</w:t>
      </w:r>
      <w:r/>
    </w:p>
    <w:p>
      <w:pPr>
        <w:ind w:firstLine="44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3.1.2 第七章“投标文件格式”中要求提供相关证明材料的原件扫描件作为附件的，供应商应按要求在投标文件中提供相应材料。否则，不予认可。</w:t>
      </w:r>
      <w:r/>
    </w:p>
    <w:p>
      <w:pPr>
        <w:ind w:firstLine="440"/>
        <w:spacing w:line="360" w:lineRule="auto"/>
        <w:rPr>
          <w:rFonts w:hint="eastAsia" w:ascii="宋体" w:hAnsi="宋体" w:cs="宋体"/>
          <w:color w:val="000000" w:themeColor="text1"/>
          <w:sz w:val="22"/>
          <w14:textFill>
            <w14:solidFill>
              <w14:schemeClr w14:val="tx1"/>
            </w14:solidFill>
          </w14:textFill>
        </w:rPr>
        <w:outlineLvl w:val="2"/>
      </w:pPr>
      <w:r/>
      <w:bookmarkStart w:id="80" w:name="_Toc23064"/>
      <w:r/>
      <w:bookmarkStart w:id="81" w:name="_Toc25754"/>
      <w:r/>
      <w:bookmarkStart w:id="82" w:name="_Toc11397"/>
      <w:r/>
      <w:bookmarkStart w:id="83" w:name="_Toc10094"/>
      <w:r>
        <w:rPr>
          <w:rFonts w:hint="eastAsia" w:ascii="宋体" w:hAnsi="宋体" w:cs="宋体"/>
          <w:color w:val="000000" w:themeColor="text1"/>
          <w:sz w:val="22"/>
          <w14:textFill>
            <w14:solidFill>
              <w14:schemeClr w14:val="tx1"/>
            </w14:solidFill>
          </w14:textFill>
        </w:rPr>
        <w:t xml:space="preserve">3.2.投标报价</w:t>
      </w:r>
      <w:bookmarkEnd w:id="80"/>
      <w:r/>
      <w:bookmarkEnd w:id="81"/>
      <w:r/>
      <w:bookmarkEnd w:id="82"/>
      <w:r/>
      <w:bookmarkEnd w:id="83"/>
      <w:r/>
      <w:r/>
    </w:p>
    <w:p>
      <w:pPr>
        <w:ind w:firstLine="44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3.2.1 投标报价应包含但不限于：各项服务内容收费及服务所需日常用耗材、备件、易耗品费及服务人员工资等各类费用（加班费、福利、社会保险费等）、设备折旧费、管理费和税金等一切费用。</w:t>
      </w:r>
      <w:r/>
    </w:p>
    <w:p>
      <w:pPr>
        <w:ind w:firstLine="44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3.2.2 供应商按第七章“投标文件格式”在开标一览表及投标报价明细表中进行投标报价，否则其投标无效。投标报价明细表中不得出现“漏报”或“零”报价，否则其投标无效。</w:t>
      </w:r>
      <w:r/>
    </w:p>
    <w:p>
      <w:pPr>
        <w:ind w:firstLine="44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3.2.3 本次投标报价为一次不得更改报价，供应商只有一次报价的机会。投标报价不得有选择性报价和附有条件的报价，且投标总价不得高于采购人设定的最高限价，否则其投标无效。</w:t>
      </w:r>
      <w:r/>
    </w:p>
    <w:p>
      <w:pPr>
        <w:ind w:firstLine="44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3.2.4 供应商不得以任何方式或者方法提供报价以外的任何附赠条款，否则其投标无效。</w:t>
      </w:r>
      <w:r/>
    </w:p>
    <w:p>
      <w:pPr>
        <w:ind w:firstLine="44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3.2.5 在合同执行期间，中标人的合同产品单价是固定不变的。以可调单价提交的投标文件将被视为非实质性响应性投标，作为无效投标处理。</w:t>
      </w:r>
      <w:r/>
    </w:p>
    <w:p>
      <w:pPr>
        <w:ind w:firstLine="440"/>
        <w:spacing w:line="360" w:lineRule="auto"/>
        <w:rPr>
          <w:rFonts w:hint="eastAsia" w:ascii="宋体" w:hAnsi="宋体" w:cs="宋体"/>
          <w:color w:val="000000" w:themeColor="text1"/>
          <w:sz w:val="22"/>
          <w14:textFill>
            <w14:solidFill>
              <w14:schemeClr w14:val="tx1"/>
            </w14:solidFill>
          </w14:textFill>
        </w:rPr>
        <w:outlineLvl w:val="2"/>
      </w:pPr>
      <w:r/>
      <w:bookmarkStart w:id="84" w:name="_Toc24184"/>
      <w:r/>
      <w:bookmarkStart w:id="85" w:name="_Toc10338"/>
      <w:r/>
      <w:bookmarkStart w:id="86" w:name="_Toc27515"/>
      <w:r/>
      <w:bookmarkStart w:id="87" w:name="_Toc15276"/>
      <w:r/>
      <w:bookmarkStart w:id="88" w:name="_Toc21868"/>
      <w:r>
        <w:rPr>
          <w:rFonts w:hint="eastAsia" w:ascii="宋体" w:hAnsi="宋体" w:cs="宋体"/>
          <w:color w:val="000000" w:themeColor="text1"/>
          <w:sz w:val="22"/>
          <w14:textFill>
            <w14:solidFill>
              <w14:schemeClr w14:val="tx1"/>
            </w14:solidFill>
          </w14:textFill>
        </w:rPr>
        <w:t xml:space="preserve">3.3 投标有效期</w:t>
      </w:r>
      <w:bookmarkEnd w:id="84"/>
      <w:r/>
      <w:bookmarkEnd w:id="85"/>
      <w:r/>
      <w:bookmarkEnd w:id="86"/>
      <w:r/>
      <w:bookmarkEnd w:id="87"/>
      <w:r/>
      <w:bookmarkEnd w:id="88"/>
      <w:r/>
      <w:r/>
    </w:p>
    <w:p>
      <w:pPr>
        <w:ind w:firstLine="44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3.3.1 在投标须知前附表规定的有效期内，投标文件应保持有效。有效期短于该规定期限的投标，将作为无效投标处理。</w:t>
      </w:r>
      <w:r/>
    </w:p>
    <w:p>
      <w:pPr>
        <w:ind w:firstLine="44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3.3.2 在特殊情况下，在原投标有效期期满之前，采购人可与供应商协商延长投标文件的有效期。这种要求和答复都应以书面形式进行。供应商可以拒绝接受延期要求。同意延长有效期的供应商除按照采购人要求修改投标文件有效期外，不得修改投标文件的其他内容。</w:t>
      </w:r>
      <w:r/>
    </w:p>
    <w:p>
      <w:pPr>
        <w:ind w:firstLine="440"/>
        <w:spacing w:line="360" w:lineRule="auto"/>
        <w:rPr>
          <w:rFonts w:hint="eastAsia" w:ascii="宋体" w:hAnsi="宋体" w:cs="宋体"/>
          <w:color w:val="000000" w:themeColor="text1"/>
          <w:sz w:val="22"/>
          <w14:textFill>
            <w14:solidFill>
              <w14:schemeClr w14:val="tx1"/>
            </w14:solidFill>
          </w14:textFill>
        </w:rPr>
        <w:outlineLvl w:val="2"/>
      </w:pPr>
      <w:r/>
      <w:bookmarkStart w:id="89" w:name="_Toc12942"/>
      <w:r/>
      <w:bookmarkStart w:id="90" w:name="_Toc15008"/>
      <w:r>
        <w:rPr>
          <w:rFonts w:hint="eastAsia" w:ascii="宋体" w:hAnsi="宋体" w:cs="宋体"/>
          <w:color w:val="000000" w:themeColor="text1"/>
          <w:sz w:val="22"/>
          <w14:textFill>
            <w14:solidFill>
              <w14:schemeClr w14:val="tx1"/>
            </w14:solidFill>
          </w14:textFill>
        </w:rPr>
        <w:t xml:space="preserve">3.4 资格证明资料</w:t>
      </w:r>
      <w:bookmarkEnd w:id="89"/>
      <w:r/>
      <w:r/>
    </w:p>
    <w:p>
      <w:pPr>
        <w:ind w:firstLine="440"/>
        <w:spacing w:line="360" w:lineRule="auto"/>
        <w:rPr>
          <w:rFonts w:hint="eastAsia" w:ascii="宋体" w:hAnsi="宋体" w:cs="宋体"/>
          <w:color w:val="000000" w:themeColor="text1"/>
          <w:sz w:val="22"/>
          <w14:textFill>
            <w14:solidFill>
              <w14:schemeClr w14:val="tx1"/>
            </w14:solidFill>
          </w14:textFill>
        </w:rPr>
      </w:pPr>
      <w:r/>
      <w:bookmarkStart w:id="91" w:name="_Toc26649"/>
      <w:r>
        <w:rPr>
          <w:rFonts w:hint="eastAsia" w:ascii="宋体" w:hAnsi="宋体" w:cs="宋体"/>
          <w:color w:val="000000" w:themeColor="text1"/>
          <w:sz w:val="22"/>
          <w14:textFill>
            <w14:solidFill>
              <w14:schemeClr w14:val="tx1"/>
            </w14:solidFill>
          </w14:textFill>
        </w:rPr>
        <w:t xml:space="preserve">3.4.1 供应商应按下列规定提供资格证明材料，以证明其满足本项目供应商资格要求：</w:t>
      </w:r>
      <w:bookmarkEnd w:id="91"/>
      <w:r/>
      <w:r/>
    </w:p>
    <w:p>
      <w:pPr>
        <w:ind w:firstLine="44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（1）营业执照或事业单位法人证书原件扫描件；</w:t>
      </w:r>
      <w:r/>
    </w:p>
    <w:p>
      <w:pPr>
        <w:ind w:firstLine="44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（2）投标文件提交截止日前上个季度的财务状况表（至少包含资产负债表和利润表）原件扫描件（如为成立不足一年的可不提供）或承诺书；</w:t>
      </w:r>
      <w:r/>
    </w:p>
    <w:p>
      <w:pPr>
        <w:ind w:firstLine="44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3）投标文件提交截止日当月或前3个月任一月份缴纳税收的凭据（完税证明或银行扣款凭证）原件扫描件（如为依法免税或缓缴的应提供相应证明原件扫描件）或承诺书；投标文件提交截止日当月或前3个月任一月份缴纳社会保险的凭据原件扫描件（如为依法免税或缓缴的应提供相应证明原件扫描件）或承诺书；</w:t>
      </w:r>
      <w:r/>
    </w:p>
    <w:p>
      <w:pPr>
        <w:ind w:firstLine="44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（4）履行合同所必需的设备和专业技术能力声明函原件或承诺书；</w:t>
      </w:r>
      <w:r/>
    </w:p>
    <w:p>
      <w:pPr>
        <w:ind w:firstLine="44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（5）参加政府采购活动前三年内（成立不足三年，自成立之日起），在经营活动中无重大违法记录声明函原件或承诺书；</w:t>
      </w:r>
      <w:r/>
    </w:p>
    <w:p>
      <w:pPr>
        <w:ind w:firstLine="44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（6）本项目特定资格要求（详见招标公告）。</w:t>
      </w:r>
      <w:r/>
    </w:p>
    <w:p>
      <w:pPr>
        <w:ind w:firstLine="44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3.4.2 采购人有权核查供应商在投标文件中提供的资料，若在评标期间发现供应商提供了虚假资料，其投标将被否决；若在签订合同前发现作为中标候选人的供应商提供了虚假资料，采购人有权取消其中标资格；若在合同实施期间发现供应商提供了虚假资料，采购人有权从合同价款扣除不超过 5％签约合同价的金额作为违约金。同时采购人将供应商上述弄虚作假行为上报政府采购监督管理部门。</w:t>
      </w:r>
      <w:r/>
    </w:p>
    <w:p>
      <w:pPr>
        <w:ind w:firstLine="440"/>
        <w:spacing w:line="360" w:lineRule="auto"/>
        <w:rPr>
          <w:rFonts w:hint="eastAsia" w:ascii="宋体" w:hAnsi="宋体" w:cs="宋体"/>
          <w:color w:val="000000" w:themeColor="text1"/>
          <w:sz w:val="22"/>
          <w14:textFill>
            <w14:solidFill>
              <w14:schemeClr w14:val="tx1"/>
            </w14:solidFill>
          </w14:textFill>
        </w:rPr>
        <w:outlineLvl w:val="2"/>
      </w:pPr>
      <w:r/>
      <w:bookmarkStart w:id="92" w:name="_Toc29124"/>
      <w:r>
        <w:rPr>
          <w:rFonts w:hint="eastAsia" w:ascii="宋体" w:hAnsi="宋体" w:cs="宋体"/>
          <w:color w:val="000000" w:themeColor="text1"/>
          <w:sz w:val="22"/>
          <w14:textFill>
            <w14:solidFill>
              <w14:schemeClr w14:val="tx1"/>
            </w14:solidFill>
          </w14:textFill>
        </w:rPr>
        <w:t xml:space="preserve">3.5 投标文件的编制</w:t>
      </w:r>
      <w:bookmarkEnd w:id="90"/>
      <w:r/>
      <w:bookmarkEnd w:id="92"/>
      <w:r/>
      <w:r/>
    </w:p>
    <w:p>
      <w:pPr>
        <w:ind w:firstLine="44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3.5.1 投标文件应按第七章“投标文件格式”进行编写，如有必要，可以增加附页，作为投标文件的组成部分。</w:t>
      </w:r>
      <w:r/>
    </w:p>
    <w:p>
      <w:pPr>
        <w:ind w:firstLine="440"/>
        <w:spacing w:line="440" w:lineRule="exact"/>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r>
      <w:r/>
    </w:p>
    <w:p>
      <w:pPr>
        <w:ind w:firstLine="440"/>
        <w:spacing w:line="440" w:lineRule="exact"/>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r>
      <w:bookmarkEnd w:id="77"/>
      <w:r/>
      <w:bookmarkEnd w:id="78"/>
      <w:r/>
      <w:bookmarkEnd w:id="79"/>
      <w:r/>
      <w:r/>
    </w:p>
    <w:p>
      <w:pPr>
        <w:ind w:firstLine="440"/>
        <w:spacing w:line="440" w:lineRule="exact"/>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r>
      <w:r/>
    </w:p>
    <w:p>
      <w:pPr>
        <w:ind w:firstLine="440"/>
        <w:spacing w:line="440" w:lineRule="exact"/>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r>
      <w:r/>
    </w:p>
    <w:p>
      <w:pPr>
        <w:ind w:firstLine="440"/>
        <w:spacing w:line="440" w:lineRule="exact"/>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r>
      <w:r/>
    </w:p>
    <w:p>
      <w:pPr>
        <w:ind w:firstLine="440"/>
        <w:spacing w:line="440" w:lineRule="exact"/>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r>
      <w:r/>
    </w:p>
    <w:p>
      <w:pPr>
        <w:ind w:firstLine="482"/>
        <w:jc w:val="center"/>
        <w:spacing w:before="320" w:after="320" w:line="440" w:lineRule="exact"/>
        <w:rPr>
          <w:rFonts w:hint="eastAsia" w:ascii="宋体" w:hAnsi="宋体" w:cs="宋体"/>
          <w:b/>
          <w:bCs/>
          <w:color w:val="000000" w:themeColor="text1"/>
          <w:sz w:val="24"/>
          <w14:textFill>
            <w14:solidFill>
              <w14:schemeClr w14:val="tx1"/>
            </w14:solidFill>
          </w14:textFill>
        </w:rPr>
      </w:pPr>
      <w:r>
        <w:rPr>
          <w:rFonts w:ascii="宋体" w:hAnsi="宋体" w:cs="宋体"/>
          <w:b/>
          <w:bCs/>
          <w:color w:val="000000" w:themeColor="text1"/>
          <w:sz w:val="24"/>
          <w14:textFill>
            <w14:solidFill>
              <w14:schemeClr w14:val="tx1"/>
            </w14:solidFill>
          </w14:textFill>
        </w:rPr>
        <w:br w:type="page" w:clear="all"/>
      </w:r>
      <w:r>
        <w:rPr>
          <w:rFonts w:hint="eastAsia" w:ascii="宋体" w:hAnsi="宋体" w:cs="宋体"/>
          <w:b/>
          <w:bCs/>
          <w:color w:val="000000" w:themeColor="text1"/>
          <w:sz w:val="24"/>
          <w14:textFill>
            <w14:solidFill>
              <w14:schemeClr w14:val="tx1"/>
            </w14:solidFill>
          </w14:textFill>
        </w:rPr>
        <w:t xml:space="preserve">四、投标文件的提交</w:t>
      </w:r>
      <w:r/>
    </w:p>
    <w:p>
      <w:pPr>
        <w:ind w:firstLine="440"/>
        <w:spacing w:line="360" w:lineRule="auto"/>
        <w:rPr>
          <w:rFonts w:hint="eastAsia" w:ascii="宋体" w:hAnsi="宋体" w:cs="宋体"/>
          <w:color w:val="000000" w:themeColor="text1"/>
          <w:sz w:val="22"/>
          <w14:textFill>
            <w14:solidFill>
              <w14:schemeClr w14:val="tx1"/>
            </w14:solidFill>
          </w14:textFill>
        </w:rPr>
        <w:outlineLvl w:val="2"/>
      </w:pPr>
      <w:r>
        <w:rPr>
          <w:rFonts w:hint="eastAsia" w:ascii="宋体" w:hAnsi="宋体" w:cs="宋体"/>
          <w:color w:val="000000" w:themeColor="text1"/>
          <w:sz w:val="22"/>
          <w14:textFill>
            <w14:solidFill>
              <w14:schemeClr w14:val="tx1"/>
            </w14:solidFill>
          </w14:textFill>
        </w:rPr>
        <w:t xml:space="preserve">4.1.投标文件的密封和标记</w:t>
      </w:r>
      <w:r/>
    </w:p>
    <w:p>
      <w:pPr>
        <w:ind w:firstLine="44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4.1.1. 密封（加密）要求：</w:t>
      </w:r>
      <w:r/>
    </w:p>
    <w:p>
      <w:pPr>
        <w:ind w:firstLine="44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4.1.2. 供应商应当按照《招标文件》和“苏采云”系统的要求编制并加密投标文件。本项目供应商须通过“苏采云”系统提供的政府采购客户端工具（使用“CA数字证书”）对其数据电文形式的投标文件加密。</w:t>
      </w:r>
      <w:r/>
    </w:p>
    <w:p>
      <w:pPr>
        <w:ind w:firstLine="44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4.1.3 签署要求：见《招标文件》附件中相关格式要求。</w:t>
      </w:r>
      <w:r/>
    </w:p>
    <w:p>
      <w:pPr>
        <w:ind w:firstLine="44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4.1.4 盖章要求：见《招标文件》附件中相关格式要求。供应商须通过“苏采云”系统提供的政府采购客户端工具（使用“CA数字证书”）加盖电子签章。</w:t>
      </w:r>
      <w:r/>
    </w:p>
    <w:p>
      <w:pPr>
        <w:ind w:firstLine="44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4.1.5 特别提醒：招标文件中如需“被授权代表签字或盖章”，供应商可打印成文档，签字或盖章后再扫描上传，最后再电子签章。</w:t>
      </w:r>
      <w:r/>
    </w:p>
    <w:p>
      <w:pPr>
        <w:ind w:firstLine="440"/>
        <w:spacing w:line="360" w:lineRule="auto"/>
        <w:rPr>
          <w:rFonts w:hint="eastAsia" w:ascii="宋体" w:hAnsi="宋体" w:cs="宋体"/>
          <w:color w:val="000000" w:themeColor="text1"/>
          <w:sz w:val="22"/>
          <w14:textFill>
            <w14:solidFill>
              <w14:schemeClr w14:val="tx1"/>
            </w14:solidFill>
          </w14:textFill>
        </w:rPr>
        <w:outlineLvl w:val="2"/>
      </w:pPr>
      <w:r>
        <w:rPr>
          <w:rFonts w:hint="eastAsia" w:ascii="宋体" w:hAnsi="宋体" w:cs="宋体"/>
          <w:color w:val="000000" w:themeColor="text1"/>
          <w:sz w:val="22"/>
          <w14:textFill>
            <w14:solidFill>
              <w14:schemeClr w14:val="tx1"/>
            </w14:solidFill>
          </w14:textFill>
        </w:rPr>
        <w:t xml:space="preserve">4.2. 投标文件的递交</w:t>
      </w:r>
      <w:r/>
    </w:p>
    <w:p>
      <w:pPr>
        <w:ind w:firstLine="44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本项目通过“苏采云”系统进行电子采购，即供应商投标文件从政府采购客户端工具制作并通过“苏采云”系统提交。</w:t>
      </w:r>
      <w:r/>
    </w:p>
    <w:p>
      <w:pPr>
        <w:ind w:firstLine="44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供应商应当通过“苏采云”系统提交数据电文形式的投标文件（即电子投标）。未进行线上投标文件提交并解密(因“苏采云”系统导致解密失败的除外)的供应商，响应无效。其线下提交的（纸质）投标文件，采购代理机构退回拒收。</w:t>
      </w:r>
      <w:r/>
    </w:p>
    <w:p>
      <w:pPr>
        <w:ind w:firstLine="44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“CA数字证书”的获取：详见招标公告。</w:t>
      </w:r>
      <w:r/>
    </w:p>
    <w:p>
      <w:pPr>
        <w:ind w:firstLine="44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使用需要第三方认证的电子签名、数据电文，通过互联网方式提交投标文件。即：使用“电子签名认证证书（CA数字证书）”登录“苏采云”系统（网址：http://jszfcg.jsczt.cn/，点击“苏采云”进入系统），按照要求通过互联网方式提交投标文件。</w:t>
      </w:r>
      <w:r/>
    </w:p>
    <w:p>
      <w:pPr>
        <w:ind w:firstLine="44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“苏采云”系统使用要求：</w:t>
      </w:r>
      <w:r/>
    </w:p>
    <w:p>
      <w:pPr>
        <w:ind w:firstLine="44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1．使用谷歌浏览器参与不见面开标。</w:t>
      </w:r>
      <w:r/>
    </w:p>
    <w:p>
      <w:pPr>
        <w:ind w:firstLine="44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2．电脑需提前准备好麦克风、音响，摄像头，提前检查保证能够正常使用。</w:t>
      </w:r>
      <w:r/>
    </w:p>
    <w:p>
      <w:pPr>
        <w:ind w:firstLine="44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3．操作系统至少win7以上，建议使用win10操作系统。</w:t>
      </w:r>
      <w:r/>
    </w:p>
    <w:p>
      <w:pPr>
        <w:ind w:firstLine="440"/>
        <w:spacing w:line="360" w:lineRule="auto"/>
        <w:rPr>
          <w:rFonts w:hint="eastAsia" w:ascii="宋体" w:hAnsi="宋体" w:cs="宋体"/>
          <w:color w:val="000000" w:themeColor="text1"/>
          <w:sz w:val="22"/>
          <w14:textFill>
            <w14:solidFill>
              <w14:schemeClr w14:val="tx1"/>
            </w14:solidFill>
          </w14:textFill>
        </w:rPr>
        <w:outlineLvl w:val="2"/>
      </w:pPr>
      <w:r>
        <w:rPr>
          <w:rFonts w:hint="eastAsia" w:ascii="宋体" w:hAnsi="宋体" w:cs="宋体"/>
          <w:color w:val="000000" w:themeColor="text1"/>
          <w:sz w:val="22"/>
          <w14:textFill>
            <w14:solidFill>
              <w14:schemeClr w14:val="tx1"/>
            </w14:solidFill>
          </w14:textFill>
        </w:rPr>
        <w:t xml:space="preserve">4.3 通过“苏采云”系统提交政府采购客户端工具导出加密的投标文件（后缀名为zip）。投标文件不得超过350M！单个视频演示文件不得超过50M！</w:t>
      </w:r>
      <w:r/>
    </w:p>
    <w:p>
      <w:pPr>
        <w:ind w:firstLine="44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注：供应商应当按照《招标文件》的要求编制投标文件，并对其提交的投标文件的真实性、合法性承担法律责任。</w:t>
      </w:r>
      <w:r/>
    </w:p>
    <w:p>
      <w:pPr>
        <w:ind w:firstLine="440"/>
        <w:spacing w:line="360" w:lineRule="auto"/>
        <w:rPr>
          <w:rFonts w:hint="eastAsia" w:ascii="宋体" w:hAnsi="宋体" w:cs="宋体"/>
          <w:color w:val="000000" w:themeColor="text1"/>
          <w:sz w:val="22"/>
          <w14:textFill>
            <w14:solidFill>
              <w14:schemeClr w14:val="tx1"/>
            </w14:solidFill>
          </w14:textFill>
        </w:rPr>
        <w:outlineLvl w:val="2"/>
      </w:pPr>
      <w:r>
        <w:rPr>
          <w:rFonts w:hint="eastAsia" w:ascii="宋体" w:hAnsi="宋体" w:cs="宋体"/>
          <w:color w:val="000000" w:themeColor="text1"/>
          <w:sz w:val="22"/>
          <w14:textFill>
            <w14:solidFill>
              <w14:schemeClr w14:val="tx1"/>
            </w14:solidFill>
          </w14:textFill>
        </w:rPr>
        <w:t xml:space="preserve">4.4.投标文件的修改和撤回</w:t>
      </w:r>
      <w:r/>
    </w:p>
    <w:p>
      <w:pPr>
        <w:ind w:firstLine="44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供应商在投标文件提交的截止时间前，可以对所提交的投标文件进行补充、修改或者撤回。补充、修改的内容作为投标文件的组成部分。补充、修改的内容与投标文件不一致的，以补充、修改的内容为准。</w:t>
      </w:r>
      <w:r/>
    </w:p>
    <w:p>
      <w:pPr>
        <w:jc w:val="center"/>
        <w:spacing w:line="360" w:lineRule="auto"/>
        <w:rPr>
          <w:rFonts w:hint="eastAsia" w:ascii="宋体" w:hAnsi="宋体" w:cs="宋体"/>
          <w:b/>
          <w:bCs/>
          <w:color w:val="000000" w:themeColor="text1"/>
          <w:sz w:val="24"/>
          <w14:textFill>
            <w14:solidFill>
              <w14:schemeClr w14:val="tx1"/>
            </w14:solidFill>
          </w14:textFill>
        </w:rPr>
        <w:outlineLvl w:val="1"/>
      </w:pPr>
      <w:r>
        <w:rPr>
          <w:rFonts w:hint="eastAsia" w:ascii="宋体" w:hAnsi="宋体" w:cs="宋体"/>
          <w:b/>
          <w:bCs/>
          <w:color w:val="000000" w:themeColor="text1"/>
          <w:sz w:val="24"/>
          <w14:textFill>
            <w14:solidFill>
              <w14:schemeClr w14:val="tx1"/>
            </w14:solidFill>
          </w14:textFill>
        </w:rPr>
        <w:t xml:space="preserve">五、开标、评标</w:t>
      </w:r>
      <w:r/>
    </w:p>
    <w:p>
      <w:pPr>
        <w:ind w:firstLine="440"/>
        <w:spacing w:line="360" w:lineRule="auto"/>
        <w:rPr>
          <w:rFonts w:hint="eastAsia" w:ascii="宋体" w:hAnsi="宋体" w:cs="宋体"/>
          <w:color w:val="000000" w:themeColor="text1"/>
          <w:sz w:val="22"/>
          <w14:textFill>
            <w14:solidFill>
              <w14:schemeClr w14:val="tx1"/>
            </w14:solidFill>
          </w14:textFill>
        </w:rPr>
        <w:outlineLvl w:val="2"/>
      </w:pPr>
      <w:r>
        <w:rPr>
          <w:rFonts w:hint="eastAsia" w:ascii="宋体" w:hAnsi="宋体" w:cs="宋体"/>
          <w:color w:val="000000" w:themeColor="text1"/>
          <w:sz w:val="22"/>
          <w14:textFill>
            <w14:solidFill>
              <w14:schemeClr w14:val="tx1"/>
            </w14:solidFill>
          </w14:textFill>
        </w:rPr>
        <w:t xml:space="preserve">5.1 开标</w:t>
      </w:r>
      <w:r/>
    </w:p>
    <w:p>
      <w:pPr>
        <w:ind w:firstLine="44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5.1.1</w:t>
      </w:r>
      <w:r>
        <w:rPr>
          <w:rFonts w:hint="eastAsia" w:ascii="宋体" w:hAnsi="宋体" w:cs="宋体"/>
          <w:color w:val="000000" w:themeColor="text1"/>
          <w:sz w:val="22"/>
          <w14:textFill>
            <w14:solidFill>
              <w14:schemeClr w14:val="tx1"/>
            </w14:solidFill>
          </w14:textFill>
        </w:rPr>
        <w:tab/>
      </w:r>
      <w:r>
        <w:rPr>
          <w:rFonts w:hint="eastAsia" w:ascii="宋体" w:hAnsi="宋体" w:cs="宋体"/>
          <w:color w:val="000000" w:themeColor="text1"/>
          <w:sz w:val="22"/>
          <w14:textFill>
            <w14:solidFill>
              <w14:schemeClr w14:val="tx1"/>
            </w14:solidFill>
          </w14:textFill>
        </w:rPr>
        <w:t xml:space="preserve">采购人或采购代理机构在供应商须知前附表规定的时间和地点举行开标会议。</w:t>
      </w:r>
      <w:r/>
    </w:p>
    <w:p>
      <w:pPr>
        <w:ind w:firstLine="44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5.1.2</w:t>
      </w:r>
      <w:r>
        <w:rPr>
          <w:rFonts w:hint="eastAsia" w:ascii="宋体" w:hAnsi="宋体" w:cs="宋体"/>
          <w:color w:val="000000" w:themeColor="text1"/>
          <w:sz w:val="22"/>
          <w14:textFill>
            <w14:solidFill>
              <w14:schemeClr w14:val="tx1"/>
            </w14:solidFill>
          </w14:textFill>
        </w:rPr>
        <w:tab/>
      </w:r>
      <w:r>
        <w:rPr>
          <w:rFonts w:hint="eastAsia" w:ascii="宋体" w:hAnsi="宋体" w:cs="宋体"/>
          <w:color w:val="000000" w:themeColor="text1"/>
          <w:sz w:val="22"/>
          <w14:textFill>
            <w14:solidFill>
              <w14:schemeClr w14:val="tx1"/>
            </w14:solidFill>
          </w14:textFill>
        </w:rPr>
        <w:t xml:space="preserve">在截止时间后提交的投标文件为无效文件，将被拒收。</w:t>
      </w:r>
      <w:r/>
    </w:p>
    <w:p>
      <w:pPr>
        <w:ind w:firstLine="440"/>
        <w:spacing w:line="360" w:lineRule="auto"/>
        <w:rPr>
          <w:rFonts w:hint="eastAsia" w:ascii="宋体" w:hAnsi="宋体" w:cs="宋体"/>
          <w:color w:val="000000" w:themeColor="text1"/>
          <w:sz w:val="22"/>
          <w14:textFill>
            <w14:solidFill>
              <w14:schemeClr w14:val="tx1"/>
            </w14:solidFill>
          </w14:textFill>
        </w:rPr>
        <w:outlineLvl w:val="2"/>
      </w:pPr>
      <w:r>
        <w:rPr>
          <w:rFonts w:hint="eastAsia" w:ascii="宋体" w:hAnsi="宋体" w:cs="宋体"/>
          <w:color w:val="000000" w:themeColor="text1"/>
          <w:sz w:val="22"/>
          <w14:textFill>
            <w14:solidFill>
              <w14:schemeClr w14:val="tx1"/>
            </w14:solidFill>
          </w14:textFill>
        </w:rPr>
        <w:t xml:space="preserve">5.2</w:t>
      </w:r>
      <w:r>
        <w:rPr>
          <w:rFonts w:hint="eastAsia" w:ascii="宋体" w:hAnsi="宋体" w:cs="宋体"/>
          <w:color w:val="000000" w:themeColor="text1"/>
          <w:sz w:val="22"/>
          <w14:textFill>
            <w14:solidFill>
              <w14:schemeClr w14:val="tx1"/>
            </w14:solidFill>
          </w14:textFill>
        </w:rPr>
        <w:tab/>
      </w:r>
      <w:r>
        <w:rPr>
          <w:rFonts w:hint="eastAsia" w:ascii="宋体" w:hAnsi="宋体" w:cs="宋体"/>
          <w:color w:val="000000" w:themeColor="text1"/>
          <w:sz w:val="22"/>
          <w14:textFill>
            <w14:solidFill>
              <w14:schemeClr w14:val="tx1"/>
            </w14:solidFill>
          </w14:textFill>
        </w:rPr>
        <w:t xml:space="preserve">开标流程</w:t>
      </w:r>
      <w:r/>
    </w:p>
    <w:p>
      <w:pPr>
        <w:ind w:firstLine="44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5.2.1</w:t>
      </w:r>
      <w:r>
        <w:rPr>
          <w:rFonts w:hint="eastAsia" w:ascii="宋体" w:hAnsi="宋体" w:cs="宋体"/>
          <w:color w:val="000000" w:themeColor="text1"/>
          <w:sz w:val="22"/>
          <w14:textFill>
            <w14:solidFill>
              <w14:schemeClr w14:val="tx1"/>
            </w14:solidFill>
          </w14:textFill>
        </w:rPr>
        <w:tab/>
      </w:r>
      <w:r>
        <w:rPr>
          <w:rFonts w:hint="eastAsia" w:ascii="宋体" w:hAnsi="宋体" w:cs="宋体"/>
          <w:color w:val="000000" w:themeColor="text1"/>
          <w:sz w:val="22"/>
          <w14:textFill>
            <w14:solidFill>
              <w14:schemeClr w14:val="tx1"/>
            </w14:solidFill>
          </w14:textFill>
        </w:rPr>
        <w:t xml:space="preserve">被邀请参与开标的供应商需按本招标文件要求的截止时间、方式（地点）提交投标文件，，同时派人通过“苏采云”系统在“开标大厅”参与不见面开标。</w:t>
      </w:r>
      <w:r/>
    </w:p>
    <w:p>
      <w:pPr>
        <w:ind w:firstLine="44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5.2.2</w:t>
      </w:r>
      <w:r>
        <w:rPr>
          <w:rFonts w:hint="eastAsia" w:ascii="宋体" w:hAnsi="宋体" w:cs="宋体"/>
          <w:color w:val="000000" w:themeColor="text1"/>
          <w:sz w:val="22"/>
          <w14:textFill>
            <w14:solidFill>
              <w14:schemeClr w14:val="tx1"/>
            </w14:solidFill>
          </w14:textFill>
        </w:rPr>
        <w:tab/>
      </w:r>
      <w:r>
        <w:rPr>
          <w:rFonts w:hint="eastAsia" w:ascii="宋体" w:hAnsi="宋体" w:cs="宋体"/>
          <w:color w:val="000000" w:themeColor="text1"/>
          <w:sz w:val="22"/>
          <w14:textFill>
            <w14:solidFill>
              <w14:schemeClr w14:val="tx1"/>
            </w14:solidFill>
          </w14:textFill>
        </w:rPr>
        <w:t xml:space="preserve">到达开启时间，“苏采云”系统自动提取所有投标文件，供应商按招标文件规定方式按时在线解密。本项目招标文件规定的供应商按时在线解密方式：开启时间后30分钟内，通过“苏采云”系统（使用“CA数字证书”）解密。</w:t>
      </w:r>
      <w:r/>
    </w:p>
    <w:p>
      <w:pPr>
        <w:ind w:firstLine="440"/>
        <w:spacing w:line="360" w:lineRule="auto"/>
        <w:rPr>
          <w:rFonts w:hint="eastAsia" w:ascii="宋体" w:hAnsi="宋体" w:cs="宋体"/>
          <w:color w:val="000000" w:themeColor="text1"/>
          <w:sz w:val="22"/>
          <w14:textFill>
            <w14:solidFill>
              <w14:schemeClr w14:val="tx1"/>
            </w14:solidFill>
          </w14:textFill>
        </w:rPr>
        <w:outlineLvl w:val="2"/>
      </w:pPr>
      <w:r>
        <w:rPr>
          <w:rFonts w:hint="eastAsia" w:ascii="宋体" w:hAnsi="宋体" w:cs="宋体"/>
          <w:color w:val="000000" w:themeColor="text1"/>
          <w:sz w:val="22"/>
          <w14:textFill>
            <w14:solidFill>
              <w14:schemeClr w14:val="tx1"/>
            </w14:solidFill>
          </w14:textFill>
        </w:rPr>
        <w:t xml:space="preserve">5.3.注意事项</w:t>
      </w:r>
      <w:r/>
    </w:p>
    <w:p>
      <w:pPr>
        <w:ind w:firstLine="44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5.3.1</w:t>
      </w:r>
      <w:r>
        <w:rPr>
          <w:rFonts w:hint="eastAsia" w:ascii="宋体" w:hAnsi="宋体" w:cs="宋体"/>
          <w:color w:val="000000" w:themeColor="text1"/>
          <w:sz w:val="22"/>
          <w14:textFill>
            <w14:solidFill>
              <w14:schemeClr w14:val="tx1"/>
            </w14:solidFill>
          </w14:textFill>
        </w:rPr>
        <w:tab/>
      </w:r>
      <w:r>
        <w:rPr>
          <w:rFonts w:hint="eastAsia" w:ascii="宋体" w:hAnsi="宋体" w:cs="宋体"/>
          <w:color w:val="000000" w:themeColor="text1"/>
          <w:sz w:val="22"/>
          <w14:textFill>
            <w14:solidFill>
              <w14:schemeClr w14:val="tx1"/>
            </w14:solidFill>
          </w14:textFill>
        </w:rPr>
        <w:t xml:space="preserve">供应商法定代表人或其授权委托人在开标会议期间，不得擅自离开“苏采云”系统的“开标大厅”。否则，由此造成的一切后果均由供应商自己承担。</w:t>
      </w:r>
      <w:r/>
    </w:p>
    <w:p>
      <w:pPr>
        <w:ind w:firstLine="44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5.3.2</w:t>
      </w:r>
      <w:r>
        <w:rPr>
          <w:rFonts w:hint="eastAsia" w:ascii="宋体" w:hAnsi="宋体" w:cs="宋体"/>
          <w:color w:val="000000" w:themeColor="text1"/>
          <w:sz w:val="22"/>
          <w14:textFill>
            <w14:solidFill>
              <w14:schemeClr w14:val="tx1"/>
            </w14:solidFill>
          </w14:textFill>
        </w:rPr>
        <w:tab/>
      </w:r>
      <w:r>
        <w:rPr>
          <w:rFonts w:hint="eastAsia" w:ascii="宋体" w:hAnsi="宋体" w:cs="宋体"/>
          <w:color w:val="000000" w:themeColor="text1"/>
          <w:sz w:val="22"/>
          <w14:textFill>
            <w14:solidFill>
              <w14:schemeClr w14:val="tx1"/>
            </w14:solidFill>
          </w14:textFill>
        </w:rPr>
        <w:t xml:space="preserve">招标文件（后缀名为“.kedt”）、供应商操作手册及政府采购客户端工具可通过“苏采云”系统（网址：http://jszfcg.jsczt.cn/）--已报名项目--报名详情页面内相应链接进行下载；供应商操作手册及政府采购客户端工具可通过泰州政府采购网—服务指南--下载中心，点击进入“苏采云系统操作手册（供应商）”，进行下载。</w:t>
      </w:r>
      <w:r/>
    </w:p>
    <w:p>
      <w:pPr>
        <w:ind w:firstLine="44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5.3.3</w:t>
      </w:r>
      <w:r>
        <w:rPr>
          <w:rFonts w:hint="eastAsia" w:ascii="宋体" w:hAnsi="宋体" w:cs="宋体"/>
          <w:color w:val="000000" w:themeColor="text1"/>
          <w:sz w:val="22"/>
          <w14:textFill>
            <w14:solidFill>
              <w14:schemeClr w14:val="tx1"/>
            </w14:solidFill>
          </w14:textFill>
        </w:rPr>
        <w:tab/>
      </w:r>
      <w:r>
        <w:rPr>
          <w:rFonts w:hint="eastAsia" w:ascii="宋体" w:hAnsi="宋体" w:cs="宋体"/>
          <w:color w:val="000000" w:themeColor="text1"/>
          <w:sz w:val="22"/>
          <w14:textFill>
            <w14:solidFill>
              <w14:schemeClr w14:val="tx1"/>
            </w14:solidFill>
          </w14:textFill>
        </w:rPr>
        <w:t xml:space="preserve">相关说明: 供应商在“苏采云”系统中提交投标文件的时间即为数据电文（投标文件）的发送时间和接收时间。</w:t>
      </w:r>
      <w:r/>
    </w:p>
    <w:p>
      <w:pPr>
        <w:ind w:firstLine="440"/>
        <w:spacing w:line="360" w:lineRule="auto"/>
        <w:rPr>
          <w:rFonts w:hint="eastAsia" w:ascii="宋体" w:hAnsi="宋体" w:cs="宋体"/>
          <w:color w:val="000000" w:themeColor="text1"/>
          <w:sz w:val="22"/>
          <w14:textFill>
            <w14:solidFill>
              <w14:schemeClr w14:val="tx1"/>
            </w14:solidFill>
          </w14:textFill>
        </w:rPr>
        <w:outlineLvl w:val="2"/>
      </w:pPr>
      <w:r>
        <w:rPr>
          <w:rFonts w:hint="eastAsia" w:ascii="宋体" w:hAnsi="宋体" w:cs="宋体"/>
          <w:color w:val="000000" w:themeColor="text1"/>
          <w:sz w:val="22"/>
          <w14:textFill>
            <w14:solidFill>
              <w14:schemeClr w14:val="tx1"/>
            </w14:solidFill>
          </w14:textFill>
        </w:rPr>
        <w:t xml:space="preserve">5.4 资格评审</w:t>
      </w:r>
      <w:r/>
    </w:p>
    <w:p>
      <w:pPr>
        <w:ind w:firstLine="44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5.4.1开标结束后，采购人或者采购代理机构依法对投标人的资格进行审查。</w:t>
      </w:r>
      <w:r/>
    </w:p>
    <w:p>
      <w:pPr>
        <w:ind w:firstLine="44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5.4.2采购人或者采购代理机构应当按照第三章“资格审查办法”规定的资格评审标准对投标文件进行资格评审。</w:t>
      </w:r>
      <w:r/>
    </w:p>
    <w:p>
      <w:pPr>
        <w:ind w:firstLine="44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5.4.3 资格评审结束后，合格投标人不足3家的，不得评标。</w:t>
      </w:r>
      <w:r/>
    </w:p>
    <w:p>
      <w:pPr>
        <w:ind w:firstLine="440"/>
        <w:spacing w:line="360" w:lineRule="auto"/>
        <w:rPr>
          <w:rFonts w:hint="eastAsia" w:ascii="宋体" w:hAnsi="宋体" w:cs="宋体"/>
          <w:color w:val="000000" w:themeColor="text1"/>
          <w:sz w:val="22"/>
          <w14:textFill>
            <w14:solidFill>
              <w14:schemeClr w14:val="tx1"/>
            </w14:solidFill>
          </w14:textFill>
        </w:rPr>
        <w:outlineLvl w:val="2"/>
      </w:pPr>
      <w:r>
        <w:rPr>
          <w:rFonts w:hint="eastAsia" w:ascii="宋体" w:hAnsi="宋体" w:cs="宋体"/>
          <w:color w:val="000000" w:themeColor="text1"/>
          <w:sz w:val="22"/>
          <w14:textFill>
            <w14:solidFill>
              <w14:schemeClr w14:val="tx1"/>
            </w14:solidFill>
          </w14:textFill>
        </w:rPr>
        <w:t xml:space="preserve">5.5 评标委员会</w:t>
      </w:r>
      <w:r/>
    </w:p>
    <w:p>
      <w:pPr>
        <w:ind w:firstLine="44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5.5.1 评标委员会由采购人代表和评审专家组成，成员人数见投标须知前附表。</w:t>
      </w:r>
      <w:r/>
    </w:p>
    <w:p>
      <w:pPr>
        <w:ind w:firstLine="44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5.5.2 评标委员会成员有下列情形之一的，应当回避；已经进入的，应当退出:</w:t>
      </w:r>
      <w:r/>
    </w:p>
    <w:p>
      <w:pPr>
        <w:ind w:firstLine="44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（1）投标人或者投标人主要负责人的近亲属；</w:t>
      </w:r>
      <w:r/>
    </w:p>
    <w:p>
      <w:pPr>
        <w:ind w:firstLine="44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（2）项目主管部门或者行政监督部门的人员；</w:t>
      </w:r>
      <w:r/>
    </w:p>
    <w:p>
      <w:pPr>
        <w:ind w:firstLine="44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（3）与投标人有经济利益关系；</w:t>
      </w:r>
      <w:r/>
    </w:p>
    <w:p>
      <w:pPr>
        <w:ind w:firstLine="44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（4）曾因在招标、评标以及其他与招标投标有关系活动中从事违法行为而受到行政处罚或者刑事处罚的；</w:t>
      </w:r>
      <w:r/>
    </w:p>
    <w:p>
      <w:pPr>
        <w:ind w:firstLine="44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（5）与投标人有其他利害关系与投标人有利害关系。</w:t>
      </w:r>
      <w:r/>
    </w:p>
    <w:p>
      <w:pPr>
        <w:ind w:firstLine="44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5.5.3 特殊情况处置</w:t>
      </w:r>
      <w:r/>
    </w:p>
    <w:p>
      <w:pPr>
        <w:ind w:firstLine="44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（1）评标活动终止</w:t>
      </w:r>
      <w:r/>
    </w:p>
    <w:p>
      <w:pPr>
        <w:ind w:firstLine="44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①评标委员会应当执行连续评标的原则，按照招标文件规定的程序、内容、方法、标准完成全部评标工作。出现评审专家临时缺席、回避等情形导致评审现场专家数量不符合法定标准的，采购人或者采购代理机构要按照有关程序及时补抽专家，继续组织评审。如无法及时补齐专家，则要立即停止评审工作，封存招标文件和所有投标或投标文件，择期重新组建评标委员会进行评审。</w:t>
      </w:r>
      <w:r/>
    </w:p>
    <w:p>
      <w:pPr>
        <w:ind w:firstLine="44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②发生下列情况之一的，评标委员会应终止评标并按照废标处理：</w:t>
      </w:r>
      <w:r/>
    </w:p>
    <w:p>
      <w:pPr>
        <w:ind w:firstLine="44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a.发生了不可抗力事件；</w:t>
      </w:r>
      <w:r/>
    </w:p>
    <w:p>
      <w:pPr>
        <w:ind w:firstLine="44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b.评标委员会名单泄密或者评标委员成员无法中途更换的；</w:t>
      </w:r>
      <w:r/>
    </w:p>
    <w:p>
      <w:pPr>
        <w:ind w:firstLine="44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c.发生评标信息泄露或者出现非法干预评审、谈判工作的；</w:t>
      </w:r>
      <w:r/>
    </w:p>
    <w:p>
      <w:pPr>
        <w:ind w:firstLine="44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d.监督人员现场发现评标委员会或者成员未按照招标文件规定评审或者存在违反法律法规规定行为，且拒绝改正的。</w:t>
      </w:r>
      <w:r/>
    </w:p>
    <w:p>
      <w:pPr>
        <w:ind w:firstLine="44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出现上述情形的，评标委员会有权予以废标或者建议采购人和采购代理机构封存招标文件和所有投标或投标文件，择期重新组建评标委员会进行评审。</w:t>
      </w:r>
      <w:r/>
    </w:p>
    <w:p>
      <w:pPr>
        <w:ind w:firstLine="44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(2)评标委员会中途更换成员</w:t>
      </w:r>
      <w:r/>
    </w:p>
    <w:p>
      <w:pPr>
        <w:ind w:firstLine="44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①除非发生下列情况之一，评标委员会成员不得中途更换：</w:t>
      </w:r>
      <w:r/>
    </w:p>
    <w:p>
      <w:pPr>
        <w:ind w:firstLine="44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a.因不可抗拒的客观原因，不能到场或者需在评标过程中退出评标活动；</w:t>
      </w:r>
      <w:r/>
    </w:p>
    <w:p>
      <w:pPr>
        <w:ind w:firstLine="44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b.根据法律法规规定，某个或者某几个评标委员会成员需要回避；</w:t>
      </w:r>
      <w:r/>
    </w:p>
    <w:p>
      <w:pPr>
        <w:ind w:firstLine="44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②退出评标委员会的成员，其已完成的评审行为无效。由采购人向财政监督人员提出更换评标委员会成员意见并获准后，根据本招标文件规定的评标委员会成员产生方式另行确定替代者进行评标。</w:t>
      </w:r>
      <w:r/>
    </w:p>
    <w:p>
      <w:pPr>
        <w:ind w:firstLine="44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(3)评委争议</w:t>
      </w:r>
      <w:r/>
    </w:p>
    <w:p>
      <w:pPr>
        <w:ind w:firstLine="44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评标过程中，评标委员会成员对需要共同认定的事项存在争议的，应当按照少数服从多数的原则作出结论。持不同意见的评标委员会成员应当在评标报告上签署不同意见及理由，否则视为同意评标报告。</w:t>
      </w:r>
      <w:r/>
    </w:p>
    <w:p>
      <w:pPr>
        <w:ind w:firstLine="440"/>
        <w:spacing w:line="360" w:lineRule="auto"/>
        <w:rPr>
          <w:rFonts w:hint="eastAsia" w:ascii="宋体" w:hAnsi="宋体" w:cs="宋体"/>
          <w:color w:val="000000" w:themeColor="text1"/>
          <w:sz w:val="22"/>
          <w14:textFill>
            <w14:solidFill>
              <w14:schemeClr w14:val="tx1"/>
            </w14:solidFill>
          </w14:textFill>
        </w:rPr>
        <w:outlineLvl w:val="2"/>
      </w:pPr>
      <w:r>
        <w:rPr>
          <w:rFonts w:hint="eastAsia" w:ascii="宋体" w:hAnsi="宋体" w:cs="宋体"/>
          <w:color w:val="000000" w:themeColor="text1"/>
          <w:sz w:val="22"/>
          <w14:textFill>
            <w14:solidFill>
              <w14:schemeClr w14:val="tx1"/>
            </w14:solidFill>
          </w14:textFill>
        </w:rPr>
        <w:t xml:space="preserve">5.6 评标</w:t>
      </w:r>
      <w:r/>
    </w:p>
    <w:p>
      <w:pPr>
        <w:ind w:firstLine="44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5.6.1 评标委员会对符合资格的投标人的投标文件，按照第四章“评标办法”规定的评标方法、评审因素、标准和程序对投标文件进行评审。</w:t>
      </w:r>
      <w:r/>
    </w:p>
    <w:p>
      <w:pPr>
        <w:ind w:firstLine="44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5.6.2 评标完成后，评标委员会根据全体评标成员签字的原始评标记录和评标结果编写评标报告。评标委员会确定的中标候选人名单数量见投标人须知前附表。</w:t>
      </w:r>
      <w:r/>
    </w:p>
    <w:p>
      <w:pPr>
        <w:jc w:val="center"/>
        <w:spacing w:line="360" w:lineRule="auto"/>
        <w:rPr>
          <w:rFonts w:hint="eastAsia" w:ascii="宋体" w:hAnsi="宋体" w:cs="宋体"/>
          <w:b/>
          <w:bCs/>
          <w:color w:val="000000" w:themeColor="text1"/>
          <w:sz w:val="24"/>
          <w14:textFill>
            <w14:solidFill>
              <w14:schemeClr w14:val="tx1"/>
            </w14:solidFill>
          </w14:textFill>
        </w:rPr>
        <w:outlineLvl w:val="1"/>
      </w:pPr>
      <w:r>
        <w:rPr>
          <w:rFonts w:hint="eastAsia" w:ascii="宋体" w:hAnsi="宋体" w:cs="宋体"/>
          <w:b/>
          <w:bCs/>
          <w:color w:val="000000" w:themeColor="text1"/>
          <w:sz w:val="24"/>
          <w14:textFill>
            <w14:solidFill>
              <w14:schemeClr w14:val="tx1"/>
            </w14:solidFill>
          </w14:textFill>
        </w:rPr>
        <w:t xml:space="preserve">六、中标和合同</w:t>
      </w:r>
      <w:r/>
    </w:p>
    <w:p>
      <w:pPr>
        <w:ind w:firstLine="440"/>
        <w:spacing w:line="360" w:lineRule="auto"/>
        <w:rPr>
          <w:rFonts w:hint="eastAsia" w:ascii="宋体" w:hAnsi="宋体" w:cs="宋体"/>
          <w:color w:val="000000" w:themeColor="text1"/>
          <w:sz w:val="22"/>
          <w14:textFill>
            <w14:solidFill>
              <w14:schemeClr w14:val="tx1"/>
            </w14:solidFill>
          </w14:textFill>
        </w:rPr>
        <w:outlineLvl w:val="2"/>
      </w:pPr>
      <w:r/>
      <w:bookmarkStart w:id="93" w:name="_Toc28222"/>
      <w:r/>
      <w:bookmarkStart w:id="94" w:name="_Toc29521"/>
      <w:r/>
      <w:bookmarkStart w:id="95" w:name="_Toc29296"/>
      <w:r/>
      <w:bookmarkStart w:id="96" w:name="_Toc8673"/>
      <w:r>
        <w:rPr>
          <w:rFonts w:hint="eastAsia" w:ascii="宋体" w:hAnsi="宋体" w:cs="宋体"/>
          <w:color w:val="000000" w:themeColor="text1"/>
          <w:sz w:val="22"/>
          <w14:textFill>
            <w14:solidFill>
              <w14:schemeClr w14:val="tx1"/>
            </w14:solidFill>
          </w14:textFill>
        </w:rPr>
        <w:t xml:space="preserve">6.1 定标</w:t>
      </w:r>
      <w:bookmarkEnd w:id="93"/>
      <w:r/>
      <w:bookmarkEnd w:id="94"/>
      <w:r/>
      <w:bookmarkEnd w:id="95"/>
      <w:r/>
      <w:bookmarkEnd w:id="96"/>
      <w:r/>
      <w:r/>
    </w:p>
    <w:p>
      <w:pPr>
        <w:ind w:firstLine="44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6.1.1采购代理机构应当在评标结束后2个工作日内将评标报告送采购人。</w:t>
      </w:r>
      <w:r/>
    </w:p>
    <w:p>
      <w:pPr>
        <w:ind w:firstLine="44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6.1.2采购人应当自收到评标报告之日起５个工作日内，在评标报告确定的中标候选人名单中按顺序确定中标人。中标候选人并列的，由采购人或者采购人委托评标委员会按照招标文件规定的方式确定中标人；招标文件未规定的，采取随机抽取的方式确定。</w:t>
      </w:r>
      <w:r/>
    </w:p>
    <w:p>
      <w:pPr>
        <w:ind w:firstLine="44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采购人在收到评标报告5个工作日内未按评标报告推荐的中标候选人顺序确定中标人，又不能说明合法理由的，视同按评标报告推荐的顺序确定排名第一位的中标候选人为中标人。</w:t>
      </w:r>
      <w:r/>
    </w:p>
    <w:p>
      <w:pPr>
        <w:ind w:firstLine="440"/>
        <w:spacing w:line="360" w:lineRule="auto"/>
        <w:rPr>
          <w:rFonts w:hint="eastAsia" w:ascii="宋体" w:hAnsi="宋体" w:cs="宋体"/>
          <w:color w:val="000000" w:themeColor="text1"/>
          <w:sz w:val="22"/>
          <w14:textFill>
            <w14:solidFill>
              <w14:schemeClr w14:val="tx1"/>
            </w14:solidFill>
          </w14:textFill>
        </w:rPr>
        <w:outlineLvl w:val="2"/>
      </w:pPr>
      <w:r>
        <w:rPr>
          <w:rFonts w:hint="eastAsia" w:ascii="宋体" w:hAnsi="宋体" w:cs="宋体"/>
          <w:color w:val="000000" w:themeColor="text1"/>
          <w:sz w:val="22"/>
          <w14:textFill>
            <w14:solidFill>
              <w14:schemeClr w14:val="tx1"/>
            </w14:solidFill>
          </w14:textFill>
        </w:rPr>
        <w:t xml:space="preserve">6.2 中标通知</w:t>
      </w:r>
      <w:r/>
    </w:p>
    <w:p>
      <w:pPr>
        <w:ind w:firstLine="44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6.2.1 采购人或者采购代理机构自中标人确定之日起2个工作日内，将在招标公告发布的同一媒介发布中标公告。公告内容包括招标项目名称、中标人名单、评标委员会成员名单、采购人的名称和电话。中标公告期限为1个工作日。</w:t>
      </w:r>
      <w:r/>
    </w:p>
    <w:p>
      <w:pPr>
        <w:ind w:firstLine="44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6.2.2 采购人或者采购代理机构在公告中标结果的同时，采购人或者采购代理机构应当向中标人发出中标通知书；对未通过资格评审的供应商，应当告知其未通过的原因；采用综合评分法评审的，还应当告知未中标人本人的评审得分与排序。</w:t>
      </w:r>
      <w:r/>
    </w:p>
    <w:p>
      <w:pPr>
        <w:ind w:firstLine="440"/>
        <w:spacing w:line="360" w:lineRule="auto"/>
        <w:rPr>
          <w:rFonts w:hint="eastAsia" w:ascii="宋体" w:hAnsi="宋体" w:cs="宋体"/>
          <w:color w:val="000000" w:themeColor="text1"/>
          <w:sz w:val="22"/>
          <w14:textFill>
            <w14:solidFill>
              <w14:schemeClr w14:val="tx1"/>
            </w14:solidFill>
          </w14:textFill>
        </w:rPr>
        <w:outlineLvl w:val="2"/>
      </w:pPr>
      <w:r/>
      <w:bookmarkStart w:id="97" w:name="_Toc21641"/>
      <w:r/>
      <w:bookmarkStart w:id="98" w:name="_Toc1623"/>
      <w:r/>
      <w:bookmarkStart w:id="99" w:name="_Toc11984"/>
      <w:r/>
      <w:bookmarkStart w:id="100" w:name="_Toc11211"/>
      <w:r>
        <w:rPr>
          <w:rFonts w:hint="eastAsia" w:ascii="宋体" w:hAnsi="宋体" w:cs="宋体"/>
          <w:color w:val="000000" w:themeColor="text1"/>
          <w:sz w:val="22"/>
          <w14:textFill>
            <w14:solidFill>
              <w14:schemeClr w14:val="tx1"/>
            </w14:solidFill>
          </w14:textFill>
        </w:rPr>
        <w:t xml:space="preserve">6.3 </w:t>
      </w:r>
      <w:bookmarkEnd w:id="97"/>
      <w:r/>
      <w:bookmarkEnd w:id="98"/>
      <w:r/>
      <w:bookmarkEnd w:id="99"/>
      <w:r>
        <w:rPr>
          <w:rFonts w:hint="eastAsia" w:ascii="宋体" w:hAnsi="宋体" w:cs="宋体"/>
          <w:color w:val="000000" w:themeColor="text1"/>
          <w:sz w:val="22"/>
          <w14:textFill>
            <w14:solidFill>
              <w14:schemeClr w14:val="tx1"/>
            </w14:solidFill>
          </w14:textFill>
        </w:rPr>
        <w:t xml:space="preserve">履约保证金</w:t>
      </w:r>
      <w:bookmarkEnd w:id="100"/>
      <w:r/>
      <w:r/>
    </w:p>
    <w:p>
      <w:pPr>
        <w:ind w:firstLine="44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6.3.1 在签订合同前，中标人应按供应商须知前附表规定的金额、担保形式向采购人提交履约担保。</w:t>
      </w:r>
      <w:r/>
    </w:p>
    <w:p>
      <w:pPr>
        <w:ind w:firstLine="44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6.3.2 中标人不能按要求提交履约担保的，视为放弃中标，给采购人造成损失的，中标人应当予以赔偿。</w:t>
      </w:r>
      <w:r/>
    </w:p>
    <w:p>
      <w:pPr>
        <w:ind w:firstLine="440"/>
        <w:spacing w:line="360" w:lineRule="auto"/>
        <w:rPr>
          <w:rFonts w:hint="eastAsia" w:ascii="宋体" w:hAnsi="宋体" w:cs="宋体"/>
          <w:color w:val="000000" w:themeColor="text1"/>
          <w:sz w:val="22"/>
          <w14:textFill>
            <w14:solidFill>
              <w14:schemeClr w14:val="tx1"/>
            </w14:solidFill>
          </w14:textFill>
        </w:rPr>
        <w:outlineLvl w:val="2"/>
      </w:pPr>
      <w:r/>
      <w:bookmarkStart w:id="101" w:name="_Toc18390"/>
      <w:r>
        <w:rPr>
          <w:rFonts w:hint="eastAsia" w:ascii="宋体" w:hAnsi="宋体" w:cs="宋体"/>
          <w:color w:val="000000" w:themeColor="text1"/>
          <w:sz w:val="22"/>
          <w14:textFill>
            <w14:solidFill>
              <w14:schemeClr w14:val="tx1"/>
            </w14:solidFill>
          </w14:textFill>
        </w:rPr>
        <w:t xml:space="preserve">6.4 签订合同</w:t>
      </w:r>
      <w:bookmarkEnd w:id="101"/>
      <w:r/>
      <w:r/>
    </w:p>
    <w:p>
      <w:pPr>
        <w:ind w:firstLine="44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6.4.1采购人或者采购代理机构应当自中标通知书发出之日起三十日内，按照招标文件和中标人投标文件的规定，与中标人签订书面合同。所签订的合同不得对招标文件和中标人投标文件作实质性修改。</w:t>
      </w:r>
      <w:r/>
    </w:p>
    <w:p>
      <w:pPr>
        <w:ind w:firstLine="44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6.4.3 中标人拒绝与采购人签订合同的，采购人可以按照评审报告推荐的中标候选人名单排序，确定下一候选人为中标人，也可以重新开展政府采购活动。</w:t>
      </w:r>
      <w:r/>
    </w:p>
    <w:p>
      <w:pPr>
        <w:ind w:firstLine="44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6.4.4采购人不得向中标人提出任何不合理的要求，作为签订合同的条件，不得与中标人私下订立背离合同实质性内容的协议。</w:t>
      </w:r>
      <w:r/>
    </w:p>
    <w:p>
      <w:pPr>
        <w:ind w:firstLine="44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6.4.5采购人应当自政府采购合同签订之日起2个工作日内，将政府采购合同在省级以上人民政府财政部门指定的媒体上公告，但政府采购合同中涉及国家秘密、商业秘密的内容除外。采购人或者采购代理机构应当自采购合同签订之日起七个工作日内，按照有关规定将采购合同副本报同级政府采购监督管理部门和有关部门备案。</w:t>
      </w:r>
      <w:r/>
    </w:p>
    <w:p>
      <w:pPr>
        <w:jc w:val="center"/>
        <w:spacing w:line="360" w:lineRule="auto"/>
        <w:rPr>
          <w:rFonts w:hint="eastAsia" w:ascii="宋体" w:hAnsi="宋体" w:cs="宋体"/>
          <w:b/>
          <w:bCs/>
          <w:color w:val="000000" w:themeColor="text1"/>
          <w:sz w:val="24"/>
          <w14:textFill>
            <w14:solidFill>
              <w14:schemeClr w14:val="tx1"/>
            </w14:solidFill>
          </w14:textFill>
        </w:rPr>
        <w:outlineLvl w:val="1"/>
      </w:pPr>
      <w:r>
        <w:rPr>
          <w:rFonts w:hint="eastAsia" w:ascii="宋体" w:hAnsi="宋体" w:cs="宋体"/>
          <w:b/>
          <w:bCs/>
          <w:color w:val="000000" w:themeColor="text1"/>
          <w:sz w:val="24"/>
          <w14:textFill>
            <w14:solidFill>
              <w14:schemeClr w14:val="tx1"/>
            </w14:solidFill>
          </w14:textFill>
        </w:rPr>
        <w:t xml:space="preserve">七、废标、质疑与投诉</w:t>
      </w:r>
      <w:r/>
    </w:p>
    <w:p>
      <w:pPr>
        <w:ind w:firstLine="440"/>
        <w:spacing w:line="360" w:lineRule="auto"/>
        <w:rPr>
          <w:rFonts w:hint="eastAsia" w:ascii="宋体" w:hAnsi="宋体" w:cs="宋体"/>
          <w:color w:val="000000" w:themeColor="text1"/>
          <w:sz w:val="22"/>
          <w14:textFill>
            <w14:solidFill>
              <w14:schemeClr w14:val="tx1"/>
            </w14:solidFill>
          </w14:textFill>
        </w:rPr>
        <w:outlineLvl w:val="2"/>
      </w:pPr>
      <w:r/>
      <w:bookmarkStart w:id="102" w:name="_Toc8401"/>
      <w:r/>
      <w:bookmarkStart w:id="103" w:name="_Toc10664"/>
      <w:r/>
      <w:bookmarkStart w:id="104" w:name="_Toc2774"/>
      <w:r/>
      <w:bookmarkStart w:id="105" w:name="_Toc22258"/>
      <w:r>
        <w:rPr>
          <w:rFonts w:hint="eastAsia" w:ascii="宋体" w:hAnsi="宋体" w:cs="宋体"/>
          <w:color w:val="000000" w:themeColor="text1"/>
          <w:sz w:val="22"/>
          <w14:textFill>
            <w14:solidFill>
              <w14:schemeClr w14:val="tx1"/>
            </w14:solidFill>
          </w14:textFill>
        </w:rPr>
        <w:t xml:space="preserve">7.1 采购人宣布废标的权利</w:t>
      </w:r>
      <w:bookmarkEnd w:id="102"/>
      <w:r/>
      <w:bookmarkEnd w:id="103"/>
      <w:r/>
      <w:bookmarkEnd w:id="104"/>
      <w:r/>
      <w:bookmarkEnd w:id="105"/>
      <w:r/>
      <w:r/>
    </w:p>
    <w:p>
      <w:pPr>
        <w:ind w:firstLine="44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7.1.1 在招标采购过程中，有下列情况之一时，采购人应当予以废标，并将理由通知所有供应商：</w:t>
      </w:r>
      <w:r/>
    </w:p>
    <w:p>
      <w:pPr>
        <w:ind w:firstLine="44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（1）符合专业条件的供应商或招标文件作实质响应的供应商不足三家的；</w:t>
      </w:r>
      <w:r/>
    </w:p>
    <w:p>
      <w:pPr>
        <w:ind w:firstLine="44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（2）出现影响采购公正的违法、违规行为的；</w:t>
      </w:r>
      <w:r/>
    </w:p>
    <w:p>
      <w:pPr>
        <w:ind w:firstLine="44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（3）供应商的报价均超过了采购预算，采购人不能支付的；</w:t>
      </w:r>
      <w:r/>
    </w:p>
    <w:p>
      <w:pPr>
        <w:ind w:firstLine="44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（4）因重大变故，采购任务取消的。</w:t>
      </w:r>
      <w:r/>
    </w:p>
    <w:p>
      <w:pPr>
        <w:ind w:firstLine="44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废标后，除采购任务取消情形外，招标采购单位应当重新组织招标；需要采取其他采购方式的，应当在采购活动开始前获得财政部门的批准。</w:t>
      </w:r>
      <w:r/>
    </w:p>
    <w:p>
      <w:pPr>
        <w:ind w:firstLine="44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7.1.2 公开招标数额标准以上的采购项目，投标截止后供应商不足3家或者招标文件作实质响应的供应商不足3家的，除采购任务取消情形外，按照以下方式处理：</w:t>
      </w:r>
      <w:r/>
    </w:p>
    <w:p>
      <w:pPr>
        <w:ind w:firstLine="44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（1）招标文件存在不合理条款或者招标程序不符合规定的，采购人、采购代理机构改正后依法重新招标；</w:t>
      </w:r>
      <w:r/>
    </w:p>
    <w:p>
      <w:pPr>
        <w:ind w:firstLine="44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（2）招标文件没有不合理条款、招标程序符合规定，需要采用其他采购方式采购的，采购人应当依法报财政部门批准。</w:t>
      </w:r>
      <w:r/>
    </w:p>
    <w:p>
      <w:pPr>
        <w:ind w:firstLine="440"/>
        <w:spacing w:line="360" w:lineRule="auto"/>
        <w:rPr>
          <w:rFonts w:hint="eastAsia" w:ascii="宋体" w:hAnsi="宋体" w:cs="宋体"/>
          <w:color w:val="000000" w:themeColor="text1"/>
          <w:sz w:val="22"/>
          <w14:textFill>
            <w14:solidFill>
              <w14:schemeClr w14:val="tx1"/>
            </w14:solidFill>
          </w14:textFill>
        </w:rPr>
        <w:outlineLvl w:val="2"/>
      </w:pPr>
      <w:r/>
      <w:bookmarkStart w:id="106" w:name="_Toc30375"/>
      <w:r/>
      <w:bookmarkStart w:id="107" w:name="_Toc26328"/>
      <w:r/>
      <w:bookmarkStart w:id="108" w:name="_Toc8333"/>
      <w:r/>
      <w:bookmarkStart w:id="109" w:name="_Toc19707"/>
      <w:r>
        <w:rPr>
          <w:rFonts w:hint="eastAsia" w:ascii="宋体" w:hAnsi="宋体" w:cs="宋体"/>
          <w:color w:val="000000" w:themeColor="text1"/>
          <w:sz w:val="22"/>
          <w14:textFill>
            <w14:solidFill>
              <w14:schemeClr w14:val="tx1"/>
            </w14:solidFill>
          </w14:textFill>
        </w:rPr>
        <w:t xml:space="preserve">7.2 质疑</w:t>
      </w:r>
      <w:bookmarkEnd w:id="106"/>
      <w:r/>
      <w:bookmarkEnd w:id="107"/>
      <w:r/>
      <w:bookmarkEnd w:id="108"/>
      <w:r/>
      <w:bookmarkEnd w:id="109"/>
      <w:r/>
      <w:r/>
    </w:p>
    <w:p>
      <w:pPr>
        <w:ind w:firstLine="44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7.2.1 按照《中华人民共和国政府采购法》、《中华人民共和国政府采购法实施条例》、《政府采购质疑和投诉办法》（财政部令第94号）以及相关的法律、法规及规定，投标人认为招标文件、采购过程、中标或者成交结果使自己的权益受到损害的，可以在知道或者应知其权益受到损害之日起7个工作日内，以书面形式一次性提出针对同一采购程序环节的质疑。</w:t>
      </w:r>
      <w:r/>
    </w:p>
    <w:p>
      <w:pPr>
        <w:ind w:firstLine="44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7.2.2 提出质疑的投标人应当是参与本项目采购活动的投标人。</w:t>
      </w:r>
      <w:r/>
    </w:p>
    <w:p>
      <w:pPr>
        <w:ind w:firstLine="44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（1）对招标文件提出质疑的，潜在投标人应当在按规定获取招标文件之日起7个工作日内提出。</w:t>
      </w:r>
      <w:r/>
    </w:p>
    <w:p>
      <w:pPr>
        <w:ind w:firstLine="442"/>
        <w:spacing w:line="348"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（2）对采购过程提出质疑的，应在各采购程序环节结束之日起7个工作日内提出。</w:t>
      </w:r>
      <w:r/>
    </w:p>
    <w:p>
      <w:pPr>
        <w:ind w:firstLine="442"/>
        <w:spacing w:line="348"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（3）对中标结果提出质疑的，应当在中标结果公告届满之日起7个工作日内提出。</w:t>
      </w:r>
      <w:r/>
    </w:p>
    <w:p>
      <w:pPr>
        <w:ind w:firstLine="442"/>
        <w:spacing w:line="348"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7.2.3 投标人提出质疑应当提交质疑函和必要的证明材料。质疑函应当包括下列内容：</w:t>
      </w:r>
      <w:r/>
    </w:p>
    <w:p>
      <w:pPr>
        <w:ind w:firstLine="442"/>
        <w:spacing w:line="348"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（1）投标人的姓名或者名称、地址、邮编、联系人及联系电话；</w:t>
      </w:r>
      <w:r/>
    </w:p>
    <w:p>
      <w:pPr>
        <w:ind w:firstLine="442"/>
        <w:spacing w:line="348"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（2）质疑项目的名称、编号；</w:t>
      </w:r>
      <w:r/>
    </w:p>
    <w:p>
      <w:pPr>
        <w:ind w:firstLine="442"/>
        <w:spacing w:line="348"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（3）具体、明确的质疑事项和与质疑事项相关的请求；</w:t>
      </w:r>
      <w:r/>
    </w:p>
    <w:p>
      <w:pPr>
        <w:ind w:firstLine="44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（4）事实依据；</w:t>
      </w:r>
      <w:r/>
    </w:p>
    <w:p>
      <w:pPr>
        <w:ind w:firstLine="44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（5）必要的法律依据；</w:t>
      </w:r>
      <w:r/>
    </w:p>
    <w:p>
      <w:pPr>
        <w:ind w:firstLine="44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（6）提出质疑的日期。</w:t>
      </w:r>
      <w:r/>
    </w:p>
    <w:p>
      <w:pPr>
        <w:ind w:firstLine="44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7.2.4 质疑书应当署名，一式叁份。投标人为自然人的，应当由本人签字；投标人为法人或者其他组织的，应当由法定代表人、主要负责人，或者其授权代表签字或者盖章，并加盖公章。授权代表办理质疑事务时，还应当提交授权委托书，授权委托书应当载明代理的具体权限和事项。</w:t>
      </w:r>
      <w:r/>
    </w:p>
    <w:p>
      <w:pPr>
        <w:ind w:firstLine="44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7.2.5 除书面形式外，其他任何方式的质疑，采购人或者采购代理机构均不予接收和答复。</w:t>
      </w:r>
      <w:r/>
    </w:p>
    <w:p>
      <w:pPr>
        <w:ind w:firstLine="44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7.2.6 采购人、采购代理机构在收到质疑函后七个工作日内做出答复，并以书面形式通知质疑人和其他有关投标人；但质疑答复的内容不得涉及商业秘密。</w:t>
      </w:r>
      <w:r/>
    </w:p>
    <w:p>
      <w:pPr>
        <w:ind w:firstLine="44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7.2.7 采购人、采购代理机构认为投标人质疑不成立，或者成立但未对中标结果构成影响的，继续开展采购活动；认为投标人质疑成立且影响或者可能影响中标结果的，按照下列情况处理：</w:t>
      </w:r>
      <w:r/>
    </w:p>
    <w:p>
      <w:pPr>
        <w:ind w:firstLine="44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（1）对招标文件提出的质疑，依法通过澄清或者修改可以继续开展采购活动的，澄清或者修改招标文件后继续开展采购活动；否则应当修改招标文件后重新开展采购活动。</w:t>
      </w:r>
      <w:r/>
    </w:p>
    <w:p>
      <w:pPr>
        <w:ind w:firstLine="44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（2）对采购过程、中标结果提出的质疑，合格投标人符合法定数量时，可以从合格的中标候选人中另行确定中标人的，应当依法另行确定中标人；否则应当重新开展采购活动。</w:t>
      </w:r>
      <w:r/>
    </w:p>
    <w:p>
      <w:pPr>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质疑答复导致中标结果改变的，采购人或者采购代理机构应当将有关情况书面报告本级财政部门。</w:t>
      </w:r>
      <w:r/>
    </w:p>
    <w:p>
      <w:pPr>
        <w:ind w:firstLine="44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7.2.8质疑人对采购人、采购代理机构的答复不满意，或者采购人、采购代理机构未在规定的时间内做出答复的，可以在答复期满后15个工作日内，向投标人须知前附表规定的财政部门提起投诉。</w:t>
      </w:r>
      <w:r/>
    </w:p>
    <w:p>
      <w:pPr>
        <w:jc w:val="center"/>
        <w:spacing w:line="360" w:lineRule="auto"/>
        <w:rPr>
          <w:rFonts w:hint="eastAsia" w:ascii="宋体" w:hAnsi="宋体" w:cs="宋体"/>
          <w:b/>
          <w:bCs/>
          <w:color w:val="000000" w:themeColor="text1"/>
          <w:sz w:val="24"/>
          <w14:textFill>
            <w14:solidFill>
              <w14:schemeClr w14:val="tx1"/>
            </w14:solidFill>
          </w14:textFill>
        </w:rPr>
        <w:outlineLvl w:val="1"/>
      </w:pPr>
      <w:r>
        <w:rPr>
          <w:rFonts w:hint="eastAsia" w:ascii="宋体" w:hAnsi="宋体" w:cs="宋体"/>
          <w:b/>
          <w:bCs/>
          <w:color w:val="000000" w:themeColor="text1"/>
          <w:sz w:val="24"/>
          <w14:textFill>
            <w14:solidFill>
              <w14:schemeClr w14:val="tx1"/>
            </w14:solidFill>
          </w14:textFill>
        </w:rPr>
        <w:t xml:space="preserve">八、其他事宜</w:t>
      </w:r>
      <w:r/>
    </w:p>
    <w:p>
      <w:pPr>
        <w:ind w:firstLine="440"/>
        <w:spacing w:line="360" w:lineRule="auto"/>
        <w:rPr>
          <w:rFonts w:hint="eastAsia" w:ascii="宋体" w:hAnsi="宋体" w:cs="宋体"/>
          <w:color w:val="000000" w:themeColor="text1"/>
          <w:sz w:val="22"/>
          <w14:textFill>
            <w14:solidFill>
              <w14:schemeClr w14:val="tx1"/>
            </w14:solidFill>
          </w14:textFill>
        </w:rPr>
        <w:outlineLvl w:val="2"/>
      </w:pPr>
      <w:r/>
      <w:bookmarkStart w:id="110" w:name="_Toc21692"/>
      <w:r/>
      <w:bookmarkStart w:id="111" w:name="_Toc6452"/>
      <w:r/>
      <w:bookmarkStart w:id="112" w:name="_Toc10386"/>
      <w:r/>
      <w:bookmarkStart w:id="113" w:name="_Toc11001"/>
      <w:r>
        <w:rPr>
          <w:rFonts w:hint="eastAsia" w:ascii="宋体" w:hAnsi="宋体" w:cs="宋体"/>
          <w:color w:val="000000" w:themeColor="text1"/>
          <w:sz w:val="22"/>
          <w14:textFill>
            <w14:solidFill>
              <w14:schemeClr w14:val="tx1"/>
            </w14:solidFill>
          </w14:textFill>
        </w:rPr>
        <w:t xml:space="preserve">8.1 </w:t>
      </w:r>
      <w:bookmarkEnd w:id="110"/>
      <w:r/>
      <w:bookmarkEnd w:id="111"/>
      <w:r/>
      <w:bookmarkEnd w:id="112"/>
      <w:r>
        <w:rPr>
          <w:rFonts w:hint="eastAsia" w:ascii="宋体" w:hAnsi="宋体" w:cs="宋体"/>
          <w:color w:val="000000" w:themeColor="text1"/>
          <w:sz w:val="22"/>
          <w14:textFill>
            <w14:solidFill>
              <w14:schemeClr w14:val="tx1"/>
            </w14:solidFill>
          </w14:textFill>
        </w:rPr>
        <w:t xml:space="preserve">需补充的其他内容</w:t>
      </w:r>
      <w:bookmarkEnd w:id="113"/>
      <w:r/>
      <w:r/>
    </w:p>
    <w:p>
      <w:pPr>
        <w:ind w:firstLine="44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8.1.1 采购人需要补充的其他内容：见供应商须知前附表。</w:t>
      </w:r>
      <w:r/>
    </w:p>
    <w:p>
      <w:pPr>
        <w:ind w:firstLine="420"/>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8.1.2 </w:t>
      </w:r>
      <w:r>
        <w:rPr>
          <w:rFonts w:hint="eastAsia" w:ascii="宋体" w:hAnsi="宋体" w:cs="宋体"/>
          <w:color w:val="000000" w:themeColor="text1"/>
          <w:sz w:val="22"/>
          <w14:textFill>
            <w14:solidFill>
              <w14:schemeClr w14:val="tx1"/>
            </w14:solidFill>
          </w14:textFill>
        </w:rPr>
        <w:t xml:space="preserve">其他未尽事宜按照《中华人民共和国政府采购法》及相关法律、法规、规章的有关规定执行</w:t>
      </w:r>
      <w:r>
        <w:rPr>
          <w:rFonts w:hint="eastAsia" w:ascii="宋体" w:hAnsi="宋体" w:cs="宋体"/>
          <w:color w:val="000000" w:themeColor="text1"/>
          <w:szCs w:val="21"/>
          <w14:textFill>
            <w14:solidFill>
              <w14:schemeClr w14:val="tx1"/>
            </w14:solidFill>
          </w14:textFill>
        </w:rPr>
        <w:t xml:space="preserve">。</w:t>
      </w:r>
      <w:r/>
    </w:p>
    <w:p>
      <w:pPr>
        <w:ind w:firstLine="420"/>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ind w:firstLine="420"/>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jc w:val="center"/>
        <w:keepLines/>
        <w:keepNext/>
        <w:spacing w:before="340" w:after="20"/>
        <w:rPr>
          <w:rFonts w:hint="eastAsia" w:ascii="宋体" w:hAnsi="宋体" w:cs="微软雅黑"/>
          <w:color w:val="000000" w:themeColor="text1"/>
          <w:sz w:val="36"/>
          <w:szCs w:val="36"/>
          <w14:textFill>
            <w14:solidFill>
              <w14:schemeClr w14:val="tx1"/>
            </w14:solidFill>
          </w14:textFill>
        </w:rPr>
        <w:outlineLvl w:val="0"/>
      </w:pPr>
      <w:r/>
      <w:bookmarkStart w:id="114" w:name="_Toc765"/>
      <w:r>
        <w:rPr>
          <w:rFonts w:ascii="宋体" w:hAnsi="宋体" w:cs="微软雅黑"/>
          <w:color w:val="000000" w:themeColor="text1"/>
          <w:sz w:val="36"/>
          <w:szCs w:val="36"/>
          <w14:textFill>
            <w14:solidFill>
              <w14:schemeClr w14:val="tx1"/>
            </w14:solidFill>
          </w14:textFill>
        </w:rPr>
        <w:br w:type="page" w:clear="all"/>
      </w:r>
      <w:bookmarkStart w:id="115" w:name="_Toc129099951"/>
      <w:r/>
      <w:bookmarkStart w:id="116" w:name="_Hlk117927308"/>
      <w:r>
        <w:rPr>
          <w:rFonts w:hint="eastAsia" w:ascii="宋体" w:hAnsi="宋体" w:cs="微软雅黑"/>
          <w:color w:val="000000" w:themeColor="text1"/>
          <w:sz w:val="36"/>
          <w:szCs w:val="36"/>
          <w14:textFill>
            <w14:solidFill>
              <w14:schemeClr w14:val="tx1"/>
            </w14:solidFill>
          </w14:textFill>
        </w:rPr>
        <w:t xml:space="preserve">第三章 资格审查办法</w:t>
      </w:r>
      <w:bookmarkEnd w:id="114"/>
      <w:r/>
      <w:bookmarkEnd w:id="115"/>
      <w:r/>
      <w:bookmarkEnd w:id="116"/>
      <w:r/>
      <w:r/>
    </w:p>
    <w:p>
      <w:pPr>
        <w:spacing w:line="360" w:lineRule="auto"/>
        <w:rPr>
          <w:rFonts w:hint="eastAsia" w:ascii="宋体" w:hAnsi="宋体" w:cs="宋体"/>
          <w:b/>
          <w:bCs/>
          <w:color w:val="000000" w:themeColor="text1"/>
          <w:sz w:val="22"/>
          <w14:textFill>
            <w14:solidFill>
              <w14:schemeClr w14:val="tx1"/>
            </w14:solidFill>
          </w14:textFill>
        </w:rPr>
        <w:outlineLvl w:val="1"/>
      </w:pPr>
      <w:r/>
      <w:bookmarkStart w:id="117" w:name="_Toc234382664"/>
      <w:r/>
      <w:bookmarkStart w:id="118" w:name="_Toc28292"/>
      <w:r/>
      <w:bookmarkStart w:id="119" w:name="_Toc4791"/>
      <w:r>
        <w:rPr>
          <w:rFonts w:hint="eastAsia" w:ascii="宋体" w:hAnsi="宋体" w:cs="宋体"/>
          <w:b/>
          <w:bCs/>
          <w:color w:val="000000" w:themeColor="text1"/>
          <w:sz w:val="22"/>
          <w14:textFill>
            <w14:solidFill>
              <w14:schemeClr w14:val="tx1"/>
            </w14:solidFill>
          </w14:textFill>
        </w:rPr>
        <w:t xml:space="preserve">1.评审方法</w:t>
      </w:r>
      <w:r/>
    </w:p>
    <w:p>
      <w:pPr>
        <w:ind w:firstLine="44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1.1 本项目资格评审由采购人或者采购代理机构依法对供应商的资格进行审查。</w:t>
      </w:r>
      <w:r/>
    </w:p>
    <w:p>
      <w:pPr>
        <w:ind w:firstLine="44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1.2 凡符合本章资格评审标准的供应商均通过资格评审，并进入评标。</w:t>
      </w:r>
      <w:r/>
    </w:p>
    <w:p>
      <w:pPr>
        <w:spacing w:line="360" w:lineRule="auto"/>
        <w:rPr>
          <w:rFonts w:hint="eastAsia" w:ascii="宋体" w:hAnsi="宋体" w:cs="宋体"/>
          <w:b/>
          <w:bCs/>
          <w:color w:val="000000" w:themeColor="text1"/>
          <w:sz w:val="22"/>
          <w14:textFill>
            <w14:solidFill>
              <w14:schemeClr w14:val="tx1"/>
            </w14:solidFill>
          </w14:textFill>
        </w:rPr>
        <w:outlineLvl w:val="1"/>
      </w:pPr>
      <w:r/>
      <w:bookmarkStart w:id="120" w:name="_Toc179715728"/>
      <w:r/>
      <w:bookmarkStart w:id="121" w:name="_Toc144974439"/>
      <w:r/>
      <w:bookmarkStart w:id="122" w:name="_Toc152047235"/>
      <w:r>
        <w:rPr>
          <w:rFonts w:hint="eastAsia" w:ascii="宋体" w:hAnsi="宋体" w:cs="宋体"/>
          <w:b/>
          <w:bCs/>
          <w:color w:val="000000" w:themeColor="text1"/>
          <w:sz w:val="22"/>
          <w14:textFill>
            <w14:solidFill>
              <w14:schemeClr w14:val="tx1"/>
            </w14:solidFill>
          </w14:textFill>
        </w:rPr>
        <w:t xml:space="preserve">2. 评审标准</w:t>
      </w:r>
      <w:bookmarkEnd w:id="120"/>
      <w:r/>
      <w:bookmarkEnd w:id="121"/>
      <w:r/>
      <w:bookmarkEnd w:id="122"/>
      <w:r/>
      <w:r/>
    </w:p>
    <w:p>
      <w:pPr>
        <w:ind w:firstLine="442"/>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2.1 供应商有不符合下列情形之一的，不能通过资格评审，其投标文件无效：</w:t>
      </w:r>
      <w:r/>
    </w:p>
    <w:p>
      <w:pPr>
        <w:ind w:firstLine="44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（1）具有独立承担民事责任的能力：提供了营业执照或事业单位法人证书原件扫描件；</w:t>
      </w:r>
      <w:r/>
    </w:p>
    <w:p>
      <w:pPr>
        <w:ind w:firstLine="44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（2）具有良好的商业信誉和健全的财务会计制度：提供了投标文件提交截止日前上季度的财务状况表（含资产负债表和利润表）原件扫描件（如成立不足1年的可不提供）或承诺书；</w:t>
      </w:r>
      <w:r/>
    </w:p>
    <w:p>
      <w:pPr>
        <w:ind w:firstLine="44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3）具有有依法缴纳税收和社会保障资金的良好记录：提供了投标文件提交截止日当月或前3个月任一月份缴纳税收的凭据（完税证明或银行扣款凭证）原件扫描件（如为依法免税或缓缴的应提供相应证明原件扫描件）或承诺书；投标文件提交截止日当月或前3个月任一月份缴纳社会保险的凭据（原件扫描件（如为依法缓缴的应提供相应证明原件扫描件）或承诺书；</w:t>
      </w:r>
      <w:r>
        <w:rPr>
          <w:rFonts w:ascii="宋体" w:hAnsi="宋体" w:cs="宋体"/>
          <w:color w:val="000000" w:themeColor="text1"/>
          <w:sz w:val="22"/>
          <w14:textFill>
            <w14:solidFill>
              <w14:schemeClr w14:val="tx1"/>
            </w14:solidFill>
          </w14:textFill>
        </w:rPr>
        <w:t xml:space="preserve"> </w:t>
      </w:r>
      <w:r/>
    </w:p>
    <w:p>
      <w:pPr>
        <w:ind w:firstLine="44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（4）具有履行合同所必需的设备和专业技术能力：按投标文件格式要求提供了具有履行合同所必需的设备和专业技术能力声明函原件或承诺书；</w:t>
      </w:r>
      <w:r/>
    </w:p>
    <w:p>
      <w:pPr>
        <w:ind w:firstLine="44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（5）无重大违法记录：按投标文件格式要求提供了参加政府采购活动前三年内（成立不足三年，自成立之日起），在经营活动中没有重大违法记录声明函原件或承诺书；</w:t>
      </w:r>
      <w:r/>
    </w:p>
    <w:p>
      <w:pPr>
        <w:ind w:firstLine="44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（6）本项目特定资格要求（如有）。</w:t>
      </w:r>
      <w:r/>
    </w:p>
    <w:p>
      <w:pPr>
        <w:ind w:firstLine="44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2.2 未能通过资格评审的供应商投标文件作无效投标文件处理，其投标文件不再提交评标委员会进行评标。</w:t>
      </w:r>
      <w:r/>
    </w:p>
    <w:p>
      <w:pPr>
        <w:ind w:firstLine="108"/>
        <w:keepLines/>
        <w:keepNext/>
        <w:spacing w:line="360" w:lineRule="auto"/>
        <w:rPr>
          <w:rFonts w:hint="eastAsia" w:ascii="宋体" w:hAnsi="宋体" w:cs="宋体"/>
          <w:b/>
          <w:bCs/>
          <w:color w:val="000000" w:themeColor="text1"/>
          <w:sz w:val="22"/>
          <w14:textFill>
            <w14:solidFill>
              <w14:schemeClr w14:val="tx1"/>
            </w14:solidFill>
          </w14:textFill>
        </w:rPr>
        <w:outlineLvl w:val="1"/>
      </w:pPr>
      <w:r/>
      <w:bookmarkStart w:id="123" w:name="_Toc152047241"/>
      <w:r/>
      <w:bookmarkStart w:id="124" w:name="_Toc144974445"/>
      <w:r/>
      <w:bookmarkStart w:id="125" w:name="_Toc179715734"/>
      <w:r/>
      <w:bookmarkStart w:id="126" w:name="_Toc13209"/>
      <w:r/>
      <w:bookmarkStart w:id="127" w:name="_Toc21659"/>
      <w:r>
        <w:rPr>
          <w:rFonts w:hint="eastAsia" w:ascii="宋体" w:hAnsi="宋体" w:cs="宋体"/>
          <w:b/>
          <w:bCs/>
          <w:color w:val="000000" w:themeColor="text1"/>
          <w:sz w:val="22"/>
          <w14:textFill>
            <w14:solidFill>
              <w14:schemeClr w14:val="tx1"/>
            </w14:solidFill>
          </w14:textFill>
        </w:rPr>
        <w:t xml:space="preserve">3 澄清</w:t>
      </w:r>
      <w:bookmarkEnd w:id="123"/>
      <w:r/>
      <w:bookmarkEnd w:id="124"/>
      <w:r/>
      <w:bookmarkEnd w:id="125"/>
      <w:r>
        <w:rPr>
          <w:rFonts w:hint="eastAsia" w:ascii="宋体" w:hAnsi="宋体" w:cs="宋体"/>
          <w:b/>
          <w:bCs/>
          <w:color w:val="000000" w:themeColor="text1"/>
          <w:sz w:val="22"/>
          <w14:textFill>
            <w14:solidFill>
              <w14:schemeClr w14:val="tx1"/>
            </w14:solidFill>
          </w14:textFill>
        </w:rPr>
        <w:t xml:space="preserve">或说明</w:t>
      </w:r>
      <w:bookmarkEnd w:id="126"/>
      <w:r/>
      <w:bookmarkEnd w:id="127"/>
      <w:r/>
      <w:r/>
    </w:p>
    <w:p>
      <w:pPr>
        <w:ind w:firstLine="44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3.1在资格评审过程中，采购人或者采购代理机构可以书面形式，要求供应商对所提交的资格证明文件中不明确的内容进行必要的澄清或说明。供应商的澄清或说明应采用书面形式，并不得改变资格证明文件的实质性内容。供应商的澄清和说明内容属于投标文件的组成部分。</w:t>
      </w:r>
      <w:r/>
    </w:p>
    <w:p>
      <w:pPr>
        <w:ind w:firstLine="44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3.2 采购人或者采购代理机构不接受供应商主动提出的澄清或说明。供应商不按采购人或采购代理机构的要求澄清或说明的，采购人或采购代理机构将否决其投标。</w:t>
      </w:r>
      <w:r/>
    </w:p>
    <w:p>
      <w:pPr>
        <w:keepLines/>
        <w:keepNext/>
        <w:spacing w:line="360" w:lineRule="auto"/>
        <w:rPr>
          <w:rFonts w:hint="eastAsia" w:ascii="宋体" w:hAnsi="宋体" w:cs="宋体"/>
          <w:b/>
          <w:bCs/>
          <w:color w:val="000000" w:themeColor="text1"/>
          <w:sz w:val="22"/>
          <w14:textFill>
            <w14:solidFill>
              <w14:schemeClr w14:val="tx1"/>
            </w14:solidFill>
          </w14:textFill>
        </w:rPr>
        <w:outlineLvl w:val="1"/>
      </w:pPr>
      <w:r/>
      <w:bookmarkStart w:id="128" w:name="_Toc4482"/>
      <w:r/>
      <w:bookmarkStart w:id="129" w:name="_Toc144974446"/>
      <w:r/>
      <w:bookmarkStart w:id="130" w:name="_Toc179715735"/>
      <w:r/>
      <w:bookmarkStart w:id="131" w:name="_Toc152047242"/>
      <w:r/>
      <w:bookmarkStart w:id="132" w:name="_Toc9664"/>
      <w:r>
        <w:rPr>
          <w:rFonts w:hint="eastAsia" w:ascii="宋体" w:hAnsi="宋体" w:cs="宋体"/>
          <w:b/>
          <w:bCs/>
          <w:color w:val="000000" w:themeColor="text1"/>
          <w:sz w:val="22"/>
          <w14:textFill>
            <w14:solidFill>
              <w14:schemeClr w14:val="tx1"/>
            </w14:solidFill>
          </w14:textFill>
        </w:rPr>
        <w:t xml:space="preserve">4. 审查结果</w:t>
      </w:r>
      <w:bookmarkEnd w:id="128"/>
      <w:r/>
      <w:bookmarkEnd w:id="129"/>
      <w:r/>
      <w:bookmarkEnd w:id="130"/>
      <w:r/>
      <w:bookmarkEnd w:id="131"/>
      <w:r/>
      <w:bookmarkEnd w:id="132"/>
      <w:r/>
      <w:r/>
    </w:p>
    <w:p>
      <w:pPr>
        <w:ind w:firstLine="440"/>
        <w:spacing w:line="360" w:lineRule="auto"/>
        <w:rPr>
          <w:rFonts w:hint="eastAsia" w:ascii="宋体" w:hAnsi="宋体" w:cs="宋体"/>
          <w:color w:val="000000" w:themeColor="text1"/>
          <w:sz w:val="22"/>
          <w14:textFill>
            <w14:solidFill>
              <w14:schemeClr w14:val="tx1"/>
            </w14:solidFill>
          </w14:textFill>
        </w:rPr>
      </w:pPr>
      <w:r/>
      <w:bookmarkStart w:id="133" w:name="_Toc152047243"/>
      <w:r/>
      <w:bookmarkStart w:id="134" w:name="_Toc144974447"/>
      <w:r/>
      <w:bookmarkStart w:id="135" w:name="_Toc179715736"/>
      <w:r>
        <w:rPr>
          <w:rFonts w:hint="eastAsia" w:ascii="宋体" w:hAnsi="宋体" w:cs="宋体"/>
          <w:color w:val="000000" w:themeColor="text1"/>
          <w:sz w:val="22"/>
          <w14:textFill>
            <w14:solidFill>
              <w14:schemeClr w14:val="tx1"/>
            </w14:solidFill>
          </w14:textFill>
        </w:rPr>
        <w:t xml:space="preserve">4.1 </w:t>
      </w:r>
      <w:bookmarkEnd w:id="133"/>
      <w:r/>
      <w:bookmarkEnd w:id="134"/>
      <w:r/>
      <w:bookmarkEnd w:id="135"/>
      <w:r>
        <w:rPr>
          <w:rFonts w:hint="eastAsia" w:ascii="宋体" w:hAnsi="宋体" w:cs="宋体"/>
          <w:color w:val="000000" w:themeColor="text1"/>
          <w:sz w:val="22"/>
          <w14:textFill>
            <w14:solidFill>
              <w14:schemeClr w14:val="tx1"/>
            </w14:solidFill>
          </w14:textFill>
        </w:rPr>
        <w:t xml:space="preserve">采购人或者采购代理机构完成资格评审后，确定通过资格评审的供应商名单，并编制书面资格评审报告。</w:t>
      </w:r>
      <w:r/>
    </w:p>
    <w:p>
      <w:pPr>
        <w:ind w:firstLine="440"/>
        <w:spacing w:line="360" w:lineRule="auto"/>
        <w:rPr>
          <w:rFonts w:hint="eastAsia" w:ascii="宋体" w:hAnsi="宋体" w:cs="宋体"/>
          <w:color w:val="000000" w:themeColor="text1"/>
          <w:sz w:val="22"/>
          <w14:textFill>
            <w14:solidFill>
              <w14:schemeClr w14:val="tx1"/>
            </w14:solidFill>
          </w14:textFill>
        </w:rPr>
      </w:pPr>
      <w:r/>
      <w:bookmarkStart w:id="136" w:name="_Toc179715737"/>
      <w:r/>
      <w:bookmarkStart w:id="137" w:name="_Toc144974448"/>
      <w:r/>
      <w:bookmarkStart w:id="138" w:name="_Toc152047244"/>
      <w:r>
        <w:rPr>
          <w:rFonts w:hint="eastAsia" w:ascii="宋体" w:hAnsi="宋体" w:cs="宋体"/>
          <w:color w:val="000000" w:themeColor="text1"/>
          <w:sz w:val="22"/>
          <w14:textFill>
            <w14:solidFill>
              <w14:schemeClr w14:val="tx1"/>
            </w14:solidFill>
          </w14:textFill>
        </w:rPr>
        <w:t xml:space="preserve">4.2 </w:t>
      </w:r>
      <w:bookmarkEnd w:id="136"/>
      <w:r/>
      <w:bookmarkEnd w:id="137"/>
      <w:r/>
      <w:bookmarkEnd w:id="138"/>
      <w:r>
        <w:rPr>
          <w:rFonts w:hint="eastAsia" w:ascii="宋体" w:hAnsi="宋体" w:cs="宋体"/>
          <w:color w:val="000000" w:themeColor="text1"/>
          <w:sz w:val="22"/>
          <w14:textFill>
            <w14:solidFill>
              <w14:schemeClr w14:val="tx1"/>
            </w14:solidFill>
          </w14:textFill>
        </w:rPr>
        <w:t xml:space="preserve">通过资格评审供应商的数量不足3个的，不再进行评标。 </w:t>
      </w:r>
      <w:r/>
    </w:p>
    <w:p>
      <w:pPr>
        <w:spacing w:after="120"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r>
      <w:r/>
    </w:p>
    <w:p>
      <w:pPr>
        <w:ind w:firstLine="440"/>
        <w:spacing w:line="480" w:lineRule="exact"/>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r>
      <w:r/>
    </w:p>
    <w:p>
      <w:pPr>
        <w:jc w:val="center"/>
        <w:keepLines/>
        <w:keepNext/>
        <w:spacing w:before="340" w:after="20"/>
        <w:rPr>
          <w:rFonts w:hint="eastAsia" w:ascii="宋体" w:hAnsi="宋体" w:cs="微软雅黑"/>
          <w:color w:val="000000" w:themeColor="text1"/>
          <w:sz w:val="36"/>
          <w:szCs w:val="36"/>
          <w14:textFill>
            <w14:solidFill>
              <w14:schemeClr w14:val="tx1"/>
            </w14:solidFill>
          </w14:textFill>
        </w:rPr>
        <w:outlineLvl w:val="0"/>
      </w:pPr>
      <w:r>
        <w:rPr>
          <w:rFonts w:ascii="宋体" w:hAnsi="宋体" w:cs="微软雅黑"/>
          <w:color w:val="000000" w:themeColor="text1"/>
          <w:sz w:val="36"/>
          <w:szCs w:val="36"/>
          <w14:textFill>
            <w14:solidFill>
              <w14:schemeClr w14:val="tx1"/>
            </w14:solidFill>
          </w14:textFill>
        </w:rPr>
        <w:br w:type="page" w:clear="all"/>
      </w:r>
      <w:bookmarkStart w:id="139" w:name="_Toc129099952"/>
      <w:r>
        <w:rPr>
          <w:rFonts w:hint="eastAsia" w:ascii="宋体" w:hAnsi="宋体" w:cs="微软雅黑"/>
          <w:color w:val="000000" w:themeColor="text1"/>
          <w:sz w:val="36"/>
          <w:szCs w:val="36"/>
          <w14:textFill>
            <w14:solidFill>
              <w14:schemeClr w14:val="tx1"/>
            </w14:solidFill>
          </w14:textFill>
        </w:rPr>
        <w:t xml:space="preserve">第四章 评标办法</w:t>
      </w:r>
      <w:bookmarkEnd w:id="139"/>
      <w:r/>
      <w:r/>
    </w:p>
    <w:p>
      <w:pPr>
        <w:jc w:val="center"/>
        <w:keepLines/>
        <w:keepNext/>
        <w:spacing w:line="360" w:lineRule="auto"/>
        <w:rPr>
          <w:rFonts w:hint="eastAsia" w:ascii="宋体" w:hAnsi="宋体"/>
          <w:color w:val="000000" w:themeColor="text1"/>
          <w:sz w:val="28"/>
          <w:szCs w:val="21"/>
          <w14:textFill>
            <w14:solidFill>
              <w14:schemeClr w14:val="tx1"/>
            </w14:solidFill>
          </w14:textFill>
        </w:rPr>
        <w:outlineLvl w:val="2"/>
      </w:pPr>
      <w:r/>
      <w:bookmarkStart w:id="140" w:name="_Toc110676317"/>
      <w:r>
        <w:rPr>
          <w:rFonts w:hint="eastAsia" w:ascii="宋体" w:hAnsi="宋体"/>
          <w:color w:val="000000" w:themeColor="text1"/>
          <w:sz w:val="28"/>
          <w:szCs w:val="21"/>
          <w14:textFill>
            <w14:solidFill>
              <w14:schemeClr w14:val="tx1"/>
            </w14:solidFill>
          </w14:textFill>
        </w:rPr>
        <w:t xml:space="preserve">评标办法前附表</w:t>
      </w:r>
      <w:bookmarkEnd w:id="140"/>
      <w:r/>
      <w:r/>
    </w:p>
    <w:tbl>
      <w:tblPr>
        <w:tblStyle w:val="705"/>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37"/>
        <w:gridCol w:w="674"/>
        <w:gridCol w:w="957"/>
        <w:gridCol w:w="6163"/>
        <w:gridCol w:w="936"/>
      </w:tblGrid>
      <w:tr>
        <w:trPr>
          <w:trHeight w:val="541"/>
        </w:trPr>
        <w:tc>
          <w:tcPr>
            <w:gridSpan w:val="2"/>
            <w:tcW w:w="700" w:type="pct"/>
            <w:vAlign w:val="center"/>
            <w:textDirection w:val="lrTb"/>
            <w:noWrap w:val="false"/>
          </w:tcPr>
          <w:p>
            <w:pPr>
              <w:jc w:val="center"/>
              <w:rPr>
                <w:rFonts w:hint="eastAsia" w:asciiTheme="minorEastAsia" w:hAnsiTheme="minorEastAsia" w:eastAsiaTheme="minorEastAsia"/>
                <w:b/>
                <w:bCs/>
                <w:color w:val="000000" w:themeColor="text1"/>
                <w:sz w:val="24"/>
                <w:szCs w:val="24"/>
                <w14:textFill>
                  <w14:solidFill>
                    <w14:schemeClr w14:val="tx1"/>
                  </w14:solidFill>
                </w14:textFill>
              </w:rPr>
            </w:pPr>
            <w:r/>
            <w:bookmarkStart w:id="141" w:name="_Hlk111210017"/>
            <w:r>
              <w:rPr>
                <w:rFonts w:hint="eastAsia" w:asciiTheme="minorEastAsia" w:hAnsiTheme="minorEastAsia" w:eastAsiaTheme="minorEastAsia"/>
                <w:b/>
                <w:bCs/>
                <w:color w:val="000000" w:themeColor="text1"/>
                <w:sz w:val="24"/>
                <w:szCs w:val="24"/>
                <w14:textFill>
                  <w14:solidFill>
                    <w14:schemeClr w14:val="tx1"/>
                  </w14:solidFill>
                </w14:textFill>
              </w:rPr>
              <w:t xml:space="preserve">条款号</w:t>
            </w:r>
            <w:r/>
          </w:p>
        </w:tc>
        <w:tc>
          <w:tcPr>
            <w:gridSpan w:val="3"/>
            <w:tcW w:w="4300" w:type="pct"/>
            <w:vAlign w:val="center"/>
            <w:textDirection w:val="lrTb"/>
            <w:noWrap w:val="false"/>
          </w:tcPr>
          <w:p>
            <w:pPr>
              <w:ind w:firstLine="480"/>
              <w:jc w:val="center"/>
              <w:keepLines/>
              <w:keepNext/>
              <w:rPr>
                <w:rFonts w:hint="eastAsia" w:cs="宋体" w:asciiTheme="minorEastAsia" w:hAnsiTheme="minorEastAsia" w:eastAsiaTheme="minorEastAsia"/>
                <w:b/>
                <w:color w:val="000000" w:themeColor="text1"/>
                <w:sz w:val="24"/>
                <w:szCs w:val="24"/>
                <w14:textFill>
                  <w14:solidFill>
                    <w14:schemeClr w14:val="tx1"/>
                  </w14:solidFill>
                </w14:textFill>
              </w:rPr>
              <w:outlineLvl w:val="2"/>
            </w:pPr>
            <w:r/>
            <w:bookmarkStart w:id="142" w:name="_Toc110676318"/>
            <w:r>
              <w:rPr>
                <w:rFonts w:hint="eastAsia" w:cs="宋体" w:asciiTheme="minorEastAsia" w:hAnsiTheme="minorEastAsia" w:eastAsiaTheme="minorEastAsia"/>
                <w:b/>
                <w:color w:val="000000" w:themeColor="text1"/>
                <w:sz w:val="24"/>
                <w:szCs w:val="24"/>
                <w14:textFill>
                  <w14:solidFill>
                    <w14:schemeClr w14:val="tx1"/>
                  </w14:solidFill>
                </w14:textFill>
              </w:rPr>
              <w:t xml:space="preserve">评审因素与评审标准</w:t>
            </w:r>
            <w:bookmarkEnd w:id="142"/>
            <w:r/>
            <w:r/>
          </w:p>
        </w:tc>
      </w:tr>
      <w:tr>
        <w:trPr>
          <w:trHeight w:val="2326"/>
        </w:trPr>
        <w:tc>
          <w:tcPr>
            <w:tcW w:w="340" w:type="pct"/>
            <w:vAlign w:val="center"/>
            <w:textDirection w:val="lrTb"/>
            <w:noWrap w:val="false"/>
          </w:tcPr>
          <w:p>
            <w:pPr>
              <w:jc w:val="center"/>
              <w:rPr>
                <w:rFonts w:hint="eastAsia" w:asciiTheme="minorEastAsia" w:hAnsiTheme="minorEastAsia" w:eastAsiaTheme="minorEastAsia"/>
                <w:b/>
                <w:bCs/>
                <w:color w:val="000000" w:themeColor="text1"/>
                <w:sz w:val="24"/>
                <w:szCs w:val="24"/>
                <w14:textFill>
                  <w14:solidFill>
                    <w14:schemeClr w14:val="tx1"/>
                  </w14:solidFill>
                </w14:textFill>
              </w:rPr>
            </w:pPr>
            <w:r>
              <w:rPr>
                <w:rFonts w:hint="eastAsia" w:asciiTheme="minorEastAsia" w:hAnsiTheme="minorEastAsia" w:eastAsiaTheme="minorEastAsia"/>
                <w:b/>
                <w:bCs/>
                <w:color w:val="000000" w:themeColor="text1"/>
                <w:sz w:val="24"/>
                <w:szCs w:val="24"/>
                <w14:textFill>
                  <w14:solidFill>
                    <w14:schemeClr w14:val="tx1"/>
                  </w14:solidFill>
                </w14:textFill>
              </w:rPr>
              <w:t xml:space="preserve">2</w:t>
            </w:r>
            <w:r>
              <w:rPr>
                <w:rFonts w:asciiTheme="minorEastAsia" w:hAnsiTheme="minorEastAsia" w:eastAsiaTheme="minorEastAsia"/>
                <w:b/>
                <w:bCs/>
                <w:color w:val="000000" w:themeColor="text1"/>
                <w:sz w:val="24"/>
                <w:szCs w:val="24"/>
                <w14:textFill>
                  <w14:solidFill>
                    <w14:schemeClr w14:val="tx1"/>
                  </w14:solidFill>
                </w14:textFill>
              </w:rPr>
              <w:t xml:space="preserve">.1</w:t>
            </w:r>
            <w:r/>
          </w:p>
        </w:tc>
        <w:tc>
          <w:tcPr>
            <w:tcW w:w="360" w:type="pct"/>
            <w:vAlign w:val="center"/>
            <w:textDirection w:val="lrTb"/>
            <w:noWrap w:val="false"/>
          </w:tcPr>
          <w:p>
            <w:pPr>
              <w:jc w:val="center"/>
              <w:keepLines/>
              <w:keepNext/>
              <w:rPr>
                <w:rFonts w:hint="eastAsia" w:cs="宋体" w:asciiTheme="minorEastAsia" w:hAnsiTheme="minorEastAsia" w:eastAsiaTheme="minorEastAsia"/>
                <w:b/>
                <w:bCs/>
                <w:color w:val="000000" w:themeColor="text1"/>
                <w:sz w:val="24"/>
                <w:szCs w:val="24"/>
                <w14:textFill>
                  <w14:solidFill>
                    <w14:schemeClr w14:val="tx1"/>
                  </w14:solidFill>
                </w14:textFill>
              </w:rPr>
              <w:outlineLvl w:val="2"/>
            </w:pPr>
            <w:r>
              <w:rPr>
                <w:rFonts w:hint="eastAsia" w:cs="宋体" w:asciiTheme="minorEastAsia" w:hAnsiTheme="minorEastAsia" w:eastAsiaTheme="minorEastAsia"/>
                <w:b/>
                <w:bCs/>
                <w:color w:val="000000" w:themeColor="text1"/>
                <w:sz w:val="24"/>
                <w:szCs w:val="24"/>
                <w14:textFill>
                  <w14:solidFill>
                    <w14:schemeClr w14:val="tx1"/>
                  </w14:solidFill>
                </w14:textFill>
              </w:rPr>
              <w:t xml:space="preserve">资</w:t>
            </w:r>
            <w:r/>
          </w:p>
          <w:p>
            <w:pPr>
              <w:jc w:val="center"/>
              <w:keepLines/>
              <w:keepNext/>
              <w:rPr>
                <w:rFonts w:hint="eastAsia" w:cs="宋体" w:asciiTheme="minorEastAsia" w:hAnsiTheme="minorEastAsia" w:eastAsiaTheme="minorEastAsia"/>
                <w:b/>
                <w:bCs/>
                <w:color w:val="000000" w:themeColor="text1"/>
                <w:sz w:val="24"/>
                <w:szCs w:val="24"/>
                <w14:textFill>
                  <w14:solidFill>
                    <w14:schemeClr w14:val="tx1"/>
                  </w14:solidFill>
                </w14:textFill>
              </w:rPr>
              <w:outlineLvl w:val="2"/>
            </w:pPr>
            <w:r>
              <w:rPr>
                <w:rFonts w:hint="eastAsia" w:cs="宋体" w:asciiTheme="minorEastAsia" w:hAnsiTheme="minorEastAsia" w:eastAsiaTheme="minorEastAsia"/>
                <w:b/>
                <w:bCs/>
                <w:color w:val="000000" w:themeColor="text1"/>
                <w:sz w:val="24"/>
                <w:szCs w:val="24"/>
                <w14:textFill>
                  <w14:solidFill>
                    <w14:schemeClr w14:val="tx1"/>
                  </w14:solidFill>
                </w14:textFill>
              </w:rPr>
              <w:t xml:space="preserve">格</w:t>
            </w:r>
            <w:r/>
          </w:p>
          <w:p>
            <w:pPr>
              <w:jc w:val="center"/>
              <w:keepLines/>
              <w:keepNext/>
              <w:rPr>
                <w:rFonts w:hint="eastAsia" w:cs="宋体" w:asciiTheme="minorEastAsia" w:hAnsiTheme="minorEastAsia" w:eastAsiaTheme="minorEastAsia"/>
                <w:b/>
                <w:bCs/>
                <w:color w:val="000000" w:themeColor="text1"/>
                <w:sz w:val="24"/>
                <w:szCs w:val="24"/>
                <w14:textFill>
                  <w14:solidFill>
                    <w14:schemeClr w14:val="tx1"/>
                  </w14:solidFill>
                </w14:textFill>
              </w:rPr>
              <w:outlineLvl w:val="2"/>
            </w:pPr>
            <w:r>
              <w:rPr>
                <w:rFonts w:hint="eastAsia" w:cs="宋体" w:asciiTheme="minorEastAsia" w:hAnsiTheme="minorEastAsia" w:eastAsiaTheme="minorEastAsia"/>
                <w:b/>
                <w:bCs/>
                <w:color w:val="000000" w:themeColor="text1"/>
                <w:sz w:val="24"/>
                <w:szCs w:val="24"/>
                <w14:textFill>
                  <w14:solidFill>
                    <w14:schemeClr w14:val="tx1"/>
                  </w14:solidFill>
                </w14:textFill>
              </w:rPr>
              <w:t xml:space="preserve">评</w:t>
            </w:r>
            <w:r/>
          </w:p>
          <w:p>
            <w:pPr>
              <w:jc w:val="center"/>
              <w:keepLines/>
              <w:keepNext/>
              <w:rPr>
                <w:rFonts w:hint="eastAsia" w:cs="宋体" w:asciiTheme="minorEastAsia" w:hAnsiTheme="minorEastAsia" w:eastAsiaTheme="minorEastAsia"/>
                <w:b/>
                <w:bCs/>
                <w:color w:val="000000" w:themeColor="text1"/>
                <w:sz w:val="24"/>
                <w:szCs w:val="24"/>
                <w14:textFill>
                  <w14:solidFill>
                    <w14:schemeClr w14:val="tx1"/>
                  </w14:solidFill>
                </w14:textFill>
              </w:rPr>
              <w:outlineLvl w:val="2"/>
            </w:pPr>
            <w:r>
              <w:rPr>
                <w:rFonts w:hint="eastAsia" w:cs="宋体" w:asciiTheme="minorEastAsia" w:hAnsiTheme="minorEastAsia" w:eastAsiaTheme="minorEastAsia"/>
                <w:b/>
                <w:bCs/>
                <w:color w:val="000000" w:themeColor="text1"/>
                <w:sz w:val="24"/>
                <w:szCs w:val="24"/>
                <w14:textFill>
                  <w14:solidFill>
                    <w14:schemeClr w14:val="tx1"/>
                  </w14:solidFill>
                </w14:textFill>
              </w:rPr>
              <w:t xml:space="preserve">审</w:t>
            </w:r>
            <w:r/>
          </w:p>
          <w:p>
            <w:pPr>
              <w:jc w:val="center"/>
              <w:keepLines/>
              <w:keepNext/>
              <w:rPr>
                <w:rFonts w:hint="eastAsia" w:cs="宋体" w:asciiTheme="minorEastAsia" w:hAnsiTheme="minorEastAsia" w:eastAsiaTheme="minorEastAsia"/>
                <w:b/>
                <w:bCs/>
                <w:color w:val="000000" w:themeColor="text1"/>
                <w:sz w:val="24"/>
                <w:szCs w:val="24"/>
                <w14:textFill>
                  <w14:solidFill>
                    <w14:schemeClr w14:val="tx1"/>
                  </w14:solidFill>
                </w14:textFill>
              </w:rPr>
              <w:outlineLvl w:val="2"/>
            </w:pPr>
            <w:r>
              <w:rPr>
                <w:rFonts w:hint="eastAsia" w:cs="宋体" w:asciiTheme="minorEastAsia" w:hAnsiTheme="minorEastAsia" w:eastAsiaTheme="minorEastAsia"/>
                <w:b/>
                <w:bCs/>
                <w:color w:val="000000" w:themeColor="text1"/>
                <w:sz w:val="24"/>
                <w:szCs w:val="24"/>
                <w14:textFill>
                  <w14:solidFill>
                    <w14:schemeClr w14:val="tx1"/>
                  </w14:solidFill>
                </w14:textFill>
              </w:rPr>
              <w:t xml:space="preserve">标</w:t>
            </w:r>
            <w:r/>
          </w:p>
          <w:p>
            <w:pPr>
              <w:jc w:val="center"/>
              <w:keepLines/>
              <w:keepNext/>
              <w:rPr>
                <w:rFonts w:hint="eastAsia" w:cs="宋体" w:asciiTheme="minorEastAsia" w:hAnsiTheme="minorEastAsia" w:eastAsiaTheme="minorEastAsia"/>
                <w:b/>
                <w:bCs/>
                <w:color w:val="000000" w:themeColor="text1"/>
                <w:sz w:val="24"/>
                <w:szCs w:val="24"/>
                <w14:textFill>
                  <w14:solidFill>
                    <w14:schemeClr w14:val="tx1"/>
                  </w14:solidFill>
                </w14:textFill>
              </w:rPr>
              <w:outlineLvl w:val="2"/>
            </w:pPr>
            <w:r>
              <w:rPr>
                <w:rFonts w:hint="eastAsia" w:cs="宋体" w:asciiTheme="minorEastAsia" w:hAnsiTheme="minorEastAsia" w:eastAsiaTheme="minorEastAsia"/>
                <w:b/>
                <w:bCs/>
                <w:color w:val="000000" w:themeColor="text1"/>
                <w:sz w:val="24"/>
                <w:szCs w:val="24"/>
                <w14:textFill>
                  <w14:solidFill>
                    <w14:schemeClr w14:val="tx1"/>
                  </w14:solidFill>
                </w14:textFill>
              </w:rPr>
              <w:t xml:space="preserve">准</w:t>
            </w:r>
            <w:r/>
          </w:p>
        </w:tc>
        <w:tc>
          <w:tcPr>
            <w:gridSpan w:val="3"/>
            <w:tcW w:w="4300" w:type="pct"/>
            <w:textDirection w:val="lrTb"/>
            <w:noWrap w:val="false"/>
          </w:tcPr>
          <w:p>
            <w:pPr>
              <w:keepLines/>
              <w:keepNext/>
              <w:rPr>
                <w:rFonts w:hint="eastAsia" w:cs="宋体" w:asciiTheme="minorEastAsia" w:hAnsiTheme="minorEastAsia" w:eastAsiaTheme="minorEastAsia"/>
                <w:bCs/>
                <w:color w:val="000000" w:themeColor="text1"/>
                <w:sz w:val="24"/>
                <w:szCs w:val="24"/>
                <w14:textFill>
                  <w14:solidFill>
                    <w14:schemeClr w14:val="tx1"/>
                  </w14:solidFill>
                </w14:textFill>
              </w:rPr>
              <w:outlineLvl w:val="2"/>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（1）具有独立承担民事责任的能力；</w:t>
            </w:r>
            <w:r/>
          </w:p>
          <w:p>
            <w:pPr>
              <w:keepLines/>
              <w:keepNext/>
              <w:rPr>
                <w:rFonts w:hint="eastAsia" w:cs="宋体" w:asciiTheme="minorEastAsia" w:hAnsiTheme="minorEastAsia" w:eastAsiaTheme="minorEastAsia"/>
                <w:bCs/>
                <w:color w:val="000000" w:themeColor="text1"/>
                <w:sz w:val="24"/>
                <w:szCs w:val="24"/>
                <w14:textFill>
                  <w14:solidFill>
                    <w14:schemeClr w14:val="tx1"/>
                  </w14:solidFill>
                </w14:textFill>
              </w:rPr>
              <w:outlineLvl w:val="2"/>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（2）具有良好的商业信誉和健全的财务会计制度；</w:t>
            </w:r>
            <w:r/>
          </w:p>
          <w:p>
            <w:pPr>
              <w:keepLines/>
              <w:keepNext/>
              <w:rPr>
                <w:rFonts w:hint="eastAsia" w:cs="宋体" w:asciiTheme="minorEastAsia" w:hAnsiTheme="minorEastAsia" w:eastAsiaTheme="minorEastAsia"/>
                <w:bCs/>
                <w:color w:val="000000" w:themeColor="text1"/>
                <w:sz w:val="24"/>
                <w:szCs w:val="24"/>
                <w14:textFill>
                  <w14:solidFill>
                    <w14:schemeClr w14:val="tx1"/>
                  </w14:solidFill>
                </w14:textFill>
              </w:rPr>
              <w:outlineLvl w:val="2"/>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（3）具有履行合同所必需的设备和专业技术能力；</w:t>
            </w:r>
            <w:r/>
          </w:p>
          <w:p>
            <w:pPr>
              <w:keepLines/>
              <w:keepNext/>
              <w:rPr>
                <w:rFonts w:hint="eastAsia" w:cs="宋体" w:asciiTheme="minorEastAsia" w:hAnsiTheme="minorEastAsia" w:eastAsiaTheme="minorEastAsia"/>
                <w:bCs/>
                <w:color w:val="000000" w:themeColor="text1"/>
                <w:sz w:val="24"/>
                <w:szCs w:val="24"/>
                <w14:textFill>
                  <w14:solidFill>
                    <w14:schemeClr w14:val="tx1"/>
                  </w14:solidFill>
                </w14:textFill>
              </w:rPr>
              <w:outlineLvl w:val="2"/>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（4）有依法缴纳税收和社会保障资金的良好记录；</w:t>
            </w:r>
            <w:r/>
          </w:p>
          <w:p>
            <w:pPr>
              <w:keepLines/>
              <w:keepNext/>
              <w:rPr>
                <w:rFonts w:hint="eastAsia" w:cs="宋体" w:asciiTheme="minorEastAsia" w:hAnsiTheme="minorEastAsia" w:eastAsiaTheme="minorEastAsia"/>
                <w:bCs/>
                <w:color w:val="000000" w:themeColor="text1"/>
                <w:sz w:val="24"/>
                <w:szCs w:val="24"/>
                <w14:textFill>
                  <w14:solidFill>
                    <w14:schemeClr w14:val="tx1"/>
                  </w14:solidFill>
                </w14:textFill>
              </w:rPr>
              <w:outlineLvl w:val="2"/>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（5）参加政府采购活动前三年内，在经营活动中没有重大违法记录；</w:t>
            </w:r>
            <w:r/>
          </w:p>
          <w:p>
            <w:pPr>
              <w:keepLines/>
              <w:keepNext/>
              <w:rPr>
                <w:rFonts w:hint="eastAsia" w:cs="宋体" w:asciiTheme="minorEastAsia" w:hAnsiTheme="minorEastAsia" w:eastAsiaTheme="minorEastAsia"/>
                <w:bCs/>
                <w:color w:val="000000" w:themeColor="text1"/>
                <w:sz w:val="24"/>
                <w:szCs w:val="24"/>
                <w14:textFill>
                  <w14:solidFill>
                    <w14:schemeClr w14:val="tx1"/>
                  </w14:solidFill>
                </w14:textFill>
              </w:rPr>
              <w:outlineLvl w:val="2"/>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（6）法律、行政法规规定的其他条件；</w:t>
            </w:r>
            <w:r/>
          </w:p>
          <w:p>
            <w:pPr>
              <w:keepLines/>
              <w:keepNext/>
              <w:rPr>
                <w:rFonts w:hint="eastAsia" w:cs="宋体" w:asciiTheme="minorEastAsia" w:hAnsiTheme="minorEastAsia" w:eastAsiaTheme="minorEastAsia"/>
                <w:bCs/>
                <w:color w:val="000000" w:themeColor="text1"/>
                <w:sz w:val="24"/>
                <w:szCs w:val="24"/>
                <w14:textFill>
                  <w14:solidFill>
                    <w14:schemeClr w14:val="tx1"/>
                  </w14:solidFill>
                </w14:textFill>
              </w:rPr>
              <w:outlineLvl w:val="2"/>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（7）本项目特定资格要求，详见招标公告。</w:t>
            </w:r>
            <w:r/>
          </w:p>
        </w:tc>
      </w:tr>
      <w:tr>
        <w:trPr>
          <w:trHeight w:val="3380"/>
        </w:trPr>
        <w:tc>
          <w:tcPr>
            <w:tcW w:w="340" w:type="pct"/>
            <w:vAlign w:val="center"/>
            <w:textDirection w:val="lrTb"/>
            <w:noWrap w:val="false"/>
          </w:tcPr>
          <w:p>
            <w:pPr>
              <w:jc w:val="center"/>
              <w:rPr>
                <w:rFonts w:hint="eastAsia" w:asciiTheme="minorEastAsia" w:hAnsiTheme="minorEastAsia" w:eastAsiaTheme="minorEastAsia"/>
                <w:b/>
                <w:bCs/>
                <w:color w:val="000000" w:themeColor="text1"/>
                <w:sz w:val="24"/>
                <w:szCs w:val="24"/>
                <w14:textFill>
                  <w14:solidFill>
                    <w14:schemeClr w14:val="tx1"/>
                  </w14:solidFill>
                </w14:textFill>
              </w:rPr>
            </w:pPr>
            <w:r>
              <w:rPr>
                <w:rFonts w:hint="eastAsia" w:asciiTheme="minorEastAsia" w:hAnsiTheme="minorEastAsia" w:eastAsiaTheme="minorEastAsia"/>
                <w:b/>
                <w:bCs/>
                <w:color w:val="000000" w:themeColor="text1"/>
                <w:sz w:val="24"/>
                <w:szCs w:val="24"/>
                <w14:textFill>
                  <w14:solidFill>
                    <w14:schemeClr w14:val="tx1"/>
                  </w14:solidFill>
                </w14:textFill>
              </w:rPr>
              <w:t xml:space="preserve">2.</w:t>
            </w:r>
            <w:r>
              <w:rPr>
                <w:rFonts w:asciiTheme="minorEastAsia" w:hAnsiTheme="minorEastAsia" w:eastAsiaTheme="minorEastAsia"/>
                <w:b/>
                <w:bCs/>
                <w:color w:val="000000" w:themeColor="text1"/>
                <w:sz w:val="24"/>
                <w:szCs w:val="24"/>
                <w14:textFill>
                  <w14:solidFill>
                    <w14:schemeClr w14:val="tx1"/>
                  </w14:solidFill>
                </w14:textFill>
              </w:rPr>
              <w:t xml:space="preserve">2</w:t>
            </w:r>
            <w:r/>
          </w:p>
        </w:tc>
        <w:tc>
          <w:tcPr>
            <w:tcW w:w="360" w:type="pct"/>
            <w:vAlign w:val="center"/>
            <w:textDirection w:val="lrTb"/>
            <w:noWrap w:val="false"/>
          </w:tcPr>
          <w:p>
            <w:pPr>
              <w:jc w:val="center"/>
              <w:keepLines/>
              <w:keepNext/>
              <w:rPr>
                <w:rFonts w:hint="eastAsia" w:cs="宋体" w:asciiTheme="minorEastAsia" w:hAnsiTheme="minorEastAsia" w:eastAsiaTheme="minorEastAsia"/>
                <w:b/>
                <w:bCs/>
                <w:color w:val="000000" w:themeColor="text1"/>
                <w:sz w:val="24"/>
                <w:szCs w:val="24"/>
                <w14:textFill>
                  <w14:solidFill>
                    <w14:schemeClr w14:val="tx1"/>
                  </w14:solidFill>
                </w14:textFill>
              </w:rPr>
              <w:outlineLvl w:val="2"/>
            </w:pPr>
            <w:r/>
            <w:bookmarkStart w:id="143" w:name="_Toc110676319"/>
            <w:r>
              <w:rPr>
                <w:rFonts w:hint="eastAsia" w:cs="宋体" w:asciiTheme="minorEastAsia" w:hAnsiTheme="minorEastAsia" w:eastAsiaTheme="minorEastAsia"/>
                <w:b/>
                <w:bCs/>
                <w:color w:val="000000" w:themeColor="text1"/>
                <w:sz w:val="24"/>
                <w:szCs w:val="24"/>
                <w14:textFill>
                  <w14:solidFill>
                    <w14:schemeClr w14:val="tx1"/>
                  </w14:solidFill>
                </w14:textFill>
              </w:rPr>
              <w:t xml:space="preserve">符</w:t>
            </w:r>
            <w:bookmarkEnd w:id="143"/>
            <w:r/>
            <w:r/>
          </w:p>
          <w:p>
            <w:pPr>
              <w:jc w:val="center"/>
              <w:keepLines/>
              <w:keepNext/>
              <w:rPr>
                <w:rFonts w:hint="eastAsia" w:cs="宋体" w:asciiTheme="minorEastAsia" w:hAnsiTheme="minorEastAsia" w:eastAsiaTheme="minorEastAsia"/>
                <w:b/>
                <w:bCs/>
                <w:color w:val="000000" w:themeColor="text1"/>
                <w:sz w:val="24"/>
                <w:szCs w:val="24"/>
                <w14:textFill>
                  <w14:solidFill>
                    <w14:schemeClr w14:val="tx1"/>
                  </w14:solidFill>
                </w14:textFill>
              </w:rPr>
              <w:outlineLvl w:val="2"/>
            </w:pPr>
            <w:r/>
            <w:bookmarkStart w:id="144" w:name="_Toc110676320"/>
            <w:r>
              <w:rPr>
                <w:rFonts w:hint="eastAsia" w:cs="宋体" w:asciiTheme="minorEastAsia" w:hAnsiTheme="minorEastAsia" w:eastAsiaTheme="minorEastAsia"/>
                <w:b/>
                <w:bCs/>
                <w:color w:val="000000" w:themeColor="text1"/>
                <w:sz w:val="24"/>
                <w:szCs w:val="24"/>
                <w14:textFill>
                  <w14:solidFill>
                    <w14:schemeClr w14:val="tx1"/>
                  </w14:solidFill>
                </w14:textFill>
              </w:rPr>
              <w:t xml:space="preserve">合</w:t>
            </w:r>
            <w:bookmarkEnd w:id="144"/>
            <w:r/>
            <w:r/>
          </w:p>
          <w:p>
            <w:pPr>
              <w:jc w:val="center"/>
              <w:keepLines/>
              <w:keepNext/>
              <w:rPr>
                <w:rFonts w:hint="eastAsia" w:cs="宋体" w:asciiTheme="minorEastAsia" w:hAnsiTheme="minorEastAsia" w:eastAsiaTheme="minorEastAsia"/>
                <w:b/>
                <w:bCs/>
                <w:color w:val="000000" w:themeColor="text1"/>
                <w:sz w:val="24"/>
                <w:szCs w:val="24"/>
                <w14:textFill>
                  <w14:solidFill>
                    <w14:schemeClr w14:val="tx1"/>
                  </w14:solidFill>
                </w14:textFill>
              </w:rPr>
              <w:outlineLvl w:val="2"/>
            </w:pPr>
            <w:r/>
            <w:bookmarkStart w:id="145" w:name="_Toc110676321"/>
            <w:r>
              <w:rPr>
                <w:rFonts w:hint="eastAsia" w:cs="宋体" w:asciiTheme="minorEastAsia" w:hAnsiTheme="minorEastAsia" w:eastAsiaTheme="minorEastAsia"/>
                <w:b/>
                <w:bCs/>
                <w:color w:val="000000" w:themeColor="text1"/>
                <w:sz w:val="24"/>
                <w:szCs w:val="24"/>
                <w14:textFill>
                  <w14:solidFill>
                    <w14:schemeClr w14:val="tx1"/>
                  </w14:solidFill>
                </w14:textFill>
              </w:rPr>
              <w:t xml:space="preserve">性</w:t>
            </w:r>
            <w:bookmarkEnd w:id="145"/>
            <w:r/>
            <w:r/>
          </w:p>
          <w:p>
            <w:pPr>
              <w:jc w:val="center"/>
              <w:keepLines/>
              <w:keepNext/>
              <w:rPr>
                <w:rFonts w:hint="eastAsia" w:cs="宋体" w:asciiTheme="minorEastAsia" w:hAnsiTheme="minorEastAsia" w:eastAsiaTheme="minorEastAsia"/>
                <w:b/>
                <w:bCs/>
                <w:color w:val="000000" w:themeColor="text1"/>
                <w:sz w:val="24"/>
                <w:szCs w:val="24"/>
                <w14:textFill>
                  <w14:solidFill>
                    <w14:schemeClr w14:val="tx1"/>
                  </w14:solidFill>
                </w14:textFill>
              </w:rPr>
              <w:outlineLvl w:val="2"/>
            </w:pPr>
            <w:r/>
            <w:bookmarkStart w:id="146" w:name="_Toc110676322"/>
            <w:r>
              <w:rPr>
                <w:rFonts w:hint="eastAsia" w:cs="宋体" w:asciiTheme="minorEastAsia" w:hAnsiTheme="minorEastAsia" w:eastAsiaTheme="minorEastAsia"/>
                <w:b/>
                <w:bCs/>
                <w:color w:val="000000" w:themeColor="text1"/>
                <w:sz w:val="24"/>
                <w:szCs w:val="24"/>
                <w14:textFill>
                  <w14:solidFill>
                    <w14:schemeClr w14:val="tx1"/>
                  </w14:solidFill>
                </w14:textFill>
              </w:rPr>
              <w:t xml:space="preserve">评</w:t>
            </w:r>
            <w:bookmarkEnd w:id="146"/>
            <w:r/>
            <w:r/>
          </w:p>
          <w:p>
            <w:pPr>
              <w:jc w:val="center"/>
              <w:keepLines/>
              <w:keepNext/>
              <w:rPr>
                <w:rFonts w:hint="eastAsia" w:cs="宋体" w:asciiTheme="minorEastAsia" w:hAnsiTheme="minorEastAsia" w:eastAsiaTheme="minorEastAsia"/>
                <w:b/>
                <w:bCs/>
                <w:color w:val="000000" w:themeColor="text1"/>
                <w:sz w:val="24"/>
                <w:szCs w:val="24"/>
                <w14:textFill>
                  <w14:solidFill>
                    <w14:schemeClr w14:val="tx1"/>
                  </w14:solidFill>
                </w14:textFill>
              </w:rPr>
              <w:outlineLvl w:val="2"/>
            </w:pPr>
            <w:r/>
            <w:bookmarkStart w:id="147" w:name="_Toc110676323"/>
            <w:r>
              <w:rPr>
                <w:rFonts w:hint="eastAsia" w:cs="宋体" w:asciiTheme="minorEastAsia" w:hAnsiTheme="minorEastAsia" w:eastAsiaTheme="minorEastAsia"/>
                <w:b/>
                <w:bCs/>
                <w:color w:val="000000" w:themeColor="text1"/>
                <w:sz w:val="24"/>
                <w:szCs w:val="24"/>
                <w14:textFill>
                  <w14:solidFill>
                    <w14:schemeClr w14:val="tx1"/>
                  </w14:solidFill>
                </w14:textFill>
              </w:rPr>
              <w:t xml:space="preserve">审</w:t>
            </w:r>
            <w:bookmarkEnd w:id="147"/>
            <w:r/>
            <w:r/>
          </w:p>
          <w:p>
            <w:pPr>
              <w:jc w:val="center"/>
              <w:keepLines/>
              <w:keepNext/>
              <w:rPr>
                <w:rFonts w:hint="eastAsia" w:cs="宋体" w:asciiTheme="minorEastAsia" w:hAnsiTheme="minorEastAsia" w:eastAsiaTheme="minorEastAsia"/>
                <w:b/>
                <w:bCs/>
                <w:color w:val="000000" w:themeColor="text1"/>
                <w:sz w:val="24"/>
                <w:szCs w:val="24"/>
                <w14:textFill>
                  <w14:solidFill>
                    <w14:schemeClr w14:val="tx1"/>
                  </w14:solidFill>
                </w14:textFill>
              </w:rPr>
              <w:outlineLvl w:val="2"/>
            </w:pPr>
            <w:r/>
            <w:bookmarkStart w:id="148" w:name="_Toc110676324"/>
            <w:r>
              <w:rPr>
                <w:rFonts w:hint="eastAsia" w:cs="宋体" w:asciiTheme="minorEastAsia" w:hAnsiTheme="minorEastAsia" w:eastAsiaTheme="minorEastAsia"/>
                <w:b/>
                <w:bCs/>
                <w:color w:val="000000" w:themeColor="text1"/>
                <w:sz w:val="24"/>
                <w:szCs w:val="24"/>
                <w14:textFill>
                  <w14:solidFill>
                    <w14:schemeClr w14:val="tx1"/>
                  </w14:solidFill>
                </w14:textFill>
              </w:rPr>
              <w:t xml:space="preserve">标</w:t>
            </w:r>
            <w:bookmarkEnd w:id="148"/>
            <w:r/>
            <w:r/>
          </w:p>
          <w:p>
            <w:pPr>
              <w:jc w:val="center"/>
              <w:keepLines/>
              <w:keepNext/>
              <w:rPr>
                <w:rFonts w:hint="eastAsia" w:asciiTheme="minorEastAsia" w:hAnsiTheme="minorEastAsia" w:eastAsiaTheme="minorEastAsia"/>
                <w:color w:val="000000" w:themeColor="text1"/>
                <w:sz w:val="24"/>
                <w:szCs w:val="24"/>
                <w14:textFill>
                  <w14:solidFill>
                    <w14:schemeClr w14:val="tx1"/>
                  </w14:solidFill>
                </w14:textFill>
              </w:rPr>
              <w:outlineLvl w:val="2"/>
            </w:pPr>
            <w:r/>
            <w:bookmarkStart w:id="149" w:name="_Toc110676325"/>
            <w:r>
              <w:rPr>
                <w:rFonts w:hint="eastAsia" w:cs="宋体" w:asciiTheme="minorEastAsia" w:hAnsiTheme="minorEastAsia" w:eastAsiaTheme="minorEastAsia"/>
                <w:b/>
                <w:bCs/>
                <w:color w:val="000000" w:themeColor="text1"/>
                <w:sz w:val="24"/>
                <w:szCs w:val="24"/>
                <w14:textFill>
                  <w14:solidFill>
                    <w14:schemeClr w14:val="tx1"/>
                  </w14:solidFill>
                </w14:textFill>
              </w:rPr>
              <w:t xml:space="preserve">准</w:t>
            </w:r>
            <w:bookmarkEnd w:id="149"/>
            <w:r/>
            <w:r/>
          </w:p>
        </w:tc>
        <w:tc>
          <w:tcPr>
            <w:gridSpan w:val="3"/>
            <w:tcW w:w="4300" w:type="pct"/>
            <w:textDirection w:val="lrTb"/>
            <w:noWrap w:val="false"/>
          </w:tcPr>
          <w:p>
            <w:pPr>
              <w:keepLines/>
              <w:keepNext/>
              <w:rPr>
                <w:rFonts w:hint="eastAsia" w:cs="宋体" w:asciiTheme="minorEastAsia" w:hAnsiTheme="minorEastAsia" w:eastAsiaTheme="minorEastAsia"/>
                <w:bCs/>
                <w:color w:val="000000" w:themeColor="text1"/>
                <w:sz w:val="24"/>
                <w:szCs w:val="24"/>
                <w14:textFill>
                  <w14:solidFill>
                    <w14:schemeClr w14:val="tx1"/>
                  </w14:solidFill>
                </w14:textFill>
              </w:rPr>
              <w:outlineLvl w:val="2"/>
            </w:pPr>
            <w:r/>
            <w:bookmarkStart w:id="150" w:name="_Toc110676326"/>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（1）投标文件组成齐全，格式、内容按招标文件的规定、字迹清晰可辨：</w:t>
            </w:r>
            <w:bookmarkEnd w:id="150"/>
            <w:r/>
            <w:r/>
          </w:p>
          <w:p>
            <w:pPr>
              <w:keepLines/>
              <w:keepNext/>
              <w:rPr>
                <w:rFonts w:hint="eastAsia" w:cs="宋体" w:asciiTheme="minorEastAsia" w:hAnsiTheme="minorEastAsia" w:eastAsiaTheme="minorEastAsia"/>
                <w:bCs/>
                <w:color w:val="000000" w:themeColor="text1"/>
                <w:sz w:val="24"/>
                <w:szCs w:val="24"/>
                <w14:textFill>
                  <w14:solidFill>
                    <w14:schemeClr w14:val="tx1"/>
                  </w14:solidFill>
                </w14:textFill>
              </w:rPr>
              <w:outlineLvl w:val="2"/>
            </w:pPr>
            <w:r/>
            <w:bookmarkStart w:id="151" w:name="_Toc110676327"/>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（2）投标文件中法定代表人、授权代理人的电子签章或签名、投标人的单位章齐全，符合招标文件规定；</w:t>
            </w:r>
            <w:bookmarkEnd w:id="151"/>
            <w:r/>
            <w:r/>
          </w:p>
          <w:p>
            <w:pPr>
              <w:keepLines/>
              <w:keepNext/>
              <w:rPr>
                <w:rFonts w:hint="eastAsia" w:cs="宋体" w:asciiTheme="minorEastAsia" w:hAnsiTheme="minorEastAsia" w:eastAsiaTheme="minorEastAsia"/>
                <w:bCs/>
                <w:color w:val="000000" w:themeColor="text1"/>
                <w:sz w:val="24"/>
                <w:szCs w:val="24"/>
                <w14:textFill>
                  <w14:solidFill>
                    <w14:schemeClr w14:val="tx1"/>
                  </w14:solidFill>
                </w14:textFill>
              </w:rPr>
              <w:outlineLvl w:val="2"/>
            </w:pPr>
            <w:r/>
            <w:bookmarkStart w:id="152" w:name="_Toc110676328"/>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（3）投标报价为唯一报价，且未提交选择性报价；</w:t>
            </w:r>
            <w:bookmarkEnd w:id="152"/>
            <w:r/>
            <w:r/>
          </w:p>
          <w:p>
            <w:pPr>
              <w:keepLines/>
              <w:keepNext/>
              <w:rPr>
                <w:rFonts w:hint="eastAsia" w:cs="宋体" w:asciiTheme="minorEastAsia" w:hAnsiTheme="minorEastAsia" w:eastAsiaTheme="minorEastAsia"/>
                <w:bCs/>
                <w:color w:val="000000" w:themeColor="text1"/>
                <w:sz w:val="24"/>
                <w:szCs w:val="24"/>
                <w14:textFill>
                  <w14:solidFill>
                    <w14:schemeClr w14:val="tx1"/>
                  </w14:solidFill>
                </w14:textFill>
              </w:rPr>
              <w:outlineLvl w:val="2"/>
            </w:pPr>
            <w:r/>
            <w:bookmarkStart w:id="153" w:name="_Toc110676329"/>
            <w:r>
              <w:rPr>
                <w:rFonts w:hint="eastAsia" w:cs="宋体" w:asciiTheme="minorEastAsia" w:hAnsiTheme="minorEastAsia" w:eastAsiaTheme="minorEastAsia"/>
                <w:color w:val="000000" w:themeColor="text1"/>
                <w:sz w:val="24"/>
                <w:szCs w:val="24"/>
                <w14:textFill>
                  <w14:solidFill>
                    <w14:schemeClr w14:val="tx1"/>
                  </w14:solidFill>
                </w14:textFill>
              </w:rPr>
              <w:t xml:space="preserve">（4）投标报价的大写金额未因书写错误造成无法确定具体数值</w:t>
            </w:r>
            <w:bookmarkEnd w:id="153"/>
            <w:r/>
            <w:bookmarkStart w:id="154" w:name="_Toc110676330"/>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投标报价未高于采购人的最高限价；</w:t>
            </w:r>
            <w:bookmarkEnd w:id="154"/>
            <w:r/>
            <w:r/>
          </w:p>
          <w:p>
            <w:pPr>
              <w:keepLines/>
              <w:keepNext/>
              <w:rPr>
                <w:rFonts w:hint="eastAsia" w:cs="宋体" w:asciiTheme="minorEastAsia" w:hAnsiTheme="minorEastAsia" w:eastAsiaTheme="minorEastAsia"/>
                <w:bCs/>
                <w:color w:val="000000" w:themeColor="text1"/>
                <w:sz w:val="24"/>
                <w:szCs w:val="24"/>
                <w14:textFill>
                  <w14:solidFill>
                    <w14:schemeClr w14:val="tx1"/>
                  </w14:solidFill>
                </w14:textFill>
              </w:rPr>
              <w:outlineLvl w:val="2"/>
            </w:pPr>
            <w:r/>
            <w:bookmarkStart w:id="155" w:name="_Toc110676331"/>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（5）投标人未提交可调价格的投标报价；</w:t>
            </w:r>
            <w:bookmarkEnd w:id="155"/>
            <w:r/>
            <w:r/>
          </w:p>
          <w:p>
            <w:pPr>
              <w:keepLines/>
              <w:keepNext/>
              <w:rPr>
                <w:rFonts w:hint="eastAsia" w:cs="宋体" w:asciiTheme="minorEastAsia" w:hAnsiTheme="minorEastAsia" w:eastAsiaTheme="minorEastAsia"/>
                <w:bCs/>
                <w:color w:val="000000" w:themeColor="text1"/>
                <w:sz w:val="24"/>
                <w:szCs w:val="24"/>
                <w14:textFill>
                  <w14:solidFill>
                    <w14:schemeClr w14:val="tx1"/>
                  </w14:solidFill>
                </w14:textFill>
              </w:rPr>
              <w:outlineLvl w:val="2"/>
            </w:pPr>
            <w:r/>
            <w:bookmarkStart w:id="156" w:name="_Toc110676332"/>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（6）商务条款响应表中未出现负偏离；</w:t>
            </w:r>
            <w:bookmarkEnd w:id="156"/>
            <w:r/>
            <w:r/>
          </w:p>
          <w:p>
            <w:pPr>
              <w:keepLines/>
              <w:keepNext/>
              <w:rPr>
                <w:rFonts w:hint="eastAsia" w:cs="宋体" w:asciiTheme="minorEastAsia" w:hAnsiTheme="minorEastAsia" w:eastAsiaTheme="minorEastAsia"/>
                <w:bCs/>
                <w:color w:val="000000" w:themeColor="text1"/>
                <w:sz w:val="24"/>
                <w:szCs w:val="24"/>
                <w14:textFill>
                  <w14:solidFill>
                    <w14:schemeClr w14:val="tx1"/>
                  </w14:solidFill>
                </w14:textFill>
              </w:rPr>
              <w:outlineLvl w:val="2"/>
            </w:pPr>
            <w:r/>
            <w:bookmarkStart w:id="157" w:name="_Toc110676333"/>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（7）</w:t>
            </w:r>
            <w:bookmarkEnd w:id="157"/>
            <w:r/>
            <w:bookmarkStart w:id="158" w:name="_Toc110676334"/>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投标人未以任何方式或者方法提供报价以外的任何附赠条款；</w:t>
            </w:r>
            <w:bookmarkEnd w:id="158"/>
            <w:r/>
            <w:r/>
          </w:p>
          <w:p>
            <w:pPr>
              <w:spacing w:line="288" w:lineRule="auto"/>
              <w:rPr>
                <w:rFonts w:hint="eastAsia" w:cs="宋体" w:asciiTheme="minorEastAsia" w:hAnsiTheme="minorEastAsia" w:eastAsiaTheme="minorEastAsia"/>
                <w:b/>
                <w:bCs/>
                <w:color w:val="000000" w:themeColor="text1"/>
                <w:sz w:val="24"/>
                <w:szCs w:val="24"/>
                <w14:textFill>
                  <w14:solidFill>
                    <w14:schemeClr w14:val="tx1"/>
                  </w14:solidFill>
                </w14:textFill>
              </w:rPr>
            </w:pPr>
            <w:r/>
            <w:bookmarkStart w:id="159" w:name="_Toc110676335"/>
            <w:r>
              <w:rPr>
                <w:rFonts w:hint="eastAsia" w:asciiTheme="minorEastAsia" w:hAnsiTheme="minorEastAsia" w:eastAsiaTheme="minorEastAsia"/>
                <w:color w:val="000000" w:themeColor="text1"/>
                <w:sz w:val="24"/>
                <w:szCs w:val="24"/>
                <w14:textFill>
                  <w14:solidFill>
                    <w14:schemeClr w14:val="tx1"/>
                  </w14:solidFill>
                </w14:textFill>
              </w:rPr>
              <w:t xml:space="preserve">（</w:t>
            </w:r>
            <w:r>
              <w:rPr>
                <w:rFonts w:asciiTheme="minorEastAsia" w:hAnsiTheme="minorEastAsia" w:eastAsiaTheme="minorEastAsia"/>
                <w:color w:val="000000" w:themeColor="text1"/>
                <w:sz w:val="24"/>
                <w:szCs w:val="24"/>
                <w14:textFill>
                  <w14:solidFill>
                    <w14:schemeClr w14:val="tx1"/>
                  </w14:solidFill>
                </w14:textFill>
              </w:rPr>
              <w:t xml:space="preserve">8）</w:t>
            </w: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投标文件未附有采购人不能接受的条件。</w:t>
            </w:r>
            <w:bookmarkEnd w:id="117"/>
            <w:r/>
            <w:bookmarkEnd w:id="118"/>
            <w:r/>
            <w:bookmarkEnd w:id="119"/>
            <w:r/>
            <w:bookmarkEnd w:id="141"/>
            <w:r/>
            <w:bookmarkEnd w:id="159"/>
            <w:r/>
            <w:r/>
          </w:p>
        </w:tc>
      </w:tr>
      <w:tr>
        <w:trPr>
          <w:cantSplit/>
          <w:trHeight w:val="942"/>
          <w:tblHeader/>
        </w:trPr>
        <w:tc>
          <w:tcPr>
            <w:tcW w:w="340" w:type="pct"/>
            <w:vMerge w:val="restart"/>
            <w:textDirection w:val="lrTb"/>
            <w:noWrap w:val="false"/>
          </w:tcPr>
          <w:p>
            <w:pPr>
              <w:jc w:val="center"/>
              <w:spacing w:line="276" w:lineRule="auto"/>
              <w:rPr>
                <w:rFonts w:hint="eastAsia"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r>
            <w:r/>
          </w:p>
          <w:p>
            <w:pPr>
              <w:jc w:val="center"/>
              <w:spacing w:line="276" w:lineRule="auto"/>
              <w:rPr>
                <w:rFonts w:hint="eastAsia"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r>
            <w:r/>
          </w:p>
          <w:p>
            <w:pPr>
              <w:jc w:val="center"/>
              <w:spacing w:line="276" w:lineRule="auto"/>
              <w:rPr>
                <w:rFonts w:hint="eastAsia"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r>
            <w:r/>
          </w:p>
          <w:p>
            <w:pPr>
              <w:jc w:val="center"/>
              <w:spacing w:line="276" w:lineRule="auto"/>
              <w:rPr>
                <w:rFonts w:hint="eastAsia"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r>
            <w:r/>
          </w:p>
          <w:p>
            <w:pPr>
              <w:jc w:val="center"/>
              <w:spacing w:line="276" w:lineRule="auto"/>
              <w:rPr>
                <w:rFonts w:hint="eastAsia"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r>
            <w:r/>
          </w:p>
          <w:p>
            <w:pPr>
              <w:jc w:val="center"/>
              <w:spacing w:line="276" w:lineRule="auto"/>
              <w:rPr>
                <w:rFonts w:hint="eastAsia"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r>
            <w:r/>
          </w:p>
          <w:p>
            <w:pPr>
              <w:jc w:val="center"/>
              <w:spacing w:line="276" w:lineRule="auto"/>
              <w:rPr>
                <w:rFonts w:hint="eastAsia"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r>
            <w:r/>
          </w:p>
          <w:p>
            <w:pPr>
              <w:jc w:val="center"/>
              <w:spacing w:line="276" w:lineRule="auto"/>
              <w:rPr>
                <w:rFonts w:hint="eastAsia"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r>
            <w:r/>
          </w:p>
          <w:p>
            <w:pPr>
              <w:jc w:val="center"/>
              <w:keepLines/>
              <w:keepNext/>
              <w:rPr>
                <w:rFonts w:hint="eastAsia" w:asciiTheme="minorEastAsia" w:hAnsiTheme="minorEastAsia" w:eastAsiaTheme="minorEastAsia"/>
                <w:color w:val="000000" w:themeColor="text1"/>
                <w:sz w:val="24"/>
                <w:szCs w:val="24"/>
                <w14:textFill>
                  <w14:solidFill>
                    <w14:schemeClr w14:val="tx1"/>
                  </w14:solidFill>
                </w14:textFill>
              </w:rPr>
              <w:outlineLvl w:val="2"/>
            </w:pPr>
            <w:r>
              <w:rPr>
                <w:rFonts w:hint="eastAsia" w:cs="宋体" w:asciiTheme="minorEastAsia" w:hAnsiTheme="minorEastAsia" w:eastAsiaTheme="minorEastAsia"/>
                <w:b/>
                <w:bCs/>
                <w:color w:val="000000" w:themeColor="text1"/>
                <w:sz w:val="24"/>
                <w:szCs w:val="24"/>
                <w14:textFill>
                  <w14:solidFill>
                    <w14:schemeClr w14:val="tx1"/>
                  </w14:solidFill>
                </w14:textFill>
              </w:rPr>
              <w:t xml:space="preserve">2</w:t>
            </w:r>
            <w:r>
              <w:rPr>
                <w:rFonts w:cs="宋体" w:asciiTheme="minorEastAsia" w:hAnsiTheme="minorEastAsia" w:eastAsiaTheme="minorEastAsia"/>
                <w:b/>
                <w:bCs/>
                <w:color w:val="000000" w:themeColor="text1"/>
                <w:sz w:val="24"/>
                <w:szCs w:val="24"/>
                <w14:textFill>
                  <w14:solidFill>
                    <w14:schemeClr w14:val="tx1"/>
                  </w14:solidFill>
                </w14:textFill>
              </w:rPr>
              <w:t xml:space="preserve">.3</w:t>
            </w:r>
            <w:r/>
          </w:p>
        </w:tc>
        <w:tc>
          <w:tcPr>
            <w:tcW w:w="360" w:type="pct"/>
            <w:vMerge w:val="restart"/>
            <w:textDirection w:val="lrTb"/>
            <w:noWrap w:val="false"/>
          </w:tcPr>
          <w:p>
            <w:pPr>
              <w:jc w:val="center"/>
              <w:spacing w:line="276" w:lineRule="auto"/>
              <w:rPr>
                <w:rFonts w:hint="eastAsia"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r>
            <w:r/>
          </w:p>
          <w:p>
            <w:pPr>
              <w:jc w:val="center"/>
              <w:spacing w:line="276" w:lineRule="auto"/>
              <w:rPr>
                <w:rFonts w:hint="eastAsia"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r>
            <w:r/>
          </w:p>
          <w:p>
            <w:pPr>
              <w:jc w:val="center"/>
              <w:spacing w:line="276" w:lineRule="auto"/>
              <w:rPr>
                <w:rFonts w:hint="eastAsia"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r>
            <w:r/>
          </w:p>
          <w:p>
            <w:pPr>
              <w:jc w:val="center"/>
              <w:spacing w:line="276" w:lineRule="auto"/>
              <w:rPr>
                <w:rFonts w:hint="eastAsia"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r>
            <w:r/>
          </w:p>
          <w:p>
            <w:pPr>
              <w:jc w:val="center"/>
              <w:spacing w:line="276" w:lineRule="auto"/>
              <w:rPr>
                <w:rFonts w:hint="eastAsia"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r>
            <w:r/>
          </w:p>
          <w:p>
            <w:pPr>
              <w:jc w:val="center"/>
              <w:spacing w:line="276" w:lineRule="auto"/>
              <w:rPr>
                <w:rFonts w:hint="eastAsia"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r>
            <w:r/>
          </w:p>
          <w:p>
            <w:pPr>
              <w:jc w:val="center"/>
              <w:keepLines/>
              <w:keepNext/>
              <w:rPr>
                <w:rFonts w:hint="eastAsia" w:cs="宋体" w:asciiTheme="minorEastAsia" w:hAnsiTheme="minorEastAsia" w:eastAsiaTheme="minorEastAsia"/>
                <w:b/>
                <w:bCs/>
                <w:color w:val="000000" w:themeColor="text1"/>
                <w:sz w:val="24"/>
                <w:szCs w:val="24"/>
                <w14:textFill>
                  <w14:solidFill>
                    <w14:schemeClr w14:val="tx1"/>
                  </w14:solidFill>
                </w14:textFill>
              </w:rPr>
              <w:outlineLvl w:val="2"/>
            </w:pPr>
            <w:r>
              <w:rPr>
                <w:rFonts w:hint="eastAsia" w:cs="宋体" w:asciiTheme="minorEastAsia" w:hAnsiTheme="minorEastAsia" w:eastAsiaTheme="minorEastAsia"/>
                <w:b/>
                <w:bCs/>
                <w:color w:val="000000" w:themeColor="text1"/>
                <w:sz w:val="24"/>
                <w:szCs w:val="24"/>
                <w14:textFill>
                  <w14:solidFill>
                    <w14:schemeClr w14:val="tx1"/>
                  </w14:solidFill>
                </w14:textFill>
              </w:rPr>
              <w:t xml:space="preserve">分</w:t>
            </w:r>
            <w:r/>
          </w:p>
          <w:p>
            <w:pPr>
              <w:jc w:val="center"/>
              <w:keepLines/>
              <w:keepNext/>
              <w:rPr>
                <w:rFonts w:hint="eastAsia" w:cs="宋体" w:asciiTheme="minorEastAsia" w:hAnsiTheme="minorEastAsia" w:eastAsiaTheme="minorEastAsia"/>
                <w:b/>
                <w:bCs/>
                <w:color w:val="000000" w:themeColor="text1"/>
                <w:sz w:val="24"/>
                <w:szCs w:val="24"/>
                <w14:textFill>
                  <w14:solidFill>
                    <w14:schemeClr w14:val="tx1"/>
                  </w14:solidFill>
                </w14:textFill>
              </w:rPr>
              <w:outlineLvl w:val="2"/>
            </w:pPr>
            <w:r>
              <w:rPr>
                <w:rFonts w:hint="eastAsia" w:cs="宋体" w:asciiTheme="minorEastAsia" w:hAnsiTheme="minorEastAsia" w:eastAsiaTheme="minorEastAsia"/>
                <w:b/>
                <w:bCs/>
                <w:color w:val="000000" w:themeColor="text1"/>
                <w:sz w:val="24"/>
                <w:szCs w:val="24"/>
                <w14:textFill>
                  <w14:solidFill>
                    <w14:schemeClr w14:val="tx1"/>
                  </w14:solidFill>
                </w14:textFill>
              </w:rPr>
              <w:t xml:space="preserve">值</w:t>
            </w:r>
            <w:r/>
          </w:p>
          <w:p>
            <w:pPr>
              <w:jc w:val="center"/>
              <w:keepLines/>
              <w:keepNext/>
              <w:rPr>
                <w:rFonts w:hint="eastAsia" w:cs="宋体" w:asciiTheme="minorEastAsia" w:hAnsiTheme="minorEastAsia" w:eastAsiaTheme="minorEastAsia"/>
                <w:b/>
                <w:bCs/>
                <w:color w:val="000000" w:themeColor="text1"/>
                <w:sz w:val="24"/>
                <w:szCs w:val="24"/>
                <w14:textFill>
                  <w14:solidFill>
                    <w14:schemeClr w14:val="tx1"/>
                  </w14:solidFill>
                </w14:textFill>
              </w:rPr>
              <w:outlineLvl w:val="2"/>
            </w:pPr>
            <w:r>
              <w:rPr>
                <w:rFonts w:hint="eastAsia" w:cs="宋体" w:asciiTheme="minorEastAsia" w:hAnsiTheme="minorEastAsia" w:eastAsiaTheme="minorEastAsia"/>
                <w:b/>
                <w:bCs/>
                <w:color w:val="000000" w:themeColor="text1"/>
                <w:sz w:val="24"/>
                <w:szCs w:val="24"/>
                <w14:textFill>
                  <w14:solidFill>
                    <w14:schemeClr w14:val="tx1"/>
                  </w14:solidFill>
                </w14:textFill>
              </w:rPr>
              <w:t xml:space="preserve">构</w:t>
            </w:r>
            <w:r/>
          </w:p>
          <w:p>
            <w:pPr>
              <w:jc w:val="center"/>
              <w:keepLines/>
              <w:keepNext/>
              <w:rPr>
                <w:rFonts w:hint="eastAsia" w:cs="宋体" w:asciiTheme="minorEastAsia" w:hAnsiTheme="minorEastAsia" w:eastAsiaTheme="minorEastAsia"/>
                <w:b/>
                <w:bCs/>
                <w:color w:val="000000" w:themeColor="text1"/>
                <w:sz w:val="24"/>
                <w:szCs w:val="24"/>
                <w14:textFill>
                  <w14:solidFill>
                    <w14:schemeClr w14:val="tx1"/>
                  </w14:solidFill>
                </w14:textFill>
              </w:rPr>
              <w:outlineLvl w:val="2"/>
            </w:pPr>
            <w:r>
              <w:rPr>
                <w:rFonts w:hint="eastAsia" w:cs="宋体" w:asciiTheme="minorEastAsia" w:hAnsiTheme="minorEastAsia" w:eastAsiaTheme="minorEastAsia"/>
                <w:b/>
                <w:bCs/>
                <w:color w:val="000000" w:themeColor="text1"/>
                <w:sz w:val="24"/>
                <w:szCs w:val="24"/>
                <w14:textFill>
                  <w14:solidFill>
                    <w14:schemeClr w14:val="tx1"/>
                  </w14:solidFill>
                </w14:textFill>
              </w:rPr>
              <w:t xml:space="preserve">成</w:t>
            </w:r>
            <w:r/>
          </w:p>
          <w:p>
            <w:pPr>
              <w:jc w:val="center"/>
              <w:keepLines/>
              <w:keepNext/>
              <w:rPr>
                <w:rFonts w:hint="eastAsia" w:cs="宋体" w:asciiTheme="minorEastAsia" w:hAnsiTheme="minorEastAsia" w:eastAsiaTheme="minorEastAsia"/>
                <w:b/>
                <w:bCs/>
                <w:color w:val="000000" w:themeColor="text1"/>
                <w:sz w:val="24"/>
                <w:szCs w:val="24"/>
                <w14:textFill>
                  <w14:solidFill>
                    <w14:schemeClr w14:val="tx1"/>
                  </w14:solidFill>
                </w14:textFill>
              </w:rPr>
              <w:outlineLvl w:val="2"/>
            </w:pPr>
            <w:r>
              <w:rPr>
                <w:rFonts w:hint="eastAsia" w:cs="宋体" w:asciiTheme="minorEastAsia" w:hAnsiTheme="minorEastAsia" w:eastAsiaTheme="minorEastAsia"/>
                <w:b/>
                <w:bCs/>
                <w:color w:val="000000" w:themeColor="text1"/>
                <w:sz w:val="24"/>
                <w:szCs w:val="24"/>
                <w14:textFill>
                  <w14:solidFill>
                    <w14:schemeClr w14:val="tx1"/>
                  </w14:solidFill>
                </w14:textFill>
              </w:rPr>
              <w:t xml:space="preserve">与</w:t>
            </w:r>
            <w:r/>
          </w:p>
          <w:p>
            <w:pPr>
              <w:jc w:val="center"/>
              <w:keepLines/>
              <w:keepNext/>
              <w:rPr>
                <w:rFonts w:hint="eastAsia" w:cs="宋体" w:asciiTheme="minorEastAsia" w:hAnsiTheme="minorEastAsia" w:eastAsiaTheme="minorEastAsia"/>
                <w:b/>
                <w:bCs/>
                <w:color w:val="000000" w:themeColor="text1"/>
                <w:sz w:val="24"/>
                <w:szCs w:val="24"/>
                <w14:textFill>
                  <w14:solidFill>
                    <w14:schemeClr w14:val="tx1"/>
                  </w14:solidFill>
                </w14:textFill>
              </w:rPr>
              <w:outlineLvl w:val="2"/>
            </w:pPr>
            <w:r>
              <w:rPr>
                <w:rFonts w:hint="eastAsia" w:cs="宋体" w:asciiTheme="minorEastAsia" w:hAnsiTheme="minorEastAsia" w:eastAsiaTheme="minorEastAsia"/>
                <w:b/>
                <w:bCs/>
                <w:color w:val="000000" w:themeColor="text1"/>
                <w:sz w:val="24"/>
                <w:szCs w:val="24"/>
                <w14:textFill>
                  <w14:solidFill>
                    <w14:schemeClr w14:val="tx1"/>
                  </w14:solidFill>
                </w14:textFill>
              </w:rPr>
              <w:t xml:space="preserve">评</w:t>
            </w:r>
            <w:r/>
          </w:p>
          <w:p>
            <w:pPr>
              <w:jc w:val="center"/>
              <w:keepLines/>
              <w:keepNext/>
              <w:rPr>
                <w:rFonts w:hint="eastAsia" w:cs="宋体" w:asciiTheme="minorEastAsia" w:hAnsiTheme="minorEastAsia" w:eastAsiaTheme="minorEastAsia"/>
                <w:b/>
                <w:bCs/>
                <w:color w:val="000000" w:themeColor="text1"/>
                <w:sz w:val="24"/>
                <w:szCs w:val="24"/>
                <w14:textFill>
                  <w14:solidFill>
                    <w14:schemeClr w14:val="tx1"/>
                  </w14:solidFill>
                </w14:textFill>
              </w:rPr>
              <w:outlineLvl w:val="2"/>
            </w:pPr>
            <w:r>
              <w:rPr>
                <w:rFonts w:hint="eastAsia" w:cs="宋体" w:asciiTheme="minorEastAsia" w:hAnsiTheme="minorEastAsia" w:eastAsiaTheme="minorEastAsia"/>
                <w:b/>
                <w:bCs/>
                <w:color w:val="000000" w:themeColor="text1"/>
                <w:sz w:val="24"/>
                <w:szCs w:val="24"/>
                <w14:textFill>
                  <w14:solidFill>
                    <w14:schemeClr w14:val="tx1"/>
                  </w14:solidFill>
                </w14:textFill>
              </w:rPr>
              <w:t xml:space="preserve">分</w:t>
            </w:r>
            <w:r/>
          </w:p>
          <w:p>
            <w:pPr>
              <w:jc w:val="center"/>
              <w:keepLines/>
              <w:keepNext/>
              <w:rPr>
                <w:rFonts w:hint="eastAsia" w:cs="宋体" w:asciiTheme="minorEastAsia" w:hAnsiTheme="minorEastAsia" w:eastAsiaTheme="minorEastAsia"/>
                <w:b/>
                <w:bCs/>
                <w:color w:val="000000" w:themeColor="text1"/>
                <w:sz w:val="24"/>
                <w:szCs w:val="24"/>
                <w14:textFill>
                  <w14:solidFill>
                    <w14:schemeClr w14:val="tx1"/>
                  </w14:solidFill>
                </w14:textFill>
              </w:rPr>
              <w:outlineLvl w:val="2"/>
            </w:pPr>
            <w:r>
              <w:rPr>
                <w:rFonts w:hint="eastAsia" w:cs="宋体" w:asciiTheme="minorEastAsia" w:hAnsiTheme="minorEastAsia" w:eastAsiaTheme="minorEastAsia"/>
                <w:b/>
                <w:bCs/>
                <w:color w:val="000000" w:themeColor="text1"/>
                <w:sz w:val="24"/>
                <w:szCs w:val="24"/>
                <w14:textFill>
                  <w14:solidFill>
                    <w14:schemeClr w14:val="tx1"/>
                  </w14:solidFill>
                </w14:textFill>
              </w:rPr>
              <w:t xml:space="preserve">标</w:t>
            </w:r>
            <w:r/>
          </w:p>
          <w:p>
            <w:pPr>
              <w:jc w:val="center"/>
              <w:keepLines/>
              <w:keepNext/>
              <w:rPr>
                <w:rFonts w:hint="eastAsia" w:asciiTheme="minorEastAsia" w:hAnsiTheme="minorEastAsia" w:eastAsiaTheme="minorEastAsia"/>
                <w:color w:val="000000" w:themeColor="text1"/>
                <w:sz w:val="24"/>
                <w:szCs w:val="24"/>
                <w14:textFill>
                  <w14:solidFill>
                    <w14:schemeClr w14:val="tx1"/>
                  </w14:solidFill>
                </w14:textFill>
              </w:rPr>
              <w:outlineLvl w:val="2"/>
            </w:pPr>
            <w:r>
              <w:rPr>
                <w:rFonts w:hint="eastAsia" w:cs="宋体" w:asciiTheme="minorEastAsia" w:hAnsiTheme="minorEastAsia" w:eastAsiaTheme="minorEastAsia"/>
                <w:b/>
                <w:bCs/>
                <w:color w:val="000000" w:themeColor="text1"/>
                <w:sz w:val="24"/>
                <w:szCs w:val="24"/>
                <w14:textFill>
                  <w14:solidFill>
                    <w14:schemeClr w14:val="tx1"/>
                  </w14:solidFill>
                </w14:textFill>
              </w:rPr>
              <w:t xml:space="preserve">准</w:t>
            </w:r>
            <w:r/>
          </w:p>
        </w:tc>
        <w:tc>
          <w:tcPr>
            <w:tcW w:w="511" w:type="pct"/>
            <w:vAlign w:val="center"/>
            <w:textDirection w:val="lrTb"/>
            <w:noWrap w:val="false"/>
          </w:tcPr>
          <w:p>
            <w:pPr>
              <w:jc w:val="center"/>
              <w:spacing w:line="276" w:lineRule="auto"/>
              <w:rPr>
                <w:rFonts w:hint="eastAsia" w:asciiTheme="minorEastAsia" w:hAnsiTheme="minorEastAsia" w:eastAsiaTheme="minorEastAsia"/>
                <w:color w:val="000000" w:themeColor="text1"/>
                <w:sz w:val="24"/>
                <w:szCs w:val="24"/>
                <w14:textFill>
                  <w14:solidFill>
                    <w14:schemeClr w14:val="tx1"/>
                  </w14:solidFill>
                </w14:textFill>
              </w:rPr>
            </w:pPr>
            <w:r/>
            <w:bookmarkStart w:id="160" w:name="_Hlk401005359"/>
            <w:r>
              <w:rPr>
                <w:rFonts w:hint="eastAsia" w:asciiTheme="minorEastAsia" w:hAnsiTheme="minorEastAsia" w:eastAsiaTheme="minorEastAsia"/>
                <w:color w:val="000000" w:themeColor="text1"/>
                <w:sz w:val="24"/>
                <w:szCs w:val="24"/>
                <w14:textFill>
                  <w14:solidFill>
                    <w14:schemeClr w14:val="tx1"/>
                  </w14:solidFill>
                </w14:textFill>
              </w:rPr>
              <w:t xml:space="preserve">评分因素</w:t>
            </w:r>
            <w:r/>
          </w:p>
        </w:tc>
        <w:tc>
          <w:tcPr>
            <w:tcW w:w="3290" w:type="pct"/>
            <w:vAlign w:val="center"/>
            <w:textDirection w:val="lrTb"/>
            <w:noWrap w:val="false"/>
          </w:tcPr>
          <w:p>
            <w:pPr>
              <w:jc w:val="center"/>
              <w:spacing w:line="276" w:lineRule="auto"/>
              <w:rPr>
                <w:rFonts w:hint="eastAsia"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评分标准</w:t>
            </w:r>
            <w:r/>
          </w:p>
        </w:tc>
        <w:tc>
          <w:tcPr>
            <w:tcW w:w="499" w:type="pct"/>
            <w:vAlign w:val="center"/>
            <w:textDirection w:val="lrTb"/>
            <w:noWrap w:val="false"/>
          </w:tcPr>
          <w:p>
            <w:pPr>
              <w:jc w:val="center"/>
              <w:spacing w:line="276" w:lineRule="auto"/>
              <w:rPr>
                <w:rFonts w:hint="eastAsia"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分值（分）</w:t>
            </w:r>
            <w:bookmarkEnd w:id="160"/>
            <w:r/>
            <w:r/>
          </w:p>
        </w:tc>
      </w:tr>
      <w:tr>
        <w:trPr>
          <w:cantSplit/>
          <w:trHeight w:val="942"/>
          <w:tblHeader/>
        </w:trPr>
        <w:tc>
          <w:tcPr>
            <w:tcW w:w="340" w:type="pct"/>
            <w:vMerge w:val="continue"/>
            <w:textDirection w:val="lrTb"/>
            <w:noWrap w:val="false"/>
          </w:tcPr>
          <w:p>
            <w:pPr>
              <w:jc w:val="center"/>
              <w:spacing w:line="276" w:lineRule="auto"/>
              <w:rPr>
                <w:rFonts w:hint="eastAsia"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r>
            <w:r/>
          </w:p>
        </w:tc>
        <w:tc>
          <w:tcPr>
            <w:tcW w:w="360" w:type="pct"/>
            <w:vMerge w:val="continue"/>
            <w:textDirection w:val="lrTb"/>
            <w:noWrap w:val="false"/>
          </w:tcPr>
          <w:p>
            <w:pPr>
              <w:jc w:val="center"/>
              <w:spacing w:line="276" w:lineRule="auto"/>
              <w:rPr>
                <w:rFonts w:hint="eastAsia"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r>
            <w:r/>
          </w:p>
        </w:tc>
        <w:tc>
          <w:tcPr>
            <w:tcW w:w="511" w:type="pct"/>
            <w:vAlign w:val="center"/>
            <w:textDirection w:val="lrTb"/>
            <w:noWrap w:val="false"/>
          </w:tcPr>
          <w:p>
            <w:pPr>
              <w:jc w:val="center"/>
              <w:spacing w:line="276" w:lineRule="auto"/>
              <w:rPr>
                <w:rFonts w:hint="eastAsia"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报价</w:t>
            </w:r>
            <w:r/>
          </w:p>
        </w:tc>
        <w:tc>
          <w:tcPr>
            <w:tcW w:w="3290" w:type="pct"/>
            <w:vAlign w:val="center"/>
            <w:textDirection w:val="lrTb"/>
            <w:noWrap w:val="false"/>
          </w:tcPr>
          <w:p>
            <w:pPr>
              <w:jc w:val="left"/>
              <w:spacing w:line="276" w:lineRule="auto"/>
              <w:rPr>
                <w:rFonts w:hint="eastAsia"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釆用低价优先法计算，即满足招标文件要求且投标价格最低的投标报价为评标基准价，其价格分为满分。其他投标人的价格分统一按照下列公式计算：投标报价得分=（评标基准价/投标报价）×价格权值 ×100，分值计算保留小数点后两位， 小数点后第三位“四舍五入”</w:t>
            </w:r>
            <w:r/>
          </w:p>
        </w:tc>
        <w:tc>
          <w:tcPr>
            <w:tcW w:w="499" w:type="pct"/>
            <w:vAlign w:val="center"/>
            <w:textDirection w:val="lrTb"/>
            <w:noWrap w:val="false"/>
          </w:tcPr>
          <w:p>
            <w:pPr>
              <w:jc w:val="center"/>
              <w:spacing w:line="276" w:lineRule="auto"/>
              <w:rPr>
                <w:rFonts w:hint="eastAsia"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10</w:t>
            </w:r>
            <w:r/>
          </w:p>
        </w:tc>
      </w:tr>
      <w:tr>
        <w:trPr>
          <w:cantSplit/>
          <w:trHeight w:val="942"/>
          <w:tblHeader/>
        </w:trPr>
        <w:tc>
          <w:tcPr>
            <w:tcW w:w="340" w:type="pct"/>
            <w:vMerge w:val="continue"/>
            <w:textDirection w:val="lrTb"/>
            <w:noWrap w:val="false"/>
          </w:tcPr>
          <w:p>
            <w:pPr>
              <w:jc w:val="center"/>
              <w:spacing w:line="276" w:lineRule="auto"/>
              <w:rPr>
                <w:rFonts w:hint="eastAsia"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r>
            <w:r/>
          </w:p>
        </w:tc>
        <w:tc>
          <w:tcPr>
            <w:tcW w:w="360" w:type="pct"/>
            <w:vMerge w:val="continue"/>
            <w:textDirection w:val="lrTb"/>
            <w:noWrap w:val="false"/>
          </w:tcPr>
          <w:p>
            <w:pPr>
              <w:jc w:val="center"/>
              <w:spacing w:line="276" w:lineRule="auto"/>
              <w:rPr>
                <w:rFonts w:hint="eastAsia"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r>
            <w:r/>
          </w:p>
        </w:tc>
        <w:tc>
          <w:tcPr>
            <w:tcW w:w="511" w:type="pct"/>
            <w:vAlign w:val="center"/>
            <w:textDirection w:val="lrTb"/>
            <w:noWrap w:val="false"/>
          </w:tcPr>
          <w:p>
            <w:pPr>
              <w:jc w:val="center"/>
              <w:spacing w:line="276" w:lineRule="auto"/>
              <w:rPr>
                <w:rFonts w:hint="eastAsia"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业绩</w:t>
            </w:r>
            <w:r/>
          </w:p>
        </w:tc>
        <w:tc>
          <w:tcPr>
            <w:tcW w:w="3290" w:type="pct"/>
            <w:vAlign w:val="center"/>
            <w:textDirection w:val="lrTb"/>
            <w:noWrap w:val="false"/>
          </w:tcPr>
          <w:p>
            <w:pPr>
              <w:jc w:val="left"/>
              <w:spacing w:line="276" w:lineRule="auto"/>
              <w:rPr>
                <w:rFonts w:hint="eastAsia"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投标供应商自2023年1月1日以来（以合同签订日期为准），具有类似业绩的，有一个得1分，最高得2分。</w:t>
            </w:r>
            <w:r/>
          </w:p>
          <w:p>
            <w:pPr>
              <w:jc w:val="left"/>
              <w:spacing w:line="276" w:lineRule="auto"/>
              <w:rPr>
                <w:rFonts w:hint="eastAsia"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b/>
                <w:color w:val="000000" w:themeColor="text1"/>
                <w:sz w:val="24"/>
                <w:szCs w:val="24"/>
                <w14:textFill>
                  <w14:solidFill>
                    <w14:schemeClr w14:val="tx1"/>
                  </w14:solidFill>
                </w14:textFill>
              </w:rPr>
              <w:t xml:space="preserve">须提供中标通知书及合同原件扫描件上传，否则不得分。</w:t>
            </w:r>
            <w:r/>
          </w:p>
        </w:tc>
        <w:tc>
          <w:tcPr>
            <w:tcW w:w="499" w:type="pct"/>
            <w:vAlign w:val="center"/>
            <w:textDirection w:val="lrTb"/>
            <w:noWrap w:val="false"/>
          </w:tcPr>
          <w:p>
            <w:pPr>
              <w:jc w:val="center"/>
              <w:spacing w:line="276" w:lineRule="auto"/>
              <w:rPr>
                <w:rFonts w:hint="eastAsia"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2</w:t>
            </w:r>
            <w:r/>
          </w:p>
        </w:tc>
      </w:tr>
      <w:tr>
        <w:trPr>
          <w:cantSplit/>
          <w:trHeight w:val="1306"/>
          <w:tblHeader/>
        </w:trPr>
        <w:tc>
          <w:tcPr>
            <w:tcW w:w="340" w:type="pct"/>
            <w:vMerge w:val="continue"/>
            <w:textDirection w:val="lrTb"/>
            <w:noWrap w:val="false"/>
          </w:tcPr>
          <w:p>
            <w:pPr>
              <w:ind w:right="113"/>
              <w:jc w:val="center"/>
              <w:spacing w:line="276" w:lineRule="auto"/>
              <w:rPr>
                <w:rFonts w:hint="eastAsia"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r>
            <w:r/>
          </w:p>
        </w:tc>
        <w:tc>
          <w:tcPr>
            <w:tcW w:w="360" w:type="pct"/>
            <w:vMerge w:val="continue"/>
            <w:textDirection w:val="lrTb"/>
            <w:noWrap w:val="false"/>
          </w:tcPr>
          <w:p>
            <w:pPr>
              <w:ind w:right="113"/>
              <w:jc w:val="center"/>
              <w:spacing w:line="276" w:lineRule="auto"/>
              <w:rPr>
                <w:rFonts w:hint="eastAsia"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r>
            <w:r/>
          </w:p>
        </w:tc>
        <w:tc>
          <w:tcPr>
            <w:tcW w:w="511" w:type="pct"/>
            <w:vAlign w:val="center"/>
            <w:textDirection w:val="lrTb"/>
            <w:noWrap w:val="false"/>
          </w:tcPr>
          <w:p>
            <w:pPr>
              <w:ind w:right="113"/>
              <w:jc w:val="center"/>
              <w:spacing w:line="276" w:lineRule="auto"/>
              <w:rPr>
                <w:rFonts w:hint="eastAsia"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救援设备</w:t>
            </w:r>
            <w:r/>
          </w:p>
        </w:tc>
        <w:tc>
          <w:tcPr>
            <w:tcW w:w="3290" w:type="pct"/>
            <w:vAlign w:val="center"/>
            <w:textDirection w:val="lrTb"/>
            <w:noWrap w:val="false"/>
          </w:tcPr>
          <w:p>
            <w:pPr>
              <w:jc w:val="left"/>
              <w:spacing w:line="276" w:lineRule="auto"/>
              <w:rPr>
                <w:rFonts w:hint="eastAsia"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1.投标供应商具有清障车的，有一辆得2分，最多得4分；</w:t>
            </w:r>
            <w:r/>
          </w:p>
          <w:p>
            <w:pPr>
              <w:jc w:val="left"/>
              <w:spacing w:line="276" w:lineRule="auto"/>
              <w:rPr>
                <w:rFonts w:hint="eastAsia"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2.投标供应商具有微型或轻型货车（皮卡）的，有一辆得2分，最多得4分；</w:t>
            </w:r>
            <w:r/>
          </w:p>
          <w:p>
            <w:pPr>
              <w:jc w:val="left"/>
              <w:spacing w:line="276" w:lineRule="auto"/>
              <w:rPr>
                <w:rFonts w:hint="eastAsia" w:cs="宋体" w:asciiTheme="minorEastAsia" w:hAnsiTheme="minorEastAsia" w:eastAsiaTheme="minorEastAsia"/>
                <w:color w:val="000000" w:themeColor="text1"/>
                <w:sz w:val="24"/>
                <w:szCs w:val="24"/>
                <w:lang w:val="zh-CN"/>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3. 投标供应商具有</w:t>
            </w:r>
            <w:r>
              <w:rPr>
                <w:rFonts w:hint="eastAsia" w:cs="宋体" w:asciiTheme="minorEastAsia" w:hAnsiTheme="minorEastAsia" w:eastAsiaTheme="minorEastAsia"/>
                <w:color w:val="000000" w:themeColor="text1"/>
                <w:sz w:val="24"/>
                <w:szCs w:val="24"/>
                <w14:textFill>
                  <w14:solidFill>
                    <w14:schemeClr w14:val="tx1"/>
                  </w14:solidFill>
                </w14:textFill>
              </w:rPr>
              <w:t xml:space="preserve">≥5吨</w:t>
            </w: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吊车</w:t>
            </w:r>
            <w:r>
              <w:rPr>
                <w:rFonts w:hint="eastAsia" w:cs="宋体" w:asciiTheme="minorEastAsia" w:hAnsiTheme="minorEastAsia" w:eastAsiaTheme="minorEastAsia"/>
                <w:color w:val="000000" w:themeColor="text1"/>
                <w:sz w:val="24"/>
                <w:szCs w:val="24"/>
                <w14:textFill>
                  <w14:solidFill>
                    <w14:schemeClr w14:val="tx1"/>
                  </w14:solidFill>
                </w14:textFill>
              </w:rPr>
              <w:t xml:space="preserve">的</w:t>
            </w: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得</w:t>
            </w:r>
            <w:r>
              <w:rPr>
                <w:rFonts w:hint="eastAsia" w:cs="宋体" w:asciiTheme="minorEastAsia" w:hAnsiTheme="minorEastAsia" w:eastAsiaTheme="minorEastAsia"/>
                <w:color w:val="000000" w:themeColor="text1"/>
                <w:sz w:val="24"/>
                <w:szCs w:val="24"/>
                <w14:textFill>
                  <w14:solidFill>
                    <w14:schemeClr w14:val="tx1"/>
                  </w14:solidFill>
                </w14:textFill>
              </w:rPr>
              <w:t xml:space="preserve">2</w:t>
            </w: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分；</w:t>
            </w:r>
            <w:r/>
          </w:p>
          <w:p>
            <w:pPr>
              <w:jc w:val="left"/>
              <w:spacing w:line="276" w:lineRule="auto"/>
              <w:rPr>
                <w:rFonts w:hint="eastAsia" w:asciiTheme="minorEastAsia" w:hAnsiTheme="minorEastAsia" w:eastAsiaTheme="minorEastAsia"/>
                <w:b/>
                <w:bCs/>
                <w:color w:val="000000" w:themeColor="text1"/>
                <w:sz w:val="24"/>
                <w:szCs w:val="24"/>
                <w14:textFill>
                  <w14:solidFill>
                    <w14:schemeClr w14:val="tx1"/>
                  </w14:solidFill>
                </w14:textFill>
              </w:rPr>
            </w:pPr>
            <w:r>
              <w:rPr>
                <w:rFonts w:hint="eastAsia" w:cs="宋体" w:asciiTheme="minorEastAsia" w:hAnsiTheme="minorEastAsia" w:eastAsiaTheme="minorEastAsia"/>
                <w:b/>
                <w:bCs/>
                <w:color w:val="000000" w:themeColor="text1"/>
                <w:sz w:val="24"/>
                <w:szCs w:val="24"/>
                <w:lang w:val="zh-CN"/>
                <w14:textFill>
                  <w14:solidFill>
                    <w14:schemeClr w14:val="tx1"/>
                  </w14:solidFill>
                </w14:textFill>
              </w:rPr>
              <w:t xml:space="preserve">须提供自有车辆行驶证(或车辆租赁合同及车辆行驶证)原件扫描</w:t>
            </w:r>
            <w:r>
              <w:rPr>
                <w:rFonts w:hint="eastAsia" w:cs="宋体" w:asciiTheme="minorEastAsia" w:hAnsiTheme="minorEastAsia" w:eastAsiaTheme="minorEastAsia"/>
                <w:b/>
                <w:color w:val="000000" w:themeColor="text1"/>
                <w:sz w:val="24"/>
                <w:szCs w:val="24"/>
                <w14:textFill>
                  <w14:solidFill>
                    <w14:schemeClr w14:val="tx1"/>
                  </w14:solidFill>
                </w14:textFill>
              </w:rPr>
              <w:t xml:space="preserve">件</w:t>
            </w:r>
            <w:r>
              <w:rPr>
                <w:rFonts w:hint="eastAsia" w:cs="宋体" w:asciiTheme="minorEastAsia" w:hAnsiTheme="minorEastAsia" w:eastAsiaTheme="minorEastAsia"/>
                <w:b/>
                <w:bCs/>
                <w:color w:val="000000" w:themeColor="text1"/>
                <w:sz w:val="24"/>
                <w:szCs w:val="24"/>
                <w:lang w:val="zh-CN"/>
                <w14:textFill>
                  <w14:solidFill>
                    <w14:schemeClr w14:val="tx1"/>
                  </w14:solidFill>
                </w14:textFill>
              </w:rPr>
              <w:t xml:space="preserve">上传，否则不得分。</w:t>
            </w:r>
            <w:r/>
          </w:p>
        </w:tc>
        <w:tc>
          <w:tcPr>
            <w:tcW w:w="499" w:type="pct"/>
            <w:vAlign w:val="center"/>
            <w:textDirection w:val="lrTb"/>
            <w:noWrap w:val="false"/>
          </w:tcPr>
          <w:p>
            <w:pPr>
              <w:jc w:val="center"/>
              <w:spacing w:line="276" w:lineRule="auto"/>
              <w:rPr>
                <w:rFonts w:hint="eastAsia"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10</w:t>
            </w:r>
            <w:r/>
          </w:p>
        </w:tc>
      </w:tr>
      <w:tr>
        <w:trPr>
          <w:cantSplit/>
          <w:trHeight w:val="1047"/>
          <w:tblHeader/>
        </w:trPr>
        <w:tc>
          <w:tcPr>
            <w:tcW w:w="340" w:type="pct"/>
            <w:vMerge w:val="continue"/>
            <w:textDirection w:val="lrTb"/>
            <w:noWrap w:val="false"/>
          </w:tcPr>
          <w:p>
            <w:pPr>
              <w:jc w:val="center"/>
              <w:spacing w:before="120" w:line="276" w:lineRule="auto"/>
              <w:tabs>
                <w:tab w:val="left" w:pos="567" w:leader="none"/>
              </w:tabs>
              <w:rPr>
                <w:rFonts w:hint="eastAsia"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r>
            <w:r/>
          </w:p>
        </w:tc>
        <w:tc>
          <w:tcPr>
            <w:tcW w:w="360" w:type="pct"/>
            <w:vMerge w:val="continue"/>
            <w:textDirection w:val="lrTb"/>
            <w:noWrap w:val="false"/>
          </w:tcPr>
          <w:p>
            <w:pPr>
              <w:jc w:val="center"/>
              <w:spacing w:before="120" w:line="276" w:lineRule="auto"/>
              <w:tabs>
                <w:tab w:val="left" w:pos="567" w:leader="none"/>
              </w:tabs>
              <w:rPr>
                <w:rFonts w:hint="eastAsia"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r>
            <w:r/>
          </w:p>
        </w:tc>
        <w:tc>
          <w:tcPr>
            <w:tcW w:w="511" w:type="pct"/>
            <w:vAlign w:val="center"/>
            <w:textDirection w:val="lrTb"/>
            <w:noWrap w:val="false"/>
          </w:tcPr>
          <w:p>
            <w:pPr>
              <w:jc w:val="center"/>
              <w:spacing w:before="120" w:line="276" w:lineRule="auto"/>
              <w:tabs>
                <w:tab w:val="left" w:pos="567" w:leader="none"/>
              </w:tabs>
              <w:rPr>
                <w:rFonts w:hint="eastAsia"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服务人员配备</w:t>
            </w:r>
            <w:r/>
          </w:p>
        </w:tc>
        <w:tc>
          <w:tcPr>
            <w:tcW w:w="3290" w:type="pct"/>
            <w:vAlign w:val="center"/>
            <w:textDirection w:val="lrTb"/>
            <w:noWrap w:val="false"/>
          </w:tcPr>
          <w:p>
            <w:pPr>
              <w:jc w:val="left"/>
              <w:spacing w:line="276" w:lineRule="auto"/>
              <w:rPr>
                <w:rFonts w:hint="eastAsia" w:asciiTheme="minorEastAsia" w:hAnsiTheme="minorEastAsia" w:eastAsiaTheme="minorEastAsia"/>
                <w:color w:val="000000" w:themeColor="text1"/>
                <w:sz w:val="24"/>
                <w:szCs w:val="24"/>
                <w14:textFill>
                  <w14:solidFill>
                    <w14:schemeClr w14:val="tx1"/>
                  </w14:solidFill>
                </w14:textFill>
              </w:rPr>
            </w:pPr>
            <w:r/>
            <w:bookmarkStart w:id="161" w:name="OLE_LINK7"/>
            <w:r>
              <w:rPr>
                <w:rFonts w:hint="eastAsia" w:asciiTheme="minorEastAsia" w:hAnsiTheme="minorEastAsia" w:eastAsiaTheme="minorEastAsia"/>
                <w:color w:val="000000" w:themeColor="text1"/>
                <w:sz w:val="24"/>
                <w:szCs w:val="24"/>
                <w14:textFill>
                  <w14:solidFill>
                    <w14:schemeClr w14:val="tx1"/>
                  </w14:solidFill>
                </w14:textFill>
              </w:rPr>
              <w:t xml:space="preserve">1.投标供应商拟派的服务人员</w:t>
            </w:r>
            <w:bookmarkEnd w:id="161"/>
            <w:r>
              <w:rPr>
                <w:rFonts w:hint="eastAsia" w:asciiTheme="minorEastAsia" w:hAnsiTheme="minorEastAsia" w:eastAsiaTheme="minorEastAsia"/>
                <w:color w:val="000000" w:themeColor="text1"/>
                <w:sz w:val="24"/>
                <w:szCs w:val="24"/>
                <w14:textFill>
                  <w14:solidFill>
                    <w14:schemeClr w14:val="tx1"/>
                  </w14:solidFill>
                </w14:textFill>
              </w:rPr>
              <w:t xml:space="preserve">具有B证及以上驾驶员，有1名得1分，本项最高得3分；</w:t>
            </w:r>
            <w:r/>
          </w:p>
          <w:p>
            <w:pPr>
              <w:jc w:val="left"/>
              <w:spacing w:line="276" w:lineRule="auto"/>
              <w:rPr>
                <w:rFonts w:hint="eastAsia"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2.</w:t>
            </w:r>
            <w:bookmarkStart w:id="162" w:name="OLE_LINK3"/>
            <w:r>
              <w:rPr>
                <w:rFonts w:hint="eastAsia" w:asciiTheme="minorEastAsia" w:hAnsiTheme="minorEastAsia" w:eastAsiaTheme="minorEastAsia"/>
                <w:color w:val="000000" w:themeColor="text1"/>
                <w:sz w:val="24"/>
                <w:szCs w:val="24"/>
                <w14:textFill>
                  <w14:solidFill>
                    <w14:schemeClr w14:val="tx1"/>
                  </w14:solidFill>
                </w14:textFill>
              </w:rPr>
              <w:t xml:space="preserve">投标</w:t>
            </w:r>
            <w:bookmarkEnd w:id="162"/>
            <w:r>
              <w:rPr>
                <w:rFonts w:hint="eastAsia" w:asciiTheme="minorEastAsia" w:hAnsiTheme="minorEastAsia" w:eastAsiaTheme="minorEastAsia"/>
                <w:color w:val="000000" w:themeColor="text1"/>
                <w:sz w:val="24"/>
                <w:szCs w:val="24"/>
                <w14:textFill>
                  <w14:solidFill>
                    <w14:schemeClr w14:val="tx1"/>
                  </w14:solidFill>
                </w14:textFill>
              </w:rPr>
              <w:t xml:space="preserve">供应商拟派的服务人员具有C证及以上驾驶员，有1名得1分，本项最高得3分；</w:t>
            </w:r>
            <w:r/>
          </w:p>
          <w:p>
            <w:pPr>
              <w:spacing w:line="276" w:lineRule="auto"/>
              <w:rPr>
                <w:rFonts w:hint="eastAsia"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3.其他配套人员有1名得0.5分，本项最高得6分。</w:t>
            </w:r>
            <w:r/>
          </w:p>
          <w:p>
            <w:pPr>
              <w:spacing w:line="276" w:lineRule="auto"/>
              <w:rPr>
                <w:rFonts w:hint="eastAsia" w:cs="宋体" w:asciiTheme="minorEastAsia" w:hAnsiTheme="minorEastAsia" w:eastAsiaTheme="minorEastAsia"/>
                <w:b/>
                <w:bCs/>
                <w:color w:val="000000" w:themeColor="text1"/>
                <w:sz w:val="24"/>
                <w:szCs w:val="24"/>
                <w14:textFill>
                  <w14:solidFill>
                    <w14:schemeClr w14:val="tx1"/>
                  </w14:solidFill>
                </w14:textFill>
              </w:rPr>
            </w:pPr>
            <w:r>
              <w:rPr>
                <w:rFonts w:hint="eastAsia" w:asciiTheme="minorEastAsia" w:hAnsiTheme="minorEastAsia" w:eastAsiaTheme="minorEastAsia"/>
                <w:b/>
                <w:bCs/>
                <w:color w:val="000000" w:themeColor="text1"/>
                <w:sz w:val="24"/>
                <w:szCs w:val="24"/>
                <w14:textFill>
                  <w14:solidFill>
                    <w14:schemeClr w14:val="tx1"/>
                  </w14:solidFill>
                </w14:textFill>
              </w:rPr>
              <w:t xml:space="preserve">以上人员不重复计分，须提供人员清单及在本单位缴纳的近三个月任意一个月社保证明、驾驶员驾驶证、配套人员身份证，以上材料原件扫描</w:t>
            </w:r>
            <w:r>
              <w:rPr>
                <w:rFonts w:hint="eastAsia" w:cs="宋体" w:asciiTheme="minorEastAsia" w:hAnsiTheme="minorEastAsia" w:eastAsiaTheme="minorEastAsia"/>
                <w:b/>
                <w:color w:val="000000" w:themeColor="text1"/>
                <w:sz w:val="24"/>
                <w:szCs w:val="24"/>
                <w14:textFill>
                  <w14:solidFill>
                    <w14:schemeClr w14:val="tx1"/>
                  </w14:solidFill>
                </w14:textFill>
              </w:rPr>
              <w:t xml:space="preserve">件</w:t>
            </w:r>
            <w:r>
              <w:rPr>
                <w:rFonts w:hint="eastAsia" w:asciiTheme="minorEastAsia" w:hAnsiTheme="minorEastAsia" w:eastAsiaTheme="minorEastAsia"/>
                <w:b/>
                <w:bCs/>
                <w:color w:val="000000" w:themeColor="text1"/>
                <w:sz w:val="24"/>
                <w:szCs w:val="24"/>
                <w14:textFill>
                  <w14:solidFill>
                    <w14:schemeClr w14:val="tx1"/>
                  </w14:solidFill>
                </w14:textFill>
              </w:rPr>
              <w:t xml:space="preserve">上传，否则不得分。</w:t>
            </w:r>
            <w:r/>
          </w:p>
        </w:tc>
        <w:tc>
          <w:tcPr>
            <w:tcW w:w="499" w:type="pct"/>
            <w:vAlign w:val="center"/>
            <w:textDirection w:val="lrTb"/>
            <w:noWrap w:val="false"/>
          </w:tcPr>
          <w:p>
            <w:pPr>
              <w:jc w:val="center"/>
              <w:spacing w:line="276" w:lineRule="auto"/>
              <w:rPr>
                <w:rFonts w:hint="eastAsia"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12</w:t>
            </w:r>
            <w:r/>
          </w:p>
        </w:tc>
      </w:tr>
      <w:tr>
        <w:trPr>
          <w:cantSplit/>
          <w:trHeight w:val="1047"/>
          <w:tblHeader/>
        </w:trPr>
        <w:tc>
          <w:tcPr>
            <w:tcW w:w="340" w:type="pct"/>
            <w:vMerge w:val="continue"/>
            <w:textDirection w:val="lrTb"/>
            <w:noWrap w:val="false"/>
          </w:tcPr>
          <w:p>
            <w:pPr>
              <w:jc w:val="center"/>
              <w:spacing w:before="120" w:line="276" w:lineRule="auto"/>
              <w:tabs>
                <w:tab w:val="left" w:pos="567" w:leader="none"/>
              </w:tabs>
              <w:rPr>
                <w:rFonts w:hint="eastAsia"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r>
            <w:r/>
          </w:p>
        </w:tc>
        <w:tc>
          <w:tcPr>
            <w:tcW w:w="360" w:type="pct"/>
            <w:vMerge w:val="continue"/>
            <w:textDirection w:val="lrTb"/>
            <w:noWrap w:val="false"/>
          </w:tcPr>
          <w:p>
            <w:pPr>
              <w:jc w:val="center"/>
              <w:spacing w:before="120" w:line="276" w:lineRule="auto"/>
              <w:tabs>
                <w:tab w:val="left" w:pos="567" w:leader="none"/>
              </w:tabs>
              <w:rPr>
                <w:rFonts w:hint="eastAsia"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r>
            <w:r/>
          </w:p>
        </w:tc>
        <w:tc>
          <w:tcPr>
            <w:tcW w:w="511" w:type="pct"/>
            <w:vAlign w:val="center"/>
            <w:textDirection w:val="lrTb"/>
            <w:noWrap w:val="false"/>
          </w:tcPr>
          <w:p>
            <w:pPr>
              <w:jc w:val="center"/>
              <w:spacing w:before="120" w:line="276" w:lineRule="auto"/>
              <w:tabs>
                <w:tab w:val="left" w:pos="567" w:leader="none"/>
              </w:tabs>
              <w:rPr>
                <w:rFonts w:hint="eastAsia"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财产保险</w:t>
            </w:r>
            <w:r/>
          </w:p>
        </w:tc>
        <w:tc>
          <w:tcPr>
            <w:tcW w:w="3290" w:type="pct"/>
            <w:vAlign w:val="center"/>
            <w:textDirection w:val="lrTb"/>
            <w:noWrap w:val="false"/>
          </w:tcPr>
          <w:p>
            <w:pPr>
              <w:jc w:val="left"/>
              <w:rPr>
                <w:rFonts w:hint="eastAsia" w:cs="宋体" w:asciiTheme="minorEastAsia" w:hAnsiTheme="minorEastAsia" w:eastAsiaTheme="minorEastAsia"/>
                <w:color w:val="000000" w:themeColor="text1"/>
                <w:sz w:val="24"/>
                <w:szCs w:val="24"/>
                <w:lang w:val="zh-CN"/>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1.</w:t>
            </w:r>
            <w:r>
              <w:rPr>
                <w:rFonts w:hint="eastAsia" w:asciiTheme="minorEastAsia" w:hAnsiTheme="minorEastAsia" w:eastAsiaTheme="minorEastAsia"/>
                <w:color w:val="000000" w:themeColor="text1"/>
                <w:sz w:val="24"/>
                <w:szCs w:val="24"/>
                <w14:textFill>
                  <w14:solidFill>
                    <w14:schemeClr w14:val="tx1"/>
                  </w14:solidFill>
                </w14:textFill>
              </w:rPr>
              <w:t xml:space="preserve">投标</w:t>
            </w: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供应商具有停车场财产责任险的得</w:t>
            </w:r>
            <w:r>
              <w:rPr>
                <w:rFonts w:hint="eastAsia" w:cs="宋体" w:asciiTheme="minorEastAsia" w:hAnsiTheme="minorEastAsia" w:eastAsiaTheme="minorEastAsia"/>
                <w:color w:val="000000" w:themeColor="text1"/>
                <w:sz w:val="24"/>
                <w:szCs w:val="24"/>
                <w14:textFill>
                  <w14:solidFill>
                    <w14:schemeClr w14:val="tx1"/>
                  </w14:solidFill>
                </w14:textFill>
              </w:rPr>
              <w:t xml:space="preserve">3</w:t>
            </w: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分；</w:t>
            </w:r>
            <w:r/>
          </w:p>
          <w:p>
            <w:pPr>
              <w:jc w:val="left"/>
              <w:rPr>
                <w:rFonts w:hint="eastAsia"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2.</w:t>
            </w:r>
            <w:r>
              <w:rPr>
                <w:rFonts w:hint="eastAsia" w:asciiTheme="minorEastAsia" w:hAnsiTheme="minorEastAsia" w:eastAsiaTheme="minorEastAsia"/>
                <w:color w:val="000000" w:themeColor="text1"/>
                <w:sz w:val="24"/>
                <w:szCs w:val="24"/>
                <w14:textFill>
                  <w14:solidFill>
                    <w14:schemeClr w14:val="tx1"/>
                  </w14:solidFill>
                </w14:textFill>
              </w:rPr>
              <w:t xml:space="preserve">投标</w:t>
            </w: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供应商停车场财产意外保险</w:t>
            </w:r>
            <w:r>
              <w:rPr>
                <w:rFonts w:hint="eastAsia" w:cs="宋体" w:asciiTheme="minorEastAsia" w:hAnsiTheme="minorEastAsia" w:eastAsiaTheme="minorEastAsia"/>
                <w:color w:val="000000" w:themeColor="text1"/>
                <w:sz w:val="24"/>
                <w:szCs w:val="24"/>
                <w14:textFill>
                  <w14:solidFill>
                    <w14:schemeClr w14:val="tx1"/>
                  </w14:solidFill>
                </w14:textFill>
              </w:rPr>
              <w:t xml:space="preserve">最高赔付100万元及以上的得3分。</w:t>
            </w:r>
            <w:r/>
          </w:p>
          <w:p>
            <w:pPr>
              <w:jc w:val="left"/>
              <w:rPr>
                <w:rFonts w:hint="eastAsia" w:asciiTheme="minorEastAsia" w:hAnsiTheme="minorEastAsia" w:eastAsiaTheme="minorEastAsia"/>
                <w:b/>
                <w:bCs/>
                <w:color w:val="000000" w:themeColor="text1"/>
                <w:sz w:val="24"/>
                <w:szCs w:val="24"/>
                <w14:textFill>
                  <w14:solidFill>
                    <w14:schemeClr w14:val="tx1"/>
                  </w14:solidFill>
                </w14:textFill>
              </w:rPr>
            </w:pPr>
            <w:r>
              <w:rPr>
                <w:rFonts w:hint="eastAsia" w:cs="宋体" w:asciiTheme="minorEastAsia" w:hAnsiTheme="minorEastAsia" w:eastAsiaTheme="minorEastAsia"/>
                <w:b/>
                <w:bCs/>
                <w:color w:val="000000" w:themeColor="text1"/>
                <w:sz w:val="24"/>
                <w:szCs w:val="24"/>
                <w14:textFill>
                  <w14:solidFill>
                    <w14:schemeClr w14:val="tx1"/>
                  </w14:solidFill>
                </w14:textFill>
              </w:rPr>
              <w:t xml:space="preserve">须提供有效期内的保单原件扫描</w:t>
            </w:r>
            <w:r>
              <w:rPr>
                <w:rFonts w:hint="eastAsia" w:cs="宋体" w:asciiTheme="minorEastAsia" w:hAnsiTheme="minorEastAsia" w:eastAsiaTheme="minorEastAsia"/>
                <w:b/>
                <w:color w:val="000000" w:themeColor="text1"/>
                <w:sz w:val="24"/>
                <w:szCs w:val="24"/>
                <w14:textFill>
                  <w14:solidFill>
                    <w14:schemeClr w14:val="tx1"/>
                  </w14:solidFill>
                </w14:textFill>
              </w:rPr>
              <w:t xml:space="preserve">件</w:t>
            </w:r>
            <w:r>
              <w:rPr>
                <w:rFonts w:hint="eastAsia" w:cs="宋体" w:asciiTheme="minorEastAsia" w:hAnsiTheme="minorEastAsia" w:eastAsiaTheme="minorEastAsia"/>
                <w:b/>
                <w:bCs/>
                <w:color w:val="000000" w:themeColor="text1"/>
                <w:sz w:val="24"/>
                <w:szCs w:val="24"/>
                <w14:textFill>
                  <w14:solidFill>
                    <w14:schemeClr w14:val="tx1"/>
                  </w14:solidFill>
                </w14:textFill>
              </w:rPr>
              <w:t xml:space="preserve">上传，不符合要求的不得分。</w:t>
            </w:r>
            <w:r>
              <w:rPr>
                <w:rFonts w:hint="eastAsia" w:cs="宋体" w:asciiTheme="minorEastAsia" w:hAnsiTheme="minorEastAsia" w:eastAsiaTheme="minorEastAsia"/>
                <w:b/>
                <w:bCs/>
                <w:color w:val="000000" w:themeColor="text1"/>
                <w:sz w:val="24"/>
                <w:szCs w:val="24"/>
                <w:lang w:val="zh-CN"/>
                <w14:textFill>
                  <w14:solidFill>
                    <w14:schemeClr w14:val="tx1"/>
                  </w14:solidFill>
                </w14:textFill>
              </w:rPr>
              <w:t xml:space="preserve">注：财产责任险仅指服务于场地内停放保管的涉案车辆而投保的责任险种，停车场自身的财产险不予得分。</w:t>
            </w:r>
            <w:r/>
          </w:p>
        </w:tc>
        <w:tc>
          <w:tcPr>
            <w:tcW w:w="499" w:type="pct"/>
            <w:vAlign w:val="center"/>
            <w:textDirection w:val="lrTb"/>
            <w:noWrap w:val="false"/>
          </w:tcPr>
          <w:p>
            <w:pPr>
              <w:jc w:val="center"/>
              <w:spacing w:line="276" w:lineRule="auto"/>
              <w:rPr>
                <w:rFonts w:hint="eastAsia"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6</w:t>
            </w:r>
            <w:r/>
          </w:p>
        </w:tc>
      </w:tr>
      <w:tr>
        <w:trPr>
          <w:cantSplit/>
          <w:trHeight w:val="1047"/>
          <w:tblHeader/>
        </w:trPr>
        <w:tc>
          <w:tcPr>
            <w:tcW w:w="340" w:type="pct"/>
            <w:vMerge w:val="continue"/>
            <w:textDirection w:val="lrTb"/>
            <w:noWrap w:val="false"/>
          </w:tcPr>
          <w:p>
            <w:pPr>
              <w:jc w:val="center"/>
              <w:spacing w:before="120" w:line="276" w:lineRule="auto"/>
              <w:tabs>
                <w:tab w:val="left" w:pos="567" w:leader="none"/>
              </w:tabs>
              <w:rPr>
                <w:rFonts w:hint="eastAsia"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r>
            <w:r/>
          </w:p>
        </w:tc>
        <w:tc>
          <w:tcPr>
            <w:tcW w:w="360" w:type="pct"/>
            <w:vMerge w:val="continue"/>
            <w:textDirection w:val="lrTb"/>
            <w:noWrap w:val="false"/>
          </w:tcPr>
          <w:p>
            <w:pPr>
              <w:jc w:val="center"/>
              <w:spacing w:before="120" w:line="276" w:lineRule="auto"/>
              <w:tabs>
                <w:tab w:val="left" w:pos="567" w:leader="none"/>
              </w:tabs>
              <w:rPr>
                <w:rFonts w:hint="eastAsia"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r>
            <w:r/>
          </w:p>
        </w:tc>
        <w:tc>
          <w:tcPr>
            <w:tcW w:w="511" w:type="pct"/>
            <w:vAlign w:val="center"/>
            <w:textDirection w:val="lrTb"/>
            <w:noWrap w:val="false"/>
          </w:tcPr>
          <w:p>
            <w:pPr>
              <w:jc w:val="center"/>
              <w:spacing w:before="120" w:line="276" w:lineRule="auto"/>
              <w:tabs>
                <w:tab w:val="left" w:pos="567" w:leader="none"/>
              </w:tabs>
              <w:rPr>
                <w:rFonts w:hint="eastAsia"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分类办公场所</w:t>
            </w:r>
            <w:r/>
          </w:p>
        </w:tc>
        <w:tc>
          <w:tcPr>
            <w:tcW w:w="3290" w:type="pct"/>
            <w:vAlign w:val="center"/>
            <w:textDirection w:val="lrTb"/>
            <w:noWrap w:val="false"/>
          </w:tcPr>
          <w:p>
            <w:pPr>
              <w:widowControl/>
              <w:rPr>
                <w:rFonts w:hint="eastAsia" w:cs="宋体" w:asciiTheme="minorEastAsia" w:hAnsiTheme="minorEastAsia" w:eastAsiaTheme="minorEastAsia"/>
                <w:color w:val="000000" w:themeColor="text1"/>
                <w:sz w:val="24"/>
                <w:szCs w:val="24"/>
                <w:lang w:val="zh-CN"/>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场地配备</w:t>
            </w: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门岗、值班室、群众接待室、档案管理室分类办公场所的得</w:t>
            </w:r>
            <w:r>
              <w:rPr>
                <w:rFonts w:hint="eastAsia" w:cs="宋体" w:asciiTheme="minorEastAsia" w:hAnsiTheme="minorEastAsia" w:eastAsiaTheme="minorEastAsia"/>
                <w:color w:val="000000" w:themeColor="text1"/>
                <w:sz w:val="24"/>
                <w:szCs w:val="24"/>
                <w14:textFill>
                  <w14:solidFill>
                    <w14:schemeClr w14:val="tx1"/>
                  </w14:solidFill>
                </w14:textFill>
              </w:rPr>
              <w:t xml:space="preserve">4</w:t>
            </w: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分，缺一项扣</w:t>
            </w:r>
            <w:r>
              <w:rPr>
                <w:rFonts w:hint="eastAsia" w:cs="宋体" w:asciiTheme="minorEastAsia" w:hAnsiTheme="minorEastAsia" w:eastAsiaTheme="minorEastAsia"/>
                <w:color w:val="000000" w:themeColor="text1"/>
                <w:sz w:val="24"/>
                <w:szCs w:val="24"/>
                <w14:textFill>
                  <w14:solidFill>
                    <w14:schemeClr w14:val="tx1"/>
                  </w14:solidFill>
                </w14:textFill>
              </w:rPr>
              <w:t xml:space="preserve">1</w:t>
            </w: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分。</w:t>
            </w:r>
            <w:r/>
          </w:p>
          <w:p>
            <w:pPr>
              <w:spacing w:line="276" w:lineRule="auto"/>
              <w:rPr>
                <w:rFonts w:hint="eastAsia" w:asciiTheme="minorEastAsia" w:hAnsiTheme="minorEastAsia" w:eastAsiaTheme="minorEastAsia"/>
                <w:b/>
                <w:bCs/>
                <w:color w:val="000000" w:themeColor="text1"/>
                <w:sz w:val="24"/>
                <w:szCs w:val="24"/>
                <w14:textFill>
                  <w14:solidFill>
                    <w14:schemeClr w14:val="tx1"/>
                  </w14:solidFill>
                </w14:textFill>
              </w:rPr>
            </w:pPr>
            <w:r>
              <w:rPr>
                <w:rFonts w:hint="eastAsia" w:cs="宋体" w:asciiTheme="minorEastAsia" w:hAnsiTheme="minorEastAsia" w:eastAsiaTheme="minorEastAsia"/>
                <w:b/>
                <w:bCs/>
                <w:color w:val="000000" w:themeColor="text1"/>
                <w:sz w:val="24"/>
                <w:szCs w:val="24"/>
                <w:lang w:val="zh-CN"/>
                <w14:textFill>
                  <w14:solidFill>
                    <w14:schemeClr w14:val="tx1"/>
                  </w14:solidFill>
                </w14:textFill>
              </w:rPr>
              <w:t xml:space="preserve">须提供现场图片</w:t>
            </w:r>
            <w:r>
              <w:rPr>
                <w:rFonts w:hint="eastAsia" w:cs="宋体" w:asciiTheme="minorEastAsia" w:hAnsiTheme="minorEastAsia" w:eastAsiaTheme="minorEastAsia"/>
                <w:b/>
                <w:bCs/>
                <w:color w:val="000000" w:themeColor="text1"/>
                <w:sz w:val="24"/>
                <w:szCs w:val="24"/>
                <w14:textFill>
                  <w14:solidFill>
                    <w14:schemeClr w14:val="tx1"/>
                  </w14:solidFill>
                </w14:textFill>
              </w:rPr>
              <w:t xml:space="preserve">上传，否则不得分</w:t>
            </w:r>
            <w:r>
              <w:rPr>
                <w:rFonts w:hint="eastAsia" w:cs="宋体" w:asciiTheme="minorEastAsia" w:hAnsiTheme="minorEastAsia" w:eastAsiaTheme="minorEastAsia"/>
                <w:b/>
                <w:bCs/>
                <w:color w:val="000000" w:themeColor="text1"/>
                <w:sz w:val="24"/>
                <w:szCs w:val="24"/>
                <w:lang w:val="zh-CN"/>
                <w14:textFill>
                  <w14:solidFill>
                    <w14:schemeClr w14:val="tx1"/>
                  </w14:solidFill>
                </w14:textFill>
              </w:rPr>
              <w:t xml:space="preserve">。</w:t>
            </w:r>
            <w:r/>
          </w:p>
        </w:tc>
        <w:tc>
          <w:tcPr>
            <w:tcW w:w="499" w:type="pct"/>
            <w:vAlign w:val="center"/>
            <w:textDirection w:val="lrTb"/>
            <w:noWrap w:val="false"/>
          </w:tcPr>
          <w:p>
            <w:pPr>
              <w:jc w:val="center"/>
              <w:spacing w:line="276" w:lineRule="auto"/>
              <w:rPr>
                <w:rFonts w:hint="eastAsia"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4</w:t>
            </w:r>
            <w:r/>
          </w:p>
        </w:tc>
      </w:tr>
      <w:tr>
        <w:trPr>
          <w:cantSplit/>
          <w:trHeight w:val="1104"/>
          <w:tblHeader/>
        </w:trPr>
        <w:tc>
          <w:tcPr>
            <w:tcW w:w="340" w:type="pct"/>
            <w:vMerge w:val="continue"/>
            <w:textDirection w:val="lrTb"/>
            <w:noWrap w:val="false"/>
          </w:tcPr>
          <w:p>
            <w:pPr>
              <w:jc w:val="center"/>
              <w:spacing w:line="276" w:lineRule="auto"/>
              <w:rPr>
                <w:rFonts w:hint="eastAsia"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r>
            <w:r/>
          </w:p>
        </w:tc>
        <w:tc>
          <w:tcPr>
            <w:tcW w:w="360" w:type="pct"/>
            <w:vMerge w:val="continue"/>
            <w:textDirection w:val="lrTb"/>
            <w:noWrap w:val="false"/>
          </w:tcPr>
          <w:p>
            <w:pPr>
              <w:jc w:val="center"/>
              <w:spacing w:line="276" w:lineRule="auto"/>
              <w:rPr>
                <w:rFonts w:hint="eastAsia"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r>
            <w:r/>
          </w:p>
        </w:tc>
        <w:tc>
          <w:tcPr>
            <w:tcW w:w="511" w:type="pct"/>
            <w:vAlign w:val="center"/>
            <w:textDirection w:val="lrTb"/>
            <w:noWrap w:val="false"/>
          </w:tcPr>
          <w:p>
            <w:pPr>
              <w:jc w:val="center"/>
              <w:spacing w:line="276" w:lineRule="auto"/>
              <w:rPr>
                <w:rFonts w:hint="eastAsia"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停放场地</w:t>
            </w:r>
            <w:r/>
          </w:p>
        </w:tc>
        <w:tc>
          <w:tcPr>
            <w:tcW w:w="3290" w:type="pct"/>
            <w:vAlign w:val="center"/>
            <w:textDirection w:val="lrTb"/>
            <w:noWrap w:val="false"/>
          </w:tcPr>
          <w:p>
            <w:pPr>
              <w:jc w:val="left"/>
              <w:rPr>
                <w:rFonts w:hint="eastAsia" w:cs="宋体" w:asciiTheme="minorEastAsia" w:hAnsiTheme="minorEastAsia" w:eastAsiaTheme="minorEastAsia"/>
                <w:color w:val="000000" w:themeColor="text1"/>
                <w:sz w:val="24"/>
                <w:szCs w:val="24"/>
                <w:lang w:val="zh-CN"/>
                <w14:textFill>
                  <w14:solidFill>
                    <w14:schemeClr w14:val="tx1"/>
                  </w14:solidFill>
                </w14:textFill>
              </w:rPr>
            </w:pP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停放场地设置：汽车、摩托车及非机动车停放场地有合理的分区划分得2分。</w:t>
            </w:r>
            <w:r/>
          </w:p>
          <w:p>
            <w:pPr>
              <w:spacing w:line="276" w:lineRule="auto"/>
              <w:rPr>
                <w:rFonts w:hint="eastAsia" w:asciiTheme="minorEastAsia" w:hAnsiTheme="minorEastAsia" w:eastAsiaTheme="minorEastAsia"/>
                <w:b/>
                <w:bCs/>
                <w:color w:val="000000" w:themeColor="text1"/>
                <w:sz w:val="24"/>
                <w:szCs w:val="24"/>
                <w14:textFill>
                  <w14:solidFill>
                    <w14:schemeClr w14:val="tx1"/>
                  </w14:solidFill>
                </w14:textFill>
              </w:rPr>
            </w:pPr>
            <w:r>
              <w:rPr>
                <w:rFonts w:hint="eastAsia" w:cs="宋体" w:asciiTheme="minorEastAsia" w:hAnsiTheme="minorEastAsia" w:eastAsiaTheme="minorEastAsia"/>
                <w:b/>
                <w:bCs/>
                <w:color w:val="000000" w:themeColor="text1"/>
                <w:sz w:val="24"/>
                <w:szCs w:val="24"/>
                <w:lang w:val="zh-CN"/>
                <w14:textFill>
                  <w14:solidFill>
                    <w14:schemeClr w14:val="tx1"/>
                  </w14:solidFill>
                </w14:textFill>
              </w:rPr>
              <w:t xml:space="preserve">须提供现场图片</w:t>
            </w:r>
            <w:r>
              <w:rPr>
                <w:rFonts w:hint="eastAsia" w:cs="宋体" w:asciiTheme="minorEastAsia" w:hAnsiTheme="minorEastAsia" w:eastAsiaTheme="minorEastAsia"/>
                <w:b/>
                <w:bCs/>
                <w:color w:val="000000" w:themeColor="text1"/>
                <w:sz w:val="24"/>
                <w:szCs w:val="24"/>
                <w14:textFill>
                  <w14:solidFill>
                    <w14:schemeClr w14:val="tx1"/>
                  </w14:solidFill>
                </w14:textFill>
              </w:rPr>
              <w:t xml:space="preserve">上传，否则不得分</w:t>
            </w:r>
            <w:r>
              <w:rPr>
                <w:rFonts w:hint="eastAsia" w:cs="宋体" w:asciiTheme="minorEastAsia" w:hAnsiTheme="minorEastAsia" w:eastAsiaTheme="minorEastAsia"/>
                <w:b/>
                <w:bCs/>
                <w:color w:val="000000" w:themeColor="text1"/>
                <w:sz w:val="24"/>
                <w:szCs w:val="24"/>
                <w:lang w:val="zh-CN"/>
                <w14:textFill>
                  <w14:solidFill>
                    <w14:schemeClr w14:val="tx1"/>
                  </w14:solidFill>
                </w14:textFill>
              </w:rPr>
              <w:t xml:space="preserve">。</w:t>
            </w:r>
            <w:r/>
          </w:p>
        </w:tc>
        <w:tc>
          <w:tcPr>
            <w:tcW w:w="499" w:type="pct"/>
            <w:vAlign w:val="center"/>
            <w:textDirection w:val="lrTb"/>
            <w:noWrap w:val="false"/>
          </w:tcPr>
          <w:p>
            <w:pPr>
              <w:jc w:val="center"/>
              <w:spacing w:line="276" w:lineRule="auto"/>
              <w:rPr>
                <w:rFonts w:hint="eastAsia"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2</w:t>
            </w:r>
            <w:r/>
          </w:p>
        </w:tc>
      </w:tr>
      <w:tr>
        <w:trPr>
          <w:cantSplit/>
          <w:trHeight w:val="1547"/>
          <w:tblHeader/>
        </w:trPr>
        <w:tc>
          <w:tcPr>
            <w:tcW w:w="340" w:type="pct"/>
            <w:vMerge w:val="continue"/>
            <w:textDirection w:val="lrTb"/>
            <w:noWrap w:val="false"/>
          </w:tcPr>
          <w:p>
            <w:pPr>
              <w:ind w:right="113"/>
              <w:jc w:val="center"/>
              <w:spacing w:line="276" w:lineRule="auto"/>
              <w:rPr>
                <w:rFonts w:hint="eastAsia" w:asciiTheme="minorEastAsia" w:hAnsiTheme="minorEastAsia" w:eastAsiaTheme="minorEastAsia"/>
                <w:bCs/>
                <w:color w:val="000000" w:themeColor="text1"/>
                <w:sz w:val="24"/>
                <w:szCs w:val="24"/>
                <w14:textFill>
                  <w14:solidFill>
                    <w14:schemeClr w14:val="tx1"/>
                  </w14:solidFill>
                </w14:textFill>
              </w:rPr>
            </w:pPr>
            <w:r>
              <w:rPr>
                <w:rFonts w:hint="eastAsia" w:asciiTheme="minorEastAsia" w:hAnsiTheme="minorEastAsia" w:eastAsiaTheme="minorEastAsia"/>
                <w:bCs/>
                <w:color w:val="000000" w:themeColor="text1"/>
                <w:sz w:val="24"/>
                <w:szCs w:val="24"/>
                <w14:textFill>
                  <w14:solidFill>
                    <w14:schemeClr w14:val="tx1"/>
                  </w14:solidFill>
                </w14:textFill>
              </w:rPr>
            </w:r>
            <w:r/>
          </w:p>
        </w:tc>
        <w:tc>
          <w:tcPr>
            <w:tcW w:w="360" w:type="pct"/>
            <w:vMerge w:val="continue"/>
            <w:textDirection w:val="lrTb"/>
            <w:noWrap w:val="false"/>
          </w:tcPr>
          <w:p>
            <w:pPr>
              <w:ind w:right="113"/>
              <w:jc w:val="center"/>
              <w:spacing w:line="276" w:lineRule="auto"/>
              <w:rPr>
                <w:rFonts w:hint="eastAsia" w:asciiTheme="minorEastAsia" w:hAnsiTheme="minorEastAsia" w:eastAsiaTheme="minorEastAsia"/>
                <w:bCs/>
                <w:color w:val="000000" w:themeColor="text1"/>
                <w:sz w:val="24"/>
                <w:szCs w:val="24"/>
                <w14:textFill>
                  <w14:solidFill>
                    <w14:schemeClr w14:val="tx1"/>
                  </w14:solidFill>
                </w14:textFill>
              </w:rPr>
            </w:pPr>
            <w:r>
              <w:rPr>
                <w:rFonts w:hint="eastAsia" w:asciiTheme="minorEastAsia" w:hAnsiTheme="minorEastAsia" w:eastAsiaTheme="minorEastAsia"/>
                <w:bCs/>
                <w:color w:val="000000" w:themeColor="text1"/>
                <w:sz w:val="24"/>
                <w:szCs w:val="24"/>
                <w14:textFill>
                  <w14:solidFill>
                    <w14:schemeClr w14:val="tx1"/>
                  </w14:solidFill>
                </w14:textFill>
              </w:rPr>
            </w:r>
            <w:r/>
          </w:p>
        </w:tc>
        <w:tc>
          <w:tcPr>
            <w:tcW w:w="511" w:type="pct"/>
            <w:vAlign w:val="center"/>
            <w:textDirection w:val="lrTb"/>
            <w:noWrap w:val="false"/>
          </w:tcPr>
          <w:p>
            <w:pPr>
              <w:ind w:right="113"/>
              <w:jc w:val="center"/>
              <w:spacing w:line="276" w:lineRule="auto"/>
              <w:rPr>
                <w:rFonts w:hint="eastAsia"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消防配备</w:t>
            </w:r>
            <w:r/>
          </w:p>
        </w:tc>
        <w:tc>
          <w:tcPr>
            <w:tcW w:w="3290" w:type="pct"/>
            <w:vAlign w:val="center"/>
            <w:textDirection w:val="lrTb"/>
            <w:noWrap w:val="false"/>
          </w:tcPr>
          <w:p>
            <w:pPr>
              <w:rPr>
                <w:rFonts w:hint="eastAsia"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停车区域相对隔离封闭，配备必要的灭火器、消防桩等消防设施的</w:t>
            </w:r>
            <w:r>
              <w:rPr>
                <w:rFonts w:hint="eastAsia" w:cs="宋体" w:asciiTheme="minorEastAsia" w:hAnsiTheme="minorEastAsia" w:eastAsiaTheme="minorEastAsia"/>
                <w:color w:val="000000" w:themeColor="text1"/>
                <w:sz w:val="24"/>
                <w:szCs w:val="24"/>
                <w14:textFill>
                  <w14:solidFill>
                    <w14:schemeClr w14:val="tx1"/>
                  </w14:solidFill>
                </w14:textFill>
              </w:rPr>
              <w:t xml:space="preserve">得2分。</w:t>
            </w:r>
            <w:r/>
          </w:p>
          <w:p>
            <w:pPr>
              <w:spacing w:line="276" w:lineRule="auto"/>
              <w:rPr>
                <w:rFonts w:hint="eastAsia" w:asciiTheme="minorEastAsia" w:hAnsiTheme="minorEastAsia" w:eastAsiaTheme="minorEastAsia"/>
                <w:b/>
                <w:bCs/>
                <w:color w:val="000000" w:themeColor="text1"/>
                <w:sz w:val="24"/>
                <w:szCs w:val="24"/>
                <w14:textFill>
                  <w14:solidFill>
                    <w14:schemeClr w14:val="tx1"/>
                  </w14:solidFill>
                </w14:textFill>
              </w:rPr>
            </w:pPr>
            <w:r>
              <w:rPr>
                <w:rFonts w:hint="eastAsia" w:cs="宋体" w:asciiTheme="minorEastAsia" w:hAnsiTheme="minorEastAsia" w:eastAsiaTheme="minorEastAsia"/>
                <w:b/>
                <w:bCs/>
                <w:color w:val="000000" w:themeColor="text1"/>
                <w:sz w:val="24"/>
                <w:szCs w:val="24"/>
                <w:lang w:val="zh-CN"/>
                <w14:textFill>
                  <w14:solidFill>
                    <w14:schemeClr w14:val="tx1"/>
                  </w14:solidFill>
                </w14:textFill>
              </w:rPr>
              <w:t xml:space="preserve">须提供现场隔离封闭和消防设施图片</w:t>
            </w:r>
            <w:r>
              <w:rPr>
                <w:rFonts w:hint="eastAsia" w:cs="宋体" w:asciiTheme="minorEastAsia" w:hAnsiTheme="minorEastAsia" w:eastAsiaTheme="minorEastAsia"/>
                <w:b/>
                <w:bCs/>
                <w:color w:val="000000" w:themeColor="text1"/>
                <w:sz w:val="24"/>
                <w:szCs w:val="24"/>
                <w14:textFill>
                  <w14:solidFill>
                    <w14:schemeClr w14:val="tx1"/>
                  </w14:solidFill>
                </w14:textFill>
              </w:rPr>
              <w:t xml:space="preserve">上传，否则不得分</w:t>
            </w:r>
            <w:r>
              <w:rPr>
                <w:rFonts w:hint="eastAsia" w:cs="宋体" w:asciiTheme="minorEastAsia" w:hAnsiTheme="minorEastAsia" w:eastAsiaTheme="minorEastAsia"/>
                <w:b/>
                <w:bCs/>
                <w:color w:val="000000" w:themeColor="text1"/>
                <w:sz w:val="24"/>
                <w:szCs w:val="24"/>
                <w:lang w:val="zh-CN"/>
                <w14:textFill>
                  <w14:solidFill>
                    <w14:schemeClr w14:val="tx1"/>
                  </w14:solidFill>
                </w14:textFill>
              </w:rPr>
              <w:t xml:space="preserve">。</w:t>
            </w:r>
            <w:r/>
          </w:p>
        </w:tc>
        <w:tc>
          <w:tcPr>
            <w:tcW w:w="499" w:type="pct"/>
            <w:vAlign w:val="center"/>
            <w:textDirection w:val="lrTb"/>
            <w:noWrap w:val="false"/>
          </w:tcPr>
          <w:p>
            <w:pPr>
              <w:ind w:left="-29" w:right="-20"/>
              <w:jc w:val="center"/>
              <w:spacing w:line="276" w:lineRule="auto"/>
              <w:rPr>
                <w:rFonts w:hint="eastAsia"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2</w:t>
            </w:r>
            <w:r/>
          </w:p>
        </w:tc>
      </w:tr>
      <w:tr>
        <w:trPr>
          <w:cantSplit/>
          <w:trHeight w:val="1547"/>
          <w:tblHeader/>
        </w:trPr>
        <w:tc>
          <w:tcPr>
            <w:tcW w:w="340" w:type="pct"/>
            <w:vMerge w:val="continue"/>
            <w:textDirection w:val="lrTb"/>
            <w:noWrap w:val="false"/>
          </w:tcPr>
          <w:p>
            <w:pPr>
              <w:ind w:right="113"/>
              <w:jc w:val="center"/>
              <w:spacing w:line="276" w:lineRule="auto"/>
              <w:rPr>
                <w:rFonts w:hint="eastAsia" w:asciiTheme="minorEastAsia" w:hAnsiTheme="minorEastAsia" w:eastAsiaTheme="minorEastAsia"/>
                <w:bCs/>
                <w:color w:val="000000" w:themeColor="text1"/>
                <w:sz w:val="24"/>
                <w:szCs w:val="24"/>
                <w14:textFill>
                  <w14:solidFill>
                    <w14:schemeClr w14:val="tx1"/>
                  </w14:solidFill>
                </w14:textFill>
              </w:rPr>
            </w:pPr>
            <w:r>
              <w:rPr>
                <w:rFonts w:hint="eastAsia" w:asciiTheme="minorEastAsia" w:hAnsiTheme="minorEastAsia" w:eastAsiaTheme="minorEastAsia"/>
                <w:bCs/>
                <w:color w:val="000000" w:themeColor="text1"/>
                <w:sz w:val="24"/>
                <w:szCs w:val="24"/>
                <w14:textFill>
                  <w14:solidFill>
                    <w14:schemeClr w14:val="tx1"/>
                  </w14:solidFill>
                </w14:textFill>
              </w:rPr>
            </w:r>
            <w:r/>
          </w:p>
        </w:tc>
        <w:tc>
          <w:tcPr>
            <w:tcW w:w="360" w:type="pct"/>
            <w:vMerge w:val="continue"/>
            <w:textDirection w:val="lrTb"/>
            <w:noWrap w:val="false"/>
          </w:tcPr>
          <w:p>
            <w:pPr>
              <w:ind w:right="113"/>
              <w:jc w:val="center"/>
              <w:spacing w:line="276" w:lineRule="auto"/>
              <w:rPr>
                <w:rFonts w:hint="eastAsia" w:asciiTheme="minorEastAsia" w:hAnsiTheme="minorEastAsia" w:eastAsiaTheme="minorEastAsia"/>
                <w:bCs/>
                <w:color w:val="000000" w:themeColor="text1"/>
                <w:sz w:val="24"/>
                <w:szCs w:val="24"/>
                <w14:textFill>
                  <w14:solidFill>
                    <w14:schemeClr w14:val="tx1"/>
                  </w14:solidFill>
                </w14:textFill>
              </w:rPr>
            </w:pPr>
            <w:r>
              <w:rPr>
                <w:rFonts w:hint="eastAsia" w:asciiTheme="minorEastAsia" w:hAnsiTheme="minorEastAsia" w:eastAsiaTheme="minorEastAsia"/>
                <w:bCs/>
                <w:color w:val="000000" w:themeColor="text1"/>
                <w:sz w:val="24"/>
                <w:szCs w:val="24"/>
                <w14:textFill>
                  <w14:solidFill>
                    <w14:schemeClr w14:val="tx1"/>
                  </w14:solidFill>
                </w14:textFill>
              </w:rPr>
            </w:r>
            <w:r/>
          </w:p>
        </w:tc>
        <w:tc>
          <w:tcPr>
            <w:tcW w:w="511" w:type="pct"/>
            <w:vAlign w:val="center"/>
            <w:textDirection w:val="lrTb"/>
            <w:noWrap w:val="false"/>
          </w:tcPr>
          <w:p>
            <w:pPr>
              <w:ind w:right="113"/>
              <w:jc w:val="center"/>
              <w:spacing w:line="276" w:lineRule="auto"/>
              <w:rPr>
                <w:rFonts w:hint="eastAsia" w:cs="宋体" w:asciiTheme="minorEastAsia" w:hAnsiTheme="minorEastAsia" w:eastAsiaTheme="minorEastAsia"/>
                <w:bCs/>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场地硬质化程度</w:t>
            </w:r>
            <w:r/>
          </w:p>
        </w:tc>
        <w:tc>
          <w:tcPr>
            <w:tcW w:w="3290" w:type="pct"/>
            <w:vAlign w:val="center"/>
            <w:textDirection w:val="lrTb"/>
            <w:noWrap w:val="false"/>
          </w:tcPr>
          <w:p>
            <w:pPr>
              <w:spacing w:line="276" w:lineRule="auto"/>
              <w:rPr>
                <w:rFonts w:hint="eastAsia" w:asciiTheme="minorEastAsia" w:hAnsiTheme="minorEastAsia" w:eastAsiaTheme="minorEastAsia"/>
                <w:color w:val="000000" w:themeColor="text1"/>
                <w:sz w:val="24"/>
                <w:szCs w:val="24"/>
                <w:lang w:val="zh-CN"/>
                <w14:textFill>
                  <w14:solidFill>
                    <w14:schemeClr w14:val="tx1"/>
                  </w14:solidFill>
                </w14:textFill>
              </w:rPr>
            </w:pPr>
            <w:r>
              <w:rPr>
                <w:rFonts w:hint="eastAsia" w:asciiTheme="minorEastAsia" w:hAnsiTheme="minorEastAsia" w:eastAsiaTheme="minorEastAsia"/>
                <w:color w:val="000000" w:themeColor="text1"/>
                <w:sz w:val="24"/>
                <w:szCs w:val="24"/>
                <w:lang w:val="zh-CN"/>
                <w14:textFill>
                  <w14:solidFill>
                    <w14:schemeClr w14:val="tx1"/>
                  </w14:solidFill>
                </w14:textFill>
              </w:rPr>
              <w:t xml:space="preserve">停放车辆区域场地硬</w:t>
            </w:r>
            <w:r>
              <w:rPr>
                <w:rFonts w:hint="eastAsia" w:asciiTheme="minorEastAsia" w:hAnsiTheme="minorEastAsia" w:eastAsiaTheme="minorEastAsia"/>
                <w:color w:val="000000" w:themeColor="text1"/>
                <w:sz w:val="24"/>
                <w:szCs w:val="24"/>
                <w14:textFill>
                  <w14:solidFill>
                    <w14:schemeClr w14:val="tx1"/>
                  </w14:solidFill>
                </w14:textFill>
              </w:rPr>
              <w:t xml:space="preserve">质</w:t>
            </w:r>
            <w:r>
              <w:rPr>
                <w:rFonts w:hint="eastAsia" w:asciiTheme="minorEastAsia" w:hAnsiTheme="minorEastAsia" w:eastAsiaTheme="minorEastAsia"/>
                <w:color w:val="000000" w:themeColor="text1"/>
                <w:sz w:val="24"/>
                <w:szCs w:val="24"/>
                <w:lang w:val="zh-CN"/>
                <w14:textFill>
                  <w14:solidFill>
                    <w14:schemeClr w14:val="tx1"/>
                  </w14:solidFill>
                </w14:textFill>
              </w:rPr>
              <w:t xml:space="preserve">化面积</w:t>
            </w:r>
            <w:r>
              <w:rPr>
                <w:rFonts w:hint="eastAsia" w:asciiTheme="minorEastAsia" w:hAnsiTheme="minorEastAsia" w:eastAsiaTheme="minorEastAsia"/>
                <w:color w:val="000000" w:themeColor="text1"/>
                <w:sz w:val="24"/>
                <w:szCs w:val="24"/>
                <w14:textFill>
                  <w14:solidFill>
                    <w14:schemeClr w14:val="tx1"/>
                  </w14:solidFill>
                </w14:textFill>
              </w:rPr>
              <w:t xml:space="preserve">满足</w:t>
            </w:r>
            <w:r>
              <w:rPr>
                <w:rFonts w:hint="eastAsia" w:asciiTheme="minorEastAsia" w:hAnsiTheme="minorEastAsia" w:eastAsiaTheme="minorEastAsia"/>
                <w:color w:val="000000" w:themeColor="text1"/>
                <w:sz w:val="24"/>
                <w:szCs w:val="24"/>
                <w:lang w:val="zh-CN"/>
                <w14:textFill>
                  <w14:solidFill>
                    <w14:schemeClr w14:val="tx1"/>
                  </w14:solidFill>
                </w14:textFill>
              </w:rPr>
              <w:t xml:space="preserve">5000平方米</w:t>
            </w:r>
            <w:r>
              <w:rPr>
                <w:rFonts w:hint="eastAsia" w:asciiTheme="minorEastAsia" w:hAnsiTheme="minorEastAsia" w:eastAsiaTheme="minorEastAsia"/>
                <w:color w:val="000000" w:themeColor="text1"/>
                <w:sz w:val="24"/>
                <w:szCs w:val="24"/>
                <w14:textFill>
                  <w14:solidFill>
                    <w14:schemeClr w14:val="tx1"/>
                  </w14:solidFill>
                </w14:textFill>
              </w:rPr>
              <w:t xml:space="preserve">及以上的得5分</w:t>
            </w:r>
            <w:r>
              <w:rPr>
                <w:rFonts w:hint="eastAsia" w:asciiTheme="minorEastAsia" w:hAnsiTheme="minorEastAsia" w:eastAsiaTheme="minorEastAsia"/>
                <w:color w:val="000000" w:themeColor="text1"/>
                <w:sz w:val="24"/>
                <w:szCs w:val="24"/>
                <w:lang w:val="zh-CN"/>
                <w14:textFill>
                  <w14:solidFill>
                    <w14:schemeClr w14:val="tx1"/>
                  </w14:solidFill>
                </w14:textFill>
              </w:rPr>
              <w:t xml:space="preserve">，5000平方米（不含）-</w:t>
            </w:r>
            <w:r>
              <w:rPr>
                <w:rFonts w:hint="eastAsia" w:asciiTheme="minorEastAsia" w:hAnsiTheme="minorEastAsia" w:eastAsiaTheme="minorEastAsia"/>
                <w:color w:val="000000" w:themeColor="text1"/>
                <w:sz w:val="24"/>
                <w:szCs w:val="24"/>
                <w14:textFill>
                  <w14:solidFill>
                    <w14:schemeClr w14:val="tx1"/>
                  </w14:solidFill>
                </w14:textFill>
              </w:rPr>
              <w:t xml:space="preserve">30</w:t>
            </w:r>
            <w:r>
              <w:rPr>
                <w:rFonts w:hint="eastAsia" w:asciiTheme="minorEastAsia" w:hAnsiTheme="minorEastAsia" w:eastAsiaTheme="minorEastAsia"/>
                <w:color w:val="000000" w:themeColor="text1"/>
                <w:sz w:val="24"/>
                <w:szCs w:val="24"/>
                <w:lang w:val="zh-CN"/>
                <w14:textFill>
                  <w14:solidFill>
                    <w14:schemeClr w14:val="tx1"/>
                  </w14:solidFill>
                </w14:textFill>
              </w:rPr>
              <w:t xml:space="preserve">00平方米（含）</w:t>
            </w:r>
            <w:r>
              <w:rPr>
                <w:rFonts w:hint="eastAsia" w:asciiTheme="minorEastAsia" w:hAnsiTheme="minorEastAsia" w:eastAsiaTheme="minorEastAsia"/>
                <w:color w:val="000000" w:themeColor="text1"/>
                <w:sz w:val="24"/>
                <w:szCs w:val="24"/>
                <w14:textFill>
                  <w14:solidFill>
                    <w14:schemeClr w14:val="tx1"/>
                  </w14:solidFill>
                </w14:textFill>
              </w:rPr>
              <w:t xml:space="preserve">的得3分</w:t>
            </w:r>
            <w:r>
              <w:rPr>
                <w:rFonts w:hint="eastAsia" w:asciiTheme="minorEastAsia" w:hAnsiTheme="minorEastAsia" w:eastAsiaTheme="minorEastAsia"/>
                <w:color w:val="000000" w:themeColor="text1"/>
                <w:sz w:val="24"/>
                <w:szCs w:val="24"/>
                <w:lang w:val="zh-CN"/>
                <w14:textFill>
                  <w14:solidFill>
                    <w14:schemeClr w14:val="tx1"/>
                  </w14:solidFill>
                </w14:textFill>
              </w:rPr>
              <w:t xml:space="preserve">，3000平方米（不含）-</w:t>
            </w:r>
            <w:r>
              <w:rPr>
                <w:rFonts w:hint="eastAsia" w:asciiTheme="minorEastAsia" w:hAnsiTheme="minorEastAsia" w:eastAsiaTheme="minorEastAsia"/>
                <w:color w:val="000000" w:themeColor="text1"/>
                <w:sz w:val="24"/>
                <w:szCs w:val="24"/>
                <w14:textFill>
                  <w14:solidFill>
                    <w14:schemeClr w14:val="tx1"/>
                  </w14:solidFill>
                </w14:textFill>
              </w:rPr>
              <w:t xml:space="preserve">2000</w:t>
            </w:r>
            <w:r>
              <w:rPr>
                <w:rFonts w:hint="eastAsia" w:asciiTheme="minorEastAsia" w:hAnsiTheme="minorEastAsia" w:eastAsiaTheme="minorEastAsia"/>
                <w:color w:val="000000" w:themeColor="text1"/>
                <w:sz w:val="24"/>
                <w:szCs w:val="24"/>
                <w:lang w:val="zh-CN"/>
                <w14:textFill>
                  <w14:solidFill>
                    <w14:schemeClr w14:val="tx1"/>
                  </w14:solidFill>
                </w14:textFill>
              </w:rPr>
              <w:t xml:space="preserve">平方米（含）</w:t>
            </w:r>
            <w:r>
              <w:rPr>
                <w:rFonts w:hint="eastAsia" w:asciiTheme="minorEastAsia" w:hAnsiTheme="minorEastAsia" w:eastAsiaTheme="minorEastAsia"/>
                <w:color w:val="000000" w:themeColor="text1"/>
                <w:sz w:val="24"/>
                <w:szCs w:val="24"/>
                <w14:textFill>
                  <w14:solidFill>
                    <w14:schemeClr w14:val="tx1"/>
                  </w14:solidFill>
                </w14:textFill>
              </w:rPr>
              <w:t xml:space="preserve">的得1分，其余不得分</w:t>
            </w: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，本项最高得5分</w:t>
            </w:r>
            <w:r>
              <w:rPr>
                <w:rFonts w:hint="eastAsia" w:asciiTheme="minorEastAsia" w:hAnsiTheme="minorEastAsia" w:eastAsiaTheme="minorEastAsia"/>
                <w:color w:val="000000" w:themeColor="text1"/>
                <w:sz w:val="24"/>
                <w:szCs w:val="24"/>
                <w:lang w:val="zh-CN"/>
                <w14:textFill>
                  <w14:solidFill>
                    <w14:schemeClr w14:val="tx1"/>
                  </w14:solidFill>
                </w14:textFill>
              </w:rPr>
              <w:t xml:space="preserve">。</w:t>
            </w:r>
            <w:r/>
          </w:p>
          <w:p>
            <w:pPr>
              <w:spacing w:line="276" w:lineRule="auto"/>
              <w:rPr>
                <w:rFonts w:hint="eastAsia" w:asciiTheme="minorEastAsia" w:hAnsiTheme="minorEastAsia" w:eastAsiaTheme="minorEastAsia"/>
                <w:b/>
                <w:bCs/>
                <w:color w:val="000000" w:themeColor="text1"/>
                <w:sz w:val="24"/>
                <w:szCs w:val="24"/>
                <w14:textFill>
                  <w14:solidFill>
                    <w14:schemeClr w14:val="tx1"/>
                  </w14:solidFill>
                </w14:textFill>
              </w:rPr>
            </w:pPr>
            <w:r>
              <w:rPr>
                <w:rFonts w:hint="eastAsia" w:asciiTheme="minorEastAsia" w:hAnsiTheme="minorEastAsia" w:eastAsiaTheme="minorEastAsia"/>
                <w:b/>
                <w:bCs/>
                <w:color w:val="000000" w:themeColor="text1"/>
                <w:sz w:val="24"/>
                <w:szCs w:val="24"/>
                <w:lang w:val="zh-CN"/>
                <w14:textFill>
                  <w14:solidFill>
                    <w14:schemeClr w14:val="tx1"/>
                  </w14:solidFill>
                </w14:textFill>
              </w:rPr>
              <w:t xml:space="preserve">须提供标有尺寸的平面示意图，标明场地具体位置及现场照片，自有</w:t>
            </w:r>
            <w:r>
              <w:rPr>
                <w:rFonts w:hint="eastAsia" w:cs="宋体" w:asciiTheme="minorEastAsia" w:hAnsiTheme="minorEastAsia" w:eastAsiaTheme="minorEastAsia"/>
                <w:b/>
                <w:bCs/>
                <w:color w:val="000000" w:themeColor="text1"/>
                <w:sz w:val="24"/>
                <w:szCs w:val="24"/>
                <w14:textFill>
                  <w14:solidFill>
                    <w14:schemeClr w14:val="tx1"/>
                  </w14:solidFill>
                </w14:textFill>
              </w:rPr>
              <w:t xml:space="preserve">土地证及房产证（或租赁协议、土地证及房产证）原件扫描</w:t>
            </w:r>
            <w:r>
              <w:rPr>
                <w:rFonts w:hint="eastAsia" w:cs="宋体" w:asciiTheme="minorEastAsia" w:hAnsiTheme="minorEastAsia" w:eastAsiaTheme="minorEastAsia"/>
                <w:b/>
                <w:color w:val="000000" w:themeColor="text1"/>
                <w:sz w:val="24"/>
                <w:szCs w:val="24"/>
                <w14:textFill>
                  <w14:solidFill>
                    <w14:schemeClr w14:val="tx1"/>
                  </w14:solidFill>
                </w14:textFill>
              </w:rPr>
              <w:t xml:space="preserve">件</w:t>
            </w:r>
            <w:r>
              <w:rPr>
                <w:rFonts w:hint="eastAsia" w:cs="宋体" w:asciiTheme="minorEastAsia" w:hAnsiTheme="minorEastAsia" w:eastAsiaTheme="minorEastAsia"/>
                <w:b/>
                <w:bCs/>
                <w:color w:val="000000" w:themeColor="text1"/>
                <w:sz w:val="24"/>
                <w:szCs w:val="24"/>
                <w14:textFill>
                  <w14:solidFill>
                    <w14:schemeClr w14:val="tx1"/>
                  </w14:solidFill>
                </w14:textFill>
              </w:rPr>
              <w:t xml:space="preserve">上传，否则不得分</w:t>
            </w:r>
            <w:r>
              <w:rPr>
                <w:rFonts w:hint="eastAsia" w:cs="宋体" w:asciiTheme="minorEastAsia" w:hAnsiTheme="minorEastAsia" w:eastAsiaTheme="minorEastAsia"/>
                <w:b/>
                <w:bCs/>
                <w:color w:val="000000" w:themeColor="text1"/>
                <w:sz w:val="24"/>
                <w:szCs w:val="24"/>
                <w:lang w:val="zh-CN"/>
                <w14:textFill>
                  <w14:solidFill>
                    <w14:schemeClr w14:val="tx1"/>
                  </w14:solidFill>
                </w14:textFill>
              </w:rPr>
              <w:t xml:space="preserve">。</w:t>
            </w:r>
            <w:r/>
          </w:p>
        </w:tc>
        <w:tc>
          <w:tcPr>
            <w:tcW w:w="499" w:type="pct"/>
            <w:vAlign w:val="center"/>
            <w:textDirection w:val="lrTb"/>
            <w:noWrap w:val="false"/>
          </w:tcPr>
          <w:p>
            <w:pPr>
              <w:ind w:left="-29" w:right="-20"/>
              <w:jc w:val="center"/>
              <w:spacing w:line="276" w:lineRule="auto"/>
              <w:rPr>
                <w:rFonts w:hint="eastAsia"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5</w:t>
            </w:r>
            <w:r/>
          </w:p>
        </w:tc>
      </w:tr>
      <w:tr>
        <w:trPr>
          <w:cantSplit/>
          <w:trHeight w:val="1547"/>
          <w:tblHeader/>
        </w:trPr>
        <w:tc>
          <w:tcPr>
            <w:tcW w:w="340" w:type="pct"/>
            <w:vMerge w:val="continue"/>
            <w:textDirection w:val="lrTb"/>
            <w:noWrap w:val="false"/>
          </w:tcPr>
          <w:p>
            <w:pPr>
              <w:ind w:right="113"/>
              <w:jc w:val="center"/>
              <w:spacing w:line="276" w:lineRule="auto"/>
              <w:rPr>
                <w:rFonts w:hint="eastAsia" w:asciiTheme="minorEastAsia" w:hAnsiTheme="minorEastAsia" w:eastAsiaTheme="minorEastAsia"/>
                <w:bCs/>
                <w:color w:val="000000" w:themeColor="text1"/>
                <w:sz w:val="24"/>
                <w:szCs w:val="24"/>
                <w14:textFill>
                  <w14:solidFill>
                    <w14:schemeClr w14:val="tx1"/>
                  </w14:solidFill>
                </w14:textFill>
              </w:rPr>
            </w:pPr>
            <w:r>
              <w:rPr>
                <w:rFonts w:hint="eastAsia" w:asciiTheme="minorEastAsia" w:hAnsiTheme="minorEastAsia" w:eastAsiaTheme="minorEastAsia"/>
                <w:bCs/>
                <w:color w:val="000000" w:themeColor="text1"/>
                <w:sz w:val="24"/>
                <w:szCs w:val="24"/>
                <w14:textFill>
                  <w14:solidFill>
                    <w14:schemeClr w14:val="tx1"/>
                  </w14:solidFill>
                </w14:textFill>
              </w:rPr>
            </w:r>
            <w:r/>
          </w:p>
        </w:tc>
        <w:tc>
          <w:tcPr>
            <w:tcW w:w="360" w:type="pct"/>
            <w:vMerge w:val="continue"/>
            <w:textDirection w:val="lrTb"/>
            <w:noWrap w:val="false"/>
          </w:tcPr>
          <w:p>
            <w:pPr>
              <w:ind w:right="113"/>
              <w:jc w:val="center"/>
              <w:spacing w:line="276" w:lineRule="auto"/>
              <w:rPr>
                <w:rFonts w:hint="eastAsia" w:asciiTheme="minorEastAsia" w:hAnsiTheme="minorEastAsia" w:eastAsiaTheme="minorEastAsia"/>
                <w:bCs/>
                <w:color w:val="000000" w:themeColor="text1"/>
                <w:sz w:val="24"/>
                <w:szCs w:val="24"/>
                <w14:textFill>
                  <w14:solidFill>
                    <w14:schemeClr w14:val="tx1"/>
                  </w14:solidFill>
                </w14:textFill>
              </w:rPr>
            </w:pPr>
            <w:r>
              <w:rPr>
                <w:rFonts w:hint="eastAsia" w:asciiTheme="minorEastAsia" w:hAnsiTheme="minorEastAsia" w:eastAsiaTheme="minorEastAsia"/>
                <w:bCs/>
                <w:color w:val="000000" w:themeColor="text1"/>
                <w:sz w:val="24"/>
                <w:szCs w:val="24"/>
                <w14:textFill>
                  <w14:solidFill>
                    <w14:schemeClr w14:val="tx1"/>
                  </w14:solidFill>
                </w14:textFill>
              </w:rPr>
            </w:r>
            <w:r/>
          </w:p>
        </w:tc>
        <w:tc>
          <w:tcPr>
            <w:tcW w:w="511" w:type="pct"/>
            <w:vAlign w:val="center"/>
            <w:textDirection w:val="lrTb"/>
            <w:noWrap w:val="false"/>
          </w:tcPr>
          <w:p>
            <w:pPr>
              <w:jc w:val="center"/>
              <w:spacing w:line="264" w:lineRule="auto"/>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硬件设施</w:t>
            </w:r>
            <w:r/>
          </w:p>
        </w:tc>
        <w:tc>
          <w:tcPr>
            <w:tcW w:w="3290" w:type="pct"/>
            <w:vAlign w:val="center"/>
            <w:textDirection w:val="lrTb"/>
            <w:noWrap w:val="false"/>
          </w:tcPr>
          <w:p>
            <w:pPr>
              <w:widowControl/>
              <w:rPr>
                <w:rFonts w:hint="eastAsia"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投标供应商具有面积400平方米及以上厂房（封闭）得5分, 面积400平方米及以上钢架结构大棚（开放，即仅有顶部）得3分, 面积400平方米及以上其它大棚（开放，即仅有顶部）得1分</w:t>
            </w:r>
            <w:r>
              <w:rPr>
                <w:rFonts w:hint="eastAsia" w:asciiTheme="minorEastAsia" w:hAnsiTheme="minorEastAsia" w:eastAsiaTheme="minorEastAsia"/>
                <w:color w:val="000000" w:themeColor="text1"/>
                <w:sz w:val="24"/>
                <w:szCs w:val="24"/>
                <w14:textFill>
                  <w14:solidFill>
                    <w14:schemeClr w14:val="tx1"/>
                  </w14:solidFill>
                </w14:textFill>
              </w:rPr>
              <w:t xml:space="preserve">，其余不得分</w:t>
            </w: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，本项最高得5分。</w:t>
            </w:r>
            <w:r/>
          </w:p>
          <w:p>
            <w:pPr>
              <w:spacing w:line="276" w:lineRule="auto"/>
              <w:rPr>
                <w:rFonts w:hint="eastAsia" w:asciiTheme="minorEastAsia" w:hAnsiTheme="minorEastAsia" w:eastAsiaTheme="minorEastAsia"/>
                <w:b/>
                <w:bCs/>
                <w:color w:val="000000" w:themeColor="text1"/>
                <w:sz w:val="24"/>
                <w:szCs w:val="24"/>
                <w14:textFill>
                  <w14:solidFill>
                    <w14:schemeClr w14:val="tx1"/>
                  </w14:solidFill>
                </w14:textFill>
              </w:rPr>
            </w:pPr>
            <w:r>
              <w:rPr>
                <w:rFonts w:hint="eastAsia" w:cs="宋体" w:asciiTheme="minorEastAsia" w:hAnsiTheme="minorEastAsia" w:eastAsiaTheme="minorEastAsia"/>
                <w:b/>
                <w:bCs/>
                <w:color w:val="000000" w:themeColor="text1"/>
                <w:sz w:val="24"/>
                <w:szCs w:val="24"/>
                <w14:textFill>
                  <w14:solidFill>
                    <w14:schemeClr w14:val="tx1"/>
                  </w14:solidFill>
                </w14:textFill>
              </w:rPr>
              <w:t xml:space="preserve">须</w:t>
            </w:r>
            <w:r>
              <w:rPr>
                <w:rFonts w:hint="eastAsia" w:cs="宋体" w:asciiTheme="minorEastAsia" w:hAnsiTheme="minorEastAsia" w:eastAsiaTheme="minorEastAsia"/>
                <w:b/>
                <w:bCs/>
                <w:color w:val="000000" w:themeColor="text1"/>
                <w:sz w:val="24"/>
                <w:szCs w:val="24"/>
                <w:lang w:val="zh-CN"/>
                <w14:textFill>
                  <w14:solidFill>
                    <w14:schemeClr w14:val="tx1"/>
                  </w14:solidFill>
                </w14:textFill>
              </w:rPr>
              <w:t xml:space="preserve">提供标有尺寸的平面示意图，标明场地位置</w:t>
            </w:r>
            <w:r>
              <w:rPr>
                <w:rFonts w:hint="eastAsia" w:cs="宋体" w:asciiTheme="minorEastAsia" w:hAnsiTheme="minorEastAsia" w:eastAsiaTheme="minorEastAsia"/>
                <w:b/>
                <w:bCs/>
                <w:color w:val="000000" w:themeColor="text1"/>
                <w:sz w:val="24"/>
                <w:szCs w:val="24"/>
                <w14:textFill>
                  <w14:solidFill>
                    <w14:schemeClr w14:val="tx1"/>
                  </w14:solidFill>
                </w14:textFill>
              </w:rPr>
              <w:t xml:space="preserve">及现场照片上传，否则不得分</w:t>
            </w:r>
            <w:r>
              <w:rPr>
                <w:rFonts w:hint="eastAsia" w:cs="宋体" w:asciiTheme="minorEastAsia" w:hAnsiTheme="minorEastAsia" w:eastAsiaTheme="minorEastAsia"/>
                <w:b/>
                <w:bCs/>
                <w:color w:val="000000" w:themeColor="text1"/>
                <w:sz w:val="24"/>
                <w:szCs w:val="24"/>
                <w:lang w:val="zh-CN"/>
                <w14:textFill>
                  <w14:solidFill>
                    <w14:schemeClr w14:val="tx1"/>
                  </w14:solidFill>
                </w14:textFill>
              </w:rPr>
              <w:t xml:space="preserve">。</w:t>
            </w:r>
            <w:r/>
          </w:p>
        </w:tc>
        <w:tc>
          <w:tcPr>
            <w:tcW w:w="499" w:type="pct"/>
            <w:vAlign w:val="center"/>
            <w:textDirection w:val="lrTb"/>
            <w:noWrap w:val="false"/>
          </w:tcPr>
          <w:p>
            <w:pPr>
              <w:ind w:left="-29" w:right="-20"/>
              <w:jc w:val="center"/>
              <w:spacing w:line="276" w:lineRule="auto"/>
              <w:rPr>
                <w:rFonts w:hint="eastAsia"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5</w:t>
            </w:r>
            <w:r/>
          </w:p>
        </w:tc>
      </w:tr>
      <w:tr>
        <w:trPr>
          <w:cantSplit/>
          <w:trHeight w:val="787"/>
          <w:tblHeader/>
        </w:trPr>
        <w:tc>
          <w:tcPr>
            <w:tcW w:w="340" w:type="pct"/>
            <w:vMerge w:val="continue"/>
            <w:textDirection w:val="lrTb"/>
            <w:noWrap w:val="false"/>
          </w:tcPr>
          <w:p>
            <w:pPr>
              <w:jc w:val="center"/>
              <w:spacing w:before="120" w:line="276" w:lineRule="auto"/>
              <w:tabs>
                <w:tab w:val="left" w:pos="567" w:leader="none"/>
              </w:tabs>
              <w:rPr>
                <w:rFonts w:hint="eastAsia"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r>
            <w:r/>
          </w:p>
        </w:tc>
        <w:tc>
          <w:tcPr>
            <w:tcW w:w="360" w:type="pct"/>
            <w:vMerge w:val="continue"/>
            <w:textDirection w:val="lrTb"/>
            <w:noWrap w:val="false"/>
          </w:tcPr>
          <w:p>
            <w:pPr>
              <w:jc w:val="center"/>
              <w:spacing w:before="120" w:line="276" w:lineRule="auto"/>
              <w:tabs>
                <w:tab w:val="left" w:pos="567" w:leader="none"/>
              </w:tabs>
              <w:rPr>
                <w:rFonts w:hint="eastAsia"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r>
            <w:r/>
          </w:p>
        </w:tc>
        <w:tc>
          <w:tcPr>
            <w:tcW w:w="511" w:type="pct"/>
            <w:vAlign w:val="center"/>
            <w:textDirection w:val="lrTb"/>
            <w:noWrap w:val="false"/>
          </w:tcPr>
          <w:p>
            <w:pPr>
              <w:jc w:val="center"/>
              <w:spacing w:before="120" w:line="276" w:lineRule="auto"/>
              <w:tabs>
                <w:tab w:val="left" w:pos="567" w:leader="none"/>
              </w:tabs>
              <w:rPr>
                <w:rFonts w:hint="eastAsia"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监控设备</w:t>
            </w:r>
            <w:r/>
          </w:p>
        </w:tc>
        <w:tc>
          <w:tcPr>
            <w:tcW w:w="3290" w:type="pct"/>
            <w:vAlign w:val="center"/>
            <w:textDirection w:val="lrTb"/>
            <w:noWrap w:val="false"/>
          </w:tcPr>
          <w:p>
            <w:pPr>
              <w:widowControl/>
              <w:rPr>
                <w:rFonts w:hint="eastAsia" w:cs="宋体" w:asciiTheme="minorEastAsia" w:hAnsiTheme="minorEastAsia" w:eastAsiaTheme="minorEastAsia"/>
                <w:color w:val="000000" w:themeColor="text1"/>
                <w:sz w:val="24"/>
                <w:szCs w:val="24"/>
                <w:lang w:val="zh-CN"/>
                <w14:textFill>
                  <w14:solidFill>
                    <w14:schemeClr w14:val="tx1"/>
                  </w14:solidFill>
                </w14:textFill>
              </w:rPr>
            </w:pP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1.在停车区域安装并使用不少于7个24小时全方位高清摄像头，其中：进口、出口各1个，停放区不少于4个，接待区（收费窗口）不少于1个。要求：监控视频能通过互联网与交管部门共享，并保持各项设施正常运转。安装位置、数量及要求全部符合得7分，每有一个不符合的扣1分，扣完为止。</w:t>
            </w:r>
            <w:r>
              <w:rPr>
                <w:rFonts w:hint="eastAsia" w:cs="宋体" w:asciiTheme="minorEastAsia" w:hAnsiTheme="minorEastAsia" w:eastAsiaTheme="minorEastAsia"/>
                <w:b/>
                <w:bCs/>
                <w:color w:val="000000" w:themeColor="text1"/>
                <w:sz w:val="24"/>
                <w:szCs w:val="24"/>
                <w:lang w:val="zh-CN"/>
                <w14:textFill>
                  <w14:solidFill>
                    <w14:schemeClr w14:val="tx1"/>
                  </w14:solidFill>
                </w14:textFill>
              </w:rPr>
              <w:t xml:space="preserve">须提供监控视频截图并文字标注说明，设置不合理的不得分。</w:t>
            </w:r>
            <w:r/>
          </w:p>
          <w:p>
            <w:pPr>
              <w:spacing w:line="276" w:lineRule="auto"/>
              <w:rPr>
                <w:rFonts w:hint="eastAsia" w:cs="宋体" w:asciiTheme="minorEastAsia" w:hAnsiTheme="minorEastAsia" w:eastAsiaTheme="minorEastAsia"/>
                <w:color w:val="000000" w:themeColor="text1"/>
                <w:sz w:val="24"/>
                <w:szCs w:val="24"/>
                <w:lang w:val="zh-CN"/>
                <w14:textFill>
                  <w14:solidFill>
                    <w14:schemeClr w14:val="tx1"/>
                  </w14:solidFill>
                </w14:textFill>
              </w:rPr>
            </w:pP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2. 投标供应商配备的摄像头均具有同步录音录像设备且设置的监控探头拍摄角度要能反映区域情况的，得2分。</w:t>
            </w:r>
            <w:r>
              <w:rPr>
                <w:rFonts w:hint="eastAsia" w:cs="宋体" w:asciiTheme="minorEastAsia" w:hAnsiTheme="minorEastAsia" w:eastAsiaTheme="minorEastAsia"/>
                <w:b/>
                <w:bCs/>
                <w:color w:val="000000" w:themeColor="text1"/>
                <w:sz w:val="24"/>
                <w:szCs w:val="24"/>
                <w:lang w:val="zh-CN"/>
                <w14:textFill>
                  <w14:solidFill>
                    <w14:schemeClr w14:val="tx1"/>
                  </w14:solidFill>
                </w14:textFill>
              </w:rPr>
              <w:t xml:space="preserve">须提供承诺函（格式自拟）并加盖投标供应商公章原件扫描件上传，否则不得分。</w:t>
            </w:r>
            <w:r/>
          </w:p>
          <w:p>
            <w:pPr>
              <w:widowControl/>
              <w:rPr>
                <w:rFonts w:hint="eastAsia"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3.所有监控视频资料保存不少于</w:t>
            </w:r>
            <w:r>
              <w:rPr>
                <w:rFonts w:hint="eastAsia" w:cs="宋体" w:asciiTheme="minorEastAsia" w:hAnsiTheme="minorEastAsia" w:eastAsiaTheme="minorEastAsia"/>
                <w:color w:val="000000" w:themeColor="text1"/>
                <w:sz w:val="24"/>
                <w:szCs w:val="24"/>
                <w14:textFill>
                  <w14:solidFill>
                    <w14:schemeClr w14:val="tx1"/>
                  </w14:solidFill>
                </w14:textFill>
              </w:rPr>
              <w:t xml:space="preserve">40天</w:t>
            </w: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并且能进行回放得3分。</w:t>
            </w:r>
            <w:r>
              <w:rPr>
                <w:rFonts w:hint="eastAsia" w:cs="宋体" w:asciiTheme="minorEastAsia" w:hAnsiTheme="minorEastAsia" w:eastAsiaTheme="minorEastAsia"/>
                <w:b/>
                <w:bCs/>
                <w:color w:val="000000" w:themeColor="text1"/>
                <w:sz w:val="24"/>
                <w:szCs w:val="24"/>
                <w:lang w:val="zh-CN"/>
                <w14:textFill>
                  <w14:solidFill>
                    <w14:schemeClr w14:val="tx1"/>
                  </w14:solidFill>
                </w14:textFill>
              </w:rPr>
              <w:t xml:space="preserve">须提供承诺函（格式自拟）并加盖投标供应商公章原件扫描件上传，</w:t>
            </w:r>
            <w:r>
              <w:rPr>
                <w:rFonts w:hint="eastAsia" w:cs="宋体" w:asciiTheme="minorEastAsia" w:hAnsiTheme="minorEastAsia" w:eastAsiaTheme="minorEastAsia"/>
                <w:b/>
                <w:bCs/>
                <w:color w:val="000000" w:themeColor="text1"/>
                <w:sz w:val="24"/>
                <w:szCs w:val="24"/>
                <w14:textFill>
                  <w14:solidFill>
                    <w14:schemeClr w14:val="tx1"/>
                  </w14:solidFill>
                </w14:textFill>
              </w:rPr>
              <w:t xml:space="preserve">否则不得分</w:t>
            </w:r>
            <w:r>
              <w:rPr>
                <w:rFonts w:hint="eastAsia" w:cs="宋体" w:asciiTheme="minorEastAsia" w:hAnsiTheme="minorEastAsia" w:eastAsiaTheme="minorEastAsia"/>
                <w:b/>
                <w:bCs/>
                <w:color w:val="000000" w:themeColor="text1"/>
                <w:sz w:val="24"/>
                <w:szCs w:val="24"/>
                <w:lang w:val="zh-CN"/>
                <w14:textFill>
                  <w14:solidFill>
                    <w14:schemeClr w14:val="tx1"/>
                  </w14:solidFill>
                </w14:textFill>
              </w:rPr>
              <w:t xml:space="preserve">。</w:t>
            </w: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 </w:t>
            </w:r>
            <w:r/>
          </w:p>
        </w:tc>
        <w:tc>
          <w:tcPr>
            <w:tcW w:w="499" w:type="pct"/>
            <w:vAlign w:val="center"/>
            <w:textDirection w:val="lrTb"/>
            <w:noWrap w:val="false"/>
          </w:tcPr>
          <w:p>
            <w:pPr>
              <w:ind w:left="-29" w:right="-20"/>
              <w:jc w:val="center"/>
              <w:spacing w:line="276" w:lineRule="auto"/>
              <w:rPr>
                <w:rFonts w:hint="eastAsia"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12</w:t>
            </w:r>
            <w:r/>
          </w:p>
        </w:tc>
      </w:tr>
      <w:tr>
        <w:trPr>
          <w:cantSplit/>
          <w:trHeight w:val="787"/>
          <w:tblHeader/>
        </w:trPr>
        <w:tc>
          <w:tcPr>
            <w:tcW w:w="340" w:type="pct"/>
            <w:vMerge w:val="continue"/>
            <w:textDirection w:val="lrTb"/>
            <w:noWrap w:val="false"/>
          </w:tcPr>
          <w:p>
            <w:pPr>
              <w:jc w:val="center"/>
              <w:spacing w:before="120" w:line="276" w:lineRule="auto"/>
              <w:tabs>
                <w:tab w:val="left" w:pos="567" w:leader="none"/>
              </w:tabs>
              <w:rPr>
                <w:rFonts w:hint="eastAsia"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r>
            <w:r/>
          </w:p>
        </w:tc>
        <w:tc>
          <w:tcPr>
            <w:tcW w:w="360" w:type="pct"/>
            <w:vMerge w:val="continue"/>
            <w:textDirection w:val="lrTb"/>
            <w:noWrap w:val="false"/>
          </w:tcPr>
          <w:p>
            <w:pPr>
              <w:jc w:val="center"/>
              <w:spacing w:before="120" w:line="276" w:lineRule="auto"/>
              <w:tabs>
                <w:tab w:val="left" w:pos="567" w:leader="none"/>
              </w:tabs>
              <w:rPr>
                <w:rFonts w:hint="eastAsia"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r>
            <w:r/>
          </w:p>
        </w:tc>
        <w:tc>
          <w:tcPr>
            <w:tcW w:w="511" w:type="pct"/>
            <w:vAlign w:val="center"/>
            <w:textDirection w:val="lrTb"/>
            <w:noWrap w:val="false"/>
          </w:tcPr>
          <w:p>
            <w:pPr>
              <w:jc w:val="center"/>
              <w:spacing w:before="120" w:line="276" w:lineRule="auto"/>
              <w:tabs>
                <w:tab w:val="left" w:pos="567" w:leader="none"/>
              </w:tabs>
              <w:rPr>
                <w:rFonts w:hint="eastAsia"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lang w:val="zh-CN"/>
                <w14:textFill>
                  <w14:solidFill>
                    <w14:schemeClr w14:val="tx1"/>
                  </w14:solidFill>
                </w14:textFill>
              </w:rPr>
              <w:t xml:space="preserve">涉案车辆拖移、停放保管方案</w:t>
            </w:r>
            <w:r/>
          </w:p>
        </w:tc>
        <w:tc>
          <w:tcPr>
            <w:tcW w:w="3290" w:type="pct"/>
            <w:vAlign w:val="center"/>
            <w:textDirection w:val="lrTb"/>
            <w:noWrap w:val="false"/>
          </w:tcPr>
          <w:p>
            <w:pPr>
              <w:jc w:val="left"/>
              <w:spacing w:line="300" w:lineRule="exact"/>
              <w:rPr>
                <w:rFonts w:hint="eastAsia"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lang w:val="zh-CN"/>
                <w14:textFill>
                  <w14:solidFill>
                    <w14:schemeClr w14:val="tx1"/>
                  </w14:solidFill>
                </w14:textFill>
              </w:rPr>
              <w:t xml:space="preserve">供应商提供涉案车辆拖移、停放保管方案，</w:t>
            </w: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包括快速响应规范、各环节流程及规范；各岗位职责及操作要求；各环节闭环管理应登记填写的文书格式；定期清理逾期滞留车辆流程及规范等，</w:t>
            </w:r>
            <w:r>
              <w:rPr>
                <w:rFonts w:hint="eastAsia" w:cs="宋体" w:asciiTheme="minorEastAsia" w:hAnsiTheme="minorEastAsia" w:eastAsiaTheme="minorEastAsia"/>
                <w:color w:val="000000" w:themeColor="text1"/>
                <w:sz w:val="24"/>
                <w:szCs w:val="24"/>
                <w14:textFill>
                  <w14:solidFill>
                    <w14:schemeClr w14:val="tx1"/>
                  </w14:solidFill>
                </w14:textFill>
              </w:rPr>
              <w:t xml:space="preserve">满分10分。</w:t>
            </w:r>
            <w:r/>
          </w:p>
          <w:p>
            <w:pPr>
              <w:jc w:val="left"/>
              <w:spacing w:line="300" w:lineRule="exact"/>
              <w:rPr>
                <w:rFonts w:hint="eastAsia" w:cs="宋体" w:asciiTheme="minorEastAsia" w:hAnsiTheme="minorEastAsia" w:eastAsiaTheme="minorEastAsia"/>
                <w:color w:val="000000" w:themeColor="text1"/>
                <w:sz w:val="24"/>
                <w:szCs w:val="24"/>
                <w:lang w:val="zh-CN"/>
                <w14:textFill>
                  <w14:solidFill>
                    <w14:schemeClr w14:val="tx1"/>
                  </w14:solidFill>
                </w14:textFill>
              </w:rPr>
            </w:pP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方案完整、思路清晰明了、合理、可实施性强得10分；</w:t>
            </w:r>
            <w:r/>
          </w:p>
          <w:p>
            <w:pPr>
              <w:jc w:val="left"/>
              <w:spacing w:line="300" w:lineRule="exact"/>
              <w:rPr>
                <w:rFonts w:hint="eastAsia" w:cs="宋体" w:asciiTheme="minorEastAsia" w:hAnsiTheme="minorEastAsia" w:eastAsiaTheme="minorEastAsia"/>
                <w:color w:val="000000" w:themeColor="text1"/>
                <w:sz w:val="24"/>
                <w:szCs w:val="24"/>
                <w:lang w:val="zh-CN"/>
                <w14:textFill>
                  <w14:solidFill>
                    <w14:schemeClr w14:val="tx1"/>
                  </w14:solidFill>
                </w14:textFill>
              </w:rPr>
            </w:pP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方案较完整、具有一定可实施性得7分；</w:t>
            </w:r>
            <w:r/>
          </w:p>
          <w:p>
            <w:pPr>
              <w:jc w:val="left"/>
              <w:spacing w:line="300" w:lineRule="exact"/>
              <w:rPr>
                <w:rFonts w:hint="eastAsia" w:cs="宋体" w:asciiTheme="minorEastAsia" w:hAnsiTheme="minorEastAsia" w:eastAsiaTheme="minorEastAsia"/>
                <w:color w:val="000000" w:themeColor="text1"/>
                <w:sz w:val="24"/>
                <w:szCs w:val="24"/>
                <w:lang w:val="zh-CN"/>
                <w14:textFill>
                  <w14:solidFill>
                    <w14:schemeClr w14:val="tx1"/>
                  </w14:solidFill>
                </w14:textFill>
              </w:rPr>
            </w:pP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方案基本完整、可操作性一般的得4分；</w:t>
            </w:r>
            <w:r/>
          </w:p>
          <w:p>
            <w:pPr>
              <w:jc w:val="left"/>
              <w:spacing w:line="300" w:lineRule="exact"/>
              <w:rPr>
                <w:rFonts w:hint="eastAsia" w:cs="宋体" w:asciiTheme="minorEastAsia" w:hAnsiTheme="minorEastAsia" w:eastAsiaTheme="minorEastAsia"/>
                <w:color w:val="000000" w:themeColor="text1"/>
                <w:sz w:val="24"/>
                <w:szCs w:val="24"/>
                <w:lang w:val="zh-CN"/>
                <w14:textFill>
                  <w14:solidFill>
                    <w14:schemeClr w14:val="tx1"/>
                  </w14:solidFill>
                </w14:textFill>
              </w:rPr>
            </w:pP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方案不完整、可操作性差的得1分；</w:t>
            </w:r>
            <w:r/>
          </w:p>
          <w:p>
            <w:pPr>
              <w:widowControl/>
              <w:rPr>
                <w:rFonts w:hint="eastAsia" w:cs="宋体" w:asciiTheme="minorEastAsia" w:hAnsiTheme="minorEastAsia" w:eastAsiaTheme="minorEastAsia"/>
                <w:color w:val="000000" w:themeColor="text1"/>
                <w:sz w:val="24"/>
                <w:szCs w:val="24"/>
                <w:lang w:val="zh-CN"/>
                <w14:textFill>
                  <w14:solidFill>
                    <w14:schemeClr w14:val="tx1"/>
                  </w14:solidFill>
                </w14:textFill>
              </w:rPr>
            </w:pP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未提供不得分。</w:t>
            </w:r>
            <w:r/>
          </w:p>
        </w:tc>
        <w:tc>
          <w:tcPr>
            <w:tcW w:w="499" w:type="pct"/>
            <w:vAlign w:val="center"/>
            <w:textDirection w:val="lrTb"/>
            <w:noWrap w:val="false"/>
          </w:tcPr>
          <w:p>
            <w:pPr>
              <w:ind w:left="-29" w:right="-20"/>
              <w:jc w:val="center"/>
              <w:spacing w:line="276" w:lineRule="auto"/>
              <w:rPr>
                <w:rFonts w:hint="eastAsia"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10</w:t>
            </w:r>
            <w:r/>
          </w:p>
        </w:tc>
      </w:tr>
      <w:tr>
        <w:trPr>
          <w:cantSplit/>
          <w:trHeight w:val="787"/>
          <w:tblHeader/>
        </w:trPr>
        <w:tc>
          <w:tcPr>
            <w:tcW w:w="340" w:type="pct"/>
            <w:vMerge w:val="continue"/>
            <w:textDirection w:val="lrTb"/>
            <w:noWrap w:val="false"/>
          </w:tcPr>
          <w:p>
            <w:pPr>
              <w:jc w:val="center"/>
              <w:spacing w:before="120" w:line="276" w:lineRule="auto"/>
              <w:tabs>
                <w:tab w:val="left" w:pos="567" w:leader="none"/>
              </w:tabs>
              <w:rPr>
                <w:rFonts w:hint="eastAsia"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r>
            <w:r/>
          </w:p>
        </w:tc>
        <w:tc>
          <w:tcPr>
            <w:tcW w:w="360" w:type="pct"/>
            <w:vMerge w:val="continue"/>
            <w:textDirection w:val="lrTb"/>
            <w:noWrap w:val="false"/>
          </w:tcPr>
          <w:p>
            <w:pPr>
              <w:jc w:val="center"/>
              <w:spacing w:before="120" w:line="276" w:lineRule="auto"/>
              <w:tabs>
                <w:tab w:val="left" w:pos="567" w:leader="none"/>
              </w:tabs>
              <w:rPr>
                <w:rFonts w:hint="eastAsia"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r>
            <w:r/>
          </w:p>
        </w:tc>
        <w:tc>
          <w:tcPr>
            <w:tcW w:w="511" w:type="pct"/>
            <w:vAlign w:val="center"/>
            <w:textDirection w:val="lrTb"/>
            <w:noWrap w:val="false"/>
          </w:tcPr>
          <w:p>
            <w:pPr>
              <w:jc w:val="center"/>
              <w:spacing w:before="120" w:line="276" w:lineRule="auto"/>
              <w:tabs>
                <w:tab w:val="left" w:pos="567" w:leader="none"/>
              </w:tabs>
              <w:rPr>
                <w:rFonts w:hint="eastAsia"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lang w:val="zh-CN"/>
                <w14:textFill>
                  <w14:solidFill>
                    <w14:schemeClr w14:val="tx1"/>
                  </w14:solidFill>
                </w14:textFill>
              </w:rPr>
              <w:t xml:space="preserve">救援规范流程</w:t>
            </w: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方案</w:t>
            </w:r>
            <w:r/>
          </w:p>
        </w:tc>
        <w:tc>
          <w:tcPr>
            <w:tcW w:w="3290" w:type="pct"/>
            <w:vAlign w:val="center"/>
            <w:textDirection w:val="lrTb"/>
            <w:noWrap w:val="false"/>
          </w:tcPr>
          <w:p>
            <w:pPr>
              <w:jc w:val="left"/>
              <w:spacing w:line="300" w:lineRule="exact"/>
              <w:rPr>
                <w:rFonts w:hint="eastAsia"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lang w:val="zh-CN"/>
                <w14:textFill>
                  <w14:solidFill>
                    <w14:schemeClr w14:val="tx1"/>
                  </w14:solidFill>
                </w14:textFill>
              </w:rPr>
              <w:t xml:space="preserve">供应商提供交通事故现场救援规范流程</w:t>
            </w: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方案，</w:t>
            </w:r>
            <w:r>
              <w:rPr>
                <w:rFonts w:hint="eastAsia" w:cs="宋体" w:asciiTheme="minorEastAsia" w:hAnsiTheme="minorEastAsia" w:eastAsiaTheme="minorEastAsia"/>
                <w:color w:val="000000" w:themeColor="text1"/>
                <w:sz w:val="24"/>
                <w:szCs w:val="24"/>
                <w14:textFill>
                  <w14:solidFill>
                    <w14:schemeClr w14:val="tx1"/>
                  </w14:solidFill>
                </w14:textFill>
              </w:rPr>
              <w:t xml:space="preserve">包括各环节流程及规范、各岗位职责及操作要求；</w:t>
            </w: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对于简易、一般、重大交通事故分别有合理的救援流程预案、突发紧急情况的应急预案等，</w:t>
            </w:r>
            <w:r>
              <w:rPr>
                <w:rFonts w:hint="eastAsia" w:cs="宋体" w:asciiTheme="minorEastAsia" w:hAnsiTheme="minorEastAsia" w:eastAsiaTheme="minorEastAsia"/>
                <w:color w:val="000000" w:themeColor="text1"/>
                <w:sz w:val="24"/>
                <w:szCs w:val="24"/>
                <w14:textFill>
                  <w14:solidFill>
                    <w14:schemeClr w14:val="tx1"/>
                  </w14:solidFill>
                </w14:textFill>
              </w:rPr>
              <w:t xml:space="preserve">满分10分。</w:t>
            </w:r>
            <w:r/>
          </w:p>
          <w:p>
            <w:pPr>
              <w:jc w:val="left"/>
              <w:spacing w:line="300" w:lineRule="exact"/>
              <w:rPr>
                <w:rFonts w:hint="eastAsia" w:cs="宋体" w:asciiTheme="minorEastAsia" w:hAnsiTheme="minorEastAsia" w:eastAsiaTheme="minorEastAsia"/>
                <w:color w:val="000000" w:themeColor="text1"/>
                <w:sz w:val="24"/>
                <w:szCs w:val="24"/>
                <w:lang w:val="zh-CN"/>
                <w14:textFill>
                  <w14:solidFill>
                    <w14:schemeClr w14:val="tx1"/>
                  </w14:solidFill>
                </w14:textFill>
              </w:rPr>
            </w:pP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方案完整、思路清晰明了、合理、可实施性强得10分；</w:t>
            </w:r>
            <w:r/>
          </w:p>
          <w:p>
            <w:pPr>
              <w:jc w:val="left"/>
              <w:spacing w:line="300" w:lineRule="exact"/>
              <w:rPr>
                <w:rFonts w:hint="eastAsia" w:cs="宋体" w:asciiTheme="minorEastAsia" w:hAnsiTheme="minorEastAsia" w:eastAsiaTheme="minorEastAsia"/>
                <w:color w:val="000000" w:themeColor="text1"/>
                <w:sz w:val="24"/>
                <w:szCs w:val="24"/>
                <w:lang w:val="zh-CN"/>
                <w14:textFill>
                  <w14:solidFill>
                    <w14:schemeClr w14:val="tx1"/>
                  </w14:solidFill>
                </w14:textFill>
              </w:rPr>
            </w:pP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方案较完整、具有一定可实施性得7分；</w:t>
            </w:r>
            <w:r/>
          </w:p>
          <w:p>
            <w:pPr>
              <w:jc w:val="left"/>
              <w:spacing w:line="300" w:lineRule="exact"/>
              <w:rPr>
                <w:rFonts w:hint="eastAsia" w:cs="宋体" w:asciiTheme="minorEastAsia" w:hAnsiTheme="minorEastAsia" w:eastAsiaTheme="minorEastAsia"/>
                <w:color w:val="000000" w:themeColor="text1"/>
                <w:sz w:val="24"/>
                <w:szCs w:val="24"/>
                <w:lang w:val="zh-CN"/>
                <w14:textFill>
                  <w14:solidFill>
                    <w14:schemeClr w14:val="tx1"/>
                  </w14:solidFill>
                </w14:textFill>
              </w:rPr>
            </w:pP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方案基本完整、可操作性一般的得4分；</w:t>
            </w:r>
            <w:r/>
          </w:p>
          <w:p>
            <w:pPr>
              <w:jc w:val="left"/>
              <w:spacing w:line="300" w:lineRule="exact"/>
              <w:rPr>
                <w:rFonts w:hint="eastAsia" w:cs="宋体" w:asciiTheme="minorEastAsia" w:hAnsiTheme="minorEastAsia" w:eastAsiaTheme="minorEastAsia"/>
                <w:color w:val="000000" w:themeColor="text1"/>
                <w:sz w:val="24"/>
                <w:szCs w:val="24"/>
                <w:lang w:val="zh-CN"/>
                <w14:textFill>
                  <w14:solidFill>
                    <w14:schemeClr w14:val="tx1"/>
                  </w14:solidFill>
                </w14:textFill>
              </w:rPr>
            </w:pP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方案不完整、可操作性差的得1分；</w:t>
            </w:r>
            <w:r/>
          </w:p>
          <w:p>
            <w:pPr>
              <w:widowControl/>
              <w:rPr>
                <w:rFonts w:hint="eastAsia" w:cs="宋体" w:asciiTheme="minorEastAsia" w:hAnsiTheme="minorEastAsia" w:eastAsiaTheme="minorEastAsia"/>
                <w:color w:val="000000" w:themeColor="text1"/>
                <w:sz w:val="24"/>
                <w:szCs w:val="24"/>
                <w:lang w:val="zh-CN"/>
                <w14:textFill>
                  <w14:solidFill>
                    <w14:schemeClr w14:val="tx1"/>
                  </w14:solidFill>
                </w14:textFill>
              </w:rPr>
            </w:pP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未提供不得分。</w:t>
            </w:r>
            <w:r/>
          </w:p>
        </w:tc>
        <w:tc>
          <w:tcPr>
            <w:tcW w:w="499" w:type="pct"/>
            <w:vAlign w:val="center"/>
            <w:textDirection w:val="lrTb"/>
            <w:noWrap w:val="false"/>
          </w:tcPr>
          <w:p>
            <w:pPr>
              <w:ind w:left="-29" w:right="-20"/>
              <w:jc w:val="center"/>
              <w:spacing w:line="276" w:lineRule="auto"/>
              <w:rPr>
                <w:rFonts w:hint="eastAsia"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10</w:t>
            </w:r>
            <w:r/>
          </w:p>
        </w:tc>
      </w:tr>
      <w:tr>
        <w:trPr>
          <w:cantSplit/>
          <w:trHeight w:val="787"/>
          <w:tblHeader/>
        </w:trPr>
        <w:tc>
          <w:tcPr>
            <w:tcW w:w="340" w:type="pct"/>
            <w:vMerge w:val="continue"/>
            <w:textDirection w:val="lrTb"/>
            <w:noWrap w:val="false"/>
          </w:tcPr>
          <w:p>
            <w:pPr>
              <w:jc w:val="center"/>
              <w:spacing w:before="120" w:line="276" w:lineRule="auto"/>
              <w:tabs>
                <w:tab w:val="left" w:pos="567" w:leader="none"/>
              </w:tabs>
              <w:rPr>
                <w:rFonts w:hint="eastAsia"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r>
            <w:r/>
          </w:p>
        </w:tc>
        <w:tc>
          <w:tcPr>
            <w:tcW w:w="360" w:type="pct"/>
            <w:vMerge w:val="continue"/>
            <w:textDirection w:val="lrTb"/>
            <w:noWrap w:val="false"/>
          </w:tcPr>
          <w:p>
            <w:pPr>
              <w:jc w:val="center"/>
              <w:spacing w:before="120" w:line="276" w:lineRule="auto"/>
              <w:tabs>
                <w:tab w:val="left" w:pos="567" w:leader="none"/>
              </w:tabs>
              <w:rPr>
                <w:rFonts w:hint="eastAsia"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r>
            <w:r/>
          </w:p>
        </w:tc>
        <w:tc>
          <w:tcPr>
            <w:tcW w:w="511" w:type="pct"/>
            <w:vAlign w:val="center"/>
            <w:textDirection w:val="lrTb"/>
            <w:noWrap w:val="false"/>
          </w:tcPr>
          <w:p>
            <w:pPr>
              <w:jc w:val="center"/>
              <w:spacing w:before="120" w:line="276" w:lineRule="auto"/>
              <w:tabs>
                <w:tab w:val="left" w:pos="567" w:leader="none"/>
              </w:tabs>
              <w:rPr>
                <w:rFonts w:hint="eastAsia"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服务人员配备方案</w:t>
            </w:r>
            <w:r/>
          </w:p>
        </w:tc>
        <w:tc>
          <w:tcPr>
            <w:tcW w:w="3290" w:type="pct"/>
            <w:vAlign w:val="center"/>
            <w:textDirection w:val="lrTb"/>
            <w:noWrap w:val="false"/>
          </w:tcPr>
          <w:p>
            <w:pPr>
              <w:jc w:val="left"/>
              <w:rPr>
                <w:rFonts w:hint="eastAsia" w:ascii="宋体" w:hAnsi="宋体" w:cs="宋体"/>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lang w:val="zh-CN"/>
                <w14:textFill>
                  <w14:solidFill>
                    <w14:schemeClr w14:val="tx1"/>
                  </w14:solidFill>
                </w14:textFill>
              </w:rPr>
              <w:t xml:space="preserve">供应商提供</w:t>
            </w: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服务人员配备方案，</w:t>
            </w:r>
            <w:r>
              <w:rPr>
                <w:rFonts w:hint="eastAsia" w:ascii="宋体" w:hAnsi="宋体" w:cs="宋体"/>
                <w:color w:val="000000" w:themeColor="text1"/>
                <w:sz w:val="24"/>
                <w:szCs w:val="24"/>
                <w:lang w:val="zh-CN"/>
                <w14:textFill>
                  <w14:solidFill>
                    <w14:schemeClr w14:val="tx1"/>
                  </w14:solidFill>
                </w14:textFill>
              </w:rPr>
              <w:t xml:space="preserve">有合理的人员分工,拖移施救人员和内部运转服务人员区分，</w:t>
            </w:r>
            <w:r>
              <w:rPr>
                <w:rFonts w:hint="eastAsia" w:ascii="宋体" w:hAnsi="宋体" w:cs="宋体"/>
                <w:color w:val="000000" w:themeColor="text1"/>
                <w:sz w:val="24"/>
                <w:szCs w:val="24"/>
                <w14:textFill>
                  <w14:solidFill>
                    <w14:schemeClr w14:val="tx1"/>
                  </w14:solidFill>
                </w14:textFill>
              </w:rPr>
              <w:t xml:space="preserve">按照四班三运转的模式，提供详细的值班安排表</w:t>
            </w:r>
            <w:r>
              <w:rPr>
                <w:rFonts w:hint="eastAsia" w:ascii="宋体" w:hAnsi="宋体" w:cs="宋体"/>
                <w:color w:val="000000" w:themeColor="text1"/>
                <w:sz w:val="24"/>
                <w:szCs w:val="24"/>
                <w:lang w:val="zh-CN"/>
                <w14:textFill>
                  <w14:solidFill>
                    <w14:schemeClr w14:val="tx1"/>
                  </w14:solidFill>
                </w14:textFill>
              </w:rPr>
              <w:t xml:space="preserve">比如主管、财务、救援、保管等，并提供岗位职责，</w:t>
            </w:r>
            <w:r>
              <w:rPr>
                <w:rFonts w:hint="eastAsia" w:ascii="宋体" w:hAnsi="宋体" w:cs="宋体"/>
                <w:color w:val="000000" w:themeColor="text1"/>
                <w:sz w:val="24"/>
                <w:szCs w:val="24"/>
                <w14:textFill>
                  <w14:solidFill>
                    <w14:schemeClr w14:val="tx1"/>
                  </w14:solidFill>
                </w14:textFill>
              </w:rPr>
              <w:t xml:space="preserve">满分10分。</w:t>
            </w:r>
            <w:r/>
          </w:p>
          <w:p>
            <w:pPr>
              <w:jc w:val="left"/>
              <w:spacing w:line="300" w:lineRule="exact"/>
              <w:rPr>
                <w:rFonts w:hint="eastAsia" w:cs="宋体" w:asciiTheme="minorEastAsia" w:hAnsiTheme="minorEastAsia" w:eastAsiaTheme="minorEastAsia"/>
                <w:color w:val="000000" w:themeColor="text1"/>
                <w:sz w:val="24"/>
                <w:szCs w:val="24"/>
                <w:lang w:val="zh-CN"/>
                <w14:textFill>
                  <w14:solidFill>
                    <w14:schemeClr w14:val="tx1"/>
                  </w14:solidFill>
                </w14:textFill>
              </w:rPr>
            </w:pP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方案完整、思路清晰明了、合理、可实施性强得10分；</w:t>
            </w:r>
            <w:r/>
          </w:p>
          <w:p>
            <w:pPr>
              <w:jc w:val="left"/>
              <w:spacing w:line="300" w:lineRule="exact"/>
              <w:rPr>
                <w:rFonts w:hint="eastAsia" w:cs="宋体" w:asciiTheme="minorEastAsia" w:hAnsiTheme="minorEastAsia" w:eastAsiaTheme="minorEastAsia"/>
                <w:color w:val="000000" w:themeColor="text1"/>
                <w:sz w:val="24"/>
                <w:szCs w:val="24"/>
                <w:lang w:val="zh-CN"/>
                <w14:textFill>
                  <w14:solidFill>
                    <w14:schemeClr w14:val="tx1"/>
                  </w14:solidFill>
                </w14:textFill>
              </w:rPr>
            </w:pP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方案较完整、具有一定可实施性得7分；</w:t>
            </w:r>
            <w:r/>
          </w:p>
          <w:p>
            <w:pPr>
              <w:jc w:val="left"/>
              <w:spacing w:line="300" w:lineRule="exact"/>
              <w:rPr>
                <w:rFonts w:hint="eastAsia" w:cs="宋体" w:asciiTheme="minorEastAsia" w:hAnsiTheme="minorEastAsia" w:eastAsiaTheme="minorEastAsia"/>
                <w:color w:val="000000" w:themeColor="text1"/>
                <w:sz w:val="24"/>
                <w:szCs w:val="24"/>
                <w:lang w:val="zh-CN"/>
                <w14:textFill>
                  <w14:solidFill>
                    <w14:schemeClr w14:val="tx1"/>
                  </w14:solidFill>
                </w14:textFill>
              </w:rPr>
            </w:pP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方案基本完整、可操作性一般的得4分；</w:t>
            </w:r>
            <w:r/>
          </w:p>
          <w:p>
            <w:pPr>
              <w:jc w:val="left"/>
              <w:spacing w:line="300" w:lineRule="exact"/>
              <w:rPr>
                <w:rFonts w:hint="eastAsia" w:cs="宋体" w:asciiTheme="minorEastAsia" w:hAnsiTheme="minorEastAsia" w:eastAsiaTheme="minorEastAsia"/>
                <w:color w:val="000000" w:themeColor="text1"/>
                <w:sz w:val="24"/>
                <w:szCs w:val="24"/>
                <w:lang w:val="zh-CN"/>
                <w14:textFill>
                  <w14:solidFill>
                    <w14:schemeClr w14:val="tx1"/>
                  </w14:solidFill>
                </w14:textFill>
              </w:rPr>
            </w:pP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方案不完整、可操作性差的得1分；</w:t>
            </w:r>
            <w:r/>
          </w:p>
          <w:p>
            <w:pPr>
              <w:spacing w:line="276" w:lineRule="auto"/>
              <w:rPr>
                <w:rFonts w:hint="eastAsia"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未提供不得分。</w:t>
            </w:r>
            <w:r/>
          </w:p>
        </w:tc>
        <w:tc>
          <w:tcPr>
            <w:tcW w:w="499" w:type="pct"/>
            <w:vAlign w:val="center"/>
            <w:textDirection w:val="lrTb"/>
            <w:noWrap w:val="false"/>
          </w:tcPr>
          <w:p>
            <w:pPr>
              <w:ind w:left="-29" w:right="-20"/>
              <w:jc w:val="center"/>
              <w:spacing w:line="276" w:lineRule="auto"/>
              <w:rPr>
                <w:rFonts w:hint="eastAsia"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10</w:t>
            </w:r>
            <w:r/>
          </w:p>
        </w:tc>
      </w:tr>
      <w:tr>
        <w:trPr>
          <w:cantSplit/>
          <w:trHeight w:val="787"/>
          <w:tblHeader/>
        </w:trPr>
        <w:tc>
          <w:tcPr>
            <w:tcW w:w="340" w:type="pct"/>
            <w:textDirection w:val="lrTb"/>
            <w:noWrap w:val="false"/>
          </w:tcPr>
          <w:p>
            <w:pPr>
              <w:jc w:val="center"/>
              <w:spacing w:before="120" w:line="276" w:lineRule="auto"/>
              <w:tabs>
                <w:tab w:val="left" w:pos="567" w:leader="none"/>
              </w:tabs>
              <w:rPr>
                <w:rFonts w:hint="eastAsia"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r>
            <w:r/>
          </w:p>
        </w:tc>
        <w:tc>
          <w:tcPr>
            <w:tcW w:w="360" w:type="pct"/>
            <w:textDirection w:val="lrTb"/>
            <w:noWrap w:val="false"/>
          </w:tcPr>
          <w:p>
            <w:pPr>
              <w:jc w:val="center"/>
              <w:spacing w:before="120" w:line="276" w:lineRule="auto"/>
              <w:tabs>
                <w:tab w:val="left" w:pos="567" w:leader="none"/>
              </w:tabs>
              <w:rPr>
                <w:rFonts w:hint="eastAsia"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r>
            <w:r/>
          </w:p>
        </w:tc>
        <w:tc>
          <w:tcPr>
            <w:tcW w:w="511" w:type="pct"/>
            <w:vAlign w:val="center"/>
            <w:textDirection w:val="lrTb"/>
            <w:noWrap w:val="false"/>
          </w:tcPr>
          <w:p>
            <w:pPr>
              <w:jc w:val="center"/>
              <w:spacing w:before="120" w:line="276" w:lineRule="auto"/>
              <w:tabs>
                <w:tab w:val="left" w:pos="567" w:leader="none"/>
              </w:tabs>
              <w:rPr>
                <w:rFonts w:hint="eastAsia"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r>
            <w:r/>
          </w:p>
        </w:tc>
        <w:tc>
          <w:tcPr>
            <w:tcW w:w="3290" w:type="pct"/>
            <w:vAlign w:val="center"/>
            <w:textDirection w:val="lrTb"/>
            <w:noWrap w:val="false"/>
          </w:tcPr>
          <w:p>
            <w:pPr>
              <w:jc w:val="left"/>
              <w:rPr>
                <w:rFonts w:hint="eastAsia"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lang w:val="zh-CN"/>
                <w14:textFill>
                  <w14:solidFill>
                    <w14:schemeClr w14:val="tx1"/>
                  </w14:solidFill>
                </w14:textFill>
              </w:rPr>
            </w:r>
            <w:r/>
          </w:p>
        </w:tc>
        <w:tc>
          <w:tcPr>
            <w:tcW w:w="499" w:type="pct"/>
            <w:vAlign w:val="center"/>
            <w:textDirection w:val="lrTb"/>
            <w:noWrap w:val="false"/>
          </w:tcPr>
          <w:p>
            <w:pPr>
              <w:ind w:left="-29" w:right="-20"/>
              <w:jc w:val="center"/>
              <w:spacing w:line="276" w:lineRule="auto"/>
              <w:rPr>
                <w:rFonts w:hint="eastAsia"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fldChar w:fldCharType="begin"/>
            </w:r>
            <w:r>
              <w:rPr>
                <w:rFonts w:hint="eastAsia" w:asciiTheme="minorEastAsia" w:hAnsiTheme="minorEastAsia" w:eastAsiaTheme="minorEastAsia"/>
                <w:color w:val="000000" w:themeColor="text1"/>
                <w:sz w:val="24"/>
                <w:szCs w:val="24"/>
                <w14:textFill>
                  <w14:solidFill>
                    <w14:schemeClr w14:val="tx1"/>
                  </w14:solidFill>
                </w14:textFill>
              </w:rPr>
              <w:instrText xml:space="preserve"> =SUM(ABOVE) </w:instrText>
            </w:r>
            <w:r>
              <w:rPr>
                <w:rFonts w:hint="eastAsia" w:asciiTheme="minorEastAsia" w:hAnsiTheme="minorEastAsia" w:eastAsiaTheme="minorEastAsia"/>
                <w:color w:val="000000" w:themeColor="text1"/>
                <w:sz w:val="24"/>
                <w:szCs w:val="24"/>
                <w14:textFill>
                  <w14:solidFill>
                    <w14:schemeClr w14:val="tx1"/>
                  </w14:solidFill>
                </w14:textFill>
              </w:rPr>
              <w:fldChar w:fldCharType="separate"/>
            </w:r>
            <w:r>
              <w:rPr>
                <w:rFonts w:hint="eastAsia" w:asciiTheme="minorEastAsia" w:hAnsiTheme="minorEastAsia" w:eastAsiaTheme="minorEastAsia"/>
                <w:color w:val="000000" w:themeColor="text1"/>
                <w:sz w:val="24"/>
                <w:szCs w:val="24"/>
                <w14:textFill>
                  <w14:solidFill>
                    <w14:schemeClr w14:val="tx1"/>
                  </w14:solidFill>
                </w14:textFill>
              </w:rPr>
              <w:t xml:space="preserve">100</w:t>
            </w:r>
            <w:r>
              <w:rPr>
                <w:rFonts w:hint="eastAsia" w:asciiTheme="minorEastAsia" w:hAnsiTheme="minorEastAsia" w:eastAsiaTheme="minorEastAsia"/>
                <w:color w:val="000000" w:themeColor="text1"/>
                <w:sz w:val="24"/>
                <w:szCs w:val="24"/>
                <w14:textFill>
                  <w14:solidFill>
                    <w14:schemeClr w14:val="tx1"/>
                  </w14:solidFill>
                </w14:textFill>
              </w:rPr>
              <w:fldChar w:fldCharType="end"/>
            </w:r>
            <w:r/>
          </w:p>
        </w:tc>
      </w:tr>
    </w:tbl>
    <w:p>
      <w:pPr>
        <w:ind w:firstLine="440"/>
        <w:jc w:val="left"/>
        <w:spacing w:line="480" w:lineRule="exact"/>
        <w:rPr>
          <w:rFonts w:hint="eastAsia" w:ascii="宋体" w:hAnsi="宋体"/>
          <w:color w:val="000000" w:themeColor="text1"/>
          <w:sz w:val="22"/>
          <w14:textFill>
            <w14:solidFill>
              <w14:schemeClr w14:val="tx1"/>
            </w14:solidFill>
          </w14:textFill>
        </w:rPr>
      </w:pPr>
      <w:r>
        <w:rPr>
          <w:rFonts w:hint="eastAsia" w:ascii="宋体" w:hAnsi="宋体"/>
          <w:color w:val="000000" w:themeColor="text1"/>
          <w:sz w:val="22"/>
          <w14:textFill>
            <w14:solidFill>
              <w14:schemeClr w14:val="tx1"/>
            </w14:solidFill>
          </w14:textFill>
        </w:rPr>
      </w:r>
      <w:r/>
    </w:p>
    <w:p>
      <w:pPr>
        <w:ind w:firstLine="440"/>
        <w:jc w:val="left"/>
        <w:spacing w:line="480" w:lineRule="exact"/>
        <w:rPr>
          <w:rFonts w:hint="eastAsia" w:ascii="宋体" w:hAnsi="宋体"/>
          <w:color w:val="000000" w:themeColor="text1"/>
          <w:sz w:val="22"/>
          <w14:textFill>
            <w14:solidFill>
              <w14:schemeClr w14:val="tx1"/>
            </w14:solidFill>
          </w14:textFill>
        </w:rPr>
      </w:pPr>
      <w:r>
        <w:rPr>
          <w:rFonts w:hint="eastAsia" w:ascii="宋体" w:hAnsi="宋体"/>
          <w:color w:val="000000" w:themeColor="text1"/>
          <w:sz w:val="22"/>
          <w14:textFill>
            <w14:solidFill>
              <w14:schemeClr w14:val="tx1"/>
            </w14:solidFill>
          </w14:textFill>
        </w:rPr>
      </w:r>
      <w:r/>
    </w:p>
    <w:p>
      <w:pPr>
        <w:ind w:firstLine="440"/>
        <w:spacing w:line="440" w:lineRule="exact"/>
        <w:rPr>
          <w:rFonts w:hint="eastAsia" w:ascii="宋体" w:hAnsi="宋体"/>
          <w:b/>
          <w:bCs/>
          <w:color w:val="000000" w:themeColor="text1"/>
          <w:sz w:val="24"/>
          <w:szCs w:val="24"/>
          <w14:textFill>
            <w14:solidFill>
              <w14:schemeClr w14:val="tx1"/>
            </w14:solidFill>
          </w14:textFill>
        </w:rPr>
      </w:pPr>
      <w:r/>
      <w:bookmarkStart w:id="163" w:name="_Toc32256"/>
      <w:r>
        <w:rPr>
          <w:rFonts w:hint="eastAsia" w:ascii="宋体" w:hAnsi="宋体"/>
          <w:b/>
          <w:bCs/>
          <w:color w:val="000000" w:themeColor="text1"/>
          <w:sz w:val="24"/>
          <w:szCs w:val="24"/>
          <w14:textFill>
            <w14:solidFill>
              <w14:schemeClr w14:val="tx1"/>
            </w14:solidFill>
          </w14:textFill>
        </w:rPr>
        <w:t xml:space="preserve">1. 评标方法</w:t>
      </w:r>
      <w:r/>
    </w:p>
    <w:p>
      <w:pPr>
        <w:ind w:firstLine="440"/>
        <w:spacing w:line="440" w:lineRule="exact"/>
        <w:rPr>
          <w:rFonts w:hint="eastAsia" w:ascii="宋体" w:hAnsi="宋体"/>
          <w:b/>
          <w:bCs/>
          <w:color w:val="000000" w:themeColor="text1"/>
          <w:sz w:val="22"/>
          <w14:textFill>
            <w14:solidFill>
              <w14:schemeClr w14:val="tx1"/>
            </w14:solidFill>
          </w14:textFill>
        </w:rPr>
      </w:pPr>
      <w:r>
        <w:rPr>
          <w:rFonts w:hint="eastAsia" w:ascii="宋体" w:hAnsi="宋体"/>
          <w:color w:val="000000" w:themeColor="text1"/>
          <w:sz w:val="22"/>
          <w14:textFill>
            <w14:solidFill>
              <w14:schemeClr w14:val="tx1"/>
            </w14:solidFill>
          </w14:textFill>
        </w:rPr>
        <w:t xml:space="preserve">本次评标采用综合评分法。评标委员会对满足招标文件实质性要求的投标文件，按照本章规定的评分标准进行打分，并按得分由高到低顺序推荐中标候选人或者经采购人委托直接确定中标人。得分相同的，按投标报价由低到高顺序排列；得分且投标报价相同的并列。投标文件满足招标文件全部实质性要求，且按照评审因素的量化指标评审得分最高的供应商为排名第一的中标候选人。</w:t>
      </w:r>
      <w:r>
        <w:rPr>
          <w:rFonts w:hint="eastAsia" w:ascii="宋体" w:hAnsi="宋体"/>
          <w:b/>
          <w:bCs/>
          <w:color w:val="000000" w:themeColor="text1"/>
          <w:sz w:val="22"/>
          <w14:textFill>
            <w14:solidFill>
              <w14:schemeClr w14:val="tx1"/>
            </w14:solidFill>
          </w14:textFill>
        </w:rPr>
        <w:t xml:space="preserve">本项目共分为六个采购包，供应商可以投一个或多个采购包，但仅允许中一个采购包。评标按采购包序号顺序进行，先评审并确定采购包1中标人（或第一中标候选人），该投标供应商在其他采购包的投标文件直接判定为无效投标，不再进入其他采购包评审，以此类推。</w:t>
      </w:r>
      <w:r/>
    </w:p>
    <w:p>
      <w:pPr>
        <w:ind w:firstLine="440"/>
        <w:spacing w:line="440" w:lineRule="exact"/>
        <w:rPr>
          <w:rFonts w:hint="eastAsia"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2. 评审标准</w:t>
      </w:r>
      <w:r/>
    </w:p>
    <w:p>
      <w:pPr>
        <w:ind w:firstLine="440"/>
        <w:spacing w:line="440" w:lineRule="exact"/>
        <w:rPr>
          <w:rFonts w:hint="eastAsia" w:ascii="宋体" w:hAnsi="宋体"/>
          <w:color w:val="000000" w:themeColor="text1"/>
          <w:sz w:val="22"/>
          <w14:textFill>
            <w14:solidFill>
              <w14:schemeClr w14:val="tx1"/>
            </w14:solidFill>
          </w14:textFill>
        </w:rPr>
      </w:pPr>
      <w:r>
        <w:rPr>
          <w:rFonts w:hint="eastAsia" w:ascii="宋体" w:hAnsi="宋体"/>
          <w:color w:val="000000" w:themeColor="text1"/>
          <w:sz w:val="22"/>
          <w14:textFill>
            <w14:solidFill>
              <w14:schemeClr w14:val="tx1"/>
            </w14:solidFill>
          </w14:textFill>
        </w:rPr>
        <w:t xml:space="preserve">2.1 资格评审标准</w:t>
      </w:r>
      <w:r/>
    </w:p>
    <w:p>
      <w:pPr>
        <w:ind w:firstLine="440"/>
        <w:spacing w:line="440" w:lineRule="exact"/>
        <w:rPr>
          <w:rFonts w:hint="eastAsia" w:ascii="宋体" w:hAnsi="宋体"/>
          <w:color w:val="000000" w:themeColor="text1"/>
          <w:sz w:val="22"/>
          <w14:textFill>
            <w14:solidFill>
              <w14:schemeClr w14:val="tx1"/>
            </w14:solidFill>
          </w14:textFill>
        </w:rPr>
      </w:pPr>
      <w:r>
        <w:rPr>
          <w:rFonts w:hint="eastAsia" w:ascii="宋体" w:hAnsi="宋体"/>
          <w:color w:val="000000" w:themeColor="text1"/>
          <w:sz w:val="22"/>
          <w14:textFill>
            <w14:solidFill>
              <w14:schemeClr w14:val="tx1"/>
            </w14:solidFill>
          </w14:textFill>
        </w:rPr>
        <w:t xml:space="preserve">2.1.1资格评审标准：见评标办法前附表。</w:t>
      </w:r>
      <w:r/>
    </w:p>
    <w:p>
      <w:pPr>
        <w:ind w:firstLine="440"/>
        <w:spacing w:line="440" w:lineRule="exact"/>
        <w:rPr>
          <w:rFonts w:hint="eastAsia" w:ascii="宋体" w:hAnsi="宋体"/>
          <w:color w:val="000000" w:themeColor="text1"/>
          <w:sz w:val="22"/>
          <w14:textFill>
            <w14:solidFill>
              <w14:schemeClr w14:val="tx1"/>
            </w14:solidFill>
          </w14:textFill>
        </w:rPr>
      </w:pPr>
      <w:r>
        <w:rPr>
          <w:rFonts w:hint="eastAsia" w:ascii="宋体" w:hAnsi="宋体"/>
          <w:color w:val="000000" w:themeColor="text1"/>
          <w:sz w:val="22"/>
          <w14:textFill>
            <w14:solidFill>
              <w14:schemeClr w14:val="tx1"/>
            </w14:solidFill>
          </w14:textFill>
        </w:rPr>
        <w:t xml:space="preserve">2.2 符合性评审标准</w:t>
      </w:r>
      <w:r/>
    </w:p>
    <w:p>
      <w:pPr>
        <w:ind w:firstLine="440"/>
        <w:spacing w:line="440" w:lineRule="exact"/>
        <w:rPr>
          <w:rFonts w:hint="eastAsia" w:ascii="宋体" w:hAnsi="宋体"/>
          <w:color w:val="000000" w:themeColor="text1"/>
          <w:sz w:val="22"/>
          <w14:textFill>
            <w14:solidFill>
              <w14:schemeClr w14:val="tx1"/>
            </w14:solidFill>
          </w14:textFill>
        </w:rPr>
      </w:pPr>
      <w:r>
        <w:rPr>
          <w:rFonts w:hint="eastAsia" w:ascii="宋体" w:hAnsi="宋体"/>
          <w:color w:val="000000" w:themeColor="text1"/>
          <w:sz w:val="22"/>
          <w14:textFill>
            <w14:solidFill>
              <w14:schemeClr w14:val="tx1"/>
            </w14:solidFill>
          </w14:textFill>
        </w:rPr>
        <w:t xml:space="preserve">2.2.1符合性检查标准：见评标办法前附表。</w:t>
      </w:r>
      <w:r/>
    </w:p>
    <w:p>
      <w:pPr>
        <w:ind w:firstLine="440"/>
        <w:spacing w:line="440" w:lineRule="exact"/>
        <w:rPr>
          <w:rFonts w:hint="eastAsia" w:ascii="宋体" w:hAnsi="宋体"/>
          <w:color w:val="000000" w:themeColor="text1"/>
          <w:sz w:val="22"/>
          <w14:textFill>
            <w14:solidFill>
              <w14:schemeClr w14:val="tx1"/>
            </w14:solidFill>
          </w14:textFill>
        </w:rPr>
      </w:pPr>
      <w:r>
        <w:rPr>
          <w:rFonts w:hint="eastAsia" w:ascii="宋体" w:hAnsi="宋体"/>
          <w:color w:val="000000" w:themeColor="text1"/>
          <w:sz w:val="22"/>
          <w14:textFill>
            <w14:solidFill>
              <w14:schemeClr w14:val="tx1"/>
            </w14:solidFill>
          </w14:textFill>
        </w:rPr>
        <w:t xml:space="preserve">2.3 分值构成与评分标准</w:t>
      </w:r>
      <w:r/>
    </w:p>
    <w:p>
      <w:pPr>
        <w:ind w:firstLine="440"/>
        <w:spacing w:line="440" w:lineRule="exact"/>
        <w:rPr>
          <w:rFonts w:hint="eastAsia" w:ascii="宋体" w:hAnsi="宋体"/>
          <w:color w:val="000000" w:themeColor="text1"/>
          <w:sz w:val="22"/>
          <w14:textFill>
            <w14:solidFill>
              <w14:schemeClr w14:val="tx1"/>
            </w14:solidFill>
          </w14:textFill>
        </w:rPr>
      </w:pPr>
      <w:r>
        <w:rPr>
          <w:rFonts w:hint="eastAsia" w:ascii="宋体" w:hAnsi="宋体"/>
          <w:color w:val="000000" w:themeColor="text1"/>
          <w:sz w:val="22"/>
          <w14:textFill>
            <w14:solidFill>
              <w14:schemeClr w14:val="tx1"/>
            </w14:solidFill>
          </w14:textFill>
        </w:rPr>
        <w:t xml:space="preserve">2.3.1 分值构成：见评标办法前附表；</w:t>
      </w:r>
      <w:r/>
    </w:p>
    <w:p>
      <w:pPr>
        <w:ind w:firstLine="440"/>
        <w:spacing w:line="440" w:lineRule="exact"/>
        <w:rPr>
          <w:rFonts w:hint="eastAsia" w:ascii="宋体" w:hAnsi="宋体"/>
          <w:color w:val="000000" w:themeColor="text1"/>
          <w:sz w:val="22"/>
          <w14:textFill>
            <w14:solidFill>
              <w14:schemeClr w14:val="tx1"/>
            </w14:solidFill>
          </w14:textFill>
        </w:rPr>
      </w:pPr>
      <w:r>
        <w:rPr>
          <w:rFonts w:hint="eastAsia" w:ascii="宋体" w:hAnsi="宋体"/>
          <w:color w:val="000000" w:themeColor="text1"/>
          <w:sz w:val="22"/>
          <w14:textFill>
            <w14:solidFill>
              <w14:schemeClr w14:val="tx1"/>
            </w14:solidFill>
          </w14:textFill>
        </w:rPr>
        <w:t xml:space="preserve">2.3.2 评分标准：见评标办法前附表。</w:t>
      </w:r>
      <w:r/>
    </w:p>
    <w:p>
      <w:pPr>
        <w:ind w:firstLine="440"/>
        <w:spacing w:line="440" w:lineRule="exact"/>
        <w:rPr>
          <w:rFonts w:hint="eastAsia"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3. 评标程序</w:t>
      </w:r>
      <w:r/>
    </w:p>
    <w:p>
      <w:pPr>
        <w:ind w:firstLine="440"/>
        <w:spacing w:line="440" w:lineRule="exact"/>
        <w:rPr>
          <w:rFonts w:hint="eastAsia" w:ascii="宋体" w:hAnsi="宋体"/>
          <w:color w:val="000000" w:themeColor="text1"/>
          <w:sz w:val="22"/>
          <w14:textFill>
            <w14:solidFill>
              <w14:schemeClr w14:val="tx1"/>
            </w14:solidFill>
          </w14:textFill>
        </w:rPr>
      </w:pPr>
      <w:r>
        <w:rPr>
          <w:rFonts w:hint="eastAsia" w:ascii="宋体" w:hAnsi="宋体"/>
          <w:color w:val="000000" w:themeColor="text1"/>
          <w:sz w:val="22"/>
          <w14:textFill>
            <w14:solidFill>
              <w14:schemeClr w14:val="tx1"/>
            </w14:solidFill>
          </w14:textFill>
        </w:rPr>
        <w:t xml:space="preserve">3.1 符合性评审</w:t>
      </w:r>
      <w:r/>
    </w:p>
    <w:p>
      <w:pPr>
        <w:ind w:firstLine="440"/>
        <w:spacing w:line="440" w:lineRule="exact"/>
        <w:rPr>
          <w:rFonts w:hint="eastAsia" w:ascii="宋体" w:hAnsi="宋体"/>
          <w:color w:val="000000" w:themeColor="text1"/>
          <w:sz w:val="22"/>
          <w14:textFill>
            <w14:solidFill>
              <w14:schemeClr w14:val="tx1"/>
            </w14:solidFill>
          </w14:textFill>
        </w:rPr>
      </w:pPr>
      <w:r>
        <w:rPr>
          <w:rFonts w:hint="eastAsia" w:ascii="宋体" w:hAnsi="宋体"/>
          <w:color w:val="000000" w:themeColor="text1"/>
          <w:sz w:val="22"/>
          <w14:textFill>
            <w14:solidFill>
              <w14:schemeClr w14:val="tx1"/>
            </w14:solidFill>
          </w14:textFill>
        </w:rPr>
        <w:t xml:space="preserve">3.1.1评标委员会依据本章规定的评审标准对投标文件进行符合性检查。有一项不符合评审标准的，作无效投标文件处理。</w:t>
      </w:r>
      <w:r/>
    </w:p>
    <w:p>
      <w:pPr>
        <w:ind w:firstLine="440"/>
        <w:spacing w:line="440" w:lineRule="exact"/>
        <w:rPr>
          <w:rFonts w:hint="eastAsia" w:ascii="宋体" w:hAnsi="宋体"/>
          <w:color w:val="000000" w:themeColor="text1"/>
          <w:sz w:val="22"/>
          <w14:textFill>
            <w14:solidFill>
              <w14:schemeClr w14:val="tx1"/>
            </w14:solidFill>
          </w14:textFill>
        </w:rPr>
      </w:pPr>
      <w:r>
        <w:rPr>
          <w:rFonts w:hint="eastAsia" w:ascii="宋体" w:hAnsi="宋体"/>
          <w:color w:val="000000" w:themeColor="text1"/>
          <w:sz w:val="22"/>
          <w14:textFill>
            <w14:solidFill>
              <w14:schemeClr w14:val="tx1"/>
            </w14:solidFill>
          </w14:textFill>
        </w:rPr>
        <w:t xml:space="preserve">3.1.2 投标文件报价出现前后不一致的，除招标文件另有规定外，按照下列规定修正：</w:t>
      </w:r>
      <w:r/>
    </w:p>
    <w:p>
      <w:pPr>
        <w:ind w:firstLine="440"/>
        <w:spacing w:line="440" w:lineRule="exact"/>
        <w:rPr>
          <w:rFonts w:hint="eastAsia" w:ascii="宋体" w:hAnsi="宋体"/>
          <w:color w:val="000000" w:themeColor="text1"/>
          <w:sz w:val="22"/>
          <w14:textFill>
            <w14:solidFill>
              <w14:schemeClr w14:val="tx1"/>
            </w14:solidFill>
          </w14:textFill>
        </w:rPr>
      </w:pPr>
      <w:r>
        <w:rPr>
          <w:rFonts w:hint="eastAsia" w:ascii="宋体" w:hAnsi="宋体"/>
          <w:color w:val="000000" w:themeColor="text1"/>
          <w:sz w:val="22"/>
          <w14:textFill>
            <w14:solidFill>
              <w14:schemeClr w14:val="tx1"/>
            </w14:solidFill>
          </w14:textFill>
        </w:rPr>
        <w:t xml:space="preserve">（1）投标文件中开标一览表内容与投标文件中相应内容不一致的，以开标一览表为准；</w:t>
      </w:r>
      <w:r/>
    </w:p>
    <w:p>
      <w:pPr>
        <w:ind w:firstLine="440"/>
        <w:spacing w:line="440" w:lineRule="exact"/>
        <w:rPr>
          <w:rFonts w:hint="eastAsia" w:ascii="宋体" w:hAnsi="宋体"/>
          <w:color w:val="000000" w:themeColor="text1"/>
          <w:sz w:val="22"/>
          <w14:textFill>
            <w14:solidFill>
              <w14:schemeClr w14:val="tx1"/>
            </w14:solidFill>
          </w14:textFill>
        </w:rPr>
      </w:pPr>
      <w:r>
        <w:rPr>
          <w:rFonts w:hint="eastAsia" w:ascii="宋体" w:hAnsi="宋体"/>
          <w:color w:val="000000" w:themeColor="text1"/>
          <w:sz w:val="22"/>
          <w14:textFill>
            <w14:solidFill>
              <w14:schemeClr w14:val="tx1"/>
            </w14:solidFill>
          </w14:textFill>
        </w:rPr>
        <w:t xml:space="preserve">（2）大写金额和小写金额不一致的，以大写金额为准；</w:t>
      </w:r>
      <w:r/>
    </w:p>
    <w:p>
      <w:pPr>
        <w:ind w:firstLine="440"/>
        <w:spacing w:line="440" w:lineRule="exact"/>
        <w:rPr>
          <w:rFonts w:hint="eastAsia" w:ascii="宋体" w:hAnsi="宋体"/>
          <w:color w:val="000000" w:themeColor="text1"/>
          <w:sz w:val="22"/>
          <w14:textFill>
            <w14:solidFill>
              <w14:schemeClr w14:val="tx1"/>
            </w14:solidFill>
          </w14:textFill>
        </w:rPr>
      </w:pPr>
      <w:r>
        <w:rPr>
          <w:rFonts w:hint="eastAsia" w:ascii="宋体" w:hAnsi="宋体"/>
          <w:color w:val="000000" w:themeColor="text1"/>
          <w:sz w:val="22"/>
          <w14:textFill>
            <w14:solidFill>
              <w14:schemeClr w14:val="tx1"/>
            </w14:solidFill>
          </w14:textFill>
        </w:rPr>
        <w:t xml:space="preserve">（3）单价金额小数点或者百分比有明显错位的，以开标一览表的总价为准，并修改单价；</w:t>
      </w:r>
      <w:r/>
    </w:p>
    <w:p>
      <w:pPr>
        <w:ind w:firstLine="440"/>
        <w:spacing w:line="440" w:lineRule="exact"/>
        <w:rPr>
          <w:rFonts w:hint="eastAsia" w:ascii="宋体" w:hAnsi="宋体"/>
          <w:color w:val="000000" w:themeColor="text1"/>
          <w:sz w:val="22"/>
          <w14:textFill>
            <w14:solidFill>
              <w14:schemeClr w14:val="tx1"/>
            </w14:solidFill>
          </w14:textFill>
        </w:rPr>
      </w:pPr>
      <w:r>
        <w:rPr>
          <w:rFonts w:hint="eastAsia" w:ascii="宋体" w:hAnsi="宋体"/>
          <w:color w:val="000000" w:themeColor="text1"/>
          <w:sz w:val="22"/>
          <w14:textFill>
            <w14:solidFill>
              <w14:schemeClr w14:val="tx1"/>
            </w14:solidFill>
          </w14:textFill>
        </w:rPr>
        <w:t xml:space="preserve">（4）总价金额与按单价汇总金额不一致的，以单价金额计算结果为准。</w:t>
      </w:r>
      <w:r/>
    </w:p>
    <w:p>
      <w:pPr>
        <w:ind w:firstLine="440"/>
        <w:spacing w:line="440" w:lineRule="exact"/>
        <w:rPr>
          <w:rFonts w:hint="eastAsia" w:ascii="宋体" w:hAnsi="宋体"/>
          <w:color w:val="000000" w:themeColor="text1"/>
          <w:sz w:val="22"/>
          <w14:textFill>
            <w14:solidFill>
              <w14:schemeClr w14:val="tx1"/>
            </w14:solidFill>
          </w14:textFill>
        </w:rPr>
      </w:pPr>
      <w:r>
        <w:rPr>
          <w:rFonts w:hint="eastAsia" w:ascii="宋体" w:hAnsi="宋体"/>
          <w:color w:val="000000" w:themeColor="text1"/>
          <w:sz w:val="22"/>
          <w14:textFill>
            <w14:solidFill>
              <w14:schemeClr w14:val="tx1"/>
            </w14:solidFill>
          </w14:textFill>
        </w:rPr>
        <w:t xml:space="preserve">同时出现两种以上不一致的，按照前款规定的顺序修正。修正后的报价经供应商加盖公章，或者由法定代表人或其授权的代表签字确认后产生约束力，并以修正的价格进行评审。供应商不确认的，其投标无效。</w:t>
      </w:r>
      <w:r/>
    </w:p>
    <w:p>
      <w:pPr>
        <w:ind w:firstLine="440"/>
        <w:spacing w:line="440" w:lineRule="exact"/>
        <w:rPr>
          <w:rFonts w:hint="eastAsia" w:ascii="宋体" w:hAnsi="宋体"/>
          <w:color w:val="000000" w:themeColor="text1"/>
          <w:sz w:val="22"/>
          <w14:textFill>
            <w14:solidFill>
              <w14:schemeClr w14:val="tx1"/>
            </w14:solidFill>
          </w14:textFill>
        </w:rPr>
      </w:pPr>
      <w:r>
        <w:rPr>
          <w:rFonts w:hint="eastAsia" w:ascii="宋体" w:hAnsi="宋体"/>
          <w:color w:val="000000" w:themeColor="text1"/>
          <w:sz w:val="22"/>
          <w14:textFill>
            <w14:solidFill>
              <w14:schemeClr w14:val="tx1"/>
            </w14:solidFill>
          </w14:textFill>
        </w:rPr>
        <w:t xml:space="preserve">3.2 比较和评价</w:t>
      </w:r>
      <w:r/>
    </w:p>
    <w:p>
      <w:pPr>
        <w:ind w:firstLine="440"/>
        <w:spacing w:line="440" w:lineRule="exact"/>
        <w:rPr>
          <w:rFonts w:hint="eastAsia" w:ascii="宋体" w:hAnsi="宋体"/>
          <w:color w:val="000000" w:themeColor="text1"/>
          <w:sz w:val="22"/>
          <w14:textFill>
            <w14:solidFill>
              <w14:schemeClr w14:val="tx1"/>
            </w14:solidFill>
          </w14:textFill>
        </w:rPr>
      </w:pPr>
      <w:r>
        <w:rPr>
          <w:rFonts w:hint="eastAsia" w:ascii="宋体" w:hAnsi="宋体"/>
          <w:color w:val="000000" w:themeColor="text1"/>
          <w:sz w:val="22"/>
          <w14:textFill>
            <w14:solidFill>
              <w14:schemeClr w14:val="tx1"/>
            </w14:solidFill>
          </w14:textFill>
        </w:rPr>
        <w:t xml:space="preserve">3.2.1 评标委员会各成员按本章规定的量化因素和分值，独立对符合性评审合格的每个供应商的投标文件进行评价，并汇总每个供应商的得分。</w:t>
      </w:r>
      <w:r/>
    </w:p>
    <w:p>
      <w:pPr>
        <w:ind w:firstLine="440"/>
        <w:spacing w:line="440" w:lineRule="exact"/>
        <w:rPr>
          <w:rFonts w:hint="eastAsia" w:ascii="宋体" w:hAnsi="宋体"/>
          <w:color w:val="000000" w:themeColor="text1"/>
          <w:sz w:val="22"/>
          <w14:textFill>
            <w14:solidFill>
              <w14:schemeClr w14:val="tx1"/>
            </w14:solidFill>
          </w14:textFill>
        </w:rPr>
      </w:pPr>
      <w:r>
        <w:rPr>
          <w:rFonts w:hint="eastAsia" w:ascii="宋体" w:hAnsi="宋体"/>
          <w:color w:val="000000" w:themeColor="text1"/>
          <w:sz w:val="22"/>
          <w14:textFill>
            <w14:solidFill>
              <w14:schemeClr w14:val="tx1"/>
            </w14:solidFill>
          </w14:textFill>
        </w:rPr>
        <w:t xml:space="preserve">3.2.2 各供应商得分取评标委员会各成员独立评分的平均值。分值计算保留小数点后两位，小数点后第三位“四舍五入”。</w:t>
      </w:r>
      <w:r/>
    </w:p>
    <w:p>
      <w:pPr>
        <w:ind w:firstLine="440"/>
        <w:spacing w:line="440" w:lineRule="exact"/>
        <w:rPr>
          <w:rFonts w:hint="eastAsia" w:ascii="宋体" w:hAnsi="宋体"/>
          <w:color w:val="000000" w:themeColor="text1"/>
          <w:sz w:val="22"/>
          <w14:textFill>
            <w14:solidFill>
              <w14:schemeClr w14:val="tx1"/>
            </w14:solidFill>
          </w14:textFill>
        </w:rPr>
      </w:pPr>
      <w:r>
        <w:rPr>
          <w:rFonts w:hint="eastAsia" w:ascii="宋体" w:hAnsi="宋体"/>
          <w:color w:val="000000" w:themeColor="text1"/>
          <w:sz w:val="22"/>
          <w14:textFill>
            <w14:solidFill>
              <w14:schemeClr w14:val="tx1"/>
            </w14:solidFill>
          </w14:textFill>
        </w:rPr>
        <w:t xml:space="preserve">3.2.3 评标委员会认为供应商的报价明显低于其他通过符合性审查供应商的报价，有可能影响产品质量、服务或者不能诚信履约的，应当要求其在评标现场合理的时间内提供书面说明，必要时提交相关证明材料；供应商不能证明其报价合理性的，评标委员会应当将其作为无效投标处理。</w:t>
      </w:r>
      <w:r/>
    </w:p>
    <w:p>
      <w:pPr>
        <w:ind w:firstLine="440"/>
        <w:spacing w:line="440" w:lineRule="exact"/>
        <w:rPr>
          <w:rFonts w:hint="eastAsia" w:ascii="宋体" w:hAnsi="宋体"/>
          <w:color w:val="000000" w:themeColor="text1"/>
          <w:sz w:val="22"/>
          <w14:textFill>
            <w14:solidFill>
              <w14:schemeClr w14:val="tx1"/>
            </w14:solidFill>
          </w14:textFill>
        </w:rPr>
      </w:pPr>
      <w:r/>
      <w:bookmarkStart w:id="164" w:name="OLE_LINK5"/>
      <w:r>
        <w:rPr>
          <w:rFonts w:hint="eastAsia" w:ascii="宋体" w:hAnsi="宋体"/>
          <w:color w:val="000000" w:themeColor="text1"/>
          <w:sz w:val="22"/>
          <w14:textFill>
            <w14:solidFill>
              <w14:schemeClr w14:val="tx1"/>
            </w14:solidFill>
          </w14:textFill>
        </w:rPr>
        <w:t xml:space="preserve">3.2.4</w:t>
      </w:r>
      <w:bookmarkEnd w:id="164"/>
      <w:r>
        <w:rPr>
          <w:rFonts w:hint="eastAsia" w:ascii="宋体" w:hAnsi="宋体"/>
          <w:color w:val="000000" w:themeColor="text1"/>
          <w:sz w:val="22"/>
          <w14:textFill>
            <w14:solidFill>
              <w14:schemeClr w14:val="tx1"/>
            </w14:solidFill>
          </w14:textFill>
        </w:rPr>
        <w:t xml:space="preserve"> 异常低价处理</w:t>
      </w:r>
      <w:r/>
    </w:p>
    <w:p>
      <w:pPr>
        <w:ind w:firstLine="440"/>
        <w:spacing w:line="440" w:lineRule="exact"/>
        <w:rPr>
          <w:rFonts w:hint="eastAsia" w:ascii="宋体" w:hAnsi="宋体"/>
          <w:color w:val="000000" w:themeColor="text1"/>
          <w:sz w:val="22"/>
          <w14:textFill>
            <w14:solidFill>
              <w14:schemeClr w14:val="tx1"/>
            </w14:solidFill>
          </w14:textFill>
        </w:rPr>
      </w:pPr>
      <w:r>
        <w:rPr>
          <w:rFonts w:hint="eastAsia" w:ascii="宋体" w:hAnsi="宋体"/>
          <w:color w:val="000000" w:themeColor="text1"/>
          <w:sz w:val="22"/>
          <w14:textFill>
            <w14:solidFill>
              <w14:schemeClr w14:val="tx1"/>
            </w14:solidFill>
          </w14:textFill>
        </w:rPr>
        <w:t xml:space="preserve">3.2.4.1评审过程中出现下列情形之一的，评审委员会应当启动异常低价投标（响应）审查程序：</w:t>
      </w:r>
      <w:r/>
    </w:p>
    <w:p>
      <w:pPr>
        <w:ind w:firstLine="440"/>
        <w:spacing w:line="440" w:lineRule="exact"/>
        <w:rPr>
          <w:rFonts w:hint="eastAsia" w:ascii="宋体" w:hAnsi="宋体"/>
          <w:color w:val="000000" w:themeColor="text1"/>
          <w:sz w:val="22"/>
          <w14:textFill>
            <w14:solidFill>
              <w14:schemeClr w14:val="tx1"/>
            </w14:solidFill>
          </w14:textFill>
        </w:rPr>
      </w:pPr>
      <w:r>
        <w:rPr>
          <w:rFonts w:hint="eastAsia" w:ascii="宋体" w:hAnsi="宋体"/>
          <w:color w:val="000000" w:themeColor="text1"/>
          <w:sz w:val="22"/>
          <w14:textFill>
            <w14:solidFill>
              <w14:schemeClr w14:val="tx1"/>
            </w14:solidFill>
          </w14:textFill>
        </w:rPr>
        <w:t xml:space="preserve">（1）投标(响应)报价低于全部通过符合性审查供应商投标(响应)报价平均值50%的，即投标(响应)报价＜全部通过符合性审查供应商投标(响应)报价平均值×50%;</w:t>
      </w:r>
      <w:r/>
    </w:p>
    <w:p>
      <w:pPr>
        <w:ind w:firstLine="440"/>
        <w:spacing w:line="440" w:lineRule="exact"/>
        <w:rPr>
          <w:rFonts w:hint="eastAsia" w:ascii="宋体" w:hAnsi="宋体"/>
          <w:color w:val="000000" w:themeColor="text1"/>
          <w:sz w:val="22"/>
          <w14:textFill>
            <w14:solidFill>
              <w14:schemeClr w14:val="tx1"/>
            </w14:solidFill>
          </w14:textFill>
        </w:rPr>
      </w:pPr>
      <w:r>
        <w:rPr>
          <w:rFonts w:hint="eastAsia" w:ascii="宋体" w:hAnsi="宋体"/>
          <w:color w:val="000000" w:themeColor="text1"/>
          <w:sz w:val="22"/>
          <w14:textFill>
            <w14:solidFill>
              <w14:schemeClr w14:val="tx1"/>
            </w14:solidFill>
          </w14:textFill>
        </w:rPr>
        <w:t xml:space="preserve">（2）投标(响应)报价低于通过符合性审查的次低报价供应商投标(响应)报价50%的，即投标(响应)报价＜通过符合性审查的次低报价供应商投标(响应)报价×50%;</w:t>
      </w:r>
      <w:r/>
    </w:p>
    <w:p>
      <w:pPr>
        <w:ind w:firstLine="440"/>
        <w:spacing w:line="440" w:lineRule="exact"/>
        <w:rPr>
          <w:rFonts w:hint="eastAsia" w:ascii="宋体" w:hAnsi="宋体"/>
          <w:color w:val="000000" w:themeColor="text1"/>
          <w:sz w:val="22"/>
          <w14:textFill>
            <w14:solidFill>
              <w14:schemeClr w14:val="tx1"/>
            </w14:solidFill>
          </w14:textFill>
        </w:rPr>
      </w:pPr>
      <w:r>
        <w:rPr>
          <w:rFonts w:hint="eastAsia" w:ascii="宋体" w:hAnsi="宋体"/>
          <w:color w:val="000000" w:themeColor="text1"/>
          <w:sz w:val="22"/>
          <w14:textFill>
            <w14:solidFill>
              <w14:schemeClr w14:val="tx1"/>
            </w14:solidFill>
          </w14:textFill>
        </w:rPr>
        <w:t xml:space="preserve">（3）投标(响应)报价低于采购项目最高限价45%的，即投标(响应)报价＜采购项目最高限价×45%;</w:t>
      </w:r>
      <w:r/>
    </w:p>
    <w:p>
      <w:pPr>
        <w:ind w:firstLine="440"/>
        <w:spacing w:line="440" w:lineRule="exact"/>
        <w:rPr>
          <w:rFonts w:hint="eastAsia" w:ascii="宋体" w:hAnsi="宋体"/>
          <w:color w:val="000000" w:themeColor="text1"/>
          <w:sz w:val="22"/>
          <w14:textFill>
            <w14:solidFill>
              <w14:schemeClr w14:val="tx1"/>
            </w14:solidFill>
          </w14:textFill>
        </w:rPr>
      </w:pPr>
      <w:r>
        <w:rPr>
          <w:rFonts w:hint="eastAsia" w:ascii="宋体" w:hAnsi="宋体"/>
          <w:color w:val="000000" w:themeColor="text1"/>
          <w:sz w:val="22"/>
          <w14:textFill>
            <w14:solidFill>
              <w14:schemeClr w14:val="tx1"/>
            </w14:solidFill>
          </w14:textFill>
        </w:rPr>
        <w:t xml:space="preserve">（4）评审委员会基于专业判断，认为供应商报价过低，有可能影响产品质量或者不能诚信履约的其他情形。</w:t>
      </w:r>
      <w:r/>
    </w:p>
    <w:p>
      <w:pPr>
        <w:ind w:firstLine="440"/>
        <w:spacing w:line="440" w:lineRule="exact"/>
        <w:rPr>
          <w:rFonts w:hint="eastAsia" w:ascii="宋体" w:hAnsi="宋体"/>
          <w:color w:val="000000" w:themeColor="text1"/>
          <w:sz w:val="22"/>
          <w14:textFill>
            <w14:solidFill>
              <w14:schemeClr w14:val="tx1"/>
            </w14:solidFill>
          </w14:textFill>
        </w:rPr>
      </w:pPr>
      <w:r>
        <w:rPr>
          <w:rFonts w:hint="eastAsia" w:ascii="宋体" w:hAnsi="宋体"/>
          <w:color w:val="000000" w:themeColor="text1"/>
          <w:sz w:val="22"/>
          <w14:textFill>
            <w14:solidFill>
              <w14:schemeClr w14:val="tx1"/>
            </w14:solidFill>
          </w14:textFill>
        </w:rPr>
        <w:t xml:space="preserve">3.2.4.2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30分钟提交。其中，属于第3项情形，供应商已随投标(响应)文件一并提交相关书面说明及必要的证明材料的，在评审现场可不再重复提交。</w:t>
      </w:r>
      <w:r/>
    </w:p>
    <w:p>
      <w:pPr>
        <w:ind w:firstLine="440"/>
        <w:spacing w:line="440" w:lineRule="exact"/>
        <w:rPr>
          <w:rFonts w:hint="eastAsia" w:ascii="宋体" w:hAnsi="宋体"/>
          <w:color w:val="000000" w:themeColor="text1"/>
          <w:sz w:val="22"/>
          <w14:textFill>
            <w14:solidFill>
              <w14:schemeClr w14:val="tx1"/>
            </w14:solidFill>
          </w14:textFill>
        </w:rPr>
      </w:pPr>
      <w:r>
        <w:rPr>
          <w:rFonts w:hint="eastAsia" w:ascii="宋体" w:hAnsi="宋体"/>
          <w:color w:val="000000" w:themeColor="text1"/>
          <w:sz w:val="22"/>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40"/>
        <w:spacing w:line="440" w:lineRule="exact"/>
        <w:rPr>
          <w:rFonts w:hint="eastAsia" w:ascii="宋体" w:hAnsi="宋体"/>
          <w:color w:val="000000" w:themeColor="text1"/>
          <w:sz w:val="22"/>
          <w14:textFill>
            <w14:solidFill>
              <w14:schemeClr w14:val="tx1"/>
            </w14:solidFill>
          </w14:textFill>
        </w:rPr>
      </w:pPr>
      <w:r>
        <w:rPr>
          <w:rFonts w:hint="eastAsia" w:ascii="宋体" w:hAnsi="宋体"/>
          <w:color w:val="000000" w:themeColor="text1"/>
          <w:sz w:val="22"/>
          <w14:textFill>
            <w14:solidFill>
              <w14:schemeClr w14:val="tx1"/>
            </w14:solidFill>
          </w14:textFill>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40"/>
        <w:spacing w:line="440" w:lineRule="exact"/>
        <w:rPr>
          <w:rFonts w:hint="eastAsia" w:ascii="宋体" w:hAnsi="宋体"/>
          <w:color w:val="000000" w:themeColor="text1"/>
          <w:sz w:val="22"/>
          <w14:textFill>
            <w14:solidFill>
              <w14:schemeClr w14:val="tx1"/>
            </w14:solidFill>
          </w14:textFill>
        </w:rPr>
      </w:pPr>
      <w:r>
        <w:rPr>
          <w:rFonts w:hint="eastAsia" w:ascii="宋体" w:hAnsi="宋体"/>
          <w:color w:val="000000" w:themeColor="text1"/>
          <w:sz w:val="22"/>
          <w14:textFill>
            <w14:solidFill>
              <w14:schemeClr w14:val="tx1"/>
            </w14:solidFill>
          </w14:textFill>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40"/>
        <w:spacing w:line="440" w:lineRule="exact"/>
        <w:rPr>
          <w:rFonts w:hint="eastAsia" w:ascii="宋体" w:hAnsi="宋体"/>
          <w:color w:val="000000" w:themeColor="text1"/>
          <w:sz w:val="22"/>
          <w14:textFill>
            <w14:solidFill>
              <w14:schemeClr w14:val="tx1"/>
            </w14:solidFill>
          </w14:textFill>
        </w:rPr>
      </w:pPr>
      <w:r>
        <w:rPr>
          <w:rFonts w:hint="eastAsia" w:ascii="宋体" w:hAnsi="宋体"/>
          <w:color w:val="000000" w:themeColor="text1"/>
          <w:sz w:val="22"/>
          <w14:textFill>
            <w14:solidFill>
              <w14:schemeClr w14:val="tx1"/>
            </w14:solidFill>
          </w14:textFill>
        </w:rPr>
        <w:t xml:space="preserve">3.3 澄清和补正</w:t>
      </w:r>
      <w:r/>
    </w:p>
    <w:p>
      <w:pPr>
        <w:ind w:firstLine="440"/>
        <w:spacing w:line="440" w:lineRule="exact"/>
        <w:rPr>
          <w:rFonts w:hint="eastAsia" w:ascii="宋体" w:hAnsi="宋体"/>
          <w:color w:val="000000" w:themeColor="text1"/>
          <w:sz w:val="22"/>
          <w14:textFill>
            <w14:solidFill>
              <w14:schemeClr w14:val="tx1"/>
            </w14:solidFill>
          </w14:textFill>
        </w:rPr>
      </w:pPr>
      <w:r>
        <w:rPr>
          <w:rFonts w:hint="eastAsia" w:ascii="宋体" w:hAnsi="宋体"/>
          <w:color w:val="000000" w:themeColor="text1"/>
          <w:sz w:val="22"/>
          <w14:textFill>
            <w14:solidFill>
              <w14:schemeClr w14:val="tx1"/>
            </w14:solidFill>
          </w14:textFill>
        </w:rPr>
        <w:t xml:space="preserve">3.3.1 对投标文件中含义不明确、同类问题表述不一致或者有明显文字和算术错误的内容，评标委员会通过“苏采云”系统要求供应商作出必要的澄清、说明或者纠正。在评标期间，请供应商保持在线。</w:t>
      </w:r>
      <w:r/>
    </w:p>
    <w:p>
      <w:pPr>
        <w:ind w:firstLine="440"/>
        <w:spacing w:line="440" w:lineRule="exact"/>
        <w:rPr>
          <w:rFonts w:hint="eastAsia" w:ascii="宋体" w:hAnsi="宋体"/>
          <w:color w:val="000000" w:themeColor="text1"/>
          <w:sz w:val="22"/>
          <w14:textFill>
            <w14:solidFill>
              <w14:schemeClr w14:val="tx1"/>
            </w14:solidFill>
          </w14:textFill>
        </w:rPr>
      </w:pPr>
      <w:r>
        <w:rPr>
          <w:rFonts w:hint="eastAsia" w:ascii="宋体" w:hAnsi="宋体"/>
          <w:color w:val="000000" w:themeColor="text1"/>
          <w:sz w:val="22"/>
          <w14:textFill>
            <w14:solidFill>
              <w14:schemeClr w14:val="tx1"/>
            </w14:solidFill>
          </w14:textFill>
        </w:rPr>
        <w:t xml:space="preserve">3.3.2供应商的澄清、说明或者补正应当采用通过“苏采云”系统（使用“CA数字证书”,加盖电子签章）形式。供应商没有在规定的回复时间内作出必要的澄清、说明或者补正，评标委员会将认为供应商拒绝作出必要的澄清、说明或者补正，并承担相应的后果和法律责任。</w:t>
      </w:r>
      <w:r/>
    </w:p>
    <w:p>
      <w:pPr>
        <w:ind w:firstLine="440"/>
        <w:spacing w:line="440" w:lineRule="exact"/>
        <w:rPr>
          <w:rFonts w:hint="eastAsia" w:ascii="宋体" w:hAnsi="宋体"/>
          <w:color w:val="000000" w:themeColor="text1"/>
          <w:sz w:val="22"/>
          <w14:textFill>
            <w14:solidFill>
              <w14:schemeClr w14:val="tx1"/>
            </w14:solidFill>
          </w14:textFill>
        </w:rPr>
      </w:pPr>
      <w:r>
        <w:rPr>
          <w:rFonts w:hint="eastAsia" w:ascii="宋体" w:hAnsi="宋体"/>
          <w:color w:val="000000" w:themeColor="text1"/>
          <w:sz w:val="22"/>
          <w14:textFill>
            <w14:solidFill>
              <w14:schemeClr w14:val="tx1"/>
            </w14:solidFill>
          </w14:textFill>
        </w:rPr>
        <w:t xml:space="preserve">特别说明：“苏采云”系统通过“江苏省政府采购一体化不见面开标大厅”提醒供应商。供应商自行查看，供应商因自身原因不及时查看导致没收到信息，“苏采云”系统不承担任何责任。</w:t>
      </w:r>
      <w:r/>
    </w:p>
    <w:p>
      <w:pPr>
        <w:ind w:firstLine="440"/>
        <w:spacing w:line="440" w:lineRule="exact"/>
        <w:rPr>
          <w:rFonts w:hint="eastAsia" w:ascii="宋体" w:hAnsi="宋体"/>
          <w:color w:val="000000" w:themeColor="text1"/>
          <w:sz w:val="22"/>
          <w14:textFill>
            <w14:solidFill>
              <w14:schemeClr w14:val="tx1"/>
            </w14:solidFill>
          </w14:textFill>
        </w:rPr>
      </w:pPr>
      <w:r>
        <w:rPr>
          <w:rFonts w:hint="eastAsia" w:ascii="宋体" w:hAnsi="宋体"/>
          <w:color w:val="000000" w:themeColor="text1"/>
          <w:sz w:val="22"/>
          <w14:textFill>
            <w14:solidFill>
              <w14:schemeClr w14:val="tx1"/>
            </w14:solidFill>
          </w14:textFill>
        </w:rPr>
        <w:t xml:space="preserve">3.3.3 评标委员会不接受供应商主动提出的澄清、说明或补正。</w:t>
      </w:r>
      <w:r/>
    </w:p>
    <w:p>
      <w:pPr>
        <w:ind w:firstLine="440"/>
        <w:spacing w:line="440" w:lineRule="exact"/>
        <w:rPr>
          <w:rFonts w:hint="eastAsia" w:ascii="宋体" w:hAnsi="宋体"/>
          <w:color w:val="000000" w:themeColor="text1"/>
          <w:sz w:val="22"/>
          <w14:textFill>
            <w14:solidFill>
              <w14:schemeClr w14:val="tx1"/>
            </w14:solidFill>
          </w14:textFill>
        </w:rPr>
      </w:pPr>
      <w:r>
        <w:rPr>
          <w:rFonts w:hint="eastAsia" w:ascii="宋体" w:hAnsi="宋体"/>
          <w:color w:val="000000" w:themeColor="text1"/>
          <w:sz w:val="22"/>
          <w14:textFill>
            <w14:solidFill>
              <w14:schemeClr w14:val="tx1"/>
            </w14:solidFill>
          </w14:textFill>
        </w:rPr>
        <w:t xml:space="preserve">3.3.4 凡超出招标文件规定的或给采购人带来未曾要求的利益的变化、偏差或其他因素在评标时不予考虑。</w:t>
      </w:r>
      <w:r/>
    </w:p>
    <w:p>
      <w:pPr>
        <w:ind w:firstLine="440"/>
        <w:spacing w:line="440" w:lineRule="exact"/>
        <w:rPr>
          <w:rFonts w:hint="eastAsia" w:ascii="宋体" w:hAnsi="宋体"/>
          <w:color w:val="000000" w:themeColor="text1"/>
          <w:sz w:val="22"/>
          <w14:textFill>
            <w14:solidFill>
              <w14:schemeClr w14:val="tx1"/>
            </w14:solidFill>
          </w14:textFill>
        </w:rPr>
      </w:pPr>
      <w:r>
        <w:rPr>
          <w:rFonts w:hint="eastAsia" w:ascii="宋体" w:hAnsi="宋体"/>
          <w:color w:val="000000" w:themeColor="text1"/>
          <w:sz w:val="22"/>
          <w14:textFill>
            <w14:solidFill>
              <w14:schemeClr w14:val="tx1"/>
            </w14:solidFill>
          </w14:textFill>
        </w:rPr>
        <w:t xml:space="preserve">3.4 违法违规情形</w:t>
      </w:r>
      <w:r/>
    </w:p>
    <w:p>
      <w:pPr>
        <w:ind w:firstLine="440"/>
        <w:spacing w:line="440" w:lineRule="exact"/>
        <w:rPr>
          <w:rFonts w:hint="eastAsia" w:ascii="宋体" w:hAnsi="宋体"/>
          <w:color w:val="000000" w:themeColor="text1"/>
          <w:sz w:val="22"/>
          <w14:textFill>
            <w14:solidFill>
              <w14:schemeClr w14:val="tx1"/>
            </w14:solidFill>
          </w14:textFill>
        </w:rPr>
      </w:pPr>
      <w:r>
        <w:rPr>
          <w:rFonts w:hint="eastAsia" w:ascii="宋体" w:hAnsi="宋体"/>
          <w:color w:val="000000" w:themeColor="text1"/>
          <w:sz w:val="22"/>
          <w14:textFill>
            <w14:solidFill>
              <w14:schemeClr w14:val="tx1"/>
            </w14:solidFill>
          </w14:textFill>
        </w:rPr>
        <w:t xml:space="preserve">3.4.1有下列情形之一的，属于供应商相互串通投标，其投标无效：</w:t>
      </w:r>
      <w:r/>
    </w:p>
    <w:p>
      <w:pPr>
        <w:ind w:firstLine="440"/>
        <w:spacing w:line="440" w:lineRule="exact"/>
        <w:rPr>
          <w:rFonts w:hint="eastAsia" w:ascii="宋体" w:hAnsi="宋体"/>
          <w:color w:val="000000" w:themeColor="text1"/>
          <w:sz w:val="22"/>
          <w14:textFill>
            <w14:solidFill>
              <w14:schemeClr w14:val="tx1"/>
            </w14:solidFill>
          </w14:textFill>
        </w:rPr>
      </w:pPr>
      <w:r>
        <w:rPr>
          <w:rFonts w:hint="eastAsia" w:ascii="宋体" w:hAnsi="宋体"/>
          <w:color w:val="000000" w:themeColor="text1"/>
          <w:sz w:val="22"/>
          <w14:textFill>
            <w14:solidFill>
              <w14:schemeClr w14:val="tx1"/>
            </w14:solidFill>
          </w14:textFill>
        </w:rPr>
        <w:t xml:space="preserve">（1）供应商之间协商投标报价等投标文件的实质性内容；</w:t>
      </w:r>
      <w:r/>
    </w:p>
    <w:p>
      <w:pPr>
        <w:ind w:firstLine="440"/>
        <w:spacing w:line="440" w:lineRule="exact"/>
        <w:rPr>
          <w:rFonts w:hint="eastAsia" w:ascii="宋体" w:hAnsi="宋体"/>
          <w:color w:val="000000" w:themeColor="text1"/>
          <w:sz w:val="22"/>
          <w14:textFill>
            <w14:solidFill>
              <w14:schemeClr w14:val="tx1"/>
            </w14:solidFill>
          </w14:textFill>
        </w:rPr>
      </w:pPr>
      <w:r>
        <w:rPr>
          <w:rFonts w:hint="eastAsia" w:ascii="宋体" w:hAnsi="宋体"/>
          <w:color w:val="000000" w:themeColor="text1"/>
          <w:sz w:val="22"/>
          <w14:textFill>
            <w14:solidFill>
              <w14:schemeClr w14:val="tx1"/>
            </w14:solidFill>
          </w14:textFill>
        </w:rPr>
        <w:t xml:space="preserve">（2）供应商之间约定中标人；</w:t>
      </w:r>
      <w:r/>
    </w:p>
    <w:p>
      <w:pPr>
        <w:ind w:firstLine="440"/>
        <w:spacing w:line="440" w:lineRule="exact"/>
        <w:rPr>
          <w:rFonts w:hint="eastAsia" w:ascii="宋体" w:hAnsi="宋体"/>
          <w:color w:val="000000" w:themeColor="text1"/>
          <w:sz w:val="22"/>
          <w14:textFill>
            <w14:solidFill>
              <w14:schemeClr w14:val="tx1"/>
            </w14:solidFill>
          </w14:textFill>
        </w:rPr>
      </w:pPr>
      <w:r>
        <w:rPr>
          <w:rFonts w:hint="eastAsia" w:ascii="宋体" w:hAnsi="宋体"/>
          <w:color w:val="000000" w:themeColor="text1"/>
          <w:sz w:val="22"/>
          <w14:textFill>
            <w14:solidFill>
              <w14:schemeClr w14:val="tx1"/>
            </w14:solidFill>
          </w14:textFill>
        </w:rPr>
        <w:t xml:space="preserve">（3）供应商之间约定部分供应商放弃投标或者中标，其投标无效：</w:t>
      </w:r>
      <w:r/>
    </w:p>
    <w:p>
      <w:pPr>
        <w:ind w:firstLine="440"/>
        <w:spacing w:line="440" w:lineRule="exact"/>
        <w:rPr>
          <w:rFonts w:hint="eastAsia" w:ascii="宋体" w:hAnsi="宋体"/>
          <w:color w:val="000000" w:themeColor="text1"/>
          <w:sz w:val="22"/>
          <w14:textFill>
            <w14:solidFill>
              <w14:schemeClr w14:val="tx1"/>
            </w14:solidFill>
          </w14:textFill>
        </w:rPr>
      </w:pPr>
      <w:r>
        <w:rPr>
          <w:rFonts w:hint="eastAsia" w:ascii="宋体" w:hAnsi="宋体"/>
          <w:color w:val="000000" w:themeColor="text1"/>
          <w:sz w:val="22"/>
          <w14:textFill>
            <w14:solidFill>
              <w14:schemeClr w14:val="tx1"/>
            </w14:solidFill>
          </w14:textFill>
        </w:rPr>
        <w:t xml:space="preserve">（4）属于同一集团、协会、商会等组织成员的供应商按照该组织要求协同投标；</w:t>
      </w:r>
      <w:r/>
    </w:p>
    <w:p>
      <w:pPr>
        <w:ind w:firstLine="440"/>
        <w:spacing w:line="440" w:lineRule="exact"/>
        <w:rPr>
          <w:rFonts w:hint="eastAsia" w:ascii="宋体" w:hAnsi="宋体"/>
          <w:color w:val="000000" w:themeColor="text1"/>
          <w:sz w:val="22"/>
          <w14:textFill>
            <w14:solidFill>
              <w14:schemeClr w14:val="tx1"/>
            </w14:solidFill>
          </w14:textFill>
        </w:rPr>
      </w:pPr>
      <w:r>
        <w:rPr>
          <w:rFonts w:hint="eastAsia" w:ascii="宋体" w:hAnsi="宋体"/>
          <w:color w:val="000000" w:themeColor="text1"/>
          <w:sz w:val="22"/>
          <w14:textFill>
            <w14:solidFill>
              <w14:schemeClr w14:val="tx1"/>
            </w14:solidFill>
          </w14:textFill>
        </w:rPr>
        <w:t xml:space="preserve">（5）供应商之间为谋取中标或者排斥特定供应商而采取的其他联合行动。</w:t>
      </w:r>
      <w:r/>
    </w:p>
    <w:p>
      <w:pPr>
        <w:ind w:firstLine="440"/>
        <w:spacing w:line="440" w:lineRule="exact"/>
        <w:rPr>
          <w:rFonts w:hint="eastAsia" w:ascii="宋体" w:hAnsi="宋体"/>
          <w:color w:val="000000" w:themeColor="text1"/>
          <w:sz w:val="22"/>
          <w14:textFill>
            <w14:solidFill>
              <w14:schemeClr w14:val="tx1"/>
            </w14:solidFill>
          </w14:textFill>
        </w:rPr>
      </w:pPr>
      <w:r>
        <w:rPr>
          <w:rFonts w:hint="eastAsia" w:ascii="宋体" w:hAnsi="宋体"/>
          <w:color w:val="000000" w:themeColor="text1"/>
          <w:sz w:val="22"/>
          <w14:textFill>
            <w14:solidFill>
              <w14:schemeClr w14:val="tx1"/>
            </w14:solidFill>
          </w14:textFill>
        </w:rPr>
        <w:t xml:space="preserve">3.4.2 有下列情形之一的，视为供应商相互串通投标：</w:t>
      </w:r>
      <w:r/>
    </w:p>
    <w:p>
      <w:pPr>
        <w:ind w:firstLine="440"/>
        <w:spacing w:line="440" w:lineRule="exact"/>
        <w:rPr>
          <w:rFonts w:hint="eastAsia" w:ascii="宋体" w:hAnsi="宋体"/>
          <w:color w:val="000000" w:themeColor="text1"/>
          <w:sz w:val="22"/>
          <w14:textFill>
            <w14:solidFill>
              <w14:schemeClr w14:val="tx1"/>
            </w14:solidFill>
          </w14:textFill>
        </w:rPr>
      </w:pPr>
      <w:r>
        <w:rPr>
          <w:rFonts w:hint="eastAsia" w:ascii="宋体" w:hAnsi="宋体"/>
          <w:color w:val="000000" w:themeColor="text1"/>
          <w:sz w:val="22"/>
          <w14:textFill>
            <w14:solidFill>
              <w14:schemeClr w14:val="tx1"/>
            </w14:solidFill>
          </w14:textFill>
        </w:rPr>
        <w:t xml:space="preserve">（1）不同供应商的投标文件由同一单位或者个人编制；</w:t>
      </w:r>
      <w:r/>
    </w:p>
    <w:p>
      <w:pPr>
        <w:ind w:firstLine="440"/>
        <w:spacing w:line="440" w:lineRule="exact"/>
        <w:rPr>
          <w:rFonts w:hint="eastAsia" w:ascii="宋体" w:hAnsi="宋体"/>
          <w:color w:val="000000" w:themeColor="text1"/>
          <w:sz w:val="22"/>
          <w14:textFill>
            <w14:solidFill>
              <w14:schemeClr w14:val="tx1"/>
            </w14:solidFill>
          </w14:textFill>
        </w:rPr>
      </w:pPr>
      <w:r>
        <w:rPr>
          <w:rFonts w:hint="eastAsia" w:ascii="宋体" w:hAnsi="宋体"/>
          <w:color w:val="000000" w:themeColor="text1"/>
          <w:sz w:val="22"/>
          <w14:textFill>
            <w14:solidFill>
              <w14:schemeClr w14:val="tx1"/>
            </w14:solidFill>
          </w14:textFill>
        </w:rPr>
        <w:t xml:space="preserve">（2）不同供应商委托同一单位或者个人办理投标事宜；</w:t>
      </w:r>
      <w:r/>
    </w:p>
    <w:p>
      <w:pPr>
        <w:ind w:firstLine="440"/>
        <w:spacing w:line="440" w:lineRule="exact"/>
        <w:rPr>
          <w:rFonts w:hint="eastAsia" w:ascii="宋体" w:hAnsi="宋体"/>
          <w:color w:val="000000" w:themeColor="text1"/>
          <w:sz w:val="22"/>
          <w14:textFill>
            <w14:solidFill>
              <w14:schemeClr w14:val="tx1"/>
            </w14:solidFill>
          </w14:textFill>
        </w:rPr>
      </w:pPr>
      <w:r>
        <w:rPr>
          <w:rFonts w:hint="eastAsia" w:ascii="宋体" w:hAnsi="宋体"/>
          <w:color w:val="000000" w:themeColor="text1"/>
          <w:sz w:val="22"/>
          <w14:textFill>
            <w14:solidFill>
              <w14:schemeClr w14:val="tx1"/>
            </w14:solidFill>
          </w14:textFill>
        </w:rPr>
        <w:t xml:space="preserve">（3）不同供应商的投标文件载明的项目管理成员或者联系人员为同一人；</w:t>
      </w:r>
      <w:r/>
    </w:p>
    <w:p>
      <w:pPr>
        <w:ind w:firstLine="440"/>
        <w:spacing w:line="440" w:lineRule="exact"/>
        <w:rPr>
          <w:rFonts w:hint="eastAsia" w:ascii="宋体" w:hAnsi="宋体"/>
          <w:color w:val="000000" w:themeColor="text1"/>
          <w:sz w:val="22"/>
          <w14:textFill>
            <w14:solidFill>
              <w14:schemeClr w14:val="tx1"/>
            </w14:solidFill>
          </w14:textFill>
        </w:rPr>
      </w:pPr>
      <w:r>
        <w:rPr>
          <w:rFonts w:hint="eastAsia" w:ascii="宋体" w:hAnsi="宋体"/>
          <w:color w:val="000000" w:themeColor="text1"/>
          <w:sz w:val="22"/>
          <w14:textFill>
            <w14:solidFill>
              <w14:schemeClr w14:val="tx1"/>
            </w14:solidFill>
          </w14:textFill>
        </w:rPr>
        <w:t xml:space="preserve">（4）不同供应商的投标文件异常一致或者投标报价呈规律性差异；</w:t>
      </w:r>
      <w:r/>
    </w:p>
    <w:p>
      <w:pPr>
        <w:ind w:firstLine="440"/>
        <w:spacing w:line="440" w:lineRule="exact"/>
        <w:rPr>
          <w:rFonts w:hint="eastAsia" w:ascii="宋体" w:hAnsi="宋体"/>
          <w:color w:val="000000" w:themeColor="text1"/>
          <w:sz w:val="22"/>
          <w14:textFill>
            <w14:solidFill>
              <w14:schemeClr w14:val="tx1"/>
            </w14:solidFill>
          </w14:textFill>
        </w:rPr>
      </w:pPr>
      <w:r>
        <w:rPr>
          <w:rFonts w:hint="eastAsia" w:ascii="宋体" w:hAnsi="宋体"/>
          <w:color w:val="000000" w:themeColor="text1"/>
          <w:sz w:val="22"/>
          <w14:textFill>
            <w14:solidFill>
              <w14:schemeClr w14:val="tx1"/>
            </w14:solidFill>
          </w14:textFill>
        </w:rPr>
        <w:t xml:space="preserve">（5）不同供应商的投标文件相互混装；</w:t>
      </w:r>
      <w:r/>
    </w:p>
    <w:p>
      <w:pPr>
        <w:ind w:firstLine="440"/>
        <w:spacing w:line="440" w:lineRule="exact"/>
        <w:rPr>
          <w:rFonts w:hint="eastAsia" w:ascii="宋体" w:hAnsi="宋体"/>
          <w:color w:val="000000" w:themeColor="text1"/>
          <w:sz w:val="22"/>
          <w14:textFill>
            <w14:solidFill>
              <w14:schemeClr w14:val="tx1"/>
            </w14:solidFill>
          </w14:textFill>
        </w:rPr>
      </w:pPr>
      <w:r>
        <w:rPr>
          <w:rFonts w:hint="eastAsia" w:ascii="宋体" w:hAnsi="宋体"/>
          <w:color w:val="000000" w:themeColor="text1"/>
          <w:sz w:val="22"/>
          <w14:textFill>
            <w14:solidFill>
              <w14:schemeClr w14:val="tx1"/>
            </w14:solidFill>
          </w14:textFill>
        </w:rPr>
        <w:t xml:space="preserve">（6）不同供应商的投标保证金从同一单位或者个人的账户转出；</w:t>
      </w:r>
      <w:r/>
    </w:p>
    <w:p>
      <w:pPr>
        <w:ind w:firstLine="440"/>
        <w:spacing w:line="440" w:lineRule="exact"/>
        <w:rPr>
          <w:rFonts w:hint="eastAsia" w:ascii="宋体" w:hAnsi="宋体"/>
          <w:color w:val="000000" w:themeColor="text1"/>
          <w:sz w:val="22"/>
          <w14:textFill>
            <w14:solidFill>
              <w14:schemeClr w14:val="tx1"/>
            </w14:solidFill>
          </w14:textFill>
        </w:rPr>
      </w:pPr>
      <w:r>
        <w:rPr>
          <w:rFonts w:hint="eastAsia" w:ascii="宋体" w:hAnsi="宋体"/>
          <w:color w:val="000000" w:themeColor="text1"/>
          <w:sz w:val="22"/>
          <w14:textFill>
            <w14:solidFill>
              <w14:schemeClr w14:val="tx1"/>
            </w14:solidFill>
          </w14:textFill>
        </w:rPr>
        <w:t xml:space="preserve">（7）不同供应商上传电子投标（响应）文件所使用的公网IP地址一致的；</w:t>
      </w:r>
      <w:r/>
    </w:p>
    <w:p>
      <w:pPr>
        <w:ind w:firstLine="440"/>
        <w:spacing w:line="440" w:lineRule="exact"/>
        <w:rPr>
          <w:rFonts w:hint="eastAsia" w:ascii="宋体" w:hAnsi="宋体"/>
          <w:color w:val="000000" w:themeColor="text1"/>
          <w:sz w:val="22"/>
          <w14:textFill>
            <w14:solidFill>
              <w14:schemeClr w14:val="tx1"/>
            </w14:solidFill>
          </w14:textFill>
        </w:rPr>
      </w:pPr>
      <w:r>
        <w:rPr>
          <w:rFonts w:hint="eastAsia" w:ascii="宋体" w:hAnsi="宋体"/>
          <w:color w:val="000000" w:themeColor="text1"/>
          <w:sz w:val="22"/>
          <w14:textFill>
            <w14:solidFill>
              <w14:schemeClr w14:val="tx1"/>
            </w14:solidFill>
          </w14:textFill>
        </w:rPr>
        <w:t xml:space="preserve">（8）不同供应商编制、上传电子投标（响应）文件所使用终端设备的MAC地址、硬件识别码等设备信息一致的；</w:t>
      </w:r>
      <w:r/>
    </w:p>
    <w:p>
      <w:pPr>
        <w:ind w:firstLine="440"/>
        <w:spacing w:line="440" w:lineRule="exact"/>
        <w:rPr>
          <w:rFonts w:hint="eastAsia" w:ascii="宋体" w:hAnsi="宋体"/>
          <w:color w:val="000000" w:themeColor="text1"/>
          <w:sz w:val="22"/>
          <w14:textFill>
            <w14:solidFill>
              <w14:schemeClr w14:val="tx1"/>
            </w14:solidFill>
          </w14:textFill>
        </w:rPr>
      </w:pPr>
      <w:r>
        <w:rPr>
          <w:rFonts w:hint="eastAsia" w:ascii="宋体" w:hAnsi="宋体"/>
          <w:color w:val="000000" w:themeColor="text1"/>
          <w:sz w:val="22"/>
          <w14:textFill>
            <w14:solidFill>
              <w14:schemeClr w14:val="tx1"/>
            </w14:solidFill>
          </w14:textFill>
        </w:rPr>
        <w:t xml:space="preserve">（9）不同供应商电子投标（响应）文件对应的标书制作工具客户端标识码、文件创建标识码一致的。</w:t>
      </w:r>
      <w:r/>
    </w:p>
    <w:p>
      <w:pPr>
        <w:ind w:firstLine="440"/>
        <w:spacing w:line="440" w:lineRule="exact"/>
        <w:rPr>
          <w:rFonts w:hint="eastAsia" w:ascii="宋体" w:hAnsi="宋体"/>
          <w:color w:val="000000" w:themeColor="text1"/>
          <w:sz w:val="22"/>
          <w14:textFill>
            <w14:solidFill>
              <w14:schemeClr w14:val="tx1"/>
            </w14:solidFill>
          </w14:textFill>
        </w:rPr>
      </w:pPr>
      <w:r>
        <w:rPr>
          <w:rFonts w:hint="eastAsia" w:ascii="宋体" w:hAnsi="宋体"/>
          <w:color w:val="000000" w:themeColor="text1"/>
          <w:sz w:val="22"/>
          <w14:textFill>
            <w14:solidFill>
              <w14:schemeClr w14:val="tx1"/>
            </w14:solidFill>
          </w14:textFill>
        </w:rPr>
        <w:t xml:space="preserve">3.4.3 供应商有下列情形之一的，属于供应商弄虚作假的行为，其投标无效：</w:t>
      </w:r>
      <w:r/>
    </w:p>
    <w:p>
      <w:pPr>
        <w:ind w:firstLine="440"/>
        <w:spacing w:line="440" w:lineRule="exact"/>
        <w:rPr>
          <w:rFonts w:hint="eastAsia" w:ascii="宋体" w:hAnsi="宋体"/>
          <w:color w:val="000000" w:themeColor="text1"/>
          <w:sz w:val="22"/>
          <w14:textFill>
            <w14:solidFill>
              <w14:schemeClr w14:val="tx1"/>
            </w14:solidFill>
          </w14:textFill>
        </w:rPr>
      </w:pPr>
      <w:r>
        <w:rPr>
          <w:rFonts w:hint="eastAsia" w:ascii="宋体" w:hAnsi="宋体"/>
          <w:color w:val="000000" w:themeColor="text1"/>
          <w:sz w:val="22"/>
          <w14:textFill>
            <w14:solidFill>
              <w14:schemeClr w14:val="tx1"/>
            </w14:solidFill>
          </w14:textFill>
        </w:rPr>
        <w:t xml:space="preserve">（1）使用伪造、变造的许可证件；</w:t>
      </w:r>
      <w:r/>
    </w:p>
    <w:p>
      <w:pPr>
        <w:ind w:firstLine="440"/>
        <w:spacing w:line="440" w:lineRule="exact"/>
        <w:rPr>
          <w:rFonts w:hint="eastAsia" w:ascii="宋体" w:hAnsi="宋体"/>
          <w:color w:val="000000" w:themeColor="text1"/>
          <w:sz w:val="22"/>
          <w14:textFill>
            <w14:solidFill>
              <w14:schemeClr w14:val="tx1"/>
            </w14:solidFill>
          </w14:textFill>
        </w:rPr>
      </w:pPr>
      <w:r>
        <w:rPr>
          <w:rFonts w:hint="eastAsia" w:ascii="宋体" w:hAnsi="宋体"/>
          <w:color w:val="000000" w:themeColor="text1"/>
          <w:sz w:val="22"/>
          <w14:textFill>
            <w14:solidFill>
              <w14:schemeClr w14:val="tx1"/>
            </w14:solidFill>
          </w14:textFill>
        </w:rPr>
        <w:t xml:space="preserve">（2）提供虚假的财务状况或者业绩；</w:t>
      </w:r>
      <w:r/>
    </w:p>
    <w:p>
      <w:pPr>
        <w:ind w:firstLine="440"/>
        <w:spacing w:line="440" w:lineRule="exact"/>
        <w:rPr>
          <w:rFonts w:hint="eastAsia" w:ascii="宋体" w:hAnsi="宋体"/>
          <w:color w:val="000000" w:themeColor="text1"/>
          <w:sz w:val="22"/>
          <w14:textFill>
            <w14:solidFill>
              <w14:schemeClr w14:val="tx1"/>
            </w14:solidFill>
          </w14:textFill>
        </w:rPr>
      </w:pPr>
      <w:r>
        <w:rPr>
          <w:rFonts w:hint="eastAsia" w:ascii="宋体" w:hAnsi="宋体"/>
          <w:color w:val="000000" w:themeColor="text1"/>
          <w:sz w:val="22"/>
          <w14:textFill>
            <w14:solidFill>
              <w14:schemeClr w14:val="tx1"/>
            </w14:solidFill>
          </w14:textFill>
        </w:rPr>
        <w:t xml:space="preserve">（3）提供虚假的项目负责人或者主要技术人员简历、劳动关系证明；</w:t>
      </w:r>
      <w:r/>
    </w:p>
    <w:p>
      <w:pPr>
        <w:ind w:firstLine="440"/>
        <w:spacing w:line="440" w:lineRule="exact"/>
        <w:rPr>
          <w:rFonts w:hint="eastAsia" w:ascii="宋体" w:hAnsi="宋体"/>
          <w:color w:val="000000" w:themeColor="text1"/>
          <w:sz w:val="22"/>
          <w14:textFill>
            <w14:solidFill>
              <w14:schemeClr w14:val="tx1"/>
            </w14:solidFill>
          </w14:textFill>
        </w:rPr>
      </w:pPr>
      <w:r>
        <w:rPr>
          <w:rFonts w:hint="eastAsia" w:ascii="宋体" w:hAnsi="宋体"/>
          <w:color w:val="000000" w:themeColor="text1"/>
          <w:sz w:val="22"/>
          <w14:textFill>
            <w14:solidFill>
              <w14:schemeClr w14:val="tx1"/>
            </w14:solidFill>
          </w14:textFill>
        </w:rPr>
        <w:t xml:space="preserve">（4）提供虚假的信用状况；</w:t>
      </w:r>
      <w:r/>
    </w:p>
    <w:p>
      <w:pPr>
        <w:ind w:firstLine="440"/>
        <w:spacing w:line="440" w:lineRule="exact"/>
        <w:rPr>
          <w:rFonts w:hint="eastAsia" w:ascii="宋体" w:hAnsi="宋体"/>
          <w:color w:val="000000" w:themeColor="text1"/>
          <w:sz w:val="22"/>
          <w14:textFill>
            <w14:solidFill>
              <w14:schemeClr w14:val="tx1"/>
            </w14:solidFill>
          </w14:textFill>
        </w:rPr>
      </w:pPr>
      <w:r>
        <w:rPr>
          <w:rFonts w:hint="eastAsia" w:ascii="宋体" w:hAnsi="宋体"/>
          <w:color w:val="000000" w:themeColor="text1"/>
          <w:sz w:val="22"/>
          <w14:textFill>
            <w14:solidFill>
              <w14:schemeClr w14:val="tx1"/>
            </w14:solidFill>
          </w14:textFill>
        </w:rPr>
        <w:t xml:space="preserve">（5）其他弄虚作假的行为。</w:t>
      </w:r>
      <w:r/>
    </w:p>
    <w:p>
      <w:pPr>
        <w:ind w:firstLine="440"/>
        <w:spacing w:line="440" w:lineRule="exact"/>
        <w:rPr>
          <w:rFonts w:hint="eastAsia" w:ascii="宋体" w:hAnsi="宋体"/>
          <w:color w:val="000000" w:themeColor="text1"/>
          <w:sz w:val="22"/>
          <w14:textFill>
            <w14:solidFill>
              <w14:schemeClr w14:val="tx1"/>
            </w14:solidFill>
          </w14:textFill>
        </w:rPr>
      </w:pPr>
      <w:r>
        <w:rPr>
          <w:rFonts w:hint="eastAsia" w:ascii="宋体" w:hAnsi="宋体"/>
          <w:color w:val="000000" w:themeColor="text1"/>
          <w:sz w:val="22"/>
          <w14:textFill>
            <w14:solidFill>
              <w14:schemeClr w14:val="tx1"/>
            </w14:solidFill>
          </w14:textFill>
        </w:rPr>
        <w:t xml:space="preserve">3.5 评标结果</w:t>
      </w:r>
      <w:r/>
    </w:p>
    <w:p>
      <w:pPr>
        <w:ind w:firstLine="440"/>
        <w:spacing w:line="440" w:lineRule="exact"/>
        <w:rPr>
          <w:rFonts w:hint="eastAsia" w:ascii="宋体" w:hAnsi="宋体"/>
          <w:color w:val="000000" w:themeColor="text1"/>
          <w:sz w:val="22"/>
          <w14:textFill>
            <w14:solidFill>
              <w14:schemeClr w14:val="tx1"/>
            </w14:solidFill>
          </w14:textFill>
        </w:rPr>
      </w:pPr>
      <w:r>
        <w:rPr>
          <w:rFonts w:hint="eastAsia" w:ascii="宋体" w:hAnsi="宋体"/>
          <w:color w:val="000000" w:themeColor="text1"/>
          <w:sz w:val="22"/>
          <w14:textFill>
            <w14:solidFill>
              <w14:schemeClr w14:val="tx1"/>
            </w14:solidFill>
          </w14:textFill>
        </w:rPr>
        <w:t xml:space="preserve">3.5.1 评标委员会按照得分由高到低的顺序推荐中标候选人，并标明排序。</w:t>
      </w:r>
      <w:r/>
    </w:p>
    <w:p>
      <w:pPr>
        <w:ind w:firstLine="440"/>
        <w:spacing w:line="440" w:lineRule="exact"/>
        <w:rPr>
          <w:rFonts w:hint="eastAsia" w:ascii="宋体" w:hAnsi="宋体"/>
          <w:color w:val="000000" w:themeColor="text1"/>
          <w:sz w:val="22"/>
          <w14:textFill>
            <w14:solidFill>
              <w14:schemeClr w14:val="tx1"/>
            </w14:solidFill>
          </w14:textFill>
        </w:rPr>
      </w:pPr>
      <w:r>
        <w:rPr>
          <w:rFonts w:hint="eastAsia" w:ascii="宋体" w:hAnsi="宋体"/>
          <w:color w:val="000000" w:themeColor="text1"/>
          <w:sz w:val="22"/>
          <w14:textFill>
            <w14:solidFill>
              <w14:schemeClr w14:val="tx1"/>
            </w14:solidFill>
          </w14:textFill>
        </w:rPr>
        <w:t xml:space="preserve">3.5.2 对于提供相同品牌产品且通过资格评审、符合性审查的不同供应商参加同一合同项下投标的，按一家供应商计算，评审后得分最高的同品牌供应商获得中标人推荐资格；评审得分相同的，报价最低的供应商获得中标人推荐资格。得分且报价相同的，由采购人采取随机抽取方式确定，其他同品牌供应商不作为中标候选人。如按上述办法认定后的合格供应商数量少于3家的，将予以废标。</w:t>
      </w:r>
      <w:r/>
    </w:p>
    <w:p>
      <w:pPr>
        <w:ind w:firstLine="440"/>
        <w:spacing w:line="440" w:lineRule="exact"/>
        <w:rPr>
          <w:rFonts w:hint="eastAsia" w:ascii="宋体" w:hAnsi="宋体"/>
          <w:color w:val="000000" w:themeColor="text1"/>
          <w:sz w:val="22"/>
          <w14:textFill>
            <w14:solidFill>
              <w14:schemeClr w14:val="tx1"/>
            </w14:solidFill>
          </w14:textFill>
        </w:rPr>
      </w:pPr>
      <w:r>
        <w:rPr>
          <w:rFonts w:hint="eastAsia" w:ascii="宋体" w:hAnsi="宋体"/>
          <w:color w:val="000000" w:themeColor="text1"/>
          <w:sz w:val="22"/>
          <w14:textFill>
            <w14:solidFill>
              <w14:schemeClr w14:val="tx1"/>
            </w14:solidFill>
          </w14:textFill>
        </w:rPr>
        <w:t xml:space="preserve">3.5.3 评标委员会完成评标后，应当向采购人提交评标报告。</w:t>
      </w:r>
      <w:r/>
    </w:p>
    <w:p>
      <w:pPr>
        <w:ind w:firstLine="440"/>
        <w:spacing w:line="440" w:lineRule="exact"/>
        <w:rPr>
          <w:rFonts w:hint="eastAsia" w:ascii="宋体" w:hAnsi="宋体"/>
          <w:color w:val="000000" w:themeColor="text1"/>
          <w:sz w:val="22"/>
          <w14:textFill>
            <w14:solidFill>
              <w14:schemeClr w14:val="tx1"/>
            </w14:solidFill>
          </w14:textFill>
        </w:rPr>
      </w:pPr>
      <w:r>
        <w:rPr>
          <w:rFonts w:hint="eastAsia" w:ascii="宋体" w:hAnsi="宋体"/>
          <w:color w:val="000000" w:themeColor="text1"/>
          <w:sz w:val="22"/>
          <w14:textFill>
            <w14:solidFill>
              <w14:schemeClr w14:val="tx1"/>
            </w14:solidFill>
          </w14:textFill>
        </w:rPr>
        <w:t xml:space="preserve">3.5.4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firstLine="440"/>
        <w:spacing w:line="440" w:lineRule="exact"/>
        <w:rPr>
          <w:rFonts w:hint="eastAsia" w:ascii="宋体" w:hAnsi="宋体"/>
          <w:color w:val="000000" w:themeColor="text1"/>
          <w:sz w:val="22"/>
          <w14:textFill>
            <w14:solidFill>
              <w14:schemeClr w14:val="tx1"/>
            </w14:solidFill>
          </w14:textFill>
        </w:rPr>
      </w:pPr>
      <w:r>
        <w:rPr>
          <w:rFonts w:hint="eastAsia" w:ascii="宋体" w:hAnsi="宋体"/>
          <w:color w:val="000000" w:themeColor="text1"/>
          <w:sz w:val="22"/>
          <w14:textFill>
            <w14:solidFill>
              <w14:schemeClr w14:val="tx1"/>
            </w14:solidFill>
          </w14:textFill>
        </w:rPr>
        <w:t xml:space="preserve">根据《中华人民共和国政府采购法》及实施条例等相关规定，中标或者成交供应商放弃中标或者成交项目的，中标或者成交后无正当理由拒不与采购人签订政府采购合同，将依照政府采购法第七十七条第一款的规定追究法律责任，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440"/>
        <w:spacing w:line="440" w:lineRule="exact"/>
        <w:rPr>
          <w:rFonts w:hint="eastAsia" w:ascii="宋体" w:hAnsi="宋体"/>
          <w:color w:val="000000" w:themeColor="text1"/>
          <w:sz w:val="22"/>
          <w14:textFill>
            <w14:solidFill>
              <w14:schemeClr w14:val="tx1"/>
            </w14:solidFill>
          </w14:textFill>
        </w:rPr>
      </w:pPr>
      <w:r>
        <w:rPr>
          <w:rFonts w:hint="eastAsia" w:ascii="宋体" w:hAnsi="宋体"/>
          <w:color w:val="000000" w:themeColor="text1"/>
          <w:sz w:val="22"/>
          <w14:textFill>
            <w14:solidFill>
              <w14:schemeClr w14:val="tx1"/>
            </w14:solidFill>
          </w14:textFill>
        </w:rPr>
        <w:t xml:space="preserve">声明：当出现损害国家和采购人利益情况时，采购人、本公司有选择或拒绝任何供应商的权利，并对所采取的行为不主动说明原因。</w:t>
      </w:r>
      <w:r/>
    </w:p>
    <w:p>
      <w:pPr>
        <w:jc w:val="center"/>
        <w:keepLines/>
        <w:keepNext/>
        <w:spacing w:before="340" w:after="20"/>
        <w:rPr>
          <w:rFonts w:hint="eastAsia" w:ascii="宋体" w:hAnsi="宋体" w:cs="微软雅黑"/>
          <w:color w:val="000000" w:themeColor="text1"/>
          <w:sz w:val="36"/>
          <w:szCs w:val="36"/>
          <w14:textFill>
            <w14:solidFill>
              <w14:schemeClr w14:val="tx1"/>
            </w14:solidFill>
          </w14:textFill>
        </w:rPr>
        <w:outlineLvl w:val="0"/>
      </w:pPr>
      <w:r>
        <w:rPr>
          <w:rFonts w:ascii="宋体" w:hAnsi="宋体" w:cs="微软雅黑"/>
          <w:color w:val="000000" w:themeColor="text1"/>
          <w:sz w:val="36"/>
          <w:szCs w:val="36"/>
          <w14:textFill>
            <w14:solidFill>
              <w14:schemeClr w14:val="tx1"/>
            </w14:solidFill>
          </w14:textFill>
        </w:rPr>
        <w:br w:type="page" w:clear="all"/>
      </w:r>
      <w:bookmarkStart w:id="165" w:name="_Toc129099953"/>
      <w:r>
        <w:rPr>
          <w:rFonts w:hint="eastAsia" w:ascii="宋体" w:hAnsi="宋体" w:cs="微软雅黑"/>
          <w:color w:val="000000" w:themeColor="text1"/>
          <w:sz w:val="36"/>
          <w:szCs w:val="36"/>
          <w14:textFill>
            <w14:solidFill>
              <w14:schemeClr w14:val="tx1"/>
            </w14:solidFill>
          </w14:textFill>
        </w:rPr>
        <w:t xml:space="preserve">第五章 合同格式及条款</w:t>
      </w:r>
      <w:bookmarkEnd w:id="163"/>
      <w:r/>
      <w:bookmarkEnd w:id="165"/>
      <w:r/>
      <w:r/>
    </w:p>
    <w:p>
      <w:pPr>
        <w:jc w:val="center"/>
        <w:spacing w:line="500" w:lineRule="exact"/>
        <w:rPr>
          <w:rFonts w:hint="eastAsia" w:ascii="宋体" w:hAnsi="宋体" w:cs="宋体"/>
          <w:color w:val="000000" w:themeColor="text1"/>
          <w:sz w:val="22"/>
          <w14:textFill>
            <w14:solidFill>
              <w14:schemeClr w14:val="tx1"/>
            </w14:solidFill>
          </w14:textFill>
        </w:rPr>
      </w:pPr>
      <w:r>
        <w:rPr>
          <w:rFonts w:hint="eastAsia" w:ascii="宋体" w:hAnsi="宋体" w:cs="宋体"/>
          <w:b/>
          <w:bCs/>
          <w:color w:val="000000" w:themeColor="text1"/>
          <w:sz w:val="22"/>
          <w14:textFill>
            <w14:solidFill>
              <w14:schemeClr w14:val="tx1"/>
            </w14:solidFill>
          </w14:textFill>
        </w:rPr>
        <w:t xml:space="preserve">（此为合同参考格式</w:t>
      </w:r>
      <w:r>
        <w:rPr>
          <w:rFonts w:hint="eastAsia" w:ascii="宋体" w:hAnsi="宋体" w:cs="宋体"/>
          <w:color w:val="000000" w:themeColor="text1"/>
          <w:sz w:val="22"/>
          <w14:textFill>
            <w14:solidFill>
              <w14:schemeClr w14:val="tx1"/>
            </w14:solidFill>
          </w14:textFill>
        </w:rPr>
        <w:t xml:space="preserve">）</w:t>
      </w:r>
      <w:r/>
    </w:p>
    <w:p>
      <w:pPr>
        <w:jc w:val="center"/>
        <w:spacing w:line="360" w:lineRule="auto"/>
        <w:rPr>
          <w:rFonts w:hint="eastAsia" w:ascii="宋体" w:hAnsi="宋体" w:cs="仿宋_GB2312"/>
          <w:b/>
          <w:bCs/>
          <w:color w:val="000000" w:themeColor="text1"/>
          <w:sz w:val="24"/>
          <w:szCs w:val="24"/>
          <w:u w:val="single"/>
          <w14:textFill>
            <w14:solidFill>
              <w14:schemeClr w14:val="tx1"/>
            </w14:solidFill>
          </w14:textFill>
        </w:rPr>
      </w:pPr>
      <w:r>
        <w:rPr>
          <w:rFonts w:hint="eastAsia" w:ascii="宋体" w:hAnsi="宋体" w:cs="仿宋_GB2312"/>
          <w:b/>
          <w:bCs/>
          <w:color w:val="000000" w:themeColor="text1"/>
          <w:sz w:val="24"/>
          <w:szCs w:val="24"/>
          <w:u w:val="single"/>
          <w14:textFill>
            <w14:solidFill>
              <w14:schemeClr w14:val="tx1"/>
            </w14:solidFill>
          </w14:textFill>
        </w:rPr>
      </w:r>
      <w:r/>
    </w:p>
    <w:p>
      <w:pPr>
        <w:jc w:val="center"/>
        <w:spacing w:line="360" w:lineRule="auto"/>
        <w:rPr>
          <w:rFonts w:hint="eastAsia" w:ascii="宋体" w:hAnsi="宋体" w:cs="仿宋_GB2312"/>
          <w:b/>
          <w:bCs/>
          <w:color w:val="000000" w:themeColor="text1"/>
          <w:sz w:val="24"/>
          <w:szCs w:val="24"/>
          <w:u w:val="single"/>
          <w14:textFill>
            <w14:solidFill>
              <w14:schemeClr w14:val="tx1"/>
            </w14:solidFill>
          </w14:textFill>
        </w:rPr>
      </w:pPr>
      <w:r>
        <w:rPr>
          <w:rFonts w:hint="eastAsia" w:ascii="宋体" w:hAnsi="宋体" w:cs="仿宋_GB2312"/>
          <w:b/>
          <w:bCs/>
          <w:color w:val="000000" w:themeColor="text1"/>
          <w:sz w:val="24"/>
          <w:szCs w:val="24"/>
          <w:u w:val="single"/>
          <w14:textFill>
            <w14:solidFill>
              <w14:schemeClr w14:val="tx1"/>
            </w14:solidFill>
          </w14:textFill>
        </w:rPr>
      </w:r>
      <w:r/>
    </w:p>
    <w:p>
      <w:pPr>
        <w:jc w:val="center"/>
        <w:spacing w:line="360" w:lineRule="auto"/>
        <w:rPr>
          <w:rFonts w:hint="eastAsia" w:ascii="宋体" w:hAnsi="宋体" w:cs="仿宋_GB2312"/>
          <w:b/>
          <w:bCs/>
          <w:color w:val="000000" w:themeColor="text1"/>
          <w:sz w:val="24"/>
          <w:szCs w:val="24"/>
          <w:u w:val="single"/>
          <w14:textFill>
            <w14:solidFill>
              <w14:schemeClr w14:val="tx1"/>
            </w14:solidFill>
          </w14:textFill>
        </w:rPr>
      </w:pPr>
      <w:r>
        <w:rPr>
          <w:rFonts w:hint="eastAsia" w:ascii="宋体" w:hAnsi="宋体" w:cs="仿宋_GB2312"/>
          <w:b/>
          <w:bCs/>
          <w:color w:val="000000" w:themeColor="text1"/>
          <w:sz w:val="24"/>
          <w:szCs w:val="24"/>
          <w:u w:val="single"/>
          <w14:textFill>
            <w14:solidFill>
              <w14:schemeClr w14:val="tx1"/>
            </w14:solidFill>
          </w14:textFill>
        </w:rPr>
      </w:r>
      <w:r/>
    </w:p>
    <w:p>
      <w:pPr>
        <w:jc w:val="center"/>
        <w:spacing w:line="360" w:lineRule="auto"/>
        <w:rPr>
          <w:rFonts w:hint="eastAsia" w:ascii="宋体" w:hAnsi="宋体"/>
          <w:b/>
          <w:bCs/>
          <w:color w:val="000000" w:themeColor="text1"/>
          <w:sz w:val="24"/>
          <w:szCs w:val="24"/>
          <w14:textFill>
            <w14:solidFill>
              <w14:schemeClr w14:val="tx1"/>
            </w14:solidFill>
          </w14:textFill>
        </w:rPr>
      </w:pPr>
      <w:r>
        <w:rPr>
          <w:rFonts w:hint="eastAsia" w:ascii="宋体" w:hAnsi="宋体" w:cs="仿宋_GB2312"/>
          <w:b/>
          <w:bCs/>
          <w:color w:val="000000" w:themeColor="text1"/>
          <w:sz w:val="24"/>
          <w:szCs w:val="24"/>
          <w:u w:val="single"/>
          <w14:textFill>
            <w14:solidFill>
              <w14:schemeClr w14:val="tx1"/>
            </w14:solidFill>
          </w14:textFill>
        </w:rPr>
        <w:t xml:space="preserve"> 交管大队涉案车辆拖移、停放保管服务项目 </w:t>
      </w:r>
      <w:r/>
    </w:p>
    <w:p>
      <w:pPr>
        <w:ind w:firstLine="2645"/>
        <w:spacing w:line="360" w:lineRule="auto"/>
        <w:rPr>
          <w:rFonts w:hint="eastAsia" w:ascii="宋体" w:hAnsi="宋体" w:cs="仿宋_GB2312"/>
          <w:b/>
          <w:bCs/>
          <w:color w:val="000000" w:themeColor="text1"/>
          <w:sz w:val="24"/>
          <w:szCs w:val="24"/>
          <w:u w:val="single"/>
          <w14:textFill>
            <w14:solidFill>
              <w14:schemeClr w14:val="tx1"/>
            </w14:solidFill>
          </w14:textFill>
        </w:rPr>
      </w:pPr>
      <w:r>
        <w:rPr>
          <w:rFonts w:hint="eastAsia" w:ascii="宋体" w:hAnsi="宋体" w:cs="仿宋_GB2312"/>
          <w:b/>
          <w:bCs/>
          <w:color w:val="000000" w:themeColor="text1"/>
          <w:sz w:val="24"/>
          <w:szCs w:val="24"/>
          <w14:textFill>
            <w14:solidFill>
              <w14:schemeClr w14:val="tx1"/>
            </w14:solidFill>
          </w14:textFill>
        </w:rPr>
        <w:t xml:space="preserve">项目编号：</w:t>
      </w:r>
      <w:r>
        <w:rPr>
          <w:rFonts w:hint="eastAsia" w:ascii="宋体" w:hAnsi="宋体" w:cs="仿宋_GB2312"/>
          <w:b/>
          <w:bCs/>
          <w:color w:val="000000" w:themeColor="text1"/>
          <w:sz w:val="24"/>
          <w:szCs w:val="24"/>
          <w:u w:val="single"/>
          <w14:textFill>
            <w14:solidFill>
              <w14:schemeClr w14:val="tx1"/>
            </w14:solidFill>
          </w14:textFill>
        </w:rPr>
        <w:t xml:space="preserve"> </w:t>
      </w:r>
      <w:r>
        <w:rPr>
          <w:rFonts w:hint="eastAsia" w:ascii="宋体" w:hAnsi="宋体" w:cs="仿宋_GB2312"/>
          <w:b/>
          <w:bCs/>
          <w:color w:val="000000" w:themeColor="text1"/>
          <w:sz w:val="24"/>
          <w:szCs w:val="24"/>
          <w:u w:val="single"/>
          <w:lang w:eastAsia="zh-CN"/>
          <w14:textFill>
            <w14:solidFill>
              <w14:schemeClr w14:val="tx1"/>
            </w14:solidFill>
          </w14:textFill>
        </w:rPr>
        <w:t xml:space="preserve">JSZC-321282-TZHR-G2026-0002</w:t>
      </w:r>
      <w:r>
        <w:rPr>
          <w:rFonts w:hint="eastAsia" w:ascii="宋体" w:hAnsi="宋体" w:cs="仿宋_GB2312"/>
          <w:b/>
          <w:bCs/>
          <w:color w:val="000000" w:themeColor="text1"/>
          <w:sz w:val="24"/>
          <w:szCs w:val="24"/>
          <w:u w:val="single"/>
          <w14:textFill>
            <w14:solidFill>
              <w14:schemeClr w14:val="tx1"/>
            </w14:solidFill>
          </w14:textFill>
        </w:rPr>
        <w:t xml:space="preserve"> </w:t>
      </w:r>
      <w:r/>
    </w:p>
    <w:p>
      <w:pPr>
        <w:jc w:val="center"/>
        <w:spacing w:line="360" w:lineRule="auto"/>
        <w:rPr>
          <w:rFonts w:hint="eastAsia"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r>
      <w:r/>
    </w:p>
    <w:p>
      <w:pPr>
        <w:jc w:val="center"/>
        <w:spacing w:line="360" w:lineRule="auto"/>
        <w:rPr>
          <w:rFonts w:hint="eastAsia"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r>
      <w:r/>
    </w:p>
    <w:p>
      <w:pPr>
        <w:jc w:val="center"/>
        <w:spacing w:line="360" w:lineRule="auto"/>
        <w:rPr>
          <w:rFonts w:hint="eastAsia"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r>
      <w:r/>
    </w:p>
    <w:p>
      <w:pPr>
        <w:spacing w:line="360" w:lineRule="auto"/>
        <w:rPr>
          <w:rFonts w:hint="eastAsia"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r>
      <w:r/>
    </w:p>
    <w:p>
      <w:pPr>
        <w:ind w:firstLine="1542"/>
        <w:spacing w:line="360" w:lineRule="auto"/>
        <w:rPr>
          <w:rFonts w:hint="eastAsia" w:ascii="宋体" w:hAnsi="宋体"/>
          <w:b/>
          <w:bCs/>
          <w:color w:val="000000" w:themeColor="text1"/>
          <w:sz w:val="24"/>
          <w:szCs w:val="24"/>
          <w14:textFill>
            <w14:solidFill>
              <w14:schemeClr w14:val="tx1"/>
            </w14:solidFill>
          </w14:textFill>
        </w:rPr>
      </w:pPr>
      <w:r>
        <w:rPr>
          <w:rFonts w:hint="eastAsia" w:ascii="宋体" w:hAnsi="宋体" w:cs="仿宋_GB2312"/>
          <w:b/>
          <w:bCs/>
          <w:color w:val="000000" w:themeColor="text1"/>
          <w:sz w:val="24"/>
          <w:szCs w:val="24"/>
          <w14:textFill>
            <w14:solidFill>
              <w14:schemeClr w14:val="tx1"/>
            </w14:solidFill>
          </w14:textFill>
        </w:rPr>
        <w:t xml:space="preserve">合同号：</w:t>
      </w:r>
      <w:r/>
    </w:p>
    <w:p>
      <w:pPr>
        <w:ind w:firstLine="1542"/>
        <w:spacing w:line="360" w:lineRule="auto"/>
        <w:rPr>
          <w:rFonts w:hint="eastAsia"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r>
      <w:r/>
    </w:p>
    <w:p>
      <w:pPr>
        <w:ind w:firstLine="1542"/>
        <w:spacing w:line="360" w:lineRule="auto"/>
        <w:rPr>
          <w:rFonts w:hint="eastAsia" w:ascii="宋体" w:hAnsi="宋体" w:cs="仿宋_GB2312"/>
          <w:b/>
          <w:bCs/>
          <w:color w:val="000000" w:themeColor="text1"/>
          <w:sz w:val="24"/>
          <w:szCs w:val="24"/>
          <w14:textFill>
            <w14:solidFill>
              <w14:schemeClr w14:val="tx1"/>
            </w14:solidFill>
          </w14:textFill>
        </w:rPr>
      </w:pPr>
      <w:r>
        <w:rPr>
          <w:rFonts w:hint="eastAsia" w:ascii="宋体" w:hAnsi="宋体" w:cs="仿宋_GB2312"/>
          <w:b/>
          <w:bCs/>
          <w:color w:val="000000" w:themeColor="text1"/>
          <w:sz w:val="24"/>
          <w:szCs w:val="24"/>
          <w14:textFill>
            <w14:solidFill>
              <w14:schemeClr w14:val="tx1"/>
            </w14:solidFill>
          </w14:textFill>
        </w:rPr>
        <w:t xml:space="preserve">项目名称： 交管大队涉案车辆拖移、停放保管服务项目</w:t>
      </w:r>
      <w:r>
        <w:rPr>
          <w:rFonts w:ascii="宋体" w:hAnsi="宋体" w:cs="仿宋_GB2312"/>
          <w:b/>
          <w:bCs/>
          <w:color w:val="000000" w:themeColor="text1"/>
          <w:sz w:val="24"/>
          <w:szCs w:val="24"/>
          <w14:textFill>
            <w14:solidFill>
              <w14:schemeClr w14:val="tx1"/>
            </w14:solidFill>
          </w14:textFill>
        </w:rPr>
        <w:t xml:space="preserve"> </w:t>
      </w:r>
      <w:r/>
    </w:p>
    <w:p>
      <w:pPr>
        <w:ind w:firstLine="1542"/>
        <w:spacing w:line="360" w:lineRule="auto"/>
        <w:rPr>
          <w:rFonts w:hint="eastAsia" w:ascii="宋体" w:hAnsi="宋体" w:cs="仿宋_GB2312"/>
          <w:b/>
          <w:bCs/>
          <w:color w:val="000000" w:themeColor="text1"/>
          <w:sz w:val="24"/>
          <w:szCs w:val="24"/>
          <w14:textFill>
            <w14:solidFill>
              <w14:schemeClr w14:val="tx1"/>
            </w14:solidFill>
          </w14:textFill>
        </w:rPr>
      </w:pPr>
      <w:r>
        <w:rPr>
          <w:rFonts w:hint="eastAsia" w:ascii="宋体" w:hAnsi="宋体" w:cs="仿宋_GB2312"/>
          <w:b/>
          <w:bCs/>
          <w:color w:val="000000" w:themeColor="text1"/>
          <w:sz w:val="24"/>
          <w:szCs w:val="24"/>
          <w14:textFill>
            <w14:solidFill>
              <w14:schemeClr w14:val="tx1"/>
            </w14:solidFill>
          </w14:textFill>
        </w:rPr>
      </w:r>
      <w:r/>
    </w:p>
    <w:p>
      <w:pPr>
        <w:ind w:firstLine="1542"/>
        <w:spacing w:line="360" w:lineRule="auto"/>
        <w:rPr>
          <w:rFonts w:hint="eastAsia"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r>
      <w:r/>
    </w:p>
    <w:p>
      <w:pPr>
        <w:ind w:firstLine="1542"/>
        <w:spacing w:line="360" w:lineRule="auto"/>
        <w:rPr>
          <w:rFonts w:hint="eastAsia" w:ascii="宋体" w:hAnsi="宋体" w:cs="仿宋_GB2312"/>
          <w:b/>
          <w:bCs/>
          <w:color w:val="000000" w:themeColor="text1"/>
          <w:sz w:val="24"/>
          <w:szCs w:val="24"/>
          <w14:textFill>
            <w14:solidFill>
              <w14:schemeClr w14:val="tx1"/>
            </w14:solidFill>
          </w14:textFill>
        </w:rPr>
      </w:pPr>
      <w:r>
        <w:rPr>
          <w:rFonts w:hint="eastAsia" w:ascii="宋体" w:hAnsi="宋体" w:cs="仿宋_GB2312"/>
          <w:b/>
          <w:bCs/>
          <w:color w:val="000000" w:themeColor="text1"/>
          <w:sz w:val="24"/>
          <w:szCs w:val="24"/>
          <w14:textFill>
            <w14:solidFill>
              <w14:schemeClr w14:val="tx1"/>
            </w14:solidFill>
          </w14:textFill>
        </w:rPr>
        <w:t xml:space="preserve">采购人：靖江市公安局</w:t>
      </w:r>
      <w:r/>
    </w:p>
    <w:p>
      <w:pPr>
        <w:ind w:firstLine="1542"/>
        <w:spacing w:line="360" w:lineRule="auto"/>
        <w:rPr>
          <w:rFonts w:hint="eastAsia" w:ascii="宋体" w:hAnsi="宋体" w:cs="仿宋_GB2312"/>
          <w:b/>
          <w:bCs/>
          <w:color w:val="000000" w:themeColor="text1"/>
          <w:sz w:val="24"/>
          <w:szCs w:val="24"/>
          <w14:textFill>
            <w14:solidFill>
              <w14:schemeClr w14:val="tx1"/>
            </w14:solidFill>
          </w14:textFill>
        </w:rPr>
      </w:pPr>
      <w:r>
        <w:rPr>
          <w:rFonts w:hint="eastAsia" w:ascii="宋体" w:hAnsi="宋体" w:cs="仿宋_GB2312"/>
          <w:b/>
          <w:bCs/>
          <w:color w:val="000000" w:themeColor="text1"/>
          <w:sz w:val="24"/>
          <w:szCs w:val="24"/>
          <w14:textFill>
            <w14:solidFill>
              <w14:schemeClr w14:val="tx1"/>
            </w14:solidFill>
          </w14:textFill>
        </w:rPr>
      </w:r>
      <w:r/>
    </w:p>
    <w:p>
      <w:pPr>
        <w:ind w:firstLine="1542"/>
        <w:spacing w:line="360" w:lineRule="auto"/>
        <w:rPr>
          <w:rFonts w:hint="eastAsia" w:ascii="宋体" w:hAnsi="宋体" w:cs="仿宋_GB2312"/>
          <w:b/>
          <w:bCs/>
          <w:color w:val="000000" w:themeColor="text1"/>
          <w:sz w:val="24"/>
          <w:szCs w:val="24"/>
          <w14:textFill>
            <w14:solidFill>
              <w14:schemeClr w14:val="tx1"/>
            </w14:solidFill>
          </w14:textFill>
        </w:rPr>
      </w:pPr>
      <w:r>
        <w:rPr>
          <w:rFonts w:hint="eastAsia" w:ascii="宋体" w:hAnsi="宋体" w:cs="仿宋_GB2312"/>
          <w:b/>
          <w:bCs/>
          <w:color w:val="000000" w:themeColor="text1"/>
          <w:sz w:val="24"/>
          <w:szCs w:val="24"/>
          <w14:textFill>
            <w14:solidFill>
              <w14:schemeClr w14:val="tx1"/>
            </w14:solidFill>
          </w14:textFill>
        </w:rPr>
        <w:t xml:space="preserve">供应商：</w:t>
      </w:r>
      <w:r>
        <w:rPr>
          <w:rFonts w:ascii="宋体" w:hAnsi="宋体" w:cs="仿宋_GB2312"/>
          <w:b/>
          <w:bCs/>
          <w:color w:val="000000" w:themeColor="text1"/>
          <w:sz w:val="24"/>
          <w:szCs w:val="24"/>
          <w14:textFill>
            <w14:solidFill>
              <w14:schemeClr w14:val="tx1"/>
            </w14:solidFill>
          </w14:textFill>
        </w:rPr>
        <w:t xml:space="preserve"> </w:t>
      </w:r>
      <w:r/>
    </w:p>
    <w:p>
      <w:pPr>
        <w:ind w:firstLine="1542"/>
        <w:spacing w:line="360" w:lineRule="auto"/>
        <w:rPr>
          <w:rFonts w:hint="eastAsia" w:ascii="宋体" w:hAnsi="宋体" w:cs="仿宋_GB2312"/>
          <w:b/>
          <w:bCs/>
          <w:color w:val="000000" w:themeColor="text1"/>
          <w:sz w:val="24"/>
          <w:szCs w:val="24"/>
          <w14:textFill>
            <w14:solidFill>
              <w14:schemeClr w14:val="tx1"/>
            </w14:solidFill>
          </w14:textFill>
        </w:rPr>
      </w:pPr>
      <w:r>
        <w:rPr>
          <w:rFonts w:hint="eastAsia" w:ascii="宋体" w:hAnsi="宋体" w:cs="仿宋_GB2312"/>
          <w:b/>
          <w:bCs/>
          <w:color w:val="000000" w:themeColor="text1"/>
          <w:sz w:val="24"/>
          <w:szCs w:val="24"/>
          <w14:textFill>
            <w14:solidFill>
              <w14:schemeClr w14:val="tx1"/>
            </w14:solidFill>
          </w14:textFill>
        </w:rPr>
      </w:r>
      <w:r/>
    </w:p>
    <w:p>
      <w:pPr>
        <w:ind w:firstLine="1542"/>
        <w:spacing w:line="360" w:lineRule="auto"/>
        <w:rPr>
          <w:rFonts w:hint="eastAsia" w:ascii="宋体" w:hAnsi="宋体"/>
          <w:b/>
          <w:bCs/>
          <w:color w:val="000000" w:themeColor="text1"/>
          <w:sz w:val="24"/>
          <w:szCs w:val="24"/>
          <w14:textFill>
            <w14:solidFill>
              <w14:schemeClr w14:val="tx1"/>
            </w14:solidFill>
          </w14:textFill>
        </w:rPr>
      </w:pPr>
      <w:r>
        <w:rPr>
          <w:rFonts w:hint="eastAsia" w:ascii="宋体" w:hAnsi="宋体" w:cs="仿宋_GB2312"/>
          <w:b/>
          <w:bCs/>
          <w:color w:val="000000" w:themeColor="text1"/>
          <w:sz w:val="24"/>
          <w:szCs w:val="24"/>
          <w14:textFill>
            <w14:solidFill>
              <w14:schemeClr w14:val="tx1"/>
            </w14:solidFill>
          </w14:textFill>
        </w:rPr>
        <w:t xml:space="preserve">签署日期：       年</w:t>
      </w:r>
      <w:r>
        <w:rPr>
          <w:rFonts w:ascii="宋体" w:hAnsi="宋体" w:cs="仿宋_GB2312"/>
          <w:b/>
          <w:bCs/>
          <w:color w:val="000000" w:themeColor="text1"/>
          <w:sz w:val="24"/>
          <w:szCs w:val="24"/>
          <w14:textFill>
            <w14:solidFill>
              <w14:schemeClr w14:val="tx1"/>
            </w14:solidFill>
          </w14:textFill>
        </w:rPr>
        <w:t xml:space="preserve">  </w:t>
      </w:r>
      <w:r>
        <w:rPr>
          <w:rFonts w:hint="eastAsia" w:ascii="宋体" w:hAnsi="宋体" w:cs="仿宋_GB2312"/>
          <w:b/>
          <w:bCs/>
          <w:color w:val="000000" w:themeColor="text1"/>
          <w:sz w:val="24"/>
          <w:szCs w:val="24"/>
          <w14:textFill>
            <w14:solidFill>
              <w14:schemeClr w14:val="tx1"/>
            </w14:solidFill>
          </w14:textFill>
        </w:rPr>
        <w:t xml:space="preserve">月</w:t>
      </w:r>
      <w:r>
        <w:rPr>
          <w:rFonts w:ascii="宋体" w:hAnsi="宋体" w:cs="仿宋_GB2312"/>
          <w:b/>
          <w:bCs/>
          <w:color w:val="000000" w:themeColor="text1"/>
          <w:sz w:val="24"/>
          <w:szCs w:val="24"/>
          <w14:textFill>
            <w14:solidFill>
              <w14:schemeClr w14:val="tx1"/>
            </w14:solidFill>
          </w14:textFill>
        </w:rPr>
        <w:t xml:space="preserve">  </w:t>
      </w:r>
      <w:r>
        <w:rPr>
          <w:rFonts w:hint="eastAsia" w:ascii="宋体" w:hAnsi="宋体" w:cs="仿宋_GB2312"/>
          <w:b/>
          <w:bCs/>
          <w:color w:val="000000" w:themeColor="text1"/>
          <w:sz w:val="24"/>
          <w:szCs w:val="24"/>
          <w14:textFill>
            <w14:solidFill>
              <w14:schemeClr w14:val="tx1"/>
            </w14:solidFill>
          </w14:textFill>
        </w:rPr>
        <w:t xml:space="preserve">日</w:t>
      </w:r>
      <w:r/>
    </w:p>
    <w:p>
      <w:pPr>
        <w:pStyle w:val="695"/>
        <w:jc w:val="center"/>
        <w:spacing w:line="240" w:lineRule="auto"/>
        <w:rPr>
          <w:rFonts w:hint="eastAsia" w:ascii="宋体" w:hAnsi="宋体"/>
          <w:color w:val="000000" w:themeColor="text1"/>
          <w14:textFill>
            <w14:solidFill>
              <w14:schemeClr w14:val="tx1"/>
            </w14:solidFill>
          </w14:textFill>
        </w:rPr>
      </w:pPr>
      <w:r>
        <w:rPr>
          <w:rFonts w:ascii="宋体" w:hAnsi="宋体"/>
          <w:color w:val="000000" w:themeColor="text1"/>
          <w:sz w:val="24"/>
          <w:szCs w:val="24"/>
          <w14:textFill>
            <w14:solidFill>
              <w14:schemeClr w14:val="tx1"/>
            </w14:solidFill>
          </w14:textFill>
        </w:rPr>
        <w:br w:type="page" w:clear="all"/>
      </w:r>
      <w:r>
        <w:rPr>
          <w:rFonts w:hint="eastAsia" w:ascii="宋体" w:hAnsi="宋体"/>
          <w:b w:val="0"/>
          <w:bCs w:val="0"/>
          <w:color w:val="000000" w:themeColor="text1"/>
          <w14:textFill>
            <w14:solidFill>
              <w14:schemeClr w14:val="tx1"/>
            </w14:solidFill>
          </w14:textFill>
        </w:rPr>
        <w:t xml:space="preserve">合同主要条款</w:t>
      </w:r>
      <w:r/>
    </w:p>
    <w:p>
      <w:pPr>
        <w:jc w:val="center"/>
        <w:spacing w:line="440" w:lineRule="exact"/>
        <w:rPr>
          <w:rFonts w:hint="eastAsia" w:ascii="宋体" w:hAnsi="宋体"/>
          <w:color w:val="000000" w:themeColor="text1"/>
          <w:sz w:val="24"/>
          <w:szCs w:val="24"/>
          <w14:textFill>
            <w14:solidFill>
              <w14:schemeClr w14:val="tx1"/>
            </w14:solidFill>
          </w14:textFill>
        </w:rPr>
      </w:pPr>
      <w:r>
        <w:rPr>
          <w:rFonts w:hint="eastAsia" w:ascii="宋体" w:hAnsi="宋体" w:cs="仿宋_GB2312"/>
          <w:color w:val="000000" w:themeColor="text1"/>
          <w:sz w:val="24"/>
          <w:szCs w:val="24"/>
          <w14:textFill>
            <w14:solidFill>
              <w14:schemeClr w14:val="tx1"/>
            </w14:solidFill>
          </w14:textFill>
        </w:rPr>
        <w:t xml:space="preserve">                                            </w:t>
      </w:r>
      <w:r/>
    </w:p>
    <w:p>
      <w:pPr>
        <w:pStyle w:val="1081"/>
        <w:ind w:firstLine="480"/>
        <w:spacing w:before="0" w:after="30" w:line="440" w:lineRule="exact"/>
        <w:shd w:val="clear" w:color="auto" w:fill="auto"/>
        <w:rPr>
          <w:rFonts w:hint="eastAsia" w:ascii="宋体" w:hAnsi="宋体" w:eastAsia="宋体" w:cs="仿宋"/>
          <w:color w:val="000000" w:themeColor="text1"/>
          <w:spacing w:val="0"/>
          <w:sz w:val="24"/>
          <w:szCs w:val="24"/>
          <w:lang w:val="zh-CN"/>
          <w14:textFill>
            <w14:solidFill>
              <w14:schemeClr w14:val="tx1"/>
            </w14:solidFill>
          </w14:textFill>
        </w:rPr>
      </w:pPr>
      <w:r>
        <w:rPr>
          <w:rFonts w:hint="eastAsia" w:ascii="宋体" w:hAnsi="宋体" w:eastAsia="宋体" w:cs="仿宋"/>
          <w:color w:val="000000" w:themeColor="text1"/>
          <w:spacing w:val="0"/>
          <w:sz w:val="24"/>
          <w:szCs w:val="24"/>
          <w:lang w:val="zh-CN"/>
          <w14:textFill>
            <w14:solidFill>
              <w14:schemeClr w14:val="tx1"/>
            </w14:solidFill>
          </w14:textFill>
        </w:rPr>
        <w:t xml:space="preserve">委托方(以下简称甲方）： </w:t>
      </w:r>
      <w:r>
        <w:rPr>
          <w:rFonts w:hint="eastAsia" w:ascii="宋体" w:hAnsi="宋体" w:eastAsia="宋体" w:cs="仿宋"/>
          <w:b/>
          <w:color w:val="000000" w:themeColor="text1"/>
          <w:spacing w:val="0"/>
          <w:sz w:val="24"/>
          <w:szCs w:val="24"/>
          <w:lang w:val="zh-CN"/>
          <w14:textFill>
            <w14:solidFill>
              <w14:schemeClr w14:val="tx1"/>
            </w14:solidFill>
          </w14:textFill>
        </w:rPr>
        <w:t xml:space="preserve">靖江市公安局</w:t>
      </w:r>
      <w:r/>
    </w:p>
    <w:p>
      <w:pPr>
        <w:ind w:firstLine="480"/>
        <w:spacing w:line="440" w:lineRule="exact"/>
        <w:rPr>
          <w:rFonts w:hint="eastAsia" w:ascii="宋体" w:hAnsi="宋体" w:cs="仿宋"/>
          <w:color w:val="000000" w:themeColor="text1"/>
          <w:sz w:val="24"/>
          <w:szCs w:val="21"/>
          <w:lang w:val="zh-CN"/>
          <w14:textFill>
            <w14:solidFill>
              <w14:schemeClr w14:val="tx1"/>
            </w14:solidFill>
          </w14:textFill>
        </w:rPr>
      </w:pPr>
      <w:r>
        <w:rPr>
          <w:rFonts w:hint="eastAsia" w:ascii="宋体" w:hAnsi="宋体" w:cs="仿宋"/>
          <w:color w:val="000000" w:themeColor="text1"/>
          <w:sz w:val="24"/>
          <w:lang w:val="zh-CN"/>
          <w14:textFill>
            <w14:solidFill>
              <w14:schemeClr w14:val="tx1"/>
            </w14:solidFill>
          </w14:textFill>
        </w:rPr>
        <w:t xml:space="preserve">被委托方（以下简称乙方)：</w:t>
      </w:r>
      <w:r>
        <w:rPr>
          <w:rFonts w:hint="eastAsia" w:ascii="宋体" w:hAnsi="宋体" w:cs="仿宋"/>
          <w:b/>
          <w:color w:val="000000" w:themeColor="text1"/>
          <w:sz w:val="24"/>
          <w:lang w:val="zh-CN"/>
          <w14:textFill>
            <w14:solidFill>
              <w14:schemeClr w14:val="tx1"/>
            </w14:solidFill>
          </w14:textFill>
        </w:rPr>
        <w:t xml:space="preserve"> </w:t>
      </w:r>
      <w:r/>
    </w:p>
    <w:p>
      <w:pPr>
        <w:ind w:firstLine="480"/>
        <w:jc w:val="left"/>
        <w:spacing w:line="440" w:lineRule="exact"/>
        <w:rPr>
          <w:rFonts w:hint="eastAsia" w:ascii="宋体" w:hAnsi="宋体" w:cs="仿宋"/>
          <w:color w:val="000000" w:themeColor="text1"/>
          <w:sz w:val="24"/>
          <w:lang w:val="zh-CN"/>
          <w14:textFill>
            <w14:solidFill>
              <w14:schemeClr w14:val="tx1"/>
            </w14:solidFill>
          </w14:textFill>
        </w:rPr>
      </w:pPr>
      <w:r>
        <w:rPr>
          <w:rFonts w:hint="eastAsia" w:ascii="宋体" w:hAnsi="宋体" w:cs="仿宋"/>
          <w:color w:val="000000" w:themeColor="text1"/>
          <w:sz w:val="24"/>
          <w:lang w:val="zh-CN"/>
          <w14:textFill>
            <w14:solidFill>
              <w14:schemeClr w14:val="tx1"/>
            </w14:solidFill>
          </w14:textFill>
        </w:rPr>
        <w:t xml:space="preserve">根据交管大队涉案车辆拖移、停放保管服务项目（编号</w:t>
      </w:r>
      <w:r>
        <w:rPr>
          <w:rFonts w:hint="eastAsia" w:ascii="宋体" w:hAnsi="宋体" w:cs="仿宋"/>
          <w:color w:val="000000" w:themeColor="text1"/>
          <w:sz w:val="24"/>
          <w:lang w:eastAsia="zh-CN"/>
          <w14:textFill>
            <w14:solidFill>
              <w14:schemeClr w14:val="tx1"/>
            </w14:solidFill>
          </w14:textFill>
        </w:rPr>
        <w:t xml:space="preserve">JSZC-321282-TZHR-G2026-0002</w:t>
      </w:r>
      <w:r>
        <w:rPr>
          <w:rFonts w:hint="eastAsia" w:ascii="宋体" w:hAnsi="宋体" w:cs="仿宋"/>
          <w:color w:val="000000" w:themeColor="text1"/>
          <w:sz w:val="24"/>
          <w:lang w:val="zh-CN"/>
          <w14:textFill>
            <w14:solidFill>
              <w14:schemeClr w14:val="tx1"/>
            </w14:solidFill>
          </w14:textFill>
        </w:rPr>
        <w:t xml:space="preserve">）的相关要求，为依法保障被扣留、扣押、拖移车辆当事人（以下简称当事人）的合法权益，规范涉案车辆拖移费用（以下简称拖车费）、停车保管费（以下简称停车费）以及交通事故施救费（以下简称施救费）的收取，根据中华人民共和国相关法律法规的规定，甲乙双方就车辆停放保管以及相关费用支付等事宜，签订本合同，双方共同遵守：</w:t>
      </w:r>
      <w:r/>
    </w:p>
    <w:p>
      <w:pPr>
        <w:pStyle w:val="1081"/>
        <w:ind w:left="40" w:right="20" w:firstLine="482"/>
        <w:jc w:val="left"/>
        <w:spacing w:before="0" w:line="440" w:lineRule="exact"/>
        <w:shd w:val="clear" w:color="auto" w:fill="auto"/>
        <w:rPr>
          <w:rFonts w:hint="eastAsia" w:ascii="宋体" w:hAnsi="宋体" w:eastAsia="宋体" w:cs="仿宋"/>
          <w:color w:val="000000" w:themeColor="text1"/>
          <w:sz w:val="24"/>
          <w:szCs w:val="24"/>
          <w:lang w:val="zh-CN"/>
          <w14:textFill>
            <w14:solidFill>
              <w14:schemeClr w14:val="tx1"/>
            </w14:solidFill>
          </w14:textFill>
        </w:rPr>
      </w:pPr>
      <w:r>
        <w:rPr>
          <w:rFonts w:hint="eastAsia" w:ascii="宋体" w:hAnsi="宋体" w:eastAsia="宋体" w:cs="仿宋"/>
          <w:b/>
          <w:bCs/>
          <w:color w:val="000000" w:themeColor="text1"/>
          <w:spacing w:val="0"/>
          <w:sz w:val="24"/>
          <w:szCs w:val="24"/>
          <w:lang w:val="zh-CN"/>
          <w14:textFill>
            <w14:solidFill>
              <w14:schemeClr w14:val="tx1"/>
            </w14:solidFill>
          </w14:textFill>
        </w:rPr>
        <w:t xml:space="preserve">一、委托停放保管车辆范围：</w:t>
      </w:r>
      <w:r>
        <w:rPr>
          <w:rFonts w:hint="eastAsia" w:ascii="宋体" w:hAnsi="宋体" w:eastAsia="宋体" w:cs="仿宋"/>
          <w:color w:val="000000" w:themeColor="text1"/>
          <w:sz w:val="24"/>
          <w:szCs w:val="24"/>
          <w:lang w:val="zh-CN"/>
          <w14:textFill>
            <w14:solidFill>
              <w14:schemeClr w14:val="tx1"/>
            </w14:solidFill>
          </w14:textFill>
        </w:rPr>
        <w:t xml:space="preserve">甲方委托乙方停放保管因交通事故、交通违法以及其它法定情形由甲方交管大队</w:t>
      </w:r>
      <w:r>
        <w:rPr>
          <w:rFonts w:hint="eastAsia" w:ascii="宋体" w:hAnsi="宋体" w:eastAsia="宋体" w:cs="仿宋"/>
          <w:color w:val="000000" w:themeColor="text1"/>
          <w:sz w:val="24"/>
          <w:szCs w:val="24"/>
          <w:u w:val="single"/>
          <w:lang w:val="zh-CN"/>
          <w14:textFill>
            <w14:solidFill>
              <w14:schemeClr w14:val="tx1"/>
            </w14:solidFill>
          </w14:textFill>
        </w:rPr>
        <w:t xml:space="preserve">  </w:t>
      </w:r>
      <w:r>
        <w:rPr>
          <w:rFonts w:ascii="宋体" w:hAnsi="宋体" w:eastAsia="宋体" w:cs="仿宋"/>
          <w:color w:val="000000" w:themeColor="text1"/>
          <w:sz w:val="24"/>
          <w:szCs w:val="24"/>
          <w:u w:val="single"/>
          <w:lang w:val="zh-CN"/>
          <w14:textFill>
            <w14:solidFill>
              <w14:schemeClr w14:val="tx1"/>
            </w14:solidFill>
          </w14:textFill>
        </w:rPr>
        <w:t xml:space="preserve">   </w:t>
      </w:r>
      <w:r>
        <w:rPr>
          <w:rFonts w:hint="eastAsia" w:ascii="宋体" w:hAnsi="宋体" w:eastAsia="宋体" w:cs="仿宋"/>
          <w:color w:val="000000" w:themeColor="text1"/>
          <w:sz w:val="24"/>
          <w:szCs w:val="24"/>
          <w:u w:val="single"/>
          <w:lang w:val="zh-CN"/>
          <w14:textFill>
            <w14:solidFill>
              <w14:schemeClr w14:val="tx1"/>
            </w14:solidFill>
          </w14:textFill>
        </w:rPr>
        <w:t xml:space="preserve"> </w:t>
      </w:r>
      <w:r>
        <w:rPr>
          <w:rFonts w:hint="eastAsia" w:ascii="宋体" w:hAnsi="宋体" w:eastAsia="宋体" w:cs="仿宋"/>
          <w:color w:val="000000" w:themeColor="text1"/>
          <w:sz w:val="24"/>
          <w:szCs w:val="24"/>
          <w:lang w:val="zh-CN"/>
          <w14:textFill>
            <w14:solidFill>
              <w14:schemeClr w14:val="tx1"/>
            </w14:solidFill>
          </w14:textFill>
        </w:rPr>
        <w:t xml:space="preserve">扣留、扣押、拖移的车辆。乙方协助甲方交通事故救援清障、拖移扣留、扣押车辆区域以上述中队管辖辖区范围为准。重大交通事故扣留车辆按照事故发生地所在辖区中队委托的停车场拖移停放保管。</w:t>
      </w:r>
      <w:r/>
    </w:p>
    <w:p>
      <w:pPr>
        <w:pStyle w:val="1081"/>
        <w:ind w:left="40" w:right="20" w:firstLine="482"/>
        <w:jc w:val="left"/>
        <w:spacing w:before="0" w:line="440" w:lineRule="exact"/>
        <w:shd w:val="clear" w:color="auto" w:fill="auto"/>
        <w:rPr>
          <w:rFonts w:hint="eastAsia" w:ascii="宋体" w:hAnsi="宋体" w:eastAsia="宋体" w:cs="仿宋"/>
          <w:color w:val="000000" w:themeColor="text1"/>
          <w:sz w:val="24"/>
          <w:szCs w:val="24"/>
          <w:lang w:val="zh-CN"/>
          <w14:textFill>
            <w14:solidFill>
              <w14:schemeClr w14:val="tx1"/>
            </w14:solidFill>
          </w14:textFill>
        </w:rPr>
      </w:pPr>
      <w:r>
        <w:rPr>
          <w:rFonts w:hint="eastAsia" w:ascii="宋体" w:hAnsi="宋体" w:eastAsia="宋体" w:cs="仿宋"/>
          <w:b/>
          <w:bCs/>
          <w:color w:val="000000" w:themeColor="text1"/>
          <w:spacing w:val="0"/>
          <w:sz w:val="24"/>
          <w:szCs w:val="24"/>
          <w:lang w:val="zh-CN"/>
          <w14:textFill>
            <w14:solidFill>
              <w14:schemeClr w14:val="tx1"/>
            </w14:solidFill>
          </w14:textFill>
        </w:rPr>
        <w:t xml:space="preserve">二、甲方向乙方支付的费用，</w:t>
      </w:r>
      <w:r>
        <w:rPr>
          <w:rFonts w:hint="eastAsia" w:ascii="宋体" w:hAnsi="宋体" w:eastAsia="宋体" w:cs="仿宋"/>
          <w:b/>
          <w:bCs/>
          <w:color w:val="000000" w:themeColor="text1"/>
          <w:sz w:val="24"/>
          <w:szCs w:val="24"/>
          <w:lang w:val="zh-CN"/>
          <w14:textFill>
            <w14:solidFill>
              <w14:schemeClr w14:val="tx1"/>
            </w14:solidFill>
          </w14:textFill>
        </w:rPr>
        <w:t xml:space="preserve">包括：</w:t>
      </w:r>
      <w:r/>
    </w:p>
    <w:p>
      <w:pPr>
        <w:pStyle w:val="1081"/>
        <w:ind w:left="40" w:right="20" w:firstLine="480"/>
        <w:jc w:val="left"/>
        <w:spacing w:before="0" w:line="440" w:lineRule="exact"/>
        <w:shd w:val="clear" w:color="auto" w:fill="auto"/>
        <w:rPr>
          <w:rFonts w:hint="eastAsia" w:ascii="宋体" w:hAnsi="宋体" w:eastAsia="宋体" w:cs="仿宋"/>
          <w:color w:val="000000" w:themeColor="text1"/>
          <w:spacing w:val="0"/>
          <w:sz w:val="24"/>
          <w:szCs w:val="24"/>
          <w:lang w:val="zh-CN"/>
          <w14:textFill>
            <w14:solidFill>
              <w14:schemeClr w14:val="tx1"/>
            </w14:solidFill>
          </w14:textFill>
        </w:rPr>
      </w:pPr>
      <w:r>
        <w:rPr>
          <w:rFonts w:hint="eastAsia" w:ascii="宋体" w:hAnsi="宋体" w:eastAsia="宋体" w:cs="仿宋"/>
          <w:color w:val="000000" w:themeColor="text1"/>
          <w:spacing w:val="0"/>
          <w:sz w:val="24"/>
          <w:szCs w:val="24"/>
          <w:lang w:val="zh-CN"/>
          <w14:textFill>
            <w14:solidFill>
              <w14:schemeClr w14:val="tx1"/>
            </w14:solidFill>
          </w14:textFill>
        </w:rPr>
        <w:t xml:space="preserve">1、甲方依法扣留、扣押的</w:t>
      </w:r>
      <w:r>
        <w:rPr>
          <w:rFonts w:hint="eastAsia" w:ascii="宋体" w:hAnsi="宋体" w:eastAsia="宋体" w:cs="仿宋"/>
          <w:color w:val="000000" w:themeColor="text1"/>
          <w:sz w:val="24"/>
          <w:lang w:val="zh-CN"/>
          <w14:textFill>
            <w14:solidFill>
              <w14:schemeClr w14:val="tx1"/>
            </w14:solidFill>
          </w14:textFill>
        </w:rPr>
        <w:t xml:space="preserve">交通事故</w:t>
      </w:r>
      <w:r>
        <w:rPr>
          <w:rFonts w:hint="eastAsia" w:ascii="宋体" w:hAnsi="宋体" w:eastAsia="宋体" w:cs="仿宋"/>
          <w:color w:val="000000" w:themeColor="text1"/>
          <w:spacing w:val="0"/>
          <w:sz w:val="24"/>
          <w:szCs w:val="24"/>
          <w:lang w:val="zh-CN"/>
          <w14:textFill>
            <w14:solidFill>
              <w14:schemeClr w14:val="tx1"/>
            </w14:solidFill>
          </w14:textFill>
        </w:rPr>
        <w:t xml:space="preserve">车辆的停放保管费用（规定期限内的）；</w:t>
      </w:r>
      <w:r/>
    </w:p>
    <w:p>
      <w:pPr>
        <w:pStyle w:val="1081"/>
        <w:ind w:left="40" w:right="20" w:firstLine="480"/>
        <w:jc w:val="left"/>
        <w:spacing w:before="0" w:line="440" w:lineRule="exact"/>
        <w:shd w:val="clear" w:color="auto" w:fill="auto"/>
        <w:rPr>
          <w:rFonts w:hint="eastAsia" w:ascii="宋体" w:hAnsi="宋体" w:eastAsia="宋体" w:cs="仿宋"/>
          <w:color w:val="000000" w:themeColor="text1"/>
          <w:spacing w:val="0"/>
          <w:sz w:val="24"/>
          <w:szCs w:val="24"/>
          <w:lang w:val="zh-CN"/>
          <w14:textFill>
            <w14:solidFill>
              <w14:schemeClr w14:val="tx1"/>
            </w14:solidFill>
          </w14:textFill>
        </w:rPr>
      </w:pPr>
      <w:r>
        <w:rPr>
          <w:rFonts w:hint="eastAsia" w:ascii="宋体" w:hAnsi="宋体" w:eastAsia="宋体" w:cs="仿宋"/>
          <w:color w:val="000000" w:themeColor="text1"/>
          <w:spacing w:val="0"/>
          <w:sz w:val="24"/>
          <w:szCs w:val="24"/>
          <w:lang w:val="zh-CN"/>
          <w14:textFill>
            <w14:solidFill>
              <w14:schemeClr w14:val="tx1"/>
            </w14:solidFill>
          </w14:textFill>
        </w:rPr>
        <w:t xml:space="preserve">2、甲方依法扣留、扣押的除违停被拖移以外的其它交通违法车辆的停放保管费用（规定期限内的）；</w:t>
      </w:r>
      <w:r/>
    </w:p>
    <w:p>
      <w:pPr>
        <w:pStyle w:val="1081"/>
        <w:ind w:left="40" w:right="20" w:firstLine="480"/>
        <w:jc w:val="left"/>
        <w:spacing w:before="0" w:line="440" w:lineRule="exact"/>
        <w:shd w:val="clear" w:color="auto" w:fill="auto"/>
        <w:rPr>
          <w:rFonts w:hint="eastAsia" w:ascii="宋体" w:hAnsi="宋体" w:eastAsia="宋体" w:cs="仿宋"/>
          <w:color w:val="000000" w:themeColor="text1"/>
          <w:spacing w:val="0"/>
          <w:sz w:val="24"/>
          <w:szCs w:val="24"/>
          <w:lang w:val="zh-CN"/>
          <w14:textFill>
            <w14:solidFill>
              <w14:schemeClr w14:val="tx1"/>
            </w14:solidFill>
          </w14:textFill>
        </w:rPr>
      </w:pPr>
      <w:r>
        <w:rPr>
          <w:rFonts w:hint="eastAsia" w:ascii="宋体" w:hAnsi="宋体" w:eastAsia="宋体" w:cs="仿宋"/>
          <w:color w:val="000000" w:themeColor="text1"/>
          <w:spacing w:val="0"/>
          <w:sz w:val="24"/>
          <w:szCs w:val="24"/>
          <w:lang w:val="zh-CN"/>
          <w14:textFill>
            <w14:solidFill>
              <w14:schemeClr w14:val="tx1"/>
            </w14:solidFill>
          </w14:textFill>
        </w:rPr>
        <w:t xml:space="preserve">3、甲方因依法扣留、扣押车辆而产生的拖移费用（无人认领的除外）。 </w:t>
      </w:r>
      <w:r/>
    </w:p>
    <w:p>
      <w:pPr>
        <w:pStyle w:val="1081"/>
        <w:ind w:left="40" w:right="20" w:firstLine="482"/>
        <w:jc w:val="left"/>
        <w:spacing w:before="0" w:line="440" w:lineRule="exact"/>
        <w:shd w:val="clear" w:color="auto" w:fill="auto"/>
        <w:rPr>
          <w:rFonts w:hint="eastAsia" w:ascii="宋体" w:hAnsi="宋体" w:eastAsia="宋体" w:cs="仿宋"/>
          <w:b/>
          <w:bCs/>
          <w:color w:val="000000" w:themeColor="text1"/>
          <w:spacing w:val="0"/>
          <w:sz w:val="24"/>
          <w:szCs w:val="24"/>
          <w:lang w:val="zh-CN"/>
          <w14:textFill>
            <w14:solidFill>
              <w14:schemeClr w14:val="tx1"/>
            </w14:solidFill>
          </w14:textFill>
        </w:rPr>
      </w:pPr>
      <w:r>
        <w:rPr>
          <w:rFonts w:hint="eastAsia" w:ascii="宋体" w:hAnsi="宋体" w:eastAsia="宋体" w:cs="仿宋"/>
          <w:b/>
          <w:bCs/>
          <w:color w:val="000000" w:themeColor="text1"/>
          <w:spacing w:val="0"/>
          <w:sz w:val="24"/>
          <w:szCs w:val="24"/>
          <w:lang w:val="zh-CN"/>
          <w14:textFill>
            <w14:solidFill>
              <w14:schemeClr w14:val="tx1"/>
            </w14:solidFill>
          </w14:textFill>
        </w:rPr>
        <w:t xml:space="preserve">三、甲方向乙方支付的费用，不包括</w:t>
      </w:r>
      <w:r>
        <w:rPr>
          <w:rFonts w:hint="eastAsia" w:ascii="宋体" w:hAnsi="宋体" w:eastAsia="宋体" w:cs="仿宋"/>
          <w:color w:val="000000" w:themeColor="text1"/>
          <w:spacing w:val="0"/>
          <w:sz w:val="24"/>
          <w:szCs w:val="24"/>
          <w:lang w:val="zh-CN"/>
          <w14:textFill>
            <w14:solidFill>
              <w14:schemeClr w14:val="tx1"/>
            </w14:solidFill>
          </w14:textFill>
        </w:rPr>
        <w:t xml:space="preserve">：</w:t>
      </w:r>
      <w:r/>
    </w:p>
    <w:p>
      <w:pPr>
        <w:pStyle w:val="1081"/>
        <w:ind w:left="40" w:right="20" w:firstLine="480"/>
        <w:jc w:val="left"/>
        <w:spacing w:before="0" w:line="440" w:lineRule="exact"/>
        <w:shd w:val="clear" w:color="auto" w:fill="auto"/>
        <w:rPr>
          <w:rFonts w:hint="eastAsia" w:ascii="宋体" w:hAnsi="宋体" w:eastAsia="宋体" w:cs="仿宋"/>
          <w:color w:val="000000" w:themeColor="text1"/>
          <w:spacing w:val="0"/>
          <w:sz w:val="24"/>
          <w:szCs w:val="24"/>
          <w:lang w:val="zh-CN"/>
          <w14:textFill>
            <w14:solidFill>
              <w14:schemeClr w14:val="tx1"/>
            </w14:solidFill>
          </w14:textFill>
        </w:rPr>
      </w:pPr>
      <w:r>
        <w:rPr>
          <w:rFonts w:hint="eastAsia" w:ascii="宋体" w:hAnsi="宋体" w:eastAsia="宋体" w:cs="仿宋"/>
          <w:color w:val="000000" w:themeColor="text1"/>
          <w:spacing w:val="0"/>
          <w:sz w:val="24"/>
          <w:szCs w:val="24"/>
          <w:lang w:val="zh-CN"/>
          <w14:textFill>
            <w14:solidFill>
              <w14:schemeClr w14:val="tx1"/>
            </w14:solidFill>
          </w14:textFill>
        </w:rPr>
        <w:t xml:space="preserve">1、违法停放车辆被拖移至乙方产生的停放保管费用；</w:t>
      </w:r>
      <w:r/>
    </w:p>
    <w:p>
      <w:pPr>
        <w:pStyle w:val="1081"/>
        <w:ind w:left="40" w:right="20" w:firstLine="480"/>
        <w:jc w:val="left"/>
        <w:spacing w:before="0" w:line="440" w:lineRule="exact"/>
        <w:shd w:val="clear" w:color="auto" w:fill="auto"/>
        <w:rPr>
          <w:rFonts w:hint="eastAsia" w:ascii="宋体" w:hAnsi="宋体" w:eastAsia="宋体" w:cs="仿宋"/>
          <w:color w:val="000000" w:themeColor="text1"/>
          <w:spacing w:val="0"/>
          <w:sz w:val="24"/>
          <w:szCs w:val="24"/>
          <w:lang w:val="zh-CN"/>
          <w14:textFill>
            <w14:solidFill>
              <w14:schemeClr w14:val="tx1"/>
            </w14:solidFill>
          </w14:textFill>
        </w:rPr>
      </w:pPr>
      <w:r>
        <w:rPr>
          <w:rFonts w:hint="eastAsia" w:ascii="宋体" w:hAnsi="宋体" w:eastAsia="宋体" w:cs="仿宋"/>
          <w:color w:val="000000" w:themeColor="text1"/>
          <w:spacing w:val="0"/>
          <w:sz w:val="24"/>
          <w:szCs w:val="24"/>
          <w:lang w:val="zh-CN"/>
          <w14:textFill>
            <w14:solidFill>
              <w14:schemeClr w14:val="tx1"/>
            </w14:solidFill>
          </w14:textFill>
        </w:rPr>
        <w:t xml:space="preserve">2、当事人未按甲方通知要求，逾期领取车辆产生的停放保管费用。</w:t>
      </w:r>
      <w:r/>
    </w:p>
    <w:p>
      <w:pPr>
        <w:pStyle w:val="1081"/>
        <w:ind w:left="40" w:right="20" w:firstLine="480"/>
        <w:jc w:val="left"/>
        <w:spacing w:before="0" w:line="440" w:lineRule="exact"/>
        <w:shd w:val="clear" w:color="auto" w:fill="auto"/>
        <w:rPr>
          <w:rFonts w:hint="eastAsia" w:ascii="宋体" w:hAnsi="宋体" w:eastAsia="宋体" w:cs="仿宋"/>
          <w:color w:val="000000" w:themeColor="text1"/>
          <w:spacing w:val="0"/>
          <w:sz w:val="24"/>
          <w:szCs w:val="24"/>
          <w:lang w:val="zh-CN"/>
          <w14:textFill>
            <w14:solidFill>
              <w14:schemeClr w14:val="tx1"/>
            </w14:solidFill>
          </w14:textFill>
        </w:rPr>
      </w:pPr>
      <w:r>
        <w:rPr>
          <w:rFonts w:hint="eastAsia" w:ascii="宋体" w:hAnsi="宋体" w:eastAsia="宋体" w:cs="仿宋"/>
          <w:color w:val="000000" w:themeColor="text1"/>
          <w:spacing w:val="0"/>
          <w:sz w:val="24"/>
          <w:szCs w:val="24"/>
          <w:lang w:val="zh-CN"/>
          <w14:textFill>
            <w14:solidFill>
              <w14:schemeClr w14:val="tx1"/>
            </w14:solidFill>
          </w14:textFill>
        </w:rPr>
        <w:t xml:space="preserve">3、发生交通事故，因当事人无法自行清除而由乙方排除妨碍而产生的施救费。</w:t>
      </w:r>
      <w:r/>
    </w:p>
    <w:p>
      <w:pPr>
        <w:pStyle w:val="1081"/>
        <w:ind w:left="40" w:right="20" w:firstLine="480"/>
        <w:jc w:val="left"/>
        <w:spacing w:before="0" w:line="440" w:lineRule="exact"/>
        <w:shd w:val="clear" w:color="auto" w:fill="auto"/>
        <w:rPr>
          <w:rFonts w:hint="eastAsia" w:ascii="宋体" w:hAnsi="宋体" w:eastAsia="宋体" w:cs="仿宋"/>
          <w:color w:val="000000" w:themeColor="text1"/>
          <w:spacing w:val="0"/>
          <w:sz w:val="24"/>
          <w:szCs w:val="24"/>
          <w:lang w:val="zh-CN"/>
          <w14:textFill>
            <w14:solidFill>
              <w14:schemeClr w14:val="tx1"/>
            </w14:solidFill>
          </w14:textFill>
        </w:rPr>
      </w:pPr>
      <w:r>
        <w:rPr>
          <w:rFonts w:hint="eastAsia" w:ascii="宋体" w:hAnsi="宋体" w:eastAsia="宋体" w:cs="仿宋"/>
          <w:color w:val="000000" w:themeColor="text1"/>
          <w:spacing w:val="0"/>
          <w:sz w:val="24"/>
          <w:szCs w:val="24"/>
          <w:lang w:val="zh-CN"/>
          <w14:textFill>
            <w14:solidFill>
              <w14:schemeClr w14:val="tx1"/>
            </w14:solidFill>
          </w14:textFill>
        </w:rPr>
        <w:t xml:space="preserve">4、滞留乙方场内无人认领车辆已超过规定期限的停放保管费用和施救费用。</w:t>
      </w:r>
      <w:r/>
    </w:p>
    <w:p>
      <w:pPr>
        <w:pStyle w:val="1081"/>
        <w:ind w:left="40" w:right="20" w:firstLine="480"/>
        <w:jc w:val="left"/>
        <w:spacing w:before="0" w:line="440" w:lineRule="exact"/>
        <w:shd w:val="clear" w:color="auto" w:fill="auto"/>
        <w:rPr>
          <w:rFonts w:hint="eastAsia" w:ascii="宋体" w:hAnsi="宋体" w:eastAsia="宋体" w:cs="仿宋"/>
          <w:color w:val="000000" w:themeColor="text1"/>
          <w:spacing w:val="0"/>
          <w:sz w:val="24"/>
          <w:szCs w:val="24"/>
          <w14:textFill>
            <w14:solidFill>
              <w14:schemeClr w14:val="tx1"/>
            </w14:solidFill>
          </w14:textFill>
        </w:rPr>
      </w:pPr>
      <w:r>
        <w:rPr>
          <w:rFonts w:hint="eastAsia" w:ascii="宋体" w:hAnsi="宋体" w:eastAsia="宋体" w:cs="仿宋"/>
          <w:color w:val="000000" w:themeColor="text1"/>
          <w:spacing w:val="0"/>
          <w:sz w:val="24"/>
          <w:szCs w:val="24"/>
          <w:lang w:val="zh-CN"/>
          <w14:textFill>
            <w14:solidFill>
              <w14:schemeClr w14:val="tx1"/>
            </w14:solidFill>
          </w14:textFill>
        </w:rPr>
        <w:t xml:space="preserve">5、货车因超限超载被扣留、扣押产生的停车保管费（其他行政部门经费保障，不得向当事人收取）。</w:t>
      </w:r>
      <w:r/>
    </w:p>
    <w:p>
      <w:pPr>
        <w:pStyle w:val="1081"/>
        <w:ind w:left="40" w:right="20" w:firstLine="482"/>
        <w:jc w:val="left"/>
        <w:spacing w:before="0" w:line="440" w:lineRule="exact"/>
        <w:shd w:val="clear" w:color="auto" w:fill="auto"/>
        <w:rPr>
          <w:rFonts w:hint="eastAsia" w:ascii="宋体" w:hAnsi="宋体" w:eastAsia="宋体" w:cs="仿宋"/>
          <w:b/>
          <w:bCs/>
          <w:color w:val="000000" w:themeColor="text1"/>
          <w:spacing w:val="0"/>
          <w:sz w:val="24"/>
          <w:szCs w:val="24"/>
          <w:lang w:val="zh-CN"/>
          <w14:textFill>
            <w14:solidFill>
              <w14:schemeClr w14:val="tx1"/>
            </w14:solidFill>
          </w14:textFill>
        </w:rPr>
      </w:pPr>
      <w:r>
        <w:rPr>
          <w:rFonts w:hint="eastAsia" w:ascii="宋体" w:hAnsi="宋体" w:eastAsia="宋体" w:cs="仿宋"/>
          <w:b/>
          <w:bCs/>
          <w:color w:val="000000" w:themeColor="text1"/>
          <w:spacing w:val="0"/>
          <w:sz w:val="24"/>
          <w:szCs w:val="24"/>
          <w:lang w:val="zh-CN"/>
          <w14:textFill>
            <w14:solidFill>
              <w14:schemeClr w14:val="tx1"/>
            </w14:solidFill>
          </w14:textFill>
        </w:rPr>
        <w:t xml:space="preserve">四、费用支付标准方式及相关情形</w:t>
      </w:r>
      <w:r/>
    </w:p>
    <w:p>
      <w:pPr>
        <w:pStyle w:val="1081"/>
        <w:ind w:left="40" w:right="20" w:firstLine="480"/>
        <w:jc w:val="left"/>
        <w:spacing w:before="0" w:line="440" w:lineRule="exact"/>
        <w:shd w:val="clear" w:color="auto" w:fill="auto"/>
        <w:rPr>
          <w:rFonts w:hint="eastAsia" w:ascii="宋体" w:hAnsi="宋体" w:eastAsia="宋体" w:cs="仿宋"/>
          <w:color w:val="000000" w:themeColor="text1"/>
          <w:spacing w:val="0"/>
          <w:sz w:val="24"/>
          <w:szCs w:val="24"/>
          <w:lang w:val="zh-CN"/>
          <w14:textFill>
            <w14:solidFill>
              <w14:schemeClr w14:val="tx1"/>
            </w14:solidFill>
          </w14:textFill>
        </w:rPr>
      </w:pPr>
      <w:r>
        <w:rPr>
          <w:rFonts w:hint="eastAsia" w:ascii="宋体" w:hAnsi="宋体" w:eastAsia="宋体" w:cs="仿宋"/>
          <w:color w:val="000000" w:themeColor="text1"/>
          <w:spacing w:val="0"/>
          <w:sz w:val="24"/>
          <w:szCs w:val="24"/>
          <w:lang w:val="zh-CN"/>
          <w14:textFill>
            <w14:solidFill>
              <w14:schemeClr w14:val="tx1"/>
            </w14:solidFill>
          </w14:textFill>
        </w:rPr>
        <w:t xml:space="preserve">由甲方承担费用的，按照公告的的结算和收费标准（详见附件1、附件2），双方逐月计算金额，按季结算支付。（由甲方承担的拖车费按照附件</w:t>
      </w:r>
      <w:r>
        <w:rPr>
          <w:rFonts w:hint="eastAsia" w:ascii="宋体" w:hAnsi="宋体" w:eastAsia="宋体" w:cs="仿宋"/>
          <w:color w:val="000000" w:themeColor="text1"/>
          <w:spacing w:val="0"/>
          <w:sz w:val="24"/>
          <w:szCs w:val="24"/>
          <w14:textFill>
            <w14:solidFill>
              <w14:schemeClr w14:val="tx1"/>
            </w14:solidFill>
          </w14:textFill>
        </w:rPr>
        <w:t xml:space="preserve">2中不同车型的起步价结算，不计距离、不发时段</w:t>
      </w:r>
      <w:r>
        <w:rPr>
          <w:rFonts w:hint="eastAsia" w:ascii="宋体" w:hAnsi="宋体" w:eastAsia="宋体" w:cs="仿宋"/>
          <w:color w:val="000000" w:themeColor="text1"/>
          <w:spacing w:val="0"/>
          <w:sz w:val="24"/>
          <w:szCs w:val="24"/>
          <w:lang w:val="zh-CN"/>
          <w14:textFill>
            <w14:solidFill>
              <w14:schemeClr w14:val="tx1"/>
            </w14:solidFill>
          </w14:textFill>
        </w:rPr>
        <w:t xml:space="preserve">）</w:t>
      </w:r>
      <w:r/>
    </w:p>
    <w:p>
      <w:pPr>
        <w:pStyle w:val="1081"/>
        <w:ind w:left="40" w:right="20" w:firstLine="480"/>
        <w:jc w:val="left"/>
        <w:spacing w:before="0" w:line="440" w:lineRule="exact"/>
        <w:shd w:val="clear" w:color="auto" w:fill="auto"/>
        <w:rPr>
          <w:rFonts w:hint="eastAsia" w:ascii="宋体" w:hAnsi="宋体" w:eastAsia="宋体" w:cs="仿宋"/>
          <w:color w:val="000000" w:themeColor="text1"/>
          <w:spacing w:val="0"/>
          <w:sz w:val="24"/>
          <w:szCs w:val="24"/>
          <w:lang w:val="zh-CN"/>
          <w14:textFill>
            <w14:solidFill>
              <w14:schemeClr w14:val="tx1"/>
            </w14:solidFill>
          </w14:textFill>
        </w:rPr>
      </w:pPr>
      <w:r>
        <w:rPr>
          <w:rFonts w:hint="eastAsia" w:ascii="宋体" w:hAnsi="宋体" w:eastAsia="宋体" w:cs="仿宋"/>
          <w:color w:val="000000" w:themeColor="text1"/>
          <w:spacing w:val="0"/>
          <w:sz w:val="24"/>
          <w:szCs w:val="24"/>
          <w:lang w:val="zh-CN"/>
          <w14:textFill>
            <w14:solidFill>
              <w14:schemeClr w14:val="tx1"/>
            </w14:solidFill>
          </w14:textFill>
        </w:rPr>
        <w:t xml:space="preserve">由当事人自行承担费用的，乙方也应按照附件</w:t>
      </w:r>
      <w:r>
        <w:rPr>
          <w:rFonts w:hint="eastAsia" w:ascii="宋体" w:hAnsi="宋体" w:eastAsia="宋体" w:cs="仿宋"/>
          <w:color w:val="000000" w:themeColor="text1"/>
          <w:spacing w:val="0"/>
          <w:sz w:val="24"/>
          <w:szCs w:val="24"/>
          <w14:textFill>
            <w14:solidFill>
              <w14:schemeClr w14:val="tx1"/>
            </w14:solidFill>
          </w14:textFill>
        </w:rPr>
        <w:t xml:space="preserve">1、附件2的</w:t>
      </w:r>
      <w:r>
        <w:rPr>
          <w:rFonts w:hint="eastAsia" w:ascii="宋体" w:hAnsi="宋体" w:eastAsia="宋体" w:cs="仿宋"/>
          <w:color w:val="000000" w:themeColor="text1"/>
          <w:spacing w:val="0"/>
          <w:sz w:val="24"/>
          <w:szCs w:val="24"/>
          <w:lang w:val="zh-CN"/>
          <w14:textFill>
            <w14:solidFill>
              <w14:schemeClr w14:val="tx1"/>
            </w14:solidFill>
          </w14:textFill>
        </w:rPr>
        <w:t xml:space="preserve">收费标准规范向当事人收取。按如下情形予以约定：</w:t>
      </w:r>
      <w:r/>
    </w:p>
    <w:p>
      <w:pPr>
        <w:pStyle w:val="1081"/>
        <w:ind w:left="40" w:right="20" w:firstLine="480"/>
        <w:jc w:val="left"/>
        <w:spacing w:before="0" w:line="440" w:lineRule="exact"/>
        <w:shd w:val="clear" w:color="auto" w:fill="auto"/>
        <w:rPr>
          <w:rFonts w:hint="eastAsia" w:ascii="宋体" w:hAnsi="宋体" w:eastAsia="宋体" w:cs="仿宋"/>
          <w:color w:val="000000" w:themeColor="text1"/>
          <w:spacing w:val="0"/>
          <w:sz w:val="24"/>
          <w:szCs w:val="24"/>
          <w:lang w:val="zh-CN"/>
          <w14:textFill>
            <w14:solidFill>
              <w14:schemeClr w14:val="tx1"/>
            </w14:solidFill>
          </w14:textFill>
        </w:rPr>
      </w:pPr>
      <w:r>
        <w:rPr>
          <w:rFonts w:hint="eastAsia" w:ascii="宋体" w:hAnsi="宋体" w:eastAsia="宋体" w:cs="仿宋"/>
          <w:color w:val="000000" w:themeColor="text1"/>
          <w:spacing w:val="0"/>
          <w:sz w:val="24"/>
          <w:szCs w:val="24"/>
          <w:lang w:val="zh-CN"/>
          <w14:textFill>
            <w14:solidFill>
              <w14:schemeClr w14:val="tx1"/>
            </w14:solidFill>
          </w14:textFill>
        </w:rPr>
        <w:t xml:space="preserve">1、停车费情形</w:t>
      </w:r>
      <w:r/>
    </w:p>
    <w:p>
      <w:pPr>
        <w:pStyle w:val="1081"/>
        <w:ind w:left="40" w:right="20" w:firstLine="480"/>
        <w:jc w:val="left"/>
        <w:spacing w:before="0" w:line="440" w:lineRule="exact"/>
        <w:shd w:val="clear" w:color="auto" w:fill="auto"/>
        <w:rPr>
          <w:rFonts w:hint="eastAsia" w:ascii="宋体" w:hAnsi="宋体" w:eastAsia="宋体" w:cs="仿宋"/>
          <w:color w:val="000000" w:themeColor="text1"/>
          <w:spacing w:val="0"/>
          <w:sz w:val="24"/>
          <w:szCs w:val="24"/>
          <w:lang w:val="zh-CN"/>
          <w14:textFill>
            <w14:solidFill>
              <w14:schemeClr w14:val="tx1"/>
            </w14:solidFill>
          </w14:textFill>
        </w:rPr>
      </w:pPr>
      <w:r>
        <w:rPr>
          <w:rFonts w:hint="eastAsia" w:ascii="宋体" w:hAnsi="宋体" w:eastAsia="宋体" w:cs="仿宋"/>
          <w:color w:val="000000" w:themeColor="text1"/>
          <w:spacing w:val="0"/>
          <w:sz w:val="24"/>
          <w:szCs w:val="24"/>
          <w:lang w:val="zh-CN"/>
          <w14:textFill>
            <w14:solidFill>
              <w14:schemeClr w14:val="tx1"/>
            </w14:solidFill>
          </w14:textFill>
        </w:rPr>
        <w:t xml:space="preserve">（1）当事人及时领取车辆的，停车费由甲方承担，按实际天数计算。</w:t>
      </w:r>
      <w:r/>
    </w:p>
    <w:p>
      <w:pPr>
        <w:pStyle w:val="1081"/>
        <w:ind w:left="40" w:right="20" w:firstLine="480"/>
        <w:jc w:val="left"/>
        <w:spacing w:before="0" w:line="440" w:lineRule="exact"/>
        <w:shd w:val="clear" w:color="auto" w:fill="auto"/>
        <w:rPr>
          <w:rFonts w:hint="eastAsia" w:ascii="宋体" w:hAnsi="宋体" w:eastAsia="宋体" w:cs="仿宋"/>
          <w:color w:val="000000" w:themeColor="text1"/>
          <w:spacing w:val="0"/>
          <w:sz w:val="24"/>
          <w:szCs w:val="24"/>
          <w:lang w:val="zh-CN"/>
          <w14:textFill>
            <w14:solidFill>
              <w14:schemeClr w14:val="tx1"/>
            </w14:solidFill>
          </w14:textFill>
        </w:rPr>
      </w:pPr>
      <w:r>
        <w:rPr>
          <w:rFonts w:hint="eastAsia" w:ascii="宋体" w:hAnsi="宋体" w:eastAsia="宋体" w:cs="仿宋"/>
          <w:color w:val="000000" w:themeColor="text1"/>
          <w:spacing w:val="0"/>
          <w:sz w:val="24"/>
          <w:szCs w:val="24"/>
          <w:lang w:val="zh-CN"/>
          <w14:textFill>
            <w14:solidFill>
              <w14:schemeClr w14:val="tx1"/>
            </w14:solidFill>
          </w14:textFill>
        </w:rPr>
        <w:t xml:space="preserve">（2）当事人逾期领取车辆的，自领取车辆之日的次日起产生的停车费由当事人自行承担。以甲方开具的领取车辆通知单或书面出具的领取车辆文书日期为准。</w:t>
      </w:r>
      <w:r/>
    </w:p>
    <w:p>
      <w:pPr>
        <w:pStyle w:val="1081"/>
        <w:ind w:left="40" w:right="20" w:firstLine="480"/>
        <w:jc w:val="left"/>
        <w:spacing w:before="0" w:line="440" w:lineRule="exact"/>
        <w:shd w:val="clear" w:color="auto" w:fill="auto"/>
        <w:rPr>
          <w:rFonts w:hint="eastAsia" w:ascii="宋体" w:hAnsi="宋体" w:eastAsia="宋体" w:cs="仿宋"/>
          <w:color w:val="000000" w:themeColor="text1"/>
          <w:spacing w:val="0"/>
          <w:sz w:val="24"/>
          <w:szCs w:val="24"/>
          <w:lang w:val="zh-CN"/>
          <w14:textFill>
            <w14:solidFill>
              <w14:schemeClr w14:val="tx1"/>
            </w14:solidFill>
          </w14:textFill>
        </w:rPr>
      </w:pPr>
      <w:r>
        <w:rPr>
          <w:rFonts w:hint="eastAsia" w:ascii="宋体" w:hAnsi="宋体" w:eastAsia="宋体" w:cs="仿宋"/>
          <w:color w:val="000000" w:themeColor="text1"/>
          <w:spacing w:val="0"/>
          <w:sz w:val="24"/>
          <w:szCs w:val="24"/>
          <w:lang w:val="zh-CN"/>
          <w14:textFill>
            <w14:solidFill>
              <w14:schemeClr w14:val="tx1"/>
            </w14:solidFill>
          </w14:textFill>
        </w:rPr>
        <w:t xml:space="preserve">（3）因违停被清障拖移的，停车费自拖移至乙方场内之日起至当事人领取车辆之日止，期间停车费由当事人自行承担。</w:t>
      </w:r>
      <w:r/>
    </w:p>
    <w:p>
      <w:pPr>
        <w:pStyle w:val="1081"/>
        <w:ind w:left="40" w:right="20" w:firstLine="480"/>
        <w:jc w:val="left"/>
        <w:spacing w:before="0" w:line="440" w:lineRule="exact"/>
        <w:shd w:val="clear" w:color="auto" w:fill="auto"/>
        <w:rPr>
          <w:rFonts w:hint="eastAsia" w:ascii="宋体" w:hAnsi="宋体" w:eastAsia="宋体" w:cs="仿宋"/>
          <w:color w:val="000000" w:themeColor="text1"/>
          <w:spacing w:val="0"/>
          <w:sz w:val="24"/>
          <w:szCs w:val="24"/>
          <w:lang w:val="zh-CN"/>
          <w14:textFill>
            <w14:solidFill>
              <w14:schemeClr w14:val="tx1"/>
            </w14:solidFill>
          </w14:textFill>
        </w:rPr>
      </w:pPr>
      <w:r>
        <w:rPr>
          <w:rFonts w:hint="eastAsia" w:ascii="宋体" w:hAnsi="宋体" w:eastAsia="宋体" w:cs="仿宋"/>
          <w:color w:val="000000" w:themeColor="text1"/>
          <w:spacing w:val="0"/>
          <w:sz w:val="24"/>
          <w:szCs w:val="24"/>
          <w:lang w:val="zh-CN"/>
          <w14:textFill>
            <w14:solidFill>
              <w14:schemeClr w14:val="tx1"/>
            </w14:solidFill>
          </w14:textFill>
        </w:rPr>
        <w:t xml:space="preserve">（4）发生交通事故被扣留扣押的，自扣留扣押之日起至甲方开具领取车辆通知书之日止，期间停车费由甲方承担。无人认领的按特殊情形处理。</w:t>
      </w:r>
      <w:r/>
    </w:p>
    <w:p>
      <w:pPr>
        <w:pStyle w:val="1081"/>
        <w:ind w:left="40" w:right="20" w:firstLine="480"/>
        <w:jc w:val="left"/>
        <w:spacing w:before="0" w:line="440" w:lineRule="exact"/>
        <w:shd w:val="clear" w:color="auto" w:fill="auto"/>
        <w:rPr>
          <w:rFonts w:hint="eastAsia" w:ascii="宋体" w:hAnsi="宋体" w:eastAsia="宋体" w:cs="仿宋"/>
          <w:color w:val="000000" w:themeColor="text1"/>
          <w:spacing w:val="0"/>
          <w:sz w:val="24"/>
          <w:szCs w:val="24"/>
          <w:lang w:val="zh-CN"/>
          <w14:textFill>
            <w14:solidFill>
              <w14:schemeClr w14:val="tx1"/>
            </w14:solidFill>
          </w14:textFill>
        </w:rPr>
      </w:pPr>
      <w:r>
        <w:rPr>
          <w:rFonts w:hint="eastAsia" w:ascii="宋体" w:hAnsi="宋体" w:eastAsia="宋体" w:cs="仿宋"/>
          <w:color w:val="000000" w:themeColor="text1"/>
          <w:spacing w:val="0"/>
          <w:sz w:val="24"/>
          <w:szCs w:val="24"/>
          <w:lang w:val="zh-CN"/>
          <w14:textFill>
            <w14:solidFill>
              <w14:schemeClr w14:val="tx1"/>
            </w14:solidFill>
          </w14:textFill>
        </w:rPr>
        <w:t xml:space="preserve">（5）无人认领（含放弃领取）的，甲方承担规定期限内的停车费，超出部分甲方不予承担，按特殊情形处置。</w:t>
      </w:r>
      <w:r/>
    </w:p>
    <w:p>
      <w:pPr>
        <w:pStyle w:val="1081"/>
        <w:ind w:left="40" w:right="20" w:firstLine="480"/>
        <w:jc w:val="left"/>
        <w:spacing w:before="0" w:line="440" w:lineRule="exact"/>
        <w:shd w:val="clear" w:color="auto" w:fill="auto"/>
        <w:rPr>
          <w:rFonts w:hint="eastAsia" w:ascii="宋体" w:hAnsi="宋体" w:eastAsia="宋体" w:cs="仿宋"/>
          <w:color w:val="000000" w:themeColor="text1"/>
          <w:spacing w:val="0"/>
          <w:sz w:val="24"/>
          <w:szCs w:val="24"/>
          <w:lang w:val="zh-CN"/>
          <w14:textFill>
            <w14:solidFill>
              <w14:schemeClr w14:val="tx1"/>
            </w14:solidFill>
          </w14:textFill>
        </w:rPr>
      </w:pPr>
      <w:r>
        <w:rPr>
          <w:rFonts w:hint="eastAsia" w:ascii="宋体" w:hAnsi="宋体" w:eastAsia="宋体" w:cs="仿宋"/>
          <w:color w:val="000000" w:themeColor="text1"/>
          <w:spacing w:val="0"/>
          <w:sz w:val="24"/>
          <w:szCs w:val="24"/>
          <w:lang w:val="zh-CN"/>
          <w14:textFill>
            <w14:solidFill>
              <w14:schemeClr w14:val="tx1"/>
            </w14:solidFill>
          </w14:textFill>
        </w:rPr>
        <w:t xml:space="preserve">上述规定期限具体为：交通违法扣留规定期限按照法律规定执行，但最长不得超过30日；不需要检验鉴定的交通事故车辆扣留扣押规定期限最长不超过15日，需要检验鉴定的交通事故车辆扣留扣押规定期限最长不超过45日。以甲方开具的行政强制措施凭证、领取车辆通知单或书面出具的领取车辆文书日期为准，在规定期限内按实结算；超过规定期限的，按规定期限结算。 </w:t>
      </w:r>
      <w:r/>
    </w:p>
    <w:p>
      <w:pPr>
        <w:pStyle w:val="1081"/>
        <w:ind w:left="40" w:right="20" w:firstLine="480"/>
        <w:jc w:val="left"/>
        <w:spacing w:before="0" w:line="440" w:lineRule="exact"/>
        <w:shd w:val="clear" w:color="auto" w:fill="auto"/>
        <w:rPr>
          <w:rFonts w:hint="eastAsia" w:ascii="宋体" w:hAnsi="宋体" w:eastAsia="宋体" w:cs="仿宋"/>
          <w:color w:val="000000" w:themeColor="text1"/>
          <w:spacing w:val="0"/>
          <w:sz w:val="24"/>
          <w:szCs w:val="24"/>
          <w:lang w:val="zh-CN"/>
          <w14:textFill>
            <w14:solidFill>
              <w14:schemeClr w14:val="tx1"/>
            </w14:solidFill>
          </w14:textFill>
        </w:rPr>
      </w:pPr>
      <w:r>
        <w:rPr>
          <w:rFonts w:hint="eastAsia" w:ascii="宋体" w:hAnsi="宋体" w:eastAsia="宋体" w:cs="仿宋"/>
          <w:color w:val="000000" w:themeColor="text1"/>
          <w:spacing w:val="0"/>
          <w:sz w:val="24"/>
          <w:szCs w:val="24"/>
          <w:lang w:val="zh-CN"/>
          <w14:textFill>
            <w14:solidFill>
              <w14:schemeClr w14:val="tx1"/>
            </w14:solidFill>
          </w14:textFill>
        </w:rPr>
        <w:t xml:space="preserve">2、拖车费情形</w:t>
      </w:r>
      <w:r/>
    </w:p>
    <w:p>
      <w:pPr>
        <w:pStyle w:val="1081"/>
        <w:ind w:left="40" w:right="20" w:firstLine="480"/>
        <w:jc w:val="left"/>
        <w:spacing w:before="0" w:line="440" w:lineRule="exact"/>
        <w:shd w:val="clear" w:color="auto" w:fill="auto"/>
        <w:rPr>
          <w:rFonts w:hint="eastAsia" w:ascii="宋体" w:hAnsi="宋体" w:eastAsia="宋体" w:cs="仿宋"/>
          <w:color w:val="000000" w:themeColor="text1"/>
          <w:spacing w:val="0"/>
          <w:sz w:val="24"/>
          <w:szCs w:val="24"/>
          <w:lang w:val="zh-CN"/>
          <w14:textFill>
            <w14:solidFill>
              <w14:schemeClr w14:val="tx1"/>
            </w14:solidFill>
          </w14:textFill>
        </w:rPr>
      </w:pPr>
      <w:r>
        <w:rPr>
          <w:rFonts w:hint="eastAsia" w:ascii="宋体" w:hAnsi="宋体" w:eastAsia="宋体" w:cs="仿宋"/>
          <w:color w:val="000000" w:themeColor="text1"/>
          <w:spacing w:val="0"/>
          <w:sz w:val="24"/>
          <w:szCs w:val="24"/>
          <w:lang w:val="zh-CN"/>
          <w14:textFill>
            <w14:solidFill>
              <w14:schemeClr w14:val="tx1"/>
            </w14:solidFill>
          </w14:textFill>
        </w:rPr>
        <w:t xml:space="preserve">因交通违法、交通事故因证据收集需要以及违停，被甲方扣留、扣押以及清障拖移而产生的拖车费，有人领取车辆的，由甲方承担；无人认领（含当事人放弃领取）的，按特殊情形处置。乙方未使用拖车拖移车辆甲方不予支付拖车费，乙方亦不得向当事人收取拖车费用。但是对于无法拖移的货车及其它大型车辆，乙方帮助甲方扣留扣押的，甲方按200元/辆次予以结算。</w:t>
      </w:r>
      <w:r/>
    </w:p>
    <w:p>
      <w:pPr>
        <w:pStyle w:val="1081"/>
        <w:ind w:left="40" w:right="20" w:firstLine="480"/>
        <w:jc w:val="left"/>
        <w:spacing w:before="0" w:line="440" w:lineRule="exact"/>
        <w:shd w:val="clear" w:color="auto" w:fill="auto"/>
        <w:rPr>
          <w:rFonts w:hint="eastAsia" w:ascii="宋体" w:hAnsi="宋体" w:eastAsia="宋体" w:cs="仿宋"/>
          <w:color w:val="000000" w:themeColor="text1"/>
          <w:spacing w:val="0"/>
          <w:sz w:val="24"/>
          <w:szCs w:val="24"/>
          <w:lang w:val="zh-CN"/>
          <w14:textFill>
            <w14:solidFill>
              <w14:schemeClr w14:val="tx1"/>
            </w14:solidFill>
          </w14:textFill>
        </w:rPr>
      </w:pPr>
      <w:r>
        <w:rPr>
          <w:rFonts w:hint="eastAsia" w:ascii="宋体" w:hAnsi="宋体" w:eastAsia="宋体" w:cs="仿宋"/>
          <w:color w:val="000000" w:themeColor="text1"/>
          <w:spacing w:val="0"/>
          <w:sz w:val="24"/>
          <w:szCs w:val="24"/>
          <w:lang w:val="zh-CN"/>
          <w14:textFill>
            <w14:solidFill>
              <w14:schemeClr w14:val="tx1"/>
            </w14:solidFill>
          </w14:textFill>
        </w:rPr>
        <w:t xml:space="preserve">需要检验鉴定的车辆由乙方配合送检，对实际动用拖车拖移送检的，以公示的收费标准（附件2），</w:t>
      </w:r>
      <w:r>
        <w:rPr>
          <w:rFonts w:hint="eastAsia" w:ascii="宋体" w:hAnsi="宋体" w:eastAsia="宋体" w:cs="仿宋"/>
          <w:color w:val="000000" w:themeColor="text1"/>
          <w:spacing w:val="0"/>
          <w:sz w:val="24"/>
          <w:szCs w:val="24"/>
          <w14:textFill>
            <w14:solidFill>
              <w14:schemeClr w14:val="tx1"/>
            </w14:solidFill>
          </w14:textFill>
        </w:rPr>
        <w:t xml:space="preserve">按辆次计费结算（按起步价计费，不计距离）。对于无法拖移的货车及其它大型车辆，乙方帮助甲方送检的，甲方按200元/辆次予以结算，</w:t>
      </w:r>
      <w:r>
        <w:rPr>
          <w:rFonts w:hint="eastAsia" w:ascii="宋体" w:hAnsi="宋体" w:eastAsia="宋体" w:cs="仿宋"/>
          <w:color w:val="000000" w:themeColor="text1"/>
          <w:spacing w:val="0"/>
          <w:sz w:val="24"/>
          <w:szCs w:val="24"/>
          <w:lang w:val="zh-CN"/>
          <w14:textFill>
            <w14:solidFill>
              <w14:schemeClr w14:val="tx1"/>
            </w14:solidFill>
          </w14:textFill>
        </w:rPr>
        <w:t xml:space="preserve">乙方亦不得再向当事人收取拖车费。</w:t>
      </w:r>
      <w:r/>
    </w:p>
    <w:p>
      <w:pPr>
        <w:pStyle w:val="1081"/>
        <w:ind w:left="40" w:right="20" w:firstLine="480"/>
        <w:jc w:val="left"/>
        <w:spacing w:before="0" w:line="440" w:lineRule="exact"/>
        <w:shd w:val="clear" w:color="auto" w:fill="auto"/>
        <w:rPr>
          <w:rFonts w:hint="eastAsia" w:ascii="宋体" w:hAnsi="宋体" w:eastAsia="宋体" w:cs="仿宋"/>
          <w:color w:val="000000" w:themeColor="text1"/>
          <w:spacing w:val="0"/>
          <w:sz w:val="24"/>
          <w:szCs w:val="24"/>
          <w:lang w:val="zh-CN"/>
          <w14:textFill>
            <w14:solidFill>
              <w14:schemeClr w14:val="tx1"/>
            </w14:solidFill>
          </w14:textFill>
        </w:rPr>
      </w:pPr>
      <w:r>
        <w:rPr>
          <w:rFonts w:hint="eastAsia" w:ascii="宋体" w:hAnsi="宋体" w:eastAsia="宋体" w:cs="仿宋"/>
          <w:color w:val="000000" w:themeColor="text1"/>
          <w:spacing w:val="0"/>
          <w:sz w:val="24"/>
          <w:szCs w:val="24"/>
          <w:lang w:val="zh-CN"/>
          <w14:textFill>
            <w14:solidFill>
              <w14:schemeClr w14:val="tx1"/>
            </w14:solidFill>
          </w14:textFill>
        </w:rPr>
        <w:t xml:space="preserve">3、施救费情形</w:t>
      </w:r>
      <w:r/>
    </w:p>
    <w:p>
      <w:pPr>
        <w:pStyle w:val="1081"/>
        <w:ind w:left="40" w:right="20" w:firstLine="480"/>
        <w:jc w:val="left"/>
        <w:spacing w:before="0" w:line="440" w:lineRule="exact"/>
        <w:shd w:val="clear" w:color="auto" w:fill="auto"/>
        <w:rPr>
          <w:rFonts w:hint="eastAsia" w:ascii="宋体" w:hAnsi="宋体" w:eastAsia="宋体" w:cs="仿宋"/>
          <w:color w:val="000000" w:themeColor="text1"/>
          <w:spacing w:val="0"/>
          <w:sz w:val="24"/>
          <w:szCs w:val="24"/>
          <w:lang w:val="zh-CN"/>
          <w14:textFill>
            <w14:solidFill>
              <w14:schemeClr w14:val="tx1"/>
            </w14:solidFill>
          </w14:textFill>
        </w:rPr>
      </w:pPr>
      <w:r>
        <w:rPr>
          <w:rFonts w:hint="eastAsia" w:ascii="宋体" w:hAnsi="宋体" w:eastAsia="宋体" w:cs="仿宋"/>
          <w:color w:val="000000" w:themeColor="text1"/>
          <w:spacing w:val="0"/>
          <w:sz w:val="24"/>
          <w:szCs w:val="24"/>
          <w:lang w:val="zh-CN"/>
          <w14:textFill>
            <w14:solidFill>
              <w14:schemeClr w14:val="tx1"/>
            </w14:solidFill>
          </w14:textFill>
        </w:rPr>
        <w:t xml:space="preserve">对于不需要扣留扣押的交通事故车辆，因情形必要或当事人无法及时排除妨碍，而由乙方动用拖车、吊车、叉车等救援设备予以施救的施救费由当事人自行承担。需要扣留扣押的交通事故车辆，拖车费由甲方承担，其余排除妨碍产生的施救费由当事人承担。</w:t>
      </w:r>
      <w:r/>
    </w:p>
    <w:p>
      <w:pPr>
        <w:pStyle w:val="1081"/>
        <w:ind w:left="40" w:right="20" w:firstLine="480"/>
        <w:jc w:val="left"/>
        <w:spacing w:before="0" w:line="440" w:lineRule="exact"/>
        <w:shd w:val="clear" w:color="auto" w:fill="auto"/>
        <w:rPr>
          <w:rFonts w:hint="eastAsia" w:ascii="宋体" w:hAnsi="宋体" w:eastAsia="宋体" w:cs="仿宋"/>
          <w:color w:val="000000" w:themeColor="text1"/>
          <w:spacing w:val="0"/>
          <w:sz w:val="24"/>
          <w:szCs w:val="24"/>
          <w:lang w:val="zh-CN"/>
          <w14:textFill>
            <w14:solidFill>
              <w14:schemeClr w14:val="tx1"/>
            </w14:solidFill>
          </w14:textFill>
        </w:rPr>
      </w:pPr>
      <w:r>
        <w:rPr>
          <w:rFonts w:hint="eastAsia" w:ascii="宋体" w:hAnsi="宋体" w:eastAsia="宋体" w:cs="仿宋"/>
          <w:color w:val="000000" w:themeColor="text1"/>
          <w:spacing w:val="0"/>
          <w:sz w:val="24"/>
          <w:szCs w:val="24"/>
          <w:lang w:val="zh-CN"/>
          <w14:textFill>
            <w14:solidFill>
              <w14:schemeClr w14:val="tx1"/>
            </w14:solidFill>
          </w14:textFill>
        </w:rPr>
        <w:t xml:space="preserve">4、特殊情形</w:t>
      </w:r>
      <w:r/>
    </w:p>
    <w:p>
      <w:pPr>
        <w:pStyle w:val="1081"/>
        <w:ind w:left="40" w:right="20" w:firstLine="480"/>
        <w:jc w:val="left"/>
        <w:spacing w:before="0" w:line="440" w:lineRule="exact"/>
        <w:shd w:val="clear" w:color="auto" w:fill="auto"/>
        <w:rPr>
          <w:rFonts w:hint="eastAsia" w:ascii="宋体" w:hAnsi="宋体" w:eastAsia="宋体" w:cs="仿宋"/>
          <w:color w:val="000000" w:themeColor="text1"/>
          <w:spacing w:val="0"/>
          <w:sz w:val="24"/>
          <w:szCs w:val="24"/>
          <w:lang w:val="zh-CN"/>
          <w14:textFill>
            <w14:solidFill>
              <w14:schemeClr w14:val="tx1"/>
            </w14:solidFill>
          </w14:textFill>
        </w:rPr>
      </w:pPr>
      <w:r>
        <w:rPr>
          <w:rFonts w:hint="eastAsia" w:ascii="宋体" w:hAnsi="宋体" w:eastAsia="宋体" w:cs="仿宋"/>
          <w:color w:val="000000" w:themeColor="text1"/>
          <w:spacing w:val="0"/>
          <w:sz w:val="24"/>
          <w:szCs w:val="24"/>
          <w:lang w:val="zh-CN"/>
          <w14:textFill>
            <w14:solidFill>
              <w14:schemeClr w14:val="tx1"/>
            </w14:solidFill>
          </w14:textFill>
        </w:rPr>
        <w:t xml:space="preserve">无人认领（含当事人放弃领取）滞留乙方场内车辆产生的超过规定期限的停车费、拖车费和施救费为特殊情形，甲方在定期清理处置该类车辆后，以物价部门认定的车辆评估残值按辆次统计汇总报财政部门审批同意后，报支费用予以折抵，其余部分乙方自行承担。</w:t>
      </w:r>
      <w:r/>
    </w:p>
    <w:p>
      <w:pPr>
        <w:pStyle w:val="1081"/>
        <w:ind w:left="40" w:right="20" w:firstLine="482"/>
        <w:jc w:val="left"/>
        <w:spacing w:before="0" w:line="440" w:lineRule="exact"/>
        <w:shd w:val="clear" w:color="auto" w:fill="auto"/>
        <w:rPr>
          <w:rFonts w:hint="eastAsia" w:ascii="宋体" w:hAnsi="宋体" w:eastAsia="宋体" w:cs="仿宋"/>
          <w:b/>
          <w:bCs/>
          <w:color w:val="000000" w:themeColor="text1"/>
          <w:spacing w:val="0"/>
          <w:sz w:val="24"/>
          <w:szCs w:val="24"/>
          <w:lang w:val="zh-CN"/>
          <w14:textFill>
            <w14:solidFill>
              <w14:schemeClr w14:val="tx1"/>
            </w14:solidFill>
          </w14:textFill>
        </w:rPr>
      </w:pPr>
      <w:r>
        <w:rPr>
          <w:rFonts w:hint="eastAsia" w:ascii="宋体" w:hAnsi="宋体" w:eastAsia="宋体" w:cs="仿宋"/>
          <w:b/>
          <w:bCs/>
          <w:color w:val="000000" w:themeColor="text1"/>
          <w:spacing w:val="0"/>
          <w:sz w:val="24"/>
          <w:szCs w:val="24"/>
          <w:lang w:val="zh-CN"/>
          <w14:textFill>
            <w14:solidFill>
              <w14:schemeClr w14:val="tx1"/>
            </w14:solidFill>
          </w14:textFill>
        </w:rPr>
        <w:t xml:space="preserve">五、本协议有效期间为：</w:t>
      </w:r>
      <w:r/>
    </w:p>
    <w:p>
      <w:pPr>
        <w:pStyle w:val="1081"/>
        <w:ind w:left="40" w:right="20" w:firstLine="480"/>
        <w:jc w:val="left"/>
        <w:spacing w:before="0" w:line="440" w:lineRule="exact"/>
        <w:shd w:val="clear" w:color="auto" w:fill="auto"/>
        <w:rPr>
          <w:rFonts w:hint="eastAsia" w:ascii="宋体" w:hAnsi="宋体" w:eastAsia="宋体" w:cs="仿宋"/>
          <w:color w:val="000000" w:themeColor="text1"/>
          <w:spacing w:val="0"/>
          <w:sz w:val="24"/>
          <w:szCs w:val="24"/>
          <w:lang w:val="zh-CN"/>
          <w14:textFill>
            <w14:solidFill>
              <w14:schemeClr w14:val="tx1"/>
            </w14:solidFill>
          </w14:textFill>
        </w:rPr>
      </w:pPr>
      <w:r>
        <w:rPr>
          <w:rFonts w:hint="eastAsia" w:ascii="宋体" w:hAnsi="宋体" w:eastAsia="宋体" w:cs="仿宋"/>
          <w:color w:val="000000" w:themeColor="text1"/>
          <w:spacing w:val="0"/>
          <w:sz w:val="24"/>
          <w:szCs w:val="24"/>
          <w:lang w:val="zh-CN"/>
          <w14:textFill>
            <w14:solidFill>
              <w14:schemeClr w14:val="tx1"/>
            </w14:solidFill>
          </w14:textFill>
        </w:rPr>
        <w:t xml:space="preserve">有效期为</w:t>
      </w:r>
      <w:r>
        <w:rPr>
          <w:rFonts w:hint="eastAsia" w:ascii="宋体" w:hAnsi="宋体" w:eastAsia="宋体" w:cs="仿宋"/>
          <w:color w:val="000000" w:themeColor="text1"/>
          <w:spacing w:val="0"/>
          <w:sz w:val="24"/>
          <w:szCs w:val="24"/>
          <w:u w:val="single"/>
          <w:lang w:val="zh-CN"/>
          <w14:textFill>
            <w14:solidFill>
              <w14:schemeClr w14:val="tx1"/>
            </w14:solidFill>
          </w14:textFill>
        </w:rPr>
        <w:t xml:space="preserve">  </w:t>
      </w:r>
      <w:r>
        <w:rPr>
          <w:rFonts w:ascii="宋体" w:hAnsi="宋体" w:eastAsia="宋体" w:cs="仿宋"/>
          <w:color w:val="000000" w:themeColor="text1"/>
          <w:spacing w:val="0"/>
          <w:sz w:val="24"/>
          <w:szCs w:val="24"/>
          <w:u w:val="single"/>
          <w:lang w:val="zh-CN"/>
          <w14:textFill>
            <w14:solidFill>
              <w14:schemeClr w14:val="tx1"/>
            </w14:solidFill>
          </w14:textFill>
        </w:rPr>
        <w:t xml:space="preserve">  </w:t>
      </w:r>
      <w:r>
        <w:rPr>
          <w:rFonts w:hint="eastAsia" w:ascii="宋体" w:hAnsi="宋体" w:eastAsia="宋体" w:cs="仿宋"/>
          <w:color w:val="000000" w:themeColor="text1"/>
          <w:spacing w:val="0"/>
          <w:sz w:val="24"/>
          <w:szCs w:val="24"/>
          <w:lang w:val="zh-CN"/>
          <w14:textFill>
            <w14:solidFill>
              <w14:schemeClr w14:val="tx1"/>
            </w14:solidFill>
          </w14:textFill>
        </w:rPr>
        <w:t xml:space="preserve">年，自 </w:t>
      </w:r>
      <w:r>
        <w:rPr>
          <w:rFonts w:hint="eastAsia" w:ascii="宋体" w:hAnsi="宋体" w:eastAsia="宋体" w:cs="仿宋"/>
          <w:color w:val="000000" w:themeColor="text1"/>
          <w:spacing w:val="0"/>
          <w:sz w:val="24"/>
          <w:szCs w:val="24"/>
          <w:u w:val="single"/>
          <w:lang w:val="zh-CN"/>
          <w14:textFill>
            <w14:solidFill>
              <w14:schemeClr w14:val="tx1"/>
            </w14:solidFill>
          </w14:textFill>
        </w:rPr>
        <w:t xml:space="preserve"> </w:t>
      </w:r>
      <w:r>
        <w:rPr>
          <w:rFonts w:ascii="宋体" w:hAnsi="宋体" w:eastAsia="宋体" w:cs="仿宋"/>
          <w:color w:val="000000" w:themeColor="text1"/>
          <w:spacing w:val="0"/>
          <w:sz w:val="24"/>
          <w:szCs w:val="24"/>
          <w:u w:val="single"/>
          <w:lang w:val="zh-CN"/>
          <w14:textFill>
            <w14:solidFill>
              <w14:schemeClr w14:val="tx1"/>
            </w14:solidFill>
          </w14:textFill>
        </w:rPr>
        <w:t xml:space="preserve">  </w:t>
      </w:r>
      <w:r>
        <w:rPr>
          <w:rFonts w:hint="eastAsia" w:ascii="宋体" w:hAnsi="宋体" w:eastAsia="宋体" w:cs="仿宋"/>
          <w:color w:val="000000" w:themeColor="text1"/>
          <w:spacing w:val="0"/>
          <w:sz w:val="24"/>
          <w:szCs w:val="24"/>
          <w:u w:val="single"/>
          <w:lang w:val="zh-CN"/>
          <w14:textFill>
            <w14:solidFill>
              <w14:schemeClr w14:val="tx1"/>
            </w14:solidFill>
          </w14:textFill>
        </w:rPr>
        <w:t xml:space="preserve"> </w:t>
      </w:r>
      <w:r>
        <w:rPr>
          <w:rFonts w:hint="eastAsia" w:ascii="宋体" w:hAnsi="宋体" w:eastAsia="宋体" w:cs="仿宋"/>
          <w:color w:val="000000" w:themeColor="text1"/>
          <w:spacing w:val="0"/>
          <w:sz w:val="24"/>
          <w:szCs w:val="24"/>
          <w:lang w:val="zh-CN"/>
          <w14:textFill>
            <w14:solidFill>
              <w14:schemeClr w14:val="tx1"/>
            </w14:solidFill>
          </w14:textFill>
        </w:rPr>
        <w:t xml:space="preserve">年</w:t>
      </w:r>
      <w:r>
        <w:rPr>
          <w:rFonts w:ascii="宋体" w:hAnsi="宋体" w:eastAsia="宋体" w:cs="仿宋"/>
          <w:color w:val="000000" w:themeColor="text1"/>
          <w:spacing w:val="0"/>
          <w:sz w:val="24"/>
          <w:szCs w:val="24"/>
          <w:u w:val="single"/>
          <w:lang w:val="zh-CN"/>
          <w14:textFill>
            <w14:solidFill>
              <w14:schemeClr w14:val="tx1"/>
            </w14:solidFill>
          </w14:textFill>
        </w:rPr>
        <w:t xml:space="preserve">   </w:t>
      </w:r>
      <w:r>
        <w:rPr>
          <w:rFonts w:hint="eastAsia" w:ascii="宋体" w:hAnsi="宋体" w:eastAsia="宋体" w:cs="仿宋"/>
          <w:color w:val="000000" w:themeColor="text1"/>
          <w:spacing w:val="0"/>
          <w:sz w:val="24"/>
          <w:szCs w:val="24"/>
          <w:lang w:val="zh-CN"/>
          <w14:textFill>
            <w14:solidFill>
              <w14:schemeClr w14:val="tx1"/>
            </w14:solidFill>
          </w14:textFill>
        </w:rPr>
        <w:t xml:space="preserve">月</w:t>
      </w:r>
      <w:r>
        <w:rPr>
          <w:rFonts w:hint="eastAsia" w:ascii="宋体" w:hAnsi="宋体" w:eastAsia="宋体" w:cs="仿宋"/>
          <w:color w:val="000000" w:themeColor="text1"/>
          <w:spacing w:val="0"/>
          <w:sz w:val="24"/>
          <w:szCs w:val="24"/>
          <w:u w:val="single"/>
          <w:lang w:val="zh-CN"/>
          <w14:textFill>
            <w14:solidFill>
              <w14:schemeClr w14:val="tx1"/>
            </w14:solidFill>
          </w14:textFill>
        </w:rPr>
        <w:t xml:space="preserve"> </w:t>
      </w:r>
      <w:r>
        <w:rPr>
          <w:rFonts w:ascii="宋体" w:hAnsi="宋体" w:eastAsia="宋体" w:cs="仿宋"/>
          <w:color w:val="000000" w:themeColor="text1"/>
          <w:spacing w:val="0"/>
          <w:sz w:val="24"/>
          <w:szCs w:val="24"/>
          <w:u w:val="single"/>
          <w:lang w:val="zh-CN"/>
          <w14:textFill>
            <w14:solidFill>
              <w14:schemeClr w14:val="tx1"/>
            </w14:solidFill>
          </w14:textFill>
        </w:rPr>
        <w:t xml:space="preserve">   </w:t>
      </w:r>
      <w:r>
        <w:rPr>
          <w:rFonts w:hint="eastAsia" w:ascii="宋体" w:hAnsi="宋体" w:eastAsia="宋体" w:cs="仿宋"/>
          <w:color w:val="000000" w:themeColor="text1"/>
          <w:spacing w:val="0"/>
          <w:sz w:val="24"/>
          <w:szCs w:val="24"/>
          <w:lang w:val="zh-CN"/>
          <w14:textFill>
            <w14:solidFill>
              <w14:schemeClr w14:val="tx1"/>
            </w14:solidFill>
          </w14:textFill>
        </w:rPr>
        <w:t xml:space="preserve"> 日起至</w:t>
      </w:r>
      <w:r>
        <w:rPr>
          <w:rFonts w:ascii="宋体" w:hAnsi="宋体" w:eastAsia="宋体" w:cs="仿宋"/>
          <w:color w:val="000000" w:themeColor="text1"/>
          <w:spacing w:val="0"/>
          <w:sz w:val="24"/>
          <w:szCs w:val="24"/>
          <w:u w:val="single"/>
          <w:lang w:val="zh-CN"/>
          <w14:textFill>
            <w14:solidFill>
              <w14:schemeClr w14:val="tx1"/>
            </w14:solidFill>
          </w14:textFill>
        </w:rPr>
        <w:t xml:space="preserve">     </w:t>
      </w:r>
      <w:r>
        <w:rPr>
          <w:rFonts w:hint="eastAsia" w:ascii="宋体" w:hAnsi="宋体" w:eastAsia="宋体" w:cs="仿宋"/>
          <w:color w:val="000000" w:themeColor="text1"/>
          <w:spacing w:val="0"/>
          <w:sz w:val="24"/>
          <w:szCs w:val="24"/>
          <w:lang w:val="zh-CN"/>
          <w14:textFill>
            <w14:solidFill>
              <w14:schemeClr w14:val="tx1"/>
            </w14:solidFill>
          </w14:textFill>
        </w:rPr>
        <w:t xml:space="preserve"> 年</w:t>
      </w:r>
      <w:r>
        <w:rPr>
          <w:rFonts w:ascii="宋体" w:hAnsi="宋体" w:eastAsia="宋体" w:cs="仿宋"/>
          <w:color w:val="000000" w:themeColor="text1"/>
          <w:spacing w:val="0"/>
          <w:sz w:val="24"/>
          <w:szCs w:val="24"/>
          <w:u w:val="single"/>
          <w:lang w:val="zh-CN"/>
          <w14:textFill>
            <w14:solidFill>
              <w14:schemeClr w14:val="tx1"/>
            </w14:solidFill>
          </w14:textFill>
        </w:rPr>
        <w:t xml:space="preserve">   </w:t>
      </w:r>
      <w:r>
        <w:rPr>
          <w:rFonts w:hint="eastAsia" w:ascii="宋体" w:hAnsi="宋体" w:eastAsia="宋体" w:cs="仿宋"/>
          <w:color w:val="000000" w:themeColor="text1"/>
          <w:spacing w:val="0"/>
          <w:sz w:val="24"/>
          <w:szCs w:val="24"/>
          <w:u w:val="single"/>
          <w:lang w:val="zh-CN"/>
          <w14:textFill>
            <w14:solidFill>
              <w14:schemeClr w14:val="tx1"/>
            </w14:solidFill>
          </w14:textFill>
        </w:rPr>
        <w:t xml:space="preserve"> </w:t>
      </w:r>
      <w:r>
        <w:rPr>
          <w:rFonts w:hint="eastAsia" w:ascii="宋体" w:hAnsi="宋体" w:eastAsia="宋体" w:cs="仿宋"/>
          <w:color w:val="000000" w:themeColor="text1"/>
          <w:spacing w:val="0"/>
          <w:sz w:val="24"/>
          <w:szCs w:val="24"/>
          <w:lang w:val="zh-CN"/>
          <w14:textFill>
            <w14:solidFill>
              <w14:schemeClr w14:val="tx1"/>
            </w14:solidFill>
          </w14:textFill>
        </w:rPr>
        <w:t xml:space="preserve">月</w:t>
      </w:r>
      <w:r>
        <w:rPr>
          <w:rFonts w:ascii="宋体" w:hAnsi="宋体" w:eastAsia="宋体" w:cs="仿宋"/>
          <w:color w:val="000000" w:themeColor="text1"/>
          <w:spacing w:val="0"/>
          <w:sz w:val="24"/>
          <w:szCs w:val="24"/>
          <w:u w:val="single"/>
          <w:lang w:val="zh-CN"/>
          <w14:textFill>
            <w14:solidFill>
              <w14:schemeClr w14:val="tx1"/>
            </w14:solidFill>
          </w14:textFill>
        </w:rPr>
        <w:t xml:space="preserve">   </w:t>
      </w:r>
      <w:r>
        <w:rPr>
          <w:rFonts w:hint="eastAsia" w:ascii="宋体" w:hAnsi="宋体" w:eastAsia="宋体" w:cs="仿宋"/>
          <w:color w:val="000000" w:themeColor="text1"/>
          <w:spacing w:val="0"/>
          <w:sz w:val="24"/>
          <w:szCs w:val="24"/>
          <w:lang w:val="zh-CN"/>
          <w14:textFill>
            <w14:solidFill>
              <w14:schemeClr w14:val="tx1"/>
            </w14:solidFill>
          </w14:textFill>
        </w:rPr>
        <w:t xml:space="preserve">日止。</w:t>
      </w:r>
      <w:r/>
    </w:p>
    <w:p>
      <w:pPr>
        <w:pStyle w:val="1081"/>
        <w:ind w:left="40" w:right="20" w:firstLine="482"/>
        <w:jc w:val="left"/>
        <w:spacing w:before="0" w:line="440" w:lineRule="exact"/>
        <w:shd w:val="clear" w:color="auto" w:fill="auto"/>
        <w:rPr>
          <w:rFonts w:hint="eastAsia" w:ascii="宋体" w:hAnsi="宋体" w:eastAsia="宋体" w:cs="仿宋"/>
          <w:b/>
          <w:color w:val="000000" w:themeColor="text1"/>
          <w:spacing w:val="0"/>
          <w:sz w:val="24"/>
          <w:szCs w:val="24"/>
          <w:lang w:val="zh-CN"/>
          <w14:textFill>
            <w14:solidFill>
              <w14:schemeClr w14:val="tx1"/>
            </w14:solidFill>
          </w14:textFill>
        </w:rPr>
      </w:pPr>
      <w:r>
        <w:rPr>
          <w:rFonts w:hint="eastAsia" w:ascii="宋体" w:hAnsi="宋体" w:eastAsia="宋体" w:cs="仿宋"/>
          <w:b/>
          <w:color w:val="000000" w:themeColor="text1"/>
          <w:spacing w:val="0"/>
          <w:sz w:val="24"/>
          <w:szCs w:val="24"/>
          <w:lang w:val="zh-CN"/>
          <w14:textFill>
            <w14:solidFill>
              <w14:schemeClr w14:val="tx1"/>
            </w14:solidFill>
          </w14:textFill>
        </w:rPr>
        <w:t xml:space="preserve">六、乙方应满足的相关条件</w:t>
      </w:r>
      <w:r/>
    </w:p>
    <w:p>
      <w:pPr>
        <w:ind w:firstLine="480"/>
        <w:spacing w:line="440" w:lineRule="exact"/>
        <w:rPr>
          <w:rFonts w:hint="eastAsia" w:ascii="宋体" w:hAnsi="宋体" w:cs="仿宋"/>
          <w:color w:val="000000" w:themeColor="text1"/>
          <w:sz w:val="24"/>
          <w:szCs w:val="21"/>
          <w:lang w:val="zh-CN"/>
          <w14:textFill>
            <w14:solidFill>
              <w14:schemeClr w14:val="tx1"/>
            </w14:solidFill>
          </w14:textFill>
        </w:rPr>
      </w:pPr>
      <w:r>
        <w:rPr>
          <w:rFonts w:hint="eastAsia" w:ascii="宋体" w:hAnsi="宋体" w:cs="仿宋"/>
          <w:color w:val="000000" w:themeColor="text1"/>
          <w:sz w:val="24"/>
          <w:lang w:val="zh-CN"/>
          <w14:textFill>
            <w14:solidFill>
              <w14:schemeClr w14:val="tx1"/>
            </w14:solidFill>
          </w14:textFill>
        </w:rPr>
        <w:t xml:space="preserve">（一）硬件设施</w:t>
      </w:r>
      <w:r/>
    </w:p>
    <w:p>
      <w:pPr>
        <w:ind w:firstLine="480"/>
        <w:spacing w:line="440" w:lineRule="exact"/>
        <w:rPr>
          <w:rFonts w:hint="eastAsia" w:ascii="宋体" w:hAnsi="宋体" w:cs="仿宋"/>
          <w:color w:val="000000" w:themeColor="text1"/>
          <w:sz w:val="24"/>
          <w:lang w:val="zh-CN"/>
          <w14:textFill>
            <w14:solidFill>
              <w14:schemeClr w14:val="tx1"/>
            </w14:solidFill>
          </w14:textFill>
        </w:rPr>
      </w:pPr>
      <w:r>
        <w:rPr>
          <w:rFonts w:hint="eastAsia" w:ascii="宋体" w:hAnsi="宋体" w:cs="仿宋"/>
          <w:color w:val="000000" w:themeColor="text1"/>
          <w:sz w:val="24"/>
          <w:lang w:val="zh-CN"/>
          <w14:textFill>
            <w14:solidFill>
              <w14:schemeClr w14:val="tx1"/>
            </w14:solidFill>
          </w14:textFill>
        </w:rPr>
        <w:t xml:space="preserve">1、具有专门的办公场所和不低于2000平方米的停车场地，停车场地相对封闭，便于车辆停放的管理；停车场内区域划分明确、合理， 应能够按照不同车型分类停放，做到整齐有序，便于清理和统计；</w:t>
      </w:r>
      <w:r/>
    </w:p>
    <w:p>
      <w:pPr>
        <w:ind w:firstLine="480"/>
        <w:spacing w:line="440" w:lineRule="exact"/>
        <w:rPr>
          <w:rFonts w:hint="eastAsia" w:ascii="宋体" w:hAnsi="宋体" w:cs="仿宋"/>
          <w:color w:val="000000" w:themeColor="text1"/>
          <w:sz w:val="24"/>
          <w:lang w:val="zh-CN"/>
          <w14:textFill>
            <w14:solidFill>
              <w14:schemeClr w14:val="tx1"/>
            </w14:solidFill>
          </w14:textFill>
        </w:rPr>
      </w:pPr>
      <w:r>
        <w:rPr>
          <w:rFonts w:hint="eastAsia" w:ascii="宋体" w:hAnsi="宋体" w:cs="仿宋"/>
          <w:color w:val="000000" w:themeColor="text1"/>
          <w:sz w:val="24"/>
          <w:lang w:val="zh-CN"/>
          <w14:textFill>
            <w14:solidFill>
              <w14:schemeClr w14:val="tx1"/>
            </w14:solidFill>
          </w14:textFill>
        </w:rPr>
        <w:t xml:space="preserve">2、车辆停放区域应设置遮阴棚等车辆保管设施，做到妥善保管；同时配备灭火器、消防栓等基本的治安防范、消防设施，确保停放车辆的安全；</w:t>
      </w:r>
      <w:r/>
    </w:p>
    <w:p>
      <w:pPr>
        <w:ind w:firstLine="480"/>
        <w:spacing w:line="440" w:lineRule="exact"/>
        <w:rPr>
          <w:rFonts w:hint="eastAsia" w:ascii="宋体" w:hAnsi="宋体" w:cs="仿宋"/>
          <w:color w:val="000000" w:themeColor="text1"/>
          <w:sz w:val="24"/>
          <w:lang w:val="zh-CN"/>
          <w14:textFill>
            <w14:solidFill>
              <w14:schemeClr w14:val="tx1"/>
            </w14:solidFill>
          </w14:textFill>
        </w:rPr>
      </w:pPr>
      <w:r>
        <w:rPr>
          <w:rFonts w:hint="eastAsia" w:ascii="宋体" w:hAnsi="宋体" w:cs="仿宋"/>
          <w:color w:val="000000" w:themeColor="text1"/>
          <w:sz w:val="24"/>
          <w14:textFill>
            <w14:solidFill>
              <w14:schemeClr w14:val="tx1"/>
            </w14:solidFill>
          </w14:textFill>
        </w:rPr>
        <w:t xml:space="preserve">3</w:t>
      </w:r>
      <w:r>
        <w:rPr>
          <w:rFonts w:hint="eastAsia" w:ascii="宋体" w:hAnsi="宋体" w:cs="仿宋"/>
          <w:color w:val="000000" w:themeColor="text1"/>
          <w:sz w:val="24"/>
          <w:lang w:val="zh-CN"/>
          <w14:textFill>
            <w14:solidFill>
              <w14:schemeClr w14:val="tx1"/>
            </w14:solidFill>
          </w14:textFill>
        </w:rPr>
        <w:t xml:space="preserve">、作为治超站（点）的停车场，除配备相应的称重设备外，应能满足重载半挂车的停放，场内应至少可容纳2-3辆重型半挂车进出，同时应建立相应的驳载和仓储区域；应具备相应的驳载设备和人员，仓储区域应有相应的防雨、防火和防盗等防护设施，确保物资的安全；</w:t>
      </w:r>
      <w:r/>
    </w:p>
    <w:p>
      <w:pPr>
        <w:ind w:firstLine="480"/>
        <w:spacing w:line="420" w:lineRule="exact"/>
        <w:rPr>
          <w:rFonts w:hint="eastAsia" w:ascii="宋体" w:hAnsi="宋体" w:cs="仿宋"/>
          <w:color w:val="000000" w:themeColor="text1"/>
          <w:sz w:val="24"/>
          <w:lang w:val="zh-CN"/>
          <w14:textFill>
            <w14:solidFill>
              <w14:schemeClr w14:val="tx1"/>
            </w14:solidFill>
          </w14:textFill>
        </w:rPr>
      </w:pPr>
      <w:r>
        <w:rPr>
          <w:rFonts w:hint="eastAsia" w:ascii="宋体" w:hAnsi="宋体" w:cs="仿宋"/>
          <w:color w:val="000000" w:themeColor="text1"/>
          <w:sz w:val="24"/>
          <w14:textFill>
            <w14:solidFill>
              <w14:schemeClr w14:val="tx1"/>
            </w14:solidFill>
          </w14:textFill>
        </w:rPr>
        <w:t xml:space="preserve">4</w:t>
      </w:r>
      <w:r>
        <w:rPr>
          <w:rFonts w:hint="eastAsia" w:ascii="宋体" w:hAnsi="宋体" w:cs="仿宋"/>
          <w:color w:val="000000" w:themeColor="text1"/>
          <w:sz w:val="24"/>
          <w:lang w:val="zh-CN"/>
          <w14:textFill>
            <w14:solidFill>
              <w14:schemeClr w14:val="tx1"/>
            </w14:solidFill>
          </w14:textFill>
        </w:rPr>
        <w:t xml:space="preserve">、应配备至少1辆专用清障车及相应的清障设施，且车辆检验、保险等手续齐全，车辆安全技术状况良好；车辆除交强险外，还要购买不少于100万元的第三者责任险，救援随车装备配备齐全：警示标志、反光锥捅、枕木、拖车辅助轮等。</w:t>
      </w:r>
      <w:r/>
    </w:p>
    <w:p>
      <w:pPr>
        <w:ind w:firstLine="480"/>
        <w:spacing w:line="420" w:lineRule="exact"/>
        <w:widowControl/>
        <w:rPr>
          <w:rFonts w:hint="eastAsia" w:ascii="宋体" w:hAnsi="宋体" w:cs="宋体"/>
          <w:color w:val="000000" w:themeColor="text1"/>
          <w:sz w:val="24"/>
          <w:lang w:val="zh-CN"/>
          <w14:textFill>
            <w14:solidFill>
              <w14:schemeClr w14:val="tx1"/>
            </w14:solidFill>
          </w14:textFill>
        </w:rPr>
      </w:pPr>
      <w:r>
        <w:rPr>
          <w:rFonts w:hint="eastAsia" w:ascii="宋体" w:hAnsi="宋体" w:cs="仿宋"/>
          <w:color w:val="000000" w:themeColor="text1"/>
          <w:sz w:val="24"/>
          <w14:textFill>
            <w14:solidFill>
              <w14:schemeClr w14:val="tx1"/>
            </w14:solidFill>
          </w14:textFill>
        </w:rPr>
        <w:t xml:space="preserve">5</w:t>
      </w:r>
      <w:r>
        <w:rPr>
          <w:rFonts w:hint="eastAsia" w:ascii="宋体" w:hAnsi="宋体" w:cs="仿宋"/>
          <w:color w:val="000000" w:themeColor="text1"/>
          <w:sz w:val="24"/>
          <w:lang w:val="zh-CN"/>
          <w14:textFill>
            <w14:solidFill>
              <w14:schemeClr w14:val="tx1"/>
            </w14:solidFill>
          </w14:textFill>
        </w:rPr>
        <w:t xml:space="preserve">、场内应安装视频监控，应有互联网连接端口，保证监控设施能接入公安部门的监管平台，便于监管。</w:t>
      </w:r>
      <w:r>
        <w:rPr>
          <w:rFonts w:hint="eastAsia" w:ascii="宋体" w:hAnsi="宋体" w:cs="宋体"/>
          <w:color w:val="000000" w:themeColor="text1"/>
          <w:sz w:val="24"/>
          <w:lang w:val="zh-CN"/>
          <w14:textFill>
            <w14:solidFill>
              <w14:schemeClr w14:val="tx1"/>
            </w14:solidFill>
          </w14:textFill>
        </w:rPr>
        <w:t xml:space="preserve">所有监控视频资料保存不少于</w:t>
      </w:r>
      <w:r>
        <w:rPr>
          <w:rFonts w:hint="eastAsia" w:ascii="宋体" w:hAnsi="宋体" w:cs="宋体"/>
          <w:color w:val="000000" w:themeColor="text1"/>
          <w:sz w:val="24"/>
          <w14:textFill>
            <w14:solidFill>
              <w14:schemeClr w14:val="tx1"/>
            </w14:solidFill>
          </w14:textFill>
        </w:rPr>
        <w:t xml:space="preserve">3个月</w:t>
      </w:r>
      <w:r>
        <w:rPr>
          <w:rFonts w:hint="eastAsia" w:ascii="宋体" w:hAnsi="宋体" w:cs="宋体"/>
          <w:color w:val="000000" w:themeColor="text1"/>
          <w:sz w:val="24"/>
          <w:lang w:val="zh-CN"/>
          <w14:textFill>
            <w14:solidFill>
              <w14:schemeClr w14:val="tx1"/>
            </w14:solidFill>
          </w14:textFill>
        </w:rPr>
        <w:t xml:space="preserve">，能进行回放。</w:t>
      </w:r>
      <w:r/>
    </w:p>
    <w:p>
      <w:pPr>
        <w:ind w:firstLine="480"/>
        <w:spacing w:line="440" w:lineRule="exact"/>
        <w:rPr>
          <w:rFonts w:hint="eastAsia" w:ascii="宋体" w:hAnsi="宋体" w:cs="仿宋"/>
          <w:color w:val="000000" w:themeColor="text1"/>
          <w:sz w:val="24"/>
          <w:lang w:val="zh-CN"/>
          <w14:textFill>
            <w14:solidFill>
              <w14:schemeClr w14:val="tx1"/>
            </w14:solidFill>
          </w14:textFill>
        </w:rPr>
      </w:pPr>
      <w:r>
        <w:rPr>
          <w:rFonts w:hint="eastAsia" w:ascii="宋体" w:hAnsi="宋体" w:cs="仿宋"/>
          <w:color w:val="000000" w:themeColor="text1"/>
          <w:sz w:val="24"/>
          <w:lang w:val="zh-CN"/>
          <w14:textFill>
            <w14:solidFill>
              <w14:schemeClr w14:val="tx1"/>
            </w14:solidFill>
          </w14:textFill>
        </w:rPr>
        <w:t xml:space="preserve">（二）软件设施</w:t>
      </w:r>
      <w:r/>
    </w:p>
    <w:p>
      <w:pPr>
        <w:ind w:firstLine="480"/>
        <w:spacing w:line="440" w:lineRule="exact"/>
        <w:rPr>
          <w:rFonts w:hint="eastAsia" w:ascii="宋体" w:hAnsi="宋体" w:cs="仿宋"/>
          <w:color w:val="000000" w:themeColor="text1"/>
          <w:sz w:val="24"/>
          <w:lang w:val="zh-CN"/>
          <w14:textFill>
            <w14:solidFill>
              <w14:schemeClr w14:val="tx1"/>
            </w14:solidFill>
          </w14:textFill>
        </w:rPr>
      </w:pPr>
      <w:r>
        <w:rPr>
          <w:rFonts w:hint="eastAsia" w:ascii="宋体" w:hAnsi="宋体" w:cs="仿宋"/>
          <w:color w:val="000000" w:themeColor="text1"/>
          <w:sz w:val="24"/>
          <w:lang w:val="zh-CN"/>
          <w14:textFill>
            <w14:solidFill>
              <w14:schemeClr w14:val="tx1"/>
            </w14:solidFill>
          </w14:textFill>
        </w:rPr>
        <w:t xml:space="preserve">1、具备停车场资质，提供有效的营业执照等资质文件；</w:t>
      </w:r>
      <w:r/>
    </w:p>
    <w:p>
      <w:pPr>
        <w:ind w:firstLine="480"/>
        <w:spacing w:line="440" w:lineRule="exact"/>
        <w:rPr>
          <w:rFonts w:hint="eastAsia" w:ascii="宋体" w:hAnsi="宋体" w:cs="仿宋"/>
          <w:color w:val="000000" w:themeColor="text1"/>
          <w:sz w:val="24"/>
          <w:lang w:val="zh-CN"/>
          <w14:textFill>
            <w14:solidFill>
              <w14:schemeClr w14:val="tx1"/>
            </w14:solidFill>
          </w14:textFill>
        </w:rPr>
      </w:pPr>
      <w:r>
        <w:rPr>
          <w:rFonts w:hint="eastAsia" w:ascii="宋体" w:hAnsi="宋体" w:cs="仿宋"/>
          <w:color w:val="000000" w:themeColor="text1"/>
          <w:sz w:val="24"/>
          <w:lang w:val="zh-CN"/>
          <w14:textFill>
            <w14:solidFill>
              <w14:schemeClr w14:val="tx1"/>
            </w14:solidFill>
          </w14:textFill>
        </w:rPr>
        <w:t xml:space="preserve">2、停车场企业法人、负责人或管理人信用良好，无刑事犯罪记录；停车场用人管理符合劳动部门的规定，无劳资纠纷；</w:t>
      </w:r>
      <w:r/>
    </w:p>
    <w:p>
      <w:pPr>
        <w:ind w:firstLine="480"/>
        <w:spacing w:line="440" w:lineRule="exact"/>
        <w:rPr>
          <w:rFonts w:hint="eastAsia" w:ascii="宋体" w:hAnsi="宋体" w:cs="仿宋"/>
          <w:color w:val="000000" w:themeColor="text1"/>
          <w:sz w:val="24"/>
          <w:lang w:val="zh-CN"/>
          <w14:textFill>
            <w14:solidFill>
              <w14:schemeClr w14:val="tx1"/>
            </w14:solidFill>
          </w14:textFill>
        </w:rPr>
      </w:pPr>
      <w:r>
        <w:rPr>
          <w:rFonts w:hint="eastAsia" w:ascii="宋体" w:hAnsi="宋体" w:cs="仿宋"/>
          <w:color w:val="000000" w:themeColor="text1"/>
          <w:sz w:val="24"/>
          <w:lang w:val="zh-CN"/>
          <w14:textFill>
            <w14:solidFill>
              <w14:schemeClr w14:val="tx1"/>
            </w14:solidFill>
          </w14:textFill>
        </w:rPr>
        <w:t xml:space="preserve">3、停车场方有较好的风险承担能力，场内财物及工作人员应投保相关意外保险；</w:t>
      </w:r>
      <w:r/>
    </w:p>
    <w:p>
      <w:pPr>
        <w:ind w:firstLine="480"/>
        <w:spacing w:line="440" w:lineRule="exact"/>
        <w:rPr>
          <w:rFonts w:hint="eastAsia" w:ascii="宋体" w:hAnsi="宋体" w:cs="仿宋"/>
          <w:color w:val="000000" w:themeColor="text1"/>
          <w:sz w:val="24"/>
          <w:lang w:val="zh-CN"/>
          <w14:textFill>
            <w14:solidFill>
              <w14:schemeClr w14:val="tx1"/>
            </w14:solidFill>
          </w14:textFill>
        </w:rPr>
      </w:pPr>
      <w:r>
        <w:rPr>
          <w:rFonts w:hint="eastAsia" w:ascii="宋体" w:hAnsi="宋体" w:cs="仿宋"/>
          <w:color w:val="000000" w:themeColor="text1"/>
          <w:sz w:val="24"/>
          <w:lang w:val="zh-CN"/>
          <w14:textFill>
            <w14:solidFill>
              <w14:schemeClr w14:val="tx1"/>
            </w14:solidFill>
          </w14:textFill>
        </w:rPr>
        <w:t xml:space="preserve">4、应有专人做好车辆的进、出登记；认真按管理部门的要求做好车辆的保管登记工作，场内有专人做好防火、防盗等安全工作；</w:t>
      </w:r>
      <w:r/>
    </w:p>
    <w:p>
      <w:pPr>
        <w:ind w:firstLine="480"/>
        <w:spacing w:line="440" w:lineRule="exact"/>
        <w:rPr>
          <w:rFonts w:hint="eastAsia" w:ascii="宋体" w:hAnsi="宋体" w:cs="仿宋"/>
          <w:color w:val="000000" w:themeColor="text1"/>
          <w:sz w:val="24"/>
          <w:lang w:val="zh-CN"/>
          <w14:textFill>
            <w14:solidFill>
              <w14:schemeClr w14:val="tx1"/>
            </w14:solidFill>
          </w14:textFill>
        </w:rPr>
      </w:pPr>
      <w:r>
        <w:rPr>
          <w:rFonts w:hint="eastAsia" w:ascii="宋体" w:hAnsi="宋体" w:cs="仿宋"/>
          <w:color w:val="000000" w:themeColor="text1"/>
          <w:sz w:val="24"/>
          <w:lang w:val="zh-CN"/>
          <w14:textFill>
            <w14:solidFill>
              <w14:schemeClr w14:val="tx1"/>
            </w14:solidFill>
          </w14:textFill>
        </w:rPr>
        <w:t xml:space="preserve">5、工作人员应做到着装统一、管理规范，安全防护设备齐全；应定期组织相关人员进行学习、培训，不断提高相关人员的业务技能；</w:t>
      </w:r>
      <w:r/>
    </w:p>
    <w:p>
      <w:pPr>
        <w:ind w:firstLine="480"/>
        <w:spacing w:line="440" w:lineRule="exact"/>
        <w:rPr>
          <w:rFonts w:hint="eastAsia" w:ascii="宋体" w:hAnsi="宋体" w:cs="仿宋"/>
          <w:color w:val="000000" w:themeColor="text1"/>
          <w:sz w:val="24"/>
          <w:lang w:val="zh-CN"/>
          <w14:textFill>
            <w14:solidFill>
              <w14:schemeClr w14:val="tx1"/>
            </w14:solidFill>
          </w14:textFill>
        </w:rPr>
      </w:pPr>
      <w:r>
        <w:rPr>
          <w:rFonts w:hint="eastAsia" w:ascii="宋体" w:hAnsi="宋体" w:cs="仿宋"/>
          <w:color w:val="000000" w:themeColor="text1"/>
          <w:sz w:val="24"/>
          <w:lang w:val="zh-CN"/>
          <w14:textFill>
            <w14:solidFill>
              <w14:schemeClr w14:val="tx1"/>
            </w14:solidFill>
          </w14:textFill>
        </w:rPr>
        <w:t xml:space="preserve">6、在接到指派指令后，应能在20分钟内到达指令地点；按照规范要求完成车辆入库停放工作。</w:t>
      </w:r>
      <w:r/>
    </w:p>
    <w:p>
      <w:pPr>
        <w:ind w:firstLine="480"/>
        <w:spacing w:line="440" w:lineRule="exact"/>
        <w:rPr>
          <w:rFonts w:hint="eastAsia" w:ascii="宋体" w:hAnsi="宋体" w:cs="仿宋"/>
          <w:color w:val="000000" w:themeColor="text1"/>
          <w:sz w:val="24"/>
          <w:lang w:val="zh-CN"/>
          <w14:textFill>
            <w14:solidFill>
              <w14:schemeClr w14:val="tx1"/>
            </w14:solidFill>
          </w14:textFill>
        </w:rPr>
      </w:pPr>
      <w:r>
        <w:rPr>
          <w:rFonts w:hint="eastAsia" w:ascii="宋体" w:hAnsi="宋体" w:cs="仿宋"/>
          <w:color w:val="000000" w:themeColor="text1"/>
          <w:sz w:val="24"/>
          <w:lang w:val="zh-CN"/>
          <w14:textFill>
            <w14:solidFill>
              <w14:schemeClr w14:val="tx1"/>
            </w14:solidFill>
          </w14:textFill>
        </w:rPr>
        <w:t xml:space="preserve">（三）交通事故抢险施救</w:t>
      </w:r>
      <w:r/>
    </w:p>
    <w:p>
      <w:pPr>
        <w:ind w:firstLine="480"/>
        <w:spacing w:line="440" w:lineRule="exact"/>
        <w:rPr>
          <w:rFonts w:hint="eastAsia" w:ascii="宋体" w:hAnsi="宋体" w:cs="仿宋"/>
          <w:color w:val="000000" w:themeColor="text1"/>
          <w:sz w:val="24"/>
          <w:lang w:val="zh-CN"/>
          <w14:textFill>
            <w14:solidFill>
              <w14:schemeClr w14:val="tx1"/>
            </w14:solidFill>
          </w14:textFill>
        </w:rPr>
      </w:pPr>
      <w:r>
        <w:rPr>
          <w:rFonts w:hint="eastAsia" w:ascii="宋体" w:hAnsi="宋体" w:cs="仿宋"/>
          <w:color w:val="000000" w:themeColor="text1"/>
          <w:sz w:val="24"/>
          <w:lang w:val="zh-CN"/>
          <w14:textFill>
            <w14:solidFill>
              <w14:schemeClr w14:val="tx1"/>
            </w14:solidFill>
          </w14:textFill>
        </w:rPr>
        <w:t xml:space="preserve">1、应配备足够的事故抢险装备，包括车辆、能及时联系到叉车、吊车等专用清障设备，满足事故抢险的要求；</w:t>
      </w:r>
      <w:r/>
    </w:p>
    <w:p>
      <w:pPr>
        <w:ind w:firstLine="480"/>
        <w:spacing w:line="440" w:lineRule="exact"/>
        <w:rPr>
          <w:rFonts w:hint="eastAsia" w:ascii="宋体" w:hAnsi="宋体" w:cs="仿宋"/>
          <w:color w:val="000000" w:themeColor="text1"/>
          <w:sz w:val="24"/>
          <w:lang w:val="zh-CN"/>
          <w14:textFill>
            <w14:solidFill>
              <w14:schemeClr w14:val="tx1"/>
            </w14:solidFill>
          </w14:textFill>
        </w:rPr>
      </w:pPr>
      <w:r>
        <w:rPr>
          <w:rFonts w:hint="eastAsia" w:ascii="宋体" w:hAnsi="宋体" w:cs="仿宋"/>
          <w:color w:val="000000" w:themeColor="text1"/>
          <w:sz w:val="24"/>
          <w:lang w:val="zh-CN"/>
          <w14:textFill>
            <w14:solidFill>
              <w14:schemeClr w14:val="tx1"/>
            </w14:solidFill>
          </w14:textFill>
        </w:rPr>
        <w:t xml:space="preserve">2、事故抢险救援人员应配备充足，按照服务1个基层中队为基数，每班次应配备不少于2名事故抢险人员，按照四班三运转的工作模式，确保事故抢险施救及时、规范；</w:t>
      </w:r>
      <w:r/>
    </w:p>
    <w:p>
      <w:pPr>
        <w:ind w:firstLine="480"/>
        <w:spacing w:line="440" w:lineRule="exact"/>
        <w:rPr>
          <w:rFonts w:hint="eastAsia" w:ascii="宋体" w:hAnsi="宋体" w:cs="仿宋"/>
          <w:color w:val="000000" w:themeColor="text1"/>
          <w:sz w:val="24"/>
          <w:lang w:val="zh-CN"/>
          <w14:textFill>
            <w14:solidFill>
              <w14:schemeClr w14:val="tx1"/>
            </w14:solidFill>
          </w14:textFill>
        </w:rPr>
      </w:pPr>
      <w:r>
        <w:rPr>
          <w:rFonts w:hint="eastAsia" w:ascii="宋体" w:hAnsi="宋体" w:cs="仿宋"/>
          <w:color w:val="000000" w:themeColor="text1"/>
          <w:sz w:val="24"/>
          <w:lang w:val="zh-CN"/>
          <w14:textFill>
            <w14:solidFill>
              <w14:schemeClr w14:val="tx1"/>
            </w14:solidFill>
          </w14:textFill>
        </w:rPr>
        <w:t xml:space="preserve">3、应具备良好的风险承担能力，场地及人员应额外投保相关保险；</w:t>
      </w:r>
      <w:r/>
    </w:p>
    <w:p>
      <w:pPr>
        <w:ind w:firstLine="480"/>
        <w:spacing w:line="440" w:lineRule="exact"/>
        <w:rPr>
          <w:rFonts w:hint="eastAsia" w:ascii="宋体" w:hAnsi="宋体" w:cs="仿宋"/>
          <w:color w:val="000000" w:themeColor="text1"/>
          <w:sz w:val="24"/>
          <w:lang w:val="zh-CN"/>
          <w14:textFill>
            <w14:solidFill>
              <w14:schemeClr w14:val="tx1"/>
            </w14:solidFill>
          </w14:textFill>
        </w:rPr>
      </w:pPr>
      <w:r>
        <w:rPr>
          <w:rFonts w:hint="eastAsia" w:ascii="宋体" w:hAnsi="宋体" w:cs="仿宋"/>
          <w:color w:val="000000" w:themeColor="text1"/>
          <w:sz w:val="24"/>
          <w:lang w:val="zh-CN"/>
          <w14:textFill>
            <w14:solidFill>
              <w14:schemeClr w14:val="tx1"/>
            </w14:solidFill>
          </w14:textFill>
        </w:rPr>
        <w:t xml:space="preserve">4、事故车辆的停放应与交通违法车辆分开停放，对涉及关键证据的车辆应有条件能封闭保存；</w:t>
      </w:r>
      <w:r/>
    </w:p>
    <w:p>
      <w:pPr>
        <w:ind w:firstLine="480"/>
        <w:spacing w:line="440" w:lineRule="exact"/>
        <w:rPr>
          <w:rFonts w:hint="eastAsia" w:ascii="宋体" w:hAnsi="宋体" w:cs="仿宋"/>
          <w:color w:val="000000" w:themeColor="text1"/>
          <w:sz w:val="24"/>
          <w:lang w:val="zh-CN"/>
          <w14:textFill>
            <w14:solidFill>
              <w14:schemeClr w14:val="tx1"/>
            </w14:solidFill>
          </w14:textFill>
        </w:rPr>
      </w:pPr>
      <w:r>
        <w:rPr>
          <w:rFonts w:hint="eastAsia" w:ascii="宋体" w:hAnsi="宋体" w:cs="仿宋"/>
          <w:color w:val="000000" w:themeColor="text1"/>
          <w:sz w:val="24"/>
          <w:lang w:val="zh-CN"/>
          <w14:textFill>
            <w14:solidFill>
              <w14:schemeClr w14:val="tx1"/>
            </w14:solidFill>
          </w14:textFill>
        </w:rPr>
        <w:t xml:space="preserve">5、事故抢险车辆应配备足够的安全防护装备，包括反光锥筒、警示灯、灭火器等；</w:t>
      </w:r>
      <w:r/>
    </w:p>
    <w:p>
      <w:pPr>
        <w:ind w:firstLine="480"/>
        <w:spacing w:line="440" w:lineRule="exact"/>
        <w:rPr>
          <w:rFonts w:hint="eastAsia" w:ascii="宋体" w:hAnsi="宋体" w:cs="仿宋"/>
          <w:color w:val="000000" w:themeColor="text1"/>
          <w:sz w:val="24"/>
          <w:lang w:val="zh-CN"/>
          <w14:textFill>
            <w14:solidFill>
              <w14:schemeClr w14:val="tx1"/>
            </w14:solidFill>
          </w14:textFill>
        </w:rPr>
      </w:pPr>
      <w:r>
        <w:rPr>
          <w:rFonts w:hint="eastAsia" w:ascii="宋体" w:hAnsi="宋体" w:cs="仿宋"/>
          <w:color w:val="000000" w:themeColor="text1"/>
          <w:sz w:val="24"/>
          <w:lang w:val="zh-CN"/>
          <w14:textFill>
            <w14:solidFill>
              <w14:schemeClr w14:val="tx1"/>
            </w14:solidFill>
          </w14:textFill>
        </w:rPr>
        <w:t xml:space="preserve">6、事故抢险人员应接受过系统专业的安全作业培训，具备一定的事故抢险、专业施救等工作经验，能较好地按规范要求开展事故抢险作业。</w:t>
      </w:r>
      <w:r/>
    </w:p>
    <w:p>
      <w:pPr>
        <w:pStyle w:val="791"/>
        <w:ind w:left="1" w:firstLine="480"/>
        <w:spacing w:line="440" w:lineRule="exact"/>
        <w:rPr>
          <w:rFonts w:hint="eastAsia" w:ascii="宋体" w:hAnsi="宋体" w:cs="仿宋"/>
          <w:color w:val="000000" w:themeColor="text1"/>
          <w:sz w:val="24"/>
          <w:lang w:val="zh-CN"/>
          <w14:textFill>
            <w14:solidFill>
              <w14:schemeClr w14:val="tx1"/>
            </w14:solidFill>
          </w14:textFill>
        </w:rPr>
      </w:pPr>
      <w:r>
        <w:rPr>
          <w:rFonts w:hint="eastAsia" w:ascii="宋体" w:hAnsi="宋体" w:cs="仿宋"/>
          <w:color w:val="000000" w:themeColor="text1"/>
          <w:sz w:val="24"/>
          <w14:textFill>
            <w14:solidFill>
              <w14:schemeClr w14:val="tx1"/>
            </w14:solidFill>
          </w14:textFill>
        </w:rPr>
        <w:t xml:space="preserve">（四）</w:t>
      </w:r>
      <w:r>
        <w:rPr>
          <w:rFonts w:hint="eastAsia" w:ascii="宋体" w:hAnsi="宋体" w:cs="仿宋"/>
          <w:color w:val="000000" w:themeColor="text1"/>
          <w:sz w:val="24"/>
          <w:lang w:val="zh-CN"/>
          <w14:textFill>
            <w14:solidFill>
              <w14:schemeClr w14:val="tx1"/>
            </w14:solidFill>
          </w14:textFill>
        </w:rPr>
        <w:t xml:space="preserve">其它要求</w:t>
      </w:r>
      <w:r/>
    </w:p>
    <w:p>
      <w:pPr>
        <w:pStyle w:val="791"/>
        <w:ind w:left="1" w:firstLine="480"/>
        <w:spacing w:line="440" w:lineRule="exact"/>
        <w:rPr>
          <w:rFonts w:hint="eastAsia" w:ascii="宋体" w:hAnsi="宋体" w:cs="仿宋"/>
          <w:color w:val="000000" w:themeColor="text1"/>
          <w:sz w:val="24"/>
          <w:lang w:val="zh-CN"/>
          <w14:textFill>
            <w14:solidFill>
              <w14:schemeClr w14:val="tx1"/>
            </w14:solidFill>
          </w14:textFill>
        </w:rPr>
      </w:pPr>
      <w:r>
        <w:rPr>
          <w:rFonts w:hint="eastAsia" w:ascii="宋体" w:hAnsi="宋体" w:cs="仿宋"/>
          <w:color w:val="000000" w:themeColor="text1"/>
          <w:sz w:val="24"/>
          <w:lang w:val="zh-CN"/>
          <w14:textFill>
            <w14:solidFill>
              <w14:schemeClr w14:val="tx1"/>
            </w14:solidFill>
          </w14:textFill>
        </w:rPr>
        <w:t xml:space="preserve">1、乙方应严格规范保管涉案车辆，如发生被保管涉案车辆损毁、丢失的，由乙方负责照价赔偿；</w:t>
      </w:r>
      <w:r/>
    </w:p>
    <w:p>
      <w:pPr>
        <w:pStyle w:val="791"/>
        <w:ind w:left="1" w:firstLine="480"/>
        <w:spacing w:line="440" w:lineRule="exact"/>
        <w:rPr>
          <w:rFonts w:hint="eastAsia" w:ascii="宋体" w:hAnsi="宋体" w:cs="仿宋"/>
          <w:color w:val="000000" w:themeColor="text1"/>
          <w:sz w:val="24"/>
          <w:lang w:val="zh-CN"/>
          <w14:textFill>
            <w14:solidFill>
              <w14:schemeClr w14:val="tx1"/>
            </w14:solidFill>
          </w14:textFill>
        </w:rPr>
      </w:pPr>
      <w:r>
        <w:rPr>
          <w:rFonts w:hint="eastAsia" w:ascii="宋体" w:hAnsi="宋体" w:cs="仿宋"/>
          <w:color w:val="000000" w:themeColor="text1"/>
          <w:sz w:val="24"/>
          <w:lang w:val="zh-CN"/>
          <w14:textFill>
            <w14:solidFill>
              <w14:schemeClr w14:val="tx1"/>
            </w14:solidFill>
          </w14:textFill>
        </w:rPr>
        <w:t xml:space="preserve">2、若甲方上级部门有新的规范、标准，乙方应服从甲方指挥安排。</w:t>
      </w:r>
      <w:r/>
    </w:p>
    <w:p>
      <w:pPr>
        <w:pStyle w:val="791"/>
        <w:ind w:left="1" w:firstLine="480"/>
        <w:spacing w:line="440" w:lineRule="exact"/>
        <w:rPr>
          <w:rFonts w:hint="eastAsia" w:ascii="宋体" w:hAnsi="宋体" w:cs="仿宋"/>
          <w:color w:val="000000" w:themeColor="text1"/>
          <w:sz w:val="24"/>
          <w:lang w:val="zh-CN"/>
          <w14:textFill>
            <w14:solidFill>
              <w14:schemeClr w14:val="tx1"/>
            </w14:solidFill>
          </w14:textFill>
        </w:rPr>
      </w:pPr>
      <w:r>
        <w:rPr>
          <w:rFonts w:hint="eastAsia" w:ascii="宋体" w:hAnsi="宋体" w:cs="仿宋"/>
          <w:color w:val="000000" w:themeColor="text1"/>
          <w:sz w:val="24"/>
          <w:lang w:val="zh-CN"/>
          <w14:textFill>
            <w14:solidFill>
              <w14:schemeClr w14:val="tx1"/>
            </w14:solidFill>
          </w14:textFill>
        </w:rPr>
        <w:t xml:space="preserve">3、乙方如因管理运转不当导致无法继续保管、拖移涉案车辆的，期间公安机关拖移、保管涉案车辆产生的费用由乙方承担；</w:t>
      </w:r>
      <w:r/>
    </w:p>
    <w:p>
      <w:pPr>
        <w:pStyle w:val="791"/>
        <w:ind w:left="1" w:firstLine="480"/>
        <w:spacing w:line="440" w:lineRule="exact"/>
        <w:rPr>
          <w:rFonts w:hint="eastAsia" w:ascii="宋体" w:hAnsi="宋体" w:cs="仿宋"/>
          <w:b/>
          <w:bCs/>
          <w:color w:val="000000" w:themeColor="text1"/>
          <w:sz w:val="24"/>
          <w14:textFill>
            <w14:solidFill>
              <w14:schemeClr w14:val="tx1"/>
            </w14:solidFill>
          </w14:textFill>
        </w:rPr>
      </w:pPr>
      <w:r>
        <w:rPr>
          <w:rFonts w:hint="eastAsia" w:ascii="宋体" w:hAnsi="宋体" w:cs="仿宋"/>
          <w:color w:val="000000" w:themeColor="text1"/>
          <w:sz w:val="24"/>
          <w:lang w:val="zh-CN"/>
          <w14:textFill>
            <w14:solidFill>
              <w14:schemeClr w14:val="tx1"/>
            </w14:solidFill>
          </w14:textFill>
        </w:rPr>
        <w:t xml:space="preserve">4、乙方每天应安排不少于</w:t>
      </w:r>
      <w:r>
        <w:rPr>
          <w:rFonts w:hint="eastAsia" w:ascii="宋体" w:hAnsi="宋体" w:cs="仿宋"/>
          <w:color w:val="000000" w:themeColor="text1"/>
          <w:sz w:val="24"/>
          <w14:textFill>
            <w14:solidFill>
              <w14:schemeClr w14:val="tx1"/>
            </w14:solidFill>
          </w14:textFill>
        </w:rPr>
        <w:t xml:space="preserve">3</w:t>
      </w:r>
      <w:r>
        <w:rPr>
          <w:rFonts w:hint="eastAsia" w:ascii="宋体" w:hAnsi="宋体" w:cs="仿宋"/>
          <w:color w:val="000000" w:themeColor="text1"/>
          <w:sz w:val="24"/>
          <w:lang w:val="zh-CN"/>
          <w14:textFill>
            <w14:solidFill>
              <w14:schemeClr w14:val="tx1"/>
            </w14:solidFill>
          </w14:textFill>
        </w:rPr>
        <w:t xml:space="preserve">组</w:t>
      </w:r>
      <w:r>
        <w:rPr>
          <w:rFonts w:hint="eastAsia" w:ascii="宋体" w:hAnsi="宋体" w:cs="仿宋"/>
          <w:color w:val="000000" w:themeColor="text1"/>
          <w:sz w:val="24"/>
          <w14:textFill>
            <w14:solidFill>
              <w14:schemeClr w14:val="tx1"/>
            </w14:solidFill>
          </w14:textFill>
        </w:rPr>
        <w:t xml:space="preserve">6</w:t>
      </w:r>
      <w:r>
        <w:rPr>
          <w:rFonts w:hint="eastAsia" w:ascii="宋体" w:hAnsi="宋体" w:cs="仿宋"/>
          <w:color w:val="000000" w:themeColor="text1"/>
          <w:sz w:val="24"/>
          <w:lang w:val="zh-CN"/>
          <w14:textFill>
            <w14:solidFill>
              <w14:schemeClr w14:val="tx1"/>
            </w14:solidFill>
          </w14:textFill>
        </w:rPr>
        <w:t xml:space="preserve">人的救援拖移值班力量，24小时值守，随叫随到服务，接到指令及时响应现场处置要求；安排专人值守，能及时响应当事人取车要求。</w:t>
      </w:r>
      <w:r>
        <w:rPr>
          <w:rFonts w:hint="eastAsia" w:ascii="宋体" w:hAnsi="宋体" w:cs="仿宋"/>
          <w:bCs/>
          <w:color w:val="000000" w:themeColor="text1"/>
          <w:sz w:val="24"/>
          <w14:textFill>
            <w14:solidFill>
              <w14:schemeClr w14:val="tx1"/>
            </w14:solidFill>
          </w14:textFill>
        </w:rPr>
        <w:t xml:space="preserve">所有服务人员须缴纳最低100万的意外保险。</w:t>
      </w:r>
      <w:r/>
    </w:p>
    <w:p>
      <w:pPr>
        <w:pStyle w:val="791"/>
        <w:ind w:left="1" w:firstLine="480"/>
        <w:spacing w:line="440" w:lineRule="exact"/>
        <w:rPr>
          <w:rFonts w:hint="eastAsia" w:ascii="宋体" w:hAnsi="宋体" w:cs="仿宋"/>
          <w:b/>
          <w:color w:val="000000" w:themeColor="text1"/>
          <w:sz w:val="24"/>
          <w:lang w:val="zh-CN"/>
          <w14:textFill>
            <w14:solidFill>
              <w14:schemeClr w14:val="tx1"/>
            </w14:solidFill>
          </w14:textFill>
        </w:rPr>
      </w:pPr>
      <w:r>
        <w:rPr>
          <w:rFonts w:hint="eastAsia" w:ascii="宋体" w:hAnsi="宋体" w:cs="仿宋"/>
          <w:color w:val="000000" w:themeColor="text1"/>
          <w:sz w:val="24"/>
          <w:lang w:val="zh-CN"/>
          <w14:textFill>
            <w14:solidFill>
              <w14:schemeClr w14:val="tx1"/>
            </w14:solidFill>
          </w14:textFill>
        </w:rPr>
        <w:t xml:space="preserve">5、遵守公安机关涉案车辆停车管理的其他有关规定，具体内容由甲方负责解释。</w:t>
      </w:r>
      <w:r/>
    </w:p>
    <w:p>
      <w:pPr>
        <w:pStyle w:val="1081"/>
        <w:ind w:left="40" w:right="20" w:firstLine="482"/>
        <w:jc w:val="left"/>
        <w:spacing w:before="0" w:line="440" w:lineRule="exact"/>
        <w:shd w:val="clear" w:color="auto" w:fill="auto"/>
        <w:rPr>
          <w:rFonts w:hint="eastAsia" w:ascii="宋体" w:hAnsi="宋体" w:eastAsia="宋体" w:cs="仿宋"/>
          <w:b/>
          <w:bCs/>
          <w:color w:val="000000" w:themeColor="text1"/>
          <w:spacing w:val="0"/>
          <w:sz w:val="24"/>
          <w:szCs w:val="24"/>
          <w:lang w:val="zh-CN"/>
          <w14:textFill>
            <w14:solidFill>
              <w14:schemeClr w14:val="tx1"/>
            </w14:solidFill>
          </w14:textFill>
        </w:rPr>
      </w:pPr>
      <w:r>
        <w:rPr>
          <w:rFonts w:hint="eastAsia" w:ascii="宋体" w:hAnsi="宋体" w:eastAsia="宋体" w:cs="仿宋"/>
          <w:b/>
          <w:bCs/>
          <w:color w:val="000000" w:themeColor="text1"/>
          <w:spacing w:val="0"/>
          <w:sz w:val="24"/>
          <w:szCs w:val="24"/>
          <w:lang w:val="zh-CN"/>
          <w14:textFill>
            <w14:solidFill>
              <w14:schemeClr w14:val="tx1"/>
            </w14:solidFill>
          </w14:textFill>
        </w:rPr>
        <w:t xml:space="preserve">七、甲乙双方的权利和义务：</w:t>
      </w:r>
      <w:r/>
    </w:p>
    <w:p>
      <w:pPr>
        <w:pStyle w:val="1081"/>
        <w:ind w:left="40" w:right="20" w:firstLine="480"/>
        <w:jc w:val="left"/>
        <w:spacing w:before="0" w:line="440" w:lineRule="exact"/>
        <w:shd w:val="clear" w:color="auto" w:fill="auto"/>
        <w:rPr>
          <w:rFonts w:hint="eastAsia" w:ascii="宋体" w:hAnsi="宋体" w:eastAsia="宋体" w:cs="仿宋"/>
          <w:color w:val="000000" w:themeColor="text1"/>
          <w:spacing w:val="0"/>
          <w:sz w:val="24"/>
          <w:szCs w:val="24"/>
          <w:lang w:val="zh-CN"/>
          <w14:textFill>
            <w14:solidFill>
              <w14:schemeClr w14:val="tx1"/>
            </w14:solidFill>
          </w14:textFill>
        </w:rPr>
      </w:pPr>
      <w:r>
        <w:rPr>
          <w:rFonts w:hint="eastAsia" w:ascii="宋体" w:hAnsi="宋体" w:eastAsia="宋体" w:cs="仿宋"/>
          <w:color w:val="000000" w:themeColor="text1"/>
          <w:spacing w:val="0"/>
          <w:sz w:val="24"/>
          <w:szCs w:val="24"/>
          <w:lang w:val="zh-CN"/>
          <w14:textFill>
            <w14:solidFill>
              <w14:schemeClr w14:val="tx1"/>
            </w14:solidFill>
          </w14:textFill>
        </w:rPr>
        <w:t xml:space="preserve">1、乙方应具备停车场资质，具备一定面积的停车场地，有必要的防火、防盗、防水等安全设施，配备抢险施救拖移车辆、设备、人员。</w:t>
      </w:r>
      <w:r/>
    </w:p>
    <w:p>
      <w:pPr>
        <w:pStyle w:val="1081"/>
        <w:ind w:left="40" w:right="20" w:firstLine="480"/>
        <w:jc w:val="left"/>
        <w:spacing w:before="0" w:line="440" w:lineRule="exact"/>
        <w:shd w:val="clear" w:color="auto" w:fill="auto"/>
        <w:rPr>
          <w:rFonts w:hint="eastAsia" w:ascii="宋体" w:hAnsi="宋体" w:eastAsia="宋体" w:cs="仿宋"/>
          <w:color w:val="000000" w:themeColor="text1"/>
          <w:spacing w:val="0"/>
          <w:sz w:val="24"/>
          <w:szCs w:val="24"/>
          <w:lang w:val="zh-CN"/>
          <w14:textFill>
            <w14:solidFill>
              <w14:schemeClr w14:val="tx1"/>
            </w14:solidFill>
          </w14:textFill>
        </w:rPr>
      </w:pPr>
      <w:r>
        <w:rPr>
          <w:rFonts w:hint="eastAsia" w:ascii="宋体" w:hAnsi="宋体" w:eastAsia="宋体" w:cs="仿宋"/>
          <w:color w:val="000000" w:themeColor="text1"/>
          <w:spacing w:val="0"/>
          <w:sz w:val="24"/>
          <w:szCs w:val="24"/>
          <w:lang w:val="zh-CN"/>
          <w14:textFill>
            <w14:solidFill>
              <w14:schemeClr w14:val="tx1"/>
            </w14:solidFill>
          </w14:textFill>
        </w:rPr>
        <w:t xml:space="preserve">2、乙方应明确专人做好停放车辆的登记、发还和计费核算工作，保证停车场24小时有专人看守，并确保甲方委托停放保管的车辆有序、完好。如在乙方保管期间发生损坏、缺失、盗用,由乙方负责赔偿，损失金额以靖江市物价部门认证的价格或法院裁判确定的价格为准。</w:t>
      </w:r>
      <w:r/>
    </w:p>
    <w:p>
      <w:pPr>
        <w:pStyle w:val="1081"/>
        <w:ind w:left="40" w:right="20" w:firstLine="480"/>
        <w:jc w:val="left"/>
        <w:spacing w:before="0" w:line="440" w:lineRule="exact"/>
        <w:shd w:val="clear" w:color="auto" w:fill="auto"/>
        <w:rPr>
          <w:rFonts w:hint="eastAsia" w:ascii="宋体" w:hAnsi="宋体" w:eastAsia="宋体" w:cs="仿宋"/>
          <w:color w:val="000000" w:themeColor="text1"/>
          <w:spacing w:val="0"/>
          <w:sz w:val="24"/>
          <w:szCs w:val="24"/>
          <w:lang w:val="zh-CN"/>
          <w14:textFill>
            <w14:solidFill>
              <w14:schemeClr w14:val="tx1"/>
            </w14:solidFill>
          </w14:textFill>
        </w:rPr>
      </w:pPr>
      <w:r>
        <w:rPr>
          <w:rFonts w:hint="eastAsia" w:ascii="宋体" w:hAnsi="宋体" w:eastAsia="宋体" w:cs="仿宋"/>
          <w:color w:val="000000" w:themeColor="text1"/>
          <w:spacing w:val="0"/>
          <w:sz w:val="24"/>
          <w:szCs w:val="24"/>
          <w:lang w:val="zh-CN"/>
          <w14:textFill>
            <w14:solidFill>
              <w14:schemeClr w14:val="tx1"/>
            </w14:solidFill>
          </w14:textFill>
        </w:rPr>
        <w:t xml:space="preserve">3、甲方依法扣留扣押车辆，并在法律规定的期限内及时向当事人开具《领取车辆通知书》，乙方凭《领取车辆通知书》核对相关证件后向当事人发还车辆。</w:t>
      </w:r>
      <w:r/>
    </w:p>
    <w:p>
      <w:pPr>
        <w:pStyle w:val="1081"/>
        <w:ind w:left="40" w:right="20" w:firstLine="480"/>
        <w:jc w:val="left"/>
        <w:spacing w:before="0" w:line="440" w:lineRule="exact"/>
        <w:shd w:val="clear" w:color="auto" w:fill="auto"/>
        <w:rPr>
          <w:rFonts w:hint="eastAsia" w:ascii="宋体" w:hAnsi="宋体" w:eastAsia="宋体" w:cs="仿宋"/>
          <w:color w:val="000000" w:themeColor="text1"/>
          <w:spacing w:val="0"/>
          <w:sz w:val="24"/>
          <w:szCs w:val="24"/>
          <w:lang w:val="zh-CN"/>
          <w14:textFill>
            <w14:solidFill>
              <w14:schemeClr w14:val="tx1"/>
            </w14:solidFill>
          </w14:textFill>
        </w:rPr>
      </w:pPr>
      <w:r>
        <w:rPr>
          <w:rFonts w:hint="eastAsia" w:ascii="宋体" w:hAnsi="宋体" w:eastAsia="宋体" w:cs="仿宋"/>
          <w:color w:val="000000" w:themeColor="text1"/>
          <w:spacing w:val="0"/>
          <w:sz w:val="24"/>
          <w:szCs w:val="24"/>
          <w:lang w:val="zh-CN"/>
          <w14:textFill>
            <w14:solidFill>
              <w14:schemeClr w14:val="tx1"/>
            </w14:solidFill>
          </w14:textFill>
        </w:rPr>
        <w:t xml:space="preserve">4、由甲方承担的费用，乙方严禁向相关当事人收取。甲方定期对乙方进行检查、监督，发现有违规收取费用的情况，有权督促乙方退费并向当事人做好解释，赔礼道歉工作，乙方应无条件服从。</w:t>
      </w:r>
      <w:r/>
    </w:p>
    <w:p>
      <w:pPr>
        <w:pStyle w:val="1081"/>
        <w:ind w:left="40" w:right="20" w:firstLine="480"/>
        <w:jc w:val="left"/>
        <w:spacing w:before="0" w:line="440" w:lineRule="exact"/>
        <w:shd w:val="clear" w:color="auto" w:fill="auto"/>
        <w:rPr>
          <w:rFonts w:hint="eastAsia" w:ascii="宋体" w:hAnsi="宋体" w:eastAsia="宋体" w:cs="仿宋"/>
          <w:color w:val="000000" w:themeColor="text1"/>
          <w:spacing w:val="0"/>
          <w:sz w:val="24"/>
          <w:szCs w:val="24"/>
          <w:lang w:val="zh-CN"/>
          <w14:textFill>
            <w14:solidFill>
              <w14:schemeClr w14:val="tx1"/>
            </w14:solidFill>
          </w14:textFill>
        </w:rPr>
      </w:pPr>
      <w:r>
        <w:rPr>
          <w:rFonts w:hint="eastAsia" w:ascii="宋体" w:hAnsi="宋体" w:eastAsia="宋体" w:cs="仿宋"/>
          <w:color w:val="000000" w:themeColor="text1"/>
          <w:spacing w:val="0"/>
          <w:sz w:val="24"/>
          <w:szCs w:val="24"/>
          <w:lang w:val="zh-CN"/>
          <w14:textFill>
            <w14:solidFill>
              <w14:schemeClr w14:val="tx1"/>
            </w14:solidFill>
          </w14:textFill>
        </w:rPr>
        <w:t xml:space="preserve">5、如乙方存在乱收费等违约情形，甲方有权要求乙方按每次</w:t>
      </w:r>
      <w:r>
        <w:rPr>
          <w:rFonts w:hint="eastAsia" w:ascii="宋体" w:hAnsi="宋体" w:eastAsia="宋体" w:cs="仿宋"/>
          <w:color w:val="000000" w:themeColor="text1"/>
          <w:sz w:val="24"/>
          <w:lang w:val="zh-CN"/>
          <w14:textFill>
            <w14:solidFill>
              <w14:schemeClr w14:val="tx1"/>
            </w14:solidFill>
          </w14:textFill>
        </w:rPr>
        <w:t xml:space="preserve">1000元承担违约金，违约金无需通知乙方，甲方可以从乙方</w:t>
      </w:r>
      <w:r>
        <w:rPr>
          <w:rFonts w:hint="eastAsia" w:ascii="宋体" w:hAnsi="宋体" w:eastAsia="宋体" w:cs="仿宋"/>
          <w:color w:val="000000" w:themeColor="text1"/>
          <w:sz w:val="24"/>
          <w14:textFill>
            <w14:solidFill>
              <w14:schemeClr w14:val="tx1"/>
            </w14:solidFill>
          </w14:textFill>
        </w:rPr>
        <w:t xml:space="preserve">结算费用中直接</w:t>
      </w:r>
      <w:r>
        <w:rPr>
          <w:rFonts w:hint="eastAsia" w:ascii="宋体" w:hAnsi="宋体" w:eastAsia="宋体" w:cs="仿宋"/>
          <w:color w:val="000000" w:themeColor="text1"/>
          <w:sz w:val="24"/>
          <w:lang w:val="zh-CN"/>
          <w14:textFill>
            <w14:solidFill>
              <w14:schemeClr w14:val="tx1"/>
            </w14:solidFill>
          </w14:textFill>
        </w:rPr>
        <w:t xml:space="preserve">扣除</w:t>
      </w:r>
      <w:r>
        <w:rPr>
          <w:rFonts w:hint="eastAsia" w:ascii="宋体" w:hAnsi="宋体" w:eastAsia="宋体" w:cs="仿宋"/>
          <w:color w:val="000000" w:themeColor="text1"/>
          <w:spacing w:val="0"/>
          <w:sz w:val="24"/>
          <w:szCs w:val="24"/>
          <w:lang w:val="zh-CN"/>
          <w14:textFill>
            <w14:solidFill>
              <w14:schemeClr w14:val="tx1"/>
            </w14:solidFill>
          </w14:textFill>
        </w:rPr>
        <w:t xml:space="preserve">；如乙方存在多次违约情形的，甲方有权单方解除合同。</w:t>
      </w:r>
      <w:r/>
    </w:p>
    <w:p>
      <w:pPr>
        <w:pStyle w:val="791"/>
        <w:ind w:left="1" w:firstLine="480"/>
        <w:spacing w:line="440" w:lineRule="exact"/>
        <w:rPr>
          <w:rFonts w:hint="eastAsia" w:ascii="宋体" w:hAnsi="宋体" w:cs="仿宋"/>
          <w:color w:val="000000" w:themeColor="text1"/>
          <w:sz w:val="24"/>
          <w:szCs w:val="18"/>
          <w:lang w:val="zh-CN"/>
          <w14:textFill>
            <w14:solidFill>
              <w14:schemeClr w14:val="tx1"/>
            </w14:solidFill>
          </w14:textFill>
        </w:rPr>
      </w:pPr>
      <w:r>
        <w:rPr>
          <w:rFonts w:hint="eastAsia" w:ascii="宋体" w:hAnsi="宋体" w:cs="仿宋"/>
          <w:color w:val="000000" w:themeColor="text1"/>
          <w:sz w:val="24"/>
          <w:lang w:val="zh-CN"/>
          <w14:textFill>
            <w14:solidFill>
              <w14:schemeClr w14:val="tx1"/>
            </w14:solidFill>
          </w14:textFill>
        </w:rPr>
        <w:t xml:space="preserve">6、乙方应在醒目位置标示服务项目、法定收费标准和监督电话，按照公示标准收费，并使用法定票据。</w:t>
      </w:r>
      <w:r/>
    </w:p>
    <w:p>
      <w:pPr>
        <w:pStyle w:val="1081"/>
        <w:ind w:left="40" w:right="20" w:firstLine="480"/>
        <w:jc w:val="left"/>
        <w:spacing w:before="0" w:line="440" w:lineRule="exact"/>
        <w:shd w:val="clear" w:color="auto" w:fill="auto"/>
        <w:rPr>
          <w:rFonts w:hint="eastAsia" w:ascii="宋体" w:hAnsi="宋体" w:eastAsia="宋体" w:cs="仿宋"/>
          <w:color w:val="000000" w:themeColor="text1"/>
          <w:spacing w:val="0"/>
          <w:sz w:val="24"/>
          <w:szCs w:val="24"/>
          <w:lang w:val="zh-CN"/>
          <w14:textFill>
            <w14:solidFill>
              <w14:schemeClr w14:val="tx1"/>
            </w14:solidFill>
          </w14:textFill>
        </w:rPr>
      </w:pPr>
      <w:r>
        <w:rPr>
          <w:rFonts w:hint="eastAsia" w:ascii="宋体" w:hAnsi="宋体" w:eastAsia="宋体" w:cs="仿宋"/>
          <w:color w:val="000000" w:themeColor="text1"/>
          <w:spacing w:val="0"/>
          <w:sz w:val="24"/>
          <w:szCs w:val="24"/>
          <w:lang w:val="zh-CN"/>
          <w14:textFill>
            <w14:solidFill>
              <w14:schemeClr w14:val="tx1"/>
            </w14:solidFill>
          </w14:textFill>
        </w:rPr>
        <w:t xml:space="preserve">7、乙方应建立车辆进出场保管台帐，每月统计汇总结算费用报甲方审核，经甲方审核确认后，按季度开票保支。 </w:t>
      </w:r>
      <w:r/>
    </w:p>
    <w:p>
      <w:pPr>
        <w:pStyle w:val="1081"/>
        <w:ind w:left="40" w:right="20" w:firstLine="480"/>
        <w:jc w:val="left"/>
        <w:spacing w:before="0" w:line="440" w:lineRule="exact"/>
        <w:shd w:val="clear" w:color="auto" w:fill="auto"/>
        <w:rPr>
          <w:rFonts w:hint="eastAsia" w:ascii="宋体" w:hAnsi="宋体" w:eastAsia="宋体" w:cs="仿宋"/>
          <w:color w:val="000000" w:themeColor="text1"/>
          <w:spacing w:val="0"/>
          <w:sz w:val="24"/>
          <w:szCs w:val="24"/>
          <w:lang w:val="zh-CN"/>
          <w14:textFill>
            <w14:solidFill>
              <w14:schemeClr w14:val="tx1"/>
            </w14:solidFill>
          </w14:textFill>
        </w:rPr>
      </w:pPr>
      <w:r>
        <w:rPr>
          <w:rFonts w:hint="eastAsia" w:ascii="宋体" w:hAnsi="宋体" w:eastAsia="宋体" w:cs="仿宋"/>
          <w:color w:val="000000" w:themeColor="text1"/>
          <w:spacing w:val="0"/>
          <w:sz w:val="24"/>
          <w:szCs w:val="24"/>
          <w:lang w:val="zh-CN"/>
          <w14:textFill>
            <w14:solidFill>
              <w14:schemeClr w14:val="tx1"/>
            </w14:solidFill>
          </w14:textFill>
        </w:rPr>
        <w:t xml:space="preserve">8、乙方对超过规定期限的车辆要定期统计汇总并书面上报甲方属地中队，甲方及时对该类车辆予以清理报废处置，乙方应服从并配合甲方做好该项工作。</w:t>
      </w:r>
      <w:r/>
    </w:p>
    <w:p>
      <w:pPr>
        <w:pStyle w:val="1081"/>
        <w:ind w:left="40" w:right="20" w:firstLine="480"/>
        <w:jc w:val="left"/>
        <w:spacing w:before="0" w:line="440" w:lineRule="exact"/>
        <w:shd w:val="clear" w:color="auto" w:fill="auto"/>
        <w:rPr>
          <w:rFonts w:hint="eastAsia" w:ascii="宋体" w:hAnsi="宋体" w:eastAsia="宋体" w:cs="仿宋"/>
          <w:color w:val="000000" w:themeColor="text1"/>
          <w:spacing w:val="0"/>
          <w:sz w:val="24"/>
          <w:szCs w:val="24"/>
          <w:lang w:val="zh-CN"/>
          <w14:textFill>
            <w14:solidFill>
              <w14:schemeClr w14:val="tx1"/>
            </w14:solidFill>
          </w14:textFill>
        </w:rPr>
      </w:pPr>
      <w:r>
        <w:rPr>
          <w:rFonts w:hint="eastAsia" w:ascii="宋体" w:hAnsi="宋体" w:eastAsia="宋体" w:cs="仿宋"/>
          <w:color w:val="000000" w:themeColor="text1"/>
          <w:spacing w:val="0"/>
          <w:sz w:val="24"/>
          <w:szCs w:val="24"/>
          <w:lang w:val="zh-CN"/>
          <w14:textFill>
            <w14:solidFill>
              <w14:schemeClr w14:val="tx1"/>
            </w14:solidFill>
          </w14:textFill>
        </w:rPr>
        <w:t xml:space="preserve">9、由当事人承担的费用，乙方应提前告知当事人收费标准，规范收取；双方有争议的，应友好协商解决。 </w:t>
      </w:r>
      <w:r/>
    </w:p>
    <w:p>
      <w:pPr>
        <w:ind w:firstLine="482"/>
        <w:spacing w:line="440" w:lineRule="exact"/>
        <w:rPr>
          <w:rFonts w:hint="eastAsia" w:ascii="宋体" w:hAnsi="宋体" w:cs="仿宋"/>
          <w:b/>
          <w:color w:val="000000" w:themeColor="text1"/>
          <w:sz w:val="24"/>
          <w:szCs w:val="24"/>
          <w:lang w:val="zh-CN"/>
          <w14:textFill>
            <w14:solidFill>
              <w14:schemeClr w14:val="tx1"/>
            </w14:solidFill>
          </w14:textFill>
        </w:rPr>
      </w:pPr>
      <w:r>
        <w:rPr>
          <w:rFonts w:hint="eastAsia" w:ascii="宋体" w:hAnsi="宋体" w:cs="仿宋"/>
          <w:b/>
          <w:color w:val="000000" w:themeColor="text1"/>
          <w:sz w:val="24"/>
          <w:szCs w:val="24"/>
          <w:lang w:val="zh-CN"/>
          <w14:textFill>
            <w14:solidFill>
              <w14:schemeClr w14:val="tx1"/>
            </w14:solidFill>
          </w14:textFill>
        </w:rPr>
        <w:t xml:space="preserve">八、合同的终止和解除</w:t>
      </w:r>
      <w:r/>
    </w:p>
    <w:p>
      <w:pPr>
        <w:ind w:firstLine="480"/>
        <w:spacing w:line="440" w:lineRule="exact"/>
        <w:rPr>
          <w:rFonts w:hint="eastAsia" w:ascii="宋体" w:hAnsi="宋体" w:cs="仿宋"/>
          <w:color w:val="000000" w:themeColor="text1"/>
          <w:sz w:val="24"/>
          <w:szCs w:val="24"/>
          <w:lang w:val="zh-CN"/>
          <w14:textFill>
            <w14:solidFill>
              <w14:schemeClr w14:val="tx1"/>
            </w14:solidFill>
          </w14:textFill>
        </w:rPr>
      </w:pPr>
      <w:r>
        <w:rPr>
          <w:rFonts w:hint="eastAsia" w:ascii="宋体" w:hAnsi="宋体" w:cs="仿宋"/>
          <w:color w:val="000000" w:themeColor="text1"/>
          <w:sz w:val="24"/>
          <w:szCs w:val="24"/>
          <w:lang w:val="zh-CN"/>
          <w14:textFill>
            <w14:solidFill>
              <w14:schemeClr w14:val="tx1"/>
            </w14:solidFill>
          </w14:textFill>
        </w:rPr>
        <w:t xml:space="preserve">1、服务期期满后，合同自行终止。</w:t>
      </w:r>
      <w:r/>
    </w:p>
    <w:p>
      <w:pPr>
        <w:ind w:firstLine="480"/>
        <w:spacing w:line="440" w:lineRule="exact"/>
        <w:rPr>
          <w:rFonts w:hint="eastAsia" w:ascii="宋体" w:hAnsi="宋体" w:cs="仿宋"/>
          <w:color w:val="000000" w:themeColor="text1"/>
          <w:sz w:val="24"/>
          <w:szCs w:val="24"/>
          <w:lang w:val="zh-CN"/>
          <w14:textFill>
            <w14:solidFill>
              <w14:schemeClr w14:val="tx1"/>
            </w14:solidFill>
          </w14:textFill>
        </w:rPr>
      </w:pPr>
      <w:r>
        <w:rPr>
          <w:rFonts w:hint="eastAsia" w:ascii="宋体" w:hAnsi="宋体" w:cs="仿宋"/>
          <w:color w:val="000000" w:themeColor="text1"/>
          <w:sz w:val="24"/>
          <w:szCs w:val="24"/>
          <w:lang w:val="zh-CN"/>
          <w14:textFill>
            <w14:solidFill>
              <w14:schemeClr w14:val="tx1"/>
            </w14:solidFill>
          </w14:textFill>
        </w:rPr>
        <w:t xml:space="preserve">2、甲方和乙方协商一致，可以解除合同。</w:t>
      </w:r>
      <w:r/>
    </w:p>
    <w:p>
      <w:pPr>
        <w:ind w:firstLine="480"/>
        <w:spacing w:line="440" w:lineRule="exact"/>
        <w:rPr>
          <w:rFonts w:hint="eastAsia" w:ascii="宋体" w:hAnsi="宋体" w:cs="仿宋"/>
          <w:color w:val="000000" w:themeColor="text1"/>
          <w:sz w:val="24"/>
          <w:szCs w:val="24"/>
          <w:lang w:val="zh-CN"/>
          <w14:textFill>
            <w14:solidFill>
              <w14:schemeClr w14:val="tx1"/>
            </w14:solidFill>
          </w14:textFill>
        </w:rPr>
      </w:pPr>
      <w:r>
        <w:rPr>
          <w:rFonts w:hint="eastAsia" w:ascii="宋体" w:hAnsi="宋体" w:cs="仿宋"/>
          <w:color w:val="000000" w:themeColor="text1"/>
          <w:sz w:val="24"/>
          <w:szCs w:val="24"/>
          <w:lang w:val="zh-CN"/>
          <w14:textFill>
            <w14:solidFill>
              <w14:schemeClr w14:val="tx1"/>
            </w14:solidFill>
          </w14:textFill>
        </w:rPr>
        <w:t xml:space="preserve">3、有下列情况之一，合同双方可以解除合同：</w:t>
      </w:r>
      <w:r/>
    </w:p>
    <w:p>
      <w:pPr>
        <w:ind w:firstLine="480"/>
        <w:spacing w:line="440" w:lineRule="exact"/>
        <w:rPr>
          <w:rFonts w:hint="eastAsia" w:ascii="宋体" w:hAnsi="宋体" w:cs="仿宋"/>
          <w:color w:val="000000" w:themeColor="text1"/>
          <w:sz w:val="24"/>
          <w:szCs w:val="24"/>
          <w:lang w:val="zh-CN"/>
          <w14:textFill>
            <w14:solidFill>
              <w14:schemeClr w14:val="tx1"/>
            </w14:solidFill>
          </w14:textFill>
        </w:rPr>
      </w:pPr>
      <w:r>
        <w:rPr>
          <w:rFonts w:hint="eastAsia" w:ascii="宋体" w:hAnsi="宋体" w:cs="仿宋"/>
          <w:color w:val="000000" w:themeColor="text1"/>
          <w:sz w:val="24"/>
          <w:szCs w:val="24"/>
          <w:lang w:val="zh-CN"/>
          <w14:textFill>
            <w14:solidFill>
              <w14:schemeClr w14:val="tx1"/>
            </w14:solidFill>
          </w14:textFill>
        </w:rPr>
        <w:t xml:space="preserve">(1)因不可抗力致使不能实现合同目的，未受不可抗力影响的一方有权解除合同；</w:t>
      </w:r>
      <w:r/>
    </w:p>
    <w:p>
      <w:pPr>
        <w:ind w:firstLine="480"/>
        <w:spacing w:line="440" w:lineRule="exact"/>
        <w:rPr>
          <w:rFonts w:hint="eastAsia" w:ascii="宋体" w:hAnsi="宋体" w:cs="仿宋"/>
          <w:color w:val="000000" w:themeColor="text1"/>
          <w:sz w:val="24"/>
          <w:szCs w:val="24"/>
          <w:lang w:val="zh-CN"/>
          <w14:textFill>
            <w14:solidFill>
              <w14:schemeClr w14:val="tx1"/>
            </w14:solidFill>
          </w14:textFill>
        </w:rPr>
      </w:pPr>
      <w:r>
        <w:rPr>
          <w:rFonts w:hint="eastAsia" w:ascii="宋体" w:hAnsi="宋体" w:cs="仿宋"/>
          <w:color w:val="000000" w:themeColor="text1"/>
          <w:sz w:val="24"/>
          <w:szCs w:val="24"/>
          <w:lang w:val="zh-CN"/>
          <w14:textFill>
            <w14:solidFill>
              <w14:schemeClr w14:val="tx1"/>
            </w14:solidFill>
          </w14:textFill>
        </w:rPr>
        <w:t xml:space="preserve">(2)因合同一方违约导致合同不能履行，另一方有权解除合同。</w:t>
      </w:r>
      <w:r/>
    </w:p>
    <w:p>
      <w:pPr>
        <w:ind w:firstLine="480"/>
        <w:spacing w:line="440" w:lineRule="exact"/>
        <w:rPr>
          <w:rFonts w:hint="eastAsia" w:ascii="宋体" w:hAnsi="宋体" w:cs="仿宋"/>
          <w:color w:val="000000" w:themeColor="text1"/>
          <w:sz w:val="24"/>
          <w:szCs w:val="24"/>
          <w:lang w:val="zh-CN"/>
          <w14:textFill>
            <w14:solidFill>
              <w14:schemeClr w14:val="tx1"/>
            </w14:solidFill>
          </w14:textFill>
        </w:rPr>
      </w:pPr>
      <w:r>
        <w:rPr>
          <w:rFonts w:hint="eastAsia" w:ascii="宋体" w:hAnsi="宋体" w:cs="仿宋"/>
          <w:color w:val="000000" w:themeColor="text1"/>
          <w:sz w:val="24"/>
          <w:szCs w:val="24"/>
          <w:lang w:val="zh-CN"/>
          <w14:textFill>
            <w14:solidFill>
              <w14:schemeClr w14:val="tx1"/>
            </w14:solidFill>
          </w14:textFill>
        </w:rPr>
        <w:t xml:space="preserve">4、有权解除合同的一方，应当在违约事实或不可抗力发生之后书面通知提出解除合同，合同在书面通知到达对方时解除。</w:t>
      </w:r>
      <w:r/>
    </w:p>
    <w:p>
      <w:pPr>
        <w:pStyle w:val="1082"/>
        <w:spacing w:line="440" w:lineRule="exact"/>
        <w:rPr>
          <w:rFonts w:hint="eastAsia"/>
          <w:color w:val="000000" w:themeColor="text1"/>
          <w:lang w:val="zh-CN"/>
          <w14:textFill>
            <w14:solidFill>
              <w14:schemeClr w14:val="tx1"/>
            </w14:solidFill>
          </w14:textFill>
        </w:rPr>
      </w:pPr>
      <w:r>
        <w:rPr>
          <w:rFonts w:hint="eastAsia" w:cs="仿宋"/>
          <w:color w:val="000000" w:themeColor="text1"/>
          <w:lang w:val="zh-CN"/>
          <w14:textFill>
            <w14:solidFill>
              <w14:schemeClr w14:val="tx1"/>
            </w14:solidFill>
          </w14:textFill>
        </w:rPr>
        <w:t xml:space="preserve">5、乙方如因管理运转不当导致无法继续保管、拖移涉案车辆的，需提前书面通知甲方，甲方有权终止并变更合同。</w:t>
      </w:r>
      <w:r/>
    </w:p>
    <w:p>
      <w:pPr>
        <w:pStyle w:val="1082"/>
        <w:spacing w:line="440" w:lineRule="exact"/>
        <w:rPr>
          <w:rFonts w:hint="eastAsia"/>
          <w:color w:val="000000" w:themeColor="text1"/>
          <w:lang w:val="zh-CN"/>
          <w14:textFill>
            <w14:solidFill>
              <w14:schemeClr w14:val="tx1"/>
            </w14:solidFill>
          </w14:textFill>
        </w:rPr>
      </w:pPr>
      <w:r>
        <w:rPr>
          <w:rFonts w:hint="eastAsia" w:cs="仿宋"/>
          <w:color w:val="000000" w:themeColor="text1"/>
          <w:szCs w:val="24"/>
          <w:lang w:val="zh-CN"/>
          <w14:textFill>
            <w14:solidFill>
              <w14:schemeClr w14:val="tx1"/>
            </w14:solidFill>
          </w14:textFill>
        </w:rPr>
        <w:t xml:space="preserve">6、实施过程中委托服务实际产生费用结算以不得超过采购项目整体预算为原则，如超过采购项目整体预算甲方有权单方解除合同，重新组织招标采购。</w:t>
      </w:r>
      <w:r/>
    </w:p>
    <w:p>
      <w:pPr>
        <w:ind w:firstLine="480"/>
        <w:spacing w:line="440" w:lineRule="exact"/>
        <w:rPr>
          <w:rFonts w:hint="eastAsia" w:ascii="宋体" w:hAnsi="宋体" w:cs="仿宋"/>
          <w:color w:val="000000" w:themeColor="text1"/>
          <w:sz w:val="24"/>
          <w:szCs w:val="24"/>
          <w:lang w:val="zh-CN"/>
          <w14:textFill>
            <w14:solidFill>
              <w14:schemeClr w14:val="tx1"/>
            </w14:solidFill>
          </w14:textFill>
        </w:rPr>
      </w:pPr>
      <w:r>
        <w:rPr>
          <w:rFonts w:hint="eastAsia" w:ascii="宋体" w:hAnsi="宋体" w:cs="仿宋"/>
          <w:color w:val="000000" w:themeColor="text1"/>
          <w:sz w:val="24"/>
          <w:szCs w:val="24"/>
          <w:lang w:val="zh-CN"/>
          <w14:textFill>
            <w14:solidFill>
              <w14:schemeClr w14:val="tx1"/>
            </w14:solidFill>
          </w14:textFill>
        </w:rPr>
        <w:t xml:space="preserve">7、如果乙方在合同期内出现下列现象之一的，甲方有权单方解除合同，并视情况轻重，取消乙方下一轮参加交管部门类似项目投标的资格：</w:t>
      </w:r>
      <w:r/>
    </w:p>
    <w:p>
      <w:pPr>
        <w:ind w:firstLine="480"/>
        <w:spacing w:line="440" w:lineRule="exact"/>
        <w:rPr>
          <w:rFonts w:hint="eastAsia" w:ascii="宋体" w:hAnsi="宋体" w:cs="仿宋"/>
          <w:color w:val="000000" w:themeColor="text1"/>
          <w:sz w:val="24"/>
          <w:szCs w:val="24"/>
          <w:lang w:val="zh-CN"/>
          <w14:textFill>
            <w14:solidFill>
              <w14:schemeClr w14:val="tx1"/>
            </w14:solidFill>
          </w14:textFill>
        </w:rPr>
      </w:pPr>
      <w:r>
        <w:rPr>
          <w:rFonts w:hint="eastAsia" w:ascii="宋体" w:hAnsi="宋体" w:cs="仿宋"/>
          <w:color w:val="000000" w:themeColor="text1"/>
          <w:sz w:val="24"/>
          <w:szCs w:val="24"/>
          <w:lang w:val="zh-CN"/>
          <w14:textFill>
            <w14:solidFill>
              <w14:schemeClr w14:val="tx1"/>
            </w14:solidFill>
          </w14:textFill>
        </w:rPr>
        <w:t xml:space="preserve">(1)服务过程中，新闻媒体曝光及群众投诉经查属实且有责任，造成严重后果的；</w:t>
      </w:r>
      <w:r/>
    </w:p>
    <w:p>
      <w:pPr>
        <w:ind w:firstLine="480"/>
        <w:spacing w:line="440" w:lineRule="exact"/>
        <w:rPr>
          <w:rFonts w:hint="eastAsia" w:ascii="宋体" w:hAnsi="宋体" w:cs="仿宋"/>
          <w:color w:val="000000" w:themeColor="text1"/>
          <w:sz w:val="24"/>
          <w:szCs w:val="24"/>
          <w:lang w:val="zh-CN"/>
          <w14:textFill>
            <w14:solidFill>
              <w14:schemeClr w14:val="tx1"/>
            </w14:solidFill>
          </w14:textFill>
        </w:rPr>
      </w:pPr>
      <w:r>
        <w:rPr>
          <w:rFonts w:hint="eastAsia" w:ascii="宋体" w:hAnsi="宋体" w:cs="仿宋"/>
          <w:color w:val="000000" w:themeColor="text1"/>
          <w:sz w:val="24"/>
          <w:szCs w:val="24"/>
          <w:lang w:val="zh-CN"/>
          <w14:textFill>
            <w14:solidFill>
              <w14:schemeClr w14:val="tx1"/>
            </w14:solidFill>
          </w14:textFill>
        </w:rPr>
        <w:t xml:space="preserve">(2)突发事件（如灾害性天气）或重大突发事件期间，无故不执行指令性任务或未按相关要求、标准完成任务的；</w:t>
      </w:r>
      <w:r/>
    </w:p>
    <w:p>
      <w:pPr>
        <w:ind w:firstLine="480"/>
        <w:spacing w:line="440" w:lineRule="exact"/>
        <w:rPr>
          <w:rFonts w:hint="eastAsia" w:ascii="宋体" w:hAnsi="宋体" w:cs="仿宋"/>
          <w:color w:val="000000" w:themeColor="text1"/>
          <w:sz w:val="24"/>
          <w:szCs w:val="24"/>
          <w:lang w:val="zh-CN"/>
          <w14:textFill>
            <w14:solidFill>
              <w14:schemeClr w14:val="tx1"/>
            </w14:solidFill>
          </w14:textFill>
        </w:rPr>
      </w:pPr>
      <w:r>
        <w:rPr>
          <w:rFonts w:hint="eastAsia" w:ascii="宋体" w:hAnsi="宋体" w:cs="仿宋"/>
          <w:color w:val="000000" w:themeColor="text1"/>
          <w:sz w:val="24"/>
          <w:szCs w:val="24"/>
          <w:lang w:val="zh-CN"/>
          <w14:textFill>
            <w14:solidFill>
              <w14:schemeClr w14:val="tx1"/>
            </w14:solidFill>
          </w14:textFill>
        </w:rPr>
        <w:t xml:space="preserve">(3)未经甲方同意，擅自将合同转让或进行分包的；</w:t>
      </w:r>
      <w:r/>
    </w:p>
    <w:p>
      <w:pPr>
        <w:pStyle w:val="1082"/>
        <w:ind w:firstLine="480"/>
        <w:spacing w:line="440" w:lineRule="exact"/>
        <w:rPr>
          <w:rFonts w:hint="eastAsia" w:cs="仿宋"/>
          <w:color w:val="000000" w:themeColor="text1"/>
          <w:szCs w:val="24"/>
          <w:lang w:val="zh-CN"/>
          <w14:textFill>
            <w14:solidFill>
              <w14:schemeClr w14:val="tx1"/>
            </w14:solidFill>
          </w14:textFill>
        </w:rPr>
      </w:pPr>
      <w:r>
        <w:rPr>
          <w:rFonts w:hint="eastAsia" w:cs="仿宋"/>
          <w:color w:val="000000" w:themeColor="text1"/>
          <w:szCs w:val="24"/>
          <w:lang w:val="zh-CN"/>
          <w14:textFill>
            <w14:solidFill>
              <w14:schemeClr w14:val="tx1"/>
            </w14:solidFill>
          </w14:textFill>
        </w:rPr>
        <w:t xml:space="preserve">(4)服务过程中违约情形多次发生的或者经书面通知仍不整改的；</w:t>
      </w:r>
      <w:r/>
    </w:p>
    <w:p>
      <w:pPr>
        <w:pStyle w:val="1082"/>
        <w:ind w:firstLine="480"/>
        <w:spacing w:line="440" w:lineRule="exact"/>
        <w:rPr>
          <w:rFonts w:hint="eastAsia" w:cs="仿宋"/>
          <w:color w:val="000000" w:themeColor="text1"/>
          <w:szCs w:val="24"/>
          <w:lang w:val="zh-CN"/>
          <w14:textFill>
            <w14:solidFill>
              <w14:schemeClr w14:val="tx1"/>
            </w14:solidFill>
          </w14:textFill>
        </w:rPr>
      </w:pPr>
      <w:r>
        <w:rPr>
          <w:rFonts w:hint="eastAsia" w:cs="仿宋"/>
          <w:color w:val="000000" w:themeColor="text1"/>
          <w:szCs w:val="24"/>
          <w:lang w:val="zh-CN"/>
          <w14:textFill>
            <w14:solidFill>
              <w14:schemeClr w14:val="tx1"/>
            </w14:solidFill>
          </w14:textFill>
        </w:rPr>
        <w:t xml:space="preserve">(5)</w:t>
      </w:r>
      <w:r>
        <w:rPr>
          <w:rFonts w:hint="eastAsia" w:cs="仿宋"/>
          <w:color w:val="000000" w:themeColor="text1"/>
          <w:lang w:val="zh-CN"/>
          <w14:textFill>
            <w14:solidFill>
              <w14:schemeClr w14:val="tx1"/>
            </w14:solidFill>
          </w14:textFill>
        </w:rPr>
        <w:t xml:space="preserve">乙方无故不听从甲方指挥，不及时拖移涉案车辆的，经书面通知仍不整改的；</w:t>
      </w:r>
      <w:r/>
    </w:p>
    <w:p>
      <w:pPr>
        <w:pStyle w:val="1082"/>
        <w:ind w:firstLine="480"/>
        <w:spacing w:line="440" w:lineRule="exact"/>
        <w:rPr>
          <w:rFonts w:hint="eastAsia"/>
          <w:color w:val="000000" w:themeColor="text1"/>
          <w:szCs w:val="24"/>
          <w:lang w:val="zh-CN"/>
          <w14:textFill>
            <w14:solidFill>
              <w14:schemeClr w14:val="tx1"/>
            </w14:solidFill>
          </w14:textFill>
        </w:rPr>
      </w:pPr>
      <w:r>
        <w:rPr>
          <w:rFonts w:hint="eastAsia" w:cs="仿宋"/>
          <w:color w:val="000000" w:themeColor="text1"/>
          <w:szCs w:val="24"/>
          <w:lang w:val="zh-CN"/>
          <w14:textFill>
            <w14:solidFill>
              <w14:schemeClr w14:val="tx1"/>
            </w14:solidFill>
          </w14:textFill>
        </w:rPr>
        <w:t xml:space="preserve">(6)其他重大违规现象。</w:t>
      </w:r>
      <w:r/>
    </w:p>
    <w:p>
      <w:pPr>
        <w:pStyle w:val="1081"/>
        <w:ind w:left="40" w:right="20" w:firstLine="482"/>
        <w:jc w:val="left"/>
        <w:spacing w:before="0" w:line="440" w:lineRule="exact"/>
        <w:shd w:val="clear" w:color="auto" w:fill="auto"/>
        <w:rPr>
          <w:rFonts w:hint="eastAsia" w:ascii="宋体" w:hAnsi="宋体" w:eastAsia="宋体" w:cs="仿宋"/>
          <w:b/>
          <w:bCs/>
          <w:color w:val="000000" w:themeColor="text1"/>
          <w:spacing w:val="0"/>
          <w:sz w:val="24"/>
          <w:szCs w:val="24"/>
          <w:lang w:val="zh-CN"/>
          <w14:textFill>
            <w14:solidFill>
              <w14:schemeClr w14:val="tx1"/>
            </w14:solidFill>
          </w14:textFill>
        </w:rPr>
      </w:pPr>
      <w:r>
        <w:rPr>
          <w:rFonts w:hint="eastAsia" w:ascii="宋体" w:hAnsi="宋体" w:eastAsia="宋体" w:cs="仿宋"/>
          <w:b/>
          <w:bCs/>
          <w:color w:val="000000" w:themeColor="text1"/>
          <w:spacing w:val="0"/>
          <w:sz w:val="24"/>
          <w:szCs w:val="24"/>
          <w:lang w:val="zh-CN"/>
          <w14:textFill>
            <w14:solidFill>
              <w14:schemeClr w14:val="tx1"/>
            </w14:solidFill>
          </w14:textFill>
        </w:rPr>
        <w:t xml:space="preserve">九、其他</w:t>
      </w:r>
      <w:r/>
    </w:p>
    <w:p>
      <w:pPr>
        <w:pStyle w:val="707"/>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1、乙方所有服务人员的人身安全均由乙方承担，发生任何意外情况与甲方无关。</w:t>
      </w:r>
      <w:r/>
    </w:p>
    <w:p>
      <w:pPr>
        <w:pStyle w:val="707"/>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2、涉及危化品的车辆统一停放至专业停车场停放保管；涉及超限超载车辆统一停放至符合条件的超限超载联合治超站（点）停放保管。</w:t>
      </w:r>
      <w:r/>
    </w:p>
    <w:p>
      <w:pPr>
        <w:pStyle w:val="707"/>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3、招标文件、投标文件、合同条款及中标通知书，乙方在投标、评标过程中所作其它有关承诺、声明、书面澄清等均为合同不可分割的部分，与主合同具有同等法律效力。</w:t>
      </w:r>
      <w:r/>
    </w:p>
    <w:p>
      <w:pPr>
        <w:pStyle w:val="707"/>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4、本合同履行如有异议，解释权归甲方。合同一式伍份，甲、乙方各执二份、其余存档，经甲、乙双方代表签字盖章后生效。</w:t>
      </w:r>
      <w:r/>
    </w:p>
    <w:p>
      <w:pPr>
        <w:pStyle w:val="707"/>
        <w:spacing w:line="440" w:lineRule="exact"/>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p>
      <w:pPr>
        <w:pStyle w:val="1081"/>
        <w:ind w:left="621" w:hanging="600"/>
        <w:spacing w:before="0" w:line="440" w:lineRule="exact"/>
        <w:shd w:val="clear" w:color="auto" w:fill="auto"/>
        <w:rPr>
          <w:rFonts w:hint="eastAsia" w:ascii="宋体" w:hAnsi="宋体" w:eastAsia="宋体" w:cs="仿宋"/>
          <w:color w:val="000000" w:themeColor="text1"/>
          <w:spacing w:val="0"/>
          <w:sz w:val="24"/>
          <w:szCs w:val="24"/>
          <w:lang w:val="zh-CN"/>
          <w14:textFill>
            <w14:solidFill>
              <w14:schemeClr w14:val="tx1"/>
            </w14:solidFill>
          </w14:textFill>
        </w:rPr>
      </w:pPr>
      <w:r>
        <w:rPr>
          <w:rFonts w:hint="eastAsia" w:ascii="宋体" w:hAnsi="宋体" w:eastAsia="宋体" w:cs="仿宋"/>
          <w:color w:val="000000" w:themeColor="text1"/>
          <w:spacing w:val="0"/>
          <w:sz w:val="24"/>
          <w:szCs w:val="24"/>
          <w:lang w:val="zh-CN"/>
          <w14:textFill>
            <w14:solidFill>
              <w14:schemeClr w14:val="tx1"/>
            </w14:solidFill>
          </w14:textFill>
        </w:rPr>
        <w:t xml:space="preserve">甲方单位名称：（印章)                    乙方单位名称：（印章)</w:t>
      </w:r>
      <w:r/>
    </w:p>
    <w:p>
      <w:pPr>
        <w:pStyle w:val="1081"/>
        <w:ind w:left="621" w:hanging="600"/>
        <w:spacing w:before="0" w:line="440" w:lineRule="exact"/>
        <w:shd w:val="clear" w:color="auto" w:fill="auto"/>
        <w:rPr>
          <w:rFonts w:hint="eastAsia" w:ascii="宋体" w:hAnsi="宋体" w:eastAsia="宋体" w:cs="仿宋"/>
          <w:color w:val="000000" w:themeColor="text1"/>
          <w:spacing w:val="0"/>
          <w:sz w:val="24"/>
          <w:szCs w:val="24"/>
          <w:lang w:val="zh-CN"/>
          <w14:textFill>
            <w14:solidFill>
              <w14:schemeClr w14:val="tx1"/>
            </w14:solidFill>
          </w14:textFill>
        </w:rPr>
      </w:pPr>
      <w:r>
        <w:rPr>
          <w:rFonts w:hint="eastAsia" w:ascii="宋体" w:hAnsi="宋体" w:eastAsia="宋体" w:cs="仿宋"/>
          <w:color w:val="000000" w:themeColor="text1"/>
          <w:spacing w:val="0"/>
          <w:sz w:val="24"/>
          <w:szCs w:val="24"/>
          <w:lang w:val="zh-CN"/>
          <w14:textFill>
            <w14:solidFill>
              <w14:schemeClr w14:val="tx1"/>
            </w14:solidFill>
          </w14:textFill>
        </w:rPr>
        <w:t xml:space="preserve">单位地址：                              单位地址：</w:t>
      </w:r>
      <w:r/>
    </w:p>
    <w:p>
      <w:pPr>
        <w:pStyle w:val="1081"/>
        <w:ind w:firstLine="0"/>
        <w:jc w:val="left"/>
        <w:spacing w:before="0" w:line="440" w:lineRule="exact"/>
        <w:shd w:val="clear" w:color="auto" w:fill="auto"/>
        <w:rPr>
          <w:rFonts w:hint="eastAsia" w:ascii="宋体" w:hAnsi="宋体" w:eastAsia="宋体" w:cs="仿宋"/>
          <w:color w:val="000000" w:themeColor="text1"/>
          <w:spacing w:val="0"/>
          <w:sz w:val="24"/>
          <w:szCs w:val="24"/>
          <w:lang w:val="zh-CN"/>
          <w14:textFill>
            <w14:solidFill>
              <w14:schemeClr w14:val="tx1"/>
            </w14:solidFill>
          </w14:textFill>
        </w:rPr>
      </w:pPr>
      <w:r>
        <w:rPr>
          <w:rFonts w:hint="eastAsia" w:ascii="宋体" w:hAnsi="宋体" w:eastAsia="宋体" w:cs="仿宋"/>
          <w:color w:val="000000" w:themeColor="text1"/>
          <w:spacing w:val="0"/>
          <w:sz w:val="24"/>
          <w:szCs w:val="24"/>
          <w:lang w:val="zh-CN"/>
          <w14:textFill>
            <w14:solidFill>
              <w14:schemeClr w14:val="tx1"/>
            </w14:solidFill>
          </w14:textFill>
        </w:rPr>
        <w:t xml:space="preserve">法定代表人：                            法定代表人：</w:t>
      </w:r>
      <w:r/>
    </w:p>
    <w:p>
      <w:pPr>
        <w:pStyle w:val="1081"/>
        <w:ind w:firstLine="0"/>
        <w:jc w:val="left"/>
        <w:spacing w:before="0" w:line="440" w:lineRule="exact"/>
        <w:shd w:val="clear" w:color="auto" w:fill="auto"/>
        <w:rPr>
          <w:rFonts w:hint="eastAsia" w:ascii="宋体" w:hAnsi="宋体" w:eastAsia="宋体" w:cs="仿宋"/>
          <w:color w:val="000000" w:themeColor="text1"/>
          <w:spacing w:val="0"/>
          <w:sz w:val="24"/>
          <w:szCs w:val="24"/>
          <w:lang w:val="zh-CN"/>
          <w14:textFill>
            <w14:solidFill>
              <w14:schemeClr w14:val="tx1"/>
            </w14:solidFill>
          </w14:textFill>
        </w:rPr>
      </w:pPr>
      <w:r>
        <w:rPr>
          <w:rFonts w:hint="eastAsia" w:ascii="宋体" w:hAnsi="宋体" w:eastAsia="宋体" w:cs="仿宋"/>
          <w:color w:val="000000" w:themeColor="text1"/>
          <w:spacing w:val="0"/>
          <w:sz w:val="24"/>
          <w:szCs w:val="24"/>
          <w:lang w:val="zh-CN"/>
          <w14:textFill>
            <w14:solidFill>
              <w14:schemeClr w14:val="tx1"/>
            </w14:solidFill>
          </w14:textFill>
        </w:rPr>
        <w:t xml:space="preserve">委托代理人：                            委托代理人：</w:t>
      </w:r>
      <w:r/>
    </w:p>
    <w:p>
      <w:pPr>
        <w:pStyle w:val="1081"/>
        <w:ind w:firstLine="0"/>
        <w:jc w:val="left"/>
        <w:spacing w:before="0" w:line="440" w:lineRule="exact"/>
        <w:shd w:val="clear" w:color="auto" w:fill="auto"/>
        <w:rPr>
          <w:rFonts w:hint="eastAsia" w:ascii="宋体" w:hAnsi="宋体" w:eastAsia="宋体" w:cs="仿宋"/>
          <w:color w:val="000000" w:themeColor="text1"/>
          <w:spacing w:val="0"/>
          <w:sz w:val="24"/>
          <w:szCs w:val="24"/>
          <w:lang w:val="zh-CN"/>
          <w14:textFill>
            <w14:solidFill>
              <w14:schemeClr w14:val="tx1"/>
            </w14:solidFill>
          </w14:textFill>
        </w:rPr>
      </w:pPr>
      <w:r>
        <w:rPr>
          <w:rFonts w:hint="eastAsia" w:ascii="宋体" w:hAnsi="宋体" w:eastAsia="宋体" w:cs="仿宋"/>
          <w:color w:val="000000" w:themeColor="text1"/>
          <w:spacing w:val="0"/>
          <w:sz w:val="24"/>
          <w:szCs w:val="24"/>
          <w:lang w:val="zh-CN"/>
          <w14:textFill>
            <w14:solidFill>
              <w14:schemeClr w14:val="tx1"/>
            </w14:solidFill>
          </w14:textFill>
        </w:rPr>
        <w:t xml:space="preserve">联系电话：                               联系电话：</w:t>
      </w:r>
      <w:r/>
    </w:p>
    <w:p>
      <w:pPr>
        <w:pStyle w:val="1081"/>
        <w:ind w:left="210" w:firstLine="720"/>
        <w:jc w:val="left"/>
        <w:spacing w:before="0" w:line="440" w:lineRule="exact"/>
        <w:shd w:val="clear" w:color="auto" w:fill="auto"/>
        <w:rPr>
          <w:rFonts w:hint="eastAsia" w:ascii="宋体" w:hAnsi="宋体" w:eastAsia="宋体" w:cs="仿宋"/>
          <w:color w:val="000000" w:themeColor="text1"/>
          <w:spacing w:val="0"/>
          <w:sz w:val="24"/>
          <w:szCs w:val="24"/>
          <w:lang w:val="zh-CN"/>
          <w14:textFill>
            <w14:solidFill>
              <w14:schemeClr w14:val="tx1"/>
            </w14:solidFill>
          </w14:textFill>
        </w:rPr>
      </w:pPr>
      <w:r>
        <w:rPr>
          <w:rFonts w:hint="eastAsia" w:ascii="宋体" w:hAnsi="宋体" w:eastAsia="宋体" w:cs="仿宋"/>
          <w:color w:val="000000" w:themeColor="text1"/>
          <w:spacing w:val="0"/>
          <w:sz w:val="24"/>
          <w:szCs w:val="24"/>
          <w:lang w:val="zh-CN"/>
          <w14:textFill>
            <w14:solidFill>
              <w14:schemeClr w14:val="tx1"/>
            </w14:solidFill>
          </w14:textFill>
        </w:rPr>
        <w:t xml:space="preserve">年  月  日                              年   月   日</w:t>
      </w:r>
      <w:r/>
    </w:p>
    <w:p>
      <w:pPr>
        <w:spacing w:line="440" w:lineRule="exact"/>
        <w:rPr>
          <w:rFonts w:hint="eastAsia" w:ascii="宋体" w:hAnsi="宋体"/>
          <w:b/>
          <w:bCs/>
          <w:color w:val="000000" w:themeColor="text1"/>
          <w:sz w:val="36"/>
          <w:szCs w:val="40"/>
          <w14:textFill>
            <w14:solidFill>
              <w14:schemeClr w14:val="tx1"/>
            </w14:solidFill>
          </w14:textFill>
        </w:rPr>
      </w:pPr>
      <w:r>
        <w:rPr>
          <w:rFonts w:hint="eastAsia" w:ascii="宋体" w:hAnsi="宋体"/>
          <w:b/>
          <w:bCs/>
          <w:color w:val="000000" w:themeColor="text1"/>
          <w:sz w:val="36"/>
          <w:szCs w:val="40"/>
          <w14:textFill>
            <w14:solidFill>
              <w14:schemeClr w14:val="tx1"/>
            </w14:solidFill>
          </w14:textFill>
        </w:rPr>
      </w:r>
      <w:r/>
    </w:p>
    <w:p>
      <w:pPr>
        <w:jc w:val="center"/>
        <w:rPr>
          <w:rFonts w:hint="eastAsia" w:ascii="宋体" w:hAnsi="宋体"/>
          <w:b/>
          <w:bCs/>
          <w:color w:val="000000" w:themeColor="text1"/>
          <w:sz w:val="36"/>
          <w:szCs w:val="40"/>
          <w14:textFill>
            <w14:solidFill>
              <w14:schemeClr w14:val="tx1"/>
            </w14:solidFill>
          </w14:textFill>
        </w:rPr>
      </w:pPr>
      <w:r>
        <w:rPr>
          <w:rFonts w:hint="eastAsia" w:ascii="宋体" w:hAnsi="宋体"/>
          <w:b/>
          <w:bCs/>
          <w:color w:val="000000" w:themeColor="text1"/>
          <w:sz w:val="36"/>
          <w:szCs w:val="40"/>
          <w14:textFill>
            <w14:solidFill>
              <w14:schemeClr w14:val="tx1"/>
            </w14:solidFill>
          </w14:textFill>
        </w:rPr>
      </w:r>
      <w:r/>
    </w:p>
    <w:p>
      <w:pPr>
        <w:jc w:val="center"/>
        <w:rPr>
          <w:rFonts w:hint="eastAsia" w:ascii="宋体" w:hAnsi="宋体"/>
          <w:b/>
          <w:bCs/>
          <w:color w:val="000000" w:themeColor="text1"/>
          <w:sz w:val="36"/>
          <w:szCs w:val="40"/>
          <w14:textFill>
            <w14:solidFill>
              <w14:schemeClr w14:val="tx1"/>
            </w14:solidFill>
          </w14:textFill>
        </w:rPr>
      </w:pPr>
      <w:r>
        <w:rPr>
          <w:rFonts w:hint="eastAsia" w:ascii="宋体" w:hAnsi="宋体"/>
          <w:b/>
          <w:bCs/>
          <w:color w:val="000000" w:themeColor="text1"/>
          <w:sz w:val="36"/>
          <w:szCs w:val="40"/>
          <w14:textFill>
            <w14:solidFill>
              <w14:schemeClr w14:val="tx1"/>
            </w14:solidFill>
          </w14:textFill>
        </w:rPr>
      </w:r>
      <w:r/>
    </w:p>
    <w:p>
      <w:pPr>
        <w:jc w:val="center"/>
        <w:rPr>
          <w:rFonts w:hint="eastAsia" w:ascii="宋体" w:hAnsi="宋体"/>
          <w:b/>
          <w:bCs/>
          <w:color w:val="000000" w:themeColor="text1"/>
          <w:sz w:val="36"/>
          <w:szCs w:val="40"/>
          <w14:textFill>
            <w14:solidFill>
              <w14:schemeClr w14:val="tx1"/>
            </w14:solidFill>
          </w14:textFill>
        </w:rPr>
      </w:pPr>
      <w:r>
        <w:rPr>
          <w:rFonts w:hint="eastAsia" w:ascii="宋体" w:hAnsi="宋体"/>
          <w:b/>
          <w:bCs/>
          <w:color w:val="000000" w:themeColor="text1"/>
          <w:sz w:val="36"/>
          <w:szCs w:val="40"/>
          <w14:textFill>
            <w14:solidFill>
              <w14:schemeClr w14:val="tx1"/>
            </w14:solidFill>
          </w14:textFill>
        </w:rPr>
      </w:r>
      <w:r/>
    </w:p>
    <w:p>
      <w:pPr>
        <w:jc w:val="center"/>
        <w:keepLines/>
        <w:keepNext/>
        <w:spacing w:line="360" w:lineRule="auto"/>
        <w:rPr>
          <w:rFonts w:hint="eastAsia" w:cs="微软雅黑" w:asciiTheme="minorEastAsia" w:hAnsiTheme="minorEastAsia" w:eastAsiaTheme="minorEastAsia"/>
          <w:color w:val="000000" w:themeColor="text1"/>
          <w:sz w:val="36"/>
          <w:szCs w:val="36"/>
          <w14:textFill>
            <w14:solidFill>
              <w14:schemeClr w14:val="tx1"/>
            </w14:solidFill>
          </w14:textFill>
        </w:rPr>
        <w:outlineLvl w:val="0"/>
      </w:pPr>
      <w:r>
        <w:rPr>
          <w:rFonts w:ascii="宋体" w:hAnsi="宋体"/>
          <w:b/>
          <w:bCs/>
          <w:color w:val="000000" w:themeColor="text1"/>
          <w:sz w:val="36"/>
          <w:szCs w:val="40"/>
          <w14:textFill>
            <w14:solidFill>
              <w14:schemeClr w14:val="tx1"/>
            </w14:solidFill>
          </w14:textFill>
        </w:rPr>
        <w:br w:type="page" w:clear="all"/>
      </w:r>
      <w:bookmarkStart w:id="166" w:name="_Toc25476"/>
      <w:r/>
      <w:bookmarkStart w:id="167" w:name="_Toc129099954"/>
      <w:r>
        <w:rPr>
          <w:rFonts w:hint="eastAsia" w:cs="微软雅黑" w:asciiTheme="minorEastAsia" w:hAnsiTheme="minorEastAsia" w:eastAsiaTheme="minorEastAsia"/>
          <w:color w:val="000000" w:themeColor="text1"/>
          <w:sz w:val="36"/>
          <w:szCs w:val="36"/>
          <w14:textFill>
            <w14:solidFill>
              <w14:schemeClr w14:val="tx1"/>
            </w14:solidFill>
          </w14:textFill>
        </w:rPr>
        <w:t xml:space="preserve">第六章 项目采购需求</w:t>
      </w:r>
      <w:bookmarkEnd w:id="166"/>
      <w:r/>
      <w:bookmarkEnd w:id="167"/>
      <w:r/>
      <w:r/>
    </w:p>
    <w:p>
      <w:pPr>
        <w:ind w:firstLine="480"/>
        <w:jc w:val="left"/>
        <w:spacing w:line="360" w:lineRule="auto"/>
        <w:rPr>
          <w:rFonts w:hint="eastAsia" w:cs="仿宋" w:asciiTheme="minorEastAsia" w:hAnsiTheme="minorEastAsia" w:eastAsiaTheme="minorEastAsia"/>
          <w:color w:val="000000" w:themeColor="text1"/>
          <w:sz w:val="24"/>
          <w:szCs w:val="24"/>
          <w:lang w:val="zh-CN"/>
          <w14:textFill>
            <w14:solidFill>
              <w14:schemeClr w14:val="tx1"/>
            </w14:solidFill>
          </w14:textFill>
        </w:rPr>
      </w:pPr>
      <w:r/>
      <w:bookmarkStart w:id="168" w:name="_Hlk111209970"/>
      <w:r>
        <w:rPr>
          <w:rFonts w:hint="eastAsia" w:cs="仿宋" w:asciiTheme="minorEastAsia" w:hAnsiTheme="minorEastAsia" w:eastAsiaTheme="minorEastAsia"/>
          <w:color w:val="000000" w:themeColor="text1"/>
          <w:sz w:val="24"/>
          <w:szCs w:val="24"/>
          <w:lang w:val="zh-CN"/>
          <w14:textFill>
            <w14:solidFill>
              <w14:schemeClr w14:val="tx1"/>
            </w14:solidFill>
          </w14:textFill>
        </w:rPr>
        <w:t xml:space="preserve">为规范靖江市公安局交管部门交通违法、交通事故车辆停放管理，做好交</w:t>
      </w:r>
      <w:r>
        <w:rPr>
          <w:rFonts w:hint="eastAsia" w:cs="仿宋" w:asciiTheme="minorEastAsia" w:hAnsiTheme="minorEastAsia" w:eastAsiaTheme="minorEastAsia"/>
          <w:color w:val="000000" w:themeColor="text1"/>
          <w:sz w:val="24"/>
          <w:szCs w:val="24"/>
          <w:lang w:val="zh-CN"/>
          <w14:textFill>
            <w14:solidFill>
              <w14:schemeClr w14:val="tx1"/>
            </w14:solidFill>
          </w14:textFill>
        </w:rPr>
        <w:t xml:space="preserve">通违法车辆的清障拖移以及对交通事故车辆救援施救工作。根据《中华人民共和国行政强制法》、《中华人民共和国道路交通安全法》、《中华人民共和国政府采购法》等有关法律、法规，结合工作实际，通过政府采购，确定交管涉案车辆定点停车场。根据法律法规和公安部规章的规定，公安交管部门依法扣押的交通事故车辆和交通违法车辆，作为涉案车辆，应按规定停放或拖移停放至指定停车场。此次招标通过政府购买服务的形式，确定合格的社会化综合停车场用于涉案车辆停放；同时协助交管部门做好对涉案车辆的清障拖移工作以及对发生交通事故车辆的救援施救工作。</w:t>
      </w:r>
      <w:r/>
    </w:p>
    <w:p>
      <w:pPr>
        <w:pStyle w:val="1081"/>
        <w:ind w:firstLine="480"/>
        <w:spacing w:before="0" w:line="360" w:lineRule="auto"/>
        <w:shd w:val="clear" w:color="auto" w:fill="auto"/>
        <w:rPr>
          <w:rFonts w:hint="eastAsia" w:cs="仿宋" w:asciiTheme="minorEastAsia" w:hAnsiTheme="minorEastAsia" w:eastAsiaTheme="minorEastAsia"/>
          <w:b/>
          <w:bCs/>
          <w:color w:val="000000" w:themeColor="text1"/>
          <w:spacing w:val="0"/>
          <w:sz w:val="24"/>
          <w:szCs w:val="24"/>
          <w14:textFill>
            <w14:solidFill>
              <w14:schemeClr w14:val="tx1"/>
            </w14:solidFill>
          </w14:textFill>
        </w:rPr>
      </w:pPr>
      <w:r>
        <w:rPr>
          <w:rFonts w:hint="eastAsia" w:cs="仿宋" w:asciiTheme="minorEastAsia" w:hAnsiTheme="minorEastAsia" w:eastAsiaTheme="minorEastAsia"/>
          <w:b/>
          <w:bCs/>
          <w:color w:val="000000" w:themeColor="text1"/>
          <w:spacing w:val="0"/>
          <w:sz w:val="24"/>
          <w:szCs w:val="24"/>
          <w:lang w:val="zh-CN"/>
          <w14:textFill>
            <w14:solidFill>
              <w14:schemeClr w14:val="tx1"/>
            </w14:solidFill>
          </w14:textFill>
        </w:rPr>
        <w:t xml:space="preserve">一、</w:t>
      </w:r>
      <w:r>
        <w:rPr>
          <w:rFonts w:hint="eastAsia" w:cs="仿宋" w:asciiTheme="minorEastAsia" w:hAnsiTheme="minorEastAsia" w:eastAsiaTheme="minorEastAsia"/>
          <w:b/>
          <w:bCs/>
          <w:color w:val="000000" w:themeColor="text1"/>
          <w:spacing w:val="0"/>
          <w:sz w:val="24"/>
          <w:szCs w:val="24"/>
          <w14:textFill>
            <w14:solidFill>
              <w14:schemeClr w14:val="tx1"/>
            </w14:solidFill>
          </w14:textFill>
        </w:rPr>
        <w:t xml:space="preserve">项目概况</w:t>
      </w:r>
      <w:r/>
    </w:p>
    <w:p>
      <w:pPr>
        <w:ind w:firstLine="480"/>
        <w:spacing w:line="360" w:lineRule="auto"/>
        <w:rPr>
          <w:rFonts w:hint="eastAsia" w:cs="仿宋" w:asciiTheme="minorEastAsia" w:hAnsiTheme="minorEastAsia" w:eastAsiaTheme="minorEastAsia"/>
          <w:color w:val="000000" w:themeColor="text1"/>
          <w:sz w:val="24"/>
          <w:szCs w:val="24"/>
          <w:lang w:val="zh-CN"/>
          <w14:textFill>
            <w14:solidFill>
              <w14:schemeClr w14:val="tx1"/>
            </w14:solidFill>
          </w14:textFill>
        </w:rPr>
      </w:pPr>
      <w:r>
        <w:rPr>
          <w:rFonts w:hint="eastAsia" w:cs="仿宋" w:asciiTheme="minorEastAsia" w:hAnsiTheme="minorEastAsia" w:eastAsiaTheme="minorEastAsia"/>
          <w:color w:val="000000" w:themeColor="text1"/>
          <w:sz w:val="24"/>
          <w:szCs w:val="24"/>
          <w:lang w:val="zh-CN"/>
          <w14:textFill>
            <w14:solidFill>
              <w14:schemeClr w14:val="tx1"/>
            </w14:solidFill>
          </w14:textFill>
        </w:rPr>
        <w:t xml:space="preserve">采购包6：预算金额14.03万元（区域：孤山中队）。</w:t>
      </w:r>
      <w:r/>
    </w:p>
    <w:p>
      <w:pPr>
        <w:ind w:firstLine="480"/>
        <w:spacing w:line="360" w:lineRule="auto"/>
        <w:rPr>
          <w:rFonts w:hint="eastAsia" w:cs="仿宋" w:asciiTheme="minorEastAsia" w:hAnsiTheme="minorEastAsia" w:eastAsiaTheme="minorEastAsia"/>
          <w:b w:val="0"/>
          <w:bCs w:val="0"/>
          <w:color w:val="000000" w:themeColor="text1"/>
          <w:sz w:val="24"/>
          <w:szCs w:val="24"/>
          <w:lang w:val="zh-CN"/>
          <w14:textFill>
            <w14:solidFill>
              <w14:schemeClr w14:val="tx1"/>
            </w14:solidFill>
          </w14:textFill>
        </w:rPr>
      </w:pPr>
      <w:r>
        <w:rPr>
          <w:rFonts w:hint="eastAsia" w:cs="仿宋" w:asciiTheme="minorEastAsia" w:hAnsiTheme="minorEastAsia" w:eastAsiaTheme="minorEastAsia"/>
          <w:b w:val="0"/>
          <w:bCs w:val="0"/>
          <w:color w:val="000000" w:themeColor="text1"/>
          <w:sz w:val="24"/>
          <w:szCs w:val="24"/>
          <w:lang w:val="zh-CN"/>
          <w14:textFill>
            <w14:solidFill>
              <w14:schemeClr w14:val="tx1"/>
            </w14:solidFill>
          </w14:textFill>
        </w:rPr>
        <w:t xml:space="preserve">合同履行期限：一年；</w:t>
      </w:r>
      <w:r/>
    </w:p>
    <w:p>
      <w:pPr>
        <w:ind w:firstLine="480"/>
        <w:spacing w:line="360" w:lineRule="auto"/>
        <w:rPr>
          <w:rFonts w:hint="eastAsia" w:cs="仿宋" w:asciiTheme="minorEastAsia" w:hAnsiTheme="minorEastAsia" w:eastAsiaTheme="minorEastAsia"/>
          <w:b w:val="0"/>
          <w:bCs w:val="0"/>
          <w:color w:val="000000" w:themeColor="text1"/>
          <w:sz w:val="24"/>
          <w:szCs w:val="24"/>
          <w:lang w:val="zh-CN"/>
          <w14:textFill>
            <w14:solidFill>
              <w14:schemeClr w14:val="tx1"/>
            </w14:solidFill>
          </w14:textFill>
        </w:rPr>
      </w:pPr>
      <w:r>
        <w:rPr>
          <w:rFonts w:hint="eastAsia" w:cs="仿宋" w:asciiTheme="minorEastAsia" w:hAnsiTheme="minorEastAsia" w:eastAsiaTheme="minorEastAsia"/>
          <w:b w:val="0"/>
          <w:bCs w:val="0"/>
          <w:color w:val="000000" w:themeColor="text1"/>
          <w:sz w:val="24"/>
          <w:szCs w:val="24"/>
          <w:lang w:val="zh-CN"/>
          <w14:textFill>
            <w14:solidFill>
              <w14:schemeClr w14:val="tx1"/>
            </w14:solidFill>
          </w14:textFill>
        </w:rPr>
        <w:t xml:space="preserve">本项目（是/否）接受联合体投标：否。</w:t>
      </w:r>
      <w:bookmarkEnd w:id="168"/>
      <w:r/>
      <w:r/>
    </w:p>
    <w:p>
      <w:pPr>
        <w:ind w:firstLine="480"/>
        <w:spacing w:line="360" w:lineRule="auto"/>
        <w:rPr>
          <w:rFonts w:hint="eastAsia" w:cs="仿宋" w:asciiTheme="minorEastAsia" w:hAnsiTheme="minorEastAsia" w:eastAsiaTheme="minorEastAsia"/>
          <w:b/>
          <w:bCs/>
          <w:color w:val="000000" w:themeColor="text1"/>
          <w:sz w:val="24"/>
          <w:szCs w:val="24"/>
          <w:lang w:val="zh-CN"/>
          <w14:textFill>
            <w14:solidFill>
              <w14:schemeClr w14:val="tx1"/>
            </w14:solidFill>
          </w14:textFill>
        </w:rPr>
      </w:pPr>
      <w:r/>
      <w:bookmarkStart w:id="169" w:name="_Toc129099955"/>
      <w:r>
        <w:rPr>
          <w:rFonts w:hint="eastAsia" w:cs="仿宋" w:asciiTheme="minorEastAsia" w:hAnsiTheme="minorEastAsia" w:eastAsiaTheme="minorEastAsia"/>
          <w:b/>
          <w:bCs/>
          <w:color w:val="000000" w:themeColor="text1"/>
          <w:sz w:val="24"/>
          <w:szCs w:val="24"/>
          <w:lang w:val="zh-CN"/>
          <w14:textFill>
            <w14:solidFill>
              <w14:schemeClr w14:val="tx1"/>
            </w14:solidFill>
          </w14:textFill>
        </w:rPr>
        <w:t xml:space="preserve">二、涉案车辆停车场为综合停车场是指 </w:t>
      </w:r>
      <w:r/>
    </w:p>
    <w:p>
      <w:pPr>
        <w:ind w:firstLine="480"/>
        <w:spacing w:line="360" w:lineRule="auto"/>
        <w:rPr>
          <w:rFonts w:hint="eastAsia" w:cs="仿宋" w:asciiTheme="minorEastAsia" w:hAnsiTheme="minorEastAsia" w:eastAsiaTheme="minorEastAsia"/>
          <w:color w:val="000000" w:themeColor="text1"/>
          <w:sz w:val="24"/>
          <w:szCs w:val="24"/>
          <w:lang w:val="zh-CN"/>
          <w14:textFill>
            <w14:solidFill>
              <w14:schemeClr w14:val="tx1"/>
            </w14:solidFill>
          </w14:textFill>
        </w:rPr>
      </w:pPr>
      <w:r>
        <w:rPr>
          <w:rFonts w:hint="eastAsia" w:cs="仿宋" w:asciiTheme="minorEastAsia" w:hAnsiTheme="minorEastAsia" w:eastAsiaTheme="minorEastAsia"/>
          <w:color w:val="000000" w:themeColor="text1"/>
          <w:sz w:val="24"/>
          <w:szCs w:val="24"/>
          <w:lang w:val="zh-CN"/>
          <w14:textFill>
            <w14:solidFill>
              <w14:schemeClr w14:val="tx1"/>
            </w14:solidFill>
          </w14:textFill>
        </w:rPr>
        <w:t xml:space="preserve">在满足具有能停放保管一般交通违法车辆的软硬件条件时，还要具备交通事故抢险条件的停车场。</w:t>
      </w:r>
      <w:r/>
    </w:p>
    <w:p>
      <w:pPr>
        <w:ind w:firstLine="480"/>
        <w:spacing w:line="360" w:lineRule="auto"/>
        <w:rPr>
          <w:rFonts w:hint="eastAsia" w:cs="仿宋" w:asciiTheme="minorEastAsia" w:hAnsiTheme="minorEastAsia" w:eastAsiaTheme="minorEastAsia"/>
          <w:b/>
          <w:bCs/>
          <w:color w:val="000000" w:themeColor="text1"/>
          <w:sz w:val="24"/>
          <w:szCs w:val="24"/>
          <w:lang w:val="zh-CN"/>
          <w14:textFill>
            <w14:solidFill>
              <w14:schemeClr w14:val="tx1"/>
            </w14:solidFill>
          </w14:textFill>
        </w:rPr>
      </w:pPr>
      <w:r>
        <w:rPr>
          <w:rFonts w:hint="eastAsia" w:cs="仿宋" w:asciiTheme="minorEastAsia" w:hAnsiTheme="minorEastAsia" w:eastAsiaTheme="minorEastAsia"/>
          <w:b/>
          <w:bCs/>
          <w:color w:val="000000" w:themeColor="text1"/>
          <w:sz w:val="24"/>
          <w:szCs w:val="24"/>
          <w:lang w:val="zh-CN"/>
          <w14:textFill>
            <w14:solidFill>
              <w14:schemeClr w14:val="tx1"/>
            </w14:solidFill>
          </w14:textFill>
        </w:rPr>
        <w:t xml:space="preserve">三、综合停车场应具备如下条件</w:t>
      </w:r>
      <w:r/>
    </w:p>
    <w:p>
      <w:pPr>
        <w:ind w:firstLine="480"/>
        <w:spacing w:line="360" w:lineRule="auto"/>
        <w:rPr>
          <w:rFonts w:hint="eastAsia" w:cs="仿宋" w:asciiTheme="minorEastAsia" w:hAnsiTheme="minorEastAsia" w:eastAsiaTheme="minorEastAsia"/>
          <w:color w:val="000000" w:themeColor="text1"/>
          <w:sz w:val="24"/>
          <w:szCs w:val="24"/>
          <w:lang w:val="zh-CN"/>
          <w14:textFill>
            <w14:solidFill>
              <w14:schemeClr w14:val="tx1"/>
            </w14:solidFill>
          </w14:textFill>
        </w:rPr>
      </w:pPr>
      <w:r>
        <w:rPr>
          <w:rFonts w:hint="eastAsia" w:cs="仿宋" w:asciiTheme="minorEastAsia" w:hAnsiTheme="minorEastAsia" w:eastAsiaTheme="minorEastAsia"/>
          <w:color w:val="000000" w:themeColor="text1"/>
          <w:sz w:val="24"/>
          <w:szCs w:val="24"/>
          <w:lang w:val="zh-CN"/>
          <w14:textFill>
            <w14:solidFill>
              <w14:schemeClr w14:val="tx1"/>
            </w14:solidFill>
          </w14:textFill>
        </w:rPr>
        <w:t xml:space="preserve">（一）硬件设施</w:t>
      </w:r>
      <w:r/>
    </w:p>
    <w:p>
      <w:pPr>
        <w:ind w:firstLine="480"/>
        <w:spacing w:line="360" w:lineRule="auto"/>
        <w:rPr>
          <w:rFonts w:hint="eastAsia" w:cs="仿宋" w:asciiTheme="minorEastAsia" w:hAnsiTheme="minorEastAsia" w:eastAsiaTheme="minorEastAsia"/>
          <w:color w:val="000000" w:themeColor="text1"/>
          <w:sz w:val="24"/>
          <w:szCs w:val="24"/>
          <w:lang w:val="zh-CN"/>
          <w14:textFill>
            <w14:solidFill>
              <w14:schemeClr w14:val="tx1"/>
            </w14:solidFill>
          </w14:textFill>
        </w:rPr>
      </w:pPr>
      <w:r>
        <w:rPr>
          <w:rFonts w:hint="eastAsia" w:cs="仿宋" w:asciiTheme="minorEastAsia" w:hAnsiTheme="minorEastAsia" w:eastAsiaTheme="minorEastAsia"/>
          <w:color w:val="000000" w:themeColor="text1"/>
          <w:sz w:val="24"/>
          <w:szCs w:val="24"/>
          <w:lang w:val="zh-CN"/>
          <w14:textFill>
            <w14:solidFill>
              <w14:schemeClr w14:val="tx1"/>
            </w14:solidFill>
          </w14:textFill>
        </w:rPr>
        <w:t xml:space="preserve">1、具有专门的办公场所和不低于2000平发米的停车场地，停车场地相对封闭，便于车辆停放的管理；停车场内区域划分明确、合理， 应能够按照不同车型分类停放，做到整齐有序，便于清理和统计；</w:t>
      </w:r>
      <w:r/>
    </w:p>
    <w:p>
      <w:pPr>
        <w:ind w:firstLine="480"/>
        <w:spacing w:line="360" w:lineRule="auto"/>
        <w:rPr>
          <w:rFonts w:hint="eastAsia" w:cs="仿宋" w:asciiTheme="minorEastAsia" w:hAnsiTheme="minorEastAsia" w:eastAsiaTheme="minorEastAsia"/>
          <w:color w:val="000000" w:themeColor="text1"/>
          <w:sz w:val="24"/>
          <w:szCs w:val="24"/>
          <w:lang w:val="zh-CN"/>
          <w14:textFill>
            <w14:solidFill>
              <w14:schemeClr w14:val="tx1"/>
            </w14:solidFill>
          </w14:textFill>
        </w:rPr>
      </w:pPr>
      <w:r>
        <w:rPr>
          <w:rFonts w:hint="eastAsia" w:cs="仿宋" w:asciiTheme="minorEastAsia" w:hAnsiTheme="minorEastAsia" w:eastAsiaTheme="minorEastAsia"/>
          <w:color w:val="000000" w:themeColor="text1"/>
          <w:sz w:val="24"/>
          <w:szCs w:val="24"/>
          <w:lang w:val="zh-CN"/>
          <w14:textFill>
            <w14:solidFill>
              <w14:schemeClr w14:val="tx1"/>
            </w14:solidFill>
          </w14:textFill>
        </w:rPr>
        <w:t xml:space="preserve">2、车辆停放区域应设置遮阴棚等车辆保管设施，做到妥善保管；同时配备灭火器、消防栓等基本的治安防范、消防设施，确保停放车辆的安全；</w:t>
      </w:r>
      <w:r/>
    </w:p>
    <w:p>
      <w:pPr>
        <w:ind w:firstLine="480"/>
        <w:spacing w:line="360" w:lineRule="auto"/>
        <w:rPr>
          <w:rFonts w:hint="eastAsia" w:cs="仿宋" w:asciiTheme="minorEastAsia" w:hAnsiTheme="minorEastAsia" w:eastAsiaTheme="minorEastAsia"/>
          <w:color w:val="000000" w:themeColor="text1"/>
          <w:sz w:val="24"/>
          <w:szCs w:val="24"/>
          <w:lang w:val="zh-CN"/>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3</w:t>
      </w:r>
      <w:r>
        <w:rPr>
          <w:rFonts w:hint="eastAsia" w:cs="仿宋" w:asciiTheme="minorEastAsia" w:hAnsiTheme="minorEastAsia" w:eastAsiaTheme="minorEastAsia"/>
          <w:color w:val="000000" w:themeColor="text1"/>
          <w:sz w:val="24"/>
          <w:szCs w:val="24"/>
          <w:lang w:val="zh-CN"/>
          <w14:textFill>
            <w14:solidFill>
              <w14:schemeClr w14:val="tx1"/>
            </w14:solidFill>
          </w14:textFill>
        </w:rPr>
        <w:t xml:space="preserve">、作为治超站、点的停车场，应能满足重载半挂车的停放，场内应至少可容纳2-3辆重型半挂车进出，同时应建立相应的驳载和仓储区域；应具备相应的驳载设备和人员，仓储区域应有相应的防雨、防火和防盗等防护设施，确保物资的安全；</w:t>
      </w:r>
      <w:r/>
    </w:p>
    <w:p>
      <w:pPr>
        <w:ind w:firstLine="480"/>
        <w:spacing w:line="360" w:lineRule="auto"/>
        <w:rPr>
          <w:rFonts w:hint="eastAsia" w:cs="仿宋" w:asciiTheme="minorEastAsia" w:hAnsiTheme="minorEastAsia" w:eastAsiaTheme="minorEastAsia"/>
          <w:color w:val="000000" w:themeColor="text1"/>
          <w:sz w:val="24"/>
          <w:szCs w:val="24"/>
          <w:lang w:val="zh-CN"/>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4</w:t>
      </w:r>
      <w:r>
        <w:rPr>
          <w:rFonts w:hint="eastAsia" w:cs="仿宋" w:asciiTheme="minorEastAsia" w:hAnsiTheme="minorEastAsia" w:eastAsiaTheme="minorEastAsia"/>
          <w:color w:val="000000" w:themeColor="text1"/>
          <w:sz w:val="24"/>
          <w:szCs w:val="24"/>
          <w:lang w:val="zh-CN"/>
          <w14:textFill>
            <w14:solidFill>
              <w14:schemeClr w14:val="tx1"/>
            </w14:solidFill>
          </w14:textFill>
        </w:rPr>
        <w:t xml:space="preserve">、应配备至少1辆专用清障车及相应的清障设施，且车辆检验、保险等手续齐全，车辆安全技术状况良好；车辆购买交强险外，还要有不少于100万元的第三者责任险，救援随车装备配备齐全：警示标志、反光锥捅、枕木、拖车辅助轮等。</w:t>
      </w:r>
      <w:r/>
    </w:p>
    <w:p>
      <w:pPr>
        <w:ind w:firstLine="480"/>
        <w:spacing w:line="360" w:lineRule="auto"/>
        <w:rPr>
          <w:rFonts w:hint="eastAsia" w:cs="仿宋" w:asciiTheme="minorEastAsia" w:hAnsiTheme="minorEastAsia" w:eastAsiaTheme="minorEastAsia"/>
          <w:color w:val="000000" w:themeColor="text1"/>
          <w:sz w:val="24"/>
          <w:szCs w:val="24"/>
          <w:lang w:val="zh-CN"/>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5</w:t>
      </w:r>
      <w:r>
        <w:rPr>
          <w:rFonts w:hint="eastAsia" w:cs="仿宋" w:asciiTheme="minorEastAsia" w:hAnsiTheme="minorEastAsia" w:eastAsiaTheme="minorEastAsia"/>
          <w:color w:val="000000" w:themeColor="text1"/>
          <w:sz w:val="24"/>
          <w:szCs w:val="24"/>
          <w:lang w:val="zh-CN"/>
          <w14:textFill>
            <w14:solidFill>
              <w14:schemeClr w14:val="tx1"/>
            </w14:solidFill>
          </w14:textFill>
        </w:rPr>
        <w:t xml:space="preserve">、场内应安装视频监控，应有互联网连接端口，保证监控设施能接入公安部门的监管平台，便于监管。</w:t>
      </w:r>
      <w:r/>
    </w:p>
    <w:p>
      <w:pPr>
        <w:ind w:firstLine="480"/>
        <w:spacing w:line="360" w:lineRule="auto"/>
        <w:rPr>
          <w:rFonts w:hint="eastAsia" w:cs="仿宋" w:asciiTheme="minorEastAsia" w:hAnsiTheme="minorEastAsia" w:eastAsiaTheme="minorEastAsia"/>
          <w:color w:val="000000" w:themeColor="text1"/>
          <w:sz w:val="24"/>
          <w:szCs w:val="24"/>
          <w:lang w:val="zh-CN"/>
          <w14:textFill>
            <w14:solidFill>
              <w14:schemeClr w14:val="tx1"/>
            </w14:solidFill>
          </w14:textFill>
        </w:rPr>
      </w:pPr>
      <w:r>
        <w:rPr>
          <w:rFonts w:hint="eastAsia" w:cs="仿宋" w:asciiTheme="minorEastAsia" w:hAnsiTheme="minorEastAsia" w:eastAsiaTheme="minorEastAsia"/>
          <w:color w:val="000000" w:themeColor="text1"/>
          <w:sz w:val="24"/>
          <w:szCs w:val="24"/>
          <w:lang w:val="zh-CN"/>
          <w14:textFill>
            <w14:solidFill>
              <w14:schemeClr w14:val="tx1"/>
            </w14:solidFill>
          </w14:textFill>
        </w:rPr>
        <w:t xml:space="preserve">（二）软件设施</w:t>
      </w:r>
      <w:r/>
    </w:p>
    <w:p>
      <w:pPr>
        <w:ind w:firstLine="480"/>
        <w:spacing w:line="360" w:lineRule="auto"/>
        <w:rPr>
          <w:rFonts w:hint="eastAsia" w:cs="仿宋" w:asciiTheme="minorEastAsia" w:hAnsiTheme="minorEastAsia" w:eastAsiaTheme="minorEastAsia"/>
          <w:color w:val="000000" w:themeColor="text1"/>
          <w:sz w:val="24"/>
          <w:szCs w:val="24"/>
          <w:lang w:val="zh-CN"/>
          <w14:textFill>
            <w14:solidFill>
              <w14:schemeClr w14:val="tx1"/>
            </w14:solidFill>
          </w14:textFill>
        </w:rPr>
      </w:pPr>
      <w:r>
        <w:rPr>
          <w:rFonts w:hint="eastAsia" w:cs="仿宋" w:asciiTheme="minorEastAsia" w:hAnsiTheme="minorEastAsia" w:eastAsiaTheme="minorEastAsia"/>
          <w:color w:val="000000" w:themeColor="text1"/>
          <w:sz w:val="24"/>
          <w:szCs w:val="24"/>
          <w:lang w:val="zh-CN"/>
          <w14:textFill>
            <w14:solidFill>
              <w14:schemeClr w14:val="tx1"/>
            </w14:solidFill>
          </w14:textFill>
        </w:rPr>
        <w:t xml:space="preserve">1、具备停车场资质，提供有效的营业执照等资质文件；</w:t>
      </w:r>
      <w:r/>
    </w:p>
    <w:p>
      <w:pPr>
        <w:ind w:firstLine="480"/>
        <w:spacing w:line="360" w:lineRule="auto"/>
        <w:rPr>
          <w:rFonts w:hint="eastAsia" w:cs="仿宋" w:asciiTheme="minorEastAsia" w:hAnsiTheme="minorEastAsia" w:eastAsiaTheme="minorEastAsia"/>
          <w:color w:val="000000" w:themeColor="text1"/>
          <w:sz w:val="24"/>
          <w:szCs w:val="24"/>
          <w:lang w:val="zh-CN"/>
          <w14:textFill>
            <w14:solidFill>
              <w14:schemeClr w14:val="tx1"/>
            </w14:solidFill>
          </w14:textFill>
        </w:rPr>
      </w:pPr>
      <w:r>
        <w:rPr>
          <w:rFonts w:hint="eastAsia" w:cs="仿宋" w:asciiTheme="minorEastAsia" w:hAnsiTheme="minorEastAsia" w:eastAsiaTheme="minorEastAsia"/>
          <w:color w:val="000000" w:themeColor="text1"/>
          <w:sz w:val="24"/>
          <w:szCs w:val="24"/>
          <w:lang w:val="zh-CN"/>
          <w14:textFill>
            <w14:solidFill>
              <w14:schemeClr w14:val="tx1"/>
            </w14:solidFill>
          </w14:textFill>
        </w:rPr>
        <w:t xml:space="preserve">2、停车场企业法人、负责人或管理人信用良好，无刑事犯罪记录；停车场用人管理符合劳动部门的规定，无劳资纠纷；</w:t>
      </w:r>
      <w:r/>
    </w:p>
    <w:p>
      <w:pPr>
        <w:ind w:firstLine="480"/>
        <w:spacing w:line="360" w:lineRule="auto"/>
        <w:rPr>
          <w:rFonts w:hint="eastAsia" w:cs="仿宋" w:asciiTheme="minorEastAsia" w:hAnsiTheme="minorEastAsia" w:eastAsiaTheme="minorEastAsia"/>
          <w:color w:val="000000" w:themeColor="text1"/>
          <w:sz w:val="24"/>
          <w:szCs w:val="24"/>
          <w:lang w:val="zh-CN"/>
          <w14:textFill>
            <w14:solidFill>
              <w14:schemeClr w14:val="tx1"/>
            </w14:solidFill>
          </w14:textFill>
        </w:rPr>
      </w:pPr>
      <w:r>
        <w:rPr>
          <w:rFonts w:hint="eastAsia" w:cs="仿宋" w:asciiTheme="minorEastAsia" w:hAnsiTheme="minorEastAsia" w:eastAsiaTheme="minorEastAsia"/>
          <w:color w:val="000000" w:themeColor="text1"/>
          <w:sz w:val="24"/>
          <w:szCs w:val="24"/>
          <w:lang w:val="zh-CN"/>
          <w14:textFill>
            <w14:solidFill>
              <w14:schemeClr w14:val="tx1"/>
            </w14:solidFill>
          </w14:textFill>
        </w:rPr>
        <w:t xml:space="preserve">3、停车场方有较好的风险承担能力，场内财物及工作人员应投保相关意外保险；</w:t>
      </w:r>
      <w:r/>
    </w:p>
    <w:p>
      <w:pPr>
        <w:ind w:firstLine="480"/>
        <w:spacing w:line="360" w:lineRule="auto"/>
        <w:rPr>
          <w:rFonts w:hint="eastAsia" w:cs="仿宋" w:asciiTheme="minorEastAsia" w:hAnsiTheme="minorEastAsia" w:eastAsiaTheme="minorEastAsia"/>
          <w:color w:val="000000" w:themeColor="text1"/>
          <w:sz w:val="24"/>
          <w:szCs w:val="24"/>
          <w:lang w:val="zh-CN"/>
          <w14:textFill>
            <w14:solidFill>
              <w14:schemeClr w14:val="tx1"/>
            </w14:solidFill>
          </w14:textFill>
        </w:rPr>
      </w:pPr>
      <w:r>
        <w:rPr>
          <w:rFonts w:hint="eastAsia" w:cs="仿宋" w:asciiTheme="minorEastAsia" w:hAnsiTheme="minorEastAsia" w:eastAsiaTheme="minorEastAsia"/>
          <w:color w:val="000000" w:themeColor="text1"/>
          <w:sz w:val="24"/>
          <w:szCs w:val="24"/>
          <w:lang w:val="zh-CN"/>
          <w14:textFill>
            <w14:solidFill>
              <w14:schemeClr w14:val="tx1"/>
            </w14:solidFill>
          </w14:textFill>
        </w:rPr>
        <w:t xml:space="preserve">4、应有专人做好车辆的进、出登记；认真按管理部门的要求做好车辆的保管登记工作，场内有专人做好防火、防盗等安全工作；</w:t>
      </w:r>
      <w:r/>
    </w:p>
    <w:p>
      <w:pPr>
        <w:ind w:firstLine="480"/>
        <w:spacing w:line="360" w:lineRule="auto"/>
        <w:rPr>
          <w:rFonts w:hint="eastAsia" w:cs="仿宋" w:asciiTheme="minorEastAsia" w:hAnsiTheme="minorEastAsia" w:eastAsiaTheme="minorEastAsia"/>
          <w:color w:val="000000" w:themeColor="text1"/>
          <w:sz w:val="24"/>
          <w:szCs w:val="24"/>
          <w:lang w:val="zh-CN"/>
          <w14:textFill>
            <w14:solidFill>
              <w14:schemeClr w14:val="tx1"/>
            </w14:solidFill>
          </w14:textFill>
        </w:rPr>
      </w:pPr>
      <w:r>
        <w:rPr>
          <w:rFonts w:hint="eastAsia" w:cs="仿宋" w:asciiTheme="minorEastAsia" w:hAnsiTheme="minorEastAsia" w:eastAsiaTheme="minorEastAsia"/>
          <w:color w:val="000000" w:themeColor="text1"/>
          <w:sz w:val="24"/>
          <w:szCs w:val="24"/>
          <w:lang w:val="zh-CN"/>
          <w14:textFill>
            <w14:solidFill>
              <w14:schemeClr w14:val="tx1"/>
            </w14:solidFill>
          </w14:textFill>
        </w:rPr>
        <w:t xml:space="preserve">5、工作人员应做到服装统一、管理规范，安全防护设备齐全；应定期组织相关人员进行学习、培训，不断提高相关人员的业务技能；</w:t>
      </w:r>
      <w:r/>
    </w:p>
    <w:p>
      <w:pPr>
        <w:ind w:firstLine="480"/>
        <w:spacing w:line="360" w:lineRule="auto"/>
        <w:rPr>
          <w:rFonts w:hint="eastAsia" w:cs="仿宋" w:asciiTheme="minorEastAsia" w:hAnsiTheme="minorEastAsia" w:eastAsiaTheme="minorEastAsia"/>
          <w:color w:val="000000" w:themeColor="text1"/>
          <w:sz w:val="24"/>
          <w:szCs w:val="24"/>
          <w:lang w:val="zh-CN"/>
          <w14:textFill>
            <w14:solidFill>
              <w14:schemeClr w14:val="tx1"/>
            </w14:solidFill>
          </w14:textFill>
        </w:rPr>
      </w:pPr>
      <w:r>
        <w:rPr>
          <w:rFonts w:hint="eastAsia" w:cs="仿宋" w:asciiTheme="minorEastAsia" w:hAnsiTheme="minorEastAsia" w:eastAsiaTheme="minorEastAsia"/>
          <w:color w:val="000000" w:themeColor="text1"/>
          <w:sz w:val="24"/>
          <w:szCs w:val="24"/>
          <w:lang w:val="zh-CN"/>
          <w14:textFill>
            <w14:solidFill>
              <w14:schemeClr w14:val="tx1"/>
            </w14:solidFill>
          </w14:textFill>
        </w:rPr>
        <w:t xml:space="preserve">6、在接到指派指令后，应能在20分钟内到达指令地点；按照规范要求完成车辆入库停放工作。</w:t>
      </w:r>
      <w:r/>
    </w:p>
    <w:p>
      <w:pPr>
        <w:ind w:firstLine="480"/>
        <w:spacing w:line="360" w:lineRule="auto"/>
        <w:rPr>
          <w:rFonts w:hint="eastAsia" w:cs="仿宋" w:asciiTheme="minorEastAsia" w:hAnsiTheme="minorEastAsia" w:eastAsiaTheme="minorEastAsia"/>
          <w:color w:val="000000" w:themeColor="text1"/>
          <w:sz w:val="24"/>
          <w:szCs w:val="24"/>
          <w:lang w:val="zh-CN"/>
          <w14:textFill>
            <w14:solidFill>
              <w14:schemeClr w14:val="tx1"/>
            </w14:solidFill>
          </w14:textFill>
        </w:rPr>
      </w:pPr>
      <w:r>
        <w:rPr>
          <w:rFonts w:hint="eastAsia" w:cs="仿宋" w:asciiTheme="minorEastAsia" w:hAnsiTheme="minorEastAsia" w:eastAsiaTheme="minorEastAsia"/>
          <w:color w:val="000000" w:themeColor="text1"/>
          <w:sz w:val="24"/>
          <w:szCs w:val="24"/>
          <w:lang w:val="zh-CN"/>
          <w14:textFill>
            <w14:solidFill>
              <w14:schemeClr w14:val="tx1"/>
            </w14:solidFill>
          </w14:textFill>
        </w:rPr>
        <w:t xml:space="preserve">在以上应具备一般性停车场的条件情况下，还应具备以下条件：</w:t>
      </w:r>
      <w:r/>
    </w:p>
    <w:p>
      <w:pPr>
        <w:ind w:firstLine="480"/>
        <w:spacing w:line="360" w:lineRule="auto"/>
        <w:rPr>
          <w:rFonts w:hint="eastAsia" w:cs="仿宋" w:asciiTheme="minorEastAsia" w:hAnsiTheme="minorEastAsia" w:eastAsiaTheme="minorEastAsia"/>
          <w:color w:val="000000" w:themeColor="text1"/>
          <w:sz w:val="24"/>
          <w:szCs w:val="24"/>
          <w:lang w:val="zh-CN"/>
          <w14:textFill>
            <w14:solidFill>
              <w14:schemeClr w14:val="tx1"/>
            </w14:solidFill>
          </w14:textFill>
        </w:rPr>
      </w:pPr>
      <w:r>
        <w:rPr>
          <w:rFonts w:hint="eastAsia" w:cs="仿宋" w:asciiTheme="minorEastAsia" w:hAnsiTheme="minorEastAsia" w:eastAsiaTheme="minorEastAsia"/>
          <w:color w:val="000000" w:themeColor="text1"/>
          <w:sz w:val="24"/>
          <w:szCs w:val="24"/>
          <w:lang w:val="zh-CN"/>
          <w14:textFill>
            <w14:solidFill>
              <w14:schemeClr w14:val="tx1"/>
            </w14:solidFill>
          </w14:textFill>
        </w:rPr>
        <w:t xml:space="preserve">1、应配备足够的事故抢险装备，包括车辆、能及时联系到叉车、吊车等专用清障设备，满足事故抢险的要求；</w:t>
      </w:r>
      <w:r/>
    </w:p>
    <w:p>
      <w:pPr>
        <w:ind w:firstLine="480"/>
        <w:spacing w:line="360" w:lineRule="auto"/>
        <w:rPr>
          <w:rFonts w:hint="eastAsia" w:cs="仿宋" w:asciiTheme="minorEastAsia" w:hAnsiTheme="minorEastAsia" w:eastAsiaTheme="minorEastAsia"/>
          <w:color w:val="000000" w:themeColor="text1"/>
          <w:sz w:val="24"/>
          <w:szCs w:val="24"/>
          <w:lang w:val="zh-CN"/>
          <w14:textFill>
            <w14:solidFill>
              <w14:schemeClr w14:val="tx1"/>
            </w14:solidFill>
          </w14:textFill>
        </w:rPr>
      </w:pPr>
      <w:r>
        <w:rPr>
          <w:rFonts w:hint="eastAsia" w:cs="仿宋" w:asciiTheme="minorEastAsia" w:hAnsiTheme="minorEastAsia" w:eastAsiaTheme="minorEastAsia"/>
          <w:color w:val="000000" w:themeColor="text1"/>
          <w:sz w:val="24"/>
          <w:szCs w:val="24"/>
          <w:lang w:val="zh-CN"/>
          <w14:textFill>
            <w14:solidFill>
              <w14:schemeClr w14:val="tx1"/>
            </w14:solidFill>
          </w14:textFill>
        </w:rPr>
        <w:t xml:space="preserve">2、事故抢险救援人员应配备充足，按照服务1个基层中队为基数，每班次应配备不少于2名事故抢险人员，按照四班三运转的工作模式，确保事故抢险施救及时、规范；</w:t>
      </w:r>
      <w:r/>
    </w:p>
    <w:p>
      <w:pPr>
        <w:ind w:firstLine="480"/>
        <w:spacing w:line="360" w:lineRule="auto"/>
        <w:rPr>
          <w:rFonts w:hint="eastAsia" w:cs="仿宋" w:asciiTheme="minorEastAsia" w:hAnsiTheme="minorEastAsia" w:eastAsiaTheme="minorEastAsia"/>
          <w:color w:val="000000" w:themeColor="text1"/>
          <w:sz w:val="24"/>
          <w:szCs w:val="24"/>
          <w:lang w:val="zh-CN"/>
          <w14:textFill>
            <w14:solidFill>
              <w14:schemeClr w14:val="tx1"/>
            </w14:solidFill>
          </w14:textFill>
        </w:rPr>
      </w:pPr>
      <w:r>
        <w:rPr>
          <w:rFonts w:hint="eastAsia" w:cs="仿宋" w:asciiTheme="minorEastAsia" w:hAnsiTheme="minorEastAsia" w:eastAsiaTheme="minorEastAsia"/>
          <w:color w:val="000000" w:themeColor="text1"/>
          <w:sz w:val="24"/>
          <w:szCs w:val="24"/>
          <w:lang w:val="zh-CN"/>
          <w14:textFill>
            <w14:solidFill>
              <w14:schemeClr w14:val="tx1"/>
            </w14:solidFill>
          </w14:textFill>
        </w:rPr>
        <w:t xml:space="preserve">3、应具备良好的风险承担能力，场地及人员应额外投保相关保险；</w:t>
      </w:r>
      <w:r/>
    </w:p>
    <w:p>
      <w:pPr>
        <w:ind w:firstLine="480"/>
        <w:spacing w:line="360" w:lineRule="auto"/>
        <w:rPr>
          <w:rFonts w:hint="eastAsia" w:cs="仿宋" w:asciiTheme="minorEastAsia" w:hAnsiTheme="minorEastAsia" w:eastAsiaTheme="minorEastAsia"/>
          <w:color w:val="000000" w:themeColor="text1"/>
          <w:sz w:val="24"/>
          <w:szCs w:val="24"/>
          <w:lang w:val="zh-CN"/>
          <w14:textFill>
            <w14:solidFill>
              <w14:schemeClr w14:val="tx1"/>
            </w14:solidFill>
          </w14:textFill>
        </w:rPr>
      </w:pPr>
      <w:r>
        <w:rPr>
          <w:rFonts w:hint="eastAsia" w:cs="仿宋" w:asciiTheme="minorEastAsia" w:hAnsiTheme="minorEastAsia" w:eastAsiaTheme="minorEastAsia"/>
          <w:color w:val="000000" w:themeColor="text1"/>
          <w:sz w:val="24"/>
          <w:szCs w:val="24"/>
          <w:lang w:val="zh-CN"/>
          <w14:textFill>
            <w14:solidFill>
              <w14:schemeClr w14:val="tx1"/>
            </w14:solidFill>
          </w14:textFill>
        </w:rPr>
        <w:t xml:space="preserve">4、事故车辆的停放应与交通违法车辆分开停放，对涉及关键证据的车辆应有条件能封闭保存；</w:t>
      </w:r>
      <w:r/>
    </w:p>
    <w:p>
      <w:pPr>
        <w:ind w:firstLine="480"/>
        <w:spacing w:line="360" w:lineRule="auto"/>
        <w:rPr>
          <w:rFonts w:hint="eastAsia" w:cs="仿宋" w:asciiTheme="minorEastAsia" w:hAnsiTheme="minorEastAsia" w:eastAsiaTheme="minorEastAsia"/>
          <w:color w:val="000000" w:themeColor="text1"/>
          <w:sz w:val="24"/>
          <w:szCs w:val="24"/>
          <w:lang w:val="zh-CN"/>
          <w14:textFill>
            <w14:solidFill>
              <w14:schemeClr w14:val="tx1"/>
            </w14:solidFill>
          </w14:textFill>
        </w:rPr>
      </w:pPr>
      <w:r>
        <w:rPr>
          <w:rFonts w:hint="eastAsia" w:cs="仿宋" w:asciiTheme="minorEastAsia" w:hAnsiTheme="minorEastAsia" w:eastAsiaTheme="minorEastAsia"/>
          <w:color w:val="000000" w:themeColor="text1"/>
          <w:sz w:val="24"/>
          <w:szCs w:val="24"/>
          <w:lang w:val="zh-CN"/>
          <w14:textFill>
            <w14:solidFill>
              <w14:schemeClr w14:val="tx1"/>
            </w14:solidFill>
          </w14:textFill>
        </w:rPr>
        <w:t xml:space="preserve">5、事故抢险车辆应配备足够的安全防护装备，包括反光锥筒、警示灯、灭火器等；</w:t>
      </w:r>
      <w:r/>
    </w:p>
    <w:p>
      <w:pPr>
        <w:ind w:firstLine="480"/>
        <w:spacing w:line="360" w:lineRule="auto"/>
        <w:rPr>
          <w:rFonts w:hint="eastAsia" w:cs="仿宋" w:asciiTheme="minorEastAsia" w:hAnsiTheme="minorEastAsia" w:eastAsiaTheme="minorEastAsia"/>
          <w:color w:val="000000" w:themeColor="text1"/>
          <w:sz w:val="24"/>
          <w:szCs w:val="24"/>
          <w:lang w:val="zh-CN"/>
          <w14:textFill>
            <w14:solidFill>
              <w14:schemeClr w14:val="tx1"/>
            </w14:solidFill>
          </w14:textFill>
        </w:rPr>
      </w:pPr>
      <w:r>
        <w:rPr>
          <w:rFonts w:hint="eastAsia" w:cs="仿宋" w:asciiTheme="minorEastAsia" w:hAnsiTheme="minorEastAsia" w:eastAsiaTheme="minorEastAsia"/>
          <w:color w:val="000000" w:themeColor="text1"/>
          <w:sz w:val="24"/>
          <w:szCs w:val="24"/>
          <w:lang w:val="zh-CN"/>
          <w14:textFill>
            <w14:solidFill>
              <w14:schemeClr w14:val="tx1"/>
            </w14:solidFill>
          </w14:textFill>
        </w:rPr>
        <w:t xml:space="preserve">6、事故抢险人员应接受过系统专业的安全作业培训，具备一定的事故抢险、专业施救等工作经验，能较好地按规范要求开展事故抢险作业。</w:t>
      </w:r>
      <w:r/>
    </w:p>
    <w:p>
      <w:pPr>
        <w:ind w:firstLine="480"/>
        <w:spacing w:line="360" w:lineRule="auto"/>
        <w:rPr>
          <w:rFonts w:hint="eastAsia" w:cs="仿宋" w:asciiTheme="minorEastAsia" w:hAnsiTheme="minorEastAsia" w:eastAsiaTheme="minorEastAsia"/>
          <w:b/>
          <w:bCs/>
          <w:color w:val="000000" w:themeColor="text1"/>
          <w:sz w:val="24"/>
          <w:szCs w:val="24"/>
          <w:lang w:val="zh-CN"/>
          <w14:textFill>
            <w14:solidFill>
              <w14:schemeClr w14:val="tx1"/>
            </w14:solidFill>
          </w14:textFill>
        </w:rPr>
      </w:pPr>
      <w:r>
        <w:rPr>
          <w:rFonts w:hint="eastAsia" w:cs="仿宋" w:asciiTheme="minorEastAsia" w:hAnsiTheme="minorEastAsia" w:eastAsiaTheme="minorEastAsia"/>
          <w:b/>
          <w:bCs/>
          <w:color w:val="000000" w:themeColor="text1"/>
          <w:sz w:val="24"/>
          <w:szCs w:val="24"/>
          <w:lang w:val="zh-CN"/>
          <w14:textFill>
            <w14:solidFill>
              <w14:schemeClr w14:val="tx1"/>
            </w14:solidFill>
          </w14:textFill>
        </w:rPr>
        <w:t xml:space="preserve">四、委托停放保管车辆范围</w:t>
      </w:r>
      <w:r/>
    </w:p>
    <w:p>
      <w:pPr>
        <w:ind w:firstLine="480"/>
        <w:spacing w:line="360" w:lineRule="auto"/>
        <w:rPr>
          <w:rFonts w:hint="eastAsia" w:cs="仿宋" w:asciiTheme="minorEastAsia" w:hAnsiTheme="minorEastAsia" w:eastAsiaTheme="minorEastAsia"/>
          <w:color w:val="000000" w:themeColor="text1"/>
          <w:sz w:val="24"/>
          <w:szCs w:val="24"/>
          <w:lang w:val="zh-CN"/>
          <w14:textFill>
            <w14:solidFill>
              <w14:schemeClr w14:val="tx1"/>
            </w14:solidFill>
          </w14:textFill>
        </w:rPr>
      </w:pPr>
      <w:r>
        <w:rPr>
          <w:rFonts w:hint="eastAsia" w:cs="仿宋" w:asciiTheme="minorEastAsia" w:hAnsiTheme="minorEastAsia" w:eastAsiaTheme="minorEastAsia"/>
          <w:color w:val="000000" w:themeColor="text1"/>
          <w:sz w:val="24"/>
          <w:szCs w:val="24"/>
          <w:lang w:val="zh-CN"/>
          <w14:textFill>
            <w14:solidFill>
              <w14:schemeClr w14:val="tx1"/>
            </w14:solidFill>
          </w14:textFill>
        </w:rPr>
        <w:t xml:space="preserve">停放保管因交通事故、交通违法以及其它法定情形由交管部门扣留、扣押、拖移的车辆。</w:t>
      </w:r>
      <w:r/>
    </w:p>
    <w:p>
      <w:pPr>
        <w:ind w:firstLine="480"/>
        <w:spacing w:line="360" w:lineRule="auto"/>
        <w:rPr>
          <w:rFonts w:hint="eastAsia" w:cs="仿宋" w:asciiTheme="minorEastAsia" w:hAnsiTheme="minorEastAsia" w:eastAsiaTheme="minorEastAsia"/>
          <w:b/>
          <w:bCs/>
          <w:color w:val="000000" w:themeColor="text1"/>
          <w:sz w:val="24"/>
          <w:szCs w:val="24"/>
          <w:lang w:val="zh-CN"/>
          <w14:textFill>
            <w14:solidFill>
              <w14:schemeClr w14:val="tx1"/>
            </w14:solidFill>
          </w14:textFill>
        </w:rPr>
      </w:pPr>
      <w:r>
        <w:rPr>
          <w:rFonts w:hint="eastAsia" w:cs="仿宋" w:asciiTheme="minorEastAsia" w:hAnsiTheme="minorEastAsia" w:eastAsiaTheme="minorEastAsia"/>
          <w:b/>
          <w:bCs/>
          <w:color w:val="000000" w:themeColor="text1"/>
          <w:sz w:val="24"/>
          <w:szCs w:val="24"/>
          <w:lang w:val="zh-CN"/>
          <w14:textFill>
            <w14:solidFill>
              <w14:schemeClr w14:val="tx1"/>
            </w14:solidFill>
          </w14:textFill>
        </w:rPr>
        <w:t xml:space="preserve">五、交管部门应支付的费用</w:t>
      </w:r>
      <w:r/>
    </w:p>
    <w:p>
      <w:pPr>
        <w:ind w:left="40" w:right="20" w:firstLine="480"/>
        <w:jc w:val="left"/>
        <w:spacing w:line="360" w:lineRule="auto"/>
        <w:rPr>
          <w:rFonts w:hint="eastAsia" w:cs="仿宋" w:asciiTheme="minorEastAsia" w:hAnsiTheme="minorEastAsia" w:eastAsiaTheme="minorEastAsia"/>
          <w:color w:val="000000" w:themeColor="text1"/>
          <w:sz w:val="24"/>
          <w:szCs w:val="24"/>
          <w:lang w:val="zh-CN"/>
          <w14:textFill>
            <w14:solidFill>
              <w14:schemeClr w14:val="tx1"/>
            </w14:solidFill>
          </w14:textFill>
        </w:rPr>
      </w:pPr>
      <w:r>
        <w:rPr>
          <w:rFonts w:hint="eastAsia" w:cs="仿宋" w:asciiTheme="minorEastAsia" w:hAnsiTheme="minorEastAsia" w:eastAsiaTheme="minorEastAsia"/>
          <w:color w:val="000000" w:themeColor="text1"/>
          <w:sz w:val="24"/>
          <w:szCs w:val="24"/>
          <w:lang w:val="zh-CN"/>
          <w14:textFill>
            <w14:solidFill>
              <w14:schemeClr w14:val="tx1"/>
            </w14:solidFill>
          </w14:textFill>
        </w:rPr>
        <w:t xml:space="preserve">1、甲方依法扣留、扣押的</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交通违法及交通</w:t>
      </w:r>
      <w:r>
        <w:rPr>
          <w:rFonts w:hint="eastAsia" w:cs="仿宋" w:asciiTheme="minorEastAsia" w:hAnsiTheme="minorEastAsia" w:eastAsiaTheme="minorEastAsia"/>
          <w:color w:val="000000" w:themeColor="text1"/>
          <w:sz w:val="24"/>
          <w:szCs w:val="24"/>
          <w:lang w:val="zh-CN"/>
          <w14:textFill>
            <w14:solidFill>
              <w14:schemeClr w14:val="tx1"/>
            </w14:solidFill>
          </w14:textFill>
        </w:rPr>
        <w:t xml:space="preserve">事故车辆的停放保管费用；</w:t>
      </w:r>
      <w:r/>
    </w:p>
    <w:p>
      <w:pPr>
        <w:ind w:left="40" w:right="20" w:firstLine="480"/>
        <w:jc w:val="left"/>
        <w:spacing w:line="360" w:lineRule="auto"/>
        <w:rPr>
          <w:rFonts w:hint="eastAsia" w:cs="仿宋" w:asciiTheme="minorEastAsia" w:hAnsiTheme="minorEastAsia" w:eastAsiaTheme="minorEastAsia"/>
          <w:color w:val="000000" w:themeColor="text1"/>
          <w:sz w:val="24"/>
          <w:szCs w:val="24"/>
          <w:lang w:val="zh-CN"/>
          <w14:textFill>
            <w14:solidFill>
              <w14:schemeClr w14:val="tx1"/>
            </w14:solidFill>
          </w14:textFill>
        </w:rPr>
      </w:pPr>
      <w:r>
        <w:rPr>
          <w:rFonts w:hint="eastAsia" w:cs="仿宋" w:asciiTheme="minorEastAsia" w:hAnsiTheme="minorEastAsia" w:eastAsiaTheme="minorEastAsia"/>
          <w:color w:val="000000" w:themeColor="text1"/>
          <w:sz w:val="24"/>
          <w:szCs w:val="24"/>
          <w:lang w:val="zh-CN"/>
          <w14:textFill>
            <w14:solidFill>
              <w14:schemeClr w14:val="tx1"/>
            </w14:solidFill>
          </w14:textFill>
        </w:rPr>
        <w:t xml:space="preserve">2、甲方因依法扣留、扣押车辆而产生的拖移费用；</w:t>
      </w:r>
      <w:r/>
    </w:p>
    <w:p>
      <w:pPr>
        <w:ind w:left="40" w:right="20" w:firstLine="480"/>
        <w:jc w:val="left"/>
        <w:spacing w:line="360" w:lineRule="auto"/>
        <w:rPr>
          <w:rFonts w:hint="eastAsia" w:cs="仿宋" w:asciiTheme="minorEastAsia" w:hAnsiTheme="minorEastAsia" w:eastAsiaTheme="minorEastAsia"/>
          <w:color w:val="000000" w:themeColor="text1"/>
          <w:sz w:val="24"/>
          <w:szCs w:val="24"/>
          <w:lang w:val="zh-CN"/>
          <w14:textFill>
            <w14:solidFill>
              <w14:schemeClr w14:val="tx1"/>
            </w14:solidFill>
          </w14:textFill>
        </w:rPr>
      </w:pPr>
      <w:r>
        <w:rPr>
          <w:rFonts w:hint="eastAsia" w:cs="仿宋" w:asciiTheme="minorEastAsia" w:hAnsiTheme="minorEastAsia" w:eastAsiaTheme="minorEastAsia"/>
          <w:color w:val="000000" w:themeColor="text1"/>
          <w:sz w:val="24"/>
          <w:szCs w:val="24"/>
          <w:lang w:val="zh-CN"/>
          <w14:textFill>
            <w14:solidFill>
              <w14:schemeClr w14:val="tx1"/>
            </w14:solidFill>
          </w14:textFill>
        </w:rPr>
        <w:t xml:space="preserve">3、甲方依法扣留、扣押的除违停以外的其它交通违法车辆的停放保管费用。</w:t>
      </w:r>
      <w:r/>
    </w:p>
    <w:p>
      <w:pPr>
        <w:ind w:left="1" w:firstLine="480"/>
        <w:spacing w:line="360" w:lineRule="auto"/>
        <w:rPr>
          <w:rFonts w:hint="eastAsia" w:cs="仿宋" w:asciiTheme="minorEastAsia" w:hAnsiTheme="minorEastAsia" w:eastAsiaTheme="minorEastAsia"/>
          <w:color w:val="000000" w:themeColor="text1"/>
          <w:sz w:val="24"/>
          <w:szCs w:val="24"/>
          <w:lang w:val="zh-CN"/>
          <w14:textFill>
            <w14:solidFill>
              <w14:schemeClr w14:val="tx1"/>
            </w14:solidFill>
          </w14:textFill>
        </w:rPr>
      </w:pPr>
      <w:r>
        <w:rPr>
          <w:rFonts w:hint="eastAsia" w:cs="仿宋" w:asciiTheme="minorEastAsia" w:hAnsiTheme="minorEastAsia" w:eastAsiaTheme="minorEastAsia"/>
          <w:color w:val="000000" w:themeColor="text1"/>
          <w:sz w:val="24"/>
          <w:szCs w:val="24"/>
          <w:lang w:val="zh-CN"/>
          <w14:textFill>
            <w14:solidFill>
              <w14:schemeClr w14:val="tx1"/>
            </w14:solidFill>
          </w14:textFill>
        </w:rPr>
        <w:t xml:space="preserve">六、由停车场与当事人协商收取的费用</w:t>
      </w:r>
      <w:r/>
    </w:p>
    <w:p>
      <w:pPr>
        <w:ind w:left="1" w:firstLine="480"/>
        <w:spacing w:line="360" w:lineRule="auto"/>
        <w:rPr>
          <w:rFonts w:hint="eastAsia" w:cs="仿宋" w:asciiTheme="minorEastAsia" w:hAnsiTheme="minorEastAsia" w:eastAsiaTheme="minorEastAsia"/>
          <w:color w:val="000000" w:themeColor="text1"/>
          <w:sz w:val="24"/>
          <w:szCs w:val="24"/>
          <w:lang w:val="zh-CN"/>
          <w14:textFill>
            <w14:solidFill>
              <w14:schemeClr w14:val="tx1"/>
            </w14:solidFill>
          </w14:textFill>
        </w:rPr>
      </w:pPr>
      <w:r>
        <w:rPr>
          <w:rFonts w:hint="eastAsia" w:cs="仿宋" w:asciiTheme="minorEastAsia" w:hAnsiTheme="minorEastAsia" w:eastAsiaTheme="minorEastAsia"/>
          <w:color w:val="000000" w:themeColor="text1"/>
          <w:sz w:val="24"/>
          <w:szCs w:val="24"/>
          <w:lang w:val="zh-CN"/>
          <w14:textFill>
            <w14:solidFill>
              <w14:schemeClr w14:val="tx1"/>
            </w14:solidFill>
          </w14:textFill>
        </w:rPr>
        <w:t xml:space="preserve">1、违法停放车辆被拖移至停车场产生的停放保管费用；</w:t>
      </w:r>
      <w:r/>
    </w:p>
    <w:p>
      <w:pPr>
        <w:ind w:left="1" w:firstLine="480"/>
        <w:spacing w:line="360" w:lineRule="auto"/>
        <w:rPr>
          <w:rFonts w:hint="eastAsia" w:cs="仿宋" w:asciiTheme="minorEastAsia" w:hAnsiTheme="minorEastAsia" w:eastAsiaTheme="minorEastAsia"/>
          <w:color w:val="000000" w:themeColor="text1"/>
          <w:sz w:val="24"/>
          <w:szCs w:val="24"/>
          <w:lang w:val="zh-CN"/>
          <w14:textFill>
            <w14:solidFill>
              <w14:schemeClr w14:val="tx1"/>
            </w14:solidFill>
          </w14:textFill>
        </w:rPr>
      </w:pPr>
      <w:r>
        <w:rPr>
          <w:rFonts w:hint="eastAsia" w:cs="仿宋" w:asciiTheme="minorEastAsia" w:hAnsiTheme="minorEastAsia" w:eastAsiaTheme="minorEastAsia"/>
          <w:color w:val="000000" w:themeColor="text1"/>
          <w:sz w:val="24"/>
          <w:szCs w:val="24"/>
          <w:lang w:val="zh-CN"/>
          <w14:textFill>
            <w14:solidFill>
              <w14:schemeClr w14:val="tx1"/>
            </w14:solidFill>
          </w14:textFill>
        </w:rPr>
        <w:t xml:space="preserve">2、当事人未按交管部门通知要求，逾期领取车辆产生的停放保管费用；</w:t>
      </w:r>
      <w:r/>
    </w:p>
    <w:p>
      <w:pPr>
        <w:ind w:left="1" w:firstLine="480"/>
        <w:spacing w:line="360" w:lineRule="auto"/>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3、</w:t>
      </w:r>
      <w:r>
        <w:rPr>
          <w:rFonts w:hint="eastAsia" w:cs="仿宋" w:asciiTheme="minorEastAsia" w:hAnsiTheme="minorEastAsia" w:eastAsiaTheme="minorEastAsia"/>
          <w:color w:val="000000" w:themeColor="text1"/>
          <w:sz w:val="24"/>
          <w:szCs w:val="24"/>
          <w:lang w:val="zh-CN"/>
          <w14:textFill>
            <w14:solidFill>
              <w14:schemeClr w14:val="tx1"/>
            </w14:solidFill>
          </w14:textFill>
        </w:rPr>
        <w:t xml:space="preserve">当事人发生交通事故，因排除妨碍而产生的施救费。</w:t>
      </w:r>
      <w:r/>
    </w:p>
    <w:p>
      <w:pPr>
        <w:ind w:left="1" w:firstLine="480"/>
        <w:spacing w:line="360" w:lineRule="auto"/>
        <w:rPr>
          <w:rFonts w:hint="eastAsia" w:cs="仿宋" w:asciiTheme="minorEastAsia" w:hAnsiTheme="minorEastAsia" w:eastAsiaTheme="minorEastAsia"/>
          <w:b/>
          <w:bCs/>
          <w:color w:val="000000" w:themeColor="text1"/>
          <w:sz w:val="24"/>
          <w:szCs w:val="24"/>
          <w:lang w:val="zh-CN"/>
          <w14:textFill>
            <w14:solidFill>
              <w14:schemeClr w14:val="tx1"/>
            </w14:solidFill>
          </w14:textFill>
        </w:rPr>
      </w:pPr>
      <w:r>
        <w:rPr>
          <w:rFonts w:hint="eastAsia" w:cs="仿宋" w:asciiTheme="minorEastAsia" w:hAnsiTheme="minorEastAsia" w:eastAsiaTheme="minorEastAsia"/>
          <w:b/>
          <w:bCs/>
          <w:color w:val="000000" w:themeColor="text1"/>
          <w:sz w:val="24"/>
          <w:szCs w:val="24"/>
          <w:lang w:val="zh-CN"/>
          <w14:textFill>
            <w14:solidFill>
              <w14:schemeClr w14:val="tx1"/>
            </w14:solidFill>
          </w14:textFill>
        </w:rPr>
        <w:t xml:space="preserve">七、费用支付的例外情形</w:t>
      </w:r>
      <w:r/>
    </w:p>
    <w:p>
      <w:pPr>
        <w:ind w:left="1" w:firstLine="480"/>
        <w:spacing w:line="360" w:lineRule="auto"/>
        <w:rPr>
          <w:rFonts w:hint="eastAsia" w:cs="仿宋" w:asciiTheme="minorEastAsia" w:hAnsiTheme="minorEastAsia" w:eastAsiaTheme="minorEastAsia"/>
          <w:color w:val="000000" w:themeColor="text1"/>
          <w:sz w:val="24"/>
          <w:szCs w:val="24"/>
          <w:lang w:val="zh-CN"/>
          <w14:textFill>
            <w14:solidFill>
              <w14:schemeClr w14:val="tx1"/>
            </w14:solidFill>
          </w14:textFill>
        </w:rPr>
      </w:pPr>
      <w:r>
        <w:rPr>
          <w:rFonts w:hint="eastAsia" w:cs="仿宋" w:asciiTheme="minorEastAsia" w:hAnsiTheme="minorEastAsia" w:eastAsiaTheme="minorEastAsia"/>
          <w:color w:val="000000" w:themeColor="text1"/>
          <w:sz w:val="24"/>
          <w:szCs w:val="24"/>
          <w:lang w:val="zh-CN"/>
          <w14:textFill>
            <w14:solidFill>
              <w14:schemeClr w14:val="tx1"/>
            </w14:solidFill>
          </w14:textFill>
        </w:rPr>
        <w:t xml:space="preserve">当事人逾期未接受处理或无人认领的车辆从逾期之日起的超期停放保管费用。</w:t>
      </w:r>
      <w:r/>
    </w:p>
    <w:p>
      <w:pPr>
        <w:ind w:left="1" w:firstLine="480"/>
        <w:spacing w:line="360" w:lineRule="auto"/>
        <w:rPr>
          <w:rFonts w:hint="eastAsia" w:cs="仿宋" w:asciiTheme="minorEastAsia" w:hAnsiTheme="minorEastAsia" w:eastAsiaTheme="minorEastAsia"/>
          <w:b/>
          <w:bCs/>
          <w:color w:val="000000" w:themeColor="text1"/>
          <w:sz w:val="24"/>
          <w:szCs w:val="24"/>
          <w:lang w:val="zh-CN"/>
          <w14:textFill>
            <w14:solidFill>
              <w14:schemeClr w14:val="tx1"/>
            </w14:solidFill>
          </w14:textFill>
        </w:rPr>
      </w:pPr>
      <w:r>
        <w:rPr>
          <w:rFonts w:hint="eastAsia" w:cs="仿宋" w:asciiTheme="minorEastAsia" w:hAnsiTheme="minorEastAsia" w:eastAsiaTheme="minorEastAsia"/>
          <w:b/>
          <w:bCs/>
          <w:color w:val="000000" w:themeColor="text1"/>
          <w:sz w:val="24"/>
          <w:szCs w:val="24"/>
          <w:lang w:val="zh-CN"/>
          <w14:textFill>
            <w14:solidFill>
              <w14:schemeClr w14:val="tx1"/>
            </w14:solidFill>
          </w14:textFill>
        </w:rPr>
        <w:t xml:space="preserve">八、费用支付标准及支付方式</w:t>
      </w:r>
      <w:r/>
    </w:p>
    <w:p>
      <w:pPr>
        <w:ind w:left="1" w:firstLine="480"/>
        <w:spacing w:line="360" w:lineRule="auto"/>
        <w:rPr>
          <w:rFonts w:hint="eastAsia" w:cs="仿宋" w:asciiTheme="minorEastAsia" w:hAnsiTheme="minorEastAsia" w:eastAsiaTheme="minorEastAsia"/>
          <w:color w:val="000000" w:themeColor="text1"/>
          <w:sz w:val="24"/>
          <w:szCs w:val="24"/>
          <w:lang w:val="zh-CN"/>
          <w14:textFill>
            <w14:solidFill>
              <w14:schemeClr w14:val="tx1"/>
            </w14:solidFill>
          </w14:textFill>
        </w:rPr>
      </w:pPr>
      <w:r>
        <w:rPr>
          <w:rFonts w:hint="eastAsia" w:cs="仿宋" w:asciiTheme="minorEastAsia" w:hAnsiTheme="minorEastAsia" w:eastAsiaTheme="minorEastAsia"/>
          <w:color w:val="000000" w:themeColor="text1"/>
          <w:sz w:val="24"/>
          <w:szCs w:val="24"/>
          <w:lang w:val="zh-CN"/>
          <w14:textFill>
            <w14:solidFill>
              <w14:schemeClr w14:val="tx1"/>
            </w14:solidFill>
          </w14:textFill>
        </w:rPr>
        <w:t xml:space="preserve">合同签订后，预付合同金额的10%，交管大队按照《泰州市市区机动车停车场服务收费管理办法》中规定的收费标准*（1-中标优惠率），向停车场支付拖移、停放保管费用，双方逐月结算确定金额，按季度支付，最后一次结算扣除预付款。</w:t>
      </w:r>
      <w:r/>
    </w:p>
    <w:p>
      <w:pPr>
        <w:ind w:left="1" w:firstLine="480"/>
        <w:spacing w:line="360" w:lineRule="auto"/>
        <w:rPr>
          <w:rFonts w:hint="eastAsia" w:cs="仿宋" w:asciiTheme="minorEastAsia" w:hAnsiTheme="minorEastAsia" w:eastAsiaTheme="minorEastAsia"/>
          <w:b/>
          <w:bCs/>
          <w:color w:val="000000" w:themeColor="text1"/>
          <w:sz w:val="24"/>
          <w:szCs w:val="24"/>
          <w:lang w:val="zh-CN"/>
          <w14:textFill>
            <w14:solidFill>
              <w14:schemeClr w14:val="tx1"/>
            </w14:solidFill>
          </w14:textFill>
        </w:rPr>
      </w:pPr>
      <w:r>
        <w:rPr>
          <w:rFonts w:hint="eastAsia" w:cs="仿宋" w:asciiTheme="minorEastAsia" w:hAnsiTheme="minorEastAsia" w:eastAsiaTheme="minorEastAsia"/>
          <w:b/>
          <w:bCs/>
          <w:color w:val="000000" w:themeColor="text1"/>
          <w:sz w:val="24"/>
          <w:szCs w:val="24"/>
          <w14:textFill>
            <w14:solidFill>
              <w14:schemeClr w14:val="tx1"/>
            </w14:solidFill>
          </w14:textFill>
        </w:rPr>
        <w:t xml:space="preserve">九、</w:t>
      </w:r>
      <w:r>
        <w:rPr>
          <w:rFonts w:hint="eastAsia" w:cs="仿宋" w:asciiTheme="minorEastAsia" w:hAnsiTheme="minorEastAsia" w:eastAsiaTheme="minorEastAsia"/>
          <w:b/>
          <w:bCs/>
          <w:color w:val="000000" w:themeColor="text1"/>
          <w:sz w:val="24"/>
          <w:szCs w:val="24"/>
          <w:lang w:val="zh-CN"/>
          <w14:textFill>
            <w14:solidFill>
              <w14:schemeClr w14:val="tx1"/>
            </w14:solidFill>
          </w14:textFill>
        </w:rPr>
        <w:t xml:space="preserve">其他要求：</w:t>
      </w:r>
      <w:r/>
    </w:p>
    <w:p>
      <w:pPr>
        <w:ind w:left="1" w:firstLine="480"/>
        <w:spacing w:line="360" w:lineRule="auto"/>
        <w:rPr>
          <w:rFonts w:hint="eastAsia" w:cs="仿宋" w:asciiTheme="minorEastAsia" w:hAnsiTheme="minorEastAsia" w:eastAsiaTheme="minorEastAsia"/>
          <w:color w:val="000000" w:themeColor="text1"/>
          <w:sz w:val="24"/>
          <w:szCs w:val="24"/>
          <w:lang w:val="zh-CN"/>
          <w14:textFill>
            <w14:solidFill>
              <w14:schemeClr w14:val="tx1"/>
            </w14:solidFill>
          </w14:textFill>
        </w:rPr>
      </w:pPr>
      <w:r>
        <w:rPr>
          <w:rFonts w:hint="eastAsia" w:cs="仿宋" w:asciiTheme="minorEastAsia" w:hAnsiTheme="minorEastAsia" w:eastAsiaTheme="minorEastAsia"/>
          <w:color w:val="000000" w:themeColor="text1"/>
          <w:sz w:val="24"/>
          <w:szCs w:val="24"/>
          <w:lang w:val="zh-CN"/>
          <w14:textFill>
            <w14:solidFill>
              <w14:schemeClr w14:val="tx1"/>
            </w14:solidFill>
          </w14:textFill>
        </w:rPr>
        <w:t xml:space="preserve">1、涉案车辆停车场应严格规范保管涉案车辆，如发生被保管涉案车辆损毁、丢失的，由停车场负责照价赔偿；</w:t>
      </w:r>
      <w:r/>
    </w:p>
    <w:p>
      <w:pPr>
        <w:ind w:left="1" w:firstLine="480"/>
        <w:spacing w:line="360" w:lineRule="auto"/>
        <w:rPr>
          <w:rFonts w:hint="eastAsia" w:cs="仿宋" w:asciiTheme="minorEastAsia" w:hAnsiTheme="minorEastAsia" w:eastAsiaTheme="minorEastAsia"/>
          <w:color w:val="000000" w:themeColor="text1"/>
          <w:sz w:val="24"/>
          <w:szCs w:val="24"/>
          <w:lang w:val="zh-CN"/>
          <w14:textFill>
            <w14:solidFill>
              <w14:schemeClr w14:val="tx1"/>
            </w14:solidFill>
          </w14:textFill>
        </w:rPr>
      </w:pPr>
      <w:r>
        <w:rPr>
          <w:rFonts w:hint="eastAsia" w:cs="仿宋" w:asciiTheme="minorEastAsia" w:hAnsiTheme="minorEastAsia" w:eastAsiaTheme="minorEastAsia"/>
          <w:color w:val="000000" w:themeColor="text1"/>
          <w:sz w:val="24"/>
          <w:szCs w:val="24"/>
          <w:lang w:val="zh-CN"/>
          <w14:textFill>
            <w14:solidFill>
              <w14:schemeClr w14:val="tx1"/>
            </w14:solidFill>
          </w14:textFill>
        </w:rPr>
        <w:t xml:space="preserve">2、交管部门建立对涉案车辆拖移及停放保管考核制度，涉案车辆停车场应服从公安民警指挥安排，若公安交管上级部门有新的规范、标准，涉案车辆停车场应无条件服从安排。若涉案车辆停车场无故不听从交管部门指挥，不及时拖移涉案车辆的，经书面通知仍不整改的，予以中止合同；发现有乱收费造成投诉的，经查实的发现一次扣除1000元，如投诉达到3次，采购人有权提前终止合同，列入黑名单，以后不得参与涉案车辆停车场招标活动。中标停车场如因管理运转不当导致无法继续保管、拖移涉案车辆的，期间公安机关拖移、保管涉案车辆产生的费用由供应商承担；</w:t>
      </w:r>
      <w:r/>
    </w:p>
    <w:p>
      <w:pPr>
        <w:ind w:left="1" w:firstLine="480"/>
        <w:spacing w:line="360" w:lineRule="auto"/>
        <w:rPr>
          <w:rFonts w:hint="eastAsia" w:cs="仿宋" w:asciiTheme="minorEastAsia" w:hAnsiTheme="minorEastAsia" w:eastAsiaTheme="minorEastAsia"/>
          <w:color w:val="000000" w:themeColor="text1"/>
          <w:sz w:val="24"/>
          <w:szCs w:val="24"/>
          <w:lang w:val="zh-CN"/>
          <w14:textFill>
            <w14:solidFill>
              <w14:schemeClr w14:val="tx1"/>
            </w14:solidFill>
          </w14:textFill>
        </w:rPr>
      </w:pPr>
      <w:r>
        <w:rPr>
          <w:rFonts w:hint="eastAsia" w:cs="仿宋" w:asciiTheme="minorEastAsia" w:hAnsiTheme="minorEastAsia" w:eastAsiaTheme="minorEastAsia"/>
          <w:color w:val="000000" w:themeColor="text1"/>
          <w:sz w:val="24"/>
          <w:szCs w:val="24"/>
          <w:lang w:val="zh-CN"/>
          <w14:textFill>
            <w14:solidFill>
              <w14:schemeClr w14:val="tx1"/>
            </w14:solidFill>
          </w14:textFill>
        </w:rPr>
        <w:t xml:space="preserve">3、涉案车辆停车场应在醒目位置标示服务项目、法定收费标准和监督电话，按照公示标准收费，并使用统一法定票据。交管依法扣留、扣押车辆期间不得向当事人收取拖移、停车保管费用，经通知逾期未取车的，逾期停放的保管费用由当事人承担；禁止超标准及巧立名目乱收费；</w:t>
      </w:r>
      <w:r/>
    </w:p>
    <w:p>
      <w:pPr>
        <w:ind w:left="1" w:firstLine="480"/>
        <w:spacing w:line="360" w:lineRule="auto"/>
        <w:rPr>
          <w:rFonts w:hint="eastAsia" w:cs="仿宋" w:asciiTheme="minorEastAsia" w:hAnsiTheme="minorEastAsia" w:eastAsiaTheme="minorEastAsia"/>
          <w:b/>
          <w:bCs/>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lang w:val="zh-CN"/>
          <w14:textFill>
            <w14:solidFill>
              <w14:schemeClr w14:val="tx1"/>
            </w14:solidFill>
          </w14:textFill>
        </w:rPr>
        <w:t xml:space="preserve">4、涉案车辆停车场每天应安排不少于</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3</w:t>
      </w:r>
      <w:r>
        <w:rPr>
          <w:rFonts w:hint="eastAsia" w:cs="仿宋" w:asciiTheme="minorEastAsia" w:hAnsiTheme="minorEastAsia" w:eastAsiaTheme="minorEastAsia"/>
          <w:color w:val="000000" w:themeColor="text1"/>
          <w:sz w:val="24"/>
          <w:szCs w:val="24"/>
          <w:lang w:val="zh-CN"/>
          <w14:textFill>
            <w14:solidFill>
              <w14:schemeClr w14:val="tx1"/>
            </w14:solidFill>
          </w14:textFill>
        </w:rPr>
        <w:t xml:space="preserve">组</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6</w:t>
      </w:r>
      <w:r>
        <w:rPr>
          <w:rFonts w:hint="eastAsia" w:cs="仿宋" w:asciiTheme="minorEastAsia" w:hAnsiTheme="minorEastAsia" w:eastAsiaTheme="minorEastAsia"/>
          <w:color w:val="000000" w:themeColor="text1"/>
          <w:sz w:val="24"/>
          <w:szCs w:val="24"/>
          <w:lang w:val="zh-CN"/>
          <w14:textFill>
            <w14:solidFill>
              <w14:schemeClr w14:val="tx1"/>
            </w14:solidFill>
          </w14:textFill>
        </w:rPr>
        <w:t xml:space="preserve">人的救援拖移值班力量，24小时值守，随叫随到服务，接到指令及时响应现场处置要求；安排专人值守，能及时响应当事人取车要求。</w:t>
      </w:r>
      <w:r>
        <w:rPr>
          <w:rFonts w:hint="eastAsia" w:cs="仿宋" w:asciiTheme="minorEastAsia" w:hAnsiTheme="minorEastAsia" w:eastAsiaTheme="minorEastAsia"/>
          <w:b/>
          <w:bCs/>
          <w:color w:val="000000" w:themeColor="text1"/>
          <w:sz w:val="24"/>
          <w:szCs w:val="24"/>
          <w14:textFill>
            <w14:solidFill>
              <w14:schemeClr w14:val="tx1"/>
            </w14:solidFill>
          </w14:textFill>
        </w:rPr>
        <w:t xml:space="preserve">所有服务人员须缴纳最低100万的意外保险。</w:t>
      </w:r>
      <w:r/>
    </w:p>
    <w:p>
      <w:pPr>
        <w:ind w:left="1" w:firstLine="480"/>
        <w:spacing w:line="360" w:lineRule="auto"/>
        <w:rPr>
          <w:rFonts w:hint="eastAsia" w:cs="仿宋" w:asciiTheme="minorEastAsia" w:hAnsiTheme="minorEastAsia" w:eastAsiaTheme="minorEastAsia"/>
          <w:b/>
          <w:color w:val="000000" w:themeColor="text1"/>
          <w:sz w:val="24"/>
          <w:szCs w:val="24"/>
          <w:lang w:val="zh-CN"/>
          <w14:textFill>
            <w14:solidFill>
              <w14:schemeClr w14:val="tx1"/>
            </w14:solidFill>
          </w14:textFill>
        </w:rPr>
      </w:pPr>
      <w:r>
        <w:rPr>
          <w:rFonts w:hint="eastAsia" w:cs="仿宋" w:asciiTheme="minorEastAsia" w:hAnsiTheme="minorEastAsia" w:eastAsiaTheme="minorEastAsia"/>
          <w:color w:val="000000" w:themeColor="text1"/>
          <w:sz w:val="24"/>
          <w:szCs w:val="24"/>
          <w:lang w:val="zh-CN"/>
          <w14:textFill>
            <w14:solidFill>
              <w14:schemeClr w14:val="tx1"/>
            </w14:solidFill>
          </w14:textFill>
        </w:rPr>
        <w:t xml:space="preserve">5、未建成停放非机动车、摩托车及轿车等厂房或大棚等遮蔽设施的，要有合理规划与承诺，在中标后</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7</w:t>
      </w:r>
      <w:r>
        <w:rPr>
          <w:rFonts w:hint="eastAsia" w:cs="仿宋" w:asciiTheme="minorEastAsia" w:hAnsiTheme="minorEastAsia" w:eastAsiaTheme="minorEastAsia"/>
          <w:color w:val="000000" w:themeColor="text1"/>
          <w:sz w:val="24"/>
          <w:szCs w:val="24"/>
          <w:lang w:val="zh-CN"/>
          <w14:textFill>
            <w14:solidFill>
              <w14:schemeClr w14:val="tx1"/>
            </w14:solidFill>
          </w14:textFill>
        </w:rPr>
        <w:t xml:space="preserve">日内建成。</w:t>
      </w:r>
      <w:r/>
    </w:p>
    <w:p>
      <w:pPr>
        <w:ind w:left="1" w:firstLine="480"/>
        <w:spacing w:line="360" w:lineRule="auto"/>
        <w:rPr>
          <w:rFonts w:hint="eastAsia" w:cs="仿宋" w:asciiTheme="minorEastAsia" w:hAnsiTheme="minorEastAsia" w:eastAsiaTheme="minorEastAsia"/>
          <w:b/>
          <w:color w:val="000000" w:themeColor="text1"/>
          <w:sz w:val="24"/>
          <w:szCs w:val="24"/>
          <w:lang w:val="zh-CN"/>
          <w14:textFill>
            <w14:solidFill>
              <w14:schemeClr w14:val="tx1"/>
            </w14:solidFill>
          </w14:textFill>
        </w:rPr>
      </w:pPr>
      <w:r>
        <w:rPr>
          <w:rFonts w:hint="eastAsia" w:cs="仿宋" w:asciiTheme="minorEastAsia" w:hAnsiTheme="minorEastAsia" w:eastAsiaTheme="minorEastAsia"/>
          <w:color w:val="000000" w:themeColor="text1"/>
          <w:sz w:val="24"/>
          <w:szCs w:val="24"/>
          <w:lang w:val="zh-CN"/>
          <w14:textFill>
            <w14:solidFill>
              <w14:schemeClr w14:val="tx1"/>
            </w14:solidFill>
          </w14:textFill>
        </w:rPr>
        <w:t xml:space="preserve">6、遵守公安机关涉案车辆停车场其他有关规定，具体内容由靖江市公安局负责解释。</w:t>
      </w:r>
      <w:r/>
    </w:p>
    <w:p>
      <w:pPr>
        <w:ind w:right="240" w:firstLine="480"/>
        <w:spacing w:line="360" w:lineRule="auto"/>
        <w:rPr>
          <w:rFonts w:hint="eastAsia" w:cs="仿宋" w:asciiTheme="minorEastAsia" w:hAnsiTheme="minorEastAsia" w:eastAsiaTheme="minorEastAsia"/>
          <w:b/>
          <w:bCs/>
          <w:color w:val="000000" w:themeColor="text1"/>
          <w:sz w:val="24"/>
          <w:szCs w:val="24"/>
          <w14:textFill>
            <w14:solidFill>
              <w14:schemeClr w14:val="tx1"/>
            </w14:solidFill>
          </w14:textFill>
        </w:rPr>
      </w:pPr>
      <w:r>
        <w:rPr>
          <w:rFonts w:hint="eastAsia" w:cs="仿宋" w:asciiTheme="minorEastAsia" w:hAnsiTheme="minorEastAsia" w:eastAsiaTheme="minorEastAsia"/>
          <w:b/>
          <w:bCs/>
          <w:color w:val="000000" w:themeColor="text1"/>
          <w:sz w:val="24"/>
          <w:szCs w:val="24"/>
          <w14:textFill>
            <w14:solidFill>
              <w14:schemeClr w14:val="tx1"/>
            </w14:solidFill>
          </w14:textFill>
        </w:rPr>
        <w:t xml:space="preserve">十、结算标准</w:t>
      </w:r>
      <w:r/>
    </w:p>
    <w:p>
      <w:pPr>
        <w:ind w:right="240" w:firstLine="480"/>
        <w:spacing w:line="360" w:lineRule="auto"/>
        <w:rPr>
          <w:rFonts w:hint="eastAsia" w:cs="宋体" w:asciiTheme="minorEastAsia" w:hAnsiTheme="minorEastAsia" w:eastAsiaTheme="minorEastAsia"/>
          <w:color w:val="000000" w:themeColor="text1"/>
          <w:spacing w:val="20"/>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1、停放保管费用。</w:t>
      </w:r>
      <w:bookmarkStart w:id="170" w:name="_Hlk201677232"/>
      <w:r>
        <w:rPr>
          <w:rFonts w:hint="eastAsia" w:cs="仿宋" w:asciiTheme="minorEastAsia" w:hAnsiTheme="minorEastAsia" w:eastAsiaTheme="minorEastAsia"/>
          <w:color w:val="000000" w:themeColor="text1"/>
          <w:sz w:val="24"/>
          <w:szCs w:val="24"/>
          <w14:textFill>
            <w14:solidFill>
              <w14:schemeClr w14:val="tx1"/>
            </w14:solidFill>
          </w14:textFill>
        </w:rPr>
        <w:t xml:space="preserve">参照《泰州市市区机动车停车场服务收费管理办法》中规定的收费</w:t>
      </w:r>
      <w:bookmarkEnd w:id="170"/>
      <w:r>
        <w:rPr>
          <w:rFonts w:hint="eastAsia" w:cs="仿宋" w:asciiTheme="minorEastAsia" w:hAnsiTheme="minorEastAsia" w:eastAsiaTheme="minorEastAsia"/>
          <w:color w:val="000000" w:themeColor="text1"/>
          <w:sz w:val="24"/>
          <w:szCs w:val="24"/>
          <w14:textFill>
            <w14:solidFill>
              <w14:schemeClr w14:val="tx1"/>
            </w14:solidFill>
          </w14:textFill>
        </w:rPr>
        <w:t xml:space="preserve">车型、收费标准按辆次、停放天数、按实结算。</w:t>
      </w:r>
      <w:r>
        <w:rPr>
          <w:rFonts w:hint="eastAsia" w:cs="宋体" w:asciiTheme="minorEastAsia" w:hAnsiTheme="minorEastAsia" w:eastAsiaTheme="minorEastAsia"/>
          <w:color w:val="000000" w:themeColor="text1"/>
          <w:spacing w:val="20"/>
          <w:sz w:val="24"/>
          <w:szCs w:val="24"/>
          <w14:textFill>
            <w14:solidFill>
              <w14:schemeClr w14:val="tx1"/>
            </w14:solidFill>
          </w14:textFill>
        </w:rPr>
        <w:t xml:space="preserve">　</w:t>
      </w:r>
      <w:r/>
    </w:p>
    <w:p>
      <w:pPr>
        <w:ind w:right="240"/>
        <w:spacing w:line="360" w:lineRule="auto"/>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　　（一）车型分类：</w:t>
      </w:r>
      <w:r/>
    </w:p>
    <w:p>
      <w:pPr>
        <w:ind w:right="240"/>
        <w:spacing w:line="360" w:lineRule="auto"/>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　　（1）小（微）型车：小轿车，吉普车，核定乘客人数小于等于9人或车长小于6米的小（微）型客车，总质量小于4.5吨或车长小于6米的轻（微）型货车；</w:t>
      </w:r>
      <w:r/>
    </w:p>
    <w:p>
      <w:pPr>
        <w:ind w:right="240"/>
        <w:spacing w:line="360" w:lineRule="auto"/>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　　（2）中型车：核定乘客人数为10—19人或车长大于等于6米小于9米的中型客车，总质量大于等于4.5吨小于12吨或车长大于等于6米小于9米的中型货车；</w:t>
      </w:r>
      <w:r/>
    </w:p>
    <w:p>
      <w:pPr>
        <w:ind w:right="240"/>
        <w:spacing w:line="360" w:lineRule="auto"/>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　　（3）大型车：核定乘客人数为20—45人或车长不小于9米的大型客车，总质量不小于12吨或车长不小于9米的货车。</w:t>
      </w:r>
      <w:r/>
    </w:p>
    <w:p>
      <w:pPr>
        <w:ind w:right="240"/>
        <w:spacing w:line="360" w:lineRule="auto"/>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　　（4）其它型车：</w:t>
      </w:r>
      <w:r/>
    </w:p>
    <w:p>
      <w:pPr>
        <w:ind w:right="240" w:firstLine="480"/>
        <w:spacing w:line="360" w:lineRule="auto"/>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①三轮机动车：包括三轮摩托车（含客、货运车辆）、三轮电动车（含客、货运车辆）、机动残疾人专用三轮车；</w:t>
      </w:r>
      <w:r/>
    </w:p>
    <w:p>
      <w:pPr>
        <w:ind w:right="240" w:firstLine="480"/>
        <w:spacing w:line="360" w:lineRule="auto"/>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②二轮机动车：包括二轮摩托车、二轮电动车</w:t>
      </w:r>
      <w:r/>
    </w:p>
    <w:p>
      <w:pPr>
        <w:ind w:right="240"/>
        <w:spacing w:line="360" w:lineRule="auto"/>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　  （二）停放服务收费标准</w:t>
      </w:r>
      <w:r/>
    </w:p>
    <w:tbl>
      <w:tblPr>
        <w:tblStyle w:val="705"/>
        <w:tblW w:w="8685" w:type="dxa"/>
        <w:tblInd w:w="8"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4065"/>
        <w:gridCol w:w="4620"/>
      </w:tblGrid>
      <w:tr>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065" w:type="dxa"/>
            <w:vAlign w:val="center"/>
            <w:textDirection w:val="lrTb"/>
            <w:noWrap w:val="false"/>
          </w:tcPr>
          <w:p>
            <w:pPr>
              <w:ind w:right="240"/>
              <w:jc w:val="center"/>
              <w:spacing w:line="360" w:lineRule="auto"/>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车 型</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620" w:type="dxa"/>
            <w:vAlign w:val="center"/>
            <w:textDirection w:val="lrTb"/>
            <w:noWrap w:val="false"/>
          </w:tcPr>
          <w:p>
            <w:pPr>
              <w:ind w:right="240"/>
              <w:jc w:val="center"/>
              <w:spacing w:line="360" w:lineRule="auto"/>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收费标准（元/辆.天）</w:t>
            </w:r>
            <w:r/>
          </w:p>
        </w:tc>
      </w:tr>
      <w:tr>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065" w:type="dxa"/>
            <w:vAlign w:val="center"/>
            <w:textDirection w:val="lrTb"/>
            <w:noWrap w:val="false"/>
          </w:tcPr>
          <w:p>
            <w:pPr>
              <w:ind w:right="240"/>
              <w:jc w:val="center"/>
              <w:spacing w:line="360" w:lineRule="auto"/>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小型车</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620" w:type="dxa"/>
            <w:vAlign w:val="center"/>
            <w:textDirection w:val="lrTb"/>
            <w:noWrap w:val="false"/>
          </w:tcPr>
          <w:p>
            <w:pPr>
              <w:ind w:right="240"/>
              <w:jc w:val="center"/>
              <w:spacing w:line="360" w:lineRule="auto"/>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15</w:t>
            </w:r>
            <w:r/>
          </w:p>
        </w:tc>
      </w:tr>
      <w:tr>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065" w:type="dxa"/>
            <w:vAlign w:val="center"/>
            <w:textDirection w:val="lrTb"/>
            <w:noWrap w:val="false"/>
          </w:tcPr>
          <w:p>
            <w:pPr>
              <w:ind w:right="240"/>
              <w:jc w:val="center"/>
              <w:spacing w:line="360" w:lineRule="auto"/>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中型车</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620" w:type="dxa"/>
            <w:vAlign w:val="center"/>
            <w:textDirection w:val="lrTb"/>
            <w:noWrap w:val="false"/>
          </w:tcPr>
          <w:p>
            <w:pPr>
              <w:ind w:right="240"/>
              <w:jc w:val="center"/>
              <w:spacing w:line="360" w:lineRule="auto"/>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20</w:t>
            </w:r>
            <w:r/>
          </w:p>
        </w:tc>
      </w:tr>
      <w:tr>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065" w:type="dxa"/>
            <w:vAlign w:val="center"/>
            <w:textDirection w:val="lrTb"/>
            <w:noWrap w:val="false"/>
          </w:tcPr>
          <w:p>
            <w:pPr>
              <w:ind w:right="240"/>
              <w:jc w:val="center"/>
              <w:spacing w:line="360" w:lineRule="auto"/>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大型车</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620" w:type="dxa"/>
            <w:vAlign w:val="center"/>
            <w:textDirection w:val="lrTb"/>
            <w:noWrap w:val="false"/>
          </w:tcPr>
          <w:p>
            <w:pPr>
              <w:ind w:right="240"/>
              <w:jc w:val="center"/>
              <w:spacing w:line="360" w:lineRule="auto"/>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25</w:t>
            </w:r>
            <w:r/>
          </w:p>
        </w:tc>
      </w:tr>
      <w:tr>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065" w:type="dxa"/>
            <w:vAlign w:val="center"/>
            <w:textDirection w:val="lrTb"/>
            <w:noWrap w:val="false"/>
          </w:tcPr>
          <w:p>
            <w:pPr>
              <w:ind w:right="240"/>
              <w:jc w:val="center"/>
              <w:spacing w:line="360" w:lineRule="auto"/>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三轮机动车（含三轮电动车）</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620" w:type="dxa"/>
            <w:vAlign w:val="center"/>
            <w:textDirection w:val="lrTb"/>
            <w:noWrap w:val="false"/>
          </w:tcPr>
          <w:p>
            <w:pPr>
              <w:ind w:right="240"/>
              <w:jc w:val="center"/>
              <w:spacing w:line="360" w:lineRule="auto"/>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5</w:t>
            </w:r>
            <w:r/>
          </w:p>
        </w:tc>
      </w:tr>
      <w:tr>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065" w:type="dxa"/>
            <w:vAlign w:val="center"/>
            <w:textDirection w:val="lrTb"/>
            <w:noWrap w:val="false"/>
          </w:tcPr>
          <w:p>
            <w:pPr>
              <w:ind w:right="240"/>
              <w:jc w:val="center"/>
              <w:spacing w:line="360" w:lineRule="auto"/>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二轮摩托车（含二轮电动车）</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620" w:type="dxa"/>
            <w:vAlign w:val="center"/>
            <w:textDirection w:val="lrTb"/>
            <w:noWrap w:val="false"/>
          </w:tcPr>
          <w:p>
            <w:pPr>
              <w:ind w:right="240"/>
              <w:jc w:val="center"/>
              <w:spacing w:line="360" w:lineRule="auto"/>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4</w:t>
            </w:r>
            <w:r/>
          </w:p>
        </w:tc>
      </w:tr>
    </w:tbl>
    <w:p>
      <w:pPr>
        <w:ind w:right="240" w:firstLine="465"/>
        <w:spacing w:line="360" w:lineRule="auto"/>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备注：</w:t>
      </w:r>
      <w:r/>
    </w:p>
    <w:p>
      <w:pPr>
        <w:ind w:right="240"/>
        <w:spacing w:line="360" w:lineRule="auto"/>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1、以零点为界，停放不满24小时按24小时计费；</w:t>
      </w:r>
      <w:r/>
    </w:p>
    <w:p>
      <w:pPr>
        <w:ind w:right="240"/>
        <w:spacing w:line="360" w:lineRule="auto"/>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2、因扣留、扣押车辆产生的拖移费用，由甲方承担的，参照《泰州市车辆救援服务收费管理实施细则》中规定的车辆救援基本服务收费指导标准，每辆次按起步价计费，不计距离，不分时段。</w:t>
      </w:r>
      <w:r/>
    </w:p>
    <w:p>
      <w:pPr>
        <w:ind w:right="240"/>
        <w:spacing w:line="360" w:lineRule="auto"/>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3、交通事故施救费，由当事人承担。涉案停车场参照《泰州市车辆救援服务收费管理实施细则》（详见附件）中规定的车辆救援基本服务收费指导标准规范收费。</w:t>
      </w:r>
      <w:r/>
    </w:p>
    <w:p>
      <w:pPr>
        <w:ind w:right="240"/>
        <w:spacing w:line="360" w:lineRule="auto"/>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4、停车收费价格如遇有政府定价、政府指导价调整的，按最新政策实施时间和标准实施。</w:t>
      </w:r>
      <w:r/>
    </w:p>
    <w:p>
      <w:pPr>
        <w:ind w:right="240"/>
        <w:spacing w:line="360" w:lineRule="auto"/>
        <w:rPr>
          <w:rFonts w:hint="eastAsia" w:cs="仿宋" w:asciiTheme="minorEastAsia" w:hAnsiTheme="minorEastAsia" w:eastAsiaTheme="minorEastAsia"/>
          <w:b/>
          <w:bCs/>
          <w:color w:val="000000" w:themeColor="text1"/>
          <w:sz w:val="24"/>
          <w:szCs w:val="24"/>
          <w14:textFill>
            <w14:solidFill>
              <w14:schemeClr w14:val="tx1"/>
            </w14:solidFill>
          </w14:textFill>
        </w:rPr>
      </w:pPr>
      <w:r>
        <w:rPr>
          <w:rFonts w:hint="eastAsia" w:cs="仿宋" w:asciiTheme="minorEastAsia" w:hAnsiTheme="minorEastAsia" w:eastAsiaTheme="minorEastAsia"/>
          <w:b/>
          <w:bCs/>
          <w:color w:val="000000" w:themeColor="text1"/>
          <w:sz w:val="24"/>
          <w:szCs w:val="24"/>
          <w14:textFill>
            <w14:solidFill>
              <w14:schemeClr w14:val="tx1"/>
            </w14:solidFill>
          </w14:textFill>
        </w:rPr>
      </w:r>
      <w:r/>
    </w:p>
    <w:p>
      <w:pPr>
        <w:ind w:right="240"/>
        <w:spacing w:line="360" w:lineRule="auto"/>
        <w:rPr>
          <w:rFonts w:hint="eastAsia" w:cs="仿宋" w:asciiTheme="minorEastAsia" w:hAnsiTheme="minorEastAsia" w:eastAsiaTheme="minorEastAsia"/>
          <w:b/>
          <w:bCs/>
          <w:color w:val="000000" w:themeColor="text1"/>
          <w:sz w:val="24"/>
          <w:szCs w:val="24"/>
          <w14:textFill>
            <w14:solidFill>
              <w14:schemeClr w14:val="tx1"/>
            </w14:solidFill>
          </w14:textFill>
        </w:rPr>
      </w:pPr>
      <w:r>
        <w:rPr>
          <w:rFonts w:hint="eastAsia" w:cs="仿宋" w:asciiTheme="minorEastAsia" w:hAnsiTheme="minorEastAsia" w:eastAsiaTheme="minorEastAsia"/>
          <w:b/>
          <w:bCs/>
          <w:color w:val="000000" w:themeColor="text1"/>
          <w:sz w:val="24"/>
          <w:szCs w:val="24"/>
          <w14:textFill>
            <w14:solidFill>
              <w14:schemeClr w14:val="tx1"/>
            </w14:solidFill>
          </w14:textFill>
        </w:rPr>
        <w:t xml:space="preserve">附件</w:t>
      </w:r>
      <w:r/>
    </w:p>
    <w:p>
      <w:pPr>
        <w:ind w:right="240" w:firstLine="1968"/>
        <w:spacing w:line="360" w:lineRule="auto"/>
        <w:rPr>
          <w:rFonts w:hint="eastAsia" w:cs="仿宋" w:asciiTheme="minorEastAsia" w:hAnsiTheme="minorEastAsia" w:eastAsiaTheme="minorEastAsia"/>
          <w:b/>
          <w:bCs/>
          <w:color w:val="000000" w:themeColor="text1"/>
          <w:sz w:val="24"/>
          <w:szCs w:val="24"/>
          <w14:textFill>
            <w14:solidFill>
              <w14:schemeClr w14:val="tx1"/>
            </w14:solidFill>
          </w14:textFill>
        </w:rPr>
      </w:pPr>
      <w:r>
        <w:rPr>
          <w:rFonts w:hint="eastAsia" w:cs="仿宋" w:asciiTheme="minorEastAsia" w:hAnsiTheme="minorEastAsia" w:eastAsiaTheme="minorEastAsia"/>
          <w:b/>
          <w:bCs/>
          <w:color w:val="000000" w:themeColor="text1"/>
          <w:sz w:val="24"/>
          <w:szCs w:val="24"/>
          <w14:textFill>
            <w14:solidFill>
              <w14:schemeClr w14:val="tx1"/>
            </w14:solidFill>
          </w14:textFill>
        </w:rPr>
        <w:t xml:space="preserve">原泰州市社会救援机构车辆救援基本服务收费指导标准</w:t>
      </w:r>
      <w:r/>
    </w:p>
    <w:tbl>
      <w:tblPr>
        <w:tblStyle w:val="705"/>
        <w:tblW w:w="0" w:type="auto"/>
        <w:tblCellSpacing w:w="0" w:type="dxa"/>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858"/>
        <w:gridCol w:w="3523"/>
        <w:gridCol w:w="1649"/>
        <w:gridCol w:w="1962"/>
        <w:gridCol w:w="1189"/>
      </w:tblGrid>
      <w:tr>
        <w:trPr>
          <w:tblCellSpacing w:w="0" w:type="dxa"/>
        </w:trPr>
        <w:tc>
          <w:tcPr>
            <w:tcBorders>
              <w:top w:val="single" w:color="000000" w:sz="6" w:space="0"/>
              <w:left w:val="single" w:color="000000" w:sz="6" w:space="0"/>
              <w:bottom w:val="single" w:color="000000" w:sz="6" w:space="0"/>
              <w:right w:val="single" w:color="000000" w:sz="6" w:space="0"/>
            </w:tcBorders>
            <w:tcW w:w="915" w:type="dxa"/>
            <w:vAlign w:val="center"/>
            <w:textDirection w:val="lrTb"/>
            <w:noWrap w:val="false"/>
          </w:tcPr>
          <w:p>
            <w:pPr>
              <w:ind w:right="240"/>
              <w:spacing w:line="360" w:lineRule="auto"/>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服务项目</w:t>
            </w:r>
            <w:r/>
          </w:p>
        </w:tc>
        <w:tc>
          <w:tcPr>
            <w:tcBorders>
              <w:top w:val="single" w:color="000000" w:sz="6" w:space="0"/>
              <w:left w:val="single" w:color="000000" w:sz="6" w:space="0"/>
              <w:bottom w:val="single" w:color="000000" w:sz="6" w:space="0"/>
              <w:right w:val="single" w:color="000000" w:sz="6" w:space="0"/>
            </w:tcBorders>
            <w:tcW w:w="3975" w:type="dxa"/>
            <w:vAlign w:val="center"/>
            <w:textDirection w:val="lrTb"/>
            <w:noWrap w:val="false"/>
          </w:tcPr>
          <w:p>
            <w:pPr>
              <w:ind w:right="240"/>
              <w:spacing w:line="360" w:lineRule="auto"/>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故 障 车 型</w:t>
            </w:r>
            <w:r/>
          </w:p>
        </w:tc>
        <w:tc>
          <w:tcPr>
            <w:tcBorders>
              <w:top w:val="single" w:color="000000" w:sz="6" w:space="0"/>
              <w:left w:val="single" w:color="000000" w:sz="6" w:space="0"/>
              <w:bottom w:val="single" w:color="000000" w:sz="6" w:space="0"/>
              <w:right w:val="single" w:color="000000" w:sz="6" w:space="0"/>
            </w:tcBorders>
            <w:tcW w:w="1815" w:type="dxa"/>
            <w:vAlign w:val="center"/>
            <w:textDirection w:val="lrTb"/>
            <w:noWrap w:val="false"/>
          </w:tcPr>
          <w:p>
            <w:pPr>
              <w:ind w:right="240"/>
              <w:spacing w:line="360" w:lineRule="auto"/>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起步价</w:t>
            </w:r>
            <w:r/>
          </w:p>
          <w:p>
            <w:pPr>
              <w:ind w:right="240"/>
              <w:spacing w:line="360" w:lineRule="auto"/>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（5公里以内)</w:t>
            </w:r>
            <w:r/>
          </w:p>
        </w:tc>
        <w:tc>
          <w:tcPr>
            <w:tcBorders>
              <w:top w:val="single" w:color="000000" w:sz="6" w:space="0"/>
              <w:left w:val="single" w:color="000000" w:sz="6" w:space="0"/>
              <w:bottom w:val="single" w:color="000000" w:sz="6" w:space="0"/>
              <w:right w:val="single" w:color="000000" w:sz="6" w:space="0"/>
            </w:tcBorders>
            <w:tcW w:w="2160" w:type="dxa"/>
            <w:vAlign w:val="center"/>
            <w:textDirection w:val="lrTb"/>
            <w:noWrap w:val="false"/>
          </w:tcPr>
          <w:p>
            <w:pPr>
              <w:ind w:right="240"/>
              <w:spacing w:line="360" w:lineRule="auto"/>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车公里单价</w:t>
            </w:r>
            <w:r/>
          </w:p>
          <w:p>
            <w:pPr>
              <w:ind w:right="240"/>
              <w:spacing w:line="360" w:lineRule="auto"/>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（超5公里加收）</w:t>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ind w:right="240"/>
              <w:spacing w:line="360" w:lineRule="auto"/>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备注</w:t>
            </w:r>
            <w:r/>
          </w:p>
        </w:tc>
      </w:tr>
      <w:tr>
        <w:trPr>
          <w:cantSplit/>
          <w:tblCellSpacing w:w="0" w:type="dxa"/>
        </w:trPr>
        <w:tc>
          <w:tcPr>
            <w:tcBorders>
              <w:top w:val="single" w:color="000000" w:sz="6" w:space="0"/>
              <w:left w:val="single" w:color="000000" w:sz="6" w:space="0"/>
              <w:bottom w:val="single" w:color="000000" w:sz="6" w:space="0"/>
              <w:right w:val="single" w:color="000000" w:sz="6" w:space="0"/>
            </w:tcBorders>
            <w:tcW w:w="915" w:type="dxa"/>
            <w:vAlign w:val="center"/>
            <w:vMerge w:val="restart"/>
            <w:textDirection w:val="lrTb"/>
            <w:noWrap w:val="false"/>
          </w:tcPr>
          <w:p>
            <w:pPr>
              <w:ind w:right="240"/>
              <w:spacing w:line="360" w:lineRule="auto"/>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拖车</w:t>
            </w:r>
            <w:r/>
          </w:p>
          <w:p>
            <w:pPr>
              <w:ind w:right="240"/>
              <w:spacing w:line="360" w:lineRule="auto"/>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作业</w:t>
            </w:r>
            <w:r/>
          </w:p>
          <w:p>
            <w:pPr>
              <w:ind w:right="240"/>
              <w:spacing w:line="360" w:lineRule="auto"/>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服务费</w:t>
            </w:r>
            <w:r/>
          </w:p>
        </w:tc>
        <w:tc>
          <w:tcPr>
            <w:tcBorders>
              <w:top w:val="single" w:color="000000" w:sz="6" w:space="0"/>
              <w:left w:val="single" w:color="000000" w:sz="6" w:space="0"/>
              <w:bottom w:val="single" w:color="000000" w:sz="6" w:space="0"/>
              <w:right w:val="single" w:color="000000" w:sz="6" w:space="0"/>
            </w:tcBorders>
            <w:tcW w:w="3975" w:type="dxa"/>
            <w:vAlign w:val="center"/>
            <w:textDirection w:val="lrTb"/>
            <w:noWrap w:val="false"/>
          </w:tcPr>
          <w:p>
            <w:pPr>
              <w:ind w:right="240"/>
              <w:spacing w:line="360" w:lineRule="auto"/>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货车≤2吨，轿车、面包车7座以下</w:t>
            </w:r>
            <w:r/>
          </w:p>
        </w:tc>
        <w:tc>
          <w:tcPr>
            <w:tcBorders>
              <w:top w:val="single" w:color="000000" w:sz="6" w:space="0"/>
              <w:left w:val="single" w:color="000000" w:sz="6" w:space="0"/>
              <w:bottom w:val="single" w:color="000000" w:sz="6" w:space="0"/>
              <w:right w:val="single" w:color="000000" w:sz="6" w:space="0"/>
            </w:tcBorders>
            <w:tcW w:w="1815" w:type="dxa"/>
            <w:vAlign w:val="center"/>
            <w:textDirection w:val="lrTb"/>
            <w:noWrap w:val="false"/>
          </w:tcPr>
          <w:p>
            <w:pPr>
              <w:ind w:right="240"/>
              <w:spacing w:line="360" w:lineRule="auto"/>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200元/车.次</w:t>
            </w:r>
            <w:r/>
          </w:p>
        </w:tc>
        <w:tc>
          <w:tcPr>
            <w:tcBorders>
              <w:top w:val="single" w:color="000000" w:sz="6" w:space="0"/>
              <w:left w:val="single" w:color="000000" w:sz="6" w:space="0"/>
              <w:bottom w:val="single" w:color="000000" w:sz="6" w:space="0"/>
              <w:right w:val="single" w:color="000000" w:sz="6" w:space="0"/>
            </w:tcBorders>
            <w:tcW w:w="2160" w:type="dxa"/>
            <w:vAlign w:val="center"/>
            <w:textDirection w:val="lrTb"/>
            <w:noWrap w:val="false"/>
          </w:tcPr>
          <w:p>
            <w:pPr>
              <w:ind w:right="240"/>
              <w:spacing w:line="360" w:lineRule="auto"/>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5元/车.公里</w:t>
            </w:r>
            <w:r/>
          </w:p>
        </w:tc>
        <w:tc>
          <w:tcPr>
            <w:tcBorders>
              <w:top w:val="single" w:color="000000" w:sz="6" w:space="0"/>
              <w:left w:val="single" w:color="000000" w:sz="6" w:space="0"/>
              <w:bottom w:val="single" w:color="000000" w:sz="6" w:space="0"/>
              <w:right w:val="single" w:color="000000" w:sz="6" w:space="0"/>
            </w:tcBorders>
            <w:tcW w:w="1260" w:type="dxa"/>
            <w:vAlign w:val="center"/>
            <w:vMerge w:val="restart"/>
            <w:textDirection w:val="lrTb"/>
            <w:noWrap w:val="false"/>
          </w:tcPr>
          <w:p>
            <w:pPr>
              <w:ind w:right="240"/>
              <w:spacing w:line="360" w:lineRule="auto"/>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车公里单价计费需故障发生地至拖达指定停车地点里程超过5公里时方可加收。</w:t>
            </w:r>
            <w:r/>
          </w:p>
        </w:tc>
      </w:tr>
      <w:tr>
        <w:trPr>
          <w:cantSplit/>
          <w:tblCellSpacing w:w="0" w:type="dxa"/>
        </w:trPr>
        <w:tc>
          <w:tcPr>
            <w:tcBorders>
              <w:top w:val="single" w:color="000000" w:sz="6" w:space="0"/>
              <w:left w:val="single" w:color="000000" w:sz="6" w:space="0"/>
              <w:bottom w:val="single" w:color="000000" w:sz="6" w:space="0"/>
              <w:right w:val="single" w:color="000000" w:sz="6" w:space="0"/>
            </w:tcBorders>
            <w:tcW w:w="0" w:type="auto"/>
            <w:vAlign w:val="center"/>
            <w:vMerge w:val="continue"/>
            <w:textDirection w:val="lrTb"/>
            <w:noWrap w:val="false"/>
          </w:tcPr>
          <w:p>
            <w:pPr>
              <w:jc w:val="left"/>
              <w:spacing w:line="360" w:lineRule="auto"/>
              <w:widowControl/>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3975" w:type="dxa"/>
            <w:vAlign w:val="center"/>
            <w:textDirection w:val="lrTb"/>
            <w:noWrap w:val="false"/>
          </w:tcPr>
          <w:p>
            <w:pPr>
              <w:ind w:right="240"/>
              <w:spacing w:line="360" w:lineRule="auto"/>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2吨＜货车≤5吨，客车8－19座</w:t>
            </w:r>
            <w:r/>
          </w:p>
        </w:tc>
        <w:tc>
          <w:tcPr>
            <w:tcBorders>
              <w:top w:val="single" w:color="000000" w:sz="6" w:space="0"/>
              <w:left w:val="single" w:color="000000" w:sz="6" w:space="0"/>
              <w:bottom w:val="single" w:color="000000" w:sz="6" w:space="0"/>
              <w:right w:val="single" w:color="000000" w:sz="6" w:space="0"/>
            </w:tcBorders>
            <w:tcW w:w="1815" w:type="dxa"/>
            <w:vAlign w:val="center"/>
            <w:textDirection w:val="lrTb"/>
            <w:noWrap w:val="false"/>
          </w:tcPr>
          <w:p>
            <w:pPr>
              <w:ind w:right="240"/>
              <w:spacing w:line="360" w:lineRule="auto"/>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250 元/车.次</w:t>
            </w:r>
            <w:r/>
          </w:p>
        </w:tc>
        <w:tc>
          <w:tcPr>
            <w:tcBorders>
              <w:top w:val="single" w:color="000000" w:sz="6" w:space="0"/>
              <w:left w:val="single" w:color="000000" w:sz="6" w:space="0"/>
              <w:bottom w:val="single" w:color="000000" w:sz="6" w:space="0"/>
              <w:right w:val="single" w:color="000000" w:sz="6" w:space="0"/>
            </w:tcBorders>
            <w:tcW w:w="2160" w:type="dxa"/>
            <w:vAlign w:val="center"/>
            <w:textDirection w:val="lrTb"/>
            <w:noWrap w:val="false"/>
          </w:tcPr>
          <w:p>
            <w:pPr>
              <w:ind w:right="240"/>
              <w:spacing w:line="360" w:lineRule="auto"/>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5元/车.公里</w:t>
            </w:r>
            <w:r/>
          </w:p>
        </w:tc>
        <w:tc>
          <w:tcPr>
            <w:tcBorders>
              <w:top w:val="single" w:color="000000" w:sz="6" w:space="0"/>
              <w:left w:val="single" w:color="000000" w:sz="6" w:space="0"/>
              <w:bottom w:val="single" w:color="000000" w:sz="6" w:space="0"/>
              <w:right w:val="single" w:color="000000" w:sz="6" w:space="0"/>
            </w:tcBorders>
            <w:tcW w:w="0" w:type="auto"/>
            <w:vAlign w:val="center"/>
            <w:vMerge w:val="continue"/>
            <w:textDirection w:val="lrTb"/>
            <w:noWrap w:val="false"/>
          </w:tcPr>
          <w:p>
            <w:pPr>
              <w:jc w:val="left"/>
              <w:spacing w:line="360" w:lineRule="auto"/>
              <w:widowControl/>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r>
            <w:r/>
          </w:p>
        </w:tc>
      </w:tr>
      <w:tr>
        <w:trPr>
          <w:cantSplit/>
          <w:tblCellSpacing w:w="0" w:type="dxa"/>
        </w:trPr>
        <w:tc>
          <w:tcPr>
            <w:tcBorders>
              <w:top w:val="single" w:color="000000" w:sz="6" w:space="0"/>
              <w:left w:val="single" w:color="000000" w:sz="6" w:space="0"/>
              <w:bottom w:val="single" w:color="000000" w:sz="6" w:space="0"/>
              <w:right w:val="single" w:color="000000" w:sz="6" w:space="0"/>
            </w:tcBorders>
            <w:tcW w:w="0" w:type="auto"/>
            <w:vAlign w:val="center"/>
            <w:vMerge w:val="continue"/>
            <w:textDirection w:val="lrTb"/>
            <w:noWrap w:val="false"/>
          </w:tcPr>
          <w:p>
            <w:pPr>
              <w:jc w:val="left"/>
              <w:spacing w:line="360" w:lineRule="auto"/>
              <w:widowControl/>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3975" w:type="dxa"/>
            <w:vAlign w:val="center"/>
            <w:textDirection w:val="lrTb"/>
            <w:noWrap w:val="false"/>
          </w:tcPr>
          <w:p>
            <w:pPr>
              <w:ind w:right="240"/>
              <w:spacing w:line="360" w:lineRule="auto"/>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5吨＜货车≤10吨，客车20－39座</w:t>
            </w:r>
            <w:r/>
          </w:p>
        </w:tc>
        <w:tc>
          <w:tcPr>
            <w:tcBorders>
              <w:top w:val="single" w:color="000000" w:sz="6" w:space="0"/>
              <w:left w:val="single" w:color="000000" w:sz="6" w:space="0"/>
              <w:bottom w:val="single" w:color="000000" w:sz="6" w:space="0"/>
              <w:right w:val="single" w:color="000000" w:sz="6" w:space="0"/>
            </w:tcBorders>
            <w:tcW w:w="1815" w:type="dxa"/>
            <w:vAlign w:val="center"/>
            <w:textDirection w:val="lrTb"/>
            <w:noWrap w:val="false"/>
          </w:tcPr>
          <w:p>
            <w:pPr>
              <w:ind w:right="240"/>
              <w:spacing w:line="360" w:lineRule="auto"/>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280 元/车.次</w:t>
            </w:r>
            <w:r/>
          </w:p>
        </w:tc>
        <w:tc>
          <w:tcPr>
            <w:tcBorders>
              <w:top w:val="single" w:color="000000" w:sz="6" w:space="0"/>
              <w:left w:val="single" w:color="000000" w:sz="6" w:space="0"/>
              <w:bottom w:val="single" w:color="000000" w:sz="6" w:space="0"/>
              <w:right w:val="single" w:color="000000" w:sz="6" w:space="0"/>
            </w:tcBorders>
            <w:tcW w:w="2160" w:type="dxa"/>
            <w:vAlign w:val="center"/>
            <w:textDirection w:val="lrTb"/>
            <w:noWrap w:val="false"/>
          </w:tcPr>
          <w:p>
            <w:pPr>
              <w:ind w:right="240"/>
              <w:spacing w:line="360" w:lineRule="auto"/>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10元/车.公里</w:t>
            </w:r>
            <w:r/>
          </w:p>
        </w:tc>
        <w:tc>
          <w:tcPr>
            <w:tcBorders>
              <w:top w:val="single" w:color="000000" w:sz="6" w:space="0"/>
              <w:left w:val="single" w:color="000000" w:sz="6" w:space="0"/>
              <w:bottom w:val="single" w:color="000000" w:sz="6" w:space="0"/>
              <w:right w:val="single" w:color="000000" w:sz="6" w:space="0"/>
            </w:tcBorders>
            <w:tcW w:w="0" w:type="auto"/>
            <w:vAlign w:val="center"/>
            <w:vMerge w:val="continue"/>
            <w:textDirection w:val="lrTb"/>
            <w:noWrap w:val="false"/>
          </w:tcPr>
          <w:p>
            <w:pPr>
              <w:jc w:val="left"/>
              <w:spacing w:line="360" w:lineRule="auto"/>
              <w:widowControl/>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r>
            <w:r/>
          </w:p>
        </w:tc>
      </w:tr>
      <w:tr>
        <w:trPr>
          <w:cantSplit/>
          <w:tblCellSpacing w:w="0" w:type="dxa"/>
        </w:trPr>
        <w:tc>
          <w:tcPr>
            <w:tcBorders>
              <w:top w:val="single" w:color="000000" w:sz="6" w:space="0"/>
              <w:left w:val="single" w:color="000000" w:sz="6" w:space="0"/>
              <w:bottom w:val="single" w:color="000000" w:sz="6" w:space="0"/>
              <w:right w:val="single" w:color="000000" w:sz="6" w:space="0"/>
            </w:tcBorders>
            <w:tcW w:w="0" w:type="auto"/>
            <w:vAlign w:val="center"/>
            <w:vMerge w:val="continue"/>
            <w:textDirection w:val="lrTb"/>
            <w:noWrap w:val="false"/>
          </w:tcPr>
          <w:p>
            <w:pPr>
              <w:jc w:val="left"/>
              <w:spacing w:line="360" w:lineRule="auto"/>
              <w:widowControl/>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3975" w:type="dxa"/>
            <w:vAlign w:val="center"/>
            <w:textDirection w:val="lrTb"/>
            <w:noWrap w:val="false"/>
          </w:tcPr>
          <w:p>
            <w:pPr>
              <w:ind w:right="240"/>
              <w:spacing w:line="360" w:lineRule="auto"/>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10吨＜货车≤15吨，客车 ≥40座</w:t>
            </w:r>
            <w:r/>
          </w:p>
        </w:tc>
        <w:tc>
          <w:tcPr>
            <w:tcBorders>
              <w:top w:val="single" w:color="000000" w:sz="6" w:space="0"/>
              <w:left w:val="single" w:color="000000" w:sz="6" w:space="0"/>
              <w:bottom w:val="single" w:color="000000" w:sz="6" w:space="0"/>
              <w:right w:val="single" w:color="000000" w:sz="6" w:space="0"/>
            </w:tcBorders>
            <w:tcW w:w="1815" w:type="dxa"/>
            <w:vAlign w:val="center"/>
            <w:textDirection w:val="lrTb"/>
            <w:noWrap w:val="false"/>
          </w:tcPr>
          <w:p>
            <w:pPr>
              <w:ind w:right="240"/>
              <w:spacing w:line="360" w:lineRule="auto"/>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300元/车.次</w:t>
            </w:r>
            <w:r/>
          </w:p>
        </w:tc>
        <w:tc>
          <w:tcPr>
            <w:tcBorders>
              <w:top w:val="single" w:color="000000" w:sz="6" w:space="0"/>
              <w:left w:val="single" w:color="000000" w:sz="6" w:space="0"/>
              <w:bottom w:val="single" w:color="000000" w:sz="6" w:space="0"/>
              <w:right w:val="single" w:color="000000" w:sz="6" w:space="0"/>
            </w:tcBorders>
            <w:tcW w:w="2160" w:type="dxa"/>
            <w:vAlign w:val="center"/>
            <w:textDirection w:val="lrTb"/>
            <w:noWrap w:val="false"/>
          </w:tcPr>
          <w:p>
            <w:pPr>
              <w:ind w:right="240"/>
              <w:spacing w:line="360" w:lineRule="auto"/>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10元/车.公里</w:t>
            </w:r>
            <w:r/>
          </w:p>
        </w:tc>
        <w:tc>
          <w:tcPr>
            <w:tcBorders>
              <w:top w:val="single" w:color="000000" w:sz="6" w:space="0"/>
              <w:left w:val="single" w:color="000000" w:sz="6" w:space="0"/>
              <w:bottom w:val="single" w:color="000000" w:sz="6" w:space="0"/>
              <w:right w:val="single" w:color="000000" w:sz="6" w:space="0"/>
            </w:tcBorders>
            <w:tcW w:w="0" w:type="auto"/>
            <w:vAlign w:val="center"/>
            <w:vMerge w:val="continue"/>
            <w:textDirection w:val="lrTb"/>
            <w:noWrap w:val="false"/>
          </w:tcPr>
          <w:p>
            <w:pPr>
              <w:jc w:val="left"/>
              <w:spacing w:line="360" w:lineRule="auto"/>
              <w:widowControl/>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r>
            <w:r/>
          </w:p>
        </w:tc>
      </w:tr>
      <w:tr>
        <w:trPr>
          <w:cantSplit/>
          <w:tblCellSpacing w:w="0" w:type="dxa"/>
        </w:trPr>
        <w:tc>
          <w:tcPr>
            <w:tcBorders>
              <w:top w:val="single" w:color="000000" w:sz="6" w:space="0"/>
              <w:left w:val="single" w:color="000000" w:sz="6" w:space="0"/>
              <w:bottom w:val="single" w:color="000000" w:sz="6" w:space="0"/>
              <w:right w:val="single" w:color="000000" w:sz="6" w:space="0"/>
            </w:tcBorders>
            <w:tcW w:w="0" w:type="auto"/>
            <w:vAlign w:val="center"/>
            <w:vMerge w:val="continue"/>
            <w:textDirection w:val="lrTb"/>
            <w:noWrap w:val="false"/>
          </w:tcPr>
          <w:p>
            <w:pPr>
              <w:jc w:val="left"/>
              <w:spacing w:line="360" w:lineRule="auto"/>
              <w:widowControl/>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3975" w:type="dxa"/>
            <w:vAlign w:val="center"/>
            <w:textDirection w:val="lrTb"/>
            <w:noWrap w:val="false"/>
          </w:tcPr>
          <w:p>
            <w:pPr>
              <w:ind w:right="240"/>
              <w:spacing w:line="360" w:lineRule="auto"/>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15吨＜货车≤35吨</w:t>
            </w:r>
            <w:r/>
          </w:p>
        </w:tc>
        <w:tc>
          <w:tcPr>
            <w:tcBorders>
              <w:top w:val="single" w:color="000000" w:sz="6" w:space="0"/>
              <w:left w:val="single" w:color="000000" w:sz="6" w:space="0"/>
              <w:bottom w:val="single" w:color="000000" w:sz="6" w:space="0"/>
              <w:right w:val="single" w:color="000000" w:sz="6" w:space="0"/>
            </w:tcBorders>
            <w:tcW w:w="1815" w:type="dxa"/>
            <w:vAlign w:val="center"/>
            <w:textDirection w:val="lrTb"/>
            <w:noWrap w:val="false"/>
          </w:tcPr>
          <w:p>
            <w:pPr>
              <w:ind w:right="240"/>
              <w:spacing w:line="360" w:lineRule="auto"/>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400元/车.次</w:t>
            </w:r>
            <w:r/>
          </w:p>
        </w:tc>
        <w:tc>
          <w:tcPr>
            <w:tcBorders>
              <w:top w:val="single" w:color="000000" w:sz="6" w:space="0"/>
              <w:left w:val="single" w:color="000000" w:sz="6" w:space="0"/>
              <w:bottom w:val="single" w:color="000000" w:sz="6" w:space="0"/>
              <w:right w:val="single" w:color="000000" w:sz="6" w:space="0"/>
            </w:tcBorders>
            <w:tcW w:w="2160" w:type="dxa"/>
            <w:vAlign w:val="center"/>
            <w:textDirection w:val="lrTb"/>
            <w:noWrap w:val="false"/>
          </w:tcPr>
          <w:p>
            <w:pPr>
              <w:ind w:right="240"/>
              <w:spacing w:line="360" w:lineRule="auto"/>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15元/车.公里</w:t>
            </w:r>
            <w:r/>
          </w:p>
        </w:tc>
        <w:tc>
          <w:tcPr>
            <w:tcBorders>
              <w:top w:val="single" w:color="000000" w:sz="6" w:space="0"/>
              <w:left w:val="single" w:color="000000" w:sz="6" w:space="0"/>
              <w:bottom w:val="single" w:color="000000" w:sz="6" w:space="0"/>
              <w:right w:val="single" w:color="000000" w:sz="6" w:space="0"/>
            </w:tcBorders>
            <w:tcW w:w="0" w:type="auto"/>
            <w:vAlign w:val="center"/>
            <w:vMerge w:val="continue"/>
            <w:textDirection w:val="lrTb"/>
            <w:noWrap w:val="false"/>
          </w:tcPr>
          <w:p>
            <w:pPr>
              <w:jc w:val="left"/>
              <w:spacing w:line="360" w:lineRule="auto"/>
              <w:widowControl/>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r>
            <w:r/>
          </w:p>
        </w:tc>
      </w:tr>
      <w:tr>
        <w:trPr>
          <w:cantSplit/>
          <w:tblCellSpacing w:w="0" w:type="dxa"/>
        </w:trPr>
        <w:tc>
          <w:tcPr>
            <w:tcBorders>
              <w:top w:val="single" w:color="000000" w:sz="6" w:space="0"/>
              <w:left w:val="single" w:color="000000" w:sz="6" w:space="0"/>
              <w:bottom w:val="single" w:color="000000" w:sz="6" w:space="0"/>
              <w:right w:val="single" w:color="000000" w:sz="6" w:space="0"/>
            </w:tcBorders>
            <w:tcW w:w="0" w:type="auto"/>
            <w:vAlign w:val="center"/>
            <w:vMerge w:val="continue"/>
            <w:textDirection w:val="lrTb"/>
            <w:noWrap w:val="false"/>
          </w:tcPr>
          <w:p>
            <w:pPr>
              <w:jc w:val="left"/>
              <w:spacing w:line="360" w:lineRule="auto"/>
              <w:widowControl/>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3975" w:type="dxa"/>
            <w:vAlign w:val="center"/>
            <w:textDirection w:val="lrTb"/>
            <w:noWrap w:val="false"/>
          </w:tcPr>
          <w:p>
            <w:pPr>
              <w:ind w:right="240"/>
              <w:spacing w:line="360" w:lineRule="auto"/>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货车＞35吨</w:t>
            </w:r>
            <w:r/>
          </w:p>
        </w:tc>
        <w:tc>
          <w:tcPr>
            <w:tcBorders>
              <w:top w:val="single" w:color="000000" w:sz="6" w:space="0"/>
              <w:left w:val="single" w:color="000000" w:sz="6" w:space="0"/>
              <w:bottom w:val="single" w:color="000000" w:sz="6" w:space="0"/>
              <w:right w:val="single" w:color="000000" w:sz="6" w:space="0"/>
            </w:tcBorders>
            <w:tcW w:w="1815" w:type="dxa"/>
            <w:vAlign w:val="center"/>
            <w:textDirection w:val="lrTb"/>
            <w:noWrap w:val="false"/>
          </w:tcPr>
          <w:p>
            <w:pPr>
              <w:ind w:right="240"/>
              <w:spacing w:line="360" w:lineRule="auto"/>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500元/车.次</w:t>
            </w:r>
            <w:r/>
          </w:p>
        </w:tc>
        <w:tc>
          <w:tcPr>
            <w:tcBorders>
              <w:top w:val="single" w:color="000000" w:sz="6" w:space="0"/>
              <w:left w:val="single" w:color="000000" w:sz="6" w:space="0"/>
              <w:bottom w:val="single" w:color="000000" w:sz="6" w:space="0"/>
              <w:right w:val="single" w:color="000000" w:sz="6" w:space="0"/>
            </w:tcBorders>
            <w:tcW w:w="2160" w:type="dxa"/>
            <w:vAlign w:val="center"/>
            <w:textDirection w:val="lrTb"/>
            <w:noWrap w:val="false"/>
          </w:tcPr>
          <w:p>
            <w:pPr>
              <w:ind w:right="240"/>
              <w:spacing w:line="360" w:lineRule="auto"/>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20元/车.公里</w:t>
            </w:r>
            <w:r/>
          </w:p>
        </w:tc>
        <w:tc>
          <w:tcPr>
            <w:tcBorders>
              <w:top w:val="single" w:color="000000" w:sz="6" w:space="0"/>
              <w:left w:val="single" w:color="000000" w:sz="6" w:space="0"/>
              <w:bottom w:val="single" w:color="000000" w:sz="6" w:space="0"/>
              <w:right w:val="single" w:color="000000" w:sz="6" w:space="0"/>
            </w:tcBorders>
            <w:tcW w:w="0" w:type="auto"/>
            <w:vAlign w:val="center"/>
            <w:vMerge w:val="continue"/>
            <w:textDirection w:val="lrTb"/>
            <w:noWrap w:val="false"/>
          </w:tcPr>
          <w:p>
            <w:pPr>
              <w:jc w:val="left"/>
              <w:spacing w:line="360" w:lineRule="auto"/>
              <w:widowControl/>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r>
            <w:r/>
          </w:p>
        </w:tc>
      </w:tr>
      <w:tr>
        <w:trPr>
          <w:cantSplit/>
          <w:tblCellSpacing w:w="0" w:type="dxa"/>
        </w:trPr>
        <w:tc>
          <w:tcPr>
            <w:tcBorders>
              <w:top w:val="single" w:color="000000" w:sz="6" w:space="0"/>
              <w:left w:val="single" w:color="000000" w:sz="6" w:space="0"/>
              <w:bottom w:val="single" w:color="000000" w:sz="6" w:space="0"/>
              <w:right w:val="single" w:color="000000" w:sz="6" w:space="0"/>
            </w:tcBorders>
            <w:tcW w:w="915" w:type="dxa"/>
            <w:vAlign w:val="center"/>
            <w:textDirection w:val="lrTb"/>
            <w:noWrap w:val="false"/>
          </w:tcPr>
          <w:p>
            <w:pPr>
              <w:ind w:right="240"/>
              <w:spacing w:line="360" w:lineRule="auto"/>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平板车运输服务费</w:t>
            </w:r>
            <w:r/>
          </w:p>
        </w:tc>
        <w:tc>
          <w:tcPr>
            <w:tcBorders>
              <w:top w:val="single" w:color="000000" w:sz="6" w:space="0"/>
              <w:left w:val="single" w:color="000000" w:sz="6" w:space="0"/>
              <w:bottom w:val="single" w:color="000000" w:sz="6" w:space="0"/>
              <w:right w:val="single" w:color="000000" w:sz="6" w:space="0"/>
            </w:tcBorders>
            <w:tcW w:w="3975" w:type="dxa"/>
            <w:vAlign w:val="center"/>
            <w:textDirection w:val="lrTb"/>
            <w:noWrap w:val="false"/>
          </w:tcPr>
          <w:p>
            <w:pPr>
              <w:ind w:right="240"/>
              <w:spacing w:line="360" w:lineRule="auto"/>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≥15吨，40英尺集装箱车</w:t>
            </w:r>
            <w:r/>
          </w:p>
        </w:tc>
        <w:tc>
          <w:tcPr>
            <w:tcBorders>
              <w:top w:val="single" w:color="000000" w:sz="6" w:space="0"/>
              <w:left w:val="single" w:color="000000" w:sz="6" w:space="0"/>
              <w:bottom w:val="single" w:color="000000" w:sz="6" w:space="0"/>
              <w:right w:val="single" w:color="000000" w:sz="6" w:space="0"/>
            </w:tcBorders>
            <w:tcW w:w="1815" w:type="dxa"/>
            <w:vAlign w:val="center"/>
            <w:textDirection w:val="lrTb"/>
            <w:noWrap w:val="false"/>
          </w:tcPr>
          <w:p>
            <w:pPr>
              <w:ind w:right="240"/>
              <w:spacing w:line="360" w:lineRule="auto"/>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500元/车.次</w:t>
            </w:r>
            <w:r/>
          </w:p>
        </w:tc>
        <w:tc>
          <w:tcPr>
            <w:tcBorders>
              <w:top w:val="single" w:color="000000" w:sz="6" w:space="0"/>
              <w:left w:val="single" w:color="000000" w:sz="6" w:space="0"/>
              <w:bottom w:val="single" w:color="000000" w:sz="6" w:space="0"/>
              <w:right w:val="single" w:color="000000" w:sz="6" w:space="0"/>
            </w:tcBorders>
            <w:tcW w:w="2160" w:type="dxa"/>
            <w:vAlign w:val="center"/>
            <w:textDirection w:val="lrTb"/>
            <w:noWrap w:val="false"/>
          </w:tcPr>
          <w:p>
            <w:pPr>
              <w:ind w:right="240"/>
              <w:spacing w:line="360" w:lineRule="auto"/>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15元/车.公里</w:t>
            </w:r>
            <w:r/>
          </w:p>
        </w:tc>
        <w:tc>
          <w:tcPr>
            <w:tcBorders>
              <w:top w:val="single" w:color="000000" w:sz="6" w:space="0"/>
              <w:left w:val="single" w:color="000000" w:sz="6" w:space="0"/>
              <w:bottom w:val="single" w:color="000000" w:sz="6" w:space="0"/>
              <w:right w:val="single" w:color="000000" w:sz="6" w:space="0"/>
            </w:tcBorders>
            <w:tcW w:w="0" w:type="auto"/>
            <w:vAlign w:val="center"/>
            <w:vMerge w:val="continue"/>
            <w:textDirection w:val="lrTb"/>
            <w:noWrap w:val="false"/>
          </w:tcPr>
          <w:p>
            <w:pPr>
              <w:jc w:val="left"/>
              <w:spacing w:line="360" w:lineRule="auto"/>
              <w:widowControl/>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r>
            <w:r/>
          </w:p>
        </w:tc>
      </w:tr>
      <w:tr>
        <w:trPr>
          <w:cantSplit/>
          <w:tblCellSpacing w:w="0" w:type="dxa"/>
        </w:trPr>
        <w:tc>
          <w:tcPr>
            <w:tcBorders>
              <w:top w:val="single" w:color="000000" w:sz="6" w:space="0"/>
              <w:left w:val="single" w:color="000000" w:sz="6" w:space="0"/>
              <w:bottom w:val="single" w:color="000000" w:sz="6" w:space="0"/>
              <w:right w:val="single" w:color="000000" w:sz="6" w:space="0"/>
            </w:tcBorders>
            <w:tcW w:w="915" w:type="dxa"/>
            <w:vAlign w:val="center"/>
            <w:vMerge w:val="restart"/>
            <w:textDirection w:val="lrTb"/>
            <w:noWrap w:val="false"/>
          </w:tcPr>
          <w:p>
            <w:pPr>
              <w:ind w:right="240"/>
              <w:spacing w:line="360" w:lineRule="auto"/>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吊车作业服务费</w:t>
            </w:r>
            <w:r/>
          </w:p>
        </w:tc>
        <w:tc>
          <w:tcPr>
            <w:tcBorders>
              <w:top w:val="single" w:color="000000" w:sz="6" w:space="0"/>
              <w:left w:val="single" w:color="000000" w:sz="6" w:space="0"/>
              <w:bottom w:val="single" w:color="000000" w:sz="6" w:space="0"/>
              <w:right w:val="single" w:color="000000" w:sz="6" w:space="0"/>
            </w:tcBorders>
            <w:tcW w:w="3975" w:type="dxa"/>
            <w:vAlign w:val="center"/>
            <w:textDirection w:val="lrTb"/>
            <w:noWrap w:val="false"/>
          </w:tcPr>
          <w:p>
            <w:pPr>
              <w:ind w:right="240"/>
              <w:spacing w:line="360" w:lineRule="auto"/>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货车≤2吨，轿车、面包车7座以下</w:t>
            </w:r>
            <w:r/>
          </w:p>
        </w:tc>
        <w:tc>
          <w:tcPr>
            <w:gridSpan w:val="2"/>
            <w:tcBorders>
              <w:top w:val="single" w:color="000000" w:sz="6" w:space="0"/>
              <w:left w:val="single" w:color="000000" w:sz="6" w:space="0"/>
              <w:bottom w:val="single" w:color="000000" w:sz="6" w:space="0"/>
              <w:right w:val="single" w:color="000000" w:sz="6" w:space="0"/>
            </w:tcBorders>
            <w:tcW w:w="3975" w:type="dxa"/>
            <w:vAlign w:val="center"/>
            <w:vMerge w:val="restart"/>
            <w:textDirection w:val="lrTb"/>
            <w:noWrap w:val="false"/>
          </w:tcPr>
          <w:p>
            <w:pPr>
              <w:ind w:right="240"/>
              <w:spacing w:line="360" w:lineRule="auto"/>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600元/台班</w:t>
            </w:r>
            <w:r/>
          </w:p>
        </w:tc>
        <w:tc>
          <w:tcPr>
            <w:tcBorders>
              <w:top w:val="single" w:color="000000" w:sz="6" w:space="0"/>
              <w:left w:val="single" w:color="000000" w:sz="6" w:space="0"/>
              <w:bottom w:val="single" w:color="000000" w:sz="6" w:space="0"/>
              <w:right w:val="single" w:color="000000" w:sz="6" w:space="0"/>
            </w:tcBorders>
            <w:tcW w:w="1260" w:type="dxa"/>
            <w:vAlign w:val="center"/>
            <w:vMerge w:val="restart"/>
            <w:textDirection w:val="lrTb"/>
            <w:noWrap w:val="false"/>
          </w:tcPr>
          <w:p>
            <w:pPr>
              <w:ind w:right="240"/>
              <w:spacing w:line="360" w:lineRule="auto"/>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吊车往返行驶不得收费。</w:t>
            </w:r>
            <w:r/>
          </w:p>
        </w:tc>
      </w:tr>
      <w:tr>
        <w:trPr>
          <w:cantSplit/>
          <w:tblCellSpacing w:w="0" w:type="dxa"/>
        </w:trPr>
        <w:tc>
          <w:tcPr>
            <w:tcBorders>
              <w:top w:val="single" w:color="000000" w:sz="6" w:space="0"/>
              <w:left w:val="single" w:color="000000" w:sz="6" w:space="0"/>
              <w:bottom w:val="single" w:color="000000" w:sz="6" w:space="0"/>
              <w:right w:val="single" w:color="000000" w:sz="6" w:space="0"/>
            </w:tcBorders>
            <w:tcW w:w="0" w:type="auto"/>
            <w:vAlign w:val="center"/>
            <w:vMerge w:val="continue"/>
            <w:textDirection w:val="lrTb"/>
            <w:noWrap w:val="false"/>
          </w:tcPr>
          <w:p>
            <w:pPr>
              <w:jc w:val="left"/>
              <w:spacing w:line="360" w:lineRule="auto"/>
              <w:widowControl/>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3975" w:type="dxa"/>
            <w:vAlign w:val="center"/>
            <w:textDirection w:val="lrTb"/>
            <w:noWrap w:val="false"/>
          </w:tcPr>
          <w:p>
            <w:pPr>
              <w:ind w:right="240"/>
              <w:spacing w:line="360" w:lineRule="auto"/>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2吨＜货车≤5吨，客车8－19座</w:t>
            </w:r>
            <w:r/>
          </w:p>
        </w:tc>
        <w:tc>
          <w:tcPr>
            <w:gridSpan w:val="2"/>
            <w:tcBorders>
              <w:top w:val="single" w:color="000000" w:sz="6" w:space="0"/>
              <w:left w:val="single" w:color="000000" w:sz="6" w:space="0"/>
              <w:bottom w:val="single" w:color="000000" w:sz="6" w:space="0"/>
              <w:right w:val="single" w:color="000000" w:sz="6" w:space="0"/>
            </w:tcBorders>
            <w:tcW w:w="0" w:type="auto"/>
            <w:vAlign w:val="center"/>
            <w:vMerge w:val="continue"/>
            <w:textDirection w:val="lrTb"/>
            <w:noWrap w:val="false"/>
          </w:tcPr>
          <w:p>
            <w:pPr>
              <w:jc w:val="left"/>
              <w:spacing w:line="360" w:lineRule="auto"/>
              <w:widowControl/>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0" w:type="auto"/>
            <w:vAlign w:val="center"/>
            <w:vMerge w:val="continue"/>
            <w:textDirection w:val="lrTb"/>
            <w:noWrap w:val="false"/>
          </w:tcPr>
          <w:p>
            <w:pPr>
              <w:jc w:val="left"/>
              <w:spacing w:line="360" w:lineRule="auto"/>
              <w:widowControl/>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r>
            <w:r/>
          </w:p>
        </w:tc>
      </w:tr>
      <w:tr>
        <w:trPr>
          <w:cantSplit/>
          <w:tblCellSpacing w:w="0" w:type="dxa"/>
        </w:trPr>
        <w:tc>
          <w:tcPr>
            <w:tcBorders>
              <w:top w:val="single" w:color="000000" w:sz="6" w:space="0"/>
              <w:left w:val="single" w:color="000000" w:sz="6" w:space="0"/>
              <w:bottom w:val="single" w:color="000000" w:sz="6" w:space="0"/>
              <w:right w:val="single" w:color="000000" w:sz="6" w:space="0"/>
            </w:tcBorders>
            <w:tcW w:w="0" w:type="auto"/>
            <w:vAlign w:val="center"/>
            <w:vMerge w:val="continue"/>
            <w:textDirection w:val="lrTb"/>
            <w:noWrap w:val="false"/>
          </w:tcPr>
          <w:p>
            <w:pPr>
              <w:jc w:val="left"/>
              <w:spacing w:line="360" w:lineRule="auto"/>
              <w:widowControl/>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3975" w:type="dxa"/>
            <w:vAlign w:val="center"/>
            <w:textDirection w:val="lrTb"/>
            <w:noWrap w:val="false"/>
          </w:tcPr>
          <w:p>
            <w:pPr>
              <w:ind w:right="240"/>
              <w:spacing w:line="360" w:lineRule="auto"/>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5吨＜货车≤10吨，客车20－39座</w:t>
            </w:r>
            <w:r/>
          </w:p>
        </w:tc>
        <w:tc>
          <w:tcPr>
            <w:gridSpan w:val="2"/>
            <w:tcBorders>
              <w:top w:val="single" w:color="000000" w:sz="6" w:space="0"/>
              <w:left w:val="single" w:color="000000" w:sz="6" w:space="0"/>
              <w:bottom w:val="single" w:color="000000" w:sz="6" w:space="0"/>
              <w:right w:val="single" w:color="000000" w:sz="6" w:space="0"/>
            </w:tcBorders>
            <w:tcW w:w="3975" w:type="dxa"/>
            <w:vAlign w:val="center"/>
            <w:textDirection w:val="lrTb"/>
            <w:noWrap w:val="false"/>
          </w:tcPr>
          <w:p>
            <w:pPr>
              <w:ind w:right="240"/>
              <w:spacing w:line="360" w:lineRule="auto"/>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800元/台班</w:t>
            </w:r>
            <w:r/>
          </w:p>
        </w:tc>
        <w:tc>
          <w:tcPr>
            <w:tcBorders>
              <w:top w:val="single" w:color="000000" w:sz="6" w:space="0"/>
              <w:left w:val="single" w:color="000000" w:sz="6" w:space="0"/>
              <w:bottom w:val="single" w:color="000000" w:sz="6" w:space="0"/>
              <w:right w:val="single" w:color="000000" w:sz="6" w:space="0"/>
            </w:tcBorders>
            <w:tcW w:w="0" w:type="auto"/>
            <w:vAlign w:val="center"/>
            <w:vMerge w:val="continue"/>
            <w:textDirection w:val="lrTb"/>
            <w:noWrap w:val="false"/>
          </w:tcPr>
          <w:p>
            <w:pPr>
              <w:jc w:val="left"/>
              <w:spacing w:line="360" w:lineRule="auto"/>
              <w:widowControl/>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r>
            <w:r/>
          </w:p>
        </w:tc>
      </w:tr>
      <w:tr>
        <w:trPr>
          <w:cantSplit/>
          <w:tblCellSpacing w:w="0" w:type="dxa"/>
        </w:trPr>
        <w:tc>
          <w:tcPr>
            <w:tcBorders>
              <w:top w:val="single" w:color="000000" w:sz="6" w:space="0"/>
              <w:left w:val="single" w:color="000000" w:sz="6" w:space="0"/>
              <w:bottom w:val="single" w:color="000000" w:sz="6" w:space="0"/>
              <w:right w:val="single" w:color="000000" w:sz="6" w:space="0"/>
            </w:tcBorders>
            <w:tcW w:w="0" w:type="auto"/>
            <w:vAlign w:val="center"/>
            <w:vMerge w:val="continue"/>
            <w:textDirection w:val="lrTb"/>
            <w:noWrap w:val="false"/>
          </w:tcPr>
          <w:p>
            <w:pPr>
              <w:jc w:val="left"/>
              <w:spacing w:line="360" w:lineRule="auto"/>
              <w:widowControl/>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3975" w:type="dxa"/>
            <w:vAlign w:val="center"/>
            <w:textDirection w:val="lrTb"/>
            <w:noWrap w:val="false"/>
          </w:tcPr>
          <w:p>
            <w:pPr>
              <w:ind w:right="240"/>
              <w:spacing w:line="360" w:lineRule="auto"/>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10吨＜货车≤15吨，客车 ≥40座</w:t>
            </w:r>
            <w:r/>
          </w:p>
        </w:tc>
        <w:tc>
          <w:tcPr>
            <w:gridSpan w:val="2"/>
            <w:tcBorders>
              <w:top w:val="single" w:color="000000" w:sz="6" w:space="0"/>
              <w:left w:val="single" w:color="000000" w:sz="6" w:space="0"/>
              <w:bottom w:val="single" w:color="000000" w:sz="6" w:space="0"/>
              <w:right w:val="single" w:color="000000" w:sz="6" w:space="0"/>
            </w:tcBorders>
            <w:tcW w:w="3975" w:type="dxa"/>
            <w:vAlign w:val="center"/>
            <w:textDirection w:val="lrTb"/>
            <w:noWrap w:val="false"/>
          </w:tcPr>
          <w:p>
            <w:pPr>
              <w:ind w:right="240"/>
              <w:spacing w:line="360" w:lineRule="auto"/>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1000元/台班</w:t>
            </w:r>
            <w:r/>
          </w:p>
        </w:tc>
        <w:tc>
          <w:tcPr>
            <w:tcBorders>
              <w:top w:val="single" w:color="000000" w:sz="6" w:space="0"/>
              <w:left w:val="single" w:color="000000" w:sz="6" w:space="0"/>
              <w:bottom w:val="single" w:color="000000" w:sz="6" w:space="0"/>
              <w:right w:val="single" w:color="000000" w:sz="6" w:space="0"/>
            </w:tcBorders>
            <w:tcW w:w="0" w:type="auto"/>
            <w:vAlign w:val="center"/>
            <w:vMerge w:val="continue"/>
            <w:textDirection w:val="lrTb"/>
            <w:noWrap w:val="false"/>
          </w:tcPr>
          <w:p>
            <w:pPr>
              <w:jc w:val="left"/>
              <w:spacing w:line="360" w:lineRule="auto"/>
              <w:widowControl/>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r>
            <w:r/>
          </w:p>
        </w:tc>
      </w:tr>
      <w:tr>
        <w:trPr>
          <w:cantSplit/>
          <w:tblCellSpacing w:w="0" w:type="dxa"/>
        </w:trPr>
        <w:tc>
          <w:tcPr>
            <w:tcBorders>
              <w:top w:val="single" w:color="000000" w:sz="6" w:space="0"/>
              <w:left w:val="single" w:color="000000" w:sz="6" w:space="0"/>
              <w:bottom w:val="single" w:color="000000" w:sz="6" w:space="0"/>
              <w:right w:val="single" w:color="000000" w:sz="6" w:space="0"/>
            </w:tcBorders>
            <w:tcW w:w="0" w:type="auto"/>
            <w:vAlign w:val="center"/>
            <w:vMerge w:val="continue"/>
            <w:textDirection w:val="lrTb"/>
            <w:noWrap w:val="false"/>
          </w:tcPr>
          <w:p>
            <w:pPr>
              <w:jc w:val="left"/>
              <w:spacing w:line="360" w:lineRule="auto"/>
              <w:widowControl/>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3975" w:type="dxa"/>
            <w:vAlign w:val="center"/>
            <w:textDirection w:val="lrTb"/>
            <w:noWrap w:val="false"/>
          </w:tcPr>
          <w:p>
            <w:pPr>
              <w:ind w:right="240"/>
              <w:spacing w:line="360" w:lineRule="auto"/>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15吨＜货车≤35吨</w:t>
            </w:r>
            <w:r/>
          </w:p>
        </w:tc>
        <w:tc>
          <w:tcPr>
            <w:gridSpan w:val="2"/>
            <w:tcBorders>
              <w:top w:val="single" w:color="000000" w:sz="6" w:space="0"/>
              <w:left w:val="single" w:color="000000" w:sz="6" w:space="0"/>
              <w:bottom w:val="single" w:color="000000" w:sz="6" w:space="0"/>
              <w:right w:val="single" w:color="000000" w:sz="6" w:space="0"/>
            </w:tcBorders>
            <w:tcW w:w="3975" w:type="dxa"/>
            <w:vAlign w:val="center"/>
            <w:textDirection w:val="lrTb"/>
            <w:noWrap w:val="false"/>
          </w:tcPr>
          <w:p>
            <w:pPr>
              <w:ind w:right="240"/>
              <w:spacing w:line="360" w:lineRule="auto"/>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1500元/台班</w:t>
            </w:r>
            <w:r/>
          </w:p>
        </w:tc>
        <w:tc>
          <w:tcPr>
            <w:tcBorders>
              <w:top w:val="single" w:color="000000" w:sz="6" w:space="0"/>
              <w:left w:val="single" w:color="000000" w:sz="6" w:space="0"/>
              <w:bottom w:val="single" w:color="000000" w:sz="6" w:space="0"/>
              <w:right w:val="single" w:color="000000" w:sz="6" w:space="0"/>
            </w:tcBorders>
            <w:tcW w:w="0" w:type="auto"/>
            <w:vAlign w:val="center"/>
            <w:vMerge w:val="continue"/>
            <w:textDirection w:val="lrTb"/>
            <w:noWrap w:val="false"/>
          </w:tcPr>
          <w:p>
            <w:pPr>
              <w:jc w:val="left"/>
              <w:spacing w:line="360" w:lineRule="auto"/>
              <w:widowControl/>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r>
            <w:r/>
          </w:p>
        </w:tc>
      </w:tr>
      <w:tr>
        <w:trPr>
          <w:cantSplit/>
          <w:tblCellSpacing w:w="0" w:type="dxa"/>
        </w:trPr>
        <w:tc>
          <w:tcPr>
            <w:tcBorders>
              <w:top w:val="single" w:color="000000" w:sz="6" w:space="0"/>
              <w:left w:val="single" w:color="000000" w:sz="6" w:space="0"/>
              <w:bottom w:val="single" w:color="000000" w:sz="6" w:space="0"/>
              <w:right w:val="single" w:color="000000" w:sz="6" w:space="0"/>
            </w:tcBorders>
            <w:tcW w:w="0" w:type="auto"/>
            <w:vAlign w:val="center"/>
            <w:vMerge w:val="continue"/>
            <w:textDirection w:val="lrTb"/>
            <w:noWrap w:val="false"/>
          </w:tcPr>
          <w:p>
            <w:pPr>
              <w:jc w:val="left"/>
              <w:spacing w:line="360" w:lineRule="auto"/>
              <w:widowControl/>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3975" w:type="dxa"/>
            <w:vAlign w:val="center"/>
            <w:textDirection w:val="lrTb"/>
            <w:noWrap w:val="false"/>
          </w:tcPr>
          <w:p>
            <w:pPr>
              <w:ind w:right="240"/>
              <w:spacing w:line="360" w:lineRule="auto"/>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货车＞35吨</w:t>
            </w:r>
            <w:r/>
          </w:p>
        </w:tc>
        <w:tc>
          <w:tcPr>
            <w:gridSpan w:val="2"/>
            <w:tcBorders>
              <w:top w:val="single" w:color="000000" w:sz="6" w:space="0"/>
              <w:left w:val="single" w:color="000000" w:sz="6" w:space="0"/>
              <w:bottom w:val="single" w:color="000000" w:sz="6" w:space="0"/>
              <w:right w:val="single" w:color="000000" w:sz="6" w:space="0"/>
            </w:tcBorders>
            <w:tcW w:w="3975" w:type="dxa"/>
            <w:vAlign w:val="center"/>
            <w:textDirection w:val="lrTb"/>
            <w:noWrap w:val="false"/>
          </w:tcPr>
          <w:p>
            <w:pPr>
              <w:ind w:right="240"/>
              <w:spacing w:line="360" w:lineRule="auto"/>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2000元/台班</w:t>
            </w:r>
            <w:r/>
          </w:p>
        </w:tc>
        <w:tc>
          <w:tcPr>
            <w:tcBorders>
              <w:top w:val="single" w:color="000000" w:sz="6" w:space="0"/>
              <w:left w:val="single" w:color="000000" w:sz="6" w:space="0"/>
              <w:bottom w:val="single" w:color="000000" w:sz="6" w:space="0"/>
              <w:right w:val="single" w:color="000000" w:sz="6" w:space="0"/>
            </w:tcBorders>
            <w:tcW w:w="0" w:type="auto"/>
            <w:vAlign w:val="center"/>
            <w:vMerge w:val="continue"/>
            <w:textDirection w:val="lrTb"/>
            <w:noWrap w:val="false"/>
          </w:tcPr>
          <w:p>
            <w:pPr>
              <w:jc w:val="left"/>
              <w:spacing w:line="360" w:lineRule="auto"/>
              <w:widowControl/>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r>
            <w:r/>
          </w:p>
        </w:tc>
      </w:tr>
      <w:tr>
        <w:trPr>
          <w:cantSplit/>
          <w:tblCellSpacing w:w="0" w:type="dxa"/>
        </w:trPr>
        <w:tc>
          <w:tcPr>
            <w:tcBorders>
              <w:top w:val="single" w:color="000000" w:sz="6" w:space="0"/>
              <w:left w:val="single" w:color="000000" w:sz="6" w:space="0"/>
              <w:bottom w:val="single" w:color="000000" w:sz="6" w:space="0"/>
              <w:right w:val="single" w:color="000000" w:sz="6" w:space="0"/>
            </w:tcBorders>
            <w:tcW w:w="915" w:type="dxa"/>
            <w:vAlign w:val="center"/>
            <w:vMerge w:val="restart"/>
            <w:textDirection w:val="lrTb"/>
            <w:noWrap w:val="false"/>
          </w:tcPr>
          <w:p>
            <w:pPr>
              <w:ind w:right="240"/>
              <w:spacing w:line="360" w:lineRule="auto"/>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拖车作业</w:t>
            </w:r>
            <w:r/>
          </w:p>
        </w:tc>
        <w:tc>
          <w:tcPr>
            <w:tcBorders>
              <w:top w:val="single" w:color="000000" w:sz="6" w:space="0"/>
              <w:left w:val="single" w:color="000000" w:sz="6" w:space="0"/>
              <w:bottom w:val="single" w:color="000000" w:sz="6" w:space="0"/>
              <w:right w:val="single" w:color="000000" w:sz="6" w:space="0"/>
            </w:tcBorders>
            <w:tcW w:w="3975" w:type="dxa"/>
            <w:vAlign w:val="center"/>
            <w:textDirection w:val="lrTb"/>
            <w:noWrap w:val="false"/>
          </w:tcPr>
          <w:p>
            <w:pPr>
              <w:ind w:right="240"/>
              <w:spacing w:line="360" w:lineRule="auto"/>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三轮摩托车、三轮电瓶车</w:t>
            </w:r>
            <w:r/>
          </w:p>
        </w:tc>
        <w:tc>
          <w:tcPr>
            <w:gridSpan w:val="2"/>
            <w:tcBorders>
              <w:top w:val="single" w:color="000000" w:sz="6" w:space="0"/>
              <w:left w:val="single" w:color="000000" w:sz="6" w:space="0"/>
              <w:bottom w:val="single" w:color="000000" w:sz="6" w:space="0"/>
              <w:right w:val="single" w:color="000000" w:sz="6" w:space="0"/>
            </w:tcBorders>
            <w:tcW w:w="3975" w:type="dxa"/>
            <w:vAlign w:val="center"/>
            <w:textDirection w:val="lrTb"/>
            <w:noWrap w:val="false"/>
          </w:tcPr>
          <w:p>
            <w:pPr>
              <w:ind w:right="240"/>
              <w:spacing w:line="360" w:lineRule="auto"/>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80元/车次</w:t>
            </w:r>
            <w:r/>
          </w:p>
        </w:tc>
        <w:tc>
          <w:tcPr>
            <w:tcBorders>
              <w:top w:val="single" w:color="000000" w:sz="6" w:space="0"/>
              <w:left w:val="single" w:color="000000" w:sz="6" w:space="0"/>
              <w:bottom w:val="single" w:color="000000" w:sz="6" w:space="0"/>
              <w:right w:val="single" w:color="000000" w:sz="6" w:space="0"/>
            </w:tcBorders>
            <w:tcW w:w="1260" w:type="dxa"/>
            <w:vAlign w:val="center"/>
            <w:vMerge w:val="restart"/>
            <w:textDirection w:val="lrTb"/>
            <w:noWrap w:val="false"/>
          </w:tcPr>
          <w:p>
            <w:pPr>
              <w:ind w:right="240"/>
              <w:spacing w:line="360" w:lineRule="auto"/>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 </w:t>
            </w:r>
            <w:r/>
          </w:p>
        </w:tc>
      </w:tr>
      <w:tr>
        <w:trPr>
          <w:cantSplit/>
          <w:tblCellSpacing w:w="0" w:type="dxa"/>
        </w:trPr>
        <w:tc>
          <w:tcPr>
            <w:tcBorders>
              <w:top w:val="single" w:color="000000" w:sz="6" w:space="0"/>
              <w:left w:val="single" w:color="000000" w:sz="6" w:space="0"/>
              <w:bottom w:val="single" w:color="000000" w:sz="6" w:space="0"/>
              <w:right w:val="single" w:color="000000" w:sz="6" w:space="0"/>
            </w:tcBorders>
            <w:tcW w:w="0" w:type="auto"/>
            <w:vAlign w:val="center"/>
            <w:vMerge w:val="continue"/>
            <w:textDirection w:val="lrTb"/>
            <w:noWrap w:val="false"/>
          </w:tcPr>
          <w:p>
            <w:pPr>
              <w:jc w:val="left"/>
              <w:spacing w:line="360" w:lineRule="auto"/>
              <w:widowControl/>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3975" w:type="dxa"/>
            <w:vAlign w:val="center"/>
            <w:textDirection w:val="lrTb"/>
            <w:noWrap w:val="false"/>
          </w:tcPr>
          <w:p>
            <w:pPr>
              <w:ind w:right="240"/>
              <w:spacing w:line="360" w:lineRule="auto"/>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二轮摩托车、电瓶车</w:t>
            </w:r>
            <w:r/>
          </w:p>
        </w:tc>
        <w:tc>
          <w:tcPr>
            <w:gridSpan w:val="2"/>
            <w:tcBorders>
              <w:top w:val="single" w:color="000000" w:sz="6" w:space="0"/>
              <w:left w:val="single" w:color="000000" w:sz="6" w:space="0"/>
              <w:bottom w:val="single" w:color="000000" w:sz="6" w:space="0"/>
              <w:right w:val="single" w:color="000000" w:sz="6" w:space="0"/>
            </w:tcBorders>
            <w:tcW w:w="3975" w:type="dxa"/>
            <w:vAlign w:val="center"/>
            <w:textDirection w:val="lrTb"/>
            <w:noWrap w:val="false"/>
          </w:tcPr>
          <w:p>
            <w:pPr>
              <w:ind w:right="240"/>
              <w:spacing w:line="360" w:lineRule="auto"/>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50元/车次</w:t>
            </w:r>
            <w:r/>
          </w:p>
        </w:tc>
        <w:tc>
          <w:tcPr>
            <w:tcBorders>
              <w:top w:val="single" w:color="000000" w:sz="6" w:space="0"/>
              <w:left w:val="single" w:color="000000" w:sz="6" w:space="0"/>
              <w:bottom w:val="single" w:color="000000" w:sz="6" w:space="0"/>
              <w:right w:val="single" w:color="000000" w:sz="6" w:space="0"/>
            </w:tcBorders>
            <w:tcW w:w="0" w:type="auto"/>
            <w:vAlign w:val="center"/>
            <w:vMerge w:val="continue"/>
            <w:textDirection w:val="lrTb"/>
            <w:noWrap w:val="false"/>
          </w:tcPr>
          <w:p>
            <w:pPr>
              <w:jc w:val="left"/>
              <w:spacing w:line="360" w:lineRule="auto"/>
              <w:widowControl/>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r>
            <w:r/>
          </w:p>
        </w:tc>
      </w:tr>
    </w:tbl>
    <w:p>
      <w:pPr>
        <w:ind w:right="240"/>
        <w:spacing w:line="360" w:lineRule="auto"/>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说明：1、不足1公里按“四舍五入”取证，以公里计价。</w:t>
      </w:r>
      <w:r/>
    </w:p>
    <w:p>
      <w:pPr>
        <w:ind w:right="240" w:firstLine="720"/>
        <w:spacing w:line="360" w:lineRule="auto"/>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2、拖移载货车的拖车服务费加收50%。</w:t>
      </w:r>
      <w:r/>
    </w:p>
    <w:p>
      <w:pPr>
        <w:ind w:right="240"/>
        <w:spacing w:line="360" w:lineRule="auto"/>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　　  3、对请求清障车辆救援，清障车辆已到达现场，因车主原因不需要清障服务时，按相应车型基价标准的50％收取。</w:t>
      </w:r>
      <w:r/>
    </w:p>
    <w:p>
      <w:pPr>
        <w:ind w:right="240"/>
        <w:spacing w:line="360" w:lineRule="auto"/>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　　  4、对装运易燃、易爆、危险物品车辆进行清障施救的，可在上述收费基础上加收30％。</w:t>
      </w:r>
      <w:r/>
    </w:p>
    <w:p>
      <w:pPr>
        <w:ind w:right="240"/>
        <w:spacing w:line="360" w:lineRule="auto"/>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　　  5、需2台以上吊车同时作业的，按不同车类型同时收费。</w:t>
      </w:r>
      <w:r/>
    </w:p>
    <w:p>
      <w:pPr>
        <w:ind w:right="240"/>
        <w:spacing w:line="360" w:lineRule="auto"/>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　　  6、夜间救援（当日20时至次日6时）可在上述收费基础上加收20%。</w:t>
      </w:r>
      <w:r/>
    </w:p>
    <w:p>
      <w:pPr>
        <w:ind w:right="240"/>
        <w:spacing w:line="360" w:lineRule="auto"/>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　　  7、使用叉车等其他车辆救援时，收费标准分别按不超过上述相应标准，由双方协商确定。</w:t>
      </w:r>
      <w:r/>
    </w:p>
    <w:p>
      <w:pPr>
        <w:ind w:right="240"/>
        <w:spacing w:line="360" w:lineRule="auto"/>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　　  8、1个台班按8小时计算，不足0.5个台班，按0.5个台班计算费用，超过0.5个台班按1个台班计费，超过1个台班的，超过部分按0.5个台班计算费用，依次类推。</w:t>
      </w:r>
      <w:r/>
    </w:p>
    <w:p>
      <w:pPr>
        <w:ind w:right="240"/>
        <w:spacing w:line="360" w:lineRule="auto"/>
        <w:rPr>
          <w:rFonts w:hint="eastAsia" w:cs="仿宋" w:asciiTheme="minorEastAsia" w:hAnsiTheme="minorEastAsia" w:eastAsiaTheme="minorEastAsia"/>
          <w:color w:val="000000" w:themeColor="text1"/>
          <w:sz w:val="24"/>
          <w:szCs w:val="24"/>
          <w:lang w:val="zh-CN"/>
          <w14:textFill>
            <w14:solidFill>
              <w14:schemeClr w14:val="tx1"/>
            </w14:solidFill>
          </w14:textFill>
        </w:rPr>
      </w:pPr>
      <w:r>
        <w:rPr>
          <w:rFonts w:hint="eastAsia" w:cs="仿宋" w:asciiTheme="minorEastAsia" w:hAnsiTheme="minorEastAsia" w:eastAsiaTheme="minorEastAsia"/>
          <w:color w:val="000000" w:themeColor="text1"/>
          <w:sz w:val="24"/>
          <w:szCs w:val="24"/>
          <w:lang w:val="zh-CN"/>
          <w14:textFill>
            <w14:solidFill>
              <w14:schemeClr w14:val="tx1"/>
            </w14:solidFill>
          </w14:textFill>
        </w:rPr>
      </w:r>
      <w:r/>
    </w:p>
    <w:p>
      <w:pPr>
        <w:ind w:right="240"/>
        <w:spacing w:line="360" w:lineRule="auto"/>
        <w:rPr>
          <w:rFonts w:hint="eastAsia" w:cs="仿宋" w:asciiTheme="minorEastAsia" w:hAnsiTheme="minorEastAsia" w:eastAsiaTheme="minorEastAsia"/>
          <w:b/>
          <w:bCs/>
          <w:color w:val="000000" w:themeColor="text1"/>
          <w:sz w:val="24"/>
          <w:szCs w:val="24"/>
          <w14:textFill>
            <w14:solidFill>
              <w14:schemeClr w14:val="tx1"/>
            </w14:solidFill>
          </w14:textFill>
        </w:rPr>
      </w:pPr>
      <w:r>
        <w:rPr>
          <w:rFonts w:hint="eastAsia" w:cs="仿宋" w:asciiTheme="minorEastAsia" w:hAnsiTheme="minorEastAsia" w:eastAsiaTheme="minorEastAsia"/>
          <w:b/>
          <w:bCs/>
          <w:color w:val="000000" w:themeColor="text1"/>
          <w:sz w:val="24"/>
          <w:szCs w:val="24"/>
          <w14:textFill>
            <w14:solidFill>
              <w14:schemeClr w14:val="tx1"/>
            </w14:solidFill>
          </w14:textFill>
        </w:rPr>
        <w:t xml:space="preserve">注：</w:t>
      </w:r>
      <w:r/>
    </w:p>
    <w:p>
      <w:pPr>
        <w:ind w:right="240"/>
        <w:spacing w:line="360" w:lineRule="auto"/>
        <w:rPr>
          <w:rFonts w:hint="eastAsia" w:cs="仿宋" w:asciiTheme="minorEastAsia" w:hAnsiTheme="minorEastAsia" w:eastAsiaTheme="minorEastAsia"/>
          <w:b/>
          <w:bCs/>
          <w:color w:val="000000" w:themeColor="text1"/>
          <w:sz w:val="24"/>
          <w:szCs w:val="24"/>
          <w14:textFill>
            <w14:solidFill>
              <w14:schemeClr w14:val="tx1"/>
            </w14:solidFill>
          </w14:textFill>
        </w:rPr>
      </w:pPr>
      <w:r>
        <w:rPr>
          <w:rFonts w:hint="eastAsia" w:cs="仿宋" w:asciiTheme="minorEastAsia" w:hAnsiTheme="minorEastAsia" w:eastAsiaTheme="minorEastAsia"/>
          <w:b/>
          <w:bCs/>
          <w:color w:val="000000" w:themeColor="text1"/>
          <w:sz w:val="24"/>
          <w:szCs w:val="24"/>
          <w14:textFill>
            <w14:solidFill>
              <w14:schemeClr w14:val="tx1"/>
            </w14:solidFill>
          </w14:textFill>
        </w:rPr>
        <w:t xml:space="preserve">1.中标后7日内采购人根据投标人的投标文件内容验收合格后方可签订合同，如中标候选人未能按相关要求或与投标文件内容不相符的，采购人有权废除该中标资格，由下一名供应商中标或重新招标。</w:t>
      </w:r>
      <w:r/>
    </w:p>
    <w:p>
      <w:pPr>
        <w:spacing w:line="360" w:lineRule="auto"/>
        <w:rPr>
          <w:rFonts w:hint="eastAsia" w:cs="仿宋" w:asciiTheme="minorEastAsia" w:hAnsiTheme="minorEastAsia" w:eastAsiaTheme="minorEastAsia"/>
          <w:b/>
          <w:bCs/>
          <w:color w:val="000000" w:themeColor="text1"/>
          <w:sz w:val="24"/>
          <w:szCs w:val="24"/>
          <w14:textFill>
            <w14:solidFill>
              <w14:schemeClr w14:val="tx1"/>
            </w14:solidFill>
          </w14:textFill>
        </w:rPr>
      </w:pPr>
      <w:r>
        <w:rPr>
          <w:rFonts w:hint="eastAsia" w:cs="仿宋" w:asciiTheme="minorEastAsia" w:hAnsiTheme="minorEastAsia" w:eastAsiaTheme="minorEastAsia"/>
          <w:b/>
          <w:bCs/>
          <w:color w:val="000000" w:themeColor="text1"/>
          <w:sz w:val="24"/>
          <w:szCs w:val="24"/>
          <w14:textFill>
            <w14:solidFill>
              <w14:schemeClr w14:val="tx1"/>
            </w14:solidFill>
          </w14:textFill>
        </w:rPr>
        <w:t xml:space="preserve">2.合同期满后，所有暂扣车辆须按采购人要求，在10个日历天内移至采购人指定地点，否则如造成损失的均由其承担。</w:t>
      </w:r>
      <w:r/>
    </w:p>
    <w:p>
      <w:pPr>
        <w:jc w:val="left"/>
        <w:widowControl/>
        <w:rPr>
          <w:rStyle w:val="930"/>
          <w:rFonts w:hint="eastAsia" w:ascii="宋体" w:hAnsi="宋体"/>
          <w:color w:val="000000" w:themeColor="text1"/>
          <w:sz w:val="36"/>
          <w:szCs w:val="36"/>
          <w14:textFill>
            <w14:solidFill>
              <w14:schemeClr w14:val="tx1"/>
            </w14:solidFill>
          </w14:textFill>
        </w:rPr>
      </w:pPr>
      <w:r>
        <w:rPr>
          <w:rStyle w:val="930"/>
          <w:rFonts w:hint="eastAsia" w:ascii="宋体" w:hAnsi="宋体"/>
          <w:color w:val="000000" w:themeColor="text1"/>
          <w:sz w:val="36"/>
          <w:szCs w:val="36"/>
          <w14:textFill>
            <w14:solidFill>
              <w14:schemeClr w14:val="tx1"/>
            </w14:solidFill>
          </w14:textFill>
        </w:rPr>
        <w:br w:type="page" w:clear="all"/>
      </w:r>
      <w:r/>
    </w:p>
    <w:p>
      <w:pPr>
        <w:jc w:val="center"/>
        <w:spacing w:line="360" w:lineRule="auto"/>
        <w:rPr>
          <w:rFonts w:hint="eastAsia" w:ascii="宋体" w:hAnsi="宋体" w:cs="微软雅黑"/>
          <w:b/>
          <w:bCs/>
          <w:color w:val="000000" w:themeColor="text1"/>
          <w:sz w:val="36"/>
          <w:szCs w:val="36"/>
          <w14:textFill>
            <w14:solidFill>
              <w14:schemeClr w14:val="tx1"/>
            </w14:solidFill>
          </w14:textFill>
        </w:rPr>
      </w:pPr>
      <w:r>
        <w:rPr>
          <w:rStyle w:val="930"/>
          <w:rFonts w:hint="eastAsia" w:ascii="宋体" w:hAnsi="宋体"/>
          <w:color w:val="000000" w:themeColor="text1"/>
          <w:sz w:val="36"/>
          <w:szCs w:val="36"/>
          <w14:textFill>
            <w14:solidFill>
              <w14:schemeClr w14:val="tx1"/>
            </w14:solidFill>
          </w14:textFill>
        </w:rPr>
        <w:t xml:space="preserve">第七章 </w:t>
      </w:r>
      <w:bookmarkEnd w:id="169"/>
      <w:r/>
      <w:bookmarkStart w:id="171" w:name="_Toc129099956"/>
      <w:r>
        <w:rPr>
          <w:rFonts w:hint="eastAsia" w:ascii="宋体" w:hAnsi="宋体" w:cs="微软雅黑"/>
          <w:b/>
          <w:bCs/>
          <w:color w:val="000000" w:themeColor="text1"/>
          <w:sz w:val="36"/>
          <w:szCs w:val="36"/>
          <w14:textFill>
            <w14:solidFill>
              <w14:schemeClr w14:val="tx1"/>
            </w14:solidFill>
          </w14:textFill>
        </w:rPr>
        <w:t xml:space="preserve">投标文件格式</w:t>
      </w:r>
      <w:bookmarkEnd w:id="171"/>
      <w:r/>
      <w:r/>
    </w:p>
    <w:p>
      <w:pPr>
        <w:jc w:val="left"/>
        <w:spacing w:line="360" w:lineRule="auto"/>
        <w:rPr>
          <w:rFonts w:hint="eastAsia" w:ascii="宋体" w:hAnsi="宋体"/>
          <w:b/>
          <w:color w:val="000000" w:themeColor="text1"/>
          <w:sz w:val="32"/>
          <w14:textFill>
            <w14:solidFill>
              <w14:schemeClr w14:val="tx1"/>
            </w14:solidFill>
          </w14:textFill>
        </w:rPr>
      </w:pPr>
      <w:r/>
      <w:bookmarkStart w:id="172" w:name="_Toc3586"/>
      <w:r>
        <w:rPr>
          <w:rFonts w:hint="eastAsia" w:ascii="宋体" w:hAnsi="宋体"/>
          <w:b/>
          <w:bCs/>
          <w:color w:val="000000" w:themeColor="text1"/>
          <w:sz w:val="32"/>
          <w:szCs w:val="32"/>
          <w14:textFill>
            <w14:solidFill>
              <w14:schemeClr w14:val="tx1"/>
            </w14:solidFill>
          </w14:textFill>
        </w:rPr>
        <w:t xml:space="preserve">封面</w:t>
      </w:r>
      <w:r/>
    </w:p>
    <w:p>
      <w:pPr>
        <w:jc w:val="right"/>
        <w:spacing w:line="360" w:lineRule="auto"/>
        <w:rPr>
          <w:rFonts w:hint="eastAsia" w:ascii="宋体" w:hAnsi="宋体"/>
          <w:b/>
          <w:color w:val="000000" w:themeColor="text1"/>
          <w:sz w:val="32"/>
          <w14:textFill>
            <w14:solidFill>
              <w14:schemeClr w14:val="tx1"/>
            </w14:solidFill>
          </w14:textFill>
        </w:rPr>
      </w:pPr>
      <w:r>
        <w:rPr>
          <w:rFonts w:hint="eastAsia" w:ascii="宋体" w:hAnsi="宋体"/>
          <w:b/>
          <w:color w:val="000000" w:themeColor="text1"/>
          <w:sz w:val="32"/>
          <w14:textFill>
            <w14:solidFill>
              <w14:schemeClr w14:val="tx1"/>
            </w14:solidFill>
          </w14:textFill>
        </w:rPr>
        <w:t xml:space="preserve">正本（副本）</w:t>
      </w:r>
      <w:r/>
    </w:p>
    <w:p>
      <w:pPr>
        <w:jc w:val="center"/>
        <w:rPr>
          <w:rFonts w:hint="eastAsia" w:ascii="宋体" w:hAnsi="宋体"/>
          <w:b/>
          <w:color w:val="000000" w:themeColor="text1"/>
          <w:sz w:val="32"/>
          <w:szCs w:val="36"/>
          <w14:textFill>
            <w14:solidFill>
              <w14:schemeClr w14:val="tx1"/>
            </w14:solidFill>
          </w14:textFill>
        </w:rPr>
      </w:pPr>
      <w:r>
        <w:rPr>
          <w:rFonts w:hint="eastAsia" w:ascii="宋体" w:hAnsi="宋体"/>
          <w:b/>
          <w:color w:val="000000" w:themeColor="text1"/>
          <w:sz w:val="32"/>
          <w:szCs w:val="36"/>
          <w14:textFill>
            <w14:solidFill>
              <w14:schemeClr w14:val="tx1"/>
            </w14:solidFill>
          </w14:textFill>
        </w:rPr>
      </w:r>
      <w:r/>
    </w:p>
    <w:p>
      <w:pPr>
        <w:jc w:val="center"/>
        <w:rPr>
          <w:rFonts w:hint="eastAsia" w:ascii="宋体" w:hAnsi="宋体"/>
          <w:color w:val="000000" w:themeColor="text1"/>
          <w:sz w:val="56"/>
          <w:szCs w:val="56"/>
          <w14:textFill>
            <w14:solidFill>
              <w14:schemeClr w14:val="tx1"/>
            </w14:solidFill>
          </w14:textFill>
        </w:rPr>
      </w:pPr>
      <w:r>
        <w:rPr>
          <w:rFonts w:hint="eastAsia" w:ascii="宋体" w:hAnsi="宋体"/>
          <w:b/>
          <w:color w:val="000000" w:themeColor="text1"/>
          <w:sz w:val="44"/>
          <w:szCs w:val="48"/>
          <w14:textFill>
            <w14:solidFill>
              <w14:schemeClr w14:val="tx1"/>
            </w14:solidFill>
          </w14:textFill>
        </w:rPr>
        <w:t xml:space="preserve"> 交管大队涉案车辆拖移、停放保管服务项目</w:t>
      </w:r>
      <w:r/>
    </w:p>
    <w:p>
      <w:pPr>
        <w:jc w:val="center"/>
        <w:spacing w:line="360" w:lineRule="auto"/>
        <w:rPr>
          <w:rFonts w:hint="eastAsia" w:ascii="宋体" w:hAnsi="宋体"/>
          <w:color w:val="000000" w:themeColor="text1"/>
          <w:sz w:val="72"/>
          <w:szCs w:val="72"/>
          <w14:textFill>
            <w14:solidFill>
              <w14:schemeClr w14:val="tx1"/>
            </w14:solidFill>
          </w14:textFill>
        </w:rPr>
      </w:pPr>
      <w:r>
        <w:rPr>
          <w:rFonts w:hint="eastAsia" w:ascii="宋体" w:hAnsi="宋体"/>
          <w:color w:val="000000" w:themeColor="text1"/>
          <w:sz w:val="72"/>
          <w:szCs w:val="72"/>
          <w14:textFill>
            <w14:solidFill>
              <w14:schemeClr w14:val="tx1"/>
            </w14:solidFill>
          </w14:textFill>
        </w:rPr>
      </w:r>
      <w:r/>
    </w:p>
    <w:p>
      <w:pPr>
        <w:spacing w:line="360" w:lineRule="auto"/>
        <w:rPr>
          <w:rFonts w:hint="eastAsia" w:ascii="宋体" w:hAnsi="宋体"/>
          <w:color w:val="000000" w:themeColor="text1"/>
          <w:sz w:val="72"/>
          <w:szCs w:val="72"/>
          <w14:textFill>
            <w14:solidFill>
              <w14:schemeClr w14:val="tx1"/>
            </w14:solidFill>
          </w14:textFill>
        </w:rPr>
      </w:pPr>
      <w:r>
        <w:rPr>
          <w:rFonts w:hint="eastAsia" w:ascii="宋体" w:hAnsi="宋体"/>
          <w:color w:val="000000" w:themeColor="text1"/>
          <w:sz w:val="72"/>
          <w:szCs w:val="72"/>
          <w14:textFill>
            <w14:solidFill>
              <w14:schemeClr w14:val="tx1"/>
            </w14:solidFill>
          </w14:textFill>
        </w:rPr>
      </w:r>
      <w:r/>
    </w:p>
    <w:p>
      <w:pPr>
        <w:jc w:val="center"/>
        <w:spacing w:line="360" w:lineRule="auto"/>
        <w:rPr>
          <w:rFonts w:hint="eastAsia" w:ascii="宋体" w:hAnsi="宋体"/>
          <w:color w:val="000000" w:themeColor="text1"/>
          <w:sz w:val="28"/>
          <w:szCs w:val="28"/>
          <w14:textFill>
            <w14:solidFill>
              <w14:schemeClr w14:val="tx1"/>
            </w14:solidFill>
          </w14:textFill>
        </w:rPr>
      </w:pPr>
      <w:r>
        <w:rPr>
          <w:rFonts w:hint="eastAsia" w:ascii="宋体" w:hAnsi="宋体"/>
          <w:color w:val="000000" w:themeColor="text1"/>
          <w:sz w:val="72"/>
          <w:szCs w:val="72"/>
          <w14:textFill>
            <w14:solidFill>
              <w14:schemeClr w14:val="tx1"/>
            </w14:solidFill>
          </w14:textFill>
        </w:rPr>
        <w:t xml:space="preserve">投 标 文 件</w:t>
      </w:r>
      <w:r/>
    </w:p>
    <w:p>
      <w:pPr>
        <w:ind w:firstLine="1540"/>
        <w:jc w:val="left"/>
        <w:spacing w:line="360" w:lineRule="auto"/>
        <w:rPr>
          <w:rFonts w:hint="eastAsia" w:ascii="宋体" w:hAnsi="宋体"/>
          <w:color w:val="000000" w:themeColor="text1"/>
          <w:sz w:val="28"/>
          <w:szCs w:val="28"/>
          <w:u w:val="single"/>
          <w14:textFill>
            <w14:solidFill>
              <w14:schemeClr w14:val="tx1"/>
            </w14:solidFill>
          </w14:textFill>
        </w:rPr>
      </w:pPr>
      <w:r>
        <w:rPr>
          <w:rFonts w:hint="eastAsia" w:ascii="宋体" w:hAnsi="宋体"/>
          <w:color w:val="000000" w:themeColor="text1"/>
          <w:sz w:val="28"/>
          <w:szCs w:val="28"/>
          <w:u w:val="single"/>
          <w14:textFill>
            <w14:solidFill>
              <w14:schemeClr w14:val="tx1"/>
            </w14:solidFill>
          </w14:textFill>
        </w:rPr>
      </w:r>
      <w:r/>
    </w:p>
    <w:p>
      <w:pPr>
        <w:ind w:firstLine="980"/>
        <w:jc w:val="left"/>
        <w:spacing w:line="360" w:lineRule="auto"/>
        <w:rPr>
          <w:rFonts w:hint="eastAsia"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r>
      <w:r/>
    </w:p>
    <w:p>
      <w:pPr>
        <w:ind w:firstLine="980"/>
        <w:jc w:val="left"/>
        <w:spacing w:line="360" w:lineRule="auto"/>
        <w:rPr>
          <w:rFonts w:hint="eastAsia"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r>
      <w:r/>
    </w:p>
    <w:p>
      <w:pPr>
        <w:ind w:firstLine="980"/>
        <w:jc w:val="left"/>
        <w:spacing w:line="360" w:lineRule="auto"/>
        <w:rPr>
          <w:rFonts w:hint="eastAsia"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r>
      <w:r/>
    </w:p>
    <w:p>
      <w:pPr>
        <w:spacing w:after="120"/>
        <w:rPr>
          <w:rFonts w:hint="eastAsia"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r>
      <w:r/>
    </w:p>
    <w:p>
      <w:pPr>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p>
      <w:pPr>
        <w:spacing w:after="120"/>
        <w:rPr>
          <w:rFonts w:hint="eastAsia"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r>
      <w:r/>
    </w:p>
    <w:p>
      <w:pPr>
        <w:ind w:firstLine="980"/>
        <w:jc w:val="left"/>
        <w:spacing w:line="360" w:lineRule="auto"/>
        <w:rPr>
          <w:rFonts w:hint="eastAsia"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投标人名称：</w:t>
      </w:r>
      <w:r>
        <w:rPr>
          <w:rFonts w:hint="eastAsia" w:ascii="宋体" w:hAnsi="宋体"/>
          <w:color w:val="000000" w:themeColor="text1"/>
          <w:sz w:val="28"/>
          <w:szCs w:val="28"/>
          <w:u w:val="single"/>
          <w14:textFill>
            <w14:solidFill>
              <w14:schemeClr w14:val="tx1"/>
            </w14:solidFill>
          </w14:textFill>
        </w:rPr>
        <w:t xml:space="preserve">                              </w:t>
      </w:r>
      <w:r>
        <w:rPr>
          <w:rFonts w:hint="eastAsia" w:ascii="宋体" w:hAnsi="宋体"/>
          <w:color w:val="000000" w:themeColor="text1"/>
          <w:sz w:val="28"/>
          <w:szCs w:val="28"/>
          <w14:textFill>
            <w14:solidFill>
              <w14:schemeClr w14:val="tx1"/>
            </w14:solidFill>
          </w14:textFill>
        </w:rPr>
        <w:t xml:space="preserve">（公章）</w:t>
      </w:r>
      <w:r/>
    </w:p>
    <w:p>
      <w:pPr>
        <w:ind w:firstLine="980"/>
        <w:jc w:val="left"/>
        <w:spacing w:line="360" w:lineRule="auto"/>
        <w:rPr>
          <w:rFonts w:hint="eastAsia"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r>
      <w:r/>
    </w:p>
    <w:p>
      <w:pPr>
        <w:jc w:val="center"/>
        <w:spacing w:line="360" w:lineRule="auto"/>
        <w:rPr>
          <w:rFonts w:hint="eastAsia"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   日期：   年  月   日</w:t>
      </w:r>
      <w:r/>
    </w:p>
    <w:p>
      <w:pPr>
        <w:jc w:val="center"/>
        <w:spacing w:line="360" w:lineRule="auto"/>
        <w:rPr>
          <w:rFonts w:hint="eastAsia"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br w:type="page" w:clear="all"/>
      </w:r>
      <w:r/>
    </w:p>
    <w:p>
      <w:pPr>
        <w:numPr>
          <w:ilvl w:val="0"/>
          <w:numId w:val="3"/>
        </w:numPr>
        <w:jc w:val="center"/>
        <w:spacing w:line="360" w:lineRule="auto"/>
        <w:rPr>
          <w:rFonts w:hint="eastAsia" w:ascii="宋体" w:hAnsi="宋体" w:cs="宋体"/>
          <w:b/>
          <w:bCs/>
          <w:color w:val="000000" w:themeColor="text1"/>
          <w:sz w:val="32"/>
          <w:szCs w:val="32"/>
          <w14:textFill>
            <w14:solidFill>
              <w14:schemeClr w14:val="tx1"/>
            </w14:solidFill>
          </w14:textFill>
        </w:rPr>
      </w:pPr>
      <w:r>
        <w:rPr>
          <w:rFonts w:hint="eastAsia" w:ascii="宋体" w:hAnsi="宋体" w:cs="宋体"/>
          <w:b/>
          <w:bCs/>
          <w:color w:val="000000" w:themeColor="text1"/>
          <w:sz w:val="32"/>
          <w:szCs w:val="32"/>
          <w14:textFill>
            <w14:solidFill>
              <w14:schemeClr w14:val="tx1"/>
            </w14:solidFill>
          </w14:textFill>
        </w:rPr>
        <w:t xml:space="preserve">基本目录</w:t>
      </w:r>
      <w:r/>
    </w:p>
    <w:p>
      <w:pPr>
        <w:jc w:val="center"/>
        <w:spacing w:line="360" w:lineRule="auto"/>
        <w:rPr>
          <w:rFonts w:hint="eastAsia" w:ascii="宋体" w:hAnsi="宋体" w:cs="宋体"/>
          <w:b/>
          <w:bCs/>
          <w:color w:val="000000" w:themeColor="text1"/>
          <w:sz w:val="32"/>
          <w:szCs w:val="32"/>
          <w14:textFill>
            <w14:solidFill>
              <w14:schemeClr w14:val="tx1"/>
            </w14:solidFill>
          </w14:textFill>
        </w:rPr>
      </w:pPr>
      <w:r>
        <w:rPr>
          <w:rFonts w:hint="eastAsia" w:ascii="宋体" w:hAnsi="宋体" w:cs="宋体"/>
          <w:b/>
          <w:bCs/>
          <w:color w:val="000000" w:themeColor="text1"/>
          <w:sz w:val="32"/>
          <w:szCs w:val="32"/>
          <w14:textFill>
            <w14:solidFill>
              <w14:schemeClr w14:val="tx1"/>
            </w14:solidFill>
          </w14:textFill>
        </w:rPr>
        <w:t xml:space="preserve">（一）投标函</w:t>
      </w:r>
      <w:r/>
    </w:p>
    <w:p>
      <w:pPr>
        <w:ind w:firstLine="440"/>
        <w:spacing w:line="520" w:lineRule="exact"/>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致： </w:t>
      </w:r>
      <w:r>
        <w:rPr>
          <w:rFonts w:hint="eastAsia" w:ascii="宋体" w:hAnsi="宋体" w:cs="宋体"/>
          <w:color w:val="000000" w:themeColor="text1"/>
          <w:sz w:val="22"/>
          <w:u w:val="single"/>
          <w14:textFill>
            <w14:solidFill>
              <w14:schemeClr w14:val="tx1"/>
            </w14:solidFill>
          </w14:textFill>
        </w:rPr>
        <w:t xml:space="preserve">     （采购人名称）      </w:t>
      </w:r>
      <w:r>
        <w:rPr>
          <w:rFonts w:hint="eastAsia" w:ascii="宋体" w:hAnsi="宋体" w:cs="宋体"/>
          <w:color w:val="000000" w:themeColor="text1"/>
          <w:sz w:val="22"/>
          <w14:textFill>
            <w14:solidFill>
              <w14:schemeClr w14:val="tx1"/>
            </w14:solidFill>
          </w14:textFill>
        </w:rPr>
        <w:t xml:space="preserve">   </w:t>
      </w:r>
      <w:r>
        <w:rPr>
          <w:rFonts w:hint="eastAsia" w:ascii="宋体" w:hAnsi="宋体" w:cs="宋体"/>
          <w:color w:val="000000" w:themeColor="text1"/>
          <w:sz w:val="22"/>
          <w14:textFill>
            <w14:solidFill>
              <w14:schemeClr w14:val="tx1"/>
            </w14:solidFill>
          </w14:textFill>
        </w:rPr>
        <w:tab/>
      </w:r>
      <w:r/>
    </w:p>
    <w:p>
      <w:pPr>
        <w:numPr>
          <w:ilvl w:val="0"/>
          <w:numId w:val="4"/>
        </w:numPr>
        <w:ind w:firstLine="440"/>
        <w:spacing w:line="440" w:lineRule="exact"/>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我方已仔细研究</w:t>
      </w:r>
      <w:r>
        <w:rPr>
          <w:rFonts w:hint="eastAsia" w:ascii="宋体" w:hAnsi="宋体" w:cs="宋体"/>
          <w:color w:val="000000" w:themeColor="text1"/>
          <w:sz w:val="22"/>
          <w:u w:val="single"/>
          <w14:textFill>
            <w14:solidFill>
              <w14:schemeClr w14:val="tx1"/>
            </w14:solidFill>
          </w14:textFill>
        </w:rPr>
        <w:t xml:space="preserve">  （采购项目名称）  </w:t>
      </w:r>
      <w:r>
        <w:rPr>
          <w:rFonts w:hint="eastAsia" w:ascii="宋体" w:hAnsi="宋体" w:cs="宋体"/>
          <w:color w:val="000000" w:themeColor="text1"/>
          <w:sz w:val="22"/>
          <w14:textFill>
            <w14:solidFill>
              <w14:schemeClr w14:val="tx1"/>
            </w14:solidFill>
          </w14:textFill>
        </w:rPr>
        <w:t xml:space="preserve"> 招标文件的全部内容，在考察项目现场后，愿意以《开标一览表》中的投标总价，按招标文件的规定履行合同责任和义务。</w:t>
      </w:r>
      <w:r/>
    </w:p>
    <w:p>
      <w:pPr>
        <w:ind w:firstLine="440"/>
        <w:spacing w:line="440" w:lineRule="exact"/>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2.我方承诺在招标文件规定的投标有效期内不修改、撤销投标文件。</w:t>
      </w:r>
      <w:r/>
    </w:p>
    <w:p>
      <w:pPr>
        <w:ind w:firstLine="440"/>
        <w:spacing w:line="440" w:lineRule="exact"/>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3.如我方中标，我方承诺：</w:t>
      </w:r>
      <w:r/>
    </w:p>
    <w:p>
      <w:pPr>
        <w:ind w:firstLine="440"/>
        <w:spacing w:line="440" w:lineRule="exact"/>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（1）在收到中标通知书后，在中标通知书规定的期限内与你方签订合同；</w:t>
      </w:r>
      <w:r/>
    </w:p>
    <w:p>
      <w:pPr>
        <w:ind w:firstLine="440"/>
        <w:spacing w:line="440" w:lineRule="exact"/>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（2）在签订合同时不向你方提出附加条件；</w:t>
      </w:r>
      <w:r/>
    </w:p>
    <w:p>
      <w:pPr>
        <w:ind w:firstLine="440"/>
        <w:spacing w:line="440" w:lineRule="exact"/>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（3）按照招标文件要求提交履约保证金；</w:t>
      </w:r>
      <w:r/>
    </w:p>
    <w:p>
      <w:pPr>
        <w:ind w:firstLine="440"/>
        <w:spacing w:line="440" w:lineRule="exact"/>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（4）在合同约定的期限完成合同规定的全部义务。</w:t>
      </w:r>
      <w:r/>
    </w:p>
    <w:p>
      <w:pPr>
        <w:ind w:firstLine="440"/>
        <w:spacing w:line="440" w:lineRule="exact"/>
        <w:rPr>
          <w:rFonts w:hint="eastAsia" w:ascii="宋体" w:hAnsi="宋体" w:cs="宋体"/>
          <w:color w:val="000000" w:themeColor="text1"/>
          <w:sz w:val="22"/>
          <w14:textFill>
            <w14:solidFill>
              <w14:schemeClr w14:val="tx1"/>
            </w14:solidFill>
          </w14:textFill>
        </w:rPr>
      </w:pPr>
      <w:r>
        <w:rPr>
          <w:rFonts w:ascii="宋体" w:hAnsi="宋体" w:cs="宋体"/>
          <w:color w:val="000000" w:themeColor="text1"/>
          <w:sz w:val="22"/>
          <w14:textFill>
            <w14:solidFill>
              <w14:schemeClr w14:val="tx1"/>
            </w14:solidFill>
          </w14:textFill>
        </w:rPr>
        <w:t xml:space="preserve">4</w:t>
      </w:r>
      <w:r>
        <w:rPr>
          <w:rFonts w:hint="eastAsia" w:ascii="宋体" w:hAnsi="宋体" w:cs="宋体"/>
          <w:color w:val="000000" w:themeColor="text1"/>
          <w:sz w:val="22"/>
          <w14:textFill>
            <w14:solidFill>
              <w14:schemeClr w14:val="tx1"/>
            </w14:solidFill>
          </w14:textFill>
        </w:rPr>
        <w:t xml:space="preserve">.在合同协议书正式签署生效之前，本投标函连同你方的中标通知书将构成我们双方之间共同遵守的文件，对双方具有约束力。</w:t>
      </w:r>
      <w:r/>
    </w:p>
    <w:p>
      <w:pPr>
        <w:ind w:firstLine="440"/>
        <w:spacing w:line="440" w:lineRule="exact"/>
        <w:rPr>
          <w:rFonts w:hint="eastAsia" w:ascii="宋体" w:hAnsi="宋体"/>
          <w:color w:val="000000" w:themeColor="text1"/>
          <w:sz w:val="22"/>
          <w14:textFill>
            <w14:solidFill>
              <w14:schemeClr w14:val="tx1"/>
            </w14:solidFill>
          </w14:textFill>
        </w:rPr>
      </w:pPr>
      <w:r>
        <w:rPr>
          <w:rFonts w:hint="eastAsia" w:ascii="宋体" w:hAnsi="宋体"/>
          <w:color w:val="000000" w:themeColor="text1"/>
          <w:sz w:val="22"/>
          <w14:textFill>
            <w14:solidFill>
              <w14:schemeClr w14:val="tx1"/>
            </w14:solidFill>
          </w14:textFill>
        </w:rPr>
      </w:r>
      <w:r/>
    </w:p>
    <w:p>
      <w:pPr>
        <w:ind w:firstLine="440"/>
        <w:spacing w:line="440" w:lineRule="exact"/>
        <w:rPr>
          <w:rFonts w:hint="eastAsia" w:ascii="宋体" w:hAnsi="宋体" w:cs="宋体"/>
          <w:bCs/>
          <w:color w:val="000000" w:themeColor="text1"/>
          <w:sz w:val="22"/>
          <w14:textFill>
            <w14:solidFill>
              <w14:schemeClr w14:val="tx1"/>
            </w14:solidFill>
          </w14:textFill>
        </w:rPr>
      </w:pPr>
      <w:r>
        <w:rPr>
          <w:rFonts w:hint="eastAsia" w:ascii="宋体" w:hAnsi="宋体" w:cs="宋体"/>
          <w:bCs/>
          <w:color w:val="000000" w:themeColor="text1"/>
          <w:sz w:val="22"/>
          <w14:textFill>
            <w14:solidFill>
              <w14:schemeClr w14:val="tx1"/>
            </w14:solidFill>
          </w14:textFill>
        </w:rPr>
      </w:r>
      <w:r/>
    </w:p>
    <w:p>
      <w:pPr>
        <w:ind w:firstLine="4180"/>
        <w:spacing w:line="480" w:lineRule="exact"/>
        <w:rPr>
          <w:rFonts w:hint="eastAsia" w:ascii="宋体" w:hAnsi="宋体" w:cs="宋体"/>
          <w:bCs/>
          <w:color w:val="000000" w:themeColor="text1"/>
          <w:sz w:val="22"/>
          <w14:textFill>
            <w14:solidFill>
              <w14:schemeClr w14:val="tx1"/>
            </w14:solidFill>
          </w14:textFill>
        </w:rPr>
      </w:pPr>
      <w:r>
        <w:rPr>
          <w:rFonts w:hint="eastAsia" w:ascii="宋体" w:hAnsi="宋体" w:cs="宋体"/>
          <w:bCs/>
          <w:color w:val="000000" w:themeColor="text1"/>
          <w:sz w:val="22"/>
          <w14:textFill>
            <w14:solidFill>
              <w14:schemeClr w14:val="tx1"/>
            </w14:solidFill>
          </w14:textFill>
        </w:rPr>
      </w:r>
      <w:r/>
    </w:p>
    <w:p>
      <w:pPr>
        <w:ind w:firstLine="4180"/>
        <w:spacing w:line="480" w:lineRule="exact"/>
        <w:rPr>
          <w:rFonts w:hint="eastAsia" w:ascii="宋体" w:hAnsi="宋体" w:cs="宋体"/>
          <w:bCs/>
          <w:color w:val="000000" w:themeColor="text1"/>
          <w:sz w:val="22"/>
          <w14:textFill>
            <w14:solidFill>
              <w14:schemeClr w14:val="tx1"/>
            </w14:solidFill>
          </w14:textFill>
        </w:rPr>
      </w:pPr>
      <w:r>
        <w:rPr>
          <w:rFonts w:hint="eastAsia" w:ascii="宋体" w:hAnsi="宋体" w:cs="宋体"/>
          <w:bCs/>
          <w:color w:val="000000" w:themeColor="text1"/>
          <w:sz w:val="22"/>
          <w14:textFill>
            <w14:solidFill>
              <w14:schemeClr w14:val="tx1"/>
            </w14:solidFill>
          </w14:textFill>
        </w:rPr>
      </w:r>
      <w:r/>
    </w:p>
    <w:p>
      <w:pPr>
        <w:spacing w:after="120"/>
        <w:rPr>
          <w:rFonts w:hint="eastAsia" w:ascii="宋体" w:hAnsi="宋体" w:cs="宋体"/>
          <w:bCs/>
          <w:color w:val="000000" w:themeColor="text1"/>
          <w:sz w:val="22"/>
          <w14:textFill>
            <w14:solidFill>
              <w14:schemeClr w14:val="tx1"/>
            </w14:solidFill>
          </w14:textFill>
        </w:rPr>
      </w:pPr>
      <w:r>
        <w:rPr>
          <w:rFonts w:hint="eastAsia" w:ascii="宋体" w:hAnsi="宋体" w:cs="宋体"/>
          <w:bCs/>
          <w:color w:val="000000" w:themeColor="text1"/>
          <w:sz w:val="22"/>
          <w14:textFill>
            <w14:solidFill>
              <w14:schemeClr w14:val="tx1"/>
            </w14:solidFill>
          </w14:textFill>
        </w:rPr>
      </w:r>
      <w:r/>
    </w:p>
    <w:p>
      <w:pPr>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p>
      <w:pPr>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p>
      <w:pPr>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p>
      <w:pPr>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p>
      <w:pPr>
        <w:ind w:firstLine="4180"/>
        <w:spacing w:line="480" w:lineRule="exact"/>
        <w:rPr>
          <w:rFonts w:hint="eastAsia" w:ascii="宋体" w:hAnsi="宋体" w:cs="宋体"/>
          <w:bCs/>
          <w:color w:val="000000" w:themeColor="text1"/>
          <w:sz w:val="22"/>
          <w14:textFill>
            <w14:solidFill>
              <w14:schemeClr w14:val="tx1"/>
            </w14:solidFill>
          </w14:textFill>
        </w:rPr>
      </w:pPr>
      <w:r>
        <w:rPr>
          <w:rFonts w:hint="eastAsia" w:ascii="宋体" w:hAnsi="宋体" w:cs="宋体"/>
          <w:bCs/>
          <w:color w:val="000000" w:themeColor="text1"/>
          <w:sz w:val="22"/>
          <w14:textFill>
            <w14:solidFill>
              <w14:schemeClr w14:val="tx1"/>
            </w14:solidFill>
          </w14:textFill>
        </w:rPr>
      </w:r>
      <w:r/>
    </w:p>
    <w:p>
      <w:pPr>
        <w:jc w:val="right"/>
        <w:spacing w:line="480" w:lineRule="exact"/>
        <w:rPr>
          <w:rFonts w:hint="eastAsia" w:ascii="宋体" w:hAnsi="宋体" w:cs="宋体"/>
          <w:bCs/>
          <w:color w:val="000000" w:themeColor="text1"/>
          <w:sz w:val="22"/>
          <w14:textFill>
            <w14:solidFill>
              <w14:schemeClr w14:val="tx1"/>
            </w14:solidFill>
          </w14:textFill>
        </w:rPr>
      </w:pPr>
      <w:r>
        <w:rPr>
          <w:rFonts w:hint="eastAsia" w:ascii="宋体" w:hAnsi="宋体" w:cs="宋体"/>
          <w:bCs/>
          <w:color w:val="000000" w:themeColor="text1"/>
          <w:sz w:val="22"/>
          <w14:textFill>
            <w14:solidFill>
              <w14:schemeClr w14:val="tx1"/>
            </w14:solidFill>
          </w14:textFill>
        </w:rPr>
        <w:t xml:space="preserve">投标人名称：</w:t>
      </w:r>
      <w:r>
        <w:rPr>
          <w:rFonts w:hint="eastAsia" w:ascii="宋体" w:hAnsi="宋体" w:cs="宋体"/>
          <w:bCs/>
          <w:color w:val="000000" w:themeColor="text1"/>
          <w:sz w:val="22"/>
          <w:u w:val="single"/>
          <w14:textFill>
            <w14:solidFill>
              <w14:schemeClr w14:val="tx1"/>
            </w14:solidFill>
          </w14:textFill>
        </w:rPr>
        <w:t xml:space="preserve">                              </w:t>
      </w:r>
      <w:r>
        <w:rPr>
          <w:rFonts w:hint="eastAsia" w:ascii="宋体" w:hAnsi="宋体" w:cs="宋体"/>
          <w:bCs/>
          <w:color w:val="000000" w:themeColor="text1"/>
          <w:sz w:val="22"/>
          <w14:textFill>
            <w14:solidFill>
              <w14:schemeClr w14:val="tx1"/>
            </w14:solidFill>
          </w14:textFill>
        </w:rPr>
        <w:t xml:space="preserve">（电子签章）</w:t>
      </w:r>
      <w:r/>
    </w:p>
    <w:p>
      <w:pPr>
        <w:spacing w:after="120"/>
        <w:rPr>
          <w:rFonts w:hint="eastAsia" w:ascii="宋体" w:hAnsi="宋体"/>
          <w:color w:val="000000" w:themeColor="text1"/>
          <w:sz w:val="20"/>
          <w:szCs w:val="24"/>
          <w14:textFill>
            <w14:solidFill>
              <w14:schemeClr w14:val="tx1"/>
            </w14:solidFill>
          </w14:textFill>
        </w:rPr>
      </w:pPr>
      <w:r>
        <w:rPr>
          <w:rFonts w:hint="eastAsia" w:ascii="宋体" w:hAnsi="宋体"/>
          <w:color w:val="000000" w:themeColor="text1"/>
          <w:sz w:val="20"/>
          <w:szCs w:val="24"/>
          <w14:textFill>
            <w14:solidFill>
              <w14:schemeClr w14:val="tx1"/>
            </w14:solidFill>
          </w14:textFill>
        </w:rPr>
      </w:r>
      <w:r/>
    </w:p>
    <w:p>
      <w:pPr>
        <w:jc w:val="right"/>
        <w:spacing w:line="440" w:lineRule="exact"/>
        <w:rPr>
          <w:rFonts w:hint="eastAsia" w:ascii="宋体" w:hAnsi="宋体" w:cs="宋体"/>
          <w:bCs/>
          <w:color w:val="000000" w:themeColor="text1"/>
          <w:sz w:val="22"/>
          <w14:textFill>
            <w14:solidFill>
              <w14:schemeClr w14:val="tx1"/>
            </w14:solidFill>
          </w14:textFill>
        </w:rPr>
      </w:pPr>
      <w:r>
        <w:rPr>
          <w:rFonts w:hint="eastAsia" w:ascii="宋体" w:hAnsi="宋体" w:cs="宋体"/>
          <w:bCs/>
          <w:color w:val="000000" w:themeColor="text1"/>
          <w:sz w:val="22"/>
          <w14:textFill>
            <w14:solidFill>
              <w14:schemeClr w14:val="tx1"/>
            </w14:solidFill>
          </w14:textFill>
        </w:rPr>
        <w:t xml:space="preserve">法定代表人或其委托代理人： </w:t>
      </w:r>
      <w:r>
        <w:rPr>
          <w:rFonts w:hint="eastAsia" w:ascii="宋体" w:hAnsi="宋体" w:cs="宋体"/>
          <w:bCs/>
          <w:color w:val="000000" w:themeColor="text1"/>
          <w:sz w:val="22"/>
          <w:u w:val="single"/>
          <w14:textFill>
            <w14:solidFill>
              <w14:schemeClr w14:val="tx1"/>
            </w14:solidFill>
          </w14:textFill>
        </w:rPr>
        <w:t xml:space="preserve">        </w:t>
      </w:r>
      <w:r>
        <w:rPr>
          <w:rFonts w:hint="eastAsia" w:ascii="宋体" w:hAnsi="宋体" w:cs="宋体"/>
          <w:bCs/>
          <w:color w:val="000000" w:themeColor="text1"/>
          <w:sz w:val="22"/>
          <w14:textFill>
            <w14:solidFill>
              <w14:schemeClr w14:val="tx1"/>
            </w14:solidFill>
          </w14:textFill>
        </w:rPr>
        <w:t xml:space="preserve">（电子签章或签名）</w:t>
      </w:r>
      <w:r/>
    </w:p>
    <w:p>
      <w:pPr>
        <w:spacing w:after="120"/>
        <w:rPr>
          <w:rFonts w:hint="eastAsia" w:ascii="宋体" w:hAnsi="宋体"/>
          <w:color w:val="000000" w:themeColor="text1"/>
          <w:sz w:val="20"/>
          <w:szCs w:val="24"/>
          <w14:textFill>
            <w14:solidFill>
              <w14:schemeClr w14:val="tx1"/>
            </w14:solidFill>
          </w14:textFill>
        </w:rPr>
      </w:pPr>
      <w:r>
        <w:rPr>
          <w:rFonts w:hint="eastAsia" w:ascii="宋体" w:hAnsi="宋体"/>
          <w:color w:val="000000" w:themeColor="text1"/>
          <w:sz w:val="20"/>
          <w:szCs w:val="24"/>
          <w14:textFill>
            <w14:solidFill>
              <w14:schemeClr w14:val="tx1"/>
            </w14:solidFill>
          </w14:textFill>
        </w:rPr>
      </w:r>
      <w:r/>
    </w:p>
    <w:p>
      <w:pPr>
        <w:jc w:val="right"/>
        <w:spacing w:line="440" w:lineRule="exact"/>
        <w:rPr>
          <w:rFonts w:hint="eastAsia" w:ascii="宋体" w:hAnsi="宋体"/>
          <w:color w:val="000000" w:themeColor="text1"/>
          <w:sz w:val="22"/>
          <w14:textFill>
            <w14:solidFill>
              <w14:schemeClr w14:val="tx1"/>
            </w14:solidFill>
          </w14:textFill>
        </w:rPr>
      </w:pPr>
      <w:r>
        <w:rPr>
          <w:rFonts w:hint="eastAsia" w:ascii="宋体" w:hAnsi="宋体" w:cs="宋体"/>
          <w:bCs/>
          <w:color w:val="000000" w:themeColor="text1"/>
          <w:sz w:val="22"/>
          <w14:textFill>
            <w14:solidFill>
              <w14:schemeClr w14:val="tx1"/>
            </w14:solidFill>
          </w14:textFill>
        </w:rPr>
        <w:t xml:space="preserve"> </w:t>
      </w:r>
      <w:r>
        <w:rPr>
          <w:rFonts w:ascii="宋体" w:hAnsi="宋体"/>
          <w:color w:val="000000" w:themeColor="text1"/>
          <w:sz w:val="22"/>
          <w:u w:val="single"/>
          <w14:textFill>
            <w14:solidFill>
              <w14:schemeClr w14:val="tx1"/>
            </w14:solidFill>
          </w14:textFill>
        </w:rPr>
        <w:t xml:space="preserve">         </w:t>
      </w:r>
      <w:r>
        <w:rPr>
          <w:rFonts w:ascii="宋体" w:hAnsi="宋体"/>
          <w:color w:val="000000" w:themeColor="text1"/>
          <w:sz w:val="22"/>
          <w14:textFill>
            <w14:solidFill>
              <w14:schemeClr w14:val="tx1"/>
            </w14:solidFill>
          </w14:textFill>
        </w:rPr>
        <w:t xml:space="preserve">年</w:t>
      </w:r>
      <w:r>
        <w:rPr>
          <w:rFonts w:ascii="宋体" w:hAnsi="宋体"/>
          <w:color w:val="000000" w:themeColor="text1"/>
          <w:sz w:val="22"/>
          <w:u w:val="single"/>
          <w14:textFill>
            <w14:solidFill>
              <w14:schemeClr w14:val="tx1"/>
            </w14:solidFill>
          </w14:textFill>
        </w:rPr>
        <w:t xml:space="preserve">   </w:t>
      </w:r>
      <w:r>
        <w:rPr>
          <w:rFonts w:ascii="宋体" w:hAnsi="宋体"/>
          <w:color w:val="000000" w:themeColor="text1"/>
          <w:sz w:val="22"/>
          <w14:textFill>
            <w14:solidFill>
              <w14:schemeClr w14:val="tx1"/>
            </w14:solidFill>
          </w14:textFill>
        </w:rPr>
        <w:t xml:space="preserve">月</w:t>
      </w:r>
      <w:r>
        <w:rPr>
          <w:rFonts w:ascii="宋体" w:hAnsi="宋体"/>
          <w:color w:val="000000" w:themeColor="text1"/>
          <w:sz w:val="22"/>
          <w:u w:val="single"/>
          <w14:textFill>
            <w14:solidFill>
              <w14:schemeClr w14:val="tx1"/>
            </w14:solidFill>
          </w14:textFill>
        </w:rPr>
        <w:t xml:space="preserve">   </w:t>
      </w:r>
      <w:r>
        <w:rPr>
          <w:rFonts w:ascii="宋体" w:hAnsi="宋体"/>
          <w:color w:val="000000" w:themeColor="text1"/>
          <w:sz w:val="22"/>
          <w14:textFill>
            <w14:solidFill>
              <w14:schemeClr w14:val="tx1"/>
            </w14:solidFill>
          </w14:textFill>
        </w:rPr>
        <w:t xml:space="preserve">日</w:t>
      </w:r>
      <w:r/>
    </w:p>
    <w:p>
      <w:pPr>
        <w:jc w:val="right"/>
        <w:spacing w:line="440" w:lineRule="exact"/>
        <w:rPr>
          <w:rFonts w:hint="eastAsia" w:ascii="宋体" w:hAnsi="宋体"/>
          <w:color w:val="000000" w:themeColor="text1"/>
          <w:sz w:val="22"/>
          <w14:textFill>
            <w14:solidFill>
              <w14:schemeClr w14:val="tx1"/>
            </w14:solidFill>
          </w14:textFill>
        </w:rPr>
      </w:pPr>
      <w:r>
        <w:rPr>
          <w:rFonts w:hint="eastAsia" w:ascii="宋体" w:hAnsi="宋体"/>
          <w:color w:val="000000" w:themeColor="text1"/>
          <w:sz w:val="22"/>
          <w14:textFill>
            <w14:solidFill>
              <w14:schemeClr w14:val="tx1"/>
            </w14:solidFill>
          </w14:textFill>
        </w:rPr>
      </w:r>
      <w:r/>
    </w:p>
    <w:p>
      <w:pPr>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p>
      <w:pPr>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p>
      <w:pPr>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p>
      <w:pPr>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p>
      <w:pPr>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p>
      <w:pPr>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p>
      <w:pPr>
        <w:jc w:val="center"/>
        <w:spacing w:before="320" w:line="360" w:lineRule="auto"/>
        <w:rPr>
          <w:rFonts w:hint="eastAsia" w:ascii="宋体" w:hAnsi="宋体" w:cs="宋体"/>
          <w:b/>
          <w:color w:val="000000" w:themeColor="text1"/>
          <w:sz w:val="32"/>
          <w14:textFill>
            <w14:solidFill>
              <w14:schemeClr w14:val="tx1"/>
            </w14:solidFill>
          </w14:textFill>
        </w:rPr>
        <w:outlineLvl w:val="3"/>
      </w:pPr>
      <w:r>
        <w:rPr>
          <w:rFonts w:hint="eastAsia" w:ascii="宋体" w:hAnsi="宋体" w:cs="宋体"/>
          <w:b/>
          <w:color w:val="000000" w:themeColor="text1"/>
          <w:sz w:val="32"/>
          <w14:textFill>
            <w14:solidFill>
              <w14:schemeClr w14:val="tx1"/>
            </w14:solidFill>
          </w14:textFill>
        </w:rPr>
        <w:t xml:space="preserve">（二）开标一览表</w:t>
      </w:r>
      <w:r/>
    </w:p>
    <w:tbl>
      <w:tblPr>
        <w:tblStyle w:val="705"/>
        <w:tblW w:w="9345" w:type="dxa"/>
        <w:tblInd w:w="46"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34"/>
        <w:gridCol w:w="7111"/>
      </w:tblGrid>
      <w:tr>
        <w:trPr>
          <w:trHeight w:val="802"/>
        </w:trPr>
        <w:tc>
          <w:tcPr>
            <w:tcW w:w="2234" w:type="dxa"/>
            <w:vAlign w:val="center"/>
            <w:textDirection w:val="lrTb"/>
            <w:noWrap w:val="false"/>
          </w:tcPr>
          <w:p>
            <w:pPr>
              <w:jc w:val="center"/>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项目名称</w:t>
            </w:r>
            <w:r/>
          </w:p>
        </w:tc>
        <w:tc>
          <w:tcPr>
            <w:tcW w:w="7111" w:type="dxa"/>
            <w:vAlign w:val="center"/>
            <w:textDirection w:val="lrTb"/>
            <w:noWrap w:val="false"/>
          </w:tcPr>
          <w:p>
            <w:pPr>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r>
            <w:r/>
          </w:p>
        </w:tc>
      </w:tr>
      <w:tr>
        <w:trPr>
          <w:trHeight w:val="802"/>
        </w:trPr>
        <w:tc>
          <w:tcPr>
            <w:tcW w:w="2234" w:type="dxa"/>
            <w:vAlign w:val="center"/>
            <w:textDirection w:val="lrTb"/>
            <w:noWrap w:val="false"/>
          </w:tcPr>
          <w:p>
            <w:pPr>
              <w:jc w:val="center"/>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项目编号</w:t>
            </w:r>
            <w:r/>
          </w:p>
        </w:tc>
        <w:tc>
          <w:tcPr>
            <w:tcW w:w="7111" w:type="dxa"/>
            <w:vAlign w:val="center"/>
            <w:textDirection w:val="lrTb"/>
            <w:noWrap w:val="false"/>
          </w:tcPr>
          <w:p>
            <w:pPr>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r>
            <w:r/>
          </w:p>
        </w:tc>
      </w:tr>
      <w:tr>
        <w:trPr>
          <w:trHeight w:val="802"/>
        </w:trPr>
        <w:tc>
          <w:tcPr>
            <w:tcW w:w="2234" w:type="dxa"/>
            <w:vAlign w:val="center"/>
            <w:textDirection w:val="lrTb"/>
            <w:noWrap w:val="false"/>
          </w:tcPr>
          <w:p>
            <w:pPr>
              <w:jc w:val="center"/>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投标优惠率</w:t>
            </w:r>
            <w:r/>
          </w:p>
        </w:tc>
        <w:tc>
          <w:tcPr>
            <w:tcW w:w="7111" w:type="dxa"/>
            <w:vAlign w:val="center"/>
            <w:textDirection w:val="lrTb"/>
            <w:noWrap w:val="false"/>
          </w:tcPr>
          <w:p>
            <w:pPr>
              <w:jc w:val="left"/>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       </w:t>
            </w:r>
            <w:r/>
          </w:p>
        </w:tc>
      </w:tr>
      <w:tr>
        <w:trPr>
          <w:trHeight w:val="865"/>
        </w:trPr>
        <w:tc>
          <w:tcPr>
            <w:tcW w:w="2234" w:type="dxa"/>
            <w:vAlign w:val="center"/>
            <w:textDirection w:val="lrTb"/>
            <w:noWrap w:val="false"/>
          </w:tcPr>
          <w:p>
            <w:pPr>
              <w:jc w:val="center"/>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其他说明</w:t>
            </w:r>
            <w:r/>
          </w:p>
        </w:tc>
        <w:tc>
          <w:tcPr>
            <w:tcW w:w="7111" w:type="dxa"/>
            <w:vAlign w:val="center"/>
            <w:textDirection w:val="lrTb"/>
            <w:noWrap w:val="false"/>
          </w:tcPr>
          <w:p>
            <w:pPr>
              <w:jc w:val="left"/>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最终结算价格按照《泰州市市区机动车停车场服务收费管理办法》中规定的收费标准*（1-中标优惠率）</w:t>
            </w:r>
            <w:r/>
          </w:p>
        </w:tc>
      </w:tr>
    </w:tbl>
    <w:p>
      <w:pPr>
        <w:jc w:val="center"/>
        <w:spacing w:before="320" w:line="360" w:lineRule="auto"/>
        <w:rPr>
          <w:rFonts w:hint="eastAsia" w:ascii="宋体" w:hAnsi="宋体" w:cs="宋体"/>
          <w:b/>
          <w:color w:val="000000" w:themeColor="text1"/>
          <w:sz w:val="24"/>
          <w:szCs w:val="24"/>
          <w14:textFill>
            <w14:solidFill>
              <w14:schemeClr w14:val="tx1"/>
            </w14:solidFill>
          </w14:textFill>
        </w:rPr>
        <w:outlineLvl w:val="3"/>
      </w:pPr>
      <w:r>
        <w:rPr>
          <w:rFonts w:hint="eastAsia" w:ascii="宋体" w:hAnsi="宋体" w:cs="宋体"/>
          <w:b/>
          <w:color w:val="000000" w:themeColor="text1"/>
          <w:sz w:val="24"/>
          <w:szCs w:val="24"/>
          <w14:textFill>
            <w14:solidFill>
              <w14:schemeClr w14:val="tx1"/>
            </w14:solidFill>
          </w14:textFill>
        </w:rPr>
      </w:r>
      <w:r/>
    </w:p>
    <w:p>
      <w:pPr>
        <w:jc w:val="center"/>
        <w:spacing w:before="320" w:line="360" w:lineRule="auto"/>
        <w:rPr>
          <w:rFonts w:hint="eastAsia" w:ascii="宋体" w:hAnsi="宋体" w:cs="宋体"/>
          <w:b/>
          <w:color w:val="000000" w:themeColor="text1"/>
          <w:sz w:val="24"/>
          <w:szCs w:val="24"/>
          <w14:textFill>
            <w14:solidFill>
              <w14:schemeClr w14:val="tx1"/>
            </w14:solidFill>
          </w14:textFill>
        </w:rPr>
        <w:outlineLvl w:val="3"/>
      </w:pPr>
      <w:r>
        <w:rPr>
          <w:rFonts w:hint="eastAsia" w:ascii="宋体" w:hAnsi="宋体" w:cs="宋体"/>
          <w:b/>
          <w:color w:val="000000" w:themeColor="text1"/>
          <w:sz w:val="24"/>
          <w:szCs w:val="24"/>
          <w14:textFill>
            <w14:solidFill>
              <w14:schemeClr w14:val="tx1"/>
            </w14:solidFill>
          </w14:textFill>
        </w:rPr>
      </w:r>
      <w:r/>
    </w:p>
    <w:p>
      <w:pPr>
        <w:jc w:val="center"/>
        <w:spacing w:before="320" w:line="360" w:lineRule="auto"/>
        <w:rPr>
          <w:rFonts w:hint="eastAsia" w:ascii="宋体" w:hAnsi="宋体" w:cs="宋体"/>
          <w:b/>
          <w:color w:val="000000" w:themeColor="text1"/>
          <w:sz w:val="24"/>
          <w:szCs w:val="24"/>
          <w14:textFill>
            <w14:solidFill>
              <w14:schemeClr w14:val="tx1"/>
            </w14:solidFill>
          </w14:textFill>
        </w:rPr>
        <w:outlineLvl w:val="3"/>
      </w:pPr>
      <w:r>
        <w:rPr>
          <w:rFonts w:hint="eastAsia" w:ascii="宋体" w:hAnsi="宋体" w:cs="宋体"/>
          <w:b/>
          <w:color w:val="000000" w:themeColor="text1"/>
          <w:sz w:val="24"/>
          <w:szCs w:val="24"/>
          <w14:textFill>
            <w14:solidFill>
              <w14:schemeClr w14:val="tx1"/>
            </w14:solidFill>
          </w14:textFill>
        </w:rPr>
      </w:r>
      <w:r/>
    </w:p>
    <w:p>
      <w:pPr>
        <w:jc w:val="right"/>
        <w:spacing w:line="360" w:lineRule="auto"/>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投标人名称：</w:t>
      </w:r>
      <w:r>
        <w:rPr>
          <w:rFonts w:hint="eastAsia" w:ascii="宋体" w:hAnsi="宋体" w:cs="宋体"/>
          <w:bCs/>
          <w:color w:val="000000" w:themeColor="text1"/>
          <w:sz w:val="24"/>
          <w:szCs w:val="24"/>
          <w:u w:val="single"/>
          <w14:textFill>
            <w14:solidFill>
              <w14:schemeClr w14:val="tx1"/>
            </w14:solidFill>
          </w14:textFill>
        </w:rPr>
        <w:t xml:space="preserve">                             </w:t>
      </w:r>
      <w:r>
        <w:rPr>
          <w:rFonts w:hint="eastAsia" w:ascii="宋体" w:hAnsi="宋体" w:cs="宋体"/>
          <w:bCs/>
          <w:color w:val="000000" w:themeColor="text1"/>
          <w:sz w:val="24"/>
          <w:szCs w:val="24"/>
          <w14:textFill>
            <w14:solidFill>
              <w14:schemeClr w14:val="tx1"/>
            </w14:solidFill>
          </w14:textFill>
        </w:rPr>
        <w:t xml:space="preserve">（电子签章）</w:t>
      </w:r>
      <w:r/>
    </w:p>
    <w:p>
      <w:pPr>
        <w:spacing w:after="120"/>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p>
      <w:pPr>
        <w:jc w:val="right"/>
        <w:spacing w:line="440" w:lineRule="exact"/>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法定代表人或其委托代理人： </w:t>
      </w:r>
      <w:r>
        <w:rPr>
          <w:rFonts w:hint="eastAsia" w:ascii="宋体" w:hAnsi="宋体" w:cs="宋体"/>
          <w:bCs/>
          <w:color w:val="000000" w:themeColor="text1"/>
          <w:sz w:val="24"/>
          <w:szCs w:val="24"/>
          <w:u w:val="single"/>
          <w14:textFill>
            <w14:solidFill>
              <w14:schemeClr w14:val="tx1"/>
            </w14:solidFill>
          </w14:textFill>
        </w:rPr>
        <w:t xml:space="preserve">        </w:t>
      </w:r>
      <w:r>
        <w:rPr>
          <w:rFonts w:hint="eastAsia" w:ascii="宋体" w:hAnsi="宋体" w:cs="宋体"/>
          <w:bCs/>
          <w:color w:val="000000" w:themeColor="text1"/>
          <w:sz w:val="24"/>
          <w:szCs w:val="24"/>
          <w14:textFill>
            <w14:solidFill>
              <w14:schemeClr w14:val="tx1"/>
            </w14:solidFill>
          </w14:textFill>
        </w:rPr>
        <w:t xml:space="preserve">（电子签章或签名）</w:t>
      </w:r>
      <w:r/>
    </w:p>
    <w:p>
      <w:pPr>
        <w:spacing w:after="120"/>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p>
      <w:pPr>
        <w:jc w:val="right"/>
        <w:spacing w:line="440" w:lineRule="exact"/>
        <w:rPr>
          <w:rFonts w:hint="eastAsia" w:ascii="宋体" w:hAnsi="宋体"/>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 </w:t>
      </w:r>
      <w:r>
        <w:rPr>
          <w:rFonts w:ascii="宋体" w:hAnsi="宋体"/>
          <w:color w:val="000000" w:themeColor="text1"/>
          <w:sz w:val="24"/>
          <w:szCs w:val="24"/>
          <w:u w:val="single"/>
          <w14:textFill>
            <w14:solidFill>
              <w14:schemeClr w14:val="tx1"/>
            </w14:solidFill>
          </w14:textFill>
        </w:rPr>
        <w:t xml:space="preserve">         </w:t>
      </w:r>
      <w:r>
        <w:rPr>
          <w:rFonts w:ascii="宋体" w:hAnsi="宋体"/>
          <w:color w:val="000000" w:themeColor="text1"/>
          <w:sz w:val="24"/>
          <w:szCs w:val="24"/>
          <w14:textFill>
            <w14:solidFill>
              <w14:schemeClr w14:val="tx1"/>
            </w14:solidFill>
          </w14:textFill>
        </w:rPr>
        <w:t xml:space="preserve">年</w:t>
      </w:r>
      <w:r>
        <w:rPr>
          <w:rFonts w:ascii="宋体" w:hAnsi="宋体"/>
          <w:color w:val="000000" w:themeColor="text1"/>
          <w:sz w:val="24"/>
          <w:szCs w:val="24"/>
          <w:u w:val="single"/>
          <w14:textFill>
            <w14:solidFill>
              <w14:schemeClr w14:val="tx1"/>
            </w14:solidFill>
          </w14:textFill>
        </w:rPr>
        <w:t xml:space="preserve">   </w:t>
      </w:r>
      <w:r>
        <w:rPr>
          <w:rFonts w:ascii="宋体" w:hAnsi="宋体"/>
          <w:color w:val="000000" w:themeColor="text1"/>
          <w:sz w:val="24"/>
          <w:szCs w:val="24"/>
          <w14:textFill>
            <w14:solidFill>
              <w14:schemeClr w14:val="tx1"/>
            </w14:solidFill>
          </w14:textFill>
        </w:rPr>
        <w:t xml:space="preserve">月</w:t>
      </w:r>
      <w:r>
        <w:rPr>
          <w:rFonts w:ascii="宋体" w:hAnsi="宋体"/>
          <w:color w:val="000000" w:themeColor="text1"/>
          <w:sz w:val="24"/>
          <w:szCs w:val="24"/>
          <w:u w:val="single"/>
          <w14:textFill>
            <w14:solidFill>
              <w14:schemeClr w14:val="tx1"/>
            </w14:solidFill>
          </w14:textFill>
        </w:rPr>
        <w:t xml:space="preserve">   </w:t>
      </w:r>
      <w:r>
        <w:rPr>
          <w:rFonts w:ascii="宋体" w:hAnsi="宋体"/>
          <w:color w:val="000000" w:themeColor="text1"/>
          <w:sz w:val="24"/>
          <w:szCs w:val="24"/>
          <w14:textFill>
            <w14:solidFill>
              <w14:schemeClr w14:val="tx1"/>
            </w14:solidFill>
          </w14:textFill>
        </w:rPr>
        <w:t xml:space="preserve">日</w:t>
      </w:r>
      <w:r/>
    </w:p>
    <w:p>
      <w:pPr>
        <w:jc w:val="right"/>
        <w:spacing w:line="440" w:lineRule="exact"/>
        <w:rPr>
          <w:rFonts w:hint="eastAsia" w:ascii="宋体" w:hAnsi="宋体"/>
          <w:color w:val="000000" w:themeColor="text1"/>
          <w:sz w:val="22"/>
          <w14:textFill>
            <w14:solidFill>
              <w14:schemeClr w14:val="tx1"/>
            </w14:solidFill>
          </w14:textFill>
        </w:rPr>
      </w:pPr>
      <w:r>
        <w:rPr>
          <w:rFonts w:hint="eastAsia" w:ascii="宋体" w:hAnsi="宋体"/>
          <w:color w:val="000000" w:themeColor="text1"/>
          <w:sz w:val="22"/>
          <w14:textFill>
            <w14:solidFill>
              <w14:schemeClr w14:val="tx1"/>
            </w14:solidFill>
          </w14:textFill>
        </w:rPr>
      </w:r>
      <w:r/>
    </w:p>
    <w:p>
      <w:pPr>
        <w:jc w:val="center"/>
        <w:spacing w:before="320" w:line="360" w:lineRule="auto"/>
        <w:rPr>
          <w:rFonts w:hint="eastAsia" w:ascii="宋体" w:hAnsi="宋体"/>
          <w:b/>
          <w:color w:val="000000" w:themeColor="text1"/>
          <w:sz w:val="20"/>
          <w14:textFill>
            <w14:solidFill>
              <w14:schemeClr w14:val="tx1"/>
            </w14:solidFill>
          </w14:textFill>
        </w:rPr>
        <w:outlineLvl w:val="3"/>
      </w:pPr>
      <w:r>
        <w:rPr>
          <w:rFonts w:hint="eastAsia" w:ascii="宋体" w:hAnsi="宋体"/>
          <w:b/>
          <w:color w:val="000000" w:themeColor="text1"/>
          <w:sz w:val="20"/>
          <w14:textFill>
            <w14:solidFill>
              <w14:schemeClr w14:val="tx1"/>
            </w14:solidFill>
          </w14:textFill>
        </w:rPr>
      </w:r>
      <w:r/>
    </w:p>
    <w:p>
      <w:pPr>
        <w:jc w:val="center"/>
        <w:spacing w:before="320" w:line="360" w:lineRule="auto"/>
        <w:rPr>
          <w:rFonts w:hint="eastAsia" w:ascii="宋体" w:hAnsi="宋体"/>
          <w:b/>
          <w:color w:val="000000" w:themeColor="text1"/>
          <w:sz w:val="20"/>
          <w14:textFill>
            <w14:solidFill>
              <w14:schemeClr w14:val="tx1"/>
            </w14:solidFill>
          </w14:textFill>
        </w:rPr>
        <w:outlineLvl w:val="3"/>
      </w:pPr>
      <w:r>
        <w:rPr>
          <w:rFonts w:hint="eastAsia" w:ascii="宋体" w:hAnsi="宋体"/>
          <w:b/>
          <w:color w:val="000000" w:themeColor="text1"/>
          <w:sz w:val="20"/>
          <w14:textFill>
            <w14:solidFill>
              <w14:schemeClr w14:val="tx1"/>
            </w14:solidFill>
          </w14:textFill>
        </w:rPr>
      </w:r>
      <w:r/>
    </w:p>
    <w:p>
      <w:pPr>
        <w:jc w:val="center"/>
        <w:spacing w:before="320" w:line="360" w:lineRule="auto"/>
        <w:rPr>
          <w:rFonts w:hint="eastAsia" w:ascii="宋体" w:hAnsi="宋体"/>
          <w:b/>
          <w:color w:val="000000" w:themeColor="text1"/>
          <w:sz w:val="20"/>
          <w14:textFill>
            <w14:solidFill>
              <w14:schemeClr w14:val="tx1"/>
            </w14:solidFill>
          </w14:textFill>
        </w:rPr>
        <w:outlineLvl w:val="3"/>
      </w:pPr>
      <w:r>
        <w:rPr>
          <w:rFonts w:hint="eastAsia" w:ascii="宋体" w:hAnsi="宋体"/>
          <w:b/>
          <w:color w:val="000000" w:themeColor="text1"/>
          <w:sz w:val="20"/>
          <w14:textFill>
            <w14:solidFill>
              <w14:schemeClr w14:val="tx1"/>
            </w14:solidFill>
          </w14:textFill>
        </w:rPr>
      </w:r>
      <w:r/>
    </w:p>
    <w:p>
      <w:pPr>
        <w:jc w:val="center"/>
        <w:spacing w:before="320" w:line="360" w:lineRule="auto"/>
        <w:rPr>
          <w:rFonts w:hint="eastAsia" w:ascii="宋体" w:hAnsi="宋体"/>
          <w:b/>
          <w:color w:val="000000" w:themeColor="text1"/>
          <w:sz w:val="20"/>
          <w14:textFill>
            <w14:solidFill>
              <w14:schemeClr w14:val="tx1"/>
            </w14:solidFill>
          </w14:textFill>
        </w:rPr>
        <w:outlineLvl w:val="3"/>
      </w:pPr>
      <w:r>
        <w:rPr>
          <w:rFonts w:hint="eastAsia" w:ascii="宋体" w:hAnsi="宋体"/>
          <w:b/>
          <w:color w:val="000000" w:themeColor="text1"/>
          <w:sz w:val="20"/>
          <w14:textFill>
            <w14:solidFill>
              <w14:schemeClr w14:val="tx1"/>
            </w14:solidFill>
          </w14:textFill>
        </w:rPr>
      </w:r>
      <w:r/>
    </w:p>
    <w:p>
      <w:pPr>
        <w:jc w:val="center"/>
        <w:spacing w:before="320" w:line="360" w:lineRule="auto"/>
        <w:rPr>
          <w:rFonts w:hint="eastAsia" w:ascii="宋体" w:hAnsi="宋体"/>
          <w:b/>
          <w:color w:val="000000" w:themeColor="text1"/>
          <w:sz w:val="20"/>
          <w14:textFill>
            <w14:solidFill>
              <w14:schemeClr w14:val="tx1"/>
            </w14:solidFill>
          </w14:textFill>
        </w:rPr>
        <w:outlineLvl w:val="3"/>
      </w:pPr>
      <w:r>
        <w:rPr>
          <w:rFonts w:hint="eastAsia" w:ascii="宋体" w:hAnsi="宋体"/>
          <w:b/>
          <w:color w:val="000000" w:themeColor="text1"/>
          <w:sz w:val="20"/>
          <w14:textFill>
            <w14:solidFill>
              <w14:schemeClr w14:val="tx1"/>
            </w14:solidFill>
          </w14:textFill>
        </w:rPr>
      </w:r>
      <w:r/>
    </w:p>
    <w:p>
      <w:pPr>
        <w:jc w:val="center"/>
        <w:spacing w:before="320" w:line="360" w:lineRule="auto"/>
        <w:rPr>
          <w:rFonts w:hint="eastAsia" w:ascii="宋体" w:hAnsi="宋体"/>
          <w:b/>
          <w:color w:val="000000" w:themeColor="text1"/>
          <w:sz w:val="20"/>
          <w14:textFill>
            <w14:solidFill>
              <w14:schemeClr w14:val="tx1"/>
            </w14:solidFill>
          </w14:textFill>
        </w:rPr>
        <w:outlineLvl w:val="3"/>
      </w:pPr>
      <w:r>
        <w:rPr>
          <w:rFonts w:hint="eastAsia" w:ascii="宋体" w:hAnsi="宋体"/>
          <w:b/>
          <w:color w:val="000000" w:themeColor="text1"/>
          <w:sz w:val="20"/>
          <w14:textFill>
            <w14:solidFill>
              <w14:schemeClr w14:val="tx1"/>
            </w14:solidFill>
          </w14:textFill>
        </w:rPr>
      </w:r>
      <w:r/>
    </w:p>
    <w:p>
      <w:pPr>
        <w:jc w:val="center"/>
        <w:spacing w:before="320" w:line="360" w:lineRule="auto"/>
        <w:rPr>
          <w:rFonts w:hint="eastAsia" w:ascii="宋体" w:hAnsi="宋体" w:cs="宋体"/>
          <w:b/>
          <w:color w:val="000000" w:themeColor="text1"/>
          <w:sz w:val="32"/>
          <w14:textFill>
            <w14:solidFill>
              <w14:schemeClr w14:val="tx1"/>
            </w14:solidFill>
          </w14:textFill>
        </w:rPr>
        <w:outlineLvl w:val="3"/>
      </w:pPr>
      <w:r>
        <w:rPr>
          <w:rFonts w:ascii="宋体" w:hAnsi="宋体" w:cs="黑体"/>
          <w:bCs/>
          <w:color w:val="000000" w:themeColor="text1"/>
          <w:sz w:val="32"/>
          <w14:textFill>
            <w14:solidFill>
              <w14:schemeClr w14:val="tx1"/>
            </w14:solidFill>
          </w14:textFill>
        </w:rPr>
        <w:br w:type="page" w:clear="all"/>
      </w:r>
      <w:r>
        <w:rPr>
          <w:rFonts w:hint="eastAsia" w:ascii="宋体" w:hAnsi="宋体" w:cs="黑体"/>
          <w:bCs/>
          <w:color w:val="000000" w:themeColor="text1"/>
          <w:sz w:val="32"/>
          <w14:textFill>
            <w14:solidFill>
              <w14:schemeClr w14:val="tx1"/>
            </w14:solidFill>
          </w14:textFill>
        </w:rPr>
        <w:t xml:space="preserve">二、资格证明文件</w:t>
      </w:r>
      <w:r/>
    </w:p>
    <w:p>
      <w:pPr>
        <w:ind w:left="420"/>
        <w:jc w:val="center"/>
        <w:spacing w:line="360" w:lineRule="auto"/>
        <w:rPr>
          <w:rFonts w:hint="eastAsia" w:ascii="宋体" w:hAnsi="宋体" w:cs="宋体"/>
          <w:b/>
          <w:bCs/>
          <w:color w:val="000000" w:themeColor="text1"/>
          <w:sz w:val="28"/>
          <w:szCs w:val="28"/>
          <w14:textFill>
            <w14:solidFill>
              <w14:schemeClr w14:val="tx1"/>
            </w14:solidFill>
          </w14:textFill>
        </w:rPr>
      </w:pPr>
      <w:r>
        <w:rPr>
          <w:rFonts w:hint="eastAsia" w:ascii="宋体" w:hAnsi="宋体" w:cs="宋体"/>
          <w:b/>
          <w:bCs/>
          <w:color w:val="000000" w:themeColor="text1"/>
          <w:sz w:val="28"/>
          <w:szCs w:val="28"/>
          <w14:textFill>
            <w14:solidFill>
              <w14:schemeClr w14:val="tx1"/>
            </w14:solidFill>
          </w14:textFill>
        </w:rPr>
        <w:t xml:space="preserve">（一）独立承担民事行为的能力证明</w:t>
      </w:r>
      <w:r/>
    </w:p>
    <w:p>
      <w:pPr>
        <w:pStyle w:val="710"/>
        <w:spacing w:line="360" w:lineRule="auto"/>
        <w:rPr>
          <w:rFonts w:hint="eastAsia" w:ascii="宋体" w:hAnsi="宋体" w:cs="宋体"/>
          <w:b/>
          <w:bCs/>
          <w:color w:val="000000" w:themeColor="text1"/>
          <w:sz w:val="28"/>
          <w:szCs w:val="28"/>
          <w14:textFill>
            <w14:solidFill>
              <w14:schemeClr w14:val="tx1"/>
            </w14:solidFill>
          </w14:textFill>
        </w:rPr>
      </w:pPr>
      <w:r>
        <w:rPr>
          <w:rFonts w:hint="eastAsia" w:ascii="宋体" w:hAnsi="宋体" w:cs="宋体"/>
          <w:b/>
          <w:bCs/>
          <w:color w:val="000000" w:themeColor="text1"/>
          <w:sz w:val="28"/>
          <w:szCs w:val="28"/>
          <w14:textFill>
            <w14:solidFill>
              <w14:schemeClr w14:val="tx1"/>
            </w14:solidFill>
          </w14:textFill>
        </w:rPr>
      </w:r>
      <w:r/>
    </w:p>
    <w:tbl>
      <w:tblPr>
        <w:tblStyle w:val="70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85"/>
      </w:tblGrid>
      <w:tr>
        <w:trPr>
          <w:jc w:val="center"/>
          <w:trHeight w:val="3094"/>
        </w:trPr>
        <w:tc>
          <w:tcPr>
            <w:tcW w:w="4685" w:type="dxa"/>
            <w:vAlign w:val="center"/>
            <w:textDirection w:val="lrTb"/>
            <w:noWrap w:val="false"/>
          </w:tcPr>
          <w:p>
            <w:pPr>
              <w:pStyle w:val="710"/>
              <w:jc w:val="center"/>
              <w:spacing w:line="360" w:lineRule="auto"/>
              <w:rPr>
                <w:rFonts w:hint="eastAsia" w:ascii="宋体" w:hAnsi="宋体" w:cs="宋体"/>
                <w:b/>
                <w:bCs/>
                <w:color w:val="000000" w:themeColor="text1"/>
                <w:sz w:val="24"/>
                <w:szCs w:val="28"/>
                <w14:textFill>
                  <w14:solidFill>
                    <w14:schemeClr w14:val="tx1"/>
                  </w14:solidFill>
                </w14:textFill>
              </w:rPr>
            </w:pPr>
            <w:r>
              <w:rPr>
                <w:rFonts w:hint="eastAsia" w:ascii="宋体" w:hAnsi="宋体" w:cs="宋体"/>
                <w:b/>
                <w:bCs/>
                <w:color w:val="000000" w:themeColor="text1"/>
                <w:sz w:val="24"/>
                <w:szCs w:val="21"/>
                <w14:textFill>
                  <w14:solidFill>
                    <w14:schemeClr w14:val="tx1"/>
                  </w14:solidFill>
                </w14:textFill>
              </w:rPr>
              <w:t xml:space="preserve">提供营业执照或事业单位法人证书原件扫描件</w:t>
            </w:r>
            <w:r/>
          </w:p>
        </w:tc>
      </w:tr>
    </w:tbl>
    <w:p>
      <w:pPr>
        <w:pStyle w:val="710"/>
        <w:spacing w:line="360" w:lineRule="auto"/>
        <w:rPr>
          <w:rFonts w:hint="eastAsia" w:ascii="宋体" w:hAnsi="宋体" w:cs="宋体"/>
          <w:b/>
          <w:bCs/>
          <w:color w:val="000000" w:themeColor="text1"/>
          <w:sz w:val="28"/>
          <w:szCs w:val="28"/>
          <w14:textFill>
            <w14:solidFill>
              <w14:schemeClr w14:val="tx1"/>
            </w14:solidFill>
          </w14:textFill>
        </w:rPr>
      </w:pPr>
      <w:r>
        <w:rPr>
          <w:rFonts w:hint="eastAsia" w:ascii="宋体" w:hAnsi="宋体" w:cs="宋体"/>
          <w:b/>
          <w:bCs/>
          <w:color w:val="000000" w:themeColor="text1"/>
          <w:sz w:val="28"/>
          <w:szCs w:val="28"/>
          <w14:textFill>
            <w14:solidFill>
              <w14:schemeClr w14:val="tx1"/>
            </w14:solidFill>
          </w14:textFill>
        </w:rPr>
      </w:r>
      <w:r/>
    </w:p>
    <w:p>
      <w:pPr>
        <w:ind w:left="42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r>
      <w:r/>
    </w:p>
    <w:p>
      <w:pPr>
        <w:ind w:left="42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r>
      <w:r/>
    </w:p>
    <w:p>
      <w:pPr>
        <w:ind w:left="42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r>
      <w:r/>
    </w:p>
    <w:p>
      <w:pPr>
        <w:ind w:left="42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r>
      <w:r/>
    </w:p>
    <w:p>
      <w:pPr>
        <w:ind w:left="42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r>
      <w:r/>
    </w:p>
    <w:p>
      <w:pPr>
        <w:ind w:left="42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r>
      <w:r/>
    </w:p>
    <w:p>
      <w:pPr>
        <w:ind w:left="42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r>
      <w:r/>
    </w:p>
    <w:p>
      <w:pPr>
        <w:ind w:left="42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r>
      <w:r/>
    </w:p>
    <w:p>
      <w:pPr>
        <w:ind w:left="42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r>
      <w:r/>
    </w:p>
    <w:p>
      <w:pPr>
        <w:ind w:left="42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r>
      <w:r/>
    </w:p>
    <w:p>
      <w:pPr>
        <w:ind w:left="42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r>
      <w:r/>
    </w:p>
    <w:p>
      <w:pPr>
        <w:ind w:left="42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r>
      <w:r/>
    </w:p>
    <w:p>
      <w:pPr>
        <w:ind w:left="420"/>
        <w:jc w:val="center"/>
        <w:spacing w:line="360" w:lineRule="auto"/>
        <w:rPr>
          <w:rFonts w:hint="eastAsia" w:ascii="宋体" w:hAnsi="宋体" w:cs="宋体"/>
          <w:b/>
          <w:bCs/>
          <w:color w:val="000000" w:themeColor="text1"/>
          <w:sz w:val="28"/>
          <w:szCs w:val="28"/>
          <w14:textFill>
            <w14:solidFill>
              <w14:schemeClr w14:val="tx1"/>
            </w14:solidFill>
          </w14:textFill>
        </w:rPr>
      </w:pPr>
      <w:r>
        <w:rPr>
          <w:rFonts w:hint="eastAsia" w:ascii="宋体" w:hAnsi="宋体" w:cs="宋体"/>
          <w:b/>
          <w:bCs/>
          <w:color w:val="000000" w:themeColor="text1"/>
          <w:sz w:val="28"/>
          <w:szCs w:val="28"/>
          <w14:textFill>
            <w14:solidFill>
              <w14:schemeClr w14:val="tx1"/>
            </w14:solidFill>
          </w14:textFill>
        </w:rPr>
      </w:r>
      <w:r/>
    </w:p>
    <w:p>
      <w:pPr>
        <w:ind w:left="420"/>
        <w:jc w:val="center"/>
        <w:spacing w:line="360" w:lineRule="auto"/>
        <w:rPr>
          <w:rFonts w:hint="eastAsia" w:ascii="宋体" w:hAnsi="宋体" w:cs="宋体"/>
          <w:b/>
          <w:bCs/>
          <w:color w:val="000000" w:themeColor="text1"/>
          <w:sz w:val="28"/>
          <w:szCs w:val="28"/>
          <w14:textFill>
            <w14:solidFill>
              <w14:schemeClr w14:val="tx1"/>
            </w14:solidFill>
          </w14:textFill>
        </w:rPr>
      </w:pPr>
      <w:r>
        <w:rPr>
          <w:rFonts w:hint="eastAsia" w:ascii="宋体" w:hAnsi="宋体" w:cs="宋体"/>
          <w:b/>
          <w:bCs/>
          <w:color w:val="000000" w:themeColor="text1"/>
          <w:sz w:val="28"/>
          <w:szCs w:val="28"/>
          <w14:textFill>
            <w14:solidFill>
              <w14:schemeClr w14:val="tx1"/>
            </w14:solidFill>
          </w14:textFill>
        </w:rPr>
      </w:r>
      <w:r/>
    </w:p>
    <w:p>
      <w:pPr>
        <w:ind w:left="420"/>
        <w:jc w:val="center"/>
        <w:spacing w:line="360" w:lineRule="auto"/>
        <w:rPr>
          <w:rFonts w:hint="eastAsia" w:ascii="宋体" w:hAnsi="宋体" w:cs="宋体"/>
          <w:b/>
          <w:bCs/>
          <w:color w:val="000000" w:themeColor="text1"/>
          <w:sz w:val="28"/>
          <w:szCs w:val="28"/>
          <w14:textFill>
            <w14:solidFill>
              <w14:schemeClr w14:val="tx1"/>
            </w14:solidFill>
          </w14:textFill>
        </w:rPr>
      </w:pPr>
      <w:r>
        <w:rPr>
          <w:rFonts w:hint="eastAsia" w:ascii="宋体" w:hAnsi="宋体" w:cs="宋体"/>
          <w:b/>
          <w:bCs/>
          <w:color w:val="000000" w:themeColor="text1"/>
          <w:sz w:val="28"/>
          <w:szCs w:val="28"/>
          <w14:textFill>
            <w14:solidFill>
              <w14:schemeClr w14:val="tx1"/>
            </w14:solidFill>
          </w14:textFill>
        </w:rPr>
      </w:r>
      <w:r/>
    </w:p>
    <w:p>
      <w:pPr>
        <w:ind w:left="420"/>
        <w:jc w:val="center"/>
        <w:spacing w:line="360" w:lineRule="auto"/>
        <w:rPr>
          <w:rFonts w:hint="eastAsia" w:ascii="宋体" w:hAnsi="宋体" w:cs="宋体"/>
          <w:b/>
          <w:bCs/>
          <w:color w:val="000000" w:themeColor="text1"/>
          <w:sz w:val="28"/>
          <w:szCs w:val="28"/>
          <w14:textFill>
            <w14:solidFill>
              <w14:schemeClr w14:val="tx1"/>
            </w14:solidFill>
          </w14:textFill>
        </w:rPr>
      </w:pPr>
      <w:r>
        <w:rPr>
          <w:rFonts w:hint="eastAsia" w:ascii="宋体" w:hAnsi="宋体" w:cs="宋体"/>
          <w:b/>
          <w:bCs/>
          <w:color w:val="000000" w:themeColor="text1"/>
          <w:sz w:val="28"/>
          <w:szCs w:val="28"/>
          <w14:textFill>
            <w14:solidFill>
              <w14:schemeClr w14:val="tx1"/>
            </w14:solidFill>
          </w14:textFill>
        </w:rPr>
      </w:r>
      <w:r/>
    </w:p>
    <w:p>
      <w:pPr>
        <w:ind w:left="420"/>
        <w:jc w:val="center"/>
        <w:spacing w:line="360" w:lineRule="auto"/>
        <w:rPr>
          <w:rFonts w:hint="eastAsia" w:ascii="宋体" w:hAnsi="宋体" w:cs="宋体"/>
          <w:b/>
          <w:bCs/>
          <w:color w:val="000000" w:themeColor="text1"/>
          <w:sz w:val="28"/>
          <w:szCs w:val="28"/>
          <w14:textFill>
            <w14:solidFill>
              <w14:schemeClr w14:val="tx1"/>
            </w14:solidFill>
          </w14:textFill>
        </w:rPr>
      </w:pPr>
      <w:r>
        <w:rPr>
          <w:rFonts w:hint="eastAsia" w:ascii="宋体" w:hAnsi="宋体" w:cs="宋体"/>
          <w:b/>
          <w:bCs/>
          <w:color w:val="000000" w:themeColor="text1"/>
          <w:sz w:val="28"/>
          <w:szCs w:val="28"/>
          <w14:textFill>
            <w14:solidFill>
              <w14:schemeClr w14:val="tx1"/>
            </w14:solidFill>
          </w14:textFill>
        </w:rPr>
      </w:r>
      <w:r/>
    </w:p>
    <w:p>
      <w:pPr>
        <w:ind w:left="420"/>
        <w:jc w:val="center"/>
        <w:spacing w:line="360" w:lineRule="auto"/>
        <w:rPr>
          <w:rFonts w:hint="eastAsia" w:ascii="宋体" w:hAnsi="宋体" w:cs="宋体"/>
          <w:b/>
          <w:bCs/>
          <w:color w:val="000000" w:themeColor="text1"/>
          <w:sz w:val="28"/>
          <w:szCs w:val="28"/>
          <w14:textFill>
            <w14:solidFill>
              <w14:schemeClr w14:val="tx1"/>
            </w14:solidFill>
          </w14:textFill>
        </w:rPr>
      </w:pPr>
      <w:r>
        <w:rPr>
          <w:rFonts w:hint="eastAsia" w:ascii="宋体" w:hAnsi="宋体" w:cs="宋体"/>
          <w:b/>
          <w:bCs/>
          <w:color w:val="000000" w:themeColor="text1"/>
          <w:sz w:val="28"/>
          <w:szCs w:val="28"/>
          <w14:textFill>
            <w14:solidFill>
              <w14:schemeClr w14:val="tx1"/>
            </w14:solidFill>
          </w14:textFill>
        </w:rPr>
      </w:r>
      <w:r/>
    </w:p>
    <w:p>
      <w:pPr>
        <w:ind w:left="420"/>
        <w:jc w:val="center"/>
        <w:spacing w:line="360" w:lineRule="auto"/>
        <w:rPr>
          <w:rFonts w:hint="eastAsia" w:ascii="宋体" w:hAnsi="宋体" w:cs="宋体"/>
          <w:b/>
          <w:bCs/>
          <w:color w:val="000000" w:themeColor="text1"/>
          <w:sz w:val="28"/>
          <w:szCs w:val="28"/>
          <w14:textFill>
            <w14:solidFill>
              <w14:schemeClr w14:val="tx1"/>
            </w14:solidFill>
          </w14:textFill>
        </w:rPr>
      </w:pPr>
      <w:r>
        <w:rPr>
          <w:rFonts w:hint="eastAsia" w:ascii="宋体" w:hAnsi="宋体" w:cs="宋体"/>
          <w:b/>
          <w:bCs/>
          <w:color w:val="000000" w:themeColor="text1"/>
          <w:sz w:val="28"/>
          <w:szCs w:val="28"/>
          <w14:textFill>
            <w14:solidFill>
              <w14:schemeClr w14:val="tx1"/>
            </w14:solidFill>
          </w14:textFill>
        </w:rPr>
        <w:t xml:space="preserve">（二）资格条件承诺书</w:t>
      </w:r>
      <w:r/>
    </w:p>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致：</w:t>
      </w:r>
      <w:r>
        <w:rPr>
          <w:rFonts w:hint="eastAsia" w:ascii="宋体" w:hAnsi="宋体" w:cs="宋体"/>
          <w:color w:val="000000" w:themeColor="text1"/>
          <w:sz w:val="24"/>
          <w:u w:val="single"/>
          <w14:textFill>
            <w14:solidFill>
              <w14:schemeClr w14:val="tx1"/>
            </w14:solidFill>
          </w14:textFill>
        </w:rPr>
        <w:t xml:space="preserve">      （采购人名称）    </w:t>
      </w:r>
      <w:r>
        <w:rPr>
          <w:rFonts w:hint="eastAsia" w:ascii="宋体" w:hAnsi="宋体" w:cs="宋体"/>
          <w:color w:val="000000" w:themeColor="text1"/>
          <w:sz w:val="24"/>
          <w:u w:val="single"/>
          <w14:textFill>
            <w14:solidFill>
              <w14:schemeClr w14:val="tx1"/>
            </w14:solidFill>
          </w14:textFill>
        </w:rPr>
        <w:tab/>
      </w:r>
      <w:r/>
    </w:p>
    <w:p>
      <w:pPr>
        <w:ind w:firstLine="44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我单位</w:t>
      </w:r>
      <w:r>
        <w:rPr>
          <w:rFonts w:hint="eastAsia" w:ascii="宋体" w:hAnsi="宋体" w:cs="宋体"/>
          <w:color w:val="000000" w:themeColor="text1"/>
          <w:sz w:val="22"/>
          <w:u w:val="single"/>
          <w14:textFill>
            <w14:solidFill>
              <w14:schemeClr w14:val="tx1"/>
            </w14:solidFill>
          </w14:textFill>
        </w:rPr>
        <w:t xml:space="preserve">      （供应商名称）     </w:t>
      </w:r>
      <w:r>
        <w:rPr>
          <w:rFonts w:hint="eastAsia" w:ascii="宋体" w:hAnsi="宋体" w:cs="宋体"/>
          <w:color w:val="000000" w:themeColor="text1"/>
          <w:sz w:val="22"/>
          <w14:textFill>
            <w14:solidFill>
              <w14:schemeClr w14:val="tx1"/>
            </w14:solidFill>
          </w14:textFill>
        </w:rPr>
        <w:t xml:space="preserve">已详细阅读了</w:t>
      </w:r>
      <w:r>
        <w:rPr>
          <w:rFonts w:hint="eastAsia" w:ascii="宋体" w:hAnsi="宋体" w:cs="宋体"/>
          <w:color w:val="000000" w:themeColor="text1"/>
          <w:sz w:val="22"/>
          <w:u w:val="single"/>
          <w14:textFill>
            <w14:solidFill>
              <w14:schemeClr w14:val="tx1"/>
            </w14:solidFill>
          </w14:textFill>
        </w:rPr>
        <w:t xml:space="preserve">              </w:t>
      </w:r>
      <w:r>
        <w:rPr>
          <w:rFonts w:hint="eastAsia" w:ascii="宋体" w:hAnsi="宋体" w:cs="宋体"/>
          <w:color w:val="000000" w:themeColor="text1"/>
          <w:sz w:val="22"/>
          <w14:textFill>
            <w14:solidFill>
              <w14:schemeClr w14:val="tx1"/>
            </w14:solidFill>
          </w14:textFill>
        </w:rPr>
        <w:t xml:space="preserve">项目招标文件，我单位在此郑重承诺如下：</w:t>
      </w:r>
      <w:r/>
    </w:p>
    <w:p>
      <w:pPr>
        <w:ind w:firstLine="44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1</w:t>
      </w:r>
      <w:r>
        <w:rPr>
          <w:rFonts w:ascii="宋体" w:hAnsi="宋体" w:cs="宋体"/>
          <w:color w:val="000000" w:themeColor="text1"/>
          <w:sz w:val="22"/>
          <w14:textFill>
            <w14:solidFill>
              <w14:schemeClr w14:val="tx1"/>
            </w14:solidFill>
          </w14:textFill>
        </w:rPr>
        <w:t xml:space="preserve">.</w:t>
      </w:r>
      <w:r>
        <w:rPr>
          <w:rFonts w:hint="eastAsia" w:ascii="宋体" w:hAnsi="宋体" w:cs="宋体"/>
          <w:color w:val="000000" w:themeColor="text1"/>
          <w:sz w:val="22"/>
          <w14:textFill>
            <w14:solidFill>
              <w14:schemeClr w14:val="tx1"/>
            </w14:solidFill>
          </w14:textFill>
        </w:rPr>
        <w:t xml:space="preserve"> 我单位具有良好的商业信誉和健全的财务会计制度；</w:t>
      </w:r>
      <w:r/>
    </w:p>
    <w:p>
      <w:pPr>
        <w:ind w:firstLine="44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2</w:t>
      </w:r>
      <w:r>
        <w:rPr>
          <w:rFonts w:ascii="宋体" w:hAnsi="宋体" w:cs="宋体"/>
          <w:color w:val="000000" w:themeColor="text1"/>
          <w:sz w:val="22"/>
          <w14:textFill>
            <w14:solidFill>
              <w14:schemeClr w14:val="tx1"/>
            </w14:solidFill>
          </w14:textFill>
        </w:rPr>
        <w:t xml:space="preserve">.</w:t>
      </w:r>
      <w:r>
        <w:rPr>
          <w:rFonts w:hint="eastAsia" w:ascii="宋体" w:hAnsi="宋体" w:cs="宋体"/>
          <w:color w:val="000000" w:themeColor="text1"/>
          <w:sz w:val="22"/>
          <w14:textFill>
            <w14:solidFill>
              <w14:schemeClr w14:val="tx1"/>
            </w14:solidFill>
          </w14:textFill>
        </w:rPr>
        <w:t xml:space="preserve"> 我单位具有履行合同所必需的设备和专业技术能力；</w:t>
      </w:r>
      <w:r/>
    </w:p>
    <w:p>
      <w:pPr>
        <w:ind w:firstLine="44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3</w:t>
      </w:r>
      <w:r>
        <w:rPr>
          <w:rFonts w:ascii="宋体" w:hAnsi="宋体" w:cs="宋体"/>
          <w:color w:val="000000" w:themeColor="text1"/>
          <w:sz w:val="22"/>
          <w14:textFill>
            <w14:solidFill>
              <w14:schemeClr w14:val="tx1"/>
            </w14:solidFill>
          </w14:textFill>
        </w:rPr>
        <w:t xml:space="preserve">.</w:t>
      </w:r>
      <w:r>
        <w:rPr>
          <w:rFonts w:hint="eastAsia" w:ascii="宋体" w:hAnsi="宋体" w:cs="宋体"/>
          <w:color w:val="000000" w:themeColor="text1"/>
          <w:sz w:val="22"/>
          <w14:textFill>
            <w14:solidFill>
              <w14:schemeClr w14:val="tx1"/>
            </w14:solidFill>
          </w14:textFill>
        </w:rPr>
        <w:t xml:space="preserve"> 我单位有依法缴纳税收和社会保障资金的良好记录；</w:t>
      </w:r>
      <w:r/>
    </w:p>
    <w:p>
      <w:pPr>
        <w:ind w:firstLine="44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4</w:t>
      </w:r>
      <w:r>
        <w:rPr>
          <w:rFonts w:ascii="宋体" w:hAnsi="宋体" w:cs="宋体"/>
          <w:color w:val="000000" w:themeColor="text1"/>
          <w:sz w:val="22"/>
          <w14:textFill>
            <w14:solidFill>
              <w14:schemeClr w14:val="tx1"/>
            </w14:solidFill>
          </w14:textFill>
        </w:rPr>
        <w:t xml:space="preserve">.</w:t>
      </w:r>
      <w:r>
        <w:rPr>
          <w:rFonts w:hint="eastAsia" w:ascii="宋体" w:hAnsi="宋体" w:cs="宋体"/>
          <w:color w:val="000000" w:themeColor="text1"/>
          <w:sz w:val="22"/>
          <w14:textFill>
            <w14:solidFill>
              <w14:schemeClr w14:val="tx1"/>
            </w14:solidFill>
          </w14:textFill>
        </w:rPr>
        <w:t xml:space="preserve"> 我单位参加政府采购活动前三年内，在经营活动中没有重大违法记录；</w:t>
      </w:r>
      <w:r/>
    </w:p>
    <w:p>
      <w:pPr>
        <w:ind w:firstLine="44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以上承诺内容真实准确，若有不实，自愿承担相应的法律责任。</w:t>
      </w:r>
      <w:r/>
    </w:p>
    <w:p>
      <w:pPr>
        <w:ind w:left="42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r>
      <w:r/>
    </w:p>
    <w:p>
      <w:pPr>
        <w:ind w:left="42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r>
      <w:r/>
    </w:p>
    <w:p>
      <w:pPr>
        <w:ind w:left="42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r>
      <w:r/>
    </w:p>
    <w:p>
      <w:pPr>
        <w:ind w:left="42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r>
      <w:r/>
    </w:p>
    <w:p>
      <w:pPr>
        <w:ind w:left="42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r>
      <w:r/>
    </w:p>
    <w:p>
      <w:pPr>
        <w:jc w:val="right"/>
        <w:spacing w:line="360" w:lineRule="auto"/>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供应商名称：</w:t>
      </w:r>
      <w:r>
        <w:rPr>
          <w:rFonts w:hint="eastAsia" w:ascii="宋体" w:hAnsi="宋体" w:cs="宋体"/>
          <w:bCs/>
          <w:color w:val="000000" w:themeColor="text1"/>
          <w:sz w:val="24"/>
          <w:szCs w:val="24"/>
          <w:u w:val="single"/>
          <w14:textFill>
            <w14:solidFill>
              <w14:schemeClr w14:val="tx1"/>
            </w14:solidFill>
          </w14:textFill>
        </w:rPr>
        <w:t xml:space="preserve">                             </w:t>
      </w:r>
      <w:r>
        <w:rPr>
          <w:rFonts w:hint="eastAsia" w:ascii="宋体" w:hAnsi="宋体" w:cs="宋体"/>
          <w:bCs/>
          <w:color w:val="000000" w:themeColor="text1"/>
          <w:sz w:val="24"/>
          <w:szCs w:val="24"/>
          <w14:textFill>
            <w14:solidFill>
              <w14:schemeClr w14:val="tx1"/>
            </w14:solidFill>
          </w14:textFill>
        </w:rPr>
        <w:t xml:space="preserve">（电子签章）</w:t>
      </w:r>
      <w:r/>
    </w:p>
    <w:p>
      <w:pPr>
        <w:jc w:val="right"/>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 </w:t>
      </w:r>
      <w:r>
        <w:rPr>
          <w:rFonts w:ascii="宋体" w:hAnsi="宋体" w:cs="宋体"/>
          <w:bCs/>
          <w:color w:val="000000" w:themeColor="text1"/>
          <w:sz w:val="24"/>
          <w:szCs w:val="24"/>
          <w14:textFill>
            <w14:solidFill>
              <w14:schemeClr w14:val="tx1"/>
            </w14:solidFill>
          </w14:textFill>
        </w:rPr>
        <w:t xml:space="preserve"> </w:t>
      </w:r>
      <w:r>
        <w:rPr>
          <w:rFonts w:hint="eastAsia" w:ascii="宋体" w:hAnsi="宋体" w:cs="宋体"/>
          <w:bCs/>
          <w:color w:val="000000" w:themeColor="text1"/>
          <w:sz w:val="24"/>
          <w:szCs w:val="24"/>
          <w14:textFill>
            <w14:solidFill>
              <w14:schemeClr w14:val="tx1"/>
            </w14:solidFill>
          </w14:textFill>
        </w:rPr>
        <w:t xml:space="preserve">法定代表人或其委托代理人： </w:t>
      </w:r>
      <w:r>
        <w:rPr>
          <w:rFonts w:hint="eastAsia" w:ascii="宋体" w:hAnsi="宋体" w:cs="宋体"/>
          <w:bCs/>
          <w:color w:val="000000" w:themeColor="text1"/>
          <w:sz w:val="24"/>
          <w:szCs w:val="24"/>
          <w:u w:val="single"/>
          <w14:textFill>
            <w14:solidFill>
              <w14:schemeClr w14:val="tx1"/>
            </w14:solidFill>
          </w14:textFill>
        </w:rPr>
        <w:t xml:space="preserve">        </w:t>
      </w:r>
      <w:r>
        <w:rPr>
          <w:rFonts w:hint="eastAsia" w:ascii="宋体" w:hAnsi="宋体" w:cs="宋体"/>
          <w:bCs/>
          <w:color w:val="000000" w:themeColor="text1"/>
          <w:sz w:val="24"/>
          <w:szCs w:val="24"/>
          <w14:textFill>
            <w14:solidFill>
              <w14:schemeClr w14:val="tx1"/>
            </w14:solidFill>
          </w14:textFill>
        </w:rPr>
        <w:t xml:space="preserve">（电子签章</w:t>
      </w:r>
      <w:r>
        <w:rPr>
          <w:rFonts w:hint="eastAsia" w:ascii="宋体" w:hAnsi="宋体"/>
          <w:color w:val="000000" w:themeColor="text1"/>
          <w:spacing w:val="20"/>
          <w:sz w:val="24"/>
          <w14:textFill>
            <w14:solidFill>
              <w14:schemeClr w14:val="tx1"/>
            </w14:solidFill>
          </w14:textFill>
        </w:rPr>
        <w:t xml:space="preserve">或签字</w:t>
      </w:r>
      <w:r>
        <w:rPr>
          <w:rFonts w:hint="eastAsia" w:ascii="宋体" w:hAnsi="宋体" w:cs="宋体"/>
          <w:bCs/>
          <w:color w:val="000000" w:themeColor="text1"/>
          <w:sz w:val="24"/>
          <w:szCs w:val="24"/>
          <w14:textFill>
            <w14:solidFill>
              <w14:schemeClr w14:val="tx1"/>
            </w14:solidFill>
          </w14:textFill>
        </w:rPr>
        <w:t xml:space="preserve">）</w:t>
      </w:r>
      <w:r/>
    </w:p>
    <w:p>
      <w:pPr>
        <w:jc w:val="right"/>
        <w:spacing w:line="360" w:lineRule="auto"/>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r>
      <w:r/>
    </w:p>
    <w:p>
      <w:pPr>
        <w:jc w:val="right"/>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 </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年</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月</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日</w:t>
      </w:r>
      <w:r/>
    </w:p>
    <w:p>
      <w:pPr>
        <w:ind w:left="42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r>
      <w:r/>
    </w:p>
    <w:p>
      <w:pPr>
        <w:ind w:left="42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r>
      <w:r/>
    </w:p>
    <w:p>
      <w:pPr>
        <w:ind w:left="42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r>
      <w:r/>
    </w:p>
    <w:p>
      <w:pPr>
        <w:ind w:left="42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r>
      <w:r/>
    </w:p>
    <w:p>
      <w:pPr>
        <w:ind w:left="42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r>
      <w:r/>
    </w:p>
    <w:p>
      <w:pPr>
        <w:ind w:left="42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r>
      <w:r/>
    </w:p>
    <w:p>
      <w:pPr>
        <w:ind w:left="42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r>
      <w:r/>
    </w:p>
    <w:p>
      <w:pPr>
        <w:jc w:val="center"/>
        <w:spacing w:after="240" w:line="360" w:lineRule="auto"/>
        <w:rPr>
          <w:rFonts w:hint="eastAsia" w:ascii="宋体" w:hAnsi="宋体" w:cs="宋体"/>
          <w:b/>
          <w:bCs/>
          <w:color w:val="000000" w:themeColor="text1"/>
          <w:sz w:val="28"/>
          <w:szCs w:val="28"/>
          <w14:textFill>
            <w14:solidFill>
              <w14:schemeClr w14:val="tx1"/>
            </w14:solidFill>
          </w14:textFill>
        </w:rPr>
      </w:pPr>
      <w:r>
        <w:rPr>
          <w:rFonts w:ascii="宋体" w:hAnsi="宋体" w:cs="宋体"/>
          <w:b/>
          <w:bCs/>
          <w:color w:val="000000" w:themeColor="text1"/>
          <w:sz w:val="28"/>
          <w:szCs w:val="28"/>
          <w14:textFill>
            <w14:solidFill>
              <w14:schemeClr w14:val="tx1"/>
            </w14:solidFill>
          </w14:textFill>
        </w:rPr>
        <w:br w:type="page" w:clear="all"/>
      </w:r>
      <w:r>
        <w:rPr>
          <w:rFonts w:ascii="宋体" w:hAnsi="宋体" w:cs="宋体"/>
          <w:b/>
          <w:bCs/>
          <w:color w:val="000000" w:themeColor="text1"/>
          <w:sz w:val="28"/>
          <w:szCs w:val="28"/>
          <w14:textFill>
            <w14:solidFill>
              <w14:schemeClr w14:val="tx1"/>
            </w14:solidFill>
          </w14:textFill>
        </w:rPr>
        <w:t xml:space="preserve">（</w:t>
      </w:r>
      <w:r>
        <w:rPr>
          <w:rFonts w:hint="eastAsia" w:ascii="宋体" w:hAnsi="宋体" w:cs="宋体"/>
          <w:b/>
          <w:bCs/>
          <w:color w:val="000000" w:themeColor="text1"/>
          <w:sz w:val="28"/>
          <w:szCs w:val="28"/>
          <w14:textFill>
            <w14:solidFill>
              <w14:schemeClr w14:val="tx1"/>
            </w14:solidFill>
          </w14:textFill>
        </w:rPr>
        <w:t xml:space="preserve">三</w:t>
      </w:r>
      <w:r>
        <w:rPr>
          <w:rFonts w:ascii="宋体" w:hAnsi="宋体" w:cs="宋体"/>
          <w:b/>
          <w:bCs/>
          <w:color w:val="000000" w:themeColor="text1"/>
          <w:sz w:val="28"/>
          <w:szCs w:val="28"/>
          <w14:textFill>
            <w14:solidFill>
              <w14:schemeClr w14:val="tx1"/>
            </w14:solidFill>
          </w14:textFill>
        </w:rPr>
        <w:t xml:space="preserve">）</w:t>
      </w:r>
      <w:r>
        <w:rPr>
          <w:rFonts w:hint="eastAsia" w:ascii="宋体" w:hAnsi="宋体" w:cs="宋体"/>
          <w:b/>
          <w:bCs/>
          <w:color w:val="000000" w:themeColor="text1"/>
          <w:sz w:val="28"/>
          <w:szCs w:val="28"/>
          <w14:textFill>
            <w14:solidFill>
              <w14:schemeClr w14:val="tx1"/>
            </w14:solidFill>
          </w14:textFill>
        </w:rPr>
        <w:t xml:space="preserve">承诺书</w:t>
      </w:r>
      <w:r/>
    </w:p>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致：</w:t>
      </w:r>
      <w:r>
        <w:rPr>
          <w:rFonts w:hint="eastAsia" w:ascii="宋体" w:hAnsi="宋体" w:cs="宋体"/>
          <w:color w:val="000000" w:themeColor="text1"/>
          <w:sz w:val="24"/>
          <w:u w:val="single"/>
          <w14:textFill>
            <w14:solidFill>
              <w14:schemeClr w14:val="tx1"/>
            </w14:solidFill>
          </w14:textFill>
        </w:rPr>
        <w:t xml:space="preserve">      （采购人名称）    </w:t>
      </w:r>
      <w:r>
        <w:rPr>
          <w:rFonts w:hint="eastAsia" w:ascii="宋体" w:hAnsi="宋体" w:cs="宋体"/>
          <w:color w:val="000000" w:themeColor="text1"/>
          <w:sz w:val="24"/>
          <w:u w:val="single"/>
          <w14:textFill>
            <w14:solidFill>
              <w14:schemeClr w14:val="tx1"/>
            </w14:solidFill>
          </w14:textFill>
        </w:rPr>
        <w:tab/>
      </w:r>
      <w:r/>
    </w:p>
    <w:p>
      <w:pPr>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我单位 </w:t>
      </w:r>
      <w:r>
        <w:rPr>
          <w:rFonts w:hint="eastAsia" w:ascii="宋体" w:hAnsi="宋体" w:cs="宋体"/>
          <w:color w:val="000000" w:themeColor="text1"/>
          <w:sz w:val="24"/>
          <w:u w:val="single"/>
          <w14:textFill>
            <w14:solidFill>
              <w14:schemeClr w14:val="tx1"/>
            </w14:solidFill>
          </w14:textFill>
        </w:rPr>
        <w:t xml:space="preserve">  （供应商名称）</w:t>
      </w:r>
      <w:r>
        <w:rPr>
          <w:rFonts w:hint="eastAsia" w:ascii="宋体" w:hAnsi="宋体" w:cs="宋体"/>
          <w:color w:val="000000" w:themeColor="text1"/>
          <w:sz w:val="24"/>
          <w14:textFill>
            <w14:solidFill>
              <w14:schemeClr w14:val="tx1"/>
            </w14:solidFill>
          </w14:textFill>
        </w:rPr>
        <w:t xml:space="preserve">已详细阅读了</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项目招标文件，自愿参加本次投标，我单位在此郑重承诺：投标截止日当日，我单位不得存在下列情形之一：</w:t>
      </w:r>
      <w:r/>
    </w:p>
    <w:p>
      <w:pPr>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1.为本项目提供整体设计、规范编制或者项目管理、监理、检测等服务的供应商；</w:t>
      </w:r>
      <w:r/>
    </w:p>
    <w:p>
      <w:pPr>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2.单位负责人为同一人或者存在直接控股、管理关系的不同供应商；</w:t>
      </w:r>
      <w:r/>
    </w:p>
    <w:p>
      <w:pPr>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3.在“信用中国”网站（www.creditchina.gov.cn）中被列入失信惩戒对象、重大税收违法案件当事人名单；</w:t>
      </w:r>
      <w:r/>
    </w:p>
    <w:p>
      <w:pPr>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4.在“中国政府采购网”（www.ccgp.gov.cn）中未被列入政府采购严重违法失信行为记录名单。</w:t>
      </w:r>
      <w:r/>
    </w:p>
    <w:p>
      <w:pPr>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以上承诺如有虚假，我单位将无条件接受采购人及政府采购监督部门的处罚；给采购人造成损失的，依法承担赔偿责任。</w:t>
      </w:r>
      <w:r/>
    </w:p>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pStyle w:val="710"/>
        <w:spacing w:line="360" w:lineRule="auto"/>
        <w:rPr>
          <w:rFonts w:hint="eastAsia" w:ascii="宋体" w:hAnsi="宋体"/>
          <w:color w:val="000000" w:themeColor="text1"/>
          <w:sz w:val="21"/>
          <w14:textFill>
            <w14:solidFill>
              <w14:schemeClr w14:val="tx1"/>
            </w14:solidFill>
          </w14:textFill>
        </w:rPr>
      </w:pPr>
      <w:r>
        <w:rPr>
          <w:rFonts w:hint="eastAsia" w:ascii="宋体" w:hAnsi="宋体"/>
          <w:color w:val="000000" w:themeColor="text1"/>
          <w:sz w:val="21"/>
          <w14:textFill>
            <w14:solidFill>
              <w14:schemeClr w14:val="tx1"/>
            </w14:solidFill>
          </w14:textFill>
        </w:rPr>
      </w:r>
      <w:r/>
    </w:p>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jc w:val="right"/>
        <w:spacing w:line="360" w:lineRule="auto"/>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供应商名称：</w:t>
      </w:r>
      <w:r>
        <w:rPr>
          <w:rFonts w:hint="eastAsia" w:ascii="宋体" w:hAnsi="宋体" w:cs="宋体"/>
          <w:bCs/>
          <w:color w:val="000000" w:themeColor="text1"/>
          <w:sz w:val="24"/>
          <w:u w:val="single"/>
          <w14:textFill>
            <w14:solidFill>
              <w14:schemeClr w14:val="tx1"/>
            </w14:solidFill>
          </w14:textFill>
        </w:rPr>
        <w:t xml:space="preserve">                             </w:t>
      </w:r>
      <w:r>
        <w:rPr>
          <w:rFonts w:hint="eastAsia" w:ascii="宋体" w:hAnsi="宋体" w:cs="宋体"/>
          <w:bCs/>
          <w:color w:val="000000" w:themeColor="text1"/>
          <w:sz w:val="24"/>
          <w14:textFill>
            <w14:solidFill>
              <w14:schemeClr w14:val="tx1"/>
            </w14:solidFill>
          </w14:textFill>
        </w:rPr>
        <w:t xml:space="preserve">（电子签章）</w:t>
      </w:r>
      <w:r/>
    </w:p>
    <w:p>
      <w:pPr>
        <w:jc w:val="right"/>
        <w:spacing w:line="360" w:lineRule="auto"/>
        <w:rPr>
          <w:rFonts w:hint="eastAsia" w:ascii="宋体" w:hAnsi="宋体" w:cs="宋体"/>
          <w:color w:val="000000" w:themeColor="text1"/>
          <w:sz w:val="28"/>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法定代表人或其委托代理人： </w:t>
      </w:r>
      <w:r>
        <w:rPr>
          <w:rFonts w:hint="eastAsia" w:ascii="宋体" w:hAnsi="宋体" w:cs="宋体"/>
          <w:bCs/>
          <w:color w:val="000000" w:themeColor="text1"/>
          <w:sz w:val="24"/>
          <w:u w:val="single"/>
          <w14:textFill>
            <w14:solidFill>
              <w14:schemeClr w14:val="tx1"/>
            </w14:solidFill>
          </w14:textFill>
        </w:rPr>
        <w:t xml:space="preserve">        </w:t>
      </w:r>
      <w:r>
        <w:rPr>
          <w:rFonts w:hint="eastAsia" w:ascii="宋体" w:hAnsi="宋体" w:cs="宋体"/>
          <w:bCs/>
          <w:color w:val="000000" w:themeColor="text1"/>
          <w:sz w:val="24"/>
          <w14:textFill>
            <w14:solidFill>
              <w14:schemeClr w14:val="tx1"/>
            </w14:solidFill>
          </w14:textFill>
        </w:rPr>
        <w:t xml:space="preserve">（电子签章</w:t>
      </w:r>
      <w:r>
        <w:rPr>
          <w:rFonts w:hint="eastAsia" w:ascii="宋体" w:hAnsi="宋体"/>
          <w:color w:val="000000" w:themeColor="text1"/>
          <w:spacing w:val="20"/>
          <w:sz w:val="24"/>
          <w14:textFill>
            <w14:solidFill>
              <w14:schemeClr w14:val="tx1"/>
            </w14:solidFill>
          </w14:textFill>
        </w:rPr>
        <w:t xml:space="preserve">或签字</w:t>
      </w:r>
      <w:r>
        <w:rPr>
          <w:rFonts w:hint="eastAsia" w:ascii="宋体" w:hAnsi="宋体" w:cs="宋体"/>
          <w:bCs/>
          <w:color w:val="000000" w:themeColor="text1"/>
          <w:sz w:val="24"/>
          <w14:textFill>
            <w14:solidFill>
              <w14:schemeClr w14:val="tx1"/>
            </w14:solidFill>
          </w14:textFill>
        </w:rPr>
        <w:t xml:space="preserve">）</w:t>
      </w:r>
      <w:r/>
    </w:p>
    <w:p>
      <w:pPr>
        <w:jc w:val="right"/>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 </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年</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月</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日</w:t>
      </w:r>
      <w:r/>
    </w:p>
    <w:p>
      <w:pPr>
        <w:jc w:val="right"/>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r>
      <w:r/>
    </w:p>
    <w:p>
      <w:pPr>
        <w:jc w:val="right"/>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r>
      <w:r/>
    </w:p>
    <w:p>
      <w:pPr>
        <w:jc w:val="right"/>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r>
      <w:r/>
    </w:p>
    <w:p>
      <w:pPr>
        <w:ind w:firstLine="528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r>
      <w:r/>
    </w:p>
    <w:p>
      <w:pPr>
        <w:ind w:firstLine="528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r>
      <w:r/>
    </w:p>
    <w:p>
      <w:pPr>
        <w:pStyle w:val="710"/>
        <w:spacing w:line="36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p>
      <w:pPr>
        <w:jc w:val="center"/>
        <w:spacing w:line="360" w:lineRule="auto"/>
        <w:rPr>
          <w:rFonts w:hint="eastAsia" w:ascii="宋体" w:hAnsi="宋体" w:cs="宋体"/>
          <w:b/>
          <w:bCs/>
          <w:color w:val="000000" w:themeColor="text1"/>
          <w:sz w:val="28"/>
          <w:szCs w:val="28"/>
          <w14:textFill>
            <w14:solidFill>
              <w14:schemeClr w14:val="tx1"/>
            </w14:solidFill>
          </w14:textFill>
        </w:rPr>
      </w:pPr>
      <w:r>
        <w:rPr>
          <w:rFonts w:ascii="宋体" w:hAnsi="宋体" w:cs="宋体"/>
          <w:b/>
          <w:bCs/>
          <w:color w:val="000000" w:themeColor="text1"/>
          <w:sz w:val="28"/>
          <w:szCs w:val="28"/>
          <w14:textFill>
            <w14:solidFill>
              <w14:schemeClr w14:val="tx1"/>
            </w14:solidFill>
          </w14:textFill>
        </w:rPr>
        <w:br w:type="page" w:clear="all"/>
      </w:r>
      <w:r>
        <w:rPr>
          <w:rFonts w:hint="eastAsia" w:ascii="宋体" w:hAnsi="宋体" w:cs="宋体"/>
          <w:b/>
          <w:bCs/>
          <w:color w:val="000000" w:themeColor="text1"/>
          <w:sz w:val="28"/>
          <w:szCs w:val="28"/>
          <w14:textFill>
            <w14:solidFill>
              <w14:schemeClr w14:val="tx1"/>
            </w14:solidFill>
          </w14:textFill>
        </w:rPr>
        <w:t xml:space="preserve">（四）声明函（如有）</w:t>
      </w:r>
      <w:r/>
    </w:p>
    <w:p>
      <w:pPr>
        <w:spacing w:after="320" w:line="360" w:lineRule="auto"/>
        <w:rPr>
          <w:rFonts w:hint="eastAsia" w:ascii="宋体" w:hAnsi="宋体" w:cs="宋体"/>
          <w:b/>
          <w:bCs/>
          <w:color w:val="000000" w:themeColor="text1"/>
          <w:sz w:val="28"/>
          <w:szCs w:val="28"/>
          <w14:textFill>
            <w14:solidFill>
              <w14:schemeClr w14:val="tx1"/>
            </w14:solidFill>
          </w14:textFill>
        </w:rPr>
      </w:pPr>
      <w:r/>
      <w:bookmarkStart w:id="173" w:name="_Hlk110869052"/>
      <w:r>
        <w:rPr>
          <w:rFonts w:ascii="宋体" w:hAnsi="宋体" w:cs="宋体"/>
          <w:b/>
          <w:bCs/>
          <w:color w:val="000000" w:themeColor="text1"/>
          <w:sz w:val="28"/>
          <w:szCs w:val="28"/>
          <w14:textFill>
            <w14:solidFill>
              <w14:schemeClr w14:val="tx1"/>
            </w14:solidFill>
          </w14:textFill>
        </w:rPr>
        <w:t xml:space="preserve">4-1</w:t>
      </w:r>
      <w:r>
        <w:rPr>
          <w:rFonts w:hint="eastAsia" w:ascii="宋体" w:hAnsi="宋体" w:cs="宋体"/>
          <w:b/>
          <w:bCs/>
          <w:color w:val="000000" w:themeColor="text1"/>
          <w:sz w:val="28"/>
          <w:szCs w:val="28"/>
          <w14:textFill>
            <w14:solidFill>
              <w14:schemeClr w14:val="tx1"/>
            </w14:solidFill>
          </w14:textFill>
        </w:rPr>
        <w:t xml:space="preserve">中小企业声明函</w:t>
      </w:r>
      <w:bookmarkEnd w:id="173"/>
      <w:r>
        <w:rPr>
          <w:rFonts w:hint="eastAsia" w:ascii="宋体" w:hAnsi="宋体" w:cs="宋体"/>
          <w:b/>
          <w:bCs/>
          <w:color w:val="000000" w:themeColor="text1"/>
          <w:sz w:val="28"/>
          <w:szCs w:val="28"/>
          <w14:textFill>
            <w14:solidFill>
              <w14:schemeClr w14:val="tx1"/>
            </w14:solidFill>
          </w14:textFill>
        </w:rPr>
        <w:t xml:space="preserve">（服务）</w:t>
      </w:r>
      <w:r/>
    </w:p>
    <w:p>
      <w:pPr>
        <w:ind w:firstLine="480"/>
        <w:jc w:val="left"/>
        <w:spacing w:line="360" w:lineRule="auto"/>
        <w:rPr>
          <w:rFonts w:hint="eastAsia" w:ascii="宋体" w:hAnsi="宋体" w:cs="宋体"/>
          <w:color w:val="000000" w:themeColor="text1"/>
          <w:sz w:val="24"/>
          <w:szCs w:val="24"/>
          <w:lang w:val="zh-CN" w:bidi="zh-CN"/>
          <w14:textFill>
            <w14:solidFill>
              <w14:schemeClr w14:val="tx1"/>
            </w14:solidFill>
          </w14:textFill>
        </w:rPr>
      </w:pPr>
      <w:r>
        <w:rPr>
          <w:rFonts w:hint="eastAsia" w:ascii="宋体" w:hAnsi="宋体" w:cs="宋体"/>
          <w:color w:val="000000" w:themeColor="text1"/>
          <w:sz w:val="24"/>
          <w:szCs w:val="24"/>
          <w:lang w:val="zh-CN" w:bidi="zh-CN"/>
          <w14:textFill>
            <w14:solidFill>
              <w14:schemeClr w14:val="tx1"/>
            </w14:solidFill>
          </w14:textFill>
        </w:rPr>
        <w:t xml:space="preserve">本公司（联合体）郑重声明，根据《政府采购促进中小企业发展管理办法》（财库﹝</w:t>
      </w:r>
      <w:r>
        <w:rPr>
          <w:rFonts w:ascii="宋体" w:hAnsi="宋体" w:cs="宋体"/>
          <w:color w:val="000000" w:themeColor="text1"/>
          <w:sz w:val="24"/>
          <w:szCs w:val="24"/>
          <w:lang w:val="zh-CN" w:bidi="zh-CN"/>
          <w14:textFill>
            <w14:solidFill>
              <w14:schemeClr w14:val="tx1"/>
            </w14:solidFill>
          </w14:textFill>
        </w:rPr>
        <w:t xml:space="preserve">2020﹞46 号）的规定，本公司</w:t>
      </w:r>
      <w:r>
        <w:rPr>
          <w:rFonts w:hint="eastAsia" w:ascii="宋体" w:hAnsi="宋体" w:cs="宋体"/>
          <w:color w:val="000000" w:themeColor="text1"/>
          <w:sz w:val="24"/>
          <w:szCs w:val="24"/>
          <w:lang w:val="zh-CN" w:bidi="zh-CN"/>
          <w14:textFill>
            <w14:solidFill>
              <w14:schemeClr w14:val="tx1"/>
            </w14:solidFill>
          </w14:textFill>
        </w:rPr>
        <w:t xml:space="preserve">（联合体）参加</w:t>
      </w:r>
      <w:r>
        <w:rPr>
          <w:rFonts w:ascii="宋体" w:hAnsi="宋体" w:cs="宋体"/>
          <w:color w:val="000000" w:themeColor="text1"/>
          <w:sz w:val="24"/>
          <w:szCs w:val="24"/>
          <w:lang w:val="zh-CN" w:bidi="zh-CN"/>
          <w14:textFill>
            <w14:solidFill>
              <w14:schemeClr w14:val="tx1"/>
            </w14:solidFill>
          </w14:textFill>
        </w:rPr>
        <w:t xml:space="preserve"> </w:t>
      </w:r>
      <w:r>
        <w:rPr>
          <w:rFonts w:ascii="宋体" w:hAnsi="宋体" w:cs="宋体"/>
          <w:color w:val="000000" w:themeColor="text1"/>
          <w:sz w:val="24"/>
          <w:szCs w:val="24"/>
          <w:u w:val="single"/>
          <w:lang w:val="zh-CN" w:bidi="zh-CN"/>
          <w14:textFill>
            <w14:solidFill>
              <w14:schemeClr w14:val="tx1"/>
            </w14:solidFill>
          </w14:textFill>
        </w:rPr>
        <w:t xml:space="preserve">（单位名称）</w:t>
      </w:r>
      <w:r>
        <w:rPr>
          <w:rFonts w:ascii="宋体" w:hAnsi="宋体" w:cs="宋体"/>
          <w:color w:val="000000" w:themeColor="text1"/>
          <w:sz w:val="24"/>
          <w:szCs w:val="24"/>
          <w:lang w:val="zh-CN" w:bidi="zh-CN"/>
          <w14:textFill>
            <w14:solidFill>
              <w14:schemeClr w14:val="tx1"/>
            </w14:solidFill>
          </w14:textFill>
        </w:rPr>
        <w:t xml:space="preserve"> 的 </w:t>
      </w:r>
      <w:r>
        <w:rPr>
          <w:rFonts w:ascii="宋体" w:hAnsi="宋体" w:cs="宋体"/>
          <w:color w:val="000000" w:themeColor="text1"/>
          <w:sz w:val="24"/>
          <w:szCs w:val="24"/>
          <w:u w:val="single"/>
          <w:lang w:val="zh-CN" w:bidi="zh-CN"/>
          <w14:textFill>
            <w14:solidFill>
              <w14:schemeClr w14:val="tx1"/>
            </w14:solidFill>
          </w14:textFill>
        </w:rPr>
        <w:t xml:space="preserve">（项目名称）</w:t>
      </w:r>
      <w:r>
        <w:rPr>
          <w:rFonts w:ascii="宋体" w:hAnsi="宋体" w:cs="宋体"/>
          <w:color w:val="000000" w:themeColor="text1"/>
          <w:sz w:val="24"/>
          <w:szCs w:val="24"/>
          <w:lang w:val="zh-CN" w:bidi="zh-CN"/>
          <w14:textFill>
            <w14:solidFill>
              <w14:schemeClr w14:val="tx1"/>
            </w14:solidFill>
          </w14:textFill>
        </w:rPr>
        <w:t xml:space="preserve"> 采购活动，</w:t>
      </w:r>
      <w:r>
        <w:rPr>
          <w:rFonts w:hint="eastAsia" w:ascii="宋体" w:hAnsi="宋体" w:cs="宋体"/>
          <w:color w:val="000000" w:themeColor="text1"/>
          <w:sz w:val="24"/>
          <w:szCs w:val="24"/>
          <w:lang w:val="zh-CN" w:bidi="zh-CN"/>
          <w14:textFill>
            <w14:solidFill>
              <w14:schemeClr w14:val="tx1"/>
            </w14:solidFill>
          </w14:textFill>
        </w:rPr>
        <w:t xml:space="preserve">服务全部由符合政策要求的中小企业承接。相关企业（含联合体中的中小企业、签订分包意向协议的中小企业）的具体情况如下：</w:t>
      </w:r>
      <w:r/>
    </w:p>
    <w:p>
      <w:pPr>
        <w:ind w:firstLine="480"/>
        <w:jc w:val="left"/>
        <w:spacing w:line="360" w:lineRule="auto"/>
        <w:rPr>
          <w:rFonts w:hint="eastAsia" w:ascii="宋体" w:hAnsi="宋体" w:cs="宋体"/>
          <w:color w:val="000000" w:themeColor="text1"/>
          <w:sz w:val="24"/>
          <w:szCs w:val="24"/>
          <w:lang w:val="zh-CN" w:bidi="zh-CN"/>
          <w14:textFill>
            <w14:solidFill>
              <w14:schemeClr w14:val="tx1"/>
            </w14:solidFill>
          </w14:textFill>
        </w:rPr>
      </w:pPr>
      <w:r>
        <w:rPr>
          <w:rFonts w:hint="eastAsia" w:ascii="宋体" w:hAnsi="宋体" w:cs="宋体"/>
          <w:color w:val="000000" w:themeColor="text1"/>
          <w:sz w:val="24"/>
          <w:szCs w:val="24"/>
          <w:lang w:val="zh-CN" w:bidi="zh-CN"/>
          <w14:textFill>
            <w14:solidFill>
              <w14:schemeClr w14:val="tx1"/>
            </w14:solidFill>
          </w14:textFill>
        </w:rPr>
      </w:r>
      <w:r/>
    </w:p>
    <w:p>
      <w:pPr>
        <w:ind w:firstLine="480"/>
        <w:jc w:val="left"/>
        <w:spacing w:line="360" w:lineRule="auto"/>
        <w:rPr>
          <w:rFonts w:hint="eastAsia" w:ascii="宋体" w:hAnsi="宋体" w:cs="宋体"/>
          <w:color w:val="000000" w:themeColor="text1"/>
          <w:sz w:val="24"/>
          <w:szCs w:val="24"/>
          <w:lang w:val="zh-CN" w:bidi="zh-CN"/>
          <w14:textFill>
            <w14:solidFill>
              <w14:schemeClr w14:val="tx1"/>
            </w14:solidFill>
          </w14:textFill>
        </w:rPr>
      </w:pPr>
      <w:r/>
      <w:bookmarkStart w:id="174" w:name="_Hlk200377677"/>
      <w:r>
        <w:rPr>
          <w:rFonts w:hint="eastAsia" w:ascii="宋体" w:hAnsi="宋体" w:cs="宋体"/>
          <w:color w:val="000000" w:themeColor="text1"/>
          <w:sz w:val="24"/>
          <w:szCs w:val="24"/>
          <w:lang w:val="zh-CN" w:bidi="zh-CN"/>
          <w14:textFill>
            <w14:solidFill>
              <w14:schemeClr w14:val="tx1"/>
            </w14:solidFill>
          </w14:textFill>
        </w:rPr>
        <w:t xml:space="preserve">1.</w:t>
      </w:r>
      <w:r>
        <w:rPr>
          <w:rFonts w:ascii="宋体" w:hAnsi="宋体" w:cs="宋体"/>
          <w:i/>
          <w:iCs/>
          <w:color w:val="000000" w:themeColor="text1"/>
          <w:sz w:val="24"/>
          <w:szCs w:val="24"/>
          <w:u w:val="single"/>
          <w:lang w:val="zh-CN" w:bidi="zh-CN"/>
          <w14:textFill>
            <w14:solidFill>
              <w14:schemeClr w14:val="tx1"/>
            </w14:solidFill>
          </w14:textFill>
        </w:rPr>
        <w:t xml:space="preserve">（标的名称）</w:t>
      </w:r>
      <w:r>
        <w:rPr>
          <w:rFonts w:ascii="宋体" w:hAnsi="宋体" w:cs="宋体"/>
          <w:color w:val="000000" w:themeColor="text1"/>
          <w:sz w:val="24"/>
          <w:szCs w:val="24"/>
          <w:u w:val="single"/>
          <w:lang w:val="zh-CN" w:bidi="zh-CN"/>
          <w14:textFill>
            <w14:solidFill>
              <w14:schemeClr w14:val="tx1"/>
            </w14:solidFill>
          </w14:textFill>
        </w:rPr>
        <w:t xml:space="preserve"> </w:t>
      </w:r>
      <w:r>
        <w:rPr>
          <w:rFonts w:ascii="宋体" w:hAnsi="宋体" w:cs="宋体"/>
          <w:color w:val="000000" w:themeColor="text1"/>
          <w:sz w:val="24"/>
          <w:szCs w:val="24"/>
          <w:lang w:val="zh-CN" w:bidi="zh-CN"/>
          <w14:textFill>
            <w14:solidFill>
              <w14:schemeClr w14:val="tx1"/>
            </w14:solidFill>
          </w14:textFill>
        </w:rPr>
        <w:t xml:space="preserve">，属于 </w:t>
      </w:r>
      <w:r>
        <w:rPr>
          <w:rFonts w:ascii="宋体" w:hAnsi="宋体" w:cs="宋体"/>
          <w:i/>
          <w:iCs/>
          <w:color w:val="000000" w:themeColor="text1"/>
          <w:sz w:val="24"/>
          <w:szCs w:val="24"/>
          <w:u w:val="single"/>
          <w:lang w:val="zh-CN" w:bidi="zh-CN"/>
          <w14:textFill>
            <w14:solidFill>
              <w14:schemeClr w14:val="tx1"/>
            </w14:solidFill>
          </w14:textFill>
        </w:rPr>
        <w:t xml:space="preserve">（</w:t>
      </w:r>
      <w:r>
        <w:rPr>
          <w:rFonts w:hint="eastAsia" w:ascii="宋体" w:hAnsi="宋体" w:cs="宋体"/>
          <w:i/>
          <w:iCs/>
          <w:color w:val="000000" w:themeColor="text1"/>
          <w:sz w:val="24"/>
          <w:szCs w:val="24"/>
          <w:u w:val="single"/>
          <w:lang w:val="zh-CN" w:bidi="zh-CN"/>
          <w14:textFill>
            <w14:solidFill>
              <w14:schemeClr w14:val="tx1"/>
            </w14:solidFill>
          </w14:textFill>
        </w:rPr>
        <w:t xml:space="preserve">其他未列明行业</w:t>
      </w:r>
      <w:r>
        <w:rPr>
          <w:rFonts w:ascii="宋体" w:hAnsi="宋体" w:cs="宋体"/>
          <w:i/>
          <w:iCs/>
          <w:color w:val="000000" w:themeColor="text1"/>
          <w:sz w:val="24"/>
          <w:szCs w:val="24"/>
          <w:u w:val="single"/>
          <w:lang w:val="zh-CN" w:bidi="zh-CN"/>
          <w14:textFill>
            <w14:solidFill>
              <w14:schemeClr w14:val="tx1"/>
            </w14:solidFill>
          </w14:textFill>
        </w:rPr>
        <w:t xml:space="preserve">）</w:t>
      </w:r>
      <w:r>
        <w:rPr>
          <w:rFonts w:ascii="宋体" w:hAnsi="宋体" w:cs="宋体"/>
          <w:color w:val="000000" w:themeColor="text1"/>
          <w:sz w:val="24"/>
          <w:szCs w:val="24"/>
          <w:lang w:val="zh-CN" w:bidi="zh-CN"/>
          <w14:textFill>
            <w14:solidFill>
              <w14:schemeClr w14:val="tx1"/>
            </w14:solidFill>
          </w14:textFill>
        </w:rPr>
        <w:t xml:space="preserve"> ；</w:t>
      </w:r>
      <w:r>
        <w:rPr>
          <w:rFonts w:hint="eastAsia" w:ascii="宋体" w:hAnsi="宋体" w:cs="宋体"/>
          <w:color w:val="000000" w:themeColor="text1"/>
          <w:sz w:val="24"/>
          <w:szCs w:val="24"/>
          <w:lang w:val="zh-CN" w:bidi="zh-CN"/>
          <w14:textFill>
            <w14:solidFill>
              <w14:schemeClr w14:val="tx1"/>
            </w14:solidFill>
          </w14:textFill>
        </w:rPr>
        <w:t xml:space="preserve">承接企业为</w:t>
      </w:r>
      <w:r>
        <w:rPr>
          <w:rFonts w:ascii="宋体" w:hAnsi="宋体" w:cs="宋体"/>
          <w:color w:val="000000" w:themeColor="text1"/>
          <w:sz w:val="24"/>
          <w:szCs w:val="24"/>
          <w:lang w:val="zh-CN" w:bidi="zh-CN"/>
          <w14:textFill>
            <w14:solidFill>
              <w14:schemeClr w14:val="tx1"/>
            </w14:solidFill>
          </w14:textFill>
        </w:rPr>
        <w:t xml:space="preserve"> </w:t>
      </w:r>
      <w:r>
        <w:rPr>
          <w:rFonts w:ascii="宋体" w:hAnsi="宋体" w:cs="宋体"/>
          <w:i/>
          <w:iCs/>
          <w:color w:val="000000" w:themeColor="text1"/>
          <w:sz w:val="24"/>
          <w:szCs w:val="24"/>
          <w:u w:val="single"/>
          <w:lang w:val="zh-CN" w:bidi="zh-CN"/>
          <w14:textFill>
            <w14:solidFill>
              <w14:schemeClr w14:val="tx1"/>
            </w14:solidFill>
          </w14:textFill>
        </w:rPr>
        <w:t xml:space="preserve">（企业名称）</w:t>
      </w:r>
      <w:r>
        <w:rPr>
          <w:rFonts w:ascii="宋体" w:hAnsi="宋体" w:cs="宋体"/>
          <w:color w:val="000000" w:themeColor="text1"/>
          <w:sz w:val="24"/>
          <w:szCs w:val="24"/>
          <w:lang w:val="zh-CN" w:bidi="zh-CN"/>
          <w14:textFill>
            <w14:solidFill>
              <w14:schemeClr w14:val="tx1"/>
            </w14:solidFill>
          </w14:textFill>
        </w:rPr>
        <w:t xml:space="preserve">  ，从业人员</w:t>
      </w:r>
      <w:r>
        <w:rPr>
          <w:rFonts w:hint="eastAsia" w:ascii="宋体" w:hAnsi="宋体" w:cs="宋体"/>
          <w:color w:val="000000" w:themeColor="text1"/>
          <w:sz w:val="24"/>
          <w:szCs w:val="24"/>
          <w:u w:val="single"/>
          <w:lang w:val="zh-CN" w:bidi="zh-CN"/>
          <w14:textFill>
            <w14:solidFill>
              <w14:schemeClr w14:val="tx1"/>
            </w14:solidFill>
          </w14:textFill>
        </w:rPr>
        <w:t xml:space="preserve"> </w:t>
      </w:r>
      <w:r>
        <w:rPr>
          <w:rFonts w:ascii="宋体" w:hAnsi="宋体" w:cs="宋体"/>
          <w:color w:val="000000" w:themeColor="text1"/>
          <w:sz w:val="24"/>
          <w:szCs w:val="24"/>
          <w:u w:val="single"/>
          <w:lang w:val="zh-CN" w:bidi="zh-CN"/>
          <w14:textFill>
            <w14:solidFill>
              <w14:schemeClr w14:val="tx1"/>
            </w14:solidFill>
          </w14:textFill>
        </w:rPr>
        <w:t xml:space="preserve">     </w:t>
      </w:r>
      <w:r>
        <w:rPr>
          <w:rFonts w:ascii="宋体" w:hAnsi="宋体" w:cs="宋体"/>
          <w:color w:val="000000" w:themeColor="text1"/>
          <w:sz w:val="24"/>
          <w:szCs w:val="24"/>
          <w:lang w:val="zh-CN" w:bidi="zh-CN"/>
          <w14:textFill>
            <w14:solidFill>
              <w14:schemeClr w14:val="tx1"/>
            </w14:solidFill>
          </w14:textFill>
        </w:rPr>
        <w:t xml:space="preserve"> 人，营业</w:t>
      </w:r>
      <w:r>
        <w:rPr>
          <w:rFonts w:hint="eastAsia" w:ascii="宋体" w:hAnsi="宋体" w:cs="宋体"/>
          <w:color w:val="000000" w:themeColor="text1"/>
          <w:sz w:val="24"/>
          <w:szCs w:val="24"/>
          <w:lang w:val="zh-CN" w:bidi="zh-CN"/>
          <w14:textFill>
            <w14:solidFill>
              <w14:schemeClr w14:val="tx1"/>
            </w14:solidFill>
          </w14:textFill>
        </w:rPr>
        <w:t xml:space="preserve">收入为</w:t>
      </w:r>
      <w:r>
        <w:rPr>
          <w:rFonts w:hint="eastAsia" w:ascii="宋体" w:hAnsi="宋体" w:cs="宋体"/>
          <w:color w:val="000000" w:themeColor="text1"/>
          <w:sz w:val="24"/>
          <w:szCs w:val="24"/>
          <w:u w:val="single"/>
          <w:lang w:val="zh-CN" w:bidi="zh-CN"/>
          <w14:textFill>
            <w14:solidFill>
              <w14:schemeClr w14:val="tx1"/>
            </w14:solidFill>
          </w14:textFill>
        </w:rPr>
        <w:t xml:space="preserve"> </w:t>
      </w:r>
      <w:r>
        <w:rPr>
          <w:rFonts w:ascii="宋体" w:hAnsi="宋体" w:cs="宋体"/>
          <w:color w:val="000000" w:themeColor="text1"/>
          <w:sz w:val="24"/>
          <w:szCs w:val="24"/>
          <w:u w:val="single"/>
          <w:lang w:val="zh-CN" w:bidi="zh-CN"/>
          <w14:textFill>
            <w14:solidFill>
              <w14:schemeClr w14:val="tx1"/>
            </w14:solidFill>
          </w14:textFill>
        </w:rPr>
        <w:t xml:space="preserve">     </w:t>
      </w:r>
      <w:r>
        <w:rPr>
          <w:rFonts w:ascii="宋体" w:hAnsi="宋体" w:cs="宋体"/>
          <w:color w:val="000000" w:themeColor="text1"/>
          <w:sz w:val="24"/>
          <w:szCs w:val="24"/>
          <w:lang w:val="zh-CN" w:bidi="zh-CN"/>
          <w14:textFill>
            <w14:solidFill>
              <w14:schemeClr w14:val="tx1"/>
            </w14:solidFill>
          </w14:textFill>
        </w:rPr>
        <w:t xml:space="preserve">万元，资产总额为 </w:t>
      </w:r>
      <w:r>
        <w:rPr>
          <w:rFonts w:hint="eastAsia" w:ascii="宋体" w:hAnsi="宋体" w:cs="宋体"/>
          <w:color w:val="000000" w:themeColor="text1"/>
          <w:sz w:val="24"/>
          <w:szCs w:val="24"/>
          <w:u w:val="single"/>
          <w:lang w:val="zh-CN" w:bidi="zh-CN"/>
          <w14:textFill>
            <w14:solidFill>
              <w14:schemeClr w14:val="tx1"/>
            </w14:solidFill>
          </w14:textFill>
        </w:rPr>
        <w:t xml:space="preserve"> </w:t>
      </w:r>
      <w:r>
        <w:rPr>
          <w:rFonts w:ascii="宋体" w:hAnsi="宋体" w:cs="宋体"/>
          <w:color w:val="000000" w:themeColor="text1"/>
          <w:sz w:val="24"/>
          <w:szCs w:val="24"/>
          <w:u w:val="single"/>
          <w:lang w:val="zh-CN" w:bidi="zh-CN"/>
          <w14:textFill>
            <w14:solidFill>
              <w14:schemeClr w14:val="tx1"/>
            </w14:solidFill>
          </w14:textFill>
        </w:rPr>
        <w:t xml:space="preserve">     </w:t>
      </w:r>
      <w:r>
        <w:rPr>
          <w:rFonts w:ascii="宋体" w:hAnsi="宋体" w:cs="宋体"/>
          <w:color w:val="000000" w:themeColor="text1"/>
          <w:sz w:val="24"/>
          <w:szCs w:val="24"/>
          <w:lang w:val="zh-CN" w:bidi="zh-CN"/>
          <w14:textFill>
            <w14:solidFill>
              <w14:schemeClr w14:val="tx1"/>
            </w14:solidFill>
          </w14:textFill>
        </w:rPr>
        <w:t xml:space="preserve">万元</w:t>
      </w:r>
      <w:r>
        <w:rPr>
          <w:rFonts w:ascii="宋体" w:hAnsi="宋体" w:cs="宋体"/>
          <w:color w:val="000000" w:themeColor="text1"/>
          <w:sz w:val="24"/>
          <w:szCs w:val="24"/>
          <w:vertAlign w:val="superscript"/>
          <w:lang w:val="zh-CN" w:bidi="zh-CN"/>
          <w14:textFill>
            <w14:solidFill>
              <w14:schemeClr w14:val="tx1"/>
            </w14:solidFill>
          </w14:textFill>
        </w:rPr>
        <w:t xml:space="preserve">1</w:t>
      </w:r>
      <w:r>
        <w:rPr>
          <w:rFonts w:ascii="宋体" w:hAnsi="宋体" w:cs="宋体"/>
          <w:color w:val="000000" w:themeColor="text1"/>
          <w:sz w:val="24"/>
          <w:szCs w:val="24"/>
          <w:lang w:val="zh-CN" w:bidi="zh-CN"/>
          <w14:textFill>
            <w14:solidFill>
              <w14:schemeClr w14:val="tx1"/>
            </w14:solidFill>
          </w14:textFill>
        </w:rPr>
        <w:t xml:space="preserve"> ，属于 </w:t>
      </w:r>
      <w:r>
        <w:rPr>
          <w:rFonts w:ascii="宋体" w:hAnsi="宋体" w:cs="宋体"/>
          <w:i/>
          <w:iCs/>
          <w:color w:val="000000" w:themeColor="text1"/>
          <w:sz w:val="24"/>
          <w:szCs w:val="24"/>
          <w:u w:val="single"/>
          <w:lang w:val="zh-CN" w:bidi="zh-CN"/>
          <w14:textFill>
            <w14:solidFill>
              <w14:schemeClr w14:val="tx1"/>
            </w14:solidFill>
          </w14:textFill>
        </w:rPr>
        <w:t xml:space="preserve">（中型企业、</w:t>
      </w:r>
      <w:r>
        <w:rPr>
          <w:rFonts w:hint="eastAsia" w:ascii="宋体" w:hAnsi="宋体" w:cs="宋体"/>
          <w:i/>
          <w:iCs/>
          <w:color w:val="000000" w:themeColor="text1"/>
          <w:sz w:val="24"/>
          <w:szCs w:val="24"/>
          <w:u w:val="single"/>
          <w:lang w:val="zh-CN" w:bidi="zh-CN"/>
          <w14:textFill>
            <w14:solidFill>
              <w14:schemeClr w14:val="tx1"/>
            </w14:solidFill>
          </w14:textFill>
        </w:rPr>
        <w:t xml:space="preserve">小型企业、微型企业）</w:t>
      </w:r>
      <w:r>
        <w:rPr>
          <w:rFonts w:ascii="宋体" w:hAnsi="宋体" w:cs="宋体"/>
          <w:i/>
          <w:iCs/>
          <w:color w:val="000000" w:themeColor="text1"/>
          <w:sz w:val="24"/>
          <w:szCs w:val="24"/>
          <w:u w:val="single"/>
          <w:lang w:val="zh-CN" w:bidi="zh-CN"/>
          <w14:textFill>
            <w14:solidFill>
              <w14:schemeClr w14:val="tx1"/>
            </w14:solidFill>
          </w14:textFill>
        </w:rPr>
        <w:t xml:space="preserve"> </w:t>
      </w:r>
      <w:r>
        <w:rPr>
          <w:rFonts w:ascii="宋体" w:hAnsi="宋体" w:cs="宋体"/>
          <w:color w:val="000000" w:themeColor="text1"/>
          <w:sz w:val="24"/>
          <w:szCs w:val="24"/>
          <w:lang w:val="zh-CN" w:bidi="zh-CN"/>
          <w14:textFill>
            <w14:solidFill>
              <w14:schemeClr w14:val="tx1"/>
            </w14:solidFill>
          </w14:textFill>
        </w:rPr>
        <w:t xml:space="preserve">；</w:t>
      </w:r>
      <w:bookmarkEnd w:id="174"/>
      <w:r/>
      <w:r/>
    </w:p>
    <w:p>
      <w:pPr>
        <w:ind w:firstLine="480"/>
        <w:jc w:val="left"/>
        <w:spacing w:line="360" w:lineRule="auto"/>
        <w:rPr>
          <w:rFonts w:hint="eastAsia" w:ascii="宋体" w:hAnsi="宋体" w:cs="宋体"/>
          <w:color w:val="000000" w:themeColor="text1"/>
          <w:sz w:val="24"/>
          <w:szCs w:val="24"/>
          <w:lang w:val="zh-CN" w:bidi="zh-CN"/>
          <w14:textFill>
            <w14:solidFill>
              <w14:schemeClr w14:val="tx1"/>
            </w14:solidFill>
          </w14:textFill>
        </w:rPr>
      </w:pPr>
      <w:r>
        <w:rPr>
          <w:rFonts w:hint="eastAsia" w:ascii="宋体" w:hAnsi="宋体" w:cs="宋体"/>
          <w:color w:val="000000" w:themeColor="text1"/>
          <w:sz w:val="24"/>
          <w:szCs w:val="24"/>
          <w:lang w:val="zh-CN" w:bidi="zh-CN"/>
          <w14:textFill>
            <w14:solidFill>
              <w14:schemeClr w14:val="tx1"/>
            </w14:solidFill>
          </w14:textFill>
        </w:rPr>
      </w:r>
      <w:r/>
    </w:p>
    <w:p>
      <w:pPr>
        <w:ind w:firstLine="480"/>
        <w:jc w:val="left"/>
        <w:spacing w:line="360" w:lineRule="auto"/>
        <w:rPr>
          <w:rFonts w:hint="eastAsia" w:ascii="宋体" w:hAnsi="宋体" w:cs="宋体"/>
          <w:color w:val="000000" w:themeColor="text1"/>
          <w:sz w:val="24"/>
          <w:szCs w:val="24"/>
          <w:lang w:val="zh-CN" w:bidi="zh-CN"/>
          <w14:textFill>
            <w14:solidFill>
              <w14:schemeClr w14:val="tx1"/>
            </w14:solidFill>
          </w14:textFill>
        </w:rPr>
      </w:pPr>
      <w:r>
        <w:rPr>
          <w:rFonts w:hint="eastAsia" w:ascii="宋体" w:hAnsi="宋体" w:cs="宋体"/>
          <w:color w:val="000000" w:themeColor="text1"/>
          <w:sz w:val="24"/>
          <w:szCs w:val="24"/>
          <w:lang w:val="zh-CN" w:bidi="zh-CN"/>
          <w14:textFill>
            <w14:solidFill>
              <w14:schemeClr w14:val="tx1"/>
            </w14:solidFill>
          </w14:textFill>
        </w:rPr>
        <w:t xml:space="preserve">2.</w:t>
      </w:r>
      <w:r>
        <w:rPr>
          <w:rFonts w:ascii="宋体" w:hAnsi="宋体" w:cs="宋体"/>
          <w:i/>
          <w:iCs/>
          <w:color w:val="000000" w:themeColor="text1"/>
          <w:sz w:val="24"/>
          <w:szCs w:val="24"/>
          <w:u w:val="single"/>
          <w:lang w:val="zh-CN" w:bidi="zh-CN"/>
          <w14:textFill>
            <w14:solidFill>
              <w14:schemeClr w14:val="tx1"/>
            </w14:solidFill>
          </w14:textFill>
        </w:rPr>
        <w:t xml:space="preserve">（标的名称）</w:t>
      </w:r>
      <w:r>
        <w:rPr>
          <w:rFonts w:ascii="宋体" w:hAnsi="宋体" w:cs="宋体"/>
          <w:color w:val="000000" w:themeColor="text1"/>
          <w:sz w:val="24"/>
          <w:szCs w:val="24"/>
          <w:u w:val="single"/>
          <w:lang w:val="zh-CN" w:bidi="zh-CN"/>
          <w14:textFill>
            <w14:solidFill>
              <w14:schemeClr w14:val="tx1"/>
            </w14:solidFill>
          </w14:textFill>
        </w:rPr>
        <w:t xml:space="preserve"> </w:t>
      </w:r>
      <w:r>
        <w:rPr>
          <w:rFonts w:ascii="宋体" w:hAnsi="宋体" w:cs="宋体"/>
          <w:color w:val="000000" w:themeColor="text1"/>
          <w:sz w:val="24"/>
          <w:szCs w:val="24"/>
          <w:lang w:val="zh-CN" w:bidi="zh-CN"/>
          <w14:textFill>
            <w14:solidFill>
              <w14:schemeClr w14:val="tx1"/>
            </w14:solidFill>
          </w14:textFill>
        </w:rPr>
        <w:t xml:space="preserve">，属于 </w:t>
      </w:r>
      <w:r>
        <w:rPr>
          <w:rFonts w:hint="eastAsia" w:ascii="宋体" w:hAnsi="宋体" w:cs="宋体"/>
          <w:i/>
          <w:iCs/>
          <w:color w:val="000000" w:themeColor="text1"/>
          <w:sz w:val="24"/>
          <w:szCs w:val="24"/>
          <w:u w:val="single"/>
          <w:lang w:val="zh-CN" w:bidi="zh-CN"/>
          <w14:textFill>
            <w14:solidFill>
              <w14:schemeClr w14:val="tx1"/>
            </w14:solidFill>
          </w14:textFill>
        </w:rPr>
        <w:t xml:space="preserve">  （采购文件规定的行业）  </w:t>
      </w:r>
      <w:r>
        <w:rPr>
          <w:rFonts w:ascii="宋体" w:hAnsi="宋体" w:cs="宋体"/>
          <w:color w:val="000000" w:themeColor="text1"/>
          <w:sz w:val="24"/>
          <w:szCs w:val="24"/>
          <w:lang w:val="zh-CN" w:bidi="zh-CN"/>
          <w14:textFill>
            <w14:solidFill>
              <w14:schemeClr w14:val="tx1"/>
            </w14:solidFill>
          </w14:textFill>
        </w:rPr>
        <w:t xml:space="preserve"> ；</w:t>
      </w:r>
      <w:r>
        <w:rPr>
          <w:rFonts w:hint="eastAsia" w:ascii="宋体" w:hAnsi="宋体" w:cs="宋体"/>
          <w:color w:val="000000" w:themeColor="text1"/>
          <w:sz w:val="24"/>
          <w:szCs w:val="24"/>
          <w:lang w:val="zh-CN" w:bidi="zh-CN"/>
          <w14:textFill>
            <w14:solidFill>
              <w14:schemeClr w14:val="tx1"/>
            </w14:solidFill>
          </w14:textFill>
        </w:rPr>
        <w:t xml:space="preserve">承接企业为</w:t>
      </w:r>
      <w:r>
        <w:rPr>
          <w:rFonts w:ascii="宋体" w:hAnsi="宋体" w:cs="宋体"/>
          <w:color w:val="000000" w:themeColor="text1"/>
          <w:sz w:val="24"/>
          <w:szCs w:val="24"/>
          <w:lang w:val="zh-CN" w:bidi="zh-CN"/>
          <w14:textFill>
            <w14:solidFill>
              <w14:schemeClr w14:val="tx1"/>
            </w14:solidFill>
          </w14:textFill>
        </w:rPr>
        <w:t xml:space="preserve"> </w:t>
      </w:r>
      <w:r>
        <w:rPr>
          <w:rFonts w:ascii="宋体" w:hAnsi="宋体" w:cs="宋体"/>
          <w:i/>
          <w:iCs/>
          <w:color w:val="000000" w:themeColor="text1"/>
          <w:sz w:val="24"/>
          <w:szCs w:val="24"/>
          <w:u w:val="single"/>
          <w:lang w:val="zh-CN" w:bidi="zh-CN"/>
          <w14:textFill>
            <w14:solidFill>
              <w14:schemeClr w14:val="tx1"/>
            </w14:solidFill>
          </w14:textFill>
        </w:rPr>
        <w:t xml:space="preserve">（企业名称）</w:t>
      </w:r>
      <w:r>
        <w:rPr>
          <w:rFonts w:ascii="宋体" w:hAnsi="宋体" w:cs="宋体"/>
          <w:color w:val="000000" w:themeColor="text1"/>
          <w:sz w:val="24"/>
          <w:szCs w:val="24"/>
          <w:lang w:val="zh-CN" w:bidi="zh-CN"/>
          <w14:textFill>
            <w14:solidFill>
              <w14:schemeClr w14:val="tx1"/>
            </w14:solidFill>
          </w14:textFill>
        </w:rPr>
        <w:t xml:space="preserve">  ，从业人员</w:t>
      </w:r>
      <w:r>
        <w:rPr>
          <w:rFonts w:hint="eastAsia" w:ascii="宋体" w:hAnsi="宋体" w:cs="宋体"/>
          <w:color w:val="000000" w:themeColor="text1"/>
          <w:sz w:val="24"/>
          <w:szCs w:val="24"/>
          <w:u w:val="single"/>
          <w:lang w:val="zh-CN" w:bidi="zh-CN"/>
          <w14:textFill>
            <w14:solidFill>
              <w14:schemeClr w14:val="tx1"/>
            </w14:solidFill>
          </w14:textFill>
        </w:rPr>
        <w:t xml:space="preserve"> </w:t>
      </w:r>
      <w:r>
        <w:rPr>
          <w:rFonts w:ascii="宋体" w:hAnsi="宋体" w:cs="宋体"/>
          <w:color w:val="000000" w:themeColor="text1"/>
          <w:sz w:val="24"/>
          <w:szCs w:val="24"/>
          <w:u w:val="single"/>
          <w:lang w:val="zh-CN" w:bidi="zh-CN"/>
          <w14:textFill>
            <w14:solidFill>
              <w14:schemeClr w14:val="tx1"/>
            </w14:solidFill>
          </w14:textFill>
        </w:rPr>
        <w:t xml:space="preserve">     </w:t>
      </w:r>
      <w:r>
        <w:rPr>
          <w:rFonts w:ascii="宋体" w:hAnsi="宋体" w:cs="宋体"/>
          <w:color w:val="000000" w:themeColor="text1"/>
          <w:sz w:val="24"/>
          <w:szCs w:val="24"/>
          <w:lang w:val="zh-CN" w:bidi="zh-CN"/>
          <w14:textFill>
            <w14:solidFill>
              <w14:schemeClr w14:val="tx1"/>
            </w14:solidFill>
          </w14:textFill>
        </w:rPr>
        <w:t xml:space="preserve"> 人，营业</w:t>
      </w:r>
      <w:r>
        <w:rPr>
          <w:rFonts w:hint="eastAsia" w:ascii="宋体" w:hAnsi="宋体" w:cs="宋体"/>
          <w:color w:val="000000" w:themeColor="text1"/>
          <w:sz w:val="24"/>
          <w:szCs w:val="24"/>
          <w:lang w:val="zh-CN" w:bidi="zh-CN"/>
          <w14:textFill>
            <w14:solidFill>
              <w14:schemeClr w14:val="tx1"/>
            </w14:solidFill>
          </w14:textFill>
        </w:rPr>
        <w:t xml:space="preserve">收入为</w:t>
      </w:r>
      <w:r>
        <w:rPr>
          <w:rFonts w:hint="eastAsia" w:ascii="宋体" w:hAnsi="宋体" w:cs="宋体"/>
          <w:color w:val="000000" w:themeColor="text1"/>
          <w:sz w:val="24"/>
          <w:szCs w:val="24"/>
          <w:u w:val="single"/>
          <w:lang w:val="zh-CN" w:bidi="zh-CN"/>
          <w14:textFill>
            <w14:solidFill>
              <w14:schemeClr w14:val="tx1"/>
            </w14:solidFill>
          </w14:textFill>
        </w:rPr>
        <w:t xml:space="preserve"> </w:t>
      </w:r>
      <w:r>
        <w:rPr>
          <w:rFonts w:ascii="宋体" w:hAnsi="宋体" w:cs="宋体"/>
          <w:color w:val="000000" w:themeColor="text1"/>
          <w:sz w:val="24"/>
          <w:szCs w:val="24"/>
          <w:u w:val="single"/>
          <w:lang w:val="zh-CN" w:bidi="zh-CN"/>
          <w14:textFill>
            <w14:solidFill>
              <w14:schemeClr w14:val="tx1"/>
            </w14:solidFill>
          </w14:textFill>
        </w:rPr>
        <w:t xml:space="preserve">     </w:t>
      </w:r>
      <w:r>
        <w:rPr>
          <w:rFonts w:ascii="宋体" w:hAnsi="宋体" w:cs="宋体"/>
          <w:color w:val="000000" w:themeColor="text1"/>
          <w:sz w:val="24"/>
          <w:szCs w:val="24"/>
          <w:lang w:val="zh-CN" w:bidi="zh-CN"/>
          <w14:textFill>
            <w14:solidFill>
              <w14:schemeClr w14:val="tx1"/>
            </w14:solidFill>
          </w14:textFill>
        </w:rPr>
        <w:t xml:space="preserve">万元，资产总额为 </w:t>
      </w:r>
      <w:r>
        <w:rPr>
          <w:rFonts w:hint="eastAsia" w:ascii="宋体" w:hAnsi="宋体" w:cs="宋体"/>
          <w:color w:val="000000" w:themeColor="text1"/>
          <w:sz w:val="24"/>
          <w:szCs w:val="24"/>
          <w:u w:val="single"/>
          <w:lang w:val="zh-CN" w:bidi="zh-CN"/>
          <w14:textFill>
            <w14:solidFill>
              <w14:schemeClr w14:val="tx1"/>
            </w14:solidFill>
          </w14:textFill>
        </w:rPr>
        <w:t xml:space="preserve"> </w:t>
      </w:r>
      <w:r>
        <w:rPr>
          <w:rFonts w:ascii="宋体" w:hAnsi="宋体" w:cs="宋体"/>
          <w:color w:val="000000" w:themeColor="text1"/>
          <w:sz w:val="24"/>
          <w:szCs w:val="24"/>
          <w:u w:val="single"/>
          <w:lang w:val="zh-CN" w:bidi="zh-CN"/>
          <w14:textFill>
            <w14:solidFill>
              <w14:schemeClr w14:val="tx1"/>
            </w14:solidFill>
          </w14:textFill>
        </w:rPr>
        <w:t xml:space="preserve">     </w:t>
      </w:r>
      <w:r>
        <w:rPr>
          <w:rFonts w:ascii="宋体" w:hAnsi="宋体" w:cs="宋体"/>
          <w:color w:val="000000" w:themeColor="text1"/>
          <w:sz w:val="24"/>
          <w:szCs w:val="24"/>
          <w:lang w:val="zh-CN" w:bidi="zh-CN"/>
          <w14:textFill>
            <w14:solidFill>
              <w14:schemeClr w14:val="tx1"/>
            </w14:solidFill>
          </w14:textFill>
        </w:rPr>
        <w:t xml:space="preserve">万元</w:t>
      </w:r>
      <w:r>
        <w:rPr>
          <w:rFonts w:ascii="宋体" w:hAnsi="宋体" w:cs="宋体"/>
          <w:color w:val="000000" w:themeColor="text1"/>
          <w:sz w:val="24"/>
          <w:szCs w:val="24"/>
          <w:vertAlign w:val="superscript"/>
          <w:lang w:val="zh-CN" w:bidi="zh-CN"/>
          <w14:textFill>
            <w14:solidFill>
              <w14:schemeClr w14:val="tx1"/>
            </w14:solidFill>
          </w14:textFill>
        </w:rPr>
        <w:t xml:space="preserve">1</w:t>
      </w:r>
      <w:r>
        <w:rPr>
          <w:rFonts w:ascii="宋体" w:hAnsi="宋体" w:cs="宋体"/>
          <w:color w:val="000000" w:themeColor="text1"/>
          <w:sz w:val="24"/>
          <w:szCs w:val="24"/>
          <w:lang w:val="zh-CN" w:bidi="zh-CN"/>
          <w14:textFill>
            <w14:solidFill>
              <w14:schemeClr w14:val="tx1"/>
            </w14:solidFill>
          </w14:textFill>
        </w:rPr>
        <w:t xml:space="preserve"> ，属于 </w:t>
      </w:r>
      <w:r>
        <w:rPr>
          <w:rFonts w:ascii="宋体" w:hAnsi="宋体" w:cs="宋体"/>
          <w:i/>
          <w:iCs/>
          <w:color w:val="000000" w:themeColor="text1"/>
          <w:sz w:val="24"/>
          <w:szCs w:val="24"/>
          <w:u w:val="single"/>
          <w:lang w:val="zh-CN" w:bidi="zh-CN"/>
          <w14:textFill>
            <w14:solidFill>
              <w14:schemeClr w14:val="tx1"/>
            </w14:solidFill>
          </w14:textFill>
        </w:rPr>
        <w:t xml:space="preserve">（中型企业、</w:t>
      </w:r>
      <w:r>
        <w:rPr>
          <w:rFonts w:hint="eastAsia" w:ascii="宋体" w:hAnsi="宋体" w:cs="宋体"/>
          <w:i/>
          <w:iCs/>
          <w:color w:val="000000" w:themeColor="text1"/>
          <w:sz w:val="24"/>
          <w:szCs w:val="24"/>
          <w:u w:val="single"/>
          <w:lang w:val="zh-CN" w:bidi="zh-CN"/>
          <w14:textFill>
            <w14:solidFill>
              <w14:schemeClr w14:val="tx1"/>
            </w14:solidFill>
          </w14:textFill>
        </w:rPr>
        <w:t xml:space="preserve">小型企业、微型企业）</w:t>
      </w:r>
      <w:r>
        <w:rPr>
          <w:rFonts w:ascii="宋体" w:hAnsi="宋体" w:cs="宋体"/>
          <w:i/>
          <w:iCs/>
          <w:color w:val="000000" w:themeColor="text1"/>
          <w:sz w:val="24"/>
          <w:szCs w:val="24"/>
          <w:u w:val="single"/>
          <w:lang w:val="zh-CN" w:bidi="zh-CN"/>
          <w14:textFill>
            <w14:solidFill>
              <w14:schemeClr w14:val="tx1"/>
            </w14:solidFill>
          </w14:textFill>
        </w:rPr>
        <w:t xml:space="preserve"> </w:t>
      </w:r>
      <w:r>
        <w:rPr>
          <w:rFonts w:ascii="宋体" w:hAnsi="宋体" w:cs="宋体"/>
          <w:color w:val="000000" w:themeColor="text1"/>
          <w:sz w:val="24"/>
          <w:szCs w:val="24"/>
          <w:lang w:val="zh-CN" w:bidi="zh-CN"/>
          <w14:textFill>
            <w14:solidFill>
              <w14:schemeClr w14:val="tx1"/>
            </w14:solidFill>
          </w14:textFill>
        </w:rPr>
        <w:t xml:space="preserve">；</w:t>
      </w:r>
      <w:r/>
    </w:p>
    <w:p>
      <w:pPr>
        <w:ind w:firstLine="480"/>
        <w:jc w:val="left"/>
        <w:spacing w:line="360" w:lineRule="auto"/>
        <w:rPr>
          <w:rFonts w:hint="eastAsia" w:ascii="宋体" w:hAnsi="宋体" w:cs="宋体"/>
          <w:color w:val="000000" w:themeColor="text1"/>
          <w:sz w:val="24"/>
          <w:szCs w:val="24"/>
          <w:lang w:val="zh-CN" w:bidi="zh-CN"/>
          <w14:textFill>
            <w14:solidFill>
              <w14:schemeClr w14:val="tx1"/>
            </w14:solidFill>
          </w14:textFill>
        </w:rPr>
      </w:pPr>
      <w:r>
        <w:rPr>
          <w:rFonts w:ascii="宋体" w:hAnsi="宋体" w:cs="宋体"/>
          <w:color w:val="000000" w:themeColor="text1"/>
          <w:sz w:val="24"/>
          <w:szCs w:val="24"/>
          <w:lang w:val="zh-CN" w:bidi="zh-CN"/>
          <w14:textFill>
            <w14:solidFill>
              <w14:schemeClr w14:val="tx1"/>
            </w14:solidFill>
          </w14:textFill>
        </w:rPr>
        <w:t xml:space="preserve">……</w:t>
      </w:r>
      <w:r/>
    </w:p>
    <w:p>
      <w:pPr>
        <w:ind w:firstLine="480"/>
        <w:jc w:val="left"/>
        <w:spacing w:line="360" w:lineRule="auto"/>
        <w:rPr>
          <w:rFonts w:hint="eastAsia" w:ascii="宋体" w:hAnsi="宋体" w:cs="宋体"/>
          <w:color w:val="000000" w:themeColor="text1"/>
          <w:sz w:val="24"/>
          <w:szCs w:val="24"/>
          <w:lang w:val="zh-CN" w:bidi="zh-CN"/>
          <w14:textFill>
            <w14:solidFill>
              <w14:schemeClr w14:val="tx1"/>
            </w14:solidFill>
          </w14:textFill>
        </w:rPr>
      </w:pPr>
      <w:r>
        <w:rPr>
          <w:rFonts w:hint="eastAsia" w:ascii="宋体" w:hAnsi="宋体" w:cs="宋体"/>
          <w:color w:val="000000" w:themeColor="text1"/>
          <w:sz w:val="24"/>
          <w:szCs w:val="24"/>
          <w:lang w:val="zh-CN" w:bidi="zh-CN"/>
          <w14:textFill>
            <w14:solidFill>
              <w14:schemeClr w14:val="tx1"/>
            </w14:solidFill>
          </w14:textFill>
        </w:rPr>
        <w:t xml:space="preserve">以上企业，不属于大企业的分支机构，不存在控股股东为大企业的情形，也不存在与大企业的负责人为同一人的情形。</w:t>
      </w:r>
      <w:r/>
    </w:p>
    <w:p>
      <w:pPr>
        <w:ind w:firstLine="480"/>
        <w:jc w:val="left"/>
        <w:spacing w:line="360" w:lineRule="auto"/>
        <w:rPr>
          <w:rFonts w:hint="eastAsia" w:ascii="宋体" w:hAnsi="宋体" w:cs="宋体"/>
          <w:color w:val="000000" w:themeColor="text1"/>
          <w:sz w:val="24"/>
          <w:szCs w:val="24"/>
          <w:lang w:val="zh-CN" w:bidi="zh-CN"/>
          <w14:textFill>
            <w14:solidFill>
              <w14:schemeClr w14:val="tx1"/>
            </w14:solidFill>
          </w14:textFill>
        </w:rPr>
      </w:pPr>
      <w:r>
        <w:rPr>
          <w:rFonts w:hint="eastAsia" w:ascii="宋体" w:hAnsi="宋体" w:cs="宋体"/>
          <w:color w:val="000000" w:themeColor="text1"/>
          <w:sz w:val="24"/>
          <w:szCs w:val="24"/>
          <w:lang w:val="zh-CN" w:bidi="zh-CN"/>
          <w14:textFill>
            <w14:solidFill>
              <w14:schemeClr w14:val="tx1"/>
            </w14:solidFill>
          </w14:textFill>
        </w:rPr>
        <w:t xml:space="preserve">本企业对上述声明内容的真实性负责。如有虚假，将依法承担相应责任。</w:t>
      </w:r>
      <w:r/>
    </w:p>
    <w:p>
      <w:pPr>
        <w:ind w:firstLine="480"/>
        <w:jc w:val="left"/>
        <w:spacing w:line="360" w:lineRule="auto"/>
        <w:rPr>
          <w:rFonts w:hint="eastAsia" w:ascii="宋体" w:hAnsi="宋体" w:cs="宋体"/>
          <w:color w:val="000000" w:themeColor="text1"/>
          <w:sz w:val="24"/>
          <w:szCs w:val="24"/>
          <w:lang w:val="zh-CN" w:bidi="zh-CN"/>
          <w14:textFill>
            <w14:solidFill>
              <w14:schemeClr w14:val="tx1"/>
            </w14:solidFill>
          </w14:textFill>
        </w:rPr>
      </w:pPr>
      <w:r>
        <w:rPr>
          <w:rFonts w:hint="eastAsia" w:ascii="宋体" w:hAnsi="宋体" w:cs="宋体"/>
          <w:color w:val="000000" w:themeColor="text1"/>
          <w:sz w:val="24"/>
          <w:szCs w:val="24"/>
          <w:lang w:val="zh-CN" w:bidi="zh-CN"/>
          <w14:textFill>
            <w14:solidFill>
              <w14:schemeClr w14:val="tx1"/>
            </w14:solidFill>
          </w14:textFill>
        </w:rPr>
      </w:r>
      <w:r/>
    </w:p>
    <w:p>
      <w:pPr>
        <w:ind w:firstLine="480"/>
        <w:jc w:val="left"/>
        <w:spacing w:line="360" w:lineRule="auto"/>
        <w:rPr>
          <w:rFonts w:hint="eastAsia" w:ascii="宋体" w:hAnsi="宋体" w:cs="宋体"/>
          <w:color w:val="000000" w:themeColor="text1"/>
          <w:sz w:val="24"/>
          <w:szCs w:val="24"/>
          <w:lang w:val="zh-CN" w:bidi="zh-CN"/>
          <w14:textFill>
            <w14:solidFill>
              <w14:schemeClr w14:val="tx1"/>
            </w14:solidFill>
          </w14:textFill>
        </w:rPr>
      </w:pPr>
      <w:r>
        <w:rPr>
          <w:rFonts w:hint="eastAsia" w:ascii="宋体" w:hAnsi="宋体" w:cs="宋体"/>
          <w:color w:val="000000" w:themeColor="text1"/>
          <w:sz w:val="24"/>
          <w:szCs w:val="24"/>
          <w:lang w:val="zh-CN" w:bidi="zh-CN"/>
          <w14:textFill>
            <w14:solidFill>
              <w14:schemeClr w14:val="tx1"/>
            </w14:solidFill>
          </w14:textFill>
        </w:rPr>
      </w:r>
      <w:r/>
    </w:p>
    <w:p>
      <w:pPr>
        <w:ind w:firstLine="5040"/>
        <w:jc w:val="left"/>
        <w:spacing w:line="360" w:lineRule="auto"/>
        <w:rPr>
          <w:rFonts w:hint="eastAsia" w:ascii="宋体" w:hAnsi="宋体" w:cs="宋体"/>
          <w:color w:val="000000" w:themeColor="text1"/>
          <w:sz w:val="24"/>
          <w:szCs w:val="24"/>
          <w:lang w:val="zh-CN" w:bidi="zh-CN"/>
          <w14:textFill>
            <w14:solidFill>
              <w14:schemeClr w14:val="tx1"/>
            </w14:solidFill>
          </w14:textFill>
        </w:rPr>
      </w:pPr>
      <w:r>
        <w:rPr>
          <w:rFonts w:hint="eastAsia" w:ascii="宋体" w:hAnsi="宋体" w:cs="宋体"/>
          <w:color w:val="000000" w:themeColor="text1"/>
          <w:sz w:val="24"/>
          <w:szCs w:val="24"/>
          <w:lang w:val="zh-CN" w:bidi="zh-CN"/>
          <w14:textFill>
            <w14:solidFill>
              <w14:schemeClr w14:val="tx1"/>
            </w14:solidFill>
          </w14:textFill>
        </w:rPr>
        <w:t xml:space="preserve">企业名称（盖章）：</w:t>
      </w:r>
      <w:r/>
    </w:p>
    <w:p>
      <w:pPr>
        <w:ind w:firstLine="5040"/>
        <w:jc w:val="left"/>
        <w:spacing w:line="360" w:lineRule="auto"/>
        <w:rPr>
          <w:rFonts w:hint="eastAsia" w:ascii="宋体" w:hAnsi="宋体" w:cs="宋体"/>
          <w:color w:val="000000" w:themeColor="text1"/>
          <w:sz w:val="24"/>
          <w:szCs w:val="24"/>
          <w:lang w:val="zh-CN" w:bidi="zh-CN"/>
          <w14:textFill>
            <w14:solidFill>
              <w14:schemeClr w14:val="tx1"/>
            </w14:solidFill>
          </w14:textFill>
        </w:rPr>
      </w:pPr>
      <w:r>
        <w:rPr>
          <w:rFonts w:hint="eastAsia" w:ascii="宋体" w:hAnsi="宋体" w:cs="宋体"/>
          <w:color w:val="000000" w:themeColor="text1"/>
          <w:sz w:val="24"/>
          <w:szCs w:val="24"/>
          <w:lang w:val="zh-CN" w:bidi="zh-CN"/>
          <w14:textFill>
            <w14:solidFill>
              <w14:schemeClr w14:val="tx1"/>
            </w14:solidFill>
          </w14:textFill>
        </w:rPr>
        <w:t xml:space="preserve">日</w:t>
      </w:r>
      <w:r>
        <w:rPr>
          <w:rFonts w:ascii="宋体" w:hAnsi="宋体" w:cs="宋体"/>
          <w:color w:val="000000" w:themeColor="text1"/>
          <w:sz w:val="24"/>
          <w:szCs w:val="24"/>
          <w:lang w:val="zh-CN" w:bidi="zh-CN"/>
          <w14:textFill>
            <w14:solidFill>
              <w14:schemeClr w14:val="tx1"/>
            </w14:solidFill>
          </w14:textFill>
        </w:rPr>
        <w:t xml:space="preserve"> 期：</w:t>
      </w:r>
      <w:r/>
    </w:p>
    <w:p>
      <w:pPr>
        <w:ind w:firstLine="480"/>
        <w:jc w:val="left"/>
        <w:spacing w:line="360" w:lineRule="auto"/>
        <w:rPr>
          <w:rFonts w:hint="eastAsia" w:ascii="宋体" w:hAnsi="宋体" w:cs="宋体"/>
          <w:color w:val="000000" w:themeColor="text1"/>
          <w:sz w:val="24"/>
          <w:szCs w:val="24"/>
          <w:lang w:val="zh-CN" w:bidi="zh-CN"/>
          <w14:textFill>
            <w14:solidFill>
              <w14:schemeClr w14:val="tx1"/>
            </w14:solidFill>
          </w14:textFill>
        </w:rPr>
      </w:pPr>
      <w:r>
        <w:rPr>
          <w:rFonts w:hint="eastAsia" w:ascii="宋体" w:hAnsi="宋体" w:cs="宋体"/>
          <w:color w:val="000000" w:themeColor="text1"/>
          <w:sz w:val="24"/>
          <w:szCs w:val="24"/>
          <w:lang w:val="zh-CN" w:bidi="zh-CN"/>
          <w14:textFill>
            <w14:solidFill>
              <w14:schemeClr w14:val="tx1"/>
            </w14:solidFill>
          </w14:textFill>
        </w:rPr>
      </w:r>
      <w:r/>
    </w:p>
    <w:p>
      <w:pPr>
        <w:ind w:firstLine="480"/>
        <w:jc w:val="left"/>
        <w:spacing w:line="360" w:lineRule="auto"/>
        <w:rPr>
          <w:rFonts w:hint="eastAsia" w:ascii="宋体" w:hAnsi="宋体" w:cs="宋体"/>
          <w:color w:val="000000" w:themeColor="text1"/>
          <w:sz w:val="24"/>
          <w:szCs w:val="24"/>
          <w:lang w:val="zh-CN" w:bidi="zh-CN"/>
          <w14:textFill>
            <w14:solidFill>
              <w14:schemeClr w14:val="tx1"/>
            </w14:solidFill>
          </w14:textFill>
        </w:rPr>
      </w:pPr>
      <w:r>
        <w:rPr>
          <w:rFonts w:hint="eastAsia" w:ascii="宋体" w:hAnsi="宋体" w:cs="宋体"/>
          <w:color w:val="000000" w:themeColor="text1"/>
          <w:sz w:val="24"/>
          <w:szCs w:val="24"/>
          <w:lang w:val="zh-CN" w:bidi="zh-CN"/>
          <w14:textFill>
            <w14:solidFill>
              <w14:schemeClr w14:val="tx1"/>
            </w14:solidFill>
          </w14:textFill>
        </w:rPr>
        <w:t xml:space="preserve"> </w:t>
      </w:r>
      <w:r>
        <w:rPr>
          <w:rFonts w:hint="eastAsia" w:ascii="宋体" w:hAnsi="宋体" w:cs="宋体"/>
          <w:color w:val="000000" w:themeColor="text1"/>
          <w:sz w:val="24"/>
          <w:szCs w:val="24"/>
          <w:u w:val="single"/>
          <w:lang w:val="zh-CN" w:bidi="zh-CN"/>
          <w14:textFill>
            <w14:solidFill>
              <w14:schemeClr w14:val="tx1"/>
            </w14:solidFill>
          </w14:textFill>
        </w:rPr>
        <w:t xml:space="preserve">                         </w:t>
      </w:r>
      <w:r>
        <w:rPr>
          <w:rFonts w:hint="eastAsia" w:ascii="宋体" w:hAnsi="宋体" w:cs="宋体"/>
          <w:color w:val="000000" w:themeColor="text1"/>
          <w:sz w:val="24"/>
          <w:szCs w:val="24"/>
          <w:lang w:val="zh-CN" w:bidi="zh-CN"/>
          <w14:textFill>
            <w14:solidFill>
              <w14:schemeClr w14:val="tx1"/>
            </w14:solidFill>
          </w14:textFill>
        </w:rPr>
        <w:t xml:space="preserve"> </w:t>
      </w:r>
      <w:r/>
    </w:p>
    <w:p>
      <w:pPr>
        <w:ind w:firstLine="480"/>
        <w:jc w:val="left"/>
        <w:spacing w:line="360" w:lineRule="auto"/>
        <w:rPr>
          <w:rFonts w:hint="eastAsia" w:ascii="宋体" w:hAnsi="宋体" w:cs="宋体"/>
          <w:color w:val="000000" w:themeColor="text1"/>
          <w:sz w:val="24"/>
          <w:szCs w:val="24"/>
          <w:lang w:val="zh-CN" w:bidi="zh-CN"/>
          <w14:textFill>
            <w14:solidFill>
              <w14:schemeClr w14:val="tx1"/>
            </w14:solidFill>
          </w14:textFill>
        </w:rPr>
      </w:pPr>
      <w:r>
        <w:rPr>
          <w:rFonts w:ascii="宋体" w:hAnsi="宋体" w:cs="宋体"/>
          <w:color w:val="000000" w:themeColor="text1"/>
          <w:sz w:val="24"/>
          <w:szCs w:val="24"/>
          <w:vertAlign w:val="superscript"/>
          <w:lang w:val="zh-CN" w:bidi="zh-CN"/>
          <w14:textFill>
            <w14:solidFill>
              <w14:schemeClr w14:val="tx1"/>
            </w14:solidFill>
          </w14:textFill>
        </w:rPr>
        <w:t xml:space="preserve">1</w:t>
      </w:r>
      <w:r>
        <w:rPr>
          <w:rFonts w:hint="eastAsia" w:ascii="宋体" w:hAnsi="宋体" w:cs="宋体"/>
          <w:color w:val="000000" w:themeColor="text1"/>
          <w:sz w:val="24"/>
          <w:szCs w:val="24"/>
          <w:lang w:val="zh-CN" w:bidi="zh-CN"/>
          <w14:textFill>
            <w14:solidFill>
              <w14:schemeClr w14:val="tx1"/>
            </w14:solidFill>
          </w14:textFill>
        </w:rPr>
        <w:t xml:space="preserve">从业人员、营业收入、资产总额填报上一年度数据，无上一年度数据的新成立企业可不填报。 </w:t>
      </w:r>
      <w:r/>
    </w:p>
    <w:p>
      <w:pPr>
        <w:ind w:firstLine="4560"/>
        <w:spacing w:line="360" w:lineRule="auto"/>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r>
      <w:r/>
    </w:p>
    <w:p>
      <w:pPr>
        <w:pStyle w:val="710"/>
        <w:spacing w:line="360" w:lineRule="auto"/>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r>
      <w:r/>
    </w:p>
    <w:p>
      <w:pPr>
        <w:pStyle w:val="710"/>
        <w:spacing w:line="360" w:lineRule="auto"/>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r>
      <w:r/>
    </w:p>
    <w:p>
      <w:pPr>
        <w:spacing w:after="240" w:line="360" w:lineRule="auto"/>
        <w:rPr>
          <w:rFonts w:hint="eastAsia" w:ascii="宋体" w:hAnsi="宋体" w:cs="宋体"/>
          <w:b/>
          <w:bCs/>
          <w:color w:val="000000" w:themeColor="text1"/>
          <w:sz w:val="28"/>
          <w:szCs w:val="28"/>
          <w14:textFill>
            <w14:solidFill>
              <w14:schemeClr w14:val="tx1"/>
            </w14:solidFill>
          </w14:textFill>
        </w:rPr>
      </w:pPr>
      <w:r>
        <w:rPr>
          <w:rFonts w:ascii="宋体" w:hAnsi="宋体" w:cs="宋体"/>
          <w:b/>
          <w:bCs/>
          <w:color w:val="000000" w:themeColor="text1"/>
          <w:sz w:val="28"/>
          <w:szCs w:val="28"/>
          <w14:textFill>
            <w14:solidFill>
              <w14:schemeClr w14:val="tx1"/>
            </w14:solidFill>
          </w14:textFill>
        </w:rPr>
        <w:br w:type="page" w:clear="all"/>
      </w:r>
      <w:r>
        <w:rPr>
          <w:rFonts w:ascii="宋体" w:hAnsi="宋体" w:cs="宋体"/>
          <w:b/>
          <w:bCs/>
          <w:color w:val="000000" w:themeColor="text1"/>
          <w:sz w:val="28"/>
          <w:szCs w:val="28"/>
          <w14:textFill>
            <w14:solidFill>
              <w14:schemeClr w14:val="tx1"/>
            </w14:solidFill>
          </w14:textFill>
        </w:rPr>
        <w:t xml:space="preserve">4-2 </w:t>
      </w:r>
      <w:r>
        <w:rPr>
          <w:rFonts w:hint="eastAsia" w:ascii="宋体" w:hAnsi="宋体" w:cs="宋体"/>
          <w:b/>
          <w:bCs/>
          <w:color w:val="000000" w:themeColor="text1"/>
          <w:sz w:val="28"/>
          <w:szCs w:val="28"/>
          <w14:textFill>
            <w14:solidFill>
              <w14:schemeClr w14:val="tx1"/>
            </w14:solidFill>
          </w14:textFill>
        </w:rPr>
        <w:t xml:space="preserve">残疾人福利性单位声明函</w:t>
      </w:r>
      <w:r/>
    </w:p>
    <w:p>
      <w:pPr>
        <w:ind w:firstLine="480"/>
        <w:jc w:val="left"/>
        <w:spacing w:line="360" w:lineRule="auto"/>
        <w:rPr>
          <w:rFonts w:hint="eastAsia" w:ascii="宋体" w:hAnsi="宋体" w:cs="宋体"/>
          <w:color w:val="000000" w:themeColor="text1"/>
          <w:sz w:val="24"/>
          <w:shd w:val="clear" w:color="auto" w:fill="ffffff"/>
          <w14:textFill>
            <w14:solidFill>
              <w14:schemeClr w14:val="tx1"/>
            </w14:solidFill>
          </w14:textFill>
        </w:rPr>
      </w:pPr>
      <w:r>
        <w:rPr>
          <w:rFonts w:hint="eastAsia" w:ascii="宋体" w:hAnsi="宋体" w:cs="宋体"/>
          <w:color w:val="000000" w:themeColor="text1"/>
          <w:sz w:val="24"/>
          <w:shd w:val="clear" w:color="auto" w:fill="ffffff"/>
          <w14:textFill>
            <w14:solidFill>
              <w14:schemeClr w14:val="tx1"/>
            </w14:solidFill>
          </w14:textFill>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color w:val="000000" w:themeColor="text1"/>
          <w:sz w:val="24"/>
          <w:u w:val="single"/>
          <w:shd w:val="clear" w:color="auto" w:fill="ffffff"/>
          <w14:textFill>
            <w14:solidFill>
              <w14:schemeClr w14:val="tx1"/>
            </w14:solidFill>
          </w14:textFill>
        </w:rPr>
        <w:t xml:space="preserve">             </w:t>
      </w:r>
      <w:r>
        <w:rPr>
          <w:rFonts w:hint="eastAsia" w:ascii="宋体" w:hAnsi="宋体" w:cs="宋体"/>
          <w:color w:val="000000" w:themeColor="text1"/>
          <w:sz w:val="24"/>
          <w:shd w:val="clear" w:color="auto" w:fill="ffffff"/>
          <w14:textFill>
            <w14:solidFill>
              <w14:schemeClr w14:val="tx1"/>
            </w14:solidFill>
          </w14:textFill>
        </w:rPr>
        <w:t xml:space="preserve">单位的</w:t>
      </w:r>
      <w:r>
        <w:rPr>
          <w:rFonts w:hint="eastAsia" w:ascii="宋体" w:hAnsi="宋体" w:cs="宋体"/>
          <w:color w:val="000000" w:themeColor="text1"/>
          <w:sz w:val="24"/>
          <w:u w:val="single"/>
          <w:shd w:val="clear" w:color="auto" w:fill="ffffff"/>
          <w14:textFill>
            <w14:solidFill>
              <w14:schemeClr w14:val="tx1"/>
            </w14:solidFill>
          </w14:textFill>
        </w:rPr>
        <w:t xml:space="preserve">          </w:t>
      </w:r>
      <w:r>
        <w:rPr>
          <w:rFonts w:hint="eastAsia" w:ascii="宋体" w:hAnsi="宋体" w:cs="宋体"/>
          <w:color w:val="000000" w:themeColor="text1"/>
          <w:sz w:val="24"/>
          <w:shd w:val="clear" w:color="auto" w:fill="ffffff"/>
          <w14:textFill>
            <w14:solidFill>
              <w14:schemeClr w14:val="tx1"/>
            </w14:solidFill>
          </w14:textFill>
        </w:rPr>
        <w:t xml:space="preserve">项目采购活动提供本单位制造的货物，或者提供其他残疾人福利性单位制造的货物（不包括使用非残疾人福利性单位注册商标的货物）。</w:t>
      </w:r>
      <w:r/>
    </w:p>
    <w:p>
      <w:pPr>
        <w:ind w:firstLine="480"/>
        <w:jc w:val="left"/>
        <w:spacing w:line="360" w:lineRule="auto"/>
        <w:rPr>
          <w:rFonts w:hint="eastAsia" w:ascii="宋体" w:hAnsi="宋体" w:cs="宋体"/>
          <w:color w:val="000000" w:themeColor="text1"/>
          <w:sz w:val="22"/>
          <w:shd w:val="clear" w:color="auto" w:fill="ffffff"/>
          <w14:textFill>
            <w14:solidFill>
              <w14:schemeClr w14:val="tx1"/>
            </w14:solidFill>
          </w14:textFill>
        </w:rPr>
      </w:pPr>
      <w:r>
        <w:rPr>
          <w:rFonts w:hint="eastAsia" w:ascii="宋体" w:hAnsi="宋体" w:cs="宋体"/>
          <w:color w:val="000000" w:themeColor="text1"/>
          <w:sz w:val="24"/>
          <w:shd w:val="clear" w:color="auto" w:fill="ffffff"/>
          <w14:textFill>
            <w14:solidFill>
              <w14:schemeClr w14:val="tx1"/>
            </w14:solidFill>
          </w14:textFill>
        </w:rPr>
        <w:t xml:space="preserve">本单位对上述声明的真实性负责。如有虚假，将依法承担相应责任</w:t>
      </w:r>
      <w:r>
        <w:rPr>
          <w:rFonts w:hint="eastAsia" w:ascii="宋体" w:hAnsi="宋体" w:cs="宋体"/>
          <w:color w:val="000000" w:themeColor="text1"/>
          <w:sz w:val="22"/>
          <w:shd w:val="clear" w:color="auto" w:fill="ffffff"/>
          <w14:textFill>
            <w14:solidFill>
              <w14:schemeClr w14:val="tx1"/>
            </w14:solidFill>
          </w14:textFill>
        </w:rPr>
        <w:t xml:space="preserve">。</w:t>
      </w:r>
      <w:r/>
    </w:p>
    <w:p>
      <w:pPr>
        <w:ind w:firstLine="440"/>
        <w:jc w:val="left"/>
        <w:spacing w:line="360" w:lineRule="auto"/>
        <w:rPr>
          <w:rFonts w:hint="eastAsia" w:ascii="宋体" w:hAnsi="宋体" w:cs="宋体"/>
          <w:color w:val="000000" w:themeColor="text1"/>
          <w:sz w:val="22"/>
          <w:shd w:val="clear" w:color="auto" w:fill="ffffff"/>
          <w14:textFill>
            <w14:solidFill>
              <w14:schemeClr w14:val="tx1"/>
            </w14:solidFill>
          </w14:textFill>
        </w:rPr>
      </w:pPr>
      <w:r>
        <w:rPr>
          <w:rFonts w:hint="eastAsia" w:ascii="宋体" w:hAnsi="宋体" w:cs="宋体"/>
          <w:color w:val="000000" w:themeColor="text1"/>
          <w:sz w:val="22"/>
          <w:shd w:val="clear" w:color="auto" w:fill="ffffff"/>
          <w14:textFill>
            <w14:solidFill>
              <w14:schemeClr w14:val="tx1"/>
            </w14:solidFill>
          </w14:textFill>
        </w:rPr>
      </w:r>
      <w:r/>
    </w:p>
    <w:p>
      <w:pPr>
        <w:pStyle w:val="710"/>
        <w:spacing w:line="36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p>
      <w:pPr>
        <w:ind w:firstLine="440"/>
        <w:jc w:val="left"/>
        <w:spacing w:line="360" w:lineRule="auto"/>
        <w:rPr>
          <w:rFonts w:hint="eastAsia" w:ascii="宋体" w:hAnsi="宋体" w:cs="宋体"/>
          <w:color w:val="000000" w:themeColor="text1"/>
          <w:sz w:val="22"/>
          <w:shd w:val="clear" w:color="auto" w:fill="ffffff"/>
          <w14:textFill>
            <w14:solidFill>
              <w14:schemeClr w14:val="tx1"/>
            </w14:solidFill>
          </w14:textFill>
        </w:rPr>
      </w:pPr>
      <w:r>
        <w:rPr>
          <w:rFonts w:hint="eastAsia" w:ascii="宋体" w:hAnsi="宋体" w:cs="宋体"/>
          <w:color w:val="000000" w:themeColor="text1"/>
          <w:sz w:val="22"/>
          <w:shd w:val="clear" w:color="auto" w:fill="ffffff"/>
          <w14:textFill>
            <w14:solidFill>
              <w14:schemeClr w14:val="tx1"/>
            </w14:solidFill>
          </w14:textFill>
        </w:rPr>
      </w:r>
      <w:r/>
    </w:p>
    <w:p>
      <w:pPr>
        <w:jc w:val="right"/>
        <w:spacing w:line="360" w:lineRule="auto"/>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供应商名称：</w:t>
      </w:r>
      <w:r>
        <w:rPr>
          <w:rFonts w:hint="eastAsia" w:ascii="宋体" w:hAnsi="宋体" w:cs="宋体"/>
          <w:bCs/>
          <w:color w:val="000000" w:themeColor="text1"/>
          <w:sz w:val="24"/>
          <w:u w:val="single"/>
          <w14:textFill>
            <w14:solidFill>
              <w14:schemeClr w14:val="tx1"/>
            </w14:solidFill>
          </w14:textFill>
        </w:rPr>
        <w:t xml:space="preserve">                             </w:t>
      </w:r>
      <w:r>
        <w:rPr>
          <w:rFonts w:hint="eastAsia" w:ascii="宋体" w:hAnsi="宋体" w:cs="宋体"/>
          <w:bCs/>
          <w:color w:val="000000" w:themeColor="text1"/>
          <w:sz w:val="24"/>
          <w14:textFill>
            <w14:solidFill>
              <w14:schemeClr w14:val="tx1"/>
            </w14:solidFill>
          </w14:textFill>
        </w:rPr>
        <w:t xml:space="preserve">（电子签章）</w:t>
      </w:r>
      <w:r/>
    </w:p>
    <w:p>
      <w:pPr>
        <w:jc w:val="right"/>
        <w:spacing w:line="360" w:lineRule="auto"/>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r>
      <w:r/>
    </w:p>
    <w:p>
      <w:pPr>
        <w:jc w:val="right"/>
        <w:spacing w:line="360" w:lineRule="auto"/>
        <w:rPr>
          <w:rFonts w:hint="eastAsia" w:ascii="宋体" w:hAnsi="宋体"/>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 </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年</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月</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日</w:t>
      </w:r>
      <w:r/>
    </w:p>
    <w:p>
      <w:pPr>
        <w:jc w:val="right"/>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p>
      <w:pPr>
        <w:jc w:val="right"/>
        <w:spacing w:line="360" w:lineRule="auto"/>
        <w:rPr>
          <w:rFonts w:hint="eastAsia" w:ascii="宋体" w:hAnsi="宋体"/>
          <w:color w:val="000000" w:themeColor="text1"/>
          <w:sz w:val="22"/>
          <w14:textFill>
            <w14:solidFill>
              <w14:schemeClr w14:val="tx1"/>
            </w14:solidFill>
          </w14:textFill>
        </w:rPr>
      </w:pPr>
      <w:r>
        <w:rPr>
          <w:rFonts w:hint="eastAsia" w:ascii="宋体" w:hAnsi="宋体"/>
          <w:color w:val="000000" w:themeColor="text1"/>
          <w:sz w:val="22"/>
          <w14:textFill>
            <w14:solidFill>
              <w14:schemeClr w14:val="tx1"/>
            </w14:solidFill>
          </w14:textFill>
        </w:rPr>
      </w:r>
      <w:r/>
    </w:p>
    <w:p>
      <w:pPr>
        <w:jc w:val="right"/>
        <w:spacing w:line="360" w:lineRule="auto"/>
        <w:rPr>
          <w:rFonts w:hint="eastAsia" w:ascii="宋体" w:hAnsi="宋体"/>
          <w:color w:val="000000" w:themeColor="text1"/>
          <w:sz w:val="22"/>
          <w14:textFill>
            <w14:solidFill>
              <w14:schemeClr w14:val="tx1"/>
            </w14:solidFill>
          </w14:textFill>
        </w:rPr>
      </w:pPr>
      <w:r>
        <w:rPr>
          <w:rFonts w:hint="eastAsia" w:ascii="宋体" w:hAnsi="宋体"/>
          <w:color w:val="000000" w:themeColor="text1"/>
          <w:sz w:val="22"/>
          <w14:textFill>
            <w14:solidFill>
              <w14:schemeClr w14:val="tx1"/>
            </w14:solidFill>
          </w14:textFill>
        </w:rPr>
      </w:r>
      <w:r/>
    </w:p>
    <w:p>
      <w:pPr>
        <w:jc w:val="right"/>
        <w:spacing w:line="360" w:lineRule="auto"/>
        <w:rPr>
          <w:rFonts w:hint="eastAsia" w:ascii="宋体" w:hAnsi="宋体"/>
          <w:color w:val="000000" w:themeColor="text1"/>
          <w:sz w:val="22"/>
          <w14:textFill>
            <w14:solidFill>
              <w14:schemeClr w14:val="tx1"/>
            </w14:solidFill>
          </w14:textFill>
        </w:rPr>
      </w:pPr>
      <w:r>
        <w:rPr>
          <w:rFonts w:hint="eastAsia" w:ascii="宋体" w:hAnsi="宋体"/>
          <w:color w:val="000000" w:themeColor="text1"/>
          <w:sz w:val="22"/>
          <w14:textFill>
            <w14:solidFill>
              <w14:schemeClr w14:val="tx1"/>
            </w14:solidFill>
          </w14:textFill>
        </w:rPr>
      </w:r>
      <w:r/>
    </w:p>
    <w:p>
      <w:pPr>
        <w:jc w:val="right"/>
        <w:spacing w:line="360" w:lineRule="auto"/>
        <w:rPr>
          <w:rFonts w:hint="eastAsia" w:ascii="宋体" w:hAnsi="宋体"/>
          <w:color w:val="000000" w:themeColor="text1"/>
          <w:sz w:val="22"/>
          <w14:textFill>
            <w14:solidFill>
              <w14:schemeClr w14:val="tx1"/>
            </w14:solidFill>
          </w14:textFill>
        </w:rPr>
      </w:pPr>
      <w:r>
        <w:rPr>
          <w:rFonts w:hint="eastAsia" w:ascii="宋体" w:hAnsi="宋体"/>
          <w:color w:val="000000" w:themeColor="text1"/>
          <w:sz w:val="22"/>
          <w14:textFill>
            <w14:solidFill>
              <w14:schemeClr w14:val="tx1"/>
            </w14:solidFill>
          </w14:textFill>
        </w:rPr>
      </w:r>
      <w:r/>
    </w:p>
    <w:p>
      <w:pPr>
        <w:jc w:val="right"/>
        <w:spacing w:line="360" w:lineRule="auto"/>
        <w:rPr>
          <w:rFonts w:hint="eastAsia" w:ascii="宋体" w:hAnsi="宋体"/>
          <w:color w:val="000000" w:themeColor="text1"/>
          <w:sz w:val="22"/>
          <w14:textFill>
            <w14:solidFill>
              <w14:schemeClr w14:val="tx1"/>
            </w14:solidFill>
          </w14:textFill>
        </w:rPr>
      </w:pPr>
      <w:r>
        <w:rPr>
          <w:rFonts w:hint="eastAsia" w:ascii="宋体" w:hAnsi="宋体"/>
          <w:color w:val="000000" w:themeColor="text1"/>
          <w:sz w:val="22"/>
          <w14:textFill>
            <w14:solidFill>
              <w14:schemeClr w14:val="tx1"/>
            </w14:solidFill>
          </w14:textFill>
        </w:rPr>
      </w:r>
      <w:r/>
    </w:p>
    <w:p>
      <w:pPr>
        <w:jc w:val="right"/>
        <w:spacing w:line="360" w:lineRule="auto"/>
        <w:rPr>
          <w:rFonts w:hint="eastAsia" w:ascii="宋体" w:hAnsi="宋体"/>
          <w:color w:val="000000" w:themeColor="text1"/>
          <w:sz w:val="22"/>
          <w14:textFill>
            <w14:solidFill>
              <w14:schemeClr w14:val="tx1"/>
            </w14:solidFill>
          </w14:textFill>
        </w:rPr>
      </w:pPr>
      <w:r>
        <w:rPr>
          <w:rFonts w:hint="eastAsia" w:ascii="宋体" w:hAnsi="宋体"/>
          <w:color w:val="000000" w:themeColor="text1"/>
          <w:sz w:val="22"/>
          <w14:textFill>
            <w14:solidFill>
              <w14:schemeClr w14:val="tx1"/>
            </w14:solidFill>
          </w14:textFill>
        </w:rPr>
      </w:r>
      <w:r/>
    </w:p>
    <w:p>
      <w:pPr>
        <w:jc w:val="right"/>
        <w:spacing w:line="360" w:lineRule="auto"/>
        <w:rPr>
          <w:rFonts w:hint="eastAsia" w:ascii="宋体" w:hAnsi="宋体"/>
          <w:color w:val="000000" w:themeColor="text1"/>
          <w:sz w:val="22"/>
          <w14:textFill>
            <w14:solidFill>
              <w14:schemeClr w14:val="tx1"/>
            </w14:solidFill>
          </w14:textFill>
        </w:rPr>
      </w:pPr>
      <w:r>
        <w:rPr>
          <w:rFonts w:hint="eastAsia" w:ascii="宋体" w:hAnsi="宋体"/>
          <w:color w:val="000000" w:themeColor="text1"/>
          <w:sz w:val="22"/>
          <w14:textFill>
            <w14:solidFill>
              <w14:schemeClr w14:val="tx1"/>
            </w14:solidFill>
          </w14:textFill>
        </w:rPr>
      </w:r>
      <w:r/>
    </w:p>
    <w:p>
      <w:pPr>
        <w:pStyle w:val="969"/>
        <w:spacing w:line="360" w:lineRule="exact"/>
        <w:rPr>
          <w:b/>
          <w:color w:val="000000" w:themeColor="text1"/>
          <w:sz w:val="28"/>
          <w:szCs w:val="28"/>
          <w14:textFill>
            <w14:solidFill>
              <w14:schemeClr w14:val="tx1"/>
            </w14:solidFill>
          </w14:textFill>
        </w:rPr>
        <w:outlineLvl w:val="1"/>
      </w:pPr>
      <w:r>
        <w:rPr>
          <w:b/>
          <w:bCs/>
          <w:color w:val="000000" w:themeColor="text1"/>
          <w:sz w:val="28"/>
          <w:szCs w:val="28"/>
          <w14:textFill>
            <w14:solidFill>
              <w14:schemeClr w14:val="tx1"/>
            </w14:solidFill>
          </w14:textFill>
        </w:rPr>
        <w:br w:type="page" w:clear="all"/>
      </w:r>
      <w:r>
        <w:rPr>
          <w:rFonts w:hint="default"/>
          <w:b/>
          <w:color w:val="000000" w:themeColor="text1"/>
          <w:sz w:val="28"/>
          <w:szCs w:val="28"/>
          <w14:textFill>
            <w14:solidFill>
              <w14:schemeClr w14:val="tx1"/>
            </w14:solidFill>
          </w14:textFill>
        </w:rPr>
        <w:t xml:space="preserve">4</w:t>
      </w:r>
      <w:r>
        <w:rPr>
          <w:b/>
          <w:color w:val="000000" w:themeColor="text1"/>
          <w:sz w:val="28"/>
          <w:szCs w:val="28"/>
          <w14:textFill>
            <w14:solidFill>
              <w14:schemeClr w14:val="tx1"/>
            </w14:solidFill>
          </w14:textFill>
        </w:rPr>
        <w:t xml:space="preserve">-3 监狱和戒毒企业（监狱企业）声明函</w:t>
      </w:r>
      <w:r/>
    </w:p>
    <w:p>
      <w:pPr>
        <w:pStyle w:val="969"/>
        <w:ind w:firstLine="480"/>
        <w:spacing w:line="500" w:lineRule="exact"/>
        <w:rPr>
          <w:bCs/>
          <w:color w:val="000000" w:themeColor="text1"/>
          <w:sz w:val="24"/>
          <w14:textFill>
            <w14:solidFill>
              <w14:schemeClr w14:val="tx1"/>
            </w14:solidFill>
          </w14:textFill>
        </w:rPr>
      </w:pPr>
      <w:r>
        <w:rPr>
          <w:bCs/>
          <w:color w:val="000000" w:themeColor="text1"/>
          <w:sz w:val="24"/>
          <w14:textFill>
            <w14:solidFill>
              <w14:schemeClr w14:val="tx1"/>
            </w14:solidFill>
          </w14:textFill>
        </w:rPr>
      </w:r>
      <w:r/>
    </w:p>
    <w:p>
      <w:pPr>
        <w:pStyle w:val="969"/>
        <w:ind w:firstLine="840"/>
        <w:spacing w:line="300" w:lineRule="auto"/>
        <w:rPr>
          <w:bCs/>
          <w:color w:val="000000" w:themeColor="text1"/>
          <w:sz w:val="24"/>
          <w14:textFill>
            <w14:solidFill>
              <w14:schemeClr w14:val="tx1"/>
            </w14:solidFill>
          </w14:textFill>
        </w:rPr>
      </w:pPr>
      <w:r>
        <w:rPr>
          <w:bCs/>
          <w:color w:val="000000" w:themeColor="text1"/>
          <w:sz w:val="24"/>
          <w14:textFill>
            <w14:solidFill>
              <w14:schemeClr w14:val="tx1"/>
            </w14:solidFill>
          </w14:textFill>
        </w:rPr>
        <w:t xml:space="preserve">本公司郑重声明，根据财政部《关于政府采购支持监狱企业发展有关问题的通知》（财库[2014]68号）的规定，本公司为符合条件的监狱和戒毒企业（监狱企业），且单位参加</w:t>
      </w:r>
      <w:r>
        <w:rPr>
          <w:bCs/>
          <w:color w:val="000000" w:themeColor="text1"/>
          <w:sz w:val="24"/>
          <w:u w:val="single"/>
          <w14:textFill>
            <w14:solidFill>
              <w14:schemeClr w14:val="tx1"/>
            </w14:solidFill>
          </w14:textFill>
        </w:rPr>
        <w:t xml:space="preserve">　　　　　</w:t>
      </w:r>
      <w:r>
        <w:rPr>
          <w:bCs/>
          <w:color w:val="000000" w:themeColor="text1"/>
          <w:sz w:val="24"/>
          <w14:textFill>
            <w14:solidFill>
              <w14:schemeClr w14:val="tx1"/>
            </w14:solidFill>
          </w14:textFill>
        </w:rPr>
        <w:t xml:space="preserve">单位的项目采购活动提供本单位制造的货物（由本单位承担工程/提供服务），或者提供其他监狱和戒毒企业（监狱企业）制造的货物（不包括使用非监狱和戒毒企业（监狱企业）注册商标的货物/服务）。</w:t>
      </w:r>
      <w:r/>
    </w:p>
    <w:p>
      <w:pPr>
        <w:pStyle w:val="969"/>
        <w:ind w:firstLine="480"/>
        <w:spacing w:line="300" w:lineRule="auto"/>
        <w:rPr>
          <w:bCs/>
          <w:color w:val="000000" w:themeColor="text1"/>
          <w:sz w:val="24"/>
          <w14:textFill>
            <w14:solidFill>
              <w14:schemeClr w14:val="tx1"/>
            </w14:solidFill>
          </w14:textFill>
        </w:rPr>
      </w:pPr>
      <w:r>
        <w:rPr>
          <w:bCs/>
          <w:color w:val="000000" w:themeColor="text1"/>
          <w:sz w:val="24"/>
          <w14:textFill>
            <w14:solidFill>
              <w14:schemeClr w14:val="tx1"/>
            </w14:solidFill>
          </w14:textFill>
        </w:rPr>
        <w:t xml:space="preserve">本公司对上述声明的真实性负责。如有虚假，将依法承担相应责任。</w:t>
      </w:r>
      <w:r/>
    </w:p>
    <w:p>
      <w:pPr>
        <w:pStyle w:val="969"/>
        <w:spacing w:line="300" w:lineRule="auto"/>
        <w:rPr>
          <w:bCs/>
          <w:color w:val="000000" w:themeColor="text1"/>
          <w:sz w:val="24"/>
          <w14:textFill>
            <w14:solidFill>
              <w14:schemeClr w14:val="tx1"/>
            </w14:solidFill>
          </w14:textFill>
        </w:rPr>
      </w:pPr>
      <w:r>
        <w:rPr>
          <w:bCs/>
          <w:color w:val="000000" w:themeColor="text1"/>
          <w:sz w:val="24"/>
          <w14:textFill>
            <w14:solidFill>
              <w14:schemeClr w14:val="tx1"/>
            </w14:solidFill>
          </w14:textFill>
        </w:rPr>
      </w:r>
      <w:r/>
    </w:p>
    <w:p>
      <w:pPr>
        <w:pStyle w:val="969"/>
        <w:spacing w:line="300" w:lineRule="auto"/>
        <w:rPr>
          <w:bCs/>
          <w:color w:val="000000" w:themeColor="text1"/>
          <w:sz w:val="24"/>
          <w14:textFill>
            <w14:solidFill>
              <w14:schemeClr w14:val="tx1"/>
            </w14:solidFill>
          </w14:textFill>
        </w:rPr>
      </w:pPr>
      <w:r>
        <w:rPr>
          <w:bCs/>
          <w:color w:val="000000" w:themeColor="text1"/>
          <w:sz w:val="24"/>
          <w14:textFill>
            <w14:solidFill>
              <w14:schemeClr w14:val="tx1"/>
            </w14:solidFill>
          </w14:textFill>
        </w:rPr>
      </w:r>
      <w:r/>
    </w:p>
    <w:p>
      <w:pPr>
        <w:jc w:val="right"/>
        <w:spacing w:line="360" w:lineRule="auto"/>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供应商名称：</w:t>
      </w:r>
      <w:r>
        <w:rPr>
          <w:rFonts w:hint="eastAsia" w:ascii="宋体" w:hAnsi="宋体" w:cs="宋体"/>
          <w:bCs/>
          <w:color w:val="000000" w:themeColor="text1"/>
          <w:sz w:val="24"/>
          <w:u w:val="single"/>
          <w14:textFill>
            <w14:solidFill>
              <w14:schemeClr w14:val="tx1"/>
            </w14:solidFill>
          </w14:textFill>
        </w:rPr>
        <w:t xml:space="preserve">                             </w:t>
      </w:r>
      <w:r>
        <w:rPr>
          <w:rFonts w:hint="eastAsia" w:ascii="宋体" w:hAnsi="宋体" w:cs="宋体"/>
          <w:bCs/>
          <w:color w:val="000000" w:themeColor="text1"/>
          <w:sz w:val="24"/>
          <w14:textFill>
            <w14:solidFill>
              <w14:schemeClr w14:val="tx1"/>
            </w14:solidFill>
          </w14:textFill>
        </w:rPr>
        <w:t xml:space="preserve">（电子签章）</w:t>
      </w:r>
      <w:r/>
    </w:p>
    <w:p>
      <w:pPr>
        <w:jc w:val="right"/>
        <w:spacing w:line="360" w:lineRule="auto"/>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r>
      <w:r/>
    </w:p>
    <w:p>
      <w:pPr>
        <w:jc w:val="right"/>
        <w:spacing w:line="360" w:lineRule="auto"/>
        <w:rPr>
          <w:rFonts w:hint="eastAsia" w:ascii="宋体" w:hAnsi="宋体"/>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 </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年</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月</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日</w:t>
      </w:r>
      <w:r/>
    </w:p>
    <w:p>
      <w:pPr>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p>
      <w:pPr>
        <w:pStyle w:val="969"/>
        <w:rPr>
          <w:color w:val="000000" w:themeColor="text1"/>
          <w14:textFill>
            <w14:solidFill>
              <w14:schemeClr w14:val="tx1"/>
            </w14:solidFill>
          </w14:textFill>
        </w:rPr>
      </w:pPr>
      <w:r>
        <w:rPr>
          <w:color w:val="000000" w:themeColor="text1"/>
          <w14:textFill>
            <w14:solidFill>
              <w14:schemeClr w14:val="tx1"/>
            </w14:solidFill>
          </w14:textFill>
        </w:rPr>
      </w:r>
      <w:r/>
    </w:p>
    <w:p>
      <w:pPr>
        <w:pStyle w:val="969"/>
        <w:jc w:val="left"/>
        <w:spacing w:line="500" w:lineRule="exact"/>
        <w:rPr>
          <w:b/>
          <w:color w:val="000000" w:themeColor="text1"/>
          <w:sz w:val="28"/>
          <w:szCs w:val="28"/>
          <w14:textFill>
            <w14:solidFill>
              <w14:schemeClr w14:val="tx1"/>
            </w14:solidFill>
          </w14:textFill>
        </w:rPr>
        <w:outlineLvl w:val="1"/>
      </w:pPr>
      <w:r>
        <w:rPr>
          <w:rFonts w:hint="default"/>
          <w:b/>
          <w:color w:val="000000" w:themeColor="text1"/>
          <w:sz w:val="28"/>
          <w:szCs w:val="28"/>
          <w14:textFill>
            <w14:solidFill>
              <w14:schemeClr w14:val="tx1"/>
            </w14:solidFill>
          </w14:textFill>
        </w:rPr>
        <w:t xml:space="preserve">4</w:t>
      </w:r>
      <w:r>
        <w:rPr>
          <w:b/>
          <w:color w:val="000000" w:themeColor="text1"/>
          <w:sz w:val="28"/>
          <w:szCs w:val="28"/>
          <w14:textFill>
            <w14:solidFill>
              <w14:schemeClr w14:val="tx1"/>
            </w14:solidFill>
          </w14:textFill>
        </w:rPr>
        <w:t xml:space="preserve">-4 退役军人企业声明函</w:t>
      </w:r>
      <w:r/>
    </w:p>
    <w:p>
      <w:pPr>
        <w:pStyle w:val="969"/>
        <w:spacing w:line="500" w:lineRule="exact"/>
        <w:rPr>
          <w:bCs/>
          <w:color w:val="000000" w:themeColor="text1"/>
          <w:sz w:val="24"/>
          <w:u w:val="single"/>
          <w14:textFill>
            <w14:solidFill>
              <w14:schemeClr w14:val="tx1"/>
            </w14:solidFill>
          </w14:textFill>
        </w:rPr>
      </w:pPr>
      <w:r>
        <w:rPr>
          <w:bCs/>
          <w:color w:val="000000" w:themeColor="text1"/>
          <w:sz w:val="24"/>
          <w:u w:val="single"/>
          <w14:textFill>
            <w14:solidFill>
              <w14:schemeClr w14:val="tx1"/>
            </w14:solidFill>
          </w14:textFill>
        </w:rPr>
      </w:r>
      <w:r/>
    </w:p>
    <w:p>
      <w:pPr>
        <w:pStyle w:val="969"/>
        <w:spacing w:line="500" w:lineRule="exact"/>
        <w:rPr>
          <w:bCs/>
          <w:color w:val="000000" w:themeColor="text1"/>
          <w:sz w:val="24"/>
          <w:u w:val="single"/>
          <w14:textFill>
            <w14:solidFill>
              <w14:schemeClr w14:val="tx1"/>
            </w14:solidFill>
          </w14:textFill>
        </w:rPr>
      </w:pPr>
      <w:r>
        <w:rPr>
          <w:bCs/>
          <w:color w:val="000000" w:themeColor="text1"/>
          <w:sz w:val="24"/>
          <w:u w:val="single"/>
          <w14:textFill>
            <w14:solidFill>
              <w14:schemeClr w14:val="tx1"/>
            </w14:solidFill>
          </w14:textFill>
        </w:rPr>
        <w:t xml:space="preserve">                      ：</w:t>
      </w:r>
      <w:r/>
    </w:p>
    <w:p>
      <w:pPr>
        <w:pStyle w:val="1074"/>
        <w:ind w:firstLine="480"/>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p>
      <w:pPr>
        <w:pStyle w:val="969"/>
        <w:ind w:firstLine="480"/>
        <w:spacing w:line="300" w:lineRule="auto"/>
        <w:rPr>
          <w:bCs/>
          <w:color w:val="000000" w:themeColor="text1"/>
          <w:sz w:val="24"/>
          <w14:textFill>
            <w14:solidFill>
              <w14:schemeClr w14:val="tx1"/>
            </w14:solidFill>
          </w14:textFill>
        </w:rPr>
      </w:pPr>
      <w:r>
        <w:rPr>
          <w:bCs/>
          <w:color w:val="000000" w:themeColor="text1"/>
          <w:sz w:val="24"/>
          <w14:textFill>
            <w14:solidFill>
              <w14:schemeClr w14:val="tx1"/>
            </w14:solidFill>
          </w14:textFill>
        </w:rPr>
        <w:t xml:space="preserve">本公司郑重声明，根据</w:t>
      </w:r>
      <w:r>
        <w:rPr>
          <w:color w:val="000000" w:themeColor="text1"/>
          <w:sz w:val="24"/>
          <w:lang w:val="zh-CN"/>
          <w14:textFill>
            <w14:solidFill>
              <w14:schemeClr w14:val="tx1"/>
            </w14:solidFill>
          </w14:textFill>
        </w:rPr>
        <w:t xml:space="preserve">《关于促进新时代退役军人就业创业工作的意见》（退役军人发[2018]26号）</w:t>
      </w:r>
      <w:r>
        <w:rPr>
          <w:bCs/>
          <w:color w:val="000000" w:themeColor="text1"/>
          <w:sz w:val="24"/>
          <w14:textFill>
            <w14:solidFill>
              <w14:schemeClr w14:val="tx1"/>
            </w14:solidFill>
          </w14:textFill>
        </w:rPr>
        <w:t xml:space="preserve">的规定，本公司为符合条件的</w:t>
      </w:r>
      <w:r>
        <w:rPr>
          <w:color w:val="000000" w:themeColor="text1"/>
          <w:sz w:val="24"/>
          <w:lang w:val="zh-CN"/>
          <w14:textFill>
            <w14:solidFill>
              <w14:schemeClr w14:val="tx1"/>
            </w14:solidFill>
          </w14:textFill>
        </w:rPr>
        <w:t xml:space="preserve">退役军人企业</w:t>
      </w:r>
      <w:r>
        <w:rPr>
          <w:bCs/>
          <w:color w:val="000000" w:themeColor="text1"/>
          <w:sz w:val="24"/>
          <w14:textFill>
            <w14:solidFill>
              <w14:schemeClr w14:val="tx1"/>
            </w14:solidFill>
          </w14:textFill>
        </w:rPr>
        <w:t xml:space="preserve">，且单位参加</w:t>
      </w:r>
      <w:r>
        <w:rPr>
          <w:bCs/>
          <w:color w:val="000000" w:themeColor="text1"/>
          <w:sz w:val="24"/>
          <w:u w:val="single"/>
          <w14:textFill>
            <w14:solidFill>
              <w14:schemeClr w14:val="tx1"/>
            </w14:solidFill>
          </w14:textFill>
        </w:rPr>
        <w:t xml:space="preserve">　   　</w:t>
      </w:r>
      <w:r>
        <w:rPr>
          <w:bCs/>
          <w:color w:val="000000" w:themeColor="text1"/>
          <w:sz w:val="24"/>
          <w14:textFill>
            <w14:solidFill>
              <w14:schemeClr w14:val="tx1"/>
            </w14:solidFill>
          </w14:textFill>
        </w:rPr>
        <w:t xml:space="preserve">单位的项目采购活动提供本单位制造的货物（由本单位承担工程/提供服务），或者提供其他</w:t>
      </w:r>
      <w:r>
        <w:rPr>
          <w:color w:val="000000" w:themeColor="text1"/>
          <w:sz w:val="24"/>
          <w:lang w:val="zh-CN"/>
          <w14:textFill>
            <w14:solidFill>
              <w14:schemeClr w14:val="tx1"/>
            </w14:solidFill>
          </w14:textFill>
        </w:rPr>
        <w:t xml:space="preserve">退役军人</w:t>
      </w:r>
      <w:r>
        <w:rPr>
          <w:bCs/>
          <w:color w:val="000000" w:themeColor="text1"/>
          <w:sz w:val="24"/>
          <w14:textFill>
            <w14:solidFill>
              <w14:schemeClr w14:val="tx1"/>
            </w14:solidFill>
          </w14:textFill>
        </w:rPr>
        <w:t xml:space="preserve">企业制造的货物（不包括使用非</w:t>
      </w:r>
      <w:r>
        <w:rPr>
          <w:color w:val="000000" w:themeColor="text1"/>
          <w:sz w:val="24"/>
          <w:lang w:val="zh-CN"/>
          <w14:textFill>
            <w14:solidFill>
              <w14:schemeClr w14:val="tx1"/>
            </w14:solidFill>
          </w14:textFill>
        </w:rPr>
        <w:t xml:space="preserve">退役军人</w:t>
      </w:r>
      <w:r>
        <w:rPr>
          <w:bCs/>
          <w:color w:val="000000" w:themeColor="text1"/>
          <w:sz w:val="24"/>
          <w14:textFill>
            <w14:solidFill>
              <w14:schemeClr w14:val="tx1"/>
            </w14:solidFill>
          </w14:textFill>
        </w:rPr>
        <w:t xml:space="preserve">企业注册商标的货物/服务）。</w:t>
      </w:r>
      <w:r/>
    </w:p>
    <w:p>
      <w:pPr>
        <w:pStyle w:val="969"/>
        <w:ind w:firstLine="480"/>
        <w:spacing w:line="300" w:lineRule="auto"/>
        <w:rPr>
          <w:bCs/>
          <w:color w:val="000000" w:themeColor="text1"/>
          <w:sz w:val="24"/>
          <w14:textFill>
            <w14:solidFill>
              <w14:schemeClr w14:val="tx1"/>
            </w14:solidFill>
          </w14:textFill>
        </w:rPr>
      </w:pPr>
      <w:r>
        <w:rPr>
          <w:bCs/>
          <w:color w:val="000000" w:themeColor="text1"/>
          <w:sz w:val="24"/>
          <w14:textFill>
            <w14:solidFill>
              <w14:schemeClr w14:val="tx1"/>
            </w14:solidFill>
          </w14:textFill>
        </w:rPr>
        <w:t xml:space="preserve">本公司对上述声明的真实性负责。如有虚假，将依法承担相应责任。</w:t>
      </w:r>
      <w:r/>
    </w:p>
    <w:p>
      <w:pPr>
        <w:pStyle w:val="969"/>
        <w:spacing w:line="300" w:lineRule="auto"/>
        <w:rPr>
          <w:bCs/>
          <w:color w:val="000000" w:themeColor="text1"/>
          <w:sz w:val="24"/>
          <w14:textFill>
            <w14:solidFill>
              <w14:schemeClr w14:val="tx1"/>
            </w14:solidFill>
          </w14:textFill>
        </w:rPr>
      </w:pPr>
      <w:r>
        <w:rPr>
          <w:bCs/>
          <w:color w:val="000000" w:themeColor="text1"/>
          <w:sz w:val="24"/>
          <w14:textFill>
            <w14:solidFill>
              <w14:schemeClr w14:val="tx1"/>
            </w14:solidFill>
          </w14:textFill>
        </w:rPr>
      </w:r>
      <w:r/>
    </w:p>
    <w:p>
      <w:pPr>
        <w:pStyle w:val="969"/>
        <w:spacing w:line="300" w:lineRule="auto"/>
        <w:rPr>
          <w:bCs/>
          <w:color w:val="000000" w:themeColor="text1"/>
          <w:sz w:val="24"/>
          <w14:textFill>
            <w14:solidFill>
              <w14:schemeClr w14:val="tx1"/>
            </w14:solidFill>
          </w14:textFill>
        </w:rPr>
      </w:pPr>
      <w:r>
        <w:rPr>
          <w:bCs/>
          <w:color w:val="000000" w:themeColor="text1"/>
          <w:sz w:val="24"/>
          <w14:textFill>
            <w14:solidFill>
              <w14:schemeClr w14:val="tx1"/>
            </w14:solidFill>
          </w14:textFill>
        </w:rPr>
      </w:r>
      <w:r/>
    </w:p>
    <w:p>
      <w:pPr>
        <w:jc w:val="right"/>
        <w:spacing w:line="360" w:lineRule="auto"/>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供应商名称：</w:t>
      </w:r>
      <w:r>
        <w:rPr>
          <w:rFonts w:hint="eastAsia" w:ascii="宋体" w:hAnsi="宋体" w:cs="宋体"/>
          <w:bCs/>
          <w:color w:val="000000" w:themeColor="text1"/>
          <w:sz w:val="24"/>
          <w:u w:val="single"/>
          <w14:textFill>
            <w14:solidFill>
              <w14:schemeClr w14:val="tx1"/>
            </w14:solidFill>
          </w14:textFill>
        </w:rPr>
        <w:t xml:space="preserve">                             </w:t>
      </w:r>
      <w:r>
        <w:rPr>
          <w:rFonts w:hint="eastAsia" w:ascii="宋体" w:hAnsi="宋体" w:cs="宋体"/>
          <w:bCs/>
          <w:color w:val="000000" w:themeColor="text1"/>
          <w:sz w:val="24"/>
          <w14:textFill>
            <w14:solidFill>
              <w14:schemeClr w14:val="tx1"/>
            </w14:solidFill>
          </w14:textFill>
        </w:rPr>
        <w:t xml:space="preserve">（电子签章）</w:t>
      </w:r>
      <w:r/>
    </w:p>
    <w:p>
      <w:pPr>
        <w:jc w:val="right"/>
        <w:spacing w:line="360" w:lineRule="auto"/>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r>
      <w:r/>
    </w:p>
    <w:p>
      <w:pPr>
        <w:jc w:val="right"/>
        <w:spacing w:line="360" w:lineRule="auto"/>
        <w:rPr>
          <w:rFonts w:hint="eastAsia" w:ascii="宋体" w:hAnsi="宋体"/>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 </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年</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月</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日</w:t>
      </w:r>
      <w:r/>
    </w:p>
    <w:p>
      <w:pPr>
        <w:jc w:val="center"/>
        <w:spacing w:after="320" w:line="36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p>
      <w:pPr>
        <w:pStyle w:val="710"/>
        <w:spacing w:line="36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p>
      <w:pPr>
        <w:jc w:val="left"/>
        <w:rPr>
          <w:rFonts w:hint="eastAsia" w:ascii="宋体" w:hAnsi="宋体" w:cs="宋体"/>
          <w:b/>
          <w:bCs/>
          <w:color w:val="000000" w:themeColor="text1"/>
          <w:sz w:val="28"/>
          <w:szCs w:val="28"/>
          <w:lang w:val="zh-CN" w:bidi="zh-CN"/>
          <w14:textFill>
            <w14:solidFill>
              <w14:schemeClr w14:val="tx1"/>
            </w14:solidFill>
          </w14:textFill>
        </w:rPr>
      </w:pPr>
      <w:r>
        <w:rPr>
          <w:rFonts w:hint="eastAsia" w:ascii="宋体" w:hAnsi="宋体" w:cs="宋体"/>
          <w:b/>
          <w:bCs/>
          <w:color w:val="000000" w:themeColor="text1"/>
          <w:sz w:val="28"/>
          <w:szCs w:val="28"/>
          <w:lang w:val="zh-CN" w:bidi="zh-CN"/>
          <w14:textFill>
            <w14:solidFill>
              <w14:schemeClr w14:val="tx1"/>
            </w14:solidFill>
          </w14:textFill>
        </w:rPr>
      </w:r>
      <w:r/>
    </w:p>
    <w:p>
      <w:pPr>
        <w:jc w:val="left"/>
        <w:rPr>
          <w:rFonts w:hint="eastAsia" w:ascii="宋体" w:hAnsi="宋体" w:cs="宋体"/>
          <w:b/>
          <w:bCs/>
          <w:color w:val="000000" w:themeColor="text1"/>
          <w:sz w:val="28"/>
          <w:szCs w:val="28"/>
          <w:lang w:val="zh-CN" w:bidi="zh-CN"/>
          <w14:textFill>
            <w14:solidFill>
              <w14:schemeClr w14:val="tx1"/>
            </w14:solidFill>
          </w14:textFill>
        </w:rPr>
      </w:pPr>
      <w:r>
        <w:rPr>
          <w:rFonts w:hint="eastAsia" w:ascii="宋体" w:hAnsi="宋体" w:cs="宋体"/>
          <w:b/>
          <w:bCs/>
          <w:color w:val="000000" w:themeColor="text1"/>
          <w:sz w:val="28"/>
          <w:szCs w:val="28"/>
          <w:lang w:val="zh-CN" w:bidi="zh-CN"/>
          <w14:textFill>
            <w14:solidFill>
              <w14:schemeClr w14:val="tx1"/>
            </w14:solidFill>
          </w14:textFill>
        </w:rPr>
      </w:r>
      <w:r/>
    </w:p>
    <w:p>
      <w:pPr>
        <w:jc w:val="left"/>
        <w:rPr>
          <w:rFonts w:hint="eastAsia" w:ascii="宋体" w:hAnsi="宋体" w:cs="宋体"/>
          <w:b/>
          <w:bCs/>
          <w:color w:val="000000" w:themeColor="text1"/>
          <w:sz w:val="28"/>
          <w:szCs w:val="28"/>
          <w:lang w:val="zh-CN" w:bidi="zh-CN"/>
          <w14:textFill>
            <w14:solidFill>
              <w14:schemeClr w14:val="tx1"/>
            </w14:solidFill>
          </w14:textFill>
        </w:rPr>
      </w:pPr>
      <w:r>
        <w:rPr>
          <w:rFonts w:hint="eastAsia" w:ascii="宋体" w:hAnsi="宋体" w:cs="宋体"/>
          <w:b/>
          <w:bCs/>
          <w:color w:val="000000" w:themeColor="text1"/>
          <w:sz w:val="28"/>
          <w:szCs w:val="28"/>
          <w:lang w:val="zh-CN" w:bidi="zh-CN"/>
          <w14:textFill>
            <w14:solidFill>
              <w14:schemeClr w14:val="tx1"/>
            </w14:solidFill>
          </w14:textFill>
        </w:rPr>
        <w:t xml:space="preserve">4-5</w:t>
      </w:r>
      <w:r>
        <w:rPr>
          <w:rFonts w:hint="eastAsia" w:ascii="宋体" w:hAnsi="宋体" w:cs="宋体"/>
          <w:b/>
          <w:color w:val="000000" w:themeColor="text1"/>
          <w:sz w:val="28"/>
          <w:szCs w:val="28"/>
          <w:lang w:val="zh-CN" w:bidi="zh-CN"/>
          <w14:textFill>
            <w14:solidFill>
              <w14:schemeClr w14:val="tx1"/>
            </w14:solidFill>
          </w14:textFill>
        </w:rPr>
        <w:t xml:space="preserve">关于符合本国产品标准的声明函（本项目不适用）</w:t>
      </w:r>
      <w:r/>
    </w:p>
    <w:p>
      <w:pPr>
        <w:jc w:val="center"/>
        <w:rPr>
          <w:rFonts w:hint="eastAsia" w:ascii="宋体" w:hAnsi="宋体" w:cs="宋体"/>
          <w:b/>
          <w:color w:val="000000" w:themeColor="text1"/>
          <w:sz w:val="28"/>
          <w:szCs w:val="28"/>
          <w:lang w:val="zh-CN" w:bidi="zh-CN"/>
          <w14:textFill>
            <w14:solidFill>
              <w14:schemeClr w14:val="tx1"/>
            </w14:solidFill>
          </w14:textFill>
        </w:rPr>
      </w:pPr>
      <w:r>
        <w:rPr>
          <w:rFonts w:hint="eastAsia" w:ascii="宋体" w:hAnsi="宋体" w:cs="宋体"/>
          <w:b/>
          <w:color w:val="000000" w:themeColor="text1"/>
          <w:sz w:val="28"/>
          <w:szCs w:val="28"/>
          <w:lang w:val="zh-CN" w:bidi="zh-CN"/>
          <w14:textFill>
            <w14:solidFill>
              <w14:schemeClr w14:val="tx1"/>
            </w14:solidFill>
          </w14:textFill>
        </w:rPr>
      </w:r>
      <w:r/>
    </w:p>
    <w:p>
      <w:pPr>
        <w:jc w:val="center"/>
        <w:rPr>
          <w:rFonts w:hint="eastAsia" w:ascii="宋体" w:hAnsi="宋体" w:cs="宋体"/>
          <w:color w:val="000000" w:themeColor="text1"/>
          <w:sz w:val="28"/>
          <w:szCs w:val="28"/>
          <w:lang w:val="zh-CN" w:bidi="zh-CN"/>
          <w14:textFill>
            <w14:solidFill>
              <w14:schemeClr w14:val="tx1"/>
            </w14:solidFill>
          </w14:textFill>
        </w:rPr>
      </w:pPr>
      <w:r>
        <w:rPr>
          <w:rFonts w:hint="eastAsia" w:ascii="宋体" w:hAnsi="宋体" w:cs="宋体"/>
          <w:b/>
          <w:color w:val="000000" w:themeColor="text1"/>
          <w:sz w:val="28"/>
          <w:szCs w:val="28"/>
          <w:lang w:val="zh-CN" w:bidi="zh-CN"/>
          <w14:textFill>
            <w14:solidFill>
              <w14:schemeClr w14:val="tx1"/>
            </w14:solidFill>
          </w14:textFill>
        </w:rPr>
        <w:t xml:space="preserve">关于符合本国产品标准的声明函（采购包号：**）</w:t>
      </w:r>
      <w:r/>
    </w:p>
    <w:p>
      <w:pPr>
        <w:ind w:firstLine="420"/>
        <w:jc w:val="left"/>
        <w:spacing w:line="0" w:lineRule="atLeast"/>
        <w:rPr>
          <w:rFonts w:hint="eastAsia" w:ascii="宋体" w:hAnsi="宋体" w:cs="宋体"/>
          <w:color w:val="000000" w:themeColor="text1"/>
          <w:sz w:val="22"/>
          <w:lang w:val="zh-CN" w:bidi="zh-CN"/>
          <w14:textFill>
            <w14:solidFill>
              <w14:schemeClr w14:val="tx1"/>
            </w14:solidFill>
          </w14:textFill>
        </w:rPr>
      </w:pPr>
      <w:r>
        <w:rPr>
          <w:rFonts w:hint="eastAsia" w:ascii="宋体" w:hAnsi="宋体" w:cs="宋体"/>
          <w:color w:val="000000" w:themeColor="text1"/>
          <w:sz w:val="22"/>
          <w:lang w:val="zh-CN" w:bidi="zh-CN"/>
          <w14:textFill>
            <w14:solidFill>
              <w14:schemeClr w14:val="tx1"/>
            </w14:solidFill>
          </w14:textFill>
        </w:rPr>
      </w:r>
      <w:r/>
    </w:p>
    <w:p>
      <w:pPr>
        <w:ind w:firstLine="420"/>
        <w:jc w:val="left"/>
        <w:spacing w:line="360" w:lineRule="auto"/>
        <w:widowControl/>
        <w:rPr>
          <w:rFonts w:hint="eastAsia" w:ascii="宋体" w:hAnsi="宋体" w:cs="宋体"/>
          <w:color w:val="000000" w:themeColor="text1"/>
          <w:sz w:val="22"/>
          <w:lang w:val="zh-CN" w:bidi="zh-CN"/>
          <w14:textFill>
            <w14:solidFill>
              <w14:schemeClr w14:val="tx1"/>
            </w14:solidFill>
          </w14:textFill>
        </w:rPr>
      </w:pPr>
      <w:r>
        <w:rPr>
          <w:rFonts w:hint="eastAsia" w:ascii="宋体" w:hAnsi="宋体" w:cs="宋体"/>
          <w:color w:val="000000" w:themeColor="text1"/>
          <w:sz w:val="22"/>
          <w:lang w:val="zh-CN" w:bidi="zh-CN"/>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line="360" w:lineRule="auto"/>
        <w:widowControl/>
        <w:rPr>
          <w:rFonts w:hint="eastAsia" w:ascii="宋体" w:hAnsi="宋体" w:cs="宋体"/>
          <w:color w:val="000000" w:themeColor="text1"/>
          <w:sz w:val="22"/>
          <w:lang w:val="zh-CN" w:bidi="zh-CN"/>
          <w14:textFill>
            <w14:solidFill>
              <w14:schemeClr w14:val="tx1"/>
            </w14:solidFill>
          </w14:textFill>
        </w:rPr>
      </w:pPr>
      <w:r>
        <w:rPr>
          <w:rFonts w:ascii="宋体" w:hAnsi="宋体" w:cs="宋体"/>
          <w:color w:val="000000" w:themeColor="text1"/>
          <w:sz w:val="24"/>
          <w:lang w:val="zh-CN" w:bidi="zh-CN"/>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1111885</wp:posOffset>
                </wp:positionH>
                <wp:positionV relativeFrom="paragraph">
                  <wp:posOffset>587375</wp:posOffset>
                </wp:positionV>
                <wp:extent cx="876300" cy="120015"/>
                <wp:effectExtent l="0" t="0" r="0" b="0"/>
                <wp:wrapNone/>
                <wp:docPr id="2" name="任意多边形: 形状 203661887"/>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 o:spid="_x0000_s1" style="position:absolute;z-index:251662336;o:allowoverlap:true;o:allowincell:true;mso-position-horizontal-relative:text;margin-left:87.5pt;mso-position-horizontal:absolute;mso-position-vertical-relative:text;margin-top:46.2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color w:val="000000" w:themeColor="text1"/>
          <w:sz w:val="24"/>
          <w:lang w:val="zh-CN" w:bidi="zh-CN"/>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41910</wp:posOffset>
                </wp:positionH>
                <wp:positionV relativeFrom="paragraph">
                  <wp:posOffset>548005</wp:posOffset>
                </wp:positionV>
                <wp:extent cx="816610" cy="147320"/>
                <wp:effectExtent l="0" t="0" r="0" b="0"/>
                <wp:wrapNone/>
                <wp:docPr id="3" name="任意多边形: 形状 38997907"/>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68480;o:allowoverlap:true;o:allowincell:true;mso-position-horizontal-relative:text;margin-left:3.3pt;mso-position-horizontal:absolute;mso-position-vertical-relative:text;margin-top:43.1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color w:val="000000" w:themeColor="text1"/>
          <w:sz w:val="24"/>
          <w:lang w:val="zh-CN" w:bidi="zh-CN"/>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3782695</wp:posOffset>
                </wp:positionH>
                <wp:positionV relativeFrom="paragraph">
                  <wp:posOffset>287020</wp:posOffset>
                </wp:positionV>
                <wp:extent cx="816610" cy="103505"/>
                <wp:effectExtent l="0" t="0" r="0" b="0"/>
                <wp:wrapNone/>
                <wp:docPr id="4" name="任意多边形: 形状 603183352"/>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71552;o:allowoverlap:true;o:allowincell:true;mso-position-horizontal-relative:text;margin-left:297.8pt;mso-position-horizontal:absolute;mso-position-vertical-relative:text;margin-top:22.6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color w:val="000000" w:themeColor="text1"/>
          <w:sz w:val="24"/>
          <w:lang w:val="zh-CN" w:bidi="zh-CN"/>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2747645</wp:posOffset>
                </wp:positionH>
                <wp:positionV relativeFrom="paragraph">
                  <wp:posOffset>312420</wp:posOffset>
                </wp:positionV>
                <wp:extent cx="816610" cy="103505"/>
                <wp:effectExtent l="0" t="0" r="0" b="0"/>
                <wp:wrapNone/>
                <wp:docPr id="5" name="任意多边形: 形状 933240106"/>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61312;o:allowoverlap:true;o:allowincell:true;mso-position-horizontal-relative:text;margin-left:216.3pt;mso-position-horizontal:absolute;mso-position-vertical-relative:text;margin-top:24.6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color w:val="000000" w:themeColor="text1"/>
          <w:sz w:val="24"/>
          <w:lang w:val="zh-CN" w:bidi="zh-CN"/>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1711960</wp:posOffset>
                </wp:positionH>
                <wp:positionV relativeFrom="paragraph">
                  <wp:posOffset>309880</wp:posOffset>
                </wp:positionV>
                <wp:extent cx="816610" cy="76200"/>
                <wp:effectExtent l="0" t="0" r="0" b="0"/>
                <wp:wrapNone/>
                <wp:docPr id="6" name="任意多边形: 形状 2050317731"/>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60288;o:allowoverlap:true;o:allowincell:true;mso-position-horizontal-relative:text;margin-left:134.8pt;mso-position-horizontal:absolute;mso-position-vertical-relative:text;margin-top:24.4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color w:val="000000" w:themeColor="text1"/>
          <w:sz w:val="24"/>
          <w:lang w:val="zh-CN" w:bidi="zh-CN"/>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4410710</wp:posOffset>
                </wp:positionH>
                <wp:positionV relativeFrom="paragraph">
                  <wp:posOffset>45720</wp:posOffset>
                </wp:positionV>
                <wp:extent cx="577215" cy="92075"/>
                <wp:effectExtent l="0" t="0" r="0" b="0"/>
                <wp:wrapNone/>
                <wp:docPr id="7" name="任意多边形: 形状 7"/>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67456;o:allowoverlap:true;o:allowincell:true;mso-position-horizontal-relative:text;margin-left:347.3pt;mso-position-horizontal:absolute;mso-position-vertical-relative:text;margin-top:3.6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color w:val="000000" w:themeColor="text1"/>
          <w:sz w:val="22"/>
          <w:shd w:val="clear" w:color="auto" w:fill="ffffff"/>
          <w:lang w:val="zh-CN" w:bidi="zh-CN"/>
          <w14:textFill>
            <w14:solidFill>
              <w14:schemeClr w14:val="tx1"/>
            </w14:solidFill>
          </w14:textFill>
        </w:rPr>
        <w:t xml:space="preserve">1.</w:t>
      </w:r>
      <w:r>
        <w:rPr>
          <w:rFonts w:hint="eastAsia" w:ascii="宋体" w:hAnsi="宋体" w:cs="宋体"/>
          <w:color w:val="000000" w:themeColor="text1"/>
          <w:sz w:val="22"/>
          <w:szCs w:val="24"/>
          <w:u w:val="single"/>
          <w:shd w:val="clear" w:color="auto" w:fill="ffffff"/>
          <w:lang w:val="zh-CN" w:bidi="zh-CN"/>
          <w14:textFill>
            <w14:solidFill>
              <w14:schemeClr w14:val="tx1"/>
            </w14:solidFill>
          </w14:textFill>
        </w:rPr>
        <w:t xml:space="preserve">（产品名称1）</w:t>
      </w:r>
      <w:r>
        <w:rPr>
          <w:rFonts w:hint="eastAsia" w:ascii="宋体" w:hAnsi="宋体" w:cs="宋体"/>
          <w:color w:val="000000" w:themeColor="text1"/>
          <w:sz w:val="22"/>
          <w:szCs w:val="24"/>
          <w:shd w:val="clear" w:color="auto" w:fill="ffffff"/>
          <w:vertAlign w:val="superscript"/>
          <w:lang w:val="zh-CN" w:bidi="zh-CN"/>
          <w14:textFill>
            <w14:solidFill>
              <w14:schemeClr w14:val="tx1"/>
            </w14:solidFill>
          </w14:textFill>
        </w:rPr>
        <w:t xml:space="preserve">1</w:t>
      </w:r>
      <w:r>
        <w:rPr>
          <w:rFonts w:hint="eastAsia" w:ascii="宋体" w:hAnsi="宋体" w:cs="宋体"/>
          <w:color w:val="000000" w:themeColor="text1"/>
          <w:sz w:val="22"/>
          <w:shd w:val="clear" w:color="auto" w:fill="ffffff"/>
          <w:lang w:val="zh-CN" w:bidi="zh-CN"/>
          <w14:textFill>
            <w14:solidFill>
              <w14:schemeClr w14:val="tx1"/>
            </w14:solidFill>
          </w14:textFill>
        </w:rPr>
        <w:t xml:space="preserve">，生产厂为</w:t>
      </w:r>
      <w:r>
        <w:rPr>
          <w:rFonts w:hint="eastAsia" w:ascii="宋体" w:hAnsi="宋体" w:cs="宋体"/>
          <w:color w:val="000000" w:themeColor="text1"/>
          <w:sz w:val="22"/>
          <w:szCs w:val="24"/>
          <w:u w:val="single"/>
          <w:shd w:val="clear" w:color="auto" w:fill="ffffff"/>
          <w:lang w:val="zh-CN" w:bidi="zh-CN"/>
          <w14:textFill>
            <w14:solidFill>
              <w14:schemeClr w14:val="tx1"/>
            </w14:solidFill>
          </w14:textFill>
        </w:rPr>
        <w:t xml:space="preserve">（厂名）</w:t>
      </w:r>
      <w:r>
        <w:rPr>
          <w:rFonts w:hint="eastAsia" w:ascii="宋体" w:hAnsi="宋体" w:cs="宋体"/>
          <w:color w:val="000000" w:themeColor="text1"/>
          <w:sz w:val="22"/>
          <w:szCs w:val="24"/>
          <w:shd w:val="clear" w:color="auto" w:fill="ffffff"/>
          <w:vertAlign w:val="superscript"/>
          <w:lang w:val="zh-CN" w:bidi="zh-CN"/>
          <w14:textFill>
            <w14:solidFill>
              <w14:schemeClr w14:val="tx1"/>
            </w14:solidFill>
          </w14:textFill>
        </w:rPr>
        <w:t xml:space="preserve">2</w:t>
      </w:r>
      <w:r>
        <w:rPr>
          <w:rFonts w:hint="eastAsia" w:ascii="宋体" w:hAnsi="宋体" w:cs="宋体"/>
          <w:color w:val="000000" w:themeColor="text1"/>
          <w:sz w:val="22"/>
          <w:shd w:val="clear" w:color="auto" w:fill="ffffff"/>
          <w:lang w:val="zh-CN" w:bidi="zh-CN"/>
          <w14:textFill>
            <w14:solidFill>
              <w14:schemeClr w14:val="tx1"/>
            </w14:solidFill>
          </w14:textFill>
        </w:rPr>
        <w:t xml:space="preserve">，厂址为</w:t>
      </w:r>
      <w:r>
        <w:rPr>
          <w:rFonts w:hint="eastAsia" w:ascii="宋体" w:hAnsi="宋体" w:cs="宋体"/>
          <w:color w:val="000000" w:themeColor="text1"/>
          <w:sz w:val="22"/>
          <w:szCs w:val="24"/>
          <w:u w:val="single"/>
          <w:shd w:val="clear" w:color="auto" w:fill="ffffff"/>
          <w:lang w:val="zh-CN" w:bidi="zh-CN"/>
          <w14:textFill>
            <w14:solidFill>
              <w14:schemeClr w14:val="tx1"/>
            </w14:solidFill>
          </w14:textFill>
        </w:rPr>
        <w:t xml:space="preserve">（生产厂址）</w:t>
      </w:r>
      <w:r>
        <w:rPr>
          <w:rFonts w:hint="eastAsia" w:ascii="宋体" w:hAnsi="宋体" w:cs="宋体"/>
          <w:color w:val="000000" w:themeColor="text1"/>
          <w:sz w:val="22"/>
          <w:shd w:val="clear" w:color="auto" w:fill="ffffff"/>
          <w:lang w:val="zh-CN" w:bidi="zh-CN"/>
          <w14:textFill>
            <w14:solidFill>
              <w14:schemeClr w14:val="tx1"/>
            </w14:solidFill>
          </w14:textFill>
        </w:rPr>
        <w:t xml:space="preserve">。</w:t>
      </w:r>
      <w:r>
        <w:rPr>
          <w:rFonts w:hint="eastAsia" w:ascii="宋体" w:hAnsi="宋体" w:cs="宋体"/>
          <w:color w:val="000000" w:themeColor="text1"/>
          <w:sz w:val="22"/>
          <w:u w:val="single"/>
          <w:shd w:val="clear" w:color="auto" w:fill="ffffff"/>
          <w:lang w:val="zh-CN" w:bidi="zh-CN"/>
          <w14:textFill>
            <w14:solidFill>
              <w14:schemeClr w14:val="tx1"/>
            </w14:solidFill>
          </w14:textFill>
        </w:rPr>
        <w:t xml:space="preserve"> </w:t>
      </w:r>
      <w:r>
        <w:rPr>
          <w:rFonts w:hint="eastAsia" w:ascii="宋体" w:hAnsi="宋体" w:cs="宋体"/>
          <w:color w:val="000000" w:themeColor="text1"/>
          <w:sz w:val="22"/>
          <w:szCs w:val="24"/>
          <w:u w:val="single"/>
          <w:shd w:val="clear" w:color="auto" w:fill="ffffff"/>
          <w:lang w:val="zh-CN" w:bidi="zh-CN"/>
          <w14:textFill>
            <w14:solidFill>
              <w14:schemeClr w14:val="tx1"/>
            </w14:solidFill>
          </w14:textFill>
        </w:rPr>
        <w:t xml:space="preserve">（产品名称1） </w:t>
      </w:r>
      <w:r>
        <w:rPr>
          <w:rFonts w:hint="eastAsia" w:ascii="宋体" w:hAnsi="宋体" w:cs="宋体"/>
          <w:color w:val="000000" w:themeColor="text1"/>
          <w:sz w:val="22"/>
          <w:shd w:val="clear" w:color="auto" w:fill="ffffff"/>
          <w:lang w:val="zh-CN" w:bidi="zh-CN"/>
          <w14:textFill>
            <w14:solidFill>
              <w14:schemeClr w14:val="tx1"/>
            </w14:solidFill>
          </w14:textFill>
        </w:rPr>
        <w:t xml:space="preserve">的中国境内生产的组件成本占比≥</w:t>
      </w:r>
      <w:r>
        <w:rPr>
          <w:rFonts w:hint="eastAsia" w:ascii="宋体" w:hAnsi="宋体" w:cs="宋体"/>
          <w:color w:val="000000" w:themeColor="text1"/>
          <w:sz w:val="22"/>
          <w:szCs w:val="24"/>
          <w:u w:val="single"/>
          <w:shd w:val="clear" w:color="auto" w:fill="ffffff"/>
          <w:lang w:val="zh-CN" w:bidi="zh-CN"/>
          <w14:textFill>
            <w14:solidFill>
              <w14:schemeClr w14:val="tx1"/>
            </w14:solidFill>
          </w14:textFill>
        </w:rPr>
        <w:t xml:space="preserve">（规定比例）</w:t>
      </w:r>
      <w:r>
        <w:rPr>
          <w:rFonts w:hint="eastAsia" w:ascii="宋体" w:hAnsi="宋体" w:cs="宋体"/>
          <w:color w:val="000000" w:themeColor="text1"/>
          <w:sz w:val="22"/>
          <w:szCs w:val="24"/>
          <w:shd w:val="clear" w:color="auto" w:fill="ffffff"/>
          <w:vertAlign w:val="superscript"/>
          <w:lang w:val="zh-CN" w:bidi="zh-CN"/>
          <w14:textFill>
            <w14:solidFill>
              <w14:schemeClr w14:val="tx1"/>
            </w14:solidFill>
          </w14:textFill>
        </w:rPr>
        <w:t xml:space="preserve">3</w:t>
      </w:r>
      <w:r>
        <w:rPr>
          <w:rFonts w:hint="eastAsia" w:ascii="宋体" w:hAnsi="宋体" w:cs="宋体"/>
          <w:color w:val="000000" w:themeColor="text1"/>
          <w:sz w:val="22"/>
          <w:shd w:val="clear" w:color="auto" w:fill="ffffff"/>
          <w:lang w:val="zh-CN" w:bidi="zh-CN"/>
          <w14:textFill>
            <w14:solidFill>
              <w14:schemeClr w14:val="tx1"/>
            </w14:solidFill>
          </w14:textFill>
        </w:rPr>
        <w:t xml:space="preserve">。</w:t>
      </w:r>
      <w:r>
        <w:rPr>
          <w:rFonts w:hint="eastAsia" w:ascii="宋体" w:hAnsi="宋体" w:cs="宋体"/>
          <w:color w:val="000000" w:themeColor="text1"/>
          <w:sz w:val="22"/>
          <w:szCs w:val="24"/>
          <w:u w:val="single"/>
          <w:shd w:val="clear" w:color="auto" w:fill="ffffff"/>
          <w:lang w:val="zh-CN" w:bidi="zh-CN"/>
          <w14:textFill>
            <w14:solidFill>
              <w14:schemeClr w14:val="tx1"/>
            </w14:solidFill>
          </w14:textFill>
        </w:rPr>
        <w:t xml:space="preserve">（产品名称1）</w:t>
      </w:r>
      <w:r>
        <w:rPr>
          <w:rFonts w:hint="eastAsia" w:ascii="宋体" w:hAnsi="宋体" w:cs="宋体"/>
          <w:color w:val="000000" w:themeColor="text1"/>
          <w:sz w:val="22"/>
          <w:shd w:val="clear" w:color="auto" w:fill="ffffff"/>
          <w:lang w:val="zh-CN" w:bidi="zh-CN"/>
          <w14:textFill>
            <w14:solidFill>
              <w14:schemeClr w14:val="tx1"/>
            </w14:solidFill>
          </w14:textFill>
        </w:rPr>
        <w:t xml:space="preserve">的</w:t>
      </w:r>
      <w:r>
        <w:rPr>
          <w:rFonts w:hint="eastAsia" w:ascii="宋体" w:hAnsi="宋体" w:cs="宋体"/>
          <w:color w:val="000000" w:themeColor="text1"/>
          <w:sz w:val="22"/>
          <w:szCs w:val="24"/>
          <w:u w:val="single"/>
          <w:shd w:val="clear" w:color="auto" w:fill="ffffff"/>
          <w:lang w:val="zh-CN" w:bidi="zh-CN"/>
          <w14:textFill>
            <w14:solidFill>
              <w14:schemeClr w14:val="tx1"/>
            </w14:solidFill>
          </w14:textFill>
        </w:rPr>
        <w:t xml:space="preserve">（关键组件）</w:t>
      </w:r>
      <w:r>
        <w:rPr>
          <w:rFonts w:hint="eastAsia" w:ascii="宋体" w:hAnsi="宋体" w:cs="宋体"/>
          <w:color w:val="000000" w:themeColor="text1"/>
          <w:sz w:val="22"/>
          <w:szCs w:val="24"/>
          <w:shd w:val="clear" w:color="auto" w:fill="ffffff"/>
          <w:vertAlign w:val="superscript"/>
          <w:lang w:val="zh-CN" w:bidi="zh-CN"/>
          <w14:textFill>
            <w14:solidFill>
              <w14:schemeClr w14:val="tx1"/>
            </w14:solidFill>
          </w14:textFill>
        </w:rPr>
        <w:t xml:space="preserve">4</w:t>
      </w:r>
      <w:r>
        <w:rPr>
          <w:rFonts w:hint="eastAsia" w:ascii="宋体" w:hAnsi="宋体" w:cs="宋体"/>
          <w:color w:val="000000" w:themeColor="text1"/>
          <w:sz w:val="22"/>
          <w:shd w:val="clear" w:color="auto" w:fill="ffffff"/>
          <w:lang w:val="zh-CN" w:bidi="zh-CN"/>
          <w14:textFill>
            <w14:solidFill>
              <w14:schemeClr w14:val="tx1"/>
            </w14:solidFill>
          </w14:textFill>
        </w:rPr>
        <w:t xml:space="preserve">在中国境内生产。</w:t>
      </w:r>
      <w:r>
        <w:rPr>
          <w:rFonts w:hint="eastAsia" w:ascii="宋体" w:hAnsi="宋体" w:cs="宋体"/>
          <w:color w:val="000000" w:themeColor="text1"/>
          <w:sz w:val="22"/>
          <w:szCs w:val="24"/>
          <w:u w:val="single"/>
          <w:shd w:val="clear" w:color="auto" w:fill="ffffff"/>
          <w:lang w:val="zh-CN" w:bidi="zh-CN"/>
          <w14:textFill>
            <w14:solidFill>
              <w14:schemeClr w14:val="tx1"/>
            </w14:solidFill>
          </w14:textFill>
        </w:rPr>
        <w:t xml:space="preserve">（产品名称1）</w:t>
      </w:r>
      <w:r>
        <w:rPr>
          <w:rFonts w:hint="eastAsia" w:ascii="宋体" w:hAnsi="宋体" w:cs="宋体"/>
          <w:color w:val="000000" w:themeColor="text1"/>
          <w:sz w:val="22"/>
          <w:shd w:val="clear" w:color="auto" w:fill="ffffff"/>
          <w:lang w:val="zh-CN" w:bidi="zh-CN"/>
          <w14:textFill>
            <w14:solidFill>
              <w14:schemeClr w14:val="tx1"/>
            </w14:solidFill>
          </w14:textFill>
        </w:rPr>
        <w:t xml:space="preserve">的</w:t>
      </w:r>
      <w:r>
        <w:rPr>
          <w:rFonts w:hint="eastAsia" w:ascii="宋体" w:hAnsi="宋体" w:cs="宋体"/>
          <w:color w:val="000000" w:themeColor="text1"/>
          <w:sz w:val="22"/>
          <w:szCs w:val="24"/>
          <w:u w:val="single"/>
          <w:shd w:val="clear" w:color="auto" w:fill="ffffff"/>
          <w:lang w:val="zh-CN" w:bidi="zh-CN"/>
          <w14:textFill>
            <w14:solidFill>
              <w14:schemeClr w14:val="tx1"/>
            </w14:solidFill>
          </w14:textFill>
        </w:rPr>
        <w:t xml:space="preserve">（关键工序）</w:t>
      </w:r>
      <w:r>
        <w:rPr>
          <w:rFonts w:hint="eastAsia" w:ascii="宋体" w:hAnsi="宋体" w:cs="宋体"/>
          <w:color w:val="000000" w:themeColor="text1"/>
          <w:sz w:val="22"/>
          <w:szCs w:val="24"/>
          <w:shd w:val="clear" w:color="auto" w:fill="ffffff"/>
          <w:vertAlign w:val="superscript"/>
          <w:lang w:val="zh-CN" w:bidi="zh-CN"/>
          <w14:textFill>
            <w14:solidFill>
              <w14:schemeClr w14:val="tx1"/>
            </w14:solidFill>
          </w14:textFill>
        </w:rPr>
        <w:t xml:space="preserve">5</w:t>
      </w:r>
      <w:r>
        <w:rPr>
          <w:rFonts w:hint="eastAsia" w:ascii="宋体" w:hAnsi="宋体" w:cs="宋体"/>
          <w:color w:val="000000" w:themeColor="text1"/>
          <w:sz w:val="22"/>
          <w:shd w:val="clear" w:color="auto" w:fill="ffffff"/>
          <w:lang w:val="zh-CN" w:bidi="zh-CN"/>
          <w14:textFill>
            <w14:solidFill>
              <w14:schemeClr w14:val="tx1"/>
            </w14:solidFill>
          </w14:textFill>
        </w:rPr>
        <w:t xml:space="preserve">在中国境内完成。</w:t>
      </w:r>
      <w:r/>
    </w:p>
    <w:p>
      <w:pPr>
        <w:ind w:firstLine="420"/>
        <w:jc w:val="left"/>
        <w:spacing w:line="360" w:lineRule="auto"/>
        <w:widowControl/>
        <w:rPr>
          <w:rFonts w:hint="eastAsia" w:ascii="宋体" w:hAnsi="宋体" w:cs="宋体"/>
          <w:color w:val="000000" w:themeColor="text1"/>
          <w:sz w:val="22"/>
          <w:lang w:val="zh-CN" w:bidi="zh-CN"/>
          <w14:textFill>
            <w14:solidFill>
              <w14:schemeClr w14:val="tx1"/>
            </w14:solidFill>
          </w14:textFill>
        </w:rPr>
      </w:pPr>
      <w:r>
        <w:rPr>
          <w:rFonts w:ascii="宋体" w:hAnsi="宋体" w:cs="宋体"/>
          <w:color w:val="000000" w:themeColor="text1"/>
          <w:sz w:val="24"/>
          <w:lang w:val="zh-CN" w:bidi="zh-CN"/>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-140970</wp:posOffset>
                </wp:positionH>
                <wp:positionV relativeFrom="paragraph">
                  <wp:posOffset>569595</wp:posOffset>
                </wp:positionV>
                <wp:extent cx="821690" cy="102870"/>
                <wp:effectExtent l="0" t="0" r="0" b="0"/>
                <wp:wrapNone/>
                <wp:docPr id="8" name="任意多边形: 形状 8"/>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66432;o:allowoverlap:true;o:allowincell:true;mso-position-horizontal-relative:text;margin-left:-11.1pt;mso-position-horizontal:absolute;mso-position-vertical-relative:text;margin-top:44.8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color w:val="000000" w:themeColor="text1"/>
          <w:sz w:val="24"/>
          <w:lang w:val="zh-CN" w:bidi="zh-CN"/>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743585</wp:posOffset>
                </wp:positionH>
                <wp:positionV relativeFrom="paragraph">
                  <wp:posOffset>588010</wp:posOffset>
                </wp:positionV>
                <wp:extent cx="908685" cy="140970"/>
                <wp:effectExtent l="0" t="0" r="0" b="0"/>
                <wp:wrapNone/>
                <wp:docPr id="9" name="任意多边形: 形状 9"/>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65408;o:allowoverlap:true;o:allowincell:true;mso-position-horizontal-relative:text;margin-left:58.5pt;mso-position-horizontal:absolute;mso-position-vertical-relative:text;margin-top:46.3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color w:val="000000" w:themeColor="text1"/>
          <w:sz w:val="24"/>
          <w:lang w:val="zh-CN" w:bidi="zh-CN"/>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3516630</wp:posOffset>
                </wp:positionH>
                <wp:positionV relativeFrom="paragraph">
                  <wp:posOffset>326390</wp:posOffset>
                </wp:positionV>
                <wp:extent cx="718185" cy="97790"/>
                <wp:effectExtent l="0" t="0" r="0" b="0"/>
                <wp:wrapNone/>
                <wp:docPr id="10" name="任意多边形: 形状 10"/>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70528;o:allowoverlap:true;o:allowincell:true;mso-position-horizontal-relative:text;margin-left:276.9pt;mso-position-horizontal:absolute;mso-position-vertical-relative:text;margin-top:25.7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color w:val="000000" w:themeColor="text1"/>
          <w:sz w:val="24"/>
          <w:lang w:val="zh-CN" w:bidi="zh-CN"/>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2385060</wp:posOffset>
                </wp:positionH>
                <wp:positionV relativeFrom="paragraph">
                  <wp:posOffset>318135</wp:posOffset>
                </wp:positionV>
                <wp:extent cx="849630" cy="120015"/>
                <wp:effectExtent l="0" t="0" r="0" b="0"/>
                <wp:wrapNone/>
                <wp:docPr id="11" name="任意多边形: 形状 11"/>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64384;o:allowoverlap:true;o:allowincell:true;mso-position-horizontal-relative:text;margin-left:187.8pt;mso-position-horizontal:absolute;mso-position-vertical-relative:text;margin-top:25.0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color w:val="000000" w:themeColor="text1"/>
          <w:sz w:val="24"/>
          <w:lang w:val="zh-CN" w:bidi="zh-CN"/>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1414780</wp:posOffset>
                </wp:positionH>
                <wp:positionV relativeFrom="paragraph">
                  <wp:posOffset>286385</wp:posOffset>
                </wp:positionV>
                <wp:extent cx="843915" cy="125730"/>
                <wp:effectExtent l="0" t="0" r="0" b="0"/>
                <wp:wrapNone/>
                <wp:docPr id="12" name="任意多边形: 形状 12"/>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63360;o:allowoverlap:true;o:allowincell:true;mso-position-horizontal-relative:text;margin-left:111.4pt;mso-position-horizontal:absolute;mso-position-vertical-relative:text;margin-top:22.5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color w:val="000000" w:themeColor="text1"/>
          <w:sz w:val="24"/>
          <w:lang w:val="zh-CN" w:bidi="zh-CN"/>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4221480</wp:posOffset>
                </wp:positionH>
                <wp:positionV relativeFrom="paragraph">
                  <wp:posOffset>30480</wp:posOffset>
                </wp:positionV>
                <wp:extent cx="718185" cy="97790"/>
                <wp:effectExtent l="0" t="0" r="0" b="0"/>
                <wp:wrapNone/>
                <wp:docPr id="13" name="任意多边形: 形状 13"/>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69504;o:allowoverlap:true;o:allowincell:true;mso-position-horizontal-relative:text;margin-left:332.4pt;mso-position-horizontal:absolute;mso-position-vertical-relative:text;margin-top:2.4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color w:val="000000" w:themeColor="text1"/>
          <w:sz w:val="22"/>
          <w:shd w:val="clear" w:color="auto" w:fill="ffffff"/>
          <w:lang w:val="zh-CN" w:bidi="zh-CN"/>
          <w14:textFill>
            <w14:solidFill>
              <w14:schemeClr w14:val="tx1"/>
            </w14:solidFill>
          </w14:textFill>
        </w:rPr>
        <w:t xml:space="preserve">2.</w:t>
      </w:r>
      <w:r>
        <w:rPr>
          <w:rFonts w:hint="eastAsia" w:ascii="宋体" w:hAnsi="宋体" w:cs="宋体"/>
          <w:color w:val="000000" w:themeColor="text1"/>
          <w:sz w:val="22"/>
          <w:szCs w:val="24"/>
          <w:u w:val="single"/>
          <w:shd w:val="clear" w:color="auto" w:fill="ffffff"/>
          <w:lang w:val="zh-CN" w:bidi="zh-CN"/>
          <w14:textFill>
            <w14:solidFill>
              <w14:schemeClr w14:val="tx1"/>
            </w14:solidFill>
          </w14:textFill>
        </w:rPr>
        <w:t xml:space="preserve">（产品名称2）</w:t>
      </w:r>
      <w:r>
        <w:rPr>
          <w:rFonts w:hint="eastAsia" w:ascii="宋体" w:hAnsi="宋体" w:cs="宋体"/>
          <w:color w:val="000000" w:themeColor="text1"/>
          <w:sz w:val="22"/>
          <w:shd w:val="clear" w:color="auto" w:fill="ffffff"/>
          <w:lang w:val="zh-CN" w:bidi="zh-CN"/>
          <w14:textFill>
            <w14:solidFill>
              <w14:schemeClr w14:val="tx1"/>
            </w14:solidFill>
          </w14:textFill>
        </w:rPr>
        <w:t xml:space="preserve">，生产厂为</w:t>
      </w:r>
      <w:r>
        <w:rPr>
          <w:rFonts w:hint="eastAsia" w:ascii="宋体" w:hAnsi="宋体" w:cs="宋体"/>
          <w:color w:val="000000" w:themeColor="text1"/>
          <w:sz w:val="22"/>
          <w:szCs w:val="24"/>
          <w:u w:val="single"/>
          <w:shd w:val="clear" w:color="auto" w:fill="ffffff"/>
          <w:lang w:val="zh-CN" w:bidi="zh-CN"/>
          <w14:textFill>
            <w14:solidFill>
              <w14:schemeClr w14:val="tx1"/>
            </w14:solidFill>
          </w14:textFill>
        </w:rPr>
        <w:t xml:space="preserve">（厂名）</w:t>
      </w:r>
      <w:r>
        <w:rPr>
          <w:rFonts w:hint="eastAsia" w:ascii="宋体" w:hAnsi="宋体" w:cs="宋体"/>
          <w:color w:val="000000" w:themeColor="text1"/>
          <w:sz w:val="22"/>
          <w:shd w:val="clear" w:color="auto" w:fill="ffffff"/>
          <w:lang w:val="zh-CN" w:bidi="zh-CN"/>
          <w14:textFill>
            <w14:solidFill>
              <w14:schemeClr w14:val="tx1"/>
            </w14:solidFill>
          </w14:textFill>
        </w:rPr>
        <w:t xml:space="preserve">，厂址为</w:t>
      </w:r>
      <w:r>
        <w:rPr>
          <w:rFonts w:hint="eastAsia" w:ascii="宋体" w:hAnsi="宋体" w:cs="宋体"/>
          <w:color w:val="000000" w:themeColor="text1"/>
          <w:sz w:val="22"/>
          <w:szCs w:val="24"/>
          <w:u w:val="single"/>
          <w:shd w:val="clear" w:color="auto" w:fill="ffffff"/>
          <w:lang w:val="zh-CN" w:bidi="zh-CN"/>
          <w14:textFill>
            <w14:solidFill>
              <w14:schemeClr w14:val="tx1"/>
            </w14:solidFill>
          </w14:textFill>
        </w:rPr>
        <w:t xml:space="preserve">（生产厂址）</w:t>
      </w:r>
      <w:r>
        <w:rPr>
          <w:rFonts w:hint="eastAsia" w:ascii="宋体" w:hAnsi="宋体" w:cs="宋体"/>
          <w:color w:val="000000" w:themeColor="text1"/>
          <w:sz w:val="22"/>
          <w:shd w:val="clear" w:color="auto" w:fill="ffffff"/>
          <w:lang w:val="zh-CN" w:bidi="zh-CN"/>
          <w14:textFill>
            <w14:solidFill>
              <w14:schemeClr w14:val="tx1"/>
            </w14:solidFill>
          </w14:textFill>
        </w:rPr>
        <w:t xml:space="preserve">。</w:t>
      </w:r>
      <w:r>
        <w:rPr>
          <w:rFonts w:hint="eastAsia" w:ascii="宋体" w:hAnsi="宋体" w:cs="宋体"/>
          <w:color w:val="000000" w:themeColor="text1"/>
          <w:sz w:val="22"/>
          <w:szCs w:val="24"/>
          <w:u w:val="single"/>
          <w:shd w:val="clear" w:color="auto" w:fill="ffffff"/>
          <w:lang w:val="zh-CN" w:bidi="zh-CN"/>
          <w14:textFill>
            <w14:solidFill>
              <w14:schemeClr w14:val="tx1"/>
            </w14:solidFill>
          </w14:textFill>
        </w:rPr>
        <w:t xml:space="preserve">（产品名称2）</w:t>
      </w:r>
      <w:r>
        <w:rPr>
          <w:rFonts w:hint="eastAsia" w:ascii="宋体" w:hAnsi="宋体" w:cs="宋体"/>
          <w:color w:val="000000" w:themeColor="text1"/>
          <w:sz w:val="22"/>
          <w:shd w:val="clear" w:color="auto" w:fill="ffffff"/>
          <w:lang w:val="zh-CN" w:bidi="zh-CN"/>
          <w14:textFill>
            <w14:solidFill>
              <w14:schemeClr w14:val="tx1"/>
            </w14:solidFill>
          </w14:textFill>
        </w:rPr>
        <w:t xml:space="preserve">的中国境内生产的组件成本占比≥</w:t>
      </w:r>
      <w:r>
        <w:rPr>
          <w:rFonts w:hint="eastAsia" w:ascii="宋体" w:hAnsi="宋体" w:cs="宋体"/>
          <w:color w:val="000000" w:themeColor="text1"/>
          <w:sz w:val="22"/>
          <w:szCs w:val="24"/>
          <w:u w:val="single"/>
          <w:shd w:val="clear" w:color="auto" w:fill="ffffff"/>
          <w:lang w:val="zh-CN" w:bidi="zh-CN"/>
          <w14:textFill>
            <w14:solidFill>
              <w14:schemeClr w14:val="tx1"/>
            </w14:solidFill>
          </w14:textFill>
        </w:rPr>
        <w:t xml:space="preserve">（规定比例）</w:t>
      </w:r>
      <w:r>
        <w:rPr>
          <w:rFonts w:hint="eastAsia" w:ascii="宋体" w:hAnsi="宋体" w:cs="宋体"/>
          <w:color w:val="000000" w:themeColor="text1"/>
          <w:sz w:val="22"/>
          <w:shd w:val="clear" w:color="auto" w:fill="ffffff"/>
          <w:lang w:val="zh-CN" w:bidi="zh-CN"/>
          <w14:textFill>
            <w14:solidFill>
              <w14:schemeClr w14:val="tx1"/>
            </w14:solidFill>
          </w14:textFill>
        </w:rPr>
        <w:t xml:space="preserve">。</w:t>
      </w:r>
      <w:r>
        <w:rPr>
          <w:rFonts w:hint="eastAsia" w:ascii="宋体" w:hAnsi="宋体" w:cs="宋体"/>
          <w:color w:val="000000" w:themeColor="text1"/>
          <w:sz w:val="22"/>
          <w:szCs w:val="24"/>
          <w:u w:val="single"/>
          <w:shd w:val="clear" w:color="auto" w:fill="ffffff"/>
          <w:lang w:val="zh-CN" w:bidi="zh-CN"/>
          <w14:textFill>
            <w14:solidFill>
              <w14:schemeClr w14:val="tx1"/>
            </w14:solidFill>
          </w14:textFill>
        </w:rPr>
        <w:t xml:space="preserve">（产品名称2）</w:t>
      </w:r>
      <w:r>
        <w:rPr>
          <w:rFonts w:hint="eastAsia" w:ascii="宋体" w:hAnsi="宋体" w:cs="宋体"/>
          <w:color w:val="000000" w:themeColor="text1"/>
          <w:sz w:val="22"/>
          <w:shd w:val="clear" w:color="auto" w:fill="ffffff"/>
          <w:lang w:val="zh-CN" w:bidi="zh-CN"/>
          <w14:textFill>
            <w14:solidFill>
              <w14:schemeClr w14:val="tx1"/>
            </w14:solidFill>
          </w14:textFill>
        </w:rPr>
        <w:t xml:space="preserve">的</w:t>
      </w:r>
      <w:r>
        <w:rPr>
          <w:rFonts w:hint="eastAsia" w:ascii="宋体" w:hAnsi="宋体" w:cs="宋体"/>
          <w:color w:val="000000" w:themeColor="text1"/>
          <w:sz w:val="22"/>
          <w:szCs w:val="24"/>
          <w:u w:val="single"/>
          <w:shd w:val="clear" w:color="auto" w:fill="ffffff"/>
          <w:lang w:val="zh-CN" w:bidi="zh-CN"/>
          <w14:textFill>
            <w14:solidFill>
              <w14:schemeClr w14:val="tx1"/>
            </w14:solidFill>
          </w14:textFill>
        </w:rPr>
        <w:t xml:space="preserve">（关键组件）</w:t>
      </w:r>
      <w:r>
        <w:rPr>
          <w:rFonts w:hint="eastAsia" w:ascii="宋体" w:hAnsi="宋体" w:cs="宋体"/>
          <w:color w:val="000000" w:themeColor="text1"/>
          <w:sz w:val="22"/>
          <w:shd w:val="clear" w:color="auto" w:fill="ffffff"/>
          <w:lang w:val="zh-CN" w:bidi="zh-CN"/>
          <w14:textFill>
            <w14:solidFill>
              <w14:schemeClr w14:val="tx1"/>
            </w14:solidFill>
          </w14:textFill>
        </w:rPr>
        <w:t xml:space="preserve">在中国境内生产。</w:t>
      </w:r>
      <w:r>
        <w:rPr>
          <w:rFonts w:hint="eastAsia" w:ascii="宋体" w:hAnsi="宋体" w:cs="宋体"/>
          <w:color w:val="000000" w:themeColor="text1"/>
          <w:sz w:val="22"/>
          <w:szCs w:val="24"/>
          <w:u w:val="single"/>
          <w:shd w:val="clear" w:color="auto" w:fill="ffffff"/>
          <w:lang w:val="zh-CN" w:bidi="zh-CN"/>
          <w14:textFill>
            <w14:solidFill>
              <w14:schemeClr w14:val="tx1"/>
            </w14:solidFill>
          </w14:textFill>
        </w:rPr>
        <w:t xml:space="preserve">（产品名称1）</w:t>
      </w:r>
      <w:r>
        <w:rPr>
          <w:rFonts w:hint="eastAsia" w:ascii="宋体" w:hAnsi="宋体" w:cs="宋体"/>
          <w:color w:val="000000" w:themeColor="text1"/>
          <w:sz w:val="22"/>
          <w:shd w:val="clear" w:color="auto" w:fill="ffffff"/>
          <w:lang w:val="zh-CN" w:bidi="zh-CN"/>
          <w14:textFill>
            <w14:solidFill>
              <w14:schemeClr w14:val="tx1"/>
            </w14:solidFill>
          </w14:textFill>
        </w:rPr>
        <w:t xml:space="preserve">的</w:t>
      </w:r>
      <w:r>
        <w:rPr>
          <w:rFonts w:hint="eastAsia" w:ascii="宋体" w:hAnsi="宋体" w:cs="宋体"/>
          <w:color w:val="000000" w:themeColor="text1"/>
          <w:sz w:val="22"/>
          <w:szCs w:val="24"/>
          <w:u w:val="single"/>
          <w:shd w:val="clear" w:color="auto" w:fill="ffffff"/>
          <w:lang w:val="zh-CN" w:bidi="zh-CN"/>
          <w14:textFill>
            <w14:solidFill>
              <w14:schemeClr w14:val="tx1"/>
            </w14:solidFill>
          </w14:textFill>
        </w:rPr>
        <w:t xml:space="preserve">（关键工序）</w:t>
      </w:r>
      <w:r>
        <w:rPr>
          <w:rFonts w:hint="eastAsia" w:ascii="宋体" w:hAnsi="宋体" w:cs="宋体"/>
          <w:color w:val="000000" w:themeColor="text1"/>
          <w:sz w:val="22"/>
          <w:shd w:val="clear" w:color="auto" w:fill="ffffff"/>
          <w:lang w:val="zh-CN" w:bidi="zh-CN"/>
          <w14:textFill>
            <w14:solidFill>
              <w14:schemeClr w14:val="tx1"/>
            </w14:solidFill>
          </w14:textFill>
        </w:rPr>
        <w:t xml:space="preserve">在中国境内完成。</w:t>
      </w:r>
      <w:r/>
    </w:p>
    <w:p>
      <w:pPr>
        <w:ind w:firstLine="420"/>
        <w:jc w:val="left"/>
        <w:spacing w:line="360" w:lineRule="auto"/>
        <w:widowControl/>
        <w:rPr>
          <w:rFonts w:hint="eastAsia" w:ascii="宋体" w:hAnsi="宋体" w:cs="宋体"/>
          <w:color w:val="000000" w:themeColor="text1"/>
          <w:sz w:val="22"/>
          <w:lang w:val="zh-CN" w:bidi="zh-CN"/>
          <w14:textFill>
            <w14:solidFill>
              <w14:schemeClr w14:val="tx1"/>
            </w14:solidFill>
          </w14:textFill>
        </w:rPr>
      </w:pPr>
      <w:r>
        <w:rPr>
          <w:rFonts w:hint="eastAsia" w:ascii="宋体" w:hAnsi="宋体" w:cs="宋体"/>
          <w:color w:val="000000" w:themeColor="text1"/>
          <w:sz w:val="22"/>
          <w:shd w:val="clear" w:color="auto" w:fill="ffffff"/>
          <w:lang w:val="zh-CN" w:bidi="zh-CN"/>
          <w14:textFill>
            <w14:solidFill>
              <w14:schemeClr w14:val="tx1"/>
            </w14:solidFill>
          </w14:textFill>
        </w:rPr>
        <w:t xml:space="preserve">……</w:t>
      </w:r>
      <w:r/>
    </w:p>
    <w:p>
      <w:pPr>
        <w:ind w:firstLine="420"/>
        <w:jc w:val="left"/>
        <w:spacing w:line="360" w:lineRule="auto"/>
        <w:widowControl/>
        <w:rPr>
          <w:rFonts w:hint="eastAsia" w:ascii="宋体" w:hAnsi="宋体" w:cs="宋体"/>
          <w:color w:val="000000" w:themeColor="text1"/>
          <w:sz w:val="22"/>
          <w:lang w:val="zh-CN" w:bidi="zh-CN"/>
          <w14:textFill>
            <w14:solidFill>
              <w14:schemeClr w14:val="tx1"/>
            </w14:solidFill>
          </w14:textFill>
        </w:rPr>
      </w:pPr>
      <w:r>
        <w:rPr>
          <w:rFonts w:hint="eastAsia" w:ascii="宋体" w:hAnsi="宋体" w:cs="宋体"/>
          <w:color w:val="000000" w:themeColor="text1"/>
          <w:sz w:val="22"/>
          <w:shd w:val="clear" w:color="auto" w:fill="ffffff"/>
          <w:lang w:val="zh-CN" w:bidi="zh-CN"/>
          <w14:textFill>
            <w14:solidFill>
              <w14:schemeClr w14:val="tx1"/>
            </w14:solidFill>
          </w14:textFill>
        </w:rPr>
        <w:t xml:space="preserve">本公司（单位）对上述声明内容的真实性负责。如有虚假，愿承担相应法律责任。</w:t>
      </w:r>
      <w:r/>
    </w:p>
    <w:p>
      <w:pPr>
        <w:jc w:val="left"/>
        <w:spacing w:line="360" w:lineRule="auto"/>
        <w:widowControl/>
        <w:rPr>
          <w:rFonts w:hint="eastAsia" w:ascii="宋体" w:hAnsi="宋体" w:cs="宋体"/>
          <w:color w:val="000000" w:themeColor="text1"/>
          <w:sz w:val="22"/>
          <w:lang w:val="zh-CN" w:bidi="zh-CN"/>
          <w14:textFill>
            <w14:solidFill>
              <w14:schemeClr w14:val="tx1"/>
            </w14:solidFill>
          </w14:textFill>
        </w:rPr>
      </w:pPr>
      <w:r>
        <w:rPr>
          <w:rFonts w:hint="eastAsia" w:ascii="宋体" w:hAnsi="宋体" w:cs="宋体"/>
          <w:color w:val="000000" w:themeColor="text1"/>
          <w:sz w:val="22"/>
          <w:lang w:val="zh-CN" w:bidi="zh-CN"/>
          <w14:textFill>
            <w14:solidFill>
              <w14:schemeClr w14:val="tx1"/>
            </w14:solidFill>
          </w14:textFill>
        </w:rPr>
      </w:r>
      <w:r/>
    </w:p>
    <w:p>
      <w:pPr>
        <w:ind w:right="480" w:firstLine="3410"/>
        <w:jc w:val="left"/>
        <w:spacing w:line="360" w:lineRule="auto"/>
        <w:widowControl/>
        <w:rPr>
          <w:rFonts w:hint="eastAsia" w:ascii="宋体" w:hAnsi="宋体" w:cs="宋体"/>
          <w:color w:val="000000" w:themeColor="text1"/>
          <w:sz w:val="22"/>
          <w:shd w:val="clear" w:color="auto" w:fill="ffffff"/>
          <w:lang w:val="zh-CN" w:bidi="zh-CN"/>
          <w14:textFill>
            <w14:solidFill>
              <w14:schemeClr w14:val="tx1"/>
            </w14:solidFill>
          </w14:textFill>
        </w:rPr>
      </w:pPr>
      <w:r>
        <w:rPr>
          <w:rFonts w:hint="eastAsia" w:ascii="宋体" w:hAnsi="宋体" w:cs="宋体"/>
          <w:color w:val="000000" w:themeColor="text1"/>
          <w:sz w:val="22"/>
          <w:shd w:val="clear" w:color="auto" w:fill="ffffff"/>
          <w:lang w:val="zh-CN" w:bidi="zh-CN"/>
          <w14:textFill>
            <w14:solidFill>
              <w14:schemeClr w14:val="tx1"/>
            </w14:solidFill>
          </w14:textFill>
        </w:rPr>
      </w:r>
      <w:r/>
    </w:p>
    <w:p>
      <w:pPr>
        <w:ind w:right="480" w:firstLine="4840"/>
        <w:jc w:val="left"/>
        <w:spacing w:line="360" w:lineRule="auto"/>
        <w:widowControl/>
        <w:rPr>
          <w:rFonts w:hint="eastAsia" w:ascii="宋体" w:hAnsi="宋体" w:cs="宋体"/>
          <w:color w:val="000000" w:themeColor="text1"/>
          <w:sz w:val="22"/>
          <w:lang w:val="zh-CN" w:bidi="zh-CN"/>
          <w14:textFill>
            <w14:solidFill>
              <w14:schemeClr w14:val="tx1"/>
            </w14:solidFill>
          </w14:textFill>
        </w:rPr>
      </w:pPr>
      <w:r>
        <w:rPr>
          <w:rFonts w:hint="eastAsia" w:ascii="宋体" w:hAnsi="宋体" w:cs="宋体"/>
          <w:color w:val="000000" w:themeColor="text1"/>
          <w:sz w:val="22"/>
          <w:shd w:val="clear" w:color="auto" w:fill="ffffff"/>
          <w:lang w:val="zh-CN" w:bidi="zh-CN"/>
          <w14:textFill>
            <w14:solidFill>
              <w14:schemeClr w14:val="tx1"/>
            </w14:solidFill>
          </w14:textFill>
        </w:rPr>
        <w:t xml:space="preserve">公司（单位）名称（盖章）：　        </w:t>
      </w:r>
      <w:r/>
    </w:p>
    <w:p>
      <w:pPr>
        <w:jc w:val="center"/>
        <w:spacing w:line="360" w:lineRule="auto"/>
        <w:widowControl/>
        <w:rPr>
          <w:rFonts w:hint="eastAsia" w:ascii="宋体" w:hAnsi="宋体" w:cs="宋体"/>
          <w:color w:val="000000" w:themeColor="text1"/>
          <w:sz w:val="22"/>
          <w:lang w:val="zh-CN" w:bidi="zh-CN"/>
          <w14:textFill>
            <w14:solidFill>
              <w14:schemeClr w14:val="tx1"/>
            </w14:solidFill>
          </w14:textFill>
        </w:rPr>
      </w:pPr>
      <w:r>
        <w:rPr>
          <w:rFonts w:hint="eastAsia" w:ascii="宋体" w:hAnsi="宋体" w:cs="宋体"/>
          <w:color w:val="000000" w:themeColor="text1"/>
          <w:sz w:val="22"/>
          <w:shd w:val="clear" w:color="auto" w:fill="ffffff"/>
          <w:lang w:val="zh-CN" w:bidi="zh-CN"/>
          <w14:textFill>
            <w14:solidFill>
              <w14:schemeClr w14:val="tx1"/>
            </w14:solidFill>
          </w14:textFill>
        </w:rPr>
        <w:t xml:space="preserve">                              日期：　   年　  月　  日         </w:t>
      </w:r>
      <w:r/>
    </w:p>
    <w:p>
      <w:pPr>
        <w:jc w:val="left"/>
        <w:spacing w:line="360" w:lineRule="auto"/>
        <w:widowControl/>
        <w:rPr>
          <w:rFonts w:hint="eastAsia" w:ascii="宋体" w:hAnsi="宋体" w:cs="宋体"/>
          <w:color w:val="000000" w:themeColor="text1"/>
          <w:sz w:val="22"/>
          <w:lang w:val="zh-CN" w:bidi="zh-CN"/>
          <w14:textFill>
            <w14:solidFill>
              <w14:schemeClr w14:val="tx1"/>
            </w14:solidFill>
          </w14:textFill>
        </w:rPr>
      </w:pPr>
      <w:r>
        <w:rPr>
          <w:rFonts w:hint="eastAsia" w:ascii="宋体" w:hAnsi="宋体" w:cs="宋体"/>
          <w:color w:val="000000" w:themeColor="text1"/>
          <w:sz w:val="22"/>
          <w:shd w:val="clear" w:color="auto" w:fill="ffffff"/>
          <w:lang w:val="zh-CN" w:bidi="zh-CN"/>
          <w14:textFill>
            <w14:solidFill>
              <w14:schemeClr w14:val="tx1"/>
            </w14:solidFill>
          </w14:textFill>
        </w:rPr>
        <w:t xml:space="preserve">__________________</w:t>
      </w:r>
      <w:r/>
    </w:p>
    <w:p>
      <w:pPr>
        <w:jc w:val="left"/>
        <w:spacing w:line="360" w:lineRule="auto"/>
        <w:widowControl/>
        <w:rPr>
          <w:rFonts w:hint="eastAsia" w:ascii="宋体" w:hAnsi="宋体" w:cs="宋体"/>
          <w:color w:val="000000" w:themeColor="text1"/>
          <w:sz w:val="22"/>
          <w:lang w:val="zh-CN" w:bidi="zh-CN"/>
          <w14:textFill>
            <w14:solidFill>
              <w14:schemeClr w14:val="tx1"/>
            </w14:solidFill>
          </w14:textFill>
        </w:rPr>
      </w:pPr>
      <w:r>
        <w:rPr>
          <w:rFonts w:hint="eastAsia" w:ascii="宋体" w:hAnsi="宋体" w:cs="宋体"/>
          <w:color w:val="000000" w:themeColor="text1"/>
          <w:sz w:val="22"/>
          <w:shd w:val="clear" w:color="auto" w:fill="ffffff"/>
          <w:lang w:val="zh-CN" w:bidi="zh-CN"/>
          <w14:textFill>
            <w14:solidFill>
              <w14:schemeClr w14:val="tx1"/>
            </w14:solidFill>
          </w14:textFill>
        </w:rPr>
        <w:t xml:space="preserve">1.产品如有型号，请在“产品名称”栏一并填写。</w:t>
      </w:r>
      <w:r/>
    </w:p>
    <w:p>
      <w:pPr>
        <w:jc w:val="left"/>
        <w:spacing w:line="360" w:lineRule="auto"/>
        <w:widowControl/>
        <w:rPr>
          <w:rFonts w:hint="eastAsia" w:ascii="宋体" w:hAnsi="宋体" w:cs="宋体"/>
          <w:color w:val="000000" w:themeColor="text1"/>
          <w:sz w:val="22"/>
          <w:lang w:val="zh-CN" w:bidi="zh-CN"/>
          <w14:textFill>
            <w14:solidFill>
              <w14:schemeClr w14:val="tx1"/>
            </w14:solidFill>
          </w14:textFill>
        </w:rPr>
      </w:pPr>
      <w:r>
        <w:rPr>
          <w:rFonts w:hint="eastAsia" w:ascii="宋体" w:hAnsi="宋体" w:cs="宋体"/>
          <w:color w:val="000000" w:themeColor="text1"/>
          <w:sz w:val="22"/>
          <w:shd w:val="clear" w:color="auto" w:fill="ffffff"/>
          <w:lang w:val="zh-CN" w:bidi="zh-CN"/>
          <w14:textFill>
            <w14:solidFill>
              <w14:schemeClr w14:val="tx1"/>
            </w14:solidFill>
          </w14:textFill>
        </w:rPr>
        <w:t xml:space="preserve">2.生产厂名与厂址应与生产厂营业执照载明的相关信息保持一致。</w:t>
      </w:r>
      <w:r/>
    </w:p>
    <w:p>
      <w:pPr>
        <w:jc w:val="left"/>
        <w:spacing w:line="360" w:lineRule="auto"/>
        <w:widowControl/>
        <w:rPr>
          <w:rFonts w:hint="eastAsia" w:ascii="宋体" w:hAnsi="宋体" w:cs="宋体"/>
          <w:color w:val="000000" w:themeColor="text1"/>
          <w:sz w:val="22"/>
          <w:lang w:val="zh-CN" w:bidi="zh-CN"/>
          <w14:textFill>
            <w14:solidFill>
              <w14:schemeClr w14:val="tx1"/>
            </w14:solidFill>
          </w14:textFill>
        </w:rPr>
      </w:pPr>
      <w:r>
        <w:rPr>
          <w:rFonts w:hint="eastAsia" w:ascii="宋体" w:hAnsi="宋体" w:cs="宋体"/>
          <w:color w:val="000000" w:themeColor="text1"/>
          <w:sz w:val="22"/>
          <w:shd w:val="clear" w:color="auto" w:fill="ffffff"/>
          <w:lang w:val="zh-CN" w:bidi="zh-CN"/>
          <w14:textFill>
            <w14:solidFill>
              <w14:schemeClr w14:val="tx1"/>
            </w14:solidFill>
          </w14:textFill>
        </w:rPr>
        <w:t xml:space="preserve">3.该产品的中国境内生产的组件成本占比相关要求实施前，“规定比例”栏可不填，下同。</w:t>
      </w:r>
      <w:r/>
    </w:p>
    <w:p>
      <w:pPr>
        <w:jc w:val="left"/>
        <w:spacing w:line="360" w:lineRule="auto"/>
        <w:widowControl/>
        <w:rPr>
          <w:rFonts w:hint="eastAsia" w:ascii="宋体" w:hAnsi="宋体" w:cs="宋体"/>
          <w:color w:val="000000" w:themeColor="text1"/>
          <w:sz w:val="22"/>
          <w:lang w:val="zh-CN" w:bidi="zh-CN"/>
          <w14:textFill>
            <w14:solidFill>
              <w14:schemeClr w14:val="tx1"/>
            </w14:solidFill>
          </w14:textFill>
        </w:rPr>
      </w:pPr>
      <w:r>
        <w:rPr>
          <w:rFonts w:hint="eastAsia" w:ascii="宋体" w:hAnsi="宋体" w:cs="宋体"/>
          <w:color w:val="000000" w:themeColor="text1"/>
          <w:sz w:val="22"/>
          <w:shd w:val="clear" w:color="auto" w:fill="ffffff"/>
          <w:lang w:val="zh-CN" w:bidi="zh-CN"/>
          <w14:textFill>
            <w14:solidFill>
              <w14:schemeClr w14:val="tx1"/>
            </w14:solidFill>
          </w14:textFill>
        </w:rPr>
        <w:t xml:space="preserve">4.该产品的关键组件要求实施前，“关键组件”栏可不填，下同。</w:t>
      </w:r>
      <w:r/>
    </w:p>
    <w:p>
      <w:pPr>
        <w:jc w:val="left"/>
        <w:spacing w:line="360" w:lineRule="auto"/>
        <w:widowControl/>
        <w:rPr>
          <w:rFonts w:hint="eastAsia" w:ascii="宋体" w:hAnsi="宋体" w:cs="宋体"/>
          <w:color w:val="000000" w:themeColor="text1"/>
          <w:sz w:val="22"/>
          <w:shd w:val="clear" w:color="auto" w:fill="ffffff"/>
          <w:lang w:val="zh-CN" w:bidi="zh-CN"/>
          <w14:textFill>
            <w14:solidFill>
              <w14:schemeClr w14:val="tx1"/>
            </w14:solidFill>
          </w14:textFill>
        </w:rPr>
      </w:pPr>
      <w:r>
        <w:rPr>
          <w:rFonts w:hint="eastAsia" w:ascii="宋体" w:hAnsi="宋体" w:cs="宋体"/>
          <w:color w:val="000000" w:themeColor="text1"/>
          <w:sz w:val="22"/>
          <w:shd w:val="clear" w:color="auto" w:fill="ffffff"/>
          <w:lang w:val="zh-CN" w:bidi="zh-CN"/>
          <w14:textFill>
            <w14:solidFill>
              <w14:schemeClr w14:val="tx1"/>
            </w14:solidFill>
          </w14:textFill>
        </w:rPr>
        <w:t xml:space="preserve">5.该产品的关键工序要求实施前，“关键工序”栏可不填，下同。</w:t>
      </w:r>
      <w:r/>
    </w:p>
    <w:p>
      <w:pPr>
        <w:jc w:val="left"/>
        <w:spacing w:line="360" w:lineRule="auto"/>
        <w:widowControl/>
        <w:rPr>
          <w:rFonts w:hint="eastAsia" w:ascii="宋体" w:hAnsi="宋体" w:cs="宋体"/>
          <w:color w:val="000000" w:themeColor="text1"/>
          <w:sz w:val="22"/>
          <w:shd w:val="clear" w:color="auto" w:fill="ffffff"/>
          <w:lang w:val="zh-CN" w:bidi="zh-CN"/>
          <w14:textFill>
            <w14:solidFill>
              <w14:schemeClr w14:val="tx1"/>
            </w14:solidFill>
          </w14:textFill>
        </w:rPr>
      </w:pPr>
      <w:r>
        <w:rPr>
          <w:rFonts w:hint="eastAsia" w:ascii="宋体" w:hAnsi="宋体" w:cs="宋体"/>
          <w:color w:val="000000" w:themeColor="text1"/>
          <w:sz w:val="22"/>
          <w:shd w:val="clear" w:color="auto" w:fill="ffffff"/>
          <w:lang w:val="zh-CN" w:bidi="zh-CN"/>
          <w14:textFill>
            <w14:solidFill>
              <w14:schemeClr w14:val="tx1"/>
            </w14:solidFill>
          </w14:textFill>
        </w:rPr>
        <w:t xml:space="preserve">6.用斜线划除的地方无需填写。</w:t>
      </w:r>
      <w:r/>
    </w:p>
    <w:p>
      <w:pPr>
        <w:pStyle w:val="710"/>
        <w:spacing w:line="36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p>
      <w:pPr>
        <w:pStyle w:val="710"/>
        <w:spacing w:line="36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p>
      <w:pPr>
        <w:jc w:val="center"/>
        <w:spacing w:line="360" w:lineRule="auto"/>
        <w:rPr>
          <w:rFonts w:hint="eastAsia" w:ascii="宋体" w:hAnsi="宋体" w:cs="黑体"/>
          <w:color w:val="000000" w:themeColor="text1"/>
          <w:sz w:val="32"/>
          <w:szCs w:val="32"/>
          <w14:textFill>
            <w14:solidFill>
              <w14:schemeClr w14:val="tx1"/>
            </w14:solidFill>
          </w14:textFill>
        </w:rPr>
      </w:pPr>
      <w:r>
        <w:rPr>
          <w:rFonts w:ascii="宋体" w:hAnsi="宋体" w:cs="宋体"/>
          <w:b/>
          <w:color w:val="000000" w:themeColor="text1"/>
          <w:sz w:val="32"/>
          <w14:textFill>
            <w14:solidFill>
              <w14:schemeClr w14:val="tx1"/>
            </w14:solidFill>
          </w14:textFill>
        </w:rPr>
        <w:br w:type="page" w:clear="all"/>
      </w:r>
      <w:r>
        <w:rPr>
          <w:rFonts w:hint="eastAsia" w:ascii="宋体" w:hAnsi="宋体" w:cs="宋体"/>
          <w:b/>
          <w:color w:val="000000" w:themeColor="text1"/>
          <w:sz w:val="32"/>
          <w14:textFill>
            <w14:solidFill>
              <w14:schemeClr w14:val="tx1"/>
            </w14:solidFill>
          </w14:textFill>
        </w:rPr>
        <w:t xml:space="preserve">三、</w:t>
      </w:r>
      <w:r>
        <w:rPr>
          <w:rFonts w:hint="eastAsia" w:ascii="宋体" w:hAnsi="宋体" w:cs="黑体"/>
          <w:color w:val="000000" w:themeColor="text1"/>
          <w:sz w:val="32"/>
          <w:szCs w:val="32"/>
          <w14:textFill>
            <w14:solidFill>
              <w14:schemeClr w14:val="tx1"/>
            </w14:solidFill>
          </w14:textFill>
        </w:rPr>
        <w:t xml:space="preserve">符合证明文件</w:t>
      </w:r>
      <w:r/>
    </w:p>
    <w:p>
      <w:pPr>
        <w:jc w:val="center"/>
        <w:spacing w:before="320" w:line="360" w:lineRule="auto"/>
        <w:rPr>
          <w:rFonts w:hint="eastAsia" w:ascii="宋体" w:hAnsi="宋体" w:cs="宋体"/>
          <w:b/>
          <w:color w:val="000000" w:themeColor="text1"/>
          <w:sz w:val="32"/>
          <w14:textFill>
            <w14:solidFill>
              <w14:schemeClr w14:val="tx1"/>
            </w14:solidFill>
          </w14:textFill>
        </w:rPr>
        <w:outlineLvl w:val="3"/>
      </w:pPr>
      <w:r>
        <w:rPr>
          <w:rFonts w:hint="eastAsia" w:ascii="宋体" w:hAnsi="宋体" w:cs="宋体"/>
          <w:b/>
          <w:color w:val="000000" w:themeColor="text1"/>
          <w:sz w:val="32"/>
          <w14:textFill>
            <w14:solidFill>
              <w14:schemeClr w14:val="tx1"/>
            </w14:solidFill>
          </w14:textFill>
        </w:rPr>
        <w:t xml:space="preserve">（一）法定代表人身份证明或授权委托书</w:t>
      </w:r>
      <w:r/>
    </w:p>
    <w:p>
      <w:pPr>
        <w:rPr>
          <w:rFonts w:hint="eastAsia"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r>
      <w:r/>
    </w:p>
    <w:p>
      <w:pPr>
        <w:jc w:val="center"/>
        <w:spacing w:before="160" w:line="400" w:lineRule="exact"/>
        <w:rPr>
          <w:rFonts w:hint="eastAsia" w:ascii="宋体" w:hAnsi="宋体" w:cs="宋体"/>
          <w:b/>
          <w:color w:val="000000" w:themeColor="text1"/>
          <w:sz w:val="28"/>
          <w:szCs w:val="28"/>
          <w14:textFill>
            <w14:solidFill>
              <w14:schemeClr w14:val="tx1"/>
            </w14:solidFill>
          </w14:textFill>
        </w:rPr>
      </w:pPr>
      <w:r>
        <w:rPr>
          <w:rFonts w:hint="eastAsia" w:ascii="宋体" w:hAnsi="宋体" w:cs="宋体"/>
          <w:b/>
          <w:color w:val="000000" w:themeColor="text1"/>
          <w:sz w:val="28"/>
          <w:szCs w:val="28"/>
          <w14:textFill>
            <w14:solidFill>
              <w14:schemeClr w14:val="tx1"/>
            </w14:solidFill>
          </w14:textFill>
        </w:rPr>
        <w:t xml:space="preserve">法定代表人身份证明</w:t>
      </w:r>
      <w:r/>
    </w:p>
    <w:p>
      <w:pPr>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r>
      <w:r/>
    </w:p>
    <w:p>
      <w:pPr>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r>
      <w:r/>
    </w:p>
    <w:p>
      <w:pPr>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ind w:firstLine="440"/>
        <w:spacing w:line="560" w:lineRule="exact"/>
        <w:rPr>
          <w:rFonts w:hint="eastAsia" w:ascii="宋体" w:hAnsi="宋体" w:cs="宋体"/>
          <w:color w:val="000000" w:themeColor="text1"/>
          <w:sz w:val="22"/>
          <w:u w:val="single"/>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投标人名称：</w:t>
      </w:r>
      <w:r>
        <w:rPr>
          <w:rFonts w:hint="eastAsia" w:ascii="宋体" w:hAnsi="宋体" w:cs="宋体"/>
          <w:color w:val="000000" w:themeColor="text1"/>
          <w:sz w:val="22"/>
          <w:u w:val="single"/>
          <w14:textFill>
            <w14:solidFill>
              <w14:schemeClr w14:val="tx1"/>
            </w14:solidFill>
          </w14:textFill>
        </w:rPr>
        <w:t xml:space="preserve">                               </w:t>
      </w:r>
      <w:r/>
    </w:p>
    <w:p>
      <w:pPr>
        <w:ind w:firstLine="440"/>
        <w:spacing w:line="560" w:lineRule="exact"/>
        <w:rPr>
          <w:rFonts w:hint="eastAsia" w:ascii="宋体" w:hAnsi="宋体" w:cs="宋体"/>
          <w:b/>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法定代表人姓名：</w:t>
      </w:r>
      <w:r>
        <w:rPr>
          <w:rFonts w:hint="eastAsia" w:ascii="宋体" w:hAnsi="宋体" w:cs="宋体"/>
          <w:color w:val="000000" w:themeColor="text1"/>
          <w:sz w:val="22"/>
          <w:u w:val="single"/>
          <w14:textFill>
            <w14:solidFill>
              <w14:schemeClr w14:val="tx1"/>
            </w14:solidFill>
          </w14:textFill>
        </w:rPr>
        <w:t xml:space="preserve">              </w:t>
      </w:r>
      <w:r/>
    </w:p>
    <w:p>
      <w:pPr>
        <w:ind w:firstLine="440"/>
        <w:spacing w:line="560" w:lineRule="exact"/>
        <w:rPr>
          <w:rFonts w:hint="eastAsia" w:ascii="宋体" w:hAnsi="宋体" w:cs="宋体"/>
          <w:color w:val="000000" w:themeColor="text1"/>
          <w:sz w:val="22"/>
          <w:u w:val="single"/>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系</w:t>
      </w:r>
      <w:r>
        <w:rPr>
          <w:rFonts w:hint="eastAsia" w:ascii="宋体" w:hAnsi="宋体" w:cs="宋体"/>
          <w:color w:val="000000" w:themeColor="text1"/>
          <w:sz w:val="22"/>
          <w:u w:val="single"/>
          <w14:textFill>
            <w14:solidFill>
              <w14:schemeClr w14:val="tx1"/>
            </w14:solidFill>
          </w14:textFill>
        </w:rPr>
        <w:t xml:space="preserve">                          </w:t>
      </w:r>
      <w:r>
        <w:rPr>
          <w:rFonts w:hint="eastAsia" w:ascii="宋体" w:hAnsi="宋体" w:cs="宋体"/>
          <w:color w:val="000000" w:themeColor="text1"/>
          <w:sz w:val="22"/>
          <w14:textFill>
            <w14:solidFill>
              <w14:schemeClr w14:val="tx1"/>
            </w14:solidFill>
          </w14:textFill>
        </w:rPr>
        <w:t xml:space="preserve">（投标人名称）的法定代表人。</w:t>
      </w:r>
      <w:r/>
    </w:p>
    <w:p>
      <w:pPr>
        <w:ind w:firstLine="440"/>
        <w:spacing w:line="500" w:lineRule="exact"/>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r>
      <w:r/>
    </w:p>
    <w:p>
      <w:pPr>
        <w:ind w:firstLine="440"/>
        <w:spacing w:line="500" w:lineRule="exact"/>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特此证明。</w:t>
      </w:r>
      <w:r/>
    </w:p>
    <w:p>
      <w:pPr>
        <w:ind w:firstLine="440"/>
        <w:spacing w:line="500" w:lineRule="exact"/>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附：法定代表人身份证原件扫描件。</w:t>
      </w:r>
      <w:r/>
    </w:p>
    <w:p>
      <w:pPr>
        <w:spacing w:line="500" w:lineRule="exact"/>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r>
      <w:r/>
    </w:p>
    <w:p>
      <w:pPr>
        <w:spacing w:after="120"/>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r>
      <w:r/>
    </w:p>
    <w:p>
      <w:pPr>
        <w:spacing w:after="120"/>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r>
      <w:r/>
    </w:p>
    <w:p>
      <w:pPr>
        <w:spacing w:after="120"/>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r>
      <w:r/>
    </w:p>
    <w:p>
      <w:pPr>
        <w:spacing w:after="120"/>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r>
      <w:r/>
    </w:p>
    <w:p>
      <w:pPr>
        <w:ind w:left="5830" w:hanging="1760"/>
        <w:spacing w:line="500" w:lineRule="exact"/>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投标人名称：</w:t>
      </w:r>
      <w:r>
        <w:rPr>
          <w:rFonts w:hint="eastAsia" w:ascii="宋体" w:hAnsi="宋体" w:cs="宋体"/>
          <w:color w:val="000000" w:themeColor="text1"/>
          <w:sz w:val="22"/>
          <w:u w:val="single"/>
          <w14:textFill>
            <w14:solidFill>
              <w14:schemeClr w14:val="tx1"/>
            </w14:solidFill>
          </w14:textFill>
        </w:rPr>
        <w:t xml:space="preserve">                </w:t>
      </w:r>
      <w:r>
        <w:rPr>
          <w:rFonts w:hint="eastAsia" w:ascii="宋体" w:hAnsi="宋体" w:cs="宋体"/>
          <w:color w:val="000000" w:themeColor="text1"/>
          <w:sz w:val="22"/>
          <w14:textFill>
            <w14:solidFill>
              <w14:schemeClr w14:val="tx1"/>
            </w14:solidFill>
          </w14:textFill>
        </w:rPr>
        <w:t xml:space="preserve">（电子签章）</w:t>
      </w:r>
      <w:r/>
    </w:p>
    <w:p>
      <w:pPr>
        <w:ind w:firstLine="4400"/>
        <w:spacing w:line="500" w:lineRule="exact"/>
        <w:rPr>
          <w:rFonts w:hint="eastAsia" w:ascii="宋体" w:hAnsi="宋体" w:cs="宋体"/>
          <w:color w:val="000000" w:themeColor="text1"/>
          <w:sz w:val="22"/>
          <w:u w:val="single"/>
          <w14:textFill>
            <w14:solidFill>
              <w14:schemeClr w14:val="tx1"/>
            </w14:solidFill>
          </w14:textFill>
        </w:rPr>
      </w:pPr>
      <w:r>
        <w:rPr>
          <w:rFonts w:hint="eastAsia" w:ascii="宋体" w:hAnsi="宋体" w:cs="宋体"/>
          <w:color w:val="000000" w:themeColor="text1"/>
          <w:sz w:val="22"/>
          <w:u w:val="single"/>
          <w14:textFill>
            <w14:solidFill>
              <w14:schemeClr w14:val="tx1"/>
            </w14:solidFill>
          </w14:textFill>
        </w:rPr>
        <w:t xml:space="preserve">           </w:t>
      </w:r>
      <w:r>
        <w:rPr>
          <w:rFonts w:hint="eastAsia" w:ascii="宋体" w:hAnsi="宋体" w:cs="宋体"/>
          <w:color w:val="000000" w:themeColor="text1"/>
          <w:sz w:val="22"/>
          <w14:textFill>
            <w14:solidFill>
              <w14:schemeClr w14:val="tx1"/>
            </w14:solidFill>
          </w14:textFill>
        </w:rPr>
        <w:t xml:space="preserve">年</w:t>
      </w:r>
      <w:r>
        <w:rPr>
          <w:rFonts w:hint="eastAsia" w:ascii="宋体" w:hAnsi="宋体" w:cs="宋体"/>
          <w:color w:val="000000" w:themeColor="text1"/>
          <w:sz w:val="22"/>
          <w:u w:val="single"/>
          <w14:textFill>
            <w14:solidFill>
              <w14:schemeClr w14:val="tx1"/>
            </w14:solidFill>
          </w14:textFill>
        </w:rPr>
        <w:t xml:space="preserve">   </w:t>
      </w:r>
      <w:r>
        <w:rPr>
          <w:rFonts w:hint="eastAsia" w:ascii="宋体" w:hAnsi="宋体" w:cs="宋体"/>
          <w:color w:val="000000" w:themeColor="text1"/>
          <w:sz w:val="22"/>
          <w14:textFill>
            <w14:solidFill>
              <w14:schemeClr w14:val="tx1"/>
            </w14:solidFill>
          </w14:textFill>
        </w:rPr>
        <w:t xml:space="preserve">月</w:t>
      </w:r>
      <w:r>
        <w:rPr>
          <w:rFonts w:hint="eastAsia" w:ascii="宋体" w:hAnsi="宋体" w:cs="宋体"/>
          <w:color w:val="000000" w:themeColor="text1"/>
          <w:sz w:val="22"/>
          <w:u w:val="single"/>
          <w14:textFill>
            <w14:solidFill>
              <w14:schemeClr w14:val="tx1"/>
            </w14:solidFill>
          </w14:textFill>
        </w:rPr>
        <w:t xml:space="preserve">   </w:t>
      </w:r>
      <w:r>
        <w:rPr>
          <w:rFonts w:hint="eastAsia" w:ascii="宋体" w:hAnsi="宋体" w:cs="宋体"/>
          <w:color w:val="000000" w:themeColor="text1"/>
          <w:sz w:val="22"/>
          <w14:textFill>
            <w14:solidFill>
              <w14:schemeClr w14:val="tx1"/>
            </w14:solidFill>
          </w14:textFill>
        </w:rPr>
        <w:t xml:space="preserve">日</w:t>
      </w:r>
      <w:r/>
    </w:p>
    <w:p>
      <w:pPr>
        <w:spacing w:line="400" w:lineRule="exact"/>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r>
      <w:r/>
    </w:p>
    <w:p>
      <w:pPr>
        <w:spacing w:line="400" w:lineRule="exact"/>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r>
      <w:r/>
    </w:p>
    <w:p>
      <w:pPr>
        <w:spacing w:line="400" w:lineRule="exact"/>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r>
      <w:r/>
    </w:p>
    <w:p>
      <w:pPr>
        <w:spacing w:line="400" w:lineRule="exact"/>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r>
      <w:r/>
    </w:p>
    <w:p>
      <w:pPr>
        <w:spacing w:line="400" w:lineRule="exact"/>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r>
      <w:r/>
    </w:p>
    <w:p>
      <w:pPr>
        <w:spacing w:line="400" w:lineRule="exact"/>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r>
      <w:r/>
    </w:p>
    <w:p>
      <w:pPr>
        <w:spacing w:after="120"/>
        <w:rPr>
          <w:rFonts w:hint="eastAsia" w:ascii="宋体" w:hAnsi="宋体"/>
          <w:color w:val="000000" w:themeColor="text1"/>
          <w:sz w:val="20"/>
          <w:szCs w:val="24"/>
          <w14:textFill>
            <w14:solidFill>
              <w14:schemeClr w14:val="tx1"/>
            </w14:solidFill>
          </w14:textFill>
        </w:rPr>
      </w:pPr>
      <w:r>
        <w:rPr>
          <w:rFonts w:hint="eastAsia" w:ascii="宋体" w:hAnsi="宋体"/>
          <w:color w:val="000000" w:themeColor="text1"/>
          <w:sz w:val="20"/>
          <w:szCs w:val="24"/>
          <w14:textFill>
            <w14:solidFill>
              <w14:schemeClr w14:val="tx1"/>
            </w14:solidFill>
          </w14:textFill>
        </w:rPr>
      </w:r>
      <w:r/>
    </w:p>
    <w:p>
      <w:pPr>
        <w:spacing w:after="120"/>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r>
      <w:r/>
    </w:p>
    <w:p>
      <w:pPr>
        <w:spacing w:after="120"/>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r>
      <w:r/>
    </w:p>
    <w:p>
      <w:pPr>
        <w:spacing w:after="120"/>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r>
      <w:r/>
    </w:p>
    <w:p>
      <w:pPr>
        <w:spacing w:line="400" w:lineRule="exact"/>
        <w:rPr>
          <w:rFonts w:hint="eastAsia" w:ascii="宋体" w:hAnsi="宋体" w:cs="宋体"/>
          <w:b/>
          <w:color w:val="000000" w:themeColor="text1"/>
          <w:sz w:val="20"/>
          <w14:textFill>
            <w14:solidFill>
              <w14:schemeClr w14:val="tx1"/>
            </w14:solidFill>
          </w14:textFill>
        </w:rPr>
      </w:pPr>
      <w:r>
        <w:rPr>
          <w:rFonts w:hint="eastAsia" w:ascii="宋体" w:hAnsi="宋体" w:cs="宋体"/>
          <w:b/>
          <w:color w:val="000000" w:themeColor="text1"/>
          <w:sz w:val="20"/>
          <w14:textFill>
            <w14:solidFill>
              <w14:schemeClr w14:val="tx1"/>
            </w14:solidFill>
          </w14:textFill>
        </w:rPr>
      </w:r>
      <w:r/>
    </w:p>
    <w:p>
      <w:pPr>
        <w:jc w:val="center"/>
        <w:spacing w:line="400" w:lineRule="exact"/>
        <w:rPr>
          <w:rFonts w:hint="eastAsia" w:ascii="宋体" w:hAnsi="宋体" w:cs="宋体"/>
          <w:b/>
          <w:color w:val="000000" w:themeColor="text1"/>
          <w:sz w:val="20"/>
          <w14:textFill>
            <w14:solidFill>
              <w14:schemeClr w14:val="tx1"/>
            </w14:solidFill>
          </w14:textFill>
        </w:rPr>
      </w:pPr>
      <w:r>
        <w:rPr>
          <w:rFonts w:hint="eastAsia" w:ascii="宋体" w:hAnsi="宋体" w:cs="宋体"/>
          <w:b/>
          <w:color w:val="000000" w:themeColor="text1"/>
          <w:sz w:val="20"/>
          <w14:textFill>
            <w14:solidFill>
              <w14:schemeClr w14:val="tx1"/>
            </w14:solidFill>
          </w14:textFill>
        </w:rPr>
      </w:r>
      <w:r/>
    </w:p>
    <w:p>
      <w:pPr>
        <w:jc w:val="center"/>
        <w:spacing w:line="400" w:lineRule="exact"/>
        <w:rPr>
          <w:rFonts w:hint="eastAsia" w:ascii="宋体" w:hAnsi="宋体" w:cs="宋体"/>
          <w:b/>
          <w:color w:val="000000" w:themeColor="text1"/>
          <w:sz w:val="28"/>
          <w:szCs w:val="28"/>
          <w14:textFill>
            <w14:solidFill>
              <w14:schemeClr w14:val="tx1"/>
            </w14:solidFill>
          </w14:textFill>
        </w:rPr>
      </w:pPr>
      <w:r>
        <w:rPr>
          <w:rFonts w:hint="eastAsia" w:ascii="宋体" w:hAnsi="宋体" w:cs="宋体"/>
          <w:b/>
          <w:color w:val="000000" w:themeColor="text1"/>
          <w:sz w:val="28"/>
          <w:szCs w:val="28"/>
          <w14:textFill>
            <w14:solidFill>
              <w14:schemeClr w14:val="tx1"/>
            </w14:solidFill>
          </w14:textFill>
        </w:rPr>
        <w:t xml:space="preserve">授权委托书</w:t>
      </w:r>
      <w:r/>
    </w:p>
    <w:p>
      <w:pPr>
        <w:ind w:firstLine="480"/>
        <w:spacing w:line="500" w:lineRule="exact"/>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r>
      <w:r/>
    </w:p>
    <w:p>
      <w:pPr>
        <w:ind w:firstLine="480"/>
        <w:spacing w:line="500" w:lineRule="exact"/>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本人</w:t>
      </w:r>
      <w:r>
        <w:rPr>
          <w:rFonts w:hint="eastAsia" w:ascii="宋体" w:hAnsi="宋体" w:cs="宋体"/>
          <w:color w:val="000000" w:themeColor="text1"/>
          <w:sz w:val="22"/>
          <w:u w:val="single"/>
          <w14:textFill>
            <w14:solidFill>
              <w14:schemeClr w14:val="tx1"/>
            </w14:solidFill>
          </w14:textFill>
        </w:rPr>
        <w:t xml:space="preserve">         </w:t>
      </w:r>
      <w:r>
        <w:rPr>
          <w:rFonts w:hint="eastAsia" w:ascii="宋体" w:hAnsi="宋体" w:cs="宋体"/>
          <w:color w:val="000000" w:themeColor="text1"/>
          <w:sz w:val="22"/>
          <w14:textFill>
            <w14:solidFill>
              <w14:schemeClr w14:val="tx1"/>
            </w14:solidFill>
          </w14:textFill>
        </w:rPr>
        <w:t xml:space="preserve">（姓名）系</w:t>
      </w:r>
      <w:r>
        <w:rPr>
          <w:rFonts w:hint="eastAsia" w:ascii="宋体" w:hAnsi="宋体" w:cs="宋体"/>
          <w:color w:val="000000" w:themeColor="text1"/>
          <w:sz w:val="22"/>
          <w:u w:val="single"/>
          <w14:textFill>
            <w14:solidFill>
              <w14:schemeClr w14:val="tx1"/>
            </w14:solidFill>
          </w14:textFill>
        </w:rPr>
        <w:t xml:space="preserve">                                </w:t>
      </w:r>
      <w:r>
        <w:rPr>
          <w:rFonts w:hint="eastAsia" w:ascii="宋体" w:hAnsi="宋体" w:cs="宋体"/>
          <w:color w:val="000000" w:themeColor="text1"/>
          <w:sz w:val="22"/>
          <w14:textFill>
            <w14:solidFill>
              <w14:schemeClr w14:val="tx1"/>
            </w14:solidFill>
          </w14:textFill>
        </w:rPr>
        <w:t xml:space="preserve">（投标人名称）的法定代表人，现委托</w:t>
      </w:r>
      <w:r>
        <w:rPr>
          <w:rFonts w:hint="eastAsia" w:ascii="宋体" w:hAnsi="宋体" w:cs="宋体"/>
          <w:color w:val="000000" w:themeColor="text1"/>
          <w:sz w:val="22"/>
          <w:u w:val="single"/>
          <w14:textFill>
            <w14:solidFill>
              <w14:schemeClr w14:val="tx1"/>
            </w14:solidFill>
          </w14:textFill>
        </w:rPr>
        <w:t xml:space="preserve">                </w:t>
      </w:r>
      <w:r>
        <w:rPr>
          <w:rFonts w:hint="eastAsia" w:ascii="宋体" w:hAnsi="宋体" w:cs="宋体"/>
          <w:color w:val="000000" w:themeColor="text1"/>
          <w:sz w:val="22"/>
          <w14:textFill>
            <w14:solidFill>
              <w14:schemeClr w14:val="tx1"/>
            </w14:solidFill>
          </w14:textFill>
        </w:rPr>
        <w:t xml:space="preserve">（姓名）为我方代理人。代理人根据授权，以我方名义签署、澄清、说明、补正、提交、撤回、修改</w:t>
      </w:r>
      <w:r>
        <w:rPr>
          <w:rFonts w:hint="eastAsia" w:ascii="宋体" w:hAnsi="宋体" w:cs="宋体"/>
          <w:color w:val="000000" w:themeColor="text1"/>
          <w:sz w:val="22"/>
          <w:u w:val="single"/>
          <w14:textFill>
            <w14:solidFill>
              <w14:schemeClr w14:val="tx1"/>
            </w14:solidFill>
          </w14:textFill>
        </w:rPr>
        <w:t xml:space="preserve">      （项目名称）    </w:t>
      </w:r>
      <w:r>
        <w:rPr>
          <w:rFonts w:hint="eastAsia" w:ascii="宋体" w:hAnsi="宋体" w:cs="宋体"/>
          <w:color w:val="000000" w:themeColor="text1"/>
          <w:sz w:val="22"/>
          <w14:textFill>
            <w14:solidFill>
              <w14:schemeClr w14:val="tx1"/>
            </w14:solidFill>
          </w14:textFill>
        </w:rPr>
        <w:t xml:space="preserve">投标文件、签订合同和处理有关事宜，其法律后果由我方承担。</w:t>
      </w:r>
      <w:r/>
    </w:p>
    <w:p>
      <w:pPr>
        <w:ind w:firstLine="480"/>
        <w:spacing w:line="500" w:lineRule="exact"/>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委托期限：</w:t>
      </w:r>
      <w:r>
        <w:rPr>
          <w:rFonts w:hint="eastAsia" w:ascii="宋体" w:hAnsi="宋体" w:cs="宋体"/>
          <w:color w:val="000000" w:themeColor="text1"/>
          <w:sz w:val="22"/>
          <w:u w:val="single"/>
          <w14:textFill>
            <w14:solidFill>
              <w14:schemeClr w14:val="tx1"/>
            </w14:solidFill>
          </w14:textFill>
        </w:rPr>
        <w:t xml:space="preserve"> 自本委托书签署之日起至投标有效期期满 </w:t>
      </w:r>
      <w:r>
        <w:rPr>
          <w:rFonts w:hint="eastAsia" w:ascii="宋体" w:hAnsi="宋体" w:cs="宋体"/>
          <w:color w:val="000000" w:themeColor="text1"/>
          <w:sz w:val="22"/>
          <w14:textFill>
            <w14:solidFill>
              <w14:schemeClr w14:val="tx1"/>
            </w14:solidFill>
          </w14:textFill>
        </w:rPr>
        <w:t xml:space="preserve">。</w:t>
      </w:r>
      <w:r/>
    </w:p>
    <w:p>
      <w:pPr>
        <w:ind w:firstLine="480"/>
        <w:spacing w:line="500" w:lineRule="exact"/>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代理人无转委托权。</w:t>
      </w:r>
      <w:r/>
    </w:p>
    <w:p>
      <w:pPr>
        <w:ind w:firstLine="480"/>
        <w:spacing w:line="500" w:lineRule="exact"/>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附：法定代表人身份证原件扫描件及委托代理人身份证原件扫描件。</w:t>
      </w:r>
      <w:r/>
    </w:p>
    <w:p>
      <w:pPr>
        <w:ind w:firstLine="480"/>
        <w:spacing w:line="500" w:lineRule="exact"/>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r>
      <w:r/>
    </w:p>
    <w:p>
      <w:pPr>
        <w:ind w:firstLine="480"/>
        <w:spacing w:line="500" w:lineRule="exact"/>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r>
      <w:r/>
    </w:p>
    <w:p>
      <w:pPr>
        <w:ind w:firstLine="480"/>
        <w:spacing w:line="500" w:lineRule="exact"/>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r>
      <w:r/>
    </w:p>
    <w:p>
      <w:pPr>
        <w:ind w:firstLine="480"/>
        <w:spacing w:line="500" w:lineRule="exact"/>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r>
      <w:r/>
    </w:p>
    <w:p>
      <w:pPr>
        <w:ind w:firstLine="3780"/>
        <w:spacing w:line="500" w:lineRule="exact"/>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投标人名称：</w:t>
      </w:r>
      <w:r>
        <w:rPr>
          <w:rFonts w:hint="eastAsia" w:ascii="宋体" w:hAnsi="宋体" w:cs="宋体"/>
          <w:color w:val="000000" w:themeColor="text1"/>
          <w:sz w:val="22"/>
          <w:u w:val="single"/>
          <w14:textFill>
            <w14:solidFill>
              <w14:schemeClr w14:val="tx1"/>
            </w14:solidFill>
          </w14:textFill>
        </w:rPr>
        <w:t xml:space="preserve">                  </w:t>
      </w:r>
      <w:r>
        <w:rPr>
          <w:rFonts w:hint="eastAsia" w:ascii="宋体" w:hAnsi="宋体" w:cs="宋体"/>
          <w:color w:val="000000" w:themeColor="text1"/>
          <w:sz w:val="22"/>
          <w14:textFill>
            <w14:solidFill>
              <w14:schemeClr w14:val="tx1"/>
            </w14:solidFill>
          </w14:textFill>
        </w:rPr>
        <w:t xml:space="preserve">（电子签章）</w:t>
      </w:r>
      <w:r/>
    </w:p>
    <w:p>
      <w:pPr>
        <w:ind w:firstLine="3780"/>
        <w:spacing w:line="500" w:lineRule="exact"/>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法定代表人：</w:t>
      </w:r>
      <w:r>
        <w:rPr>
          <w:rFonts w:hint="eastAsia" w:ascii="宋体" w:hAnsi="宋体" w:cs="宋体"/>
          <w:color w:val="000000" w:themeColor="text1"/>
          <w:sz w:val="22"/>
          <w:u w:val="single"/>
          <w14:textFill>
            <w14:solidFill>
              <w14:schemeClr w14:val="tx1"/>
            </w14:solidFill>
          </w14:textFill>
        </w:rPr>
        <w:t xml:space="preserve">                  </w:t>
      </w:r>
      <w:r>
        <w:rPr>
          <w:rFonts w:hint="eastAsia" w:ascii="宋体" w:hAnsi="宋体" w:cs="宋体"/>
          <w:color w:val="000000" w:themeColor="text1"/>
          <w:sz w:val="22"/>
          <w14:textFill>
            <w14:solidFill>
              <w14:schemeClr w14:val="tx1"/>
            </w14:solidFill>
          </w14:textFill>
        </w:rPr>
        <w:t xml:space="preserve">（</w:t>
      </w:r>
      <w:r>
        <w:rPr>
          <w:rFonts w:hint="eastAsia" w:ascii="宋体" w:hAnsi="宋体" w:cs="宋体"/>
          <w:bCs/>
          <w:color w:val="000000" w:themeColor="text1"/>
          <w:sz w:val="22"/>
          <w14:textFill>
            <w14:solidFill>
              <w14:schemeClr w14:val="tx1"/>
            </w14:solidFill>
          </w14:textFill>
        </w:rPr>
        <w:t xml:space="preserve">电子签章或签名</w:t>
      </w:r>
      <w:r>
        <w:rPr>
          <w:rFonts w:hint="eastAsia" w:ascii="宋体" w:hAnsi="宋体" w:cs="宋体"/>
          <w:color w:val="000000" w:themeColor="text1"/>
          <w:sz w:val="22"/>
          <w14:textFill>
            <w14:solidFill>
              <w14:schemeClr w14:val="tx1"/>
            </w14:solidFill>
          </w14:textFill>
        </w:rPr>
        <w:t xml:space="preserve">）</w:t>
      </w:r>
      <w:r/>
    </w:p>
    <w:p>
      <w:pPr>
        <w:ind w:firstLine="3780"/>
        <w:spacing w:line="500" w:lineRule="exact"/>
        <w:rPr>
          <w:rFonts w:hint="eastAsia" w:ascii="宋体" w:hAnsi="宋体" w:cs="宋体"/>
          <w:color w:val="000000" w:themeColor="text1"/>
          <w:sz w:val="22"/>
          <w:u w:val="single"/>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身份证号码：</w:t>
      </w:r>
      <w:r>
        <w:rPr>
          <w:rFonts w:hint="eastAsia" w:ascii="宋体" w:hAnsi="宋体" w:cs="宋体"/>
          <w:color w:val="000000" w:themeColor="text1"/>
          <w:sz w:val="22"/>
          <w:u w:val="single"/>
          <w14:textFill>
            <w14:solidFill>
              <w14:schemeClr w14:val="tx1"/>
            </w14:solidFill>
          </w14:textFill>
        </w:rPr>
        <w:t xml:space="preserve">                   </w:t>
      </w:r>
      <w:r/>
    </w:p>
    <w:p>
      <w:pPr>
        <w:ind w:firstLine="3780"/>
        <w:spacing w:line="500" w:lineRule="exact"/>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委托代理人：</w:t>
      </w:r>
      <w:r>
        <w:rPr>
          <w:rFonts w:hint="eastAsia" w:ascii="宋体" w:hAnsi="宋体" w:cs="宋体"/>
          <w:color w:val="000000" w:themeColor="text1"/>
          <w:sz w:val="22"/>
          <w:u w:val="single"/>
          <w14:textFill>
            <w14:solidFill>
              <w14:schemeClr w14:val="tx1"/>
            </w14:solidFill>
          </w14:textFill>
        </w:rPr>
        <w:t xml:space="preserve">                  </w:t>
      </w:r>
      <w:r>
        <w:rPr>
          <w:rFonts w:hint="eastAsia" w:ascii="宋体" w:hAnsi="宋体" w:cs="宋体"/>
          <w:color w:val="000000" w:themeColor="text1"/>
          <w:sz w:val="22"/>
          <w14:textFill>
            <w14:solidFill>
              <w14:schemeClr w14:val="tx1"/>
            </w14:solidFill>
          </w14:textFill>
        </w:rPr>
        <w:t xml:space="preserve">（</w:t>
      </w:r>
      <w:r>
        <w:rPr>
          <w:rFonts w:hint="eastAsia" w:ascii="宋体" w:hAnsi="宋体" w:cs="宋体"/>
          <w:bCs/>
          <w:color w:val="000000" w:themeColor="text1"/>
          <w:sz w:val="22"/>
          <w14:textFill>
            <w14:solidFill>
              <w14:schemeClr w14:val="tx1"/>
            </w14:solidFill>
          </w14:textFill>
        </w:rPr>
        <w:t xml:space="preserve">电子签章或签名</w:t>
      </w:r>
      <w:r>
        <w:rPr>
          <w:rFonts w:hint="eastAsia" w:ascii="宋体" w:hAnsi="宋体" w:cs="宋体"/>
          <w:color w:val="000000" w:themeColor="text1"/>
          <w:sz w:val="22"/>
          <w14:textFill>
            <w14:solidFill>
              <w14:schemeClr w14:val="tx1"/>
            </w14:solidFill>
          </w14:textFill>
        </w:rPr>
        <w:t xml:space="preserve">）</w:t>
      </w:r>
      <w:r/>
    </w:p>
    <w:p>
      <w:pPr>
        <w:ind w:firstLine="3780"/>
        <w:spacing w:line="500" w:lineRule="exact"/>
        <w:rPr>
          <w:rFonts w:hint="eastAsia" w:ascii="宋体" w:hAnsi="宋体" w:cs="宋体"/>
          <w:color w:val="000000" w:themeColor="text1"/>
          <w:sz w:val="22"/>
          <w:u w:val="single"/>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身份证号码：</w:t>
      </w:r>
      <w:r>
        <w:rPr>
          <w:rFonts w:hint="eastAsia" w:ascii="宋体" w:hAnsi="宋体" w:cs="宋体"/>
          <w:color w:val="000000" w:themeColor="text1"/>
          <w:sz w:val="22"/>
          <w:u w:val="single"/>
          <w14:textFill>
            <w14:solidFill>
              <w14:schemeClr w14:val="tx1"/>
            </w14:solidFill>
          </w14:textFill>
        </w:rPr>
        <w:t xml:space="preserve">                         </w:t>
      </w:r>
      <w:r/>
    </w:p>
    <w:p>
      <w:pPr>
        <w:ind w:firstLine="5500"/>
        <w:spacing w:line="500" w:lineRule="exact"/>
        <w:rPr>
          <w:rFonts w:hint="eastAsia" w:ascii="宋体" w:hAnsi="宋体" w:cs="宋体"/>
          <w:color w:val="000000" w:themeColor="text1"/>
          <w:sz w:val="22"/>
          <w:u w:val="single"/>
          <w14:textFill>
            <w14:solidFill>
              <w14:schemeClr w14:val="tx1"/>
            </w14:solidFill>
          </w14:textFill>
        </w:rPr>
      </w:pPr>
      <w:r>
        <w:rPr>
          <w:rFonts w:hint="eastAsia" w:ascii="宋体" w:hAnsi="宋体" w:cs="宋体"/>
          <w:color w:val="000000" w:themeColor="text1"/>
          <w:sz w:val="22"/>
          <w:u w:val="single"/>
          <w14:textFill>
            <w14:solidFill>
              <w14:schemeClr w14:val="tx1"/>
            </w14:solidFill>
          </w14:textFill>
        </w:rPr>
        <w:t xml:space="preserve">         </w:t>
      </w:r>
      <w:r>
        <w:rPr>
          <w:rFonts w:hint="eastAsia" w:ascii="宋体" w:hAnsi="宋体" w:cs="宋体"/>
          <w:color w:val="000000" w:themeColor="text1"/>
          <w:sz w:val="22"/>
          <w14:textFill>
            <w14:solidFill>
              <w14:schemeClr w14:val="tx1"/>
            </w14:solidFill>
          </w14:textFill>
        </w:rPr>
        <w:t xml:space="preserve">年</w:t>
      </w:r>
      <w:r>
        <w:rPr>
          <w:rFonts w:hint="eastAsia" w:ascii="宋体" w:hAnsi="宋体" w:cs="宋体"/>
          <w:color w:val="000000" w:themeColor="text1"/>
          <w:sz w:val="22"/>
          <w:u w:val="single"/>
          <w14:textFill>
            <w14:solidFill>
              <w14:schemeClr w14:val="tx1"/>
            </w14:solidFill>
          </w14:textFill>
        </w:rPr>
        <w:t xml:space="preserve">   </w:t>
      </w:r>
      <w:r>
        <w:rPr>
          <w:rFonts w:hint="eastAsia" w:ascii="宋体" w:hAnsi="宋体" w:cs="宋体"/>
          <w:color w:val="000000" w:themeColor="text1"/>
          <w:sz w:val="22"/>
          <w14:textFill>
            <w14:solidFill>
              <w14:schemeClr w14:val="tx1"/>
            </w14:solidFill>
          </w14:textFill>
        </w:rPr>
        <w:t xml:space="preserve">月</w:t>
      </w:r>
      <w:r>
        <w:rPr>
          <w:rFonts w:hint="eastAsia" w:ascii="宋体" w:hAnsi="宋体" w:cs="宋体"/>
          <w:color w:val="000000" w:themeColor="text1"/>
          <w:sz w:val="22"/>
          <w:u w:val="single"/>
          <w14:textFill>
            <w14:solidFill>
              <w14:schemeClr w14:val="tx1"/>
            </w14:solidFill>
          </w14:textFill>
        </w:rPr>
        <w:t xml:space="preserve">   </w:t>
      </w:r>
      <w:r>
        <w:rPr>
          <w:rFonts w:hint="eastAsia" w:ascii="宋体" w:hAnsi="宋体" w:cs="宋体"/>
          <w:color w:val="000000" w:themeColor="text1"/>
          <w:sz w:val="22"/>
          <w14:textFill>
            <w14:solidFill>
              <w14:schemeClr w14:val="tx1"/>
            </w14:solidFill>
          </w14:textFill>
        </w:rPr>
        <w:t xml:space="preserve">日</w:t>
      </w:r>
      <w:r/>
    </w:p>
    <w:p>
      <w:pPr>
        <w:ind w:firstLine="480"/>
        <w:spacing w:line="400" w:lineRule="exact"/>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r>
      <w:r/>
    </w:p>
    <w:p>
      <w:pPr>
        <w:ind w:firstLine="442"/>
        <w:spacing w:line="400" w:lineRule="exact"/>
        <w:rPr>
          <w:rFonts w:hint="eastAsia" w:ascii="宋体" w:hAnsi="宋体"/>
          <w:b/>
          <w:color w:val="000000" w:themeColor="text1"/>
          <w:sz w:val="22"/>
          <w14:textFill>
            <w14:solidFill>
              <w14:schemeClr w14:val="tx1"/>
            </w14:solidFill>
          </w14:textFill>
        </w:rPr>
      </w:pPr>
      <w:r>
        <w:rPr>
          <w:rFonts w:hint="eastAsia" w:ascii="宋体" w:hAnsi="宋体"/>
          <w:b/>
          <w:color w:val="000000" w:themeColor="text1"/>
          <w:sz w:val="22"/>
          <w14:textFill>
            <w14:solidFill>
              <w14:schemeClr w14:val="tx1"/>
            </w14:solidFill>
          </w14:textFill>
        </w:rPr>
      </w:r>
      <w:r/>
    </w:p>
    <w:p>
      <w:pPr>
        <w:ind w:firstLine="442"/>
        <w:spacing w:line="400" w:lineRule="exact"/>
        <w:rPr>
          <w:rFonts w:hint="eastAsia" w:ascii="宋体" w:hAnsi="宋体"/>
          <w:b/>
          <w:color w:val="000000" w:themeColor="text1"/>
          <w:sz w:val="22"/>
          <w14:textFill>
            <w14:solidFill>
              <w14:schemeClr w14:val="tx1"/>
            </w14:solidFill>
          </w14:textFill>
        </w:rPr>
      </w:pPr>
      <w:r>
        <w:rPr>
          <w:rFonts w:hint="eastAsia" w:ascii="宋体" w:hAnsi="宋体"/>
          <w:b/>
          <w:color w:val="000000" w:themeColor="text1"/>
          <w:sz w:val="22"/>
          <w14:textFill>
            <w14:solidFill>
              <w14:schemeClr w14:val="tx1"/>
            </w14:solidFill>
          </w14:textFill>
        </w:rPr>
      </w:r>
      <w:r/>
    </w:p>
    <w:p>
      <w:pPr>
        <w:rPr>
          <w:rFonts w:hint="eastAsia"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r>
      <w:r/>
    </w:p>
    <w:p>
      <w:pPr>
        <w:rPr>
          <w:rFonts w:hint="eastAsia"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r>
      <w:r/>
    </w:p>
    <w:p>
      <w:pPr>
        <w:spacing w:after="120"/>
        <w:rPr>
          <w:rFonts w:hint="eastAsia" w:ascii="宋体" w:hAnsi="宋体"/>
          <w:color w:val="000000" w:themeColor="text1"/>
          <w:sz w:val="20"/>
          <w:szCs w:val="24"/>
          <w14:textFill>
            <w14:solidFill>
              <w14:schemeClr w14:val="tx1"/>
            </w14:solidFill>
          </w14:textFill>
        </w:rPr>
      </w:pPr>
      <w:r>
        <w:rPr>
          <w:rFonts w:hint="eastAsia" w:ascii="宋体" w:hAnsi="宋体"/>
          <w:color w:val="000000" w:themeColor="text1"/>
          <w:sz w:val="20"/>
          <w:szCs w:val="24"/>
          <w14:textFill>
            <w14:solidFill>
              <w14:schemeClr w14:val="tx1"/>
            </w14:solidFill>
          </w14:textFill>
        </w:rPr>
      </w:r>
      <w:r/>
    </w:p>
    <w:p>
      <w:pPr>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p>
      <w:pPr>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p>
      <w:pPr>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p>
      <w:pPr>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p>
      <w:pPr>
        <w:jc w:val="center"/>
        <w:spacing w:line="440" w:lineRule="exact"/>
        <w:rPr>
          <w:rFonts w:hint="eastAsia" w:ascii="宋体" w:hAnsi="宋体" w:cs="宋体"/>
          <w:b/>
          <w:bCs/>
          <w:color w:val="000000" w:themeColor="text1"/>
          <w:sz w:val="32"/>
          <w:szCs w:val="32"/>
          <w14:textFill>
            <w14:solidFill>
              <w14:schemeClr w14:val="tx1"/>
            </w14:solidFill>
          </w14:textFill>
        </w:rPr>
      </w:pPr>
      <w:r>
        <w:rPr>
          <w:rFonts w:hint="eastAsia" w:ascii="宋体" w:hAnsi="宋体" w:cs="宋体"/>
          <w:b/>
          <w:bCs/>
          <w:color w:val="000000" w:themeColor="text1"/>
          <w:sz w:val="32"/>
          <w:szCs w:val="32"/>
          <w14:textFill>
            <w14:solidFill>
              <w14:schemeClr w14:val="tx1"/>
            </w14:solidFill>
          </w14:textFill>
        </w:rPr>
      </w:r>
      <w:r/>
    </w:p>
    <w:p>
      <w:pPr>
        <w:jc w:val="center"/>
        <w:spacing w:line="440" w:lineRule="exact"/>
        <w:rPr>
          <w:rFonts w:hint="eastAsia" w:ascii="宋体" w:hAnsi="宋体" w:cs="宋体"/>
          <w:b/>
          <w:bCs/>
          <w:color w:val="000000" w:themeColor="text1"/>
          <w:sz w:val="32"/>
          <w:szCs w:val="32"/>
          <w14:textFill>
            <w14:solidFill>
              <w14:schemeClr w14:val="tx1"/>
            </w14:solidFill>
          </w14:textFill>
        </w:rPr>
      </w:pPr>
      <w:r>
        <w:rPr>
          <w:rFonts w:ascii="宋体" w:hAnsi="宋体" w:cs="宋体"/>
          <w:b/>
          <w:bCs/>
          <w:color w:val="000000" w:themeColor="text1"/>
          <w:sz w:val="32"/>
          <w:szCs w:val="32"/>
          <w14:textFill>
            <w14:solidFill>
              <w14:schemeClr w14:val="tx1"/>
            </w14:solidFill>
          </w14:textFill>
        </w:rPr>
        <w:br w:type="page" w:clear="all"/>
      </w:r>
      <w:r>
        <w:rPr>
          <w:rFonts w:hint="eastAsia" w:ascii="宋体" w:hAnsi="宋体" w:cs="宋体"/>
          <w:b/>
          <w:bCs/>
          <w:color w:val="000000" w:themeColor="text1"/>
          <w:sz w:val="32"/>
          <w:szCs w:val="32"/>
          <w14:textFill>
            <w14:solidFill>
              <w14:schemeClr w14:val="tx1"/>
            </w14:solidFill>
          </w14:textFill>
        </w:rPr>
        <w:t xml:space="preserve">（二）商务条款响应表</w:t>
      </w:r>
      <w:r/>
    </w:p>
    <w:p>
      <w:pPr>
        <w:pStyle w:val="707"/>
        <w:ind w:firstLine="424"/>
        <w:spacing w:line="360" w:lineRule="auto"/>
        <w:tabs>
          <w:tab w:val="left" w:pos="7020" w:leader="none"/>
        </w:tabs>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项目名称：</w:t>
      </w:r>
      <w:r>
        <w:rPr>
          <w:rFonts w:hint="eastAsia" w:ascii="宋体" w:hAnsi="宋体"/>
          <w:color w:val="000000" w:themeColor="text1"/>
          <w:sz w:val="24"/>
          <w14:textFill>
            <w14:solidFill>
              <w14:schemeClr w14:val="tx1"/>
            </w14:solidFill>
          </w14:textFill>
        </w:rPr>
        <w:tab/>
      </w:r>
      <w:r/>
    </w:p>
    <w:p>
      <w:pPr>
        <w:pStyle w:val="707"/>
        <w:ind w:firstLine="424"/>
        <w:spacing w:line="360" w:lineRule="auto"/>
        <w:tabs>
          <w:tab w:val="left" w:pos="7020" w:leader="none"/>
        </w:tabs>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招标编号：</w:t>
      </w:r>
      <w:r/>
    </w:p>
    <w:tbl>
      <w:tblPr>
        <w:tblStyle w:val="705"/>
        <w:tblW w:w="8978" w:type="dxa"/>
        <w:tblInd w:w="196"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7"/>
        <w:gridCol w:w="1620"/>
        <w:gridCol w:w="3993"/>
        <w:gridCol w:w="1276"/>
        <w:gridCol w:w="1392"/>
      </w:tblGrid>
      <w:tr>
        <w:trPr>
          <w:cantSplit/>
          <w:trHeight w:val="539"/>
        </w:trPr>
        <w:tc>
          <w:tcPr>
            <w:tcW w:w="697" w:type="dxa"/>
            <w:vAlign w:val="center"/>
            <w:textDirection w:val="lrTb"/>
            <w:noWrap w:val="false"/>
          </w:tcPr>
          <w:p>
            <w:pPr>
              <w:jc w:val="center"/>
              <w:widowControl/>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序号</w:t>
            </w:r>
            <w:r/>
          </w:p>
        </w:tc>
        <w:tc>
          <w:tcPr>
            <w:tcW w:w="1620" w:type="dxa"/>
            <w:vAlign w:val="center"/>
            <w:textDirection w:val="lrTb"/>
            <w:noWrap w:val="false"/>
          </w:tcPr>
          <w:p>
            <w:pPr>
              <w:jc w:val="center"/>
              <w:widowControl/>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主要商务条款</w:t>
            </w:r>
            <w:r/>
          </w:p>
        </w:tc>
        <w:tc>
          <w:tcPr>
            <w:tcW w:w="3993" w:type="dxa"/>
            <w:vAlign w:val="center"/>
            <w:textDirection w:val="lrTb"/>
            <w:noWrap w:val="false"/>
          </w:tcPr>
          <w:p>
            <w:pPr>
              <w:jc w:val="center"/>
              <w:widowControl/>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招标文件要求</w:t>
            </w:r>
            <w:r/>
          </w:p>
        </w:tc>
        <w:tc>
          <w:tcPr>
            <w:tcW w:w="1276" w:type="dxa"/>
            <w:vAlign w:val="center"/>
            <w:textDirection w:val="lrTb"/>
            <w:noWrap w:val="false"/>
          </w:tcPr>
          <w:p>
            <w:pPr>
              <w:jc w:val="center"/>
              <w:widowControl/>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投标文件响应</w:t>
            </w:r>
            <w:r/>
          </w:p>
        </w:tc>
        <w:tc>
          <w:tcPr>
            <w:tcW w:w="1392" w:type="dxa"/>
            <w:vAlign w:val="center"/>
            <w:textDirection w:val="lrTb"/>
            <w:noWrap w:val="false"/>
          </w:tcPr>
          <w:p>
            <w:pPr>
              <w:jc w:val="center"/>
              <w:widowControl/>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偏离情况</w:t>
            </w:r>
            <w:r/>
          </w:p>
          <w:p>
            <w:pPr>
              <w:jc w:val="center"/>
              <w:widowControl/>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（正/负/无）</w:t>
            </w:r>
            <w:r/>
          </w:p>
        </w:tc>
      </w:tr>
      <w:tr>
        <w:trPr>
          <w:trHeight w:val="723"/>
        </w:trPr>
        <w:tc>
          <w:tcPr>
            <w:tcW w:w="697" w:type="dxa"/>
            <w:vAlign w:val="center"/>
            <w:textDirection w:val="lrTb"/>
            <w:noWrap w:val="false"/>
          </w:tcPr>
          <w:p>
            <w:pPr>
              <w:jc w:val="center"/>
              <w:widowControl/>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w:t>
            </w:r>
            <w:r/>
          </w:p>
        </w:tc>
        <w:tc>
          <w:tcPr>
            <w:tcW w:w="1620" w:type="dxa"/>
            <w:vAlign w:val="center"/>
            <w:textDirection w:val="lrTb"/>
            <w:noWrap w:val="false"/>
          </w:tcPr>
          <w:p>
            <w:pPr>
              <w:jc w:val="center"/>
              <w:spacing w:line="4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合同履行期限</w:t>
            </w:r>
            <w:r/>
          </w:p>
        </w:tc>
        <w:tc>
          <w:tcPr>
            <w:tcW w:w="3993" w:type="dxa"/>
            <w:vAlign w:val="center"/>
            <w:textDirection w:val="lrTb"/>
            <w:noWrap w:val="false"/>
          </w:tcPr>
          <w:p>
            <w:pPr>
              <w:jc w:val="center"/>
              <w:spacing w:line="4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一年</w:t>
            </w:r>
            <w:r/>
          </w:p>
        </w:tc>
        <w:tc>
          <w:tcPr>
            <w:tcW w:w="1276" w:type="dxa"/>
            <w:vAlign w:val="center"/>
            <w:textDirection w:val="lrTb"/>
            <w:noWrap w:val="false"/>
          </w:tcPr>
          <w:p>
            <w:pPr>
              <w:jc w:val="center"/>
              <w:widowControl/>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r>
            <w:r/>
          </w:p>
        </w:tc>
        <w:tc>
          <w:tcPr>
            <w:tcW w:w="1392" w:type="dxa"/>
            <w:vAlign w:val="center"/>
            <w:textDirection w:val="lrTb"/>
            <w:noWrap w:val="false"/>
          </w:tcPr>
          <w:p>
            <w:pPr>
              <w:jc w:val="center"/>
              <w:widowControl/>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r>
            <w:r/>
          </w:p>
        </w:tc>
      </w:tr>
      <w:tr>
        <w:trPr>
          <w:trHeight w:val="832"/>
        </w:trPr>
        <w:tc>
          <w:tcPr>
            <w:tcW w:w="697" w:type="dxa"/>
            <w:vAlign w:val="center"/>
            <w:textDirection w:val="lrTb"/>
            <w:noWrap w:val="false"/>
          </w:tcPr>
          <w:p>
            <w:pPr>
              <w:jc w:val="center"/>
              <w:widowControl/>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w:t>
            </w:r>
            <w:r/>
          </w:p>
        </w:tc>
        <w:tc>
          <w:tcPr>
            <w:tcW w:w="1620" w:type="dxa"/>
            <w:vAlign w:val="center"/>
            <w:textDirection w:val="lrTb"/>
            <w:noWrap w:val="false"/>
          </w:tcPr>
          <w:p>
            <w:pPr>
              <w:jc w:val="center"/>
              <w:spacing w:line="4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投标有效期</w:t>
            </w:r>
            <w:r/>
          </w:p>
        </w:tc>
        <w:tc>
          <w:tcPr>
            <w:tcW w:w="3993" w:type="dxa"/>
            <w:vAlign w:val="center"/>
            <w:textDirection w:val="lrTb"/>
            <w:noWrap w:val="false"/>
          </w:tcPr>
          <w:p>
            <w:pPr>
              <w:jc w:val="center"/>
              <w:spacing w:line="4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bCs/>
                <w:color w:val="000000" w:themeColor="text1"/>
                <w:sz w:val="24"/>
                <w:szCs w:val="24"/>
                <w:u w:val="single"/>
                <w14:textFill>
                  <w14:solidFill>
                    <w14:schemeClr w14:val="tx1"/>
                  </w14:solidFill>
                </w14:textFill>
              </w:rPr>
              <w:t xml:space="preserve">9</w:t>
            </w:r>
            <w:r>
              <w:rPr>
                <w:rFonts w:ascii="宋体" w:hAnsi="宋体" w:cs="宋体"/>
                <w:bCs/>
                <w:color w:val="000000" w:themeColor="text1"/>
                <w:sz w:val="24"/>
                <w:szCs w:val="24"/>
                <w:u w:val="single"/>
                <w14:textFill>
                  <w14:solidFill>
                    <w14:schemeClr w14:val="tx1"/>
                  </w14:solidFill>
                </w14:textFill>
              </w:rPr>
              <w:t xml:space="preserve">0</w:t>
            </w:r>
            <w:r>
              <w:rPr>
                <w:rFonts w:hint="eastAsia" w:ascii="宋体" w:hAnsi="宋体" w:cs="宋体"/>
                <w:b/>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lang w:val="zh-CN"/>
                <w14:textFill>
                  <w14:solidFill>
                    <w14:schemeClr w14:val="tx1"/>
                  </w14:solidFill>
                </w14:textFill>
              </w:rPr>
              <w:t xml:space="preserve">日</w:t>
            </w:r>
            <w:r/>
          </w:p>
        </w:tc>
        <w:tc>
          <w:tcPr>
            <w:tcW w:w="1276" w:type="dxa"/>
            <w:vAlign w:val="center"/>
            <w:textDirection w:val="lrTb"/>
            <w:noWrap w:val="false"/>
          </w:tcPr>
          <w:p>
            <w:pPr>
              <w:jc w:val="left"/>
              <w:widowControl/>
              <w:rPr>
                <w:rFonts w:hint="eastAsia"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u w:val="single"/>
                <w14:textFill>
                  <w14:solidFill>
                    <w14:schemeClr w14:val="tx1"/>
                  </w14:solidFill>
                </w14:textFill>
              </w:rPr>
            </w:r>
            <w:r/>
          </w:p>
        </w:tc>
        <w:tc>
          <w:tcPr>
            <w:tcW w:w="1392" w:type="dxa"/>
            <w:vAlign w:val="center"/>
            <w:textDirection w:val="lrTb"/>
            <w:noWrap w:val="false"/>
          </w:tcPr>
          <w:p>
            <w:pPr>
              <w:jc w:val="center"/>
              <w:widowControl/>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r>
            <w:r/>
          </w:p>
        </w:tc>
      </w:tr>
      <w:tr>
        <w:trPr>
          <w:trHeight w:val="1534"/>
        </w:trPr>
        <w:tc>
          <w:tcPr>
            <w:tcW w:w="697" w:type="dxa"/>
            <w:vAlign w:val="center"/>
            <w:textDirection w:val="lrTb"/>
            <w:noWrap w:val="false"/>
          </w:tcPr>
          <w:p>
            <w:pPr>
              <w:jc w:val="center"/>
              <w:widowControl/>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w:t>
            </w:r>
            <w:r/>
          </w:p>
        </w:tc>
        <w:tc>
          <w:tcPr>
            <w:tcW w:w="1620" w:type="dxa"/>
            <w:vAlign w:val="center"/>
            <w:textDirection w:val="lrTb"/>
            <w:noWrap w:val="false"/>
          </w:tcPr>
          <w:p>
            <w:pPr>
              <w:jc w:val="center"/>
              <w:widowControl/>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付款方式</w:t>
            </w:r>
            <w:r/>
          </w:p>
        </w:tc>
        <w:tc>
          <w:tcPr>
            <w:tcW w:w="3993" w:type="dxa"/>
            <w:vAlign w:val="center"/>
            <w:textDirection w:val="lrTb"/>
            <w:noWrap w:val="false"/>
          </w:tcPr>
          <w:p>
            <w:pPr>
              <w:jc w:val="left"/>
              <w:widowControl/>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合同签订后，预付合同金额的10%，交管大队按照《泰州市市区机动车停车场服务收费管理办法》中规定的收费标准*（1-中标优惠率），向停车场支付拖移、停放保管费用，双方逐月结算确定金额，按季度支付，最后一次结算扣除预付款。</w:t>
            </w:r>
            <w:r/>
          </w:p>
        </w:tc>
        <w:tc>
          <w:tcPr>
            <w:tcW w:w="1276" w:type="dxa"/>
            <w:vAlign w:val="center"/>
            <w:textDirection w:val="lrTb"/>
            <w:noWrap w:val="false"/>
          </w:tcPr>
          <w:p>
            <w:pPr>
              <w:jc w:val="center"/>
              <w:widowControl/>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r>
            <w:r/>
          </w:p>
        </w:tc>
        <w:tc>
          <w:tcPr>
            <w:tcW w:w="1392" w:type="dxa"/>
            <w:vAlign w:val="center"/>
            <w:textDirection w:val="lrTb"/>
            <w:noWrap w:val="false"/>
          </w:tcPr>
          <w:p>
            <w:pPr>
              <w:jc w:val="center"/>
              <w:widowControl/>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r>
            <w:r/>
          </w:p>
        </w:tc>
      </w:tr>
      <w:tr>
        <w:trPr>
          <w:trHeight w:val="2392"/>
        </w:trPr>
        <w:tc>
          <w:tcPr>
            <w:tcW w:w="697" w:type="dxa"/>
            <w:vAlign w:val="center"/>
            <w:textDirection w:val="lrTb"/>
            <w:noWrap w:val="false"/>
          </w:tcPr>
          <w:p>
            <w:pPr>
              <w:jc w:val="center"/>
              <w:widowControl/>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w:t>
            </w:r>
            <w:r/>
          </w:p>
        </w:tc>
        <w:tc>
          <w:tcPr>
            <w:tcW w:w="1620" w:type="dxa"/>
            <w:vAlign w:val="center"/>
            <w:textDirection w:val="lrTb"/>
            <w:noWrap w:val="false"/>
          </w:tcPr>
          <w:p>
            <w:pPr>
              <w:jc w:val="center"/>
              <w:widowControl/>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合同签订</w:t>
            </w:r>
            <w:r/>
          </w:p>
        </w:tc>
        <w:tc>
          <w:tcPr>
            <w:tcW w:w="3993" w:type="dxa"/>
            <w:vAlign w:val="center"/>
            <w:textDirection w:val="lrTb"/>
            <w:noWrap w:val="false"/>
          </w:tcPr>
          <w:p>
            <w:pPr>
              <w:jc w:val="left"/>
              <w:widowControl/>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中标后7日内采购人根据投标人的投标文件内容验收合格后方可签订合同，如中标候选人未能按相关要求或与投标文件内容不相符的，采购人有权废除该中标资格，由下一名供应商中标或重新招标。</w:t>
            </w:r>
            <w:r/>
          </w:p>
        </w:tc>
        <w:tc>
          <w:tcPr>
            <w:tcW w:w="1276" w:type="dxa"/>
            <w:vAlign w:val="center"/>
            <w:textDirection w:val="lrTb"/>
            <w:noWrap w:val="false"/>
          </w:tcPr>
          <w:p>
            <w:pPr>
              <w:jc w:val="center"/>
              <w:widowControl/>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r>
            <w:r/>
          </w:p>
        </w:tc>
        <w:tc>
          <w:tcPr>
            <w:tcW w:w="1392" w:type="dxa"/>
            <w:vAlign w:val="center"/>
            <w:textDirection w:val="lrTb"/>
            <w:noWrap w:val="false"/>
          </w:tcPr>
          <w:p>
            <w:pPr>
              <w:jc w:val="center"/>
              <w:widowControl/>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r>
            <w:r/>
          </w:p>
        </w:tc>
      </w:tr>
      <w:tr>
        <w:trPr>
          <w:trHeight w:val="1562"/>
        </w:trPr>
        <w:tc>
          <w:tcPr>
            <w:tcW w:w="697" w:type="dxa"/>
            <w:vAlign w:val="center"/>
            <w:textDirection w:val="lrTb"/>
            <w:noWrap w:val="false"/>
          </w:tcPr>
          <w:p>
            <w:pPr>
              <w:jc w:val="center"/>
              <w:widowControl/>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5</w:t>
            </w:r>
            <w:r/>
          </w:p>
        </w:tc>
        <w:tc>
          <w:tcPr>
            <w:tcW w:w="1620" w:type="dxa"/>
            <w:vAlign w:val="center"/>
            <w:textDirection w:val="lrTb"/>
            <w:noWrap w:val="false"/>
          </w:tcPr>
          <w:p>
            <w:pPr>
              <w:jc w:val="center"/>
              <w:widowControl/>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其他要求</w:t>
            </w:r>
            <w:r/>
          </w:p>
        </w:tc>
        <w:tc>
          <w:tcPr>
            <w:tcW w:w="3993" w:type="dxa"/>
            <w:vAlign w:val="center"/>
            <w:textDirection w:val="lrTb"/>
            <w:noWrap w:val="false"/>
          </w:tcPr>
          <w:p>
            <w:pPr>
              <w:jc w:val="left"/>
              <w:widowControl/>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合同期满后，所有暂扣车辆须按采购人要求，在10个日历天内移至采购人指定地点，否则如造成损失的均由其承担。</w:t>
            </w:r>
            <w:r/>
          </w:p>
        </w:tc>
        <w:tc>
          <w:tcPr>
            <w:tcW w:w="1276" w:type="dxa"/>
            <w:vAlign w:val="center"/>
            <w:textDirection w:val="lrTb"/>
            <w:noWrap w:val="false"/>
          </w:tcPr>
          <w:p>
            <w:pPr>
              <w:jc w:val="center"/>
              <w:widowControl/>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r>
            <w:r/>
          </w:p>
        </w:tc>
        <w:tc>
          <w:tcPr>
            <w:tcW w:w="1392" w:type="dxa"/>
            <w:vAlign w:val="center"/>
            <w:textDirection w:val="lrTb"/>
            <w:noWrap w:val="false"/>
          </w:tcPr>
          <w:p>
            <w:pPr>
              <w:jc w:val="center"/>
              <w:widowControl/>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r>
            <w:r/>
          </w:p>
        </w:tc>
      </w:tr>
      <w:tr>
        <w:trPr>
          <w:trHeight w:val="1135"/>
        </w:trPr>
        <w:tc>
          <w:tcPr>
            <w:tcW w:w="697" w:type="dxa"/>
            <w:vAlign w:val="center"/>
            <w:textDirection w:val="lrTb"/>
            <w:noWrap w:val="false"/>
          </w:tcPr>
          <w:p>
            <w:pPr>
              <w:jc w:val="center"/>
              <w:widowControl/>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6</w:t>
            </w:r>
            <w:r/>
          </w:p>
        </w:tc>
        <w:tc>
          <w:tcPr>
            <w:tcW w:w="1620" w:type="dxa"/>
            <w:vAlign w:val="center"/>
            <w:textDirection w:val="lrTb"/>
            <w:noWrap w:val="false"/>
          </w:tcPr>
          <w:p>
            <w:pPr>
              <w:jc w:val="center"/>
              <w:widowControl/>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采购需求</w:t>
            </w:r>
            <w:r/>
          </w:p>
        </w:tc>
        <w:tc>
          <w:tcPr>
            <w:tcW w:w="3993" w:type="dxa"/>
            <w:vAlign w:val="center"/>
            <w:textDirection w:val="lrTb"/>
            <w:noWrap w:val="false"/>
          </w:tcPr>
          <w:p>
            <w:pPr>
              <w:jc w:val="left"/>
              <w:widowControl/>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满足招标文件中“第六章 项目采购需求”全部条款</w:t>
            </w:r>
            <w:r/>
          </w:p>
        </w:tc>
        <w:tc>
          <w:tcPr>
            <w:tcW w:w="1276" w:type="dxa"/>
            <w:vAlign w:val="center"/>
            <w:textDirection w:val="lrTb"/>
            <w:noWrap w:val="false"/>
          </w:tcPr>
          <w:p>
            <w:pPr>
              <w:jc w:val="center"/>
              <w:widowControl/>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r>
            <w:r/>
          </w:p>
        </w:tc>
        <w:tc>
          <w:tcPr>
            <w:tcW w:w="1392" w:type="dxa"/>
            <w:vAlign w:val="center"/>
            <w:textDirection w:val="lrTb"/>
            <w:noWrap w:val="false"/>
          </w:tcPr>
          <w:p>
            <w:pPr>
              <w:jc w:val="center"/>
              <w:widowControl/>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r>
            <w:r/>
          </w:p>
        </w:tc>
      </w:tr>
    </w:tbl>
    <w:p>
      <w:pPr>
        <w:jc w:val="center"/>
        <w:rPr>
          <w:rFonts w:hint="eastAsia"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r>
      <w:r/>
    </w:p>
    <w:p>
      <w:pPr>
        <w:jc w:val="right"/>
        <w:spacing w:line="560" w:lineRule="atLeast"/>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投标人名称：</w:t>
      </w:r>
      <w:r>
        <w:rPr>
          <w:rFonts w:hint="eastAsia" w:ascii="宋体" w:hAnsi="宋体" w:cs="宋体"/>
          <w:bCs/>
          <w:color w:val="000000" w:themeColor="text1"/>
          <w:sz w:val="24"/>
          <w:szCs w:val="24"/>
          <w:u w:val="single"/>
          <w14:textFill>
            <w14:solidFill>
              <w14:schemeClr w14:val="tx1"/>
            </w14:solidFill>
          </w14:textFill>
        </w:rPr>
        <w:t xml:space="preserve">                             </w:t>
      </w:r>
      <w:r>
        <w:rPr>
          <w:rFonts w:hint="eastAsia" w:ascii="宋体" w:hAnsi="宋体" w:cs="宋体"/>
          <w:bCs/>
          <w:color w:val="000000" w:themeColor="text1"/>
          <w:sz w:val="24"/>
          <w:szCs w:val="24"/>
          <w14:textFill>
            <w14:solidFill>
              <w14:schemeClr w14:val="tx1"/>
            </w14:solidFill>
          </w14:textFill>
        </w:rPr>
        <w:t xml:space="preserve">（电子签章）</w:t>
      </w:r>
      <w:r/>
    </w:p>
    <w:p>
      <w:pPr>
        <w:jc w:val="right"/>
        <w:spacing w:line="560" w:lineRule="atLeast"/>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法定代表人或其授权代表： </w:t>
      </w:r>
      <w:r>
        <w:rPr>
          <w:rFonts w:hint="eastAsia" w:ascii="宋体" w:hAnsi="宋体" w:cs="宋体"/>
          <w:bCs/>
          <w:color w:val="000000" w:themeColor="text1"/>
          <w:sz w:val="24"/>
          <w:szCs w:val="24"/>
          <w:u w:val="single"/>
          <w14:textFill>
            <w14:solidFill>
              <w14:schemeClr w14:val="tx1"/>
            </w14:solidFill>
          </w14:textFill>
        </w:rPr>
        <w:t xml:space="preserve">          </w:t>
      </w:r>
      <w:r>
        <w:rPr>
          <w:rFonts w:hint="eastAsia" w:ascii="宋体" w:hAnsi="宋体" w:cs="宋体"/>
          <w:bCs/>
          <w:color w:val="000000" w:themeColor="text1"/>
          <w:sz w:val="24"/>
          <w:szCs w:val="24"/>
          <w14:textFill>
            <w14:solidFill>
              <w14:schemeClr w14:val="tx1"/>
            </w14:solidFill>
          </w14:textFill>
        </w:rPr>
        <w:t xml:space="preserve">（电子签章或签名）</w:t>
      </w:r>
      <w:r/>
    </w:p>
    <w:p>
      <w:pPr>
        <w:jc w:val="right"/>
        <w:spacing w:line="560" w:lineRule="atLeast"/>
        <w:rPr>
          <w:rFonts w:hint="eastAsia" w:ascii="宋体" w:hAnsi="宋体" w:cs="宋体"/>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 </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年</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月</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日</w:t>
      </w:r>
      <w:r/>
    </w:p>
    <w:p>
      <w:pPr>
        <w:jc w:val="right"/>
        <w:spacing w:line="440" w:lineRule="exact"/>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r>
      <w:r/>
    </w:p>
    <w:p>
      <w:pPr>
        <w:jc w:val="center"/>
        <w:widowControl/>
        <w:rPr>
          <w:rFonts w:hint="eastAsia" w:ascii="宋体" w:hAnsi="宋体" w:cs="黑体"/>
          <w:color w:val="000000" w:themeColor="text1"/>
          <w:sz w:val="32"/>
          <w:szCs w:val="32"/>
          <w14:textFill>
            <w14:solidFill>
              <w14:schemeClr w14:val="tx1"/>
            </w14:solidFill>
          </w14:textFill>
        </w:rPr>
      </w:pPr>
      <w:r>
        <w:rPr>
          <w:rFonts w:hint="eastAsia" w:ascii="宋体" w:hAnsi="宋体" w:cs="宋体"/>
          <w:b/>
          <w:bCs/>
          <w:color w:val="000000" w:themeColor="text1"/>
          <w:sz w:val="32"/>
          <w:szCs w:val="32"/>
          <w14:textFill>
            <w14:solidFill>
              <w14:schemeClr w14:val="tx1"/>
            </w14:solidFill>
          </w14:textFill>
        </w:rPr>
        <w:br w:type="page" w:clear="all"/>
      </w:r>
      <w:r>
        <w:rPr>
          <w:rFonts w:hint="eastAsia" w:ascii="宋体" w:hAnsi="宋体" w:cs="黑体"/>
          <w:color w:val="000000" w:themeColor="text1"/>
          <w:sz w:val="32"/>
          <w:szCs w:val="32"/>
          <w14:textFill>
            <w14:solidFill>
              <w14:schemeClr w14:val="tx1"/>
            </w14:solidFill>
          </w14:textFill>
        </w:rPr>
        <w:t xml:space="preserve">四、综合评审评分项</w:t>
      </w:r>
      <w:r/>
    </w:p>
    <w:p>
      <w:pPr>
        <w:jc w:val="center"/>
        <w:spacing w:after="120"/>
        <w:rPr>
          <w:rFonts w:hint="eastAsia" w:ascii="宋体" w:hAnsi="宋体"/>
          <w:b/>
          <w:bCs/>
          <w:color w:val="000000" w:themeColor="text1"/>
          <w:sz w:val="28"/>
          <w:szCs w:val="36"/>
          <w14:textFill>
            <w14:solidFill>
              <w14:schemeClr w14:val="tx1"/>
            </w14:solidFill>
          </w14:textFill>
        </w:rPr>
      </w:pPr>
      <w:r>
        <w:rPr>
          <w:rFonts w:hint="eastAsia" w:ascii="宋体" w:hAnsi="宋体"/>
          <w:b/>
          <w:bCs/>
          <w:color w:val="000000" w:themeColor="text1"/>
          <w:sz w:val="28"/>
          <w:szCs w:val="36"/>
          <w14:textFill>
            <w14:solidFill>
              <w14:schemeClr w14:val="tx1"/>
            </w14:solidFill>
          </w14:textFill>
        </w:rPr>
        <w:t xml:space="preserve">（一）类似业绩一览表</w:t>
      </w:r>
      <w:r/>
    </w:p>
    <w:p>
      <w:pPr>
        <w:pStyle w:val="707"/>
        <w:ind w:firstLine="424"/>
        <w:spacing w:line="276" w:lineRule="auto"/>
        <w:tabs>
          <w:tab w:val="left" w:pos="7020" w:leader="none"/>
        </w:tabs>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项目名称：</w:t>
      </w:r>
      <w:r>
        <w:rPr>
          <w:rFonts w:hint="eastAsia" w:ascii="宋体" w:hAnsi="宋体"/>
          <w:color w:val="000000" w:themeColor="text1"/>
          <w14:textFill>
            <w14:solidFill>
              <w14:schemeClr w14:val="tx1"/>
            </w14:solidFill>
          </w14:textFill>
        </w:rPr>
        <w:tab/>
      </w:r>
      <w:r/>
    </w:p>
    <w:p>
      <w:pPr>
        <w:pStyle w:val="707"/>
        <w:ind w:firstLine="424"/>
        <w:spacing w:line="276" w:lineRule="auto"/>
        <w:tabs>
          <w:tab w:val="left" w:pos="7020" w:leader="none"/>
        </w:tabs>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招标编号：</w:t>
      </w:r>
      <w:r/>
    </w:p>
    <w:tbl>
      <w:tblPr>
        <w:tblStyle w:val="705"/>
        <w:tblW w:w="5000" w:type="pct"/>
        <w:jc w:val="center"/>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autofit"/>
        <w:tblCellMar>
          <w:left w:w="54" w:type="dxa"/>
          <w:top w:w="0" w:type="dxa"/>
          <w:right w:w="54" w:type="dxa"/>
          <w:bottom w:w="0" w:type="dxa"/>
        </w:tblCellMar>
        <w:tblLook w:val="04A0" w:firstRow="1" w:lastRow="0" w:firstColumn="1" w:lastColumn="0" w:noHBand="0" w:noVBand="1"/>
      </w:tblPr>
      <w:tblGrid>
        <w:gridCol w:w="1663"/>
        <w:gridCol w:w="1691"/>
        <w:gridCol w:w="1550"/>
        <w:gridCol w:w="1363"/>
        <w:gridCol w:w="1469"/>
        <w:gridCol w:w="1523"/>
      </w:tblGrid>
      <w:tr>
        <w:trPr>
          <w:cantSplit/>
          <w:jc w:val="center"/>
          <w:trHeight w:val="600"/>
        </w:trPr>
        <w:tc>
          <w:tcPr>
            <w:tcBorders>
              <w:top w:val="single" w:color="000000" w:sz="4" w:space="0"/>
            </w:tcBorders>
            <w:tcW w:w="898" w:type="pct"/>
            <w:vAlign w:val="center"/>
            <w:textDirection w:val="lrTb"/>
            <w:noWrap w:val="false"/>
          </w:tcPr>
          <w:p>
            <w:pPr>
              <w:ind w:firstLine="316"/>
              <w:spacing w:line="276" w:lineRule="auto"/>
              <w:rPr>
                <w:rFonts w:hint="eastAsia" w:ascii="宋体" w:hAnsi="宋体" w:cs="Arial"/>
                <w:b/>
                <w:color w:val="000000" w:themeColor="text1"/>
                <w14:textFill>
                  <w14:solidFill>
                    <w14:schemeClr w14:val="tx1"/>
                  </w14:solidFill>
                </w14:textFill>
              </w:rPr>
            </w:pPr>
            <w:r>
              <w:rPr>
                <w:rFonts w:hint="eastAsia" w:ascii="宋体" w:hAnsi="宋体" w:cs="Arial"/>
                <w:b/>
                <w:color w:val="000000" w:themeColor="text1"/>
                <w14:textFill>
                  <w14:solidFill>
                    <w14:schemeClr w14:val="tx1"/>
                  </w14:solidFill>
                </w14:textFill>
              </w:rPr>
              <w:t xml:space="preserve">年份</w:t>
            </w:r>
            <w:r/>
          </w:p>
        </w:tc>
        <w:tc>
          <w:tcPr>
            <w:tcW w:w="913" w:type="pct"/>
            <w:vAlign w:val="center"/>
            <w:textDirection w:val="lrTb"/>
            <w:noWrap w:val="false"/>
          </w:tcPr>
          <w:p>
            <w:pPr>
              <w:jc w:val="center"/>
              <w:spacing w:line="276" w:lineRule="auto"/>
              <w:rPr>
                <w:rFonts w:hint="eastAsia" w:ascii="宋体" w:hAnsi="宋体" w:cs="Arial"/>
                <w:b/>
                <w:color w:val="000000" w:themeColor="text1"/>
                <w14:textFill>
                  <w14:solidFill>
                    <w14:schemeClr w14:val="tx1"/>
                  </w14:solidFill>
                </w14:textFill>
              </w:rPr>
            </w:pPr>
            <w:r>
              <w:rPr>
                <w:rFonts w:hint="eastAsia" w:ascii="宋体" w:hAnsi="宋体" w:cs="Arial"/>
                <w:b/>
                <w:color w:val="000000" w:themeColor="text1"/>
                <w14:textFill>
                  <w14:solidFill>
                    <w14:schemeClr w14:val="tx1"/>
                  </w14:solidFill>
                </w14:textFill>
              </w:rPr>
              <w:t xml:space="preserve">单位名称</w:t>
            </w:r>
            <w:r/>
          </w:p>
        </w:tc>
        <w:tc>
          <w:tcPr>
            <w:tcW w:w="837" w:type="pct"/>
            <w:vAlign w:val="center"/>
            <w:textDirection w:val="lrTb"/>
            <w:noWrap w:val="false"/>
          </w:tcPr>
          <w:p>
            <w:pPr>
              <w:jc w:val="center"/>
              <w:spacing w:line="276" w:lineRule="auto"/>
              <w:rPr>
                <w:rFonts w:hint="eastAsia" w:ascii="宋体" w:hAnsi="宋体" w:cs="Arial"/>
                <w:b/>
                <w:color w:val="000000" w:themeColor="text1"/>
                <w14:textFill>
                  <w14:solidFill>
                    <w14:schemeClr w14:val="tx1"/>
                  </w14:solidFill>
                </w14:textFill>
              </w:rPr>
            </w:pPr>
            <w:r>
              <w:rPr>
                <w:rFonts w:ascii="宋体" w:hAnsi="宋体" w:cs="Arial"/>
                <w:b/>
                <w:color w:val="000000" w:themeColor="text1"/>
                <w14:textFill>
                  <w14:solidFill>
                    <w14:schemeClr w14:val="tx1"/>
                  </w14:solidFill>
                </w14:textFill>
              </w:rPr>
              <w:t xml:space="preserve">项目名称</w:t>
            </w:r>
            <w:r/>
          </w:p>
        </w:tc>
        <w:tc>
          <w:tcPr>
            <w:tcW w:w="736" w:type="pct"/>
            <w:vAlign w:val="center"/>
            <w:textDirection w:val="lrTb"/>
            <w:noWrap w:val="false"/>
          </w:tcPr>
          <w:p>
            <w:pPr>
              <w:jc w:val="center"/>
              <w:spacing w:line="276" w:lineRule="auto"/>
              <w:rPr>
                <w:rFonts w:hint="eastAsia" w:ascii="宋体" w:hAnsi="宋体" w:cs="Arial"/>
                <w:b/>
                <w:color w:val="000000" w:themeColor="text1"/>
                <w14:textFill>
                  <w14:solidFill>
                    <w14:schemeClr w14:val="tx1"/>
                  </w14:solidFill>
                </w14:textFill>
              </w:rPr>
            </w:pPr>
            <w:r>
              <w:rPr>
                <w:rFonts w:hint="eastAsia" w:ascii="宋体" w:hAnsi="宋体" w:cs="Arial"/>
                <w:b/>
                <w:color w:val="000000" w:themeColor="text1"/>
                <w14:textFill>
                  <w14:solidFill>
                    <w14:schemeClr w14:val="tx1"/>
                  </w14:solidFill>
                </w14:textFill>
              </w:rPr>
              <w:t xml:space="preserve">中标</w:t>
            </w:r>
            <w:r>
              <w:rPr>
                <w:rFonts w:ascii="宋体" w:hAnsi="宋体" w:cs="Arial"/>
                <w:b/>
                <w:color w:val="000000" w:themeColor="text1"/>
                <w14:textFill>
                  <w14:solidFill>
                    <w14:schemeClr w14:val="tx1"/>
                  </w14:solidFill>
                </w14:textFill>
              </w:rPr>
              <w:t xml:space="preserve">时间</w:t>
            </w:r>
            <w:r/>
          </w:p>
        </w:tc>
        <w:tc>
          <w:tcPr>
            <w:tcW w:w="793" w:type="pct"/>
            <w:vAlign w:val="center"/>
            <w:textDirection w:val="lrTb"/>
            <w:noWrap w:val="false"/>
          </w:tcPr>
          <w:p>
            <w:pPr>
              <w:ind w:firstLine="105"/>
              <w:spacing w:line="276" w:lineRule="auto"/>
              <w:rPr>
                <w:rFonts w:hint="eastAsia" w:ascii="宋体" w:hAnsi="宋体" w:cs="Arial"/>
                <w:b/>
                <w:color w:val="000000" w:themeColor="text1"/>
                <w14:textFill>
                  <w14:solidFill>
                    <w14:schemeClr w14:val="tx1"/>
                  </w14:solidFill>
                </w14:textFill>
              </w:rPr>
            </w:pPr>
            <w:r>
              <w:rPr>
                <w:rFonts w:ascii="宋体" w:hAnsi="宋体" w:cs="Arial"/>
                <w:b/>
                <w:color w:val="000000" w:themeColor="text1"/>
                <w14:textFill>
                  <w14:solidFill>
                    <w14:schemeClr w14:val="tx1"/>
                  </w14:solidFill>
                </w14:textFill>
              </w:rPr>
              <w:t xml:space="preserve">合同金额</w:t>
            </w:r>
            <w:r/>
          </w:p>
        </w:tc>
        <w:tc>
          <w:tcPr>
            <w:tcBorders>
              <w:left w:val="single" w:color="000000" w:sz="4" w:space="0"/>
            </w:tcBorders>
            <w:tcW w:w="822" w:type="pct"/>
            <w:vAlign w:val="center"/>
            <w:textDirection w:val="lrTb"/>
            <w:noWrap w:val="false"/>
          </w:tcPr>
          <w:p>
            <w:pPr>
              <w:spacing w:line="276" w:lineRule="auto"/>
              <w:rPr>
                <w:rFonts w:hint="eastAsia" w:ascii="宋体" w:hAnsi="宋体" w:cs="Arial"/>
                <w:b/>
                <w:color w:val="000000" w:themeColor="text1"/>
                <w14:textFill>
                  <w14:solidFill>
                    <w14:schemeClr w14:val="tx1"/>
                  </w14:solidFill>
                </w14:textFill>
              </w:rPr>
            </w:pPr>
            <w:r>
              <w:rPr>
                <w:rFonts w:hint="eastAsia" w:ascii="宋体" w:hAnsi="宋体" w:cs="Arial"/>
                <w:b/>
                <w:color w:val="000000" w:themeColor="text1"/>
                <w14:textFill>
                  <w14:solidFill>
                    <w14:schemeClr w14:val="tx1"/>
                  </w14:solidFill>
                </w14:textFill>
              </w:rPr>
              <w:t xml:space="preserve">   备注</w:t>
            </w:r>
            <w:r/>
          </w:p>
        </w:tc>
      </w:tr>
      <w:tr>
        <w:trPr>
          <w:cantSplit/>
          <w:jc w:val="center"/>
          <w:trHeight w:val="600"/>
        </w:trPr>
        <w:tc>
          <w:tcPr>
            <w:tcW w:w="898" w:type="pct"/>
            <w:vAlign w:val="center"/>
            <w:textDirection w:val="lrTb"/>
            <w:noWrap w:val="false"/>
          </w:tcPr>
          <w:p>
            <w:pPr>
              <w:jc w:val="center"/>
              <w:spacing w:line="276" w:lineRule="auto"/>
              <w:rPr>
                <w:rFonts w:hint="eastAsia" w:ascii="宋体" w:hAnsi="宋体" w:cs="Arial"/>
                <w:color w:val="000000" w:themeColor="text1"/>
                <w14:textFill>
                  <w14:solidFill>
                    <w14:schemeClr w14:val="tx1"/>
                  </w14:solidFill>
                </w14:textFill>
              </w:rPr>
            </w:pPr>
            <w:r>
              <w:rPr>
                <w:rFonts w:hint="eastAsia" w:ascii="宋体" w:hAnsi="宋体" w:cs="Arial"/>
                <w:color w:val="000000" w:themeColor="text1"/>
                <w14:textFill>
                  <w14:solidFill>
                    <w14:schemeClr w14:val="tx1"/>
                  </w14:solidFill>
                </w14:textFill>
              </w:rPr>
            </w:r>
            <w:r/>
          </w:p>
        </w:tc>
        <w:tc>
          <w:tcPr>
            <w:tcW w:w="913" w:type="pct"/>
            <w:vAlign w:val="center"/>
            <w:textDirection w:val="lrTb"/>
            <w:noWrap w:val="false"/>
          </w:tcPr>
          <w:p>
            <w:pPr>
              <w:jc w:val="center"/>
              <w:spacing w:line="276" w:lineRule="auto"/>
              <w:rPr>
                <w:rFonts w:hint="eastAsia" w:ascii="宋体" w:hAnsi="宋体" w:cs="Arial"/>
                <w:color w:val="000000" w:themeColor="text1"/>
                <w14:textFill>
                  <w14:solidFill>
                    <w14:schemeClr w14:val="tx1"/>
                  </w14:solidFill>
                </w14:textFill>
              </w:rPr>
            </w:pPr>
            <w:r>
              <w:rPr>
                <w:rFonts w:hint="eastAsia" w:ascii="宋体" w:hAnsi="宋体" w:cs="Arial"/>
                <w:color w:val="000000" w:themeColor="text1"/>
                <w14:textFill>
                  <w14:solidFill>
                    <w14:schemeClr w14:val="tx1"/>
                  </w14:solidFill>
                </w14:textFill>
              </w:rPr>
            </w:r>
            <w:r/>
          </w:p>
        </w:tc>
        <w:tc>
          <w:tcPr>
            <w:tcW w:w="837" w:type="pct"/>
            <w:vAlign w:val="center"/>
            <w:textDirection w:val="lrTb"/>
            <w:noWrap w:val="false"/>
          </w:tcPr>
          <w:p>
            <w:pPr>
              <w:jc w:val="center"/>
              <w:spacing w:line="276" w:lineRule="auto"/>
              <w:rPr>
                <w:rFonts w:hint="eastAsia" w:ascii="宋体" w:hAnsi="宋体" w:cs="Arial"/>
                <w:color w:val="000000" w:themeColor="text1"/>
                <w14:textFill>
                  <w14:solidFill>
                    <w14:schemeClr w14:val="tx1"/>
                  </w14:solidFill>
                </w14:textFill>
              </w:rPr>
            </w:pPr>
            <w:r>
              <w:rPr>
                <w:rFonts w:hint="eastAsia" w:ascii="宋体" w:hAnsi="宋体" w:cs="Arial"/>
                <w:color w:val="000000" w:themeColor="text1"/>
                <w14:textFill>
                  <w14:solidFill>
                    <w14:schemeClr w14:val="tx1"/>
                  </w14:solidFill>
                </w14:textFill>
              </w:rPr>
            </w:r>
            <w:r/>
          </w:p>
        </w:tc>
        <w:tc>
          <w:tcPr>
            <w:tcW w:w="736" w:type="pct"/>
            <w:vAlign w:val="center"/>
            <w:textDirection w:val="lrTb"/>
            <w:noWrap w:val="false"/>
          </w:tcPr>
          <w:p>
            <w:pPr>
              <w:jc w:val="center"/>
              <w:spacing w:line="276" w:lineRule="auto"/>
              <w:rPr>
                <w:rFonts w:hint="eastAsia" w:ascii="宋体" w:hAnsi="宋体" w:cs="Arial"/>
                <w:color w:val="000000" w:themeColor="text1"/>
                <w14:textFill>
                  <w14:solidFill>
                    <w14:schemeClr w14:val="tx1"/>
                  </w14:solidFill>
                </w14:textFill>
              </w:rPr>
            </w:pPr>
            <w:r>
              <w:rPr>
                <w:rFonts w:hint="eastAsia" w:ascii="宋体" w:hAnsi="宋体" w:cs="Arial"/>
                <w:color w:val="000000" w:themeColor="text1"/>
                <w14:textFill>
                  <w14:solidFill>
                    <w14:schemeClr w14:val="tx1"/>
                  </w14:solidFill>
                </w14:textFill>
              </w:rPr>
            </w:r>
            <w:r/>
          </w:p>
        </w:tc>
        <w:tc>
          <w:tcPr>
            <w:tcW w:w="793" w:type="pct"/>
            <w:vAlign w:val="center"/>
            <w:textDirection w:val="lrTb"/>
            <w:noWrap w:val="false"/>
          </w:tcPr>
          <w:p>
            <w:pPr>
              <w:jc w:val="center"/>
              <w:spacing w:line="276" w:lineRule="auto"/>
              <w:rPr>
                <w:rFonts w:hint="eastAsia" w:ascii="宋体" w:hAnsi="宋体" w:cs="Arial"/>
                <w:color w:val="000000" w:themeColor="text1"/>
                <w14:textFill>
                  <w14:solidFill>
                    <w14:schemeClr w14:val="tx1"/>
                  </w14:solidFill>
                </w14:textFill>
              </w:rPr>
            </w:pPr>
            <w:r>
              <w:rPr>
                <w:rFonts w:hint="eastAsia" w:ascii="宋体" w:hAnsi="宋体" w:cs="Arial"/>
                <w:color w:val="000000" w:themeColor="text1"/>
                <w14:textFill>
                  <w14:solidFill>
                    <w14:schemeClr w14:val="tx1"/>
                  </w14:solidFill>
                </w14:textFill>
              </w:rPr>
            </w:r>
            <w:r/>
          </w:p>
        </w:tc>
        <w:tc>
          <w:tcPr>
            <w:tcBorders>
              <w:left w:val="single" w:color="000000" w:sz="4" w:space="0"/>
            </w:tcBorders>
            <w:tcW w:w="822" w:type="pct"/>
            <w:vAlign w:val="center"/>
            <w:textDirection w:val="lrTb"/>
            <w:noWrap w:val="false"/>
          </w:tcPr>
          <w:p>
            <w:pPr>
              <w:jc w:val="center"/>
              <w:spacing w:line="276" w:lineRule="auto"/>
              <w:rPr>
                <w:rFonts w:hint="eastAsia" w:ascii="宋体" w:hAnsi="宋体" w:cs="Arial"/>
                <w:color w:val="000000" w:themeColor="text1"/>
                <w14:textFill>
                  <w14:solidFill>
                    <w14:schemeClr w14:val="tx1"/>
                  </w14:solidFill>
                </w14:textFill>
              </w:rPr>
            </w:pPr>
            <w:r>
              <w:rPr>
                <w:rFonts w:hint="eastAsia" w:ascii="宋体" w:hAnsi="宋体" w:cs="Arial"/>
                <w:color w:val="000000" w:themeColor="text1"/>
                <w14:textFill>
                  <w14:solidFill>
                    <w14:schemeClr w14:val="tx1"/>
                  </w14:solidFill>
                </w14:textFill>
              </w:rPr>
            </w:r>
            <w:r/>
          </w:p>
        </w:tc>
      </w:tr>
      <w:tr>
        <w:trPr>
          <w:cantSplit/>
          <w:jc w:val="center"/>
          <w:trHeight w:val="600"/>
        </w:trPr>
        <w:tc>
          <w:tcPr>
            <w:tcW w:w="898" w:type="pct"/>
            <w:vAlign w:val="center"/>
            <w:textDirection w:val="lrTb"/>
            <w:noWrap w:val="false"/>
          </w:tcPr>
          <w:p>
            <w:pPr>
              <w:jc w:val="center"/>
              <w:spacing w:line="276" w:lineRule="auto"/>
              <w:rPr>
                <w:rFonts w:hint="eastAsia" w:ascii="宋体" w:hAnsi="宋体" w:cs="Arial"/>
                <w:color w:val="000000" w:themeColor="text1"/>
                <w14:textFill>
                  <w14:solidFill>
                    <w14:schemeClr w14:val="tx1"/>
                  </w14:solidFill>
                </w14:textFill>
              </w:rPr>
            </w:pPr>
            <w:r>
              <w:rPr>
                <w:rFonts w:hint="eastAsia" w:ascii="宋体" w:hAnsi="宋体" w:cs="Arial"/>
                <w:color w:val="000000" w:themeColor="text1"/>
                <w14:textFill>
                  <w14:solidFill>
                    <w14:schemeClr w14:val="tx1"/>
                  </w14:solidFill>
                </w14:textFill>
              </w:rPr>
            </w:r>
            <w:r/>
          </w:p>
        </w:tc>
        <w:tc>
          <w:tcPr>
            <w:tcW w:w="913" w:type="pct"/>
            <w:vAlign w:val="center"/>
            <w:textDirection w:val="lrTb"/>
            <w:noWrap w:val="false"/>
          </w:tcPr>
          <w:p>
            <w:pPr>
              <w:jc w:val="center"/>
              <w:spacing w:line="276" w:lineRule="auto"/>
              <w:rPr>
                <w:rFonts w:hint="eastAsia" w:ascii="宋体" w:hAnsi="宋体" w:cs="Arial"/>
                <w:color w:val="000000" w:themeColor="text1"/>
                <w14:textFill>
                  <w14:solidFill>
                    <w14:schemeClr w14:val="tx1"/>
                  </w14:solidFill>
                </w14:textFill>
              </w:rPr>
            </w:pPr>
            <w:r>
              <w:rPr>
                <w:rFonts w:hint="eastAsia" w:ascii="宋体" w:hAnsi="宋体" w:cs="Arial"/>
                <w:color w:val="000000" w:themeColor="text1"/>
                <w14:textFill>
                  <w14:solidFill>
                    <w14:schemeClr w14:val="tx1"/>
                  </w14:solidFill>
                </w14:textFill>
              </w:rPr>
            </w:r>
            <w:r/>
          </w:p>
        </w:tc>
        <w:tc>
          <w:tcPr>
            <w:tcW w:w="837" w:type="pct"/>
            <w:vAlign w:val="center"/>
            <w:textDirection w:val="lrTb"/>
            <w:noWrap w:val="false"/>
          </w:tcPr>
          <w:p>
            <w:pPr>
              <w:jc w:val="center"/>
              <w:spacing w:line="276" w:lineRule="auto"/>
              <w:rPr>
                <w:rFonts w:hint="eastAsia" w:ascii="宋体" w:hAnsi="宋体" w:cs="Arial"/>
                <w:color w:val="000000" w:themeColor="text1"/>
                <w14:textFill>
                  <w14:solidFill>
                    <w14:schemeClr w14:val="tx1"/>
                  </w14:solidFill>
                </w14:textFill>
              </w:rPr>
            </w:pPr>
            <w:r>
              <w:rPr>
                <w:rFonts w:hint="eastAsia" w:ascii="宋体" w:hAnsi="宋体" w:cs="Arial"/>
                <w:color w:val="000000" w:themeColor="text1"/>
                <w14:textFill>
                  <w14:solidFill>
                    <w14:schemeClr w14:val="tx1"/>
                  </w14:solidFill>
                </w14:textFill>
              </w:rPr>
            </w:r>
            <w:r/>
          </w:p>
        </w:tc>
        <w:tc>
          <w:tcPr>
            <w:tcW w:w="736" w:type="pct"/>
            <w:vAlign w:val="center"/>
            <w:textDirection w:val="lrTb"/>
            <w:noWrap w:val="false"/>
          </w:tcPr>
          <w:p>
            <w:pPr>
              <w:jc w:val="center"/>
              <w:spacing w:line="276" w:lineRule="auto"/>
              <w:rPr>
                <w:rFonts w:hint="eastAsia" w:ascii="宋体" w:hAnsi="宋体" w:cs="Arial"/>
                <w:color w:val="000000" w:themeColor="text1"/>
                <w14:textFill>
                  <w14:solidFill>
                    <w14:schemeClr w14:val="tx1"/>
                  </w14:solidFill>
                </w14:textFill>
              </w:rPr>
            </w:pPr>
            <w:r>
              <w:rPr>
                <w:rFonts w:hint="eastAsia" w:ascii="宋体" w:hAnsi="宋体" w:cs="Arial"/>
                <w:color w:val="000000" w:themeColor="text1"/>
                <w14:textFill>
                  <w14:solidFill>
                    <w14:schemeClr w14:val="tx1"/>
                  </w14:solidFill>
                </w14:textFill>
              </w:rPr>
            </w:r>
            <w:r/>
          </w:p>
        </w:tc>
        <w:tc>
          <w:tcPr>
            <w:tcW w:w="793" w:type="pct"/>
            <w:vAlign w:val="center"/>
            <w:textDirection w:val="lrTb"/>
            <w:noWrap w:val="false"/>
          </w:tcPr>
          <w:p>
            <w:pPr>
              <w:jc w:val="center"/>
              <w:spacing w:line="276" w:lineRule="auto"/>
              <w:rPr>
                <w:rFonts w:hint="eastAsia" w:ascii="宋体" w:hAnsi="宋体" w:cs="Arial"/>
                <w:color w:val="000000" w:themeColor="text1"/>
                <w14:textFill>
                  <w14:solidFill>
                    <w14:schemeClr w14:val="tx1"/>
                  </w14:solidFill>
                </w14:textFill>
              </w:rPr>
            </w:pPr>
            <w:r>
              <w:rPr>
                <w:rFonts w:hint="eastAsia" w:ascii="宋体" w:hAnsi="宋体" w:cs="Arial"/>
                <w:color w:val="000000" w:themeColor="text1"/>
                <w14:textFill>
                  <w14:solidFill>
                    <w14:schemeClr w14:val="tx1"/>
                  </w14:solidFill>
                </w14:textFill>
              </w:rPr>
            </w:r>
            <w:r/>
          </w:p>
        </w:tc>
        <w:tc>
          <w:tcPr>
            <w:tcBorders>
              <w:left w:val="single" w:color="000000" w:sz="4" w:space="0"/>
            </w:tcBorders>
            <w:tcW w:w="822" w:type="pct"/>
            <w:vAlign w:val="center"/>
            <w:textDirection w:val="lrTb"/>
            <w:noWrap w:val="false"/>
          </w:tcPr>
          <w:p>
            <w:pPr>
              <w:jc w:val="center"/>
              <w:spacing w:line="276" w:lineRule="auto"/>
              <w:rPr>
                <w:rFonts w:hint="eastAsia" w:ascii="宋体" w:hAnsi="宋体" w:cs="Arial"/>
                <w:color w:val="000000" w:themeColor="text1"/>
                <w14:textFill>
                  <w14:solidFill>
                    <w14:schemeClr w14:val="tx1"/>
                  </w14:solidFill>
                </w14:textFill>
              </w:rPr>
            </w:pPr>
            <w:r>
              <w:rPr>
                <w:rFonts w:hint="eastAsia" w:ascii="宋体" w:hAnsi="宋体" w:cs="Arial"/>
                <w:color w:val="000000" w:themeColor="text1"/>
                <w14:textFill>
                  <w14:solidFill>
                    <w14:schemeClr w14:val="tx1"/>
                  </w14:solidFill>
                </w14:textFill>
              </w:rPr>
            </w:r>
            <w:r/>
          </w:p>
        </w:tc>
      </w:tr>
      <w:tr>
        <w:trPr>
          <w:cantSplit/>
          <w:jc w:val="center"/>
          <w:trHeight w:val="600"/>
        </w:trPr>
        <w:tc>
          <w:tcPr>
            <w:tcW w:w="898" w:type="pct"/>
            <w:vAlign w:val="center"/>
            <w:textDirection w:val="lrTb"/>
            <w:noWrap w:val="false"/>
          </w:tcPr>
          <w:p>
            <w:pPr>
              <w:jc w:val="center"/>
              <w:spacing w:line="276" w:lineRule="auto"/>
              <w:rPr>
                <w:rFonts w:hint="eastAsia" w:ascii="宋体" w:hAnsi="宋体" w:cs="Arial"/>
                <w:color w:val="000000" w:themeColor="text1"/>
                <w14:textFill>
                  <w14:solidFill>
                    <w14:schemeClr w14:val="tx1"/>
                  </w14:solidFill>
                </w14:textFill>
              </w:rPr>
            </w:pPr>
            <w:r>
              <w:rPr>
                <w:rFonts w:hint="eastAsia" w:ascii="宋体" w:hAnsi="宋体" w:cs="Arial"/>
                <w:color w:val="000000" w:themeColor="text1"/>
                <w14:textFill>
                  <w14:solidFill>
                    <w14:schemeClr w14:val="tx1"/>
                  </w14:solidFill>
                </w14:textFill>
              </w:rPr>
            </w:r>
            <w:r/>
          </w:p>
        </w:tc>
        <w:tc>
          <w:tcPr>
            <w:tcW w:w="913" w:type="pct"/>
            <w:vAlign w:val="center"/>
            <w:textDirection w:val="lrTb"/>
            <w:noWrap w:val="false"/>
          </w:tcPr>
          <w:p>
            <w:pPr>
              <w:jc w:val="center"/>
              <w:spacing w:line="276" w:lineRule="auto"/>
              <w:rPr>
                <w:rFonts w:hint="eastAsia" w:ascii="宋体" w:hAnsi="宋体" w:cs="Arial"/>
                <w:color w:val="000000" w:themeColor="text1"/>
                <w14:textFill>
                  <w14:solidFill>
                    <w14:schemeClr w14:val="tx1"/>
                  </w14:solidFill>
                </w14:textFill>
              </w:rPr>
            </w:pPr>
            <w:r>
              <w:rPr>
                <w:rFonts w:hint="eastAsia" w:ascii="宋体" w:hAnsi="宋体" w:cs="Arial"/>
                <w:color w:val="000000" w:themeColor="text1"/>
                <w14:textFill>
                  <w14:solidFill>
                    <w14:schemeClr w14:val="tx1"/>
                  </w14:solidFill>
                </w14:textFill>
              </w:rPr>
            </w:r>
            <w:r/>
          </w:p>
        </w:tc>
        <w:tc>
          <w:tcPr>
            <w:tcW w:w="837" w:type="pct"/>
            <w:vAlign w:val="center"/>
            <w:textDirection w:val="lrTb"/>
            <w:noWrap w:val="false"/>
          </w:tcPr>
          <w:p>
            <w:pPr>
              <w:jc w:val="center"/>
              <w:spacing w:line="276" w:lineRule="auto"/>
              <w:rPr>
                <w:rFonts w:hint="eastAsia" w:ascii="宋体" w:hAnsi="宋体" w:cs="Arial"/>
                <w:color w:val="000000" w:themeColor="text1"/>
                <w14:textFill>
                  <w14:solidFill>
                    <w14:schemeClr w14:val="tx1"/>
                  </w14:solidFill>
                </w14:textFill>
              </w:rPr>
            </w:pPr>
            <w:r>
              <w:rPr>
                <w:rFonts w:hint="eastAsia" w:ascii="宋体" w:hAnsi="宋体" w:cs="Arial"/>
                <w:color w:val="000000" w:themeColor="text1"/>
                <w14:textFill>
                  <w14:solidFill>
                    <w14:schemeClr w14:val="tx1"/>
                  </w14:solidFill>
                </w14:textFill>
              </w:rPr>
            </w:r>
            <w:r/>
          </w:p>
        </w:tc>
        <w:tc>
          <w:tcPr>
            <w:tcW w:w="736" w:type="pct"/>
            <w:vAlign w:val="center"/>
            <w:textDirection w:val="lrTb"/>
            <w:noWrap w:val="false"/>
          </w:tcPr>
          <w:p>
            <w:pPr>
              <w:jc w:val="center"/>
              <w:spacing w:line="276" w:lineRule="auto"/>
              <w:rPr>
                <w:rFonts w:hint="eastAsia" w:ascii="宋体" w:hAnsi="宋体" w:cs="Arial"/>
                <w:color w:val="000000" w:themeColor="text1"/>
                <w14:textFill>
                  <w14:solidFill>
                    <w14:schemeClr w14:val="tx1"/>
                  </w14:solidFill>
                </w14:textFill>
              </w:rPr>
            </w:pPr>
            <w:r>
              <w:rPr>
                <w:rFonts w:hint="eastAsia" w:ascii="宋体" w:hAnsi="宋体" w:cs="Arial"/>
                <w:color w:val="000000" w:themeColor="text1"/>
                <w14:textFill>
                  <w14:solidFill>
                    <w14:schemeClr w14:val="tx1"/>
                  </w14:solidFill>
                </w14:textFill>
              </w:rPr>
            </w:r>
            <w:r/>
          </w:p>
        </w:tc>
        <w:tc>
          <w:tcPr>
            <w:tcW w:w="793" w:type="pct"/>
            <w:vAlign w:val="center"/>
            <w:textDirection w:val="lrTb"/>
            <w:noWrap w:val="false"/>
          </w:tcPr>
          <w:p>
            <w:pPr>
              <w:jc w:val="center"/>
              <w:spacing w:line="276" w:lineRule="auto"/>
              <w:rPr>
                <w:rFonts w:hint="eastAsia" w:ascii="宋体" w:hAnsi="宋体" w:cs="Arial"/>
                <w:color w:val="000000" w:themeColor="text1"/>
                <w14:textFill>
                  <w14:solidFill>
                    <w14:schemeClr w14:val="tx1"/>
                  </w14:solidFill>
                </w14:textFill>
              </w:rPr>
            </w:pPr>
            <w:r>
              <w:rPr>
                <w:rFonts w:hint="eastAsia" w:ascii="宋体" w:hAnsi="宋体" w:cs="Arial"/>
                <w:color w:val="000000" w:themeColor="text1"/>
                <w14:textFill>
                  <w14:solidFill>
                    <w14:schemeClr w14:val="tx1"/>
                  </w14:solidFill>
                </w14:textFill>
              </w:rPr>
            </w:r>
            <w:r/>
          </w:p>
        </w:tc>
        <w:tc>
          <w:tcPr>
            <w:tcBorders>
              <w:left w:val="single" w:color="000000" w:sz="4" w:space="0"/>
            </w:tcBorders>
            <w:tcW w:w="822" w:type="pct"/>
            <w:vAlign w:val="center"/>
            <w:textDirection w:val="lrTb"/>
            <w:noWrap w:val="false"/>
          </w:tcPr>
          <w:p>
            <w:pPr>
              <w:jc w:val="center"/>
              <w:spacing w:line="276" w:lineRule="auto"/>
              <w:rPr>
                <w:rFonts w:hint="eastAsia" w:ascii="宋体" w:hAnsi="宋体" w:cs="Arial"/>
                <w:color w:val="000000" w:themeColor="text1"/>
                <w14:textFill>
                  <w14:solidFill>
                    <w14:schemeClr w14:val="tx1"/>
                  </w14:solidFill>
                </w14:textFill>
              </w:rPr>
            </w:pPr>
            <w:r>
              <w:rPr>
                <w:rFonts w:hint="eastAsia" w:ascii="宋体" w:hAnsi="宋体" w:cs="Arial"/>
                <w:color w:val="000000" w:themeColor="text1"/>
                <w14:textFill>
                  <w14:solidFill>
                    <w14:schemeClr w14:val="tx1"/>
                  </w14:solidFill>
                </w14:textFill>
              </w:rPr>
            </w:r>
            <w:r/>
          </w:p>
        </w:tc>
      </w:tr>
      <w:tr>
        <w:trPr>
          <w:cantSplit/>
          <w:jc w:val="center"/>
          <w:trHeight w:val="600"/>
        </w:trPr>
        <w:tc>
          <w:tcPr>
            <w:tcW w:w="898" w:type="pct"/>
            <w:vAlign w:val="center"/>
            <w:textDirection w:val="lrTb"/>
            <w:noWrap w:val="false"/>
          </w:tcPr>
          <w:p>
            <w:pPr>
              <w:jc w:val="center"/>
              <w:spacing w:line="276" w:lineRule="auto"/>
              <w:rPr>
                <w:rFonts w:hint="eastAsia" w:ascii="宋体" w:hAnsi="宋体" w:cs="Arial"/>
                <w:color w:val="000000" w:themeColor="text1"/>
                <w14:textFill>
                  <w14:solidFill>
                    <w14:schemeClr w14:val="tx1"/>
                  </w14:solidFill>
                </w14:textFill>
              </w:rPr>
            </w:pPr>
            <w:r>
              <w:rPr>
                <w:rFonts w:hint="eastAsia" w:ascii="宋体" w:hAnsi="宋体" w:cs="Arial"/>
                <w:color w:val="000000" w:themeColor="text1"/>
                <w14:textFill>
                  <w14:solidFill>
                    <w14:schemeClr w14:val="tx1"/>
                  </w14:solidFill>
                </w14:textFill>
              </w:rPr>
            </w:r>
            <w:r/>
          </w:p>
        </w:tc>
        <w:tc>
          <w:tcPr>
            <w:tcBorders>
              <w:right w:val="single" w:color="000000" w:sz="4" w:space="0"/>
            </w:tcBorders>
            <w:tcW w:w="913" w:type="pct"/>
            <w:vAlign w:val="center"/>
            <w:textDirection w:val="lrTb"/>
            <w:noWrap w:val="false"/>
          </w:tcPr>
          <w:p>
            <w:pPr>
              <w:jc w:val="center"/>
              <w:spacing w:line="276" w:lineRule="auto"/>
              <w:rPr>
                <w:rFonts w:hint="eastAsia" w:ascii="宋体" w:hAnsi="宋体" w:cs="Arial"/>
                <w:color w:val="000000" w:themeColor="text1"/>
                <w14:textFill>
                  <w14:solidFill>
                    <w14:schemeClr w14:val="tx1"/>
                  </w14:solidFill>
                </w14:textFill>
              </w:rPr>
            </w:pPr>
            <w:r>
              <w:rPr>
                <w:rFonts w:hint="eastAsia" w:ascii="宋体" w:hAnsi="宋体" w:cs="Arial"/>
                <w:color w:val="000000" w:themeColor="text1"/>
                <w14:textFill>
                  <w14:solidFill>
                    <w14:schemeClr w14:val="tx1"/>
                  </w14:solidFill>
                </w14:textFill>
              </w:rPr>
            </w:r>
            <w:r/>
          </w:p>
        </w:tc>
        <w:tc>
          <w:tcPr>
            <w:tcBorders>
              <w:left w:val="single" w:color="000000" w:sz="4" w:space="0"/>
            </w:tcBorders>
            <w:tcW w:w="837" w:type="pct"/>
            <w:vAlign w:val="center"/>
            <w:textDirection w:val="lrTb"/>
            <w:noWrap w:val="false"/>
          </w:tcPr>
          <w:p>
            <w:pPr>
              <w:jc w:val="center"/>
              <w:spacing w:line="276" w:lineRule="auto"/>
              <w:rPr>
                <w:rFonts w:hint="eastAsia" w:ascii="宋体" w:hAnsi="宋体" w:cs="Arial"/>
                <w:color w:val="000000" w:themeColor="text1"/>
                <w14:textFill>
                  <w14:solidFill>
                    <w14:schemeClr w14:val="tx1"/>
                  </w14:solidFill>
                </w14:textFill>
              </w:rPr>
            </w:pPr>
            <w:r>
              <w:rPr>
                <w:rFonts w:hint="eastAsia" w:ascii="宋体" w:hAnsi="宋体" w:cs="Arial"/>
                <w:color w:val="000000" w:themeColor="text1"/>
                <w14:textFill>
                  <w14:solidFill>
                    <w14:schemeClr w14:val="tx1"/>
                  </w14:solidFill>
                </w14:textFill>
              </w:rPr>
            </w:r>
            <w:r/>
          </w:p>
        </w:tc>
        <w:tc>
          <w:tcPr>
            <w:tcW w:w="736" w:type="pct"/>
            <w:vAlign w:val="center"/>
            <w:textDirection w:val="lrTb"/>
            <w:noWrap w:val="false"/>
          </w:tcPr>
          <w:p>
            <w:pPr>
              <w:jc w:val="center"/>
              <w:spacing w:line="276" w:lineRule="auto"/>
              <w:rPr>
                <w:rFonts w:hint="eastAsia" w:ascii="宋体" w:hAnsi="宋体" w:cs="Arial"/>
                <w:color w:val="000000" w:themeColor="text1"/>
                <w14:textFill>
                  <w14:solidFill>
                    <w14:schemeClr w14:val="tx1"/>
                  </w14:solidFill>
                </w14:textFill>
              </w:rPr>
            </w:pPr>
            <w:r>
              <w:rPr>
                <w:rFonts w:hint="eastAsia" w:ascii="宋体" w:hAnsi="宋体" w:cs="Arial"/>
                <w:color w:val="000000" w:themeColor="text1"/>
                <w14:textFill>
                  <w14:solidFill>
                    <w14:schemeClr w14:val="tx1"/>
                  </w14:solidFill>
                </w14:textFill>
              </w:rPr>
            </w:r>
            <w:r/>
          </w:p>
        </w:tc>
        <w:tc>
          <w:tcPr>
            <w:tcW w:w="793" w:type="pct"/>
            <w:vAlign w:val="center"/>
            <w:textDirection w:val="lrTb"/>
            <w:noWrap w:val="false"/>
          </w:tcPr>
          <w:p>
            <w:pPr>
              <w:jc w:val="center"/>
              <w:spacing w:line="276" w:lineRule="auto"/>
              <w:rPr>
                <w:rFonts w:hint="eastAsia" w:ascii="宋体" w:hAnsi="宋体" w:cs="Arial"/>
                <w:color w:val="000000" w:themeColor="text1"/>
                <w14:textFill>
                  <w14:solidFill>
                    <w14:schemeClr w14:val="tx1"/>
                  </w14:solidFill>
                </w14:textFill>
              </w:rPr>
            </w:pPr>
            <w:r>
              <w:rPr>
                <w:rFonts w:hint="eastAsia" w:ascii="宋体" w:hAnsi="宋体" w:cs="Arial"/>
                <w:color w:val="000000" w:themeColor="text1"/>
                <w14:textFill>
                  <w14:solidFill>
                    <w14:schemeClr w14:val="tx1"/>
                  </w14:solidFill>
                </w14:textFill>
              </w:rPr>
            </w:r>
            <w:r/>
          </w:p>
        </w:tc>
        <w:tc>
          <w:tcPr>
            <w:tcBorders>
              <w:left w:val="single" w:color="000000" w:sz="4" w:space="0"/>
            </w:tcBorders>
            <w:tcW w:w="822" w:type="pct"/>
            <w:vAlign w:val="center"/>
            <w:textDirection w:val="lrTb"/>
            <w:noWrap w:val="false"/>
          </w:tcPr>
          <w:p>
            <w:pPr>
              <w:jc w:val="center"/>
              <w:spacing w:line="276" w:lineRule="auto"/>
              <w:rPr>
                <w:rFonts w:hint="eastAsia" w:ascii="宋体" w:hAnsi="宋体" w:cs="Arial"/>
                <w:color w:val="000000" w:themeColor="text1"/>
                <w14:textFill>
                  <w14:solidFill>
                    <w14:schemeClr w14:val="tx1"/>
                  </w14:solidFill>
                </w14:textFill>
              </w:rPr>
            </w:pPr>
            <w:r>
              <w:rPr>
                <w:rFonts w:hint="eastAsia" w:ascii="宋体" w:hAnsi="宋体" w:cs="Arial"/>
                <w:color w:val="000000" w:themeColor="text1"/>
                <w14:textFill>
                  <w14:solidFill>
                    <w14:schemeClr w14:val="tx1"/>
                  </w14:solidFill>
                </w14:textFill>
              </w:rPr>
            </w:r>
            <w:r/>
          </w:p>
        </w:tc>
      </w:tr>
      <w:tr>
        <w:trPr>
          <w:cantSplit/>
          <w:jc w:val="center"/>
          <w:trHeight w:val="600"/>
        </w:trPr>
        <w:tc>
          <w:tcPr>
            <w:tcBorders>
              <w:right w:val="single" w:color="000000" w:sz="4" w:space="0"/>
            </w:tcBorders>
            <w:tcW w:w="898" w:type="pct"/>
            <w:vAlign w:val="center"/>
            <w:textDirection w:val="lrTb"/>
            <w:noWrap w:val="false"/>
          </w:tcPr>
          <w:p>
            <w:pPr>
              <w:spacing w:line="276" w:lineRule="auto"/>
              <w:rPr>
                <w:rFonts w:hint="eastAsia" w:ascii="宋体" w:hAnsi="宋体" w:cs="Arial"/>
                <w:color w:val="000000" w:themeColor="text1"/>
                <w14:textFill>
                  <w14:solidFill>
                    <w14:schemeClr w14:val="tx1"/>
                  </w14:solidFill>
                </w14:textFill>
              </w:rPr>
            </w:pPr>
            <w:r>
              <w:rPr>
                <w:rFonts w:hint="eastAsia" w:ascii="宋体" w:hAnsi="宋体" w:cs="Arial"/>
                <w:color w:val="000000" w:themeColor="text1"/>
                <w14:textFill>
                  <w14:solidFill>
                    <w14:schemeClr w14:val="tx1"/>
                  </w14:solidFill>
                </w14:textFill>
              </w:rPr>
            </w:r>
            <w:r/>
          </w:p>
        </w:tc>
        <w:tc>
          <w:tcPr>
            <w:tcBorders>
              <w:left w:val="single" w:color="000000" w:sz="4" w:space="0"/>
              <w:right w:val="single" w:color="000000" w:sz="4" w:space="0"/>
            </w:tcBorders>
            <w:tcW w:w="913" w:type="pct"/>
            <w:vAlign w:val="center"/>
            <w:textDirection w:val="lrTb"/>
            <w:noWrap w:val="false"/>
          </w:tcPr>
          <w:p>
            <w:pPr>
              <w:spacing w:line="276" w:lineRule="auto"/>
              <w:rPr>
                <w:rFonts w:hint="eastAsia" w:ascii="宋体" w:hAnsi="宋体" w:cs="Arial"/>
                <w:color w:val="000000" w:themeColor="text1"/>
                <w14:textFill>
                  <w14:solidFill>
                    <w14:schemeClr w14:val="tx1"/>
                  </w14:solidFill>
                </w14:textFill>
              </w:rPr>
            </w:pPr>
            <w:r>
              <w:rPr>
                <w:rFonts w:hint="eastAsia" w:ascii="宋体" w:hAnsi="宋体" w:cs="Arial"/>
                <w:color w:val="000000" w:themeColor="text1"/>
                <w14:textFill>
                  <w14:solidFill>
                    <w14:schemeClr w14:val="tx1"/>
                  </w14:solidFill>
                </w14:textFill>
              </w:rPr>
            </w:r>
            <w:r/>
          </w:p>
        </w:tc>
        <w:tc>
          <w:tcPr>
            <w:tcBorders>
              <w:left w:val="single" w:color="000000" w:sz="4" w:space="0"/>
              <w:right w:val="single" w:color="000000" w:sz="4" w:space="0"/>
            </w:tcBorders>
            <w:tcW w:w="837" w:type="pct"/>
            <w:vAlign w:val="center"/>
            <w:textDirection w:val="lrTb"/>
            <w:noWrap w:val="false"/>
          </w:tcPr>
          <w:p>
            <w:pPr>
              <w:spacing w:line="276" w:lineRule="auto"/>
              <w:rPr>
                <w:rFonts w:hint="eastAsia" w:ascii="宋体" w:hAnsi="宋体" w:cs="Arial"/>
                <w:color w:val="000000" w:themeColor="text1"/>
                <w14:textFill>
                  <w14:solidFill>
                    <w14:schemeClr w14:val="tx1"/>
                  </w14:solidFill>
                </w14:textFill>
              </w:rPr>
            </w:pPr>
            <w:r>
              <w:rPr>
                <w:rFonts w:hint="eastAsia" w:ascii="宋体" w:hAnsi="宋体" w:cs="Arial"/>
                <w:color w:val="000000" w:themeColor="text1"/>
                <w14:textFill>
                  <w14:solidFill>
                    <w14:schemeClr w14:val="tx1"/>
                  </w14:solidFill>
                </w14:textFill>
              </w:rPr>
            </w:r>
            <w:r/>
          </w:p>
        </w:tc>
        <w:tc>
          <w:tcPr>
            <w:tcBorders>
              <w:left w:val="single" w:color="000000" w:sz="4" w:space="0"/>
              <w:right w:val="single" w:color="000000" w:sz="4" w:space="0"/>
            </w:tcBorders>
            <w:tcW w:w="736" w:type="pct"/>
            <w:vAlign w:val="center"/>
            <w:textDirection w:val="lrTb"/>
            <w:noWrap w:val="false"/>
          </w:tcPr>
          <w:p>
            <w:pPr>
              <w:spacing w:line="276" w:lineRule="auto"/>
              <w:rPr>
                <w:rFonts w:hint="eastAsia" w:ascii="宋体" w:hAnsi="宋体" w:cs="Arial"/>
                <w:color w:val="000000" w:themeColor="text1"/>
                <w14:textFill>
                  <w14:solidFill>
                    <w14:schemeClr w14:val="tx1"/>
                  </w14:solidFill>
                </w14:textFill>
              </w:rPr>
            </w:pPr>
            <w:r>
              <w:rPr>
                <w:rFonts w:hint="eastAsia" w:ascii="宋体" w:hAnsi="宋体" w:cs="Arial"/>
                <w:color w:val="000000" w:themeColor="text1"/>
                <w14:textFill>
                  <w14:solidFill>
                    <w14:schemeClr w14:val="tx1"/>
                  </w14:solidFill>
                </w14:textFill>
              </w:rPr>
            </w:r>
            <w:r/>
          </w:p>
        </w:tc>
        <w:tc>
          <w:tcPr>
            <w:tcBorders>
              <w:left w:val="single" w:color="000000" w:sz="4" w:space="0"/>
              <w:right w:val="single" w:color="000000" w:sz="4" w:space="0"/>
            </w:tcBorders>
            <w:tcW w:w="793" w:type="pct"/>
            <w:vAlign w:val="center"/>
            <w:textDirection w:val="lrTb"/>
            <w:noWrap w:val="false"/>
          </w:tcPr>
          <w:p>
            <w:pPr>
              <w:spacing w:line="276" w:lineRule="auto"/>
              <w:rPr>
                <w:rFonts w:hint="eastAsia" w:ascii="宋体" w:hAnsi="宋体" w:cs="Arial"/>
                <w:color w:val="000000" w:themeColor="text1"/>
                <w14:textFill>
                  <w14:solidFill>
                    <w14:schemeClr w14:val="tx1"/>
                  </w14:solidFill>
                </w14:textFill>
              </w:rPr>
            </w:pPr>
            <w:r>
              <w:rPr>
                <w:rFonts w:hint="eastAsia" w:ascii="宋体" w:hAnsi="宋体" w:cs="Arial"/>
                <w:color w:val="000000" w:themeColor="text1"/>
                <w14:textFill>
                  <w14:solidFill>
                    <w14:schemeClr w14:val="tx1"/>
                  </w14:solidFill>
                </w14:textFill>
              </w:rPr>
              <w:t xml:space="preserve"> </w:t>
            </w:r>
            <w:r/>
          </w:p>
        </w:tc>
        <w:tc>
          <w:tcPr>
            <w:tcBorders>
              <w:left w:val="single" w:color="000000" w:sz="4" w:space="0"/>
            </w:tcBorders>
            <w:tcW w:w="822" w:type="pct"/>
            <w:vAlign w:val="center"/>
            <w:textDirection w:val="lrTb"/>
            <w:noWrap w:val="false"/>
          </w:tcPr>
          <w:p>
            <w:pPr>
              <w:spacing w:line="276" w:lineRule="auto"/>
              <w:rPr>
                <w:rFonts w:hint="eastAsia" w:ascii="宋体" w:hAnsi="宋体" w:cs="Arial"/>
                <w:color w:val="000000" w:themeColor="text1"/>
                <w14:textFill>
                  <w14:solidFill>
                    <w14:schemeClr w14:val="tx1"/>
                  </w14:solidFill>
                </w14:textFill>
              </w:rPr>
            </w:pPr>
            <w:r>
              <w:rPr>
                <w:rFonts w:hint="eastAsia" w:ascii="宋体" w:hAnsi="宋体" w:cs="Arial"/>
                <w:color w:val="000000" w:themeColor="text1"/>
                <w14:textFill>
                  <w14:solidFill>
                    <w14:schemeClr w14:val="tx1"/>
                  </w14:solidFill>
                </w14:textFill>
              </w:rPr>
            </w:r>
            <w:r/>
          </w:p>
        </w:tc>
      </w:tr>
      <w:tr>
        <w:trPr>
          <w:cantSplit/>
          <w:jc w:val="center"/>
          <w:trHeight w:val="600"/>
        </w:trPr>
        <w:tc>
          <w:tcPr>
            <w:tcW w:w="898" w:type="pct"/>
            <w:vAlign w:val="center"/>
            <w:textDirection w:val="lrTb"/>
            <w:noWrap w:val="false"/>
          </w:tcPr>
          <w:p>
            <w:pPr>
              <w:spacing w:line="276" w:lineRule="auto"/>
              <w:rPr>
                <w:rFonts w:hint="eastAsia" w:ascii="宋体" w:hAnsi="宋体" w:cs="Arial"/>
                <w:color w:val="000000" w:themeColor="text1"/>
                <w14:textFill>
                  <w14:solidFill>
                    <w14:schemeClr w14:val="tx1"/>
                  </w14:solidFill>
                </w14:textFill>
              </w:rPr>
            </w:pPr>
            <w:r>
              <w:rPr>
                <w:rFonts w:hint="eastAsia" w:ascii="宋体" w:hAnsi="宋体" w:cs="Arial"/>
                <w:color w:val="000000" w:themeColor="text1"/>
                <w14:textFill>
                  <w14:solidFill>
                    <w14:schemeClr w14:val="tx1"/>
                  </w14:solidFill>
                </w14:textFill>
              </w:rPr>
            </w:r>
            <w:r/>
          </w:p>
        </w:tc>
        <w:tc>
          <w:tcPr>
            <w:tcW w:w="913" w:type="pct"/>
            <w:vAlign w:val="center"/>
            <w:textDirection w:val="lrTb"/>
            <w:noWrap w:val="false"/>
          </w:tcPr>
          <w:p>
            <w:pPr>
              <w:spacing w:line="276" w:lineRule="auto"/>
              <w:rPr>
                <w:rFonts w:hint="eastAsia" w:ascii="宋体" w:hAnsi="宋体" w:cs="Arial"/>
                <w:color w:val="000000" w:themeColor="text1"/>
                <w14:textFill>
                  <w14:solidFill>
                    <w14:schemeClr w14:val="tx1"/>
                  </w14:solidFill>
                </w14:textFill>
              </w:rPr>
            </w:pPr>
            <w:r>
              <w:rPr>
                <w:rFonts w:hint="eastAsia" w:ascii="宋体" w:hAnsi="宋体" w:cs="Arial"/>
                <w:color w:val="000000" w:themeColor="text1"/>
                <w14:textFill>
                  <w14:solidFill>
                    <w14:schemeClr w14:val="tx1"/>
                  </w14:solidFill>
                </w14:textFill>
              </w:rPr>
            </w:r>
            <w:r/>
          </w:p>
        </w:tc>
        <w:tc>
          <w:tcPr>
            <w:tcW w:w="837" w:type="pct"/>
            <w:vAlign w:val="center"/>
            <w:textDirection w:val="lrTb"/>
            <w:noWrap w:val="false"/>
          </w:tcPr>
          <w:p>
            <w:pPr>
              <w:spacing w:line="276" w:lineRule="auto"/>
              <w:rPr>
                <w:rFonts w:hint="eastAsia" w:ascii="宋体" w:hAnsi="宋体" w:cs="Arial"/>
                <w:color w:val="000000" w:themeColor="text1"/>
                <w14:textFill>
                  <w14:solidFill>
                    <w14:schemeClr w14:val="tx1"/>
                  </w14:solidFill>
                </w14:textFill>
              </w:rPr>
            </w:pPr>
            <w:r>
              <w:rPr>
                <w:rFonts w:hint="eastAsia" w:ascii="宋体" w:hAnsi="宋体" w:cs="Arial"/>
                <w:color w:val="000000" w:themeColor="text1"/>
                <w14:textFill>
                  <w14:solidFill>
                    <w14:schemeClr w14:val="tx1"/>
                  </w14:solidFill>
                </w14:textFill>
              </w:rPr>
            </w:r>
            <w:r/>
          </w:p>
        </w:tc>
        <w:tc>
          <w:tcPr>
            <w:tcW w:w="736" w:type="pct"/>
            <w:vAlign w:val="center"/>
            <w:textDirection w:val="lrTb"/>
            <w:noWrap w:val="false"/>
          </w:tcPr>
          <w:p>
            <w:pPr>
              <w:spacing w:line="276" w:lineRule="auto"/>
              <w:rPr>
                <w:rFonts w:hint="eastAsia" w:ascii="宋体" w:hAnsi="宋体" w:cs="Arial"/>
                <w:color w:val="000000" w:themeColor="text1"/>
                <w14:textFill>
                  <w14:solidFill>
                    <w14:schemeClr w14:val="tx1"/>
                  </w14:solidFill>
                </w14:textFill>
              </w:rPr>
            </w:pPr>
            <w:r>
              <w:rPr>
                <w:rFonts w:hint="eastAsia" w:ascii="宋体" w:hAnsi="宋体" w:cs="Arial"/>
                <w:color w:val="000000" w:themeColor="text1"/>
                <w14:textFill>
                  <w14:solidFill>
                    <w14:schemeClr w14:val="tx1"/>
                  </w14:solidFill>
                </w14:textFill>
              </w:rPr>
            </w:r>
            <w:r/>
          </w:p>
        </w:tc>
        <w:tc>
          <w:tcPr>
            <w:tcBorders>
              <w:right w:val="single" w:color="000000" w:sz="4" w:space="0"/>
            </w:tcBorders>
            <w:tcW w:w="793" w:type="pct"/>
            <w:vAlign w:val="center"/>
            <w:textDirection w:val="lrTb"/>
            <w:noWrap w:val="false"/>
          </w:tcPr>
          <w:p>
            <w:pPr>
              <w:spacing w:line="276" w:lineRule="auto"/>
              <w:rPr>
                <w:rFonts w:hint="eastAsia" w:ascii="宋体" w:hAnsi="宋体" w:cs="Arial"/>
                <w:color w:val="000000" w:themeColor="text1"/>
                <w14:textFill>
                  <w14:solidFill>
                    <w14:schemeClr w14:val="tx1"/>
                  </w14:solidFill>
                </w14:textFill>
              </w:rPr>
            </w:pPr>
            <w:r>
              <w:rPr>
                <w:rFonts w:hint="eastAsia" w:ascii="宋体" w:hAnsi="宋体" w:cs="Arial"/>
                <w:color w:val="000000" w:themeColor="text1"/>
                <w14:textFill>
                  <w14:solidFill>
                    <w14:schemeClr w14:val="tx1"/>
                  </w14:solidFill>
                </w14:textFill>
              </w:rPr>
            </w:r>
            <w:r/>
          </w:p>
        </w:tc>
        <w:tc>
          <w:tcPr>
            <w:tcBorders>
              <w:left w:val="single" w:color="000000" w:sz="4" w:space="0"/>
            </w:tcBorders>
            <w:tcW w:w="822" w:type="pct"/>
            <w:vAlign w:val="center"/>
            <w:textDirection w:val="lrTb"/>
            <w:noWrap w:val="false"/>
          </w:tcPr>
          <w:p>
            <w:pPr>
              <w:spacing w:line="276" w:lineRule="auto"/>
              <w:rPr>
                <w:rFonts w:hint="eastAsia" w:ascii="宋体" w:hAnsi="宋体" w:cs="Arial"/>
                <w:color w:val="000000" w:themeColor="text1"/>
                <w14:textFill>
                  <w14:solidFill>
                    <w14:schemeClr w14:val="tx1"/>
                  </w14:solidFill>
                </w14:textFill>
              </w:rPr>
            </w:pPr>
            <w:r>
              <w:rPr>
                <w:rFonts w:hint="eastAsia" w:ascii="宋体" w:hAnsi="宋体" w:cs="Arial"/>
                <w:color w:val="000000" w:themeColor="text1"/>
                <w14:textFill>
                  <w14:solidFill>
                    <w14:schemeClr w14:val="tx1"/>
                  </w14:solidFill>
                </w14:textFill>
              </w:rPr>
            </w:r>
            <w:r/>
          </w:p>
        </w:tc>
      </w:tr>
      <w:tr>
        <w:trPr>
          <w:cantSplit/>
          <w:jc w:val="center"/>
          <w:trHeight w:val="600"/>
        </w:trPr>
        <w:tc>
          <w:tcPr>
            <w:tcW w:w="898" w:type="pct"/>
            <w:vAlign w:val="center"/>
            <w:textDirection w:val="lrTb"/>
            <w:noWrap w:val="false"/>
          </w:tcPr>
          <w:p>
            <w:pPr>
              <w:jc w:val="center"/>
              <w:spacing w:line="276" w:lineRule="auto"/>
              <w:rPr>
                <w:rFonts w:hint="eastAsia" w:ascii="宋体" w:hAnsi="宋体" w:cs="Arial"/>
                <w:color w:val="000000" w:themeColor="text1"/>
                <w14:textFill>
                  <w14:solidFill>
                    <w14:schemeClr w14:val="tx1"/>
                  </w14:solidFill>
                </w14:textFill>
              </w:rPr>
            </w:pPr>
            <w:r>
              <w:rPr>
                <w:rFonts w:hint="eastAsia" w:ascii="宋体" w:hAnsi="宋体" w:cs="Arial"/>
                <w:color w:val="000000" w:themeColor="text1"/>
                <w14:textFill>
                  <w14:solidFill>
                    <w14:schemeClr w14:val="tx1"/>
                  </w14:solidFill>
                </w14:textFill>
              </w:rPr>
            </w:r>
            <w:r/>
          </w:p>
        </w:tc>
        <w:tc>
          <w:tcPr>
            <w:tcW w:w="913" w:type="pct"/>
            <w:vAlign w:val="center"/>
            <w:textDirection w:val="lrTb"/>
            <w:noWrap w:val="false"/>
          </w:tcPr>
          <w:p>
            <w:pPr>
              <w:jc w:val="center"/>
              <w:spacing w:line="276" w:lineRule="auto"/>
              <w:rPr>
                <w:rFonts w:hint="eastAsia" w:ascii="宋体" w:hAnsi="宋体" w:cs="Arial"/>
                <w:color w:val="000000" w:themeColor="text1"/>
                <w14:textFill>
                  <w14:solidFill>
                    <w14:schemeClr w14:val="tx1"/>
                  </w14:solidFill>
                </w14:textFill>
              </w:rPr>
            </w:pPr>
            <w:r>
              <w:rPr>
                <w:rFonts w:hint="eastAsia" w:ascii="宋体" w:hAnsi="宋体" w:cs="Arial"/>
                <w:color w:val="000000" w:themeColor="text1"/>
                <w14:textFill>
                  <w14:solidFill>
                    <w14:schemeClr w14:val="tx1"/>
                  </w14:solidFill>
                </w14:textFill>
              </w:rPr>
            </w:r>
            <w:r/>
          </w:p>
        </w:tc>
        <w:tc>
          <w:tcPr>
            <w:tcW w:w="837" w:type="pct"/>
            <w:vAlign w:val="center"/>
            <w:textDirection w:val="lrTb"/>
            <w:noWrap w:val="false"/>
          </w:tcPr>
          <w:p>
            <w:pPr>
              <w:jc w:val="center"/>
              <w:spacing w:line="276" w:lineRule="auto"/>
              <w:rPr>
                <w:rFonts w:hint="eastAsia" w:ascii="宋体" w:hAnsi="宋体" w:cs="Arial"/>
                <w:color w:val="000000" w:themeColor="text1"/>
                <w14:textFill>
                  <w14:solidFill>
                    <w14:schemeClr w14:val="tx1"/>
                  </w14:solidFill>
                </w14:textFill>
              </w:rPr>
            </w:pPr>
            <w:r>
              <w:rPr>
                <w:rFonts w:hint="eastAsia" w:ascii="宋体" w:hAnsi="宋体" w:cs="Arial"/>
                <w:color w:val="000000" w:themeColor="text1"/>
                <w14:textFill>
                  <w14:solidFill>
                    <w14:schemeClr w14:val="tx1"/>
                  </w14:solidFill>
                </w14:textFill>
              </w:rPr>
            </w:r>
            <w:r/>
          </w:p>
        </w:tc>
        <w:tc>
          <w:tcPr>
            <w:tcW w:w="736" w:type="pct"/>
            <w:vAlign w:val="center"/>
            <w:textDirection w:val="lrTb"/>
            <w:noWrap w:val="false"/>
          </w:tcPr>
          <w:p>
            <w:pPr>
              <w:jc w:val="center"/>
              <w:spacing w:line="276" w:lineRule="auto"/>
              <w:rPr>
                <w:rFonts w:hint="eastAsia" w:ascii="宋体" w:hAnsi="宋体" w:cs="Arial"/>
                <w:color w:val="000000" w:themeColor="text1"/>
                <w14:textFill>
                  <w14:solidFill>
                    <w14:schemeClr w14:val="tx1"/>
                  </w14:solidFill>
                </w14:textFill>
              </w:rPr>
            </w:pPr>
            <w:r>
              <w:rPr>
                <w:rFonts w:hint="eastAsia" w:ascii="宋体" w:hAnsi="宋体" w:cs="Arial"/>
                <w:color w:val="000000" w:themeColor="text1"/>
                <w14:textFill>
                  <w14:solidFill>
                    <w14:schemeClr w14:val="tx1"/>
                  </w14:solidFill>
                </w14:textFill>
              </w:rPr>
            </w:r>
            <w:r/>
          </w:p>
        </w:tc>
        <w:tc>
          <w:tcPr>
            <w:tcBorders>
              <w:right w:val="single" w:color="000000" w:sz="4" w:space="0"/>
            </w:tcBorders>
            <w:tcW w:w="793" w:type="pct"/>
            <w:vAlign w:val="center"/>
            <w:textDirection w:val="lrTb"/>
            <w:noWrap w:val="false"/>
          </w:tcPr>
          <w:p>
            <w:pPr>
              <w:jc w:val="center"/>
              <w:spacing w:line="276" w:lineRule="auto"/>
              <w:rPr>
                <w:rFonts w:hint="eastAsia" w:ascii="宋体" w:hAnsi="宋体" w:cs="Arial"/>
                <w:color w:val="000000" w:themeColor="text1"/>
                <w14:textFill>
                  <w14:solidFill>
                    <w14:schemeClr w14:val="tx1"/>
                  </w14:solidFill>
                </w14:textFill>
              </w:rPr>
            </w:pPr>
            <w:r>
              <w:rPr>
                <w:rFonts w:hint="eastAsia" w:ascii="宋体" w:hAnsi="宋体" w:cs="Arial"/>
                <w:color w:val="000000" w:themeColor="text1"/>
                <w14:textFill>
                  <w14:solidFill>
                    <w14:schemeClr w14:val="tx1"/>
                  </w14:solidFill>
                </w14:textFill>
              </w:rPr>
            </w:r>
            <w:r/>
          </w:p>
        </w:tc>
        <w:tc>
          <w:tcPr>
            <w:tcBorders>
              <w:left w:val="single" w:color="000000" w:sz="4" w:space="0"/>
            </w:tcBorders>
            <w:tcW w:w="822" w:type="pct"/>
            <w:vAlign w:val="center"/>
            <w:textDirection w:val="lrTb"/>
            <w:noWrap w:val="false"/>
          </w:tcPr>
          <w:p>
            <w:pPr>
              <w:jc w:val="center"/>
              <w:spacing w:line="276" w:lineRule="auto"/>
              <w:rPr>
                <w:rFonts w:hint="eastAsia" w:ascii="宋体" w:hAnsi="宋体" w:cs="Arial"/>
                <w:color w:val="000000" w:themeColor="text1"/>
                <w14:textFill>
                  <w14:solidFill>
                    <w14:schemeClr w14:val="tx1"/>
                  </w14:solidFill>
                </w14:textFill>
              </w:rPr>
            </w:pPr>
            <w:r>
              <w:rPr>
                <w:rFonts w:hint="eastAsia" w:ascii="宋体" w:hAnsi="宋体" w:cs="Arial"/>
                <w:color w:val="000000" w:themeColor="text1"/>
                <w14:textFill>
                  <w14:solidFill>
                    <w14:schemeClr w14:val="tx1"/>
                  </w14:solidFill>
                </w14:textFill>
              </w:rPr>
            </w:r>
            <w:r/>
          </w:p>
        </w:tc>
      </w:tr>
      <w:tr>
        <w:trPr>
          <w:cantSplit/>
          <w:jc w:val="center"/>
          <w:trHeight w:val="600"/>
        </w:trPr>
        <w:tc>
          <w:tcPr>
            <w:tcW w:w="898" w:type="pct"/>
            <w:vAlign w:val="center"/>
            <w:textDirection w:val="lrTb"/>
            <w:noWrap w:val="false"/>
          </w:tcPr>
          <w:p>
            <w:pPr>
              <w:jc w:val="center"/>
              <w:spacing w:line="276" w:lineRule="auto"/>
              <w:rPr>
                <w:rFonts w:hint="eastAsia" w:ascii="宋体" w:hAnsi="宋体" w:cs="Arial"/>
                <w:color w:val="000000" w:themeColor="text1"/>
                <w14:textFill>
                  <w14:solidFill>
                    <w14:schemeClr w14:val="tx1"/>
                  </w14:solidFill>
                </w14:textFill>
              </w:rPr>
            </w:pPr>
            <w:r>
              <w:rPr>
                <w:rFonts w:hint="eastAsia" w:ascii="宋体" w:hAnsi="宋体" w:cs="Arial"/>
                <w:color w:val="000000" w:themeColor="text1"/>
                <w14:textFill>
                  <w14:solidFill>
                    <w14:schemeClr w14:val="tx1"/>
                  </w14:solidFill>
                </w14:textFill>
              </w:rPr>
            </w:r>
            <w:r/>
          </w:p>
        </w:tc>
        <w:tc>
          <w:tcPr>
            <w:tcW w:w="913" w:type="pct"/>
            <w:vAlign w:val="center"/>
            <w:textDirection w:val="lrTb"/>
            <w:noWrap w:val="false"/>
          </w:tcPr>
          <w:p>
            <w:pPr>
              <w:jc w:val="center"/>
              <w:spacing w:line="276" w:lineRule="auto"/>
              <w:rPr>
                <w:rFonts w:hint="eastAsia" w:ascii="宋体" w:hAnsi="宋体" w:cs="Arial"/>
                <w:color w:val="000000" w:themeColor="text1"/>
                <w14:textFill>
                  <w14:solidFill>
                    <w14:schemeClr w14:val="tx1"/>
                  </w14:solidFill>
                </w14:textFill>
              </w:rPr>
            </w:pPr>
            <w:r>
              <w:rPr>
                <w:rFonts w:hint="eastAsia" w:ascii="宋体" w:hAnsi="宋体" w:cs="Arial"/>
                <w:color w:val="000000" w:themeColor="text1"/>
                <w14:textFill>
                  <w14:solidFill>
                    <w14:schemeClr w14:val="tx1"/>
                  </w14:solidFill>
                </w14:textFill>
              </w:rPr>
            </w:r>
            <w:r/>
          </w:p>
        </w:tc>
        <w:tc>
          <w:tcPr>
            <w:tcW w:w="837" w:type="pct"/>
            <w:vAlign w:val="center"/>
            <w:textDirection w:val="lrTb"/>
            <w:noWrap w:val="false"/>
          </w:tcPr>
          <w:p>
            <w:pPr>
              <w:jc w:val="center"/>
              <w:spacing w:line="276" w:lineRule="auto"/>
              <w:rPr>
                <w:rFonts w:hint="eastAsia" w:ascii="宋体" w:hAnsi="宋体" w:cs="Arial"/>
                <w:color w:val="000000" w:themeColor="text1"/>
                <w14:textFill>
                  <w14:solidFill>
                    <w14:schemeClr w14:val="tx1"/>
                  </w14:solidFill>
                </w14:textFill>
              </w:rPr>
            </w:pPr>
            <w:r>
              <w:rPr>
                <w:rFonts w:hint="eastAsia" w:ascii="宋体" w:hAnsi="宋体" w:cs="Arial"/>
                <w:color w:val="000000" w:themeColor="text1"/>
                <w14:textFill>
                  <w14:solidFill>
                    <w14:schemeClr w14:val="tx1"/>
                  </w14:solidFill>
                </w14:textFill>
              </w:rPr>
            </w:r>
            <w:r/>
          </w:p>
        </w:tc>
        <w:tc>
          <w:tcPr>
            <w:tcW w:w="736" w:type="pct"/>
            <w:vAlign w:val="center"/>
            <w:textDirection w:val="lrTb"/>
            <w:noWrap w:val="false"/>
          </w:tcPr>
          <w:p>
            <w:pPr>
              <w:jc w:val="center"/>
              <w:spacing w:line="276" w:lineRule="auto"/>
              <w:rPr>
                <w:rFonts w:hint="eastAsia" w:ascii="宋体" w:hAnsi="宋体" w:cs="Arial"/>
                <w:color w:val="000000" w:themeColor="text1"/>
                <w14:textFill>
                  <w14:solidFill>
                    <w14:schemeClr w14:val="tx1"/>
                  </w14:solidFill>
                </w14:textFill>
              </w:rPr>
            </w:pPr>
            <w:r>
              <w:rPr>
                <w:rFonts w:hint="eastAsia" w:ascii="宋体" w:hAnsi="宋体" w:cs="Arial"/>
                <w:color w:val="000000" w:themeColor="text1"/>
                <w14:textFill>
                  <w14:solidFill>
                    <w14:schemeClr w14:val="tx1"/>
                  </w14:solidFill>
                </w14:textFill>
              </w:rPr>
            </w:r>
            <w:r/>
          </w:p>
        </w:tc>
        <w:tc>
          <w:tcPr>
            <w:tcBorders>
              <w:right w:val="single" w:color="000000" w:sz="4" w:space="0"/>
            </w:tcBorders>
            <w:tcW w:w="793" w:type="pct"/>
            <w:vAlign w:val="center"/>
            <w:textDirection w:val="lrTb"/>
            <w:noWrap w:val="false"/>
          </w:tcPr>
          <w:p>
            <w:pPr>
              <w:jc w:val="center"/>
              <w:spacing w:line="276" w:lineRule="auto"/>
              <w:rPr>
                <w:rFonts w:hint="eastAsia" w:ascii="宋体" w:hAnsi="宋体" w:cs="Arial"/>
                <w:color w:val="000000" w:themeColor="text1"/>
                <w14:textFill>
                  <w14:solidFill>
                    <w14:schemeClr w14:val="tx1"/>
                  </w14:solidFill>
                </w14:textFill>
              </w:rPr>
            </w:pPr>
            <w:r>
              <w:rPr>
                <w:rFonts w:hint="eastAsia" w:ascii="宋体" w:hAnsi="宋体" w:cs="Arial"/>
                <w:color w:val="000000" w:themeColor="text1"/>
                <w14:textFill>
                  <w14:solidFill>
                    <w14:schemeClr w14:val="tx1"/>
                  </w14:solidFill>
                </w14:textFill>
              </w:rPr>
            </w:r>
            <w:r/>
          </w:p>
        </w:tc>
        <w:tc>
          <w:tcPr>
            <w:tcBorders>
              <w:left w:val="single" w:color="000000" w:sz="4" w:space="0"/>
            </w:tcBorders>
            <w:tcW w:w="822" w:type="pct"/>
            <w:vAlign w:val="center"/>
            <w:textDirection w:val="lrTb"/>
            <w:noWrap w:val="false"/>
          </w:tcPr>
          <w:p>
            <w:pPr>
              <w:jc w:val="center"/>
              <w:spacing w:line="276" w:lineRule="auto"/>
              <w:rPr>
                <w:rFonts w:hint="eastAsia" w:ascii="宋体" w:hAnsi="宋体" w:cs="Arial"/>
                <w:color w:val="000000" w:themeColor="text1"/>
                <w14:textFill>
                  <w14:solidFill>
                    <w14:schemeClr w14:val="tx1"/>
                  </w14:solidFill>
                </w14:textFill>
              </w:rPr>
            </w:pPr>
            <w:r>
              <w:rPr>
                <w:rFonts w:hint="eastAsia" w:ascii="宋体" w:hAnsi="宋体" w:cs="Arial"/>
                <w:color w:val="000000" w:themeColor="text1"/>
                <w14:textFill>
                  <w14:solidFill>
                    <w14:schemeClr w14:val="tx1"/>
                  </w14:solidFill>
                </w14:textFill>
              </w:rPr>
            </w:r>
            <w:r/>
          </w:p>
        </w:tc>
      </w:tr>
      <w:tr>
        <w:trPr>
          <w:cantSplit/>
          <w:jc w:val="center"/>
          <w:trHeight w:val="510"/>
        </w:trPr>
        <w:tc>
          <w:tcPr>
            <w:tcBorders>
              <w:bottom w:val="single" w:color="000000" w:sz="4" w:space="0"/>
            </w:tcBorders>
            <w:tcW w:w="898" w:type="pct"/>
            <w:vAlign w:val="center"/>
            <w:textDirection w:val="lrTb"/>
            <w:noWrap w:val="false"/>
          </w:tcPr>
          <w:p>
            <w:pPr>
              <w:jc w:val="center"/>
              <w:spacing w:line="276" w:lineRule="auto"/>
              <w:rPr>
                <w:rFonts w:hint="eastAsia" w:ascii="宋体" w:hAnsi="宋体" w:cs="Arial"/>
                <w:color w:val="000000" w:themeColor="text1"/>
                <w14:textFill>
                  <w14:solidFill>
                    <w14:schemeClr w14:val="tx1"/>
                  </w14:solidFill>
                </w14:textFill>
              </w:rPr>
            </w:pPr>
            <w:r>
              <w:rPr>
                <w:rFonts w:hint="eastAsia" w:ascii="宋体" w:hAnsi="宋体" w:cs="Arial"/>
                <w:color w:val="000000" w:themeColor="text1"/>
                <w14:textFill>
                  <w14:solidFill>
                    <w14:schemeClr w14:val="tx1"/>
                  </w14:solidFill>
                </w14:textFill>
              </w:rPr>
            </w:r>
            <w:r/>
          </w:p>
        </w:tc>
        <w:tc>
          <w:tcPr>
            <w:tcBorders>
              <w:bottom w:val="single" w:color="000000" w:sz="4" w:space="0"/>
            </w:tcBorders>
            <w:tcW w:w="913" w:type="pct"/>
            <w:vAlign w:val="center"/>
            <w:textDirection w:val="lrTb"/>
            <w:noWrap w:val="false"/>
          </w:tcPr>
          <w:p>
            <w:pPr>
              <w:jc w:val="center"/>
              <w:spacing w:line="276" w:lineRule="auto"/>
              <w:rPr>
                <w:rFonts w:hint="eastAsia" w:ascii="宋体" w:hAnsi="宋体" w:cs="Arial"/>
                <w:color w:val="000000" w:themeColor="text1"/>
                <w14:textFill>
                  <w14:solidFill>
                    <w14:schemeClr w14:val="tx1"/>
                  </w14:solidFill>
                </w14:textFill>
              </w:rPr>
            </w:pPr>
            <w:r>
              <w:rPr>
                <w:rFonts w:hint="eastAsia" w:ascii="宋体" w:hAnsi="宋体" w:cs="Arial"/>
                <w:color w:val="000000" w:themeColor="text1"/>
                <w14:textFill>
                  <w14:solidFill>
                    <w14:schemeClr w14:val="tx1"/>
                  </w14:solidFill>
                </w14:textFill>
              </w:rPr>
            </w:r>
            <w:r/>
          </w:p>
        </w:tc>
        <w:tc>
          <w:tcPr>
            <w:tcBorders>
              <w:bottom w:val="single" w:color="000000" w:sz="4" w:space="0"/>
            </w:tcBorders>
            <w:tcW w:w="837" w:type="pct"/>
            <w:vAlign w:val="center"/>
            <w:textDirection w:val="lrTb"/>
            <w:noWrap w:val="false"/>
          </w:tcPr>
          <w:p>
            <w:pPr>
              <w:jc w:val="center"/>
              <w:spacing w:line="276" w:lineRule="auto"/>
              <w:rPr>
                <w:rFonts w:hint="eastAsia" w:ascii="宋体" w:hAnsi="宋体" w:cs="Arial"/>
                <w:color w:val="000000" w:themeColor="text1"/>
                <w14:textFill>
                  <w14:solidFill>
                    <w14:schemeClr w14:val="tx1"/>
                  </w14:solidFill>
                </w14:textFill>
              </w:rPr>
            </w:pPr>
            <w:r>
              <w:rPr>
                <w:rFonts w:hint="eastAsia" w:ascii="宋体" w:hAnsi="宋体" w:cs="Arial"/>
                <w:color w:val="000000" w:themeColor="text1"/>
                <w14:textFill>
                  <w14:solidFill>
                    <w14:schemeClr w14:val="tx1"/>
                  </w14:solidFill>
                </w14:textFill>
              </w:rPr>
            </w:r>
            <w:r/>
          </w:p>
        </w:tc>
        <w:tc>
          <w:tcPr>
            <w:tcBorders>
              <w:bottom w:val="single" w:color="000000" w:sz="4" w:space="0"/>
            </w:tcBorders>
            <w:tcW w:w="736" w:type="pct"/>
            <w:vAlign w:val="center"/>
            <w:textDirection w:val="lrTb"/>
            <w:noWrap w:val="false"/>
          </w:tcPr>
          <w:p>
            <w:pPr>
              <w:jc w:val="center"/>
              <w:spacing w:line="276" w:lineRule="auto"/>
              <w:rPr>
                <w:rFonts w:hint="eastAsia" w:ascii="宋体" w:hAnsi="宋体" w:cs="Arial"/>
                <w:color w:val="000000" w:themeColor="text1"/>
                <w14:textFill>
                  <w14:solidFill>
                    <w14:schemeClr w14:val="tx1"/>
                  </w14:solidFill>
                </w14:textFill>
              </w:rPr>
            </w:pPr>
            <w:r>
              <w:rPr>
                <w:rFonts w:hint="eastAsia" w:ascii="宋体" w:hAnsi="宋体" w:cs="Arial"/>
                <w:color w:val="000000" w:themeColor="text1"/>
                <w14:textFill>
                  <w14:solidFill>
                    <w14:schemeClr w14:val="tx1"/>
                  </w14:solidFill>
                </w14:textFill>
              </w:rPr>
            </w:r>
            <w:r/>
          </w:p>
        </w:tc>
        <w:tc>
          <w:tcPr>
            <w:tcBorders>
              <w:bottom w:val="single" w:color="000000" w:sz="4" w:space="0"/>
              <w:right w:val="single" w:color="000000" w:sz="4" w:space="0"/>
            </w:tcBorders>
            <w:tcW w:w="793" w:type="pct"/>
            <w:vAlign w:val="center"/>
            <w:textDirection w:val="lrTb"/>
            <w:noWrap w:val="false"/>
          </w:tcPr>
          <w:p>
            <w:pPr>
              <w:jc w:val="center"/>
              <w:spacing w:line="276" w:lineRule="auto"/>
              <w:rPr>
                <w:rFonts w:hint="eastAsia" w:ascii="宋体" w:hAnsi="宋体" w:cs="Arial"/>
                <w:color w:val="000000" w:themeColor="text1"/>
                <w14:textFill>
                  <w14:solidFill>
                    <w14:schemeClr w14:val="tx1"/>
                  </w14:solidFill>
                </w14:textFill>
              </w:rPr>
            </w:pPr>
            <w:r>
              <w:rPr>
                <w:rFonts w:hint="eastAsia" w:ascii="宋体" w:hAnsi="宋体" w:cs="Arial"/>
                <w:color w:val="000000" w:themeColor="text1"/>
                <w14:textFill>
                  <w14:solidFill>
                    <w14:schemeClr w14:val="tx1"/>
                  </w14:solidFill>
                </w14:textFill>
              </w:rPr>
            </w:r>
            <w:r/>
          </w:p>
        </w:tc>
        <w:tc>
          <w:tcPr>
            <w:tcBorders>
              <w:left w:val="single" w:color="000000" w:sz="4" w:space="0"/>
              <w:bottom w:val="single" w:color="000000" w:sz="4" w:space="0"/>
            </w:tcBorders>
            <w:tcW w:w="822" w:type="pct"/>
            <w:vAlign w:val="center"/>
            <w:textDirection w:val="lrTb"/>
            <w:noWrap w:val="false"/>
          </w:tcPr>
          <w:p>
            <w:pPr>
              <w:jc w:val="center"/>
              <w:spacing w:line="276" w:lineRule="auto"/>
              <w:rPr>
                <w:rFonts w:hint="eastAsia" w:ascii="宋体" w:hAnsi="宋体" w:cs="Arial"/>
                <w:color w:val="000000" w:themeColor="text1"/>
                <w14:textFill>
                  <w14:solidFill>
                    <w14:schemeClr w14:val="tx1"/>
                  </w14:solidFill>
                </w14:textFill>
              </w:rPr>
            </w:pPr>
            <w:r>
              <w:rPr>
                <w:rFonts w:hint="eastAsia" w:ascii="宋体" w:hAnsi="宋体" w:cs="Arial"/>
                <w:color w:val="000000" w:themeColor="text1"/>
                <w14:textFill>
                  <w14:solidFill>
                    <w14:schemeClr w14:val="tx1"/>
                  </w14:solidFill>
                </w14:textFill>
              </w:rPr>
            </w:r>
            <w:r/>
          </w:p>
        </w:tc>
      </w:tr>
      <w:tr>
        <w:trPr>
          <w:cantSplit/>
          <w:jc w:val="center"/>
          <w:trHeight w:val="615"/>
        </w:trPr>
        <w:tc>
          <w:tcPr>
            <w:tcBorders>
              <w:top w:val="single" w:color="000000" w:sz="4" w:space="0"/>
              <w:bottom w:val="single" w:color="000000" w:sz="4" w:space="0"/>
            </w:tcBorders>
            <w:tcW w:w="898" w:type="pct"/>
            <w:vAlign w:val="center"/>
            <w:textDirection w:val="lrTb"/>
            <w:noWrap w:val="false"/>
          </w:tcPr>
          <w:p>
            <w:pPr>
              <w:jc w:val="center"/>
              <w:spacing w:line="276" w:lineRule="auto"/>
              <w:rPr>
                <w:rFonts w:hint="eastAsia" w:ascii="宋体" w:hAnsi="宋体" w:cs="Arial"/>
                <w:color w:val="000000" w:themeColor="text1"/>
                <w14:textFill>
                  <w14:solidFill>
                    <w14:schemeClr w14:val="tx1"/>
                  </w14:solidFill>
                </w14:textFill>
              </w:rPr>
            </w:pPr>
            <w:r>
              <w:rPr>
                <w:rFonts w:hint="eastAsia" w:ascii="宋体" w:hAnsi="宋体" w:cs="Arial"/>
                <w:color w:val="000000" w:themeColor="text1"/>
                <w14:textFill>
                  <w14:solidFill>
                    <w14:schemeClr w14:val="tx1"/>
                  </w14:solidFill>
                </w14:textFill>
              </w:rPr>
            </w:r>
            <w:r/>
          </w:p>
        </w:tc>
        <w:tc>
          <w:tcPr>
            <w:tcBorders>
              <w:top w:val="single" w:color="000000" w:sz="4" w:space="0"/>
              <w:bottom w:val="single" w:color="000000" w:sz="4" w:space="0"/>
            </w:tcBorders>
            <w:tcW w:w="913" w:type="pct"/>
            <w:vAlign w:val="center"/>
            <w:textDirection w:val="lrTb"/>
            <w:noWrap w:val="false"/>
          </w:tcPr>
          <w:p>
            <w:pPr>
              <w:jc w:val="center"/>
              <w:spacing w:line="276" w:lineRule="auto"/>
              <w:rPr>
                <w:rFonts w:hint="eastAsia" w:ascii="宋体" w:hAnsi="宋体" w:cs="Arial"/>
                <w:color w:val="000000" w:themeColor="text1"/>
                <w14:textFill>
                  <w14:solidFill>
                    <w14:schemeClr w14:val="tx1"/>
                  </w14:solidFill>
                </w14:textFill>
              </w:rPr>
            </w:pPr>
            <w:r>
              <w:rPr>
                <w:rFonts w:hint="eastAsia" w:ascii="宋体" w:hAnsi="宋体" w:cs="Arial"/>
                <w:color w:val="000000" w:themeColor="text1"/>
                <w14:textFill>
                  <w14:solidFill>
                    <w14:schemeClr w14:val="tx1"/>
                  </w14:solidFill>
                </w14:textFill>
              </w:rPr>
            </w:r>
            <w:r/>
          </w:p>
        </w:tc>
        <w:tc>
          <w:tcPr>
            <w:tcBorders>
              <w:top w:val="single" w:color="000000" w:sz="4" w:space="0"/>
              <w:bottom w:val="single" w:color="000000" w:sz="4" w:space="0"/>
            </w:tcBorders>
            <w:tcW w:w="837" w:type="pct"/>
            <w:vAlign w:val="center"/>
            <w:textDirection w:val="lrTb"/>
            <w:noWrap w:val="false"/>
          </w:tcPr>
          <w:p>
            <w:pPr>
              <w:jc w:val="center"/>
              <w:spacing w:line="276" w:lineRule="auto"/>
              <w:rPr>
                <w:rFonts w:hint="eastAsia" w:ascii="宋体" w:hAnsi="宋体" w:cs="Arial"/>
                <w:color w:val="000000" w:themeColor="text1"/>
                <w14:textFill>
                  <w14:solidFill>
                    <w14:schemeClr w14:val="tx1"/>
                  </w14:solidFill>
                </w14:textFill>
              </w:rPr>
            </w:pPr>
            <w:r>
              <w:rPr>
                <w:rFonts w:hint="eastAsia" w:ascii="宋体" w:hAnsi="宋体" w:cs="Arial"/>
                <w:color w:val="000000" w:themeColor="text1"/>
                <w14:textFill>
                  <w14:solidFill>
                    <w14:schemeClr w14:val="tx1"/>
                  </w14:solidFill>
                </w14:textFill>
              </w:rPr>
            </w:r>
            <w:r/>
          </w:p>
        </w:tc>
        <w:tc>
          <w:tcPr>
            <w:tcBorders>
              <w:top w:val="single" w:color="000000" w:sz="4" w:space="0"/>
              <w:bottom w:val="single" w:color="000000" w:sz="4" w:space="0"/>
            </w:tcBorders>
            <w:tcW w:w="736" w:type="pct"/>
            <w:vAlign w:val="center"/>
            <w:textDirection w:val="lrTb"/>
            <w:noWrap w:val="false"/>
          </w:tcPr>
          <w:p>
            <w:pPr>
              <w:jc w:val="center"/>
              <w:spacing w:line="276" w:lineRule="auto"/>
              <w:rPr>
                <w:rFonts w:hint="eastAsia" w:ascii="宋体" w:hAnsi="宋体" w:cs="Arial"/>
                <w:color w:val="000000" w:themeColor="text1"/>
                <w14:textFill>
                  <w14:solidFill>
                    <w14:schemeClr w14:val="tx1"/>
                  </w14:solidFill>
                </w14:textFill>
              </w:rPr>
            </w:pPr>
            <w:r>
              <w:rPr>
                <w:rFonts w:hint="eastAsia" w:ascii="宋体" w:hAnsi="宋体" w:cs="Arial"/>
                <w:color w:val="000000" w:themeColor="text1"/>
                <w14:textFill>
                  <w14:solidFill>
                    <w14:schemeClr w14:val="tx1"/>
                  </w14:solidFill>
                </w14:textFill>
              </w:rPr>
            </w:r>
            <w:r/>
          </w:p>
        </w:tc>
        <w:tc>
          <w:tcPr>
            <w:tcBorders>
              <w:top w:val="single" w:color="000000" w:sz="4" w:space="0"/>
              <w:bottom w:val="single" w:color="000000" w:sz="4" w:space="0"/>
              <w:right w:val="single" w:color="000000" w:sz="4" w:space="0"/>
            </w:tcBorders>
            <w:tcW w:w="793" w:type="pct"/>
            <w:vAlign w:val="center"/>
            <w:textDirection w:val="lrTb"/>
            <w:noWrap w:val="false"/>
          </w:tcPr>
          <w:p>
            <w:pPr>
              <w:jc w:val="center"/>
              <w:spacing w:line="276" w:lineRule="auto"/>
              <w:rPr>
                <w:rFonts w:hint="eastAsia" w:ascii="宋体" w:hAnsi="宋体" w:cs="Arial"/>
                <w:color w:val="000000" w:themeColor="text1"/>
                <w14:textFill>
                  <w14:solidFill>
                    <w14:schemeClr w14:val="tx1"/>
                  </w14:solidFill>
                </w14:textFill>
              </w:rPr>
            </w:pPr>
            <w:r>
              <w:rPr>
                <w:rFonts w:hint="eastAsia" w:ascii="宋体" w:hAnsi="宋体" w:cs="Arial"/>
                <w:color w:val="000000" w:themeColor="text1"/>
                <w14:textFill>
                  <w14:solidFill>
                    <w14:schemeClr w14:val="tx1"/>
                  </w14:solidFill>
                </w14:textFill>
              </w:rPr>
            </w:r>
            <w:r/>
          </w:p>
        </w:tc>
        <w:tc>
          <w:tcPr>
            <w:tcBorders>
              <w:top w:val="single" w:color="000000" w:sz="4" w:space="0"/>
              <w:left w:val="single" w:color="000000" w:sz="4" w:space="0"/>
              <w:bottom w:val="single" w:color="000000" w:sz="4" w:space="0"/>
            </w:tcBorders>
            <w:tcW w:w="822" w:type="pct"/>
            <w:vAlign w:val="center"/>
            <w:textDirection w:val="lrTb"/>
            <w:noWrap w:val="false"/>
          </w:tcPr>
          <w:p>
            <w:pPr>
              <w:jc w:val="center"/>
              <w:spacing w:line="276" w:lineRule="auto"/>
              <w:rPr>
                <w:rFonts w:hint="eastAsia" w:ascii="宋体" w:hAnsi="宋体" w:cs="Arial"/>
                <w:color w:val="000000" w:themeColor="text1"/>
                <w14:textFill>
                  <w14:solidFill>
                    <w14:schemeClr w14:val="tx1"/>
                  </w14:solidFill>
                </w14:textFill>
              </w:rPr>
            </w:pPr>
            <w:r>
              <w:rPr>
                <w:rFonts w:hint="eastAsia" w:ascii="宋体" w:hAnsi="宋体" w:cs="Arial"/>
                <w:color w:val="000000" w:themeColor="text1"/>
                <w14:textFill>
                  <w14:solidFill>
                    <w14:schemeClr w14:val="tx1"/>
                  </w14:solidFill>
                </w14:textFill>
              </w:rPr>
            </w:r>
            <w:r/>
          </w:p>
        </w:tc>
      </w:tr>
      <w:tr>
        <w:trPr>
          <w:cantSplit/>
          <w:jc w:val="center"/>
          <w:trHeight w:val="615"/>
        </w:trPr>
        <w:tc>
          <w:tcPr>
            <w:tcBorders>
              <w:top w:val="single" w:color="000000" w:sz="4" w:space="0"/>
              <w:bottom w:val="single" w:color="000000" w:sz="4" w:space="0"/>
            </w:tcBorders>
            <w:tcW w:w="898" w:type="pct"/>
            <w:vAlign w:val="center"/>
            <w:textDirection w:val="lrTb"/>
            <w:noWrap w:val="false"/>
          </w:tcPr>
          <w:p>
            <w:pPr>
              <w:jc w:val="center"/>
              <w:spacing w:line="276" w:lineRule="auto"/>
              <w:rPr>
                <w:rFonts w:hint="eastAsia" w:ascii="宋体" w:hAnsi="宋体" w:cs="Arial"/>
                <w:color w:val="000000" w:themeColor="text1"/>
                <w14:textFill>
                  <w14:solidFill>
                    <w14:schemeClr w14:val="tx1"/>
                  </w14:solidFill>
                </w14:textFill>
              </w:rPr>
            </w:pPr>
            <w:r>
              <w:rPr>
                <w:rFonts w:hint="eastAsia" w:ascii="宋体" w:hAnsi="宋体" w:cs="Arial"/>
                <w:color w:val="000000" w:themeColor="text1"/>
                <w14:textFill>
                  <w14:solidFill>
                    <w14:schemeClr w14:val="tx1"/>
                  </w14:solidFill>
                </w14:textFill>
              </w:rPr>
            </w:r>
            <w:r/>
          </w:p>
        </w:tc>
        <w:tc>
          <w:tcPr>
            <w:tcBorders>
              <w:top w:val="single" w:color="000000" w:sz="4" w:space="0"/>
              <w:bottom w:val="single" w:color="000000" w:sz="4" w:space="0"/>
            </w:tcBorders>
            <w:tcW w:w="913" w:type="pct"/>
            <w:vAlign w:val="center"/>
            <w:textDirection w:val="lrTb"/>
            <w:noWrap w:val="false"/>
          </w:tcPr>
          <w:p>
            <w:pPr>
              <w:jc w:val="center"/>
              <w:spacing w:line="276" w:lineRule="auto"/>
              <w:rPr>
                <w:rFonts w:hint="eastAsia" w:ascii="宋体" w:hAnsi="宋体" w:cs="Arial"/>
                <w:color w:val="000000" w:themeColor="text1"/>
                <w14:textFill>
                  <w14:solidFill>
                    <w14:schemeClr w14:val="tx1"/>
                  </w14:solidFill>
                </w14:textFill>
              </w:rPr>
            </w:pPr>
            <w:r>
              <w:rPr>
                <w:rFonts w:hint="eastAsia" w:ascii="宋体" w:hAnsi="宋体" w:cs="Arial"/>
                <w:color w:val="000000" w:themeColor="text1"/>
                <w14:textFill>
                  <w14:solidFill>
                    <w14:schemeClr w14:val="tx1"/>
                  </w14:solidFill>
                </w14:textFill>
              </w:rPr>
            </w:r>
            <w:r/>
          </w:p>
        </w:tc>
        <w:tc>
          <w:tcPr>
            <w:tcBorders>
              <w:top w:val="single" w:color="000000" w:sz="4" w:space="0"/>
              <w:bottom w:val="single" w:color="000000" w:sz="4" w:space="0"/>
            </w:tcBorders>
            <w:tcW w:w="837" w:type="pct"/>
            <w:vAlign w:val="center"/>
            <w:textDirection w:val="lrTb"/>
            <w:noWrap w:val="false"/>
          </w:tcPr>
          <w:p>
            <w:pPr>
              <w:jc w:val="center"/>
              <w:spacing w:line="276" w:lineRule="auto"/>
              <w:rPr>
                <w:rFonts w:hint="eastAsia" w:ascii="宋体" w:hAnsi="宋体" w:cs="Arial"/>
                <w:color w:val="000000" w:themeColor="text1"/>
                <w14:textFill>
                  <w14:solidFill>
                    <w14:schemeClr w14:val="tx1"/>
                  </w14:solidFill>
                </w14:textFill>
              </w:rPr>
            </w:pPr>
            <w:r>
              <w:rPr>
                <w:rFonts w:hint="eastAsia" w:ascii="宋体" w:hAnsi="宋体" w:cs="Arial"/>
                <w:color w:val="000000" w:themeColor="text1"/>
                <w14:textFill>
                  <w14:solidFill>
                    <w14:schemeClr w14:val="tx1"/>
                  </w14:solidFill>
                </w14:textFill>
              </w:rPr>
            </w:r>
            <w:r/>
          </w:p>
        </w:tc>
        <w:tc>
          <w:tcPr>
            <w:tcBorders>
              <w:top w:val="single" w:color="000000" w:sz="4" w:space="0"/>
              <w:bottom w:val="single" w:color="000000" w:sz="4" w:space="0"/>
            </w:tcBorders>
            <w:tcW w:w="736" w:type="pct"/>
            <w:vAlign w:val="center"/>
            <w:textDirection w:val="lrTb"/>
            <w:noWrap w:val="false"/>
          </w:tcPr>
          <w:p>
            <w:pPr>
              <w:jc w:val="center"/>
              <w:spacing w:line="276" w:lineRule="auto"/>
              <w:rPr>
                <w:rFonts w:hint="eastAsia" w:ascii="宋体" w:hAnsi="宋体" w:cs="Arial"/>
                <w:color w:val="000000" w:themeColor="text1"/>
                <w14:textFill>
                  <w14:solidFill>
                    <w14:schemeClr w14:val="tx1"/>
                  </w14:solidFill>
                </w14:textFill>
              </w:rPr>
            </w:pPr>
            <w:r>
              <w:rPr>
                <w:rFonts w:hint="eastAsia" w:ascii="宋体" w:hAnsi="宋体" w:cs="Arial"/>
                <w:color w:val="000000" w:themeColor="text1"/>
                <w14:textFill>
                  <w14:solidFill>
                    <w14:schemeClr w14:val="tx1"/>
                  </w14:solidFill>
                </w14:textFill>
              </w:rPr>
            </w:r>
            <w:r/>
          </w:p>
        </w:tc>
        <w:tc>
          <w:tcPr>
            <w:tcBorders>
              <w:top w:val="single" w:color="000000" w:sz="4" w:space="0"/>
              <w:bottom w:val="single" w:color="000000" w:sz="4" w:space="0"/>
              <w:right w:val="single" w:color="000000" w:sz="4" w:space="0"/>
            </w:tcBorders>
            <w:tcW w:w="793" w:type="pct"/>
            <w:vAlign w:val="center"/>
            <w:textDirection w:val="lrTb"/>
            <w:noWrap w:val="false"/>
          </w:tcPr>
          <w:p>
            <w:pPr>
              <w:jc w:val="center"/>
              <w:spacing w:line="276" w:lineRule="auto"/>
              <w:rPr>
                <w:rFonts w:hint="eastAsia" w:ascii="宋体" w:hAnsi="宋体" w:cs="Arial"/>
                <w:color w:val="000000" w:themeColor="text1"/>
                <w14:textFill>
                  <w14:solidFill>
                    <w14:schemeClr w14:val="tx1"/>
                  </w14:solidFill>
                </w14:textFill>
              </w:rPr>
            </w:pPr>
            <w:r>
              <w:rPr>
                <w:rFonts w:hint="eastAsia" w:ascii="宋体" w:hAnsi="宋体" w:cs="Arial"/>
                <w:color w:val="000000" w:themeColor="text1"/>
                <w14:textFill>
                  <w14:solidFill>
                    <w14:schemeClr w14:val="tx1"/>
                  </w14:solidFill>
                </w14:textFill>
              </w:rPr>
            </w:r>
            <w:r/>
          </w:p>
        </w:tc>
        <w:tc>
          <w:tcPr>
            <w:tcBorders>
              <w:top w:val="single" w:color="000000" w:sz="4" w:space="0"/>
              <w:left w:val="single" w:color="000000" w:sz="4" w:space="0"/>
              <w:bottom w:val="single" w:color="000000" w:sz="4" w:space="0"/>
            </w:tcBorders>
            <w:tcW w:w="822" w:type="pct"/>
            <w:vAlign w:val="center"/>
            <w:textDirection w:val="lrTb"/>
            <w:noWrap w:val="false"/>
          </w:tcPr>
          <w:p>
            <w:pPr>
              <w:jc w:val="center"/>
              <w:spacing w:line="276" w:lineRule="auto"/>
              <w:rPr>
                <w:rFonts w:hint="eastAsia" w:ascii="宋体" w:hAnsi="宋体" w:cs="Arial"/>
                <w:color w:val="000000" w:themeColor="text1"/>
                <w14:textFill>
                  <w14:solidFill>
                    <w14:schemeClr w14:val="tx1"/>
                  </w14:solidFill>
                </w14:textFill>
              </w:rPr>
            </w:pPr>
            <w:r>
              <w:rPr>
                <w:rFonts w:hint="eastAsia" w:ascii="宋体" w:hAnsi="宋体" w:cs="Arial"/>
                <w:color w:val="000000" w:themeColor="text1"/>
                <w14:textFill>
                  <w14:solidFill>
                    <w14:schemeClr w14:val="tx1"/>
                  </w14:solidFill>
                </w14:textFill>
              </w:rPr>
            </w:r>
            <w:r/>
          </w:p>
        </w:tc>
      </w:tr>
      <w:tr>
        <w:trPr>
          <w:cantSplit/>
          <w:jc w:val="center"/>
          <w:trHeight w:val="450"/>
        </w:trPr>
        <w:tc>
          <w:tcPr>
            <w:tcBorders>
              <w:top w:val="single" w:color="000000" w:sz="4" w:space="0"/>
              <w:bottom w:val="single" w:color="000000" w:sz="4" w:space="0"/>
            </w:tcBorders>
            <w:tcW w:w="898" w:type="pct"/>
            <w:vAlign w:val="center"/>
            <w:textDirection w:val="lrTb"/>
            <w:noWrap w:val="false"/>
          </w:tcPr>
          <w:p>
            <w:pPr>
              <w:jc w:val="center"/>
              <w:spacing w:line="276" w:lineRule="auto"/>
              <w:rPr>
                <w:rFonts w:hint="eastAsia" w:ascii="宋体" w:hAnsi="宋体" w:cs="Arial"/>
                <w:color w:val="000000" w:themeColor="text1"/>
                <w14:textFill>
                  <w14:solidFill>
                    <w14:schemeClr w14:val="tx1"/>
                  </w14:solidFill>
                </w14:textFill>
              </w:rPr>
            </w:pPr>
            <w:r>
              <w:rPr>
                <w:rFonts w:hint="eastAsia" w:ascii="宋体" w:hAnsi="宋体" w:cs="Arial"/>
                <w:color w:val="000000" w:themeColor="text1"/>
                <w14:textFill>
                  <w14:solidFill>
                    <w14:schemeClr w14:val="tx1"/>
                  </w14:solidFill>
                </w14:textFill>
              </w:rPr>
            </w:r>
            <w:r/>
          </w:p>
        </w:tc>
        <w:tc>
          <w:tcPr>
            <w:tcBorders>
              <w:top w:val="single" w:color="000000" w:sz="4" w:space="0"/>
              <w:bottom w:val="single" w:color="000000" w:sz="4" w:space="0"/>
            </w:tcBorders>
            <w:tcW w:w="913" w:type="pct"/>
            <w:vAlign w:val="center"/>
            <w:textDirection w:val="lrTb"/>
            <w:noWrap w:val="false"/>
          </w:tcPr>
          <w:p>
            <w:pPr>
              <w:jc w:val="center"/>
              <w:spacing w:line="276" w:lineRule="auto"/>
              <w:rPr>
                <w:rFonts w:hint="eastAsia" w:ascii="宋体" w:hAnsi="宋体" w:cs="Arial"/>
                <w:color w:val="000000" w:themeColor="text1"/>
                <w14:textFill>
                  <w14:solidFill>
                    <w14:schemeClr w14:val="tx1"/>
                  </w14:solidFill>
                </w14:textFill>
              </w:rPr>
            </w:pPr>
            <w:r>
              <w:rPr>
                <w:rFonts w:hint="eastAsia" w:ascii="宋体" w:hAnsi="宋体" w:cs="Arial"/>
                <w:color w:val="000000" w:themeColor="text1"/>
                <w14:textFill>
                  <w14:solidFill>
                    <w14:schemeClr w14:val="tx1"/>
                  </w14:solidFill>
                </w14:textFill>
              </w:rPr>
            </w:r>
            <w:r/>
          </w:p>
        </w:tc>
        <w:tc>
          <w:tcPr>
            <w:tcBorders>
              <w:top w:val="single" w:color="000000" w:sz="4" w:space="0"/>
              <w:bottom w:val="single" w:color="000000" w:sz="4" w:space="0"/>
            </w:tcBorders>
            <w:tcW w:w="837" w:type="pct"/>
            <w:vAlign w:val="center"/>
            <w:textDirection w:val="lrTb"/>
            <w:noWrap w:val="false"/>
          </w:tcPr>
          <w:p>
            <w:pPr>
              <w:jc w:val="center"/>
              <w:spacing w:line="276" w:lineRule="auto"/>
              <w:rPr>
                <w:rFonts w:hint="eastAsia" w:ascii="宋体" w:hAnsi="宋体" w:cs="Arial"/>
                <w:color w:val="000000" w:themeColor="text1"/>
                <w14:textFill>
                  <w14:solidFill>
                    <w14:schemeClr w14:val="tx1"/>
                  </w14:solidFill>
                </w14:textFill>
              </w:rPr>
            </w:pPr>
            <w:r>
              <w:rPr>
                <w:rFonts w:hint="eastAsia" w:ascii="宋体" w:hAnsi="宋体" w:cs="Arial"/>
                <w:color w:val="000000" w:themeColor="text1"/>
                <w14:textFill>
                  <w14:solidFill>
                    <w14:schemeClr w14:val="tx1"/>
                  </w14:solidFill>
                </w14:textFill>
              </w:rPr>
            </w:r>
            <w:r/>
          </w:p>
        </w:tc>
        <w:tc>
          <w:tcPr>
            <w:tcBorders>
              <w:top w:val="single" w:color="000000" w:sz="4" w:space="0"/>
              <w:bottom w:val="single" w:color="000000" w:sz="4" w:space="0"/>
            </w:tcBorders>
            <w:tcW w:w="736" w:type="pct"/>
            <w:vAlign w:val="center"/>
            <w:textDirection w:val="lrTb"/>
            <w:noWrap w:val="false"/>
          </w:tcPr>
          <w:p>
            <w:pPr>
              <w:jc w:val="center"/>
              <w:spacing w:line="276" w:lineRule="auto"/>
              <w:rPr>
                <w:rFonts w:hint="eastAsia" w:ascii="宋体" w:hAnsi="宋体" w:cs="Arial"/>
                <w:color w:val="000000" w:themeColor="text1"/>
                <w14:textFill>
                  <w14:solidFill>
                    <w14:schemeClr w14:val="tx1"/>
                  </w14:solidFill>
                </w14:textFill>
              </w:rPr>
            </w:pPr>
            <w:r>
              <w:rPr>
                <w:rFonts w:hint="eastAsia" w:ascii="宋体" w:hAnsi="宋体" w:cs="Arial"/>
                <w:color w:val="000000" w:themeColor="text1"/>
                <w14:textFill>
                  <w14:solidFill>
                    <w14:schemeClr w14:val="tx1"/>
                  </w14:solidFill>
                </w14:textFill>
              </w:rPr>
            </w:r>
            <w:r/>
          </w:p>
        </w:tc>
        <w:tc>
          <w:tcPr>
            <w:tcBorders>
              <w:top w:val="single" w:color="000000" w:sz="4" w:space="0"/>
              <w:bottom w:val="single" w:color="000000" w:sz="4" w:space="0"/>
              <w:right w:val="single" w:color="000000" w:sz="4" w:space="0"/>
            </w:tcBorders>
            <w:tcW w:w="793" w:type="pct"/>
            <w:vAlign w:val="center"/>
            <w:textDirection w:val="lrTb"/>
            <w:noWrap w:val="false"/>
          </w:tcPr>
          <w:p>
            <w:pPr>
              <w:jc w:val="center"/>
              <w:spacing w:line="276" w:lineRule="auto"/>
              <w:rPr>
                <w:rFonts w:hint="eastAsia" w:ascii="宋体" w:hAnsi="宋体" w:cs="Arial"/>
                <w:color w:val="000000" w:themeColor="text1"/>
                <w14:textFill>
                  <w14:solidFill>
                    <w14:schemeClr w14:val="tx1"/>
                  </w14:solidFill>
                </w14:textFill>
              </w:rPr>
            </w:pPr>
            <w:r>
              <w:rPr>
                <w:rFonts w:hint="eastAsia" w:ascii="宋体" w:hAnsi="宋体" w:cs="Arial"/>
                <w:color w:val="000000" w:themeColor="text1"/>
                <w14:textFill>
                  <w14:solidFill>
                    <w14:schemeClr w14:val="tx1"/>
                  </w14:solidFill>
                </w14:textFill>
              </w:rPr>
            </w:r>
            <w:r/>
          </w:p>
        </w:tc>
        <w:tc>
          <w:tcPr>
            <w:tcBorders>
              <w:top w:val="single" w:color="000000" w:sz="4" w:space="0"/>
              <w:left w:val="single" w:color="000000" w:sz="4" w:space="0"/>
              <w:bottom w:val="single" w:color="000000" w:sz="4" w:space="0"/>
            </w:tcBorders>
            <w:tcW w:w="822" w:type="pct"/>
            <w:vAlign w:val="center"/>
            <w:textDirection w:val="lrTb"/>
            <w:noWrap w:val="false"/>
          </w:tcPr>
          <w:p>
            <w:pPr>
              <w:jc w:val="center"/>
              <w:spacing w:line="276" w:lineRule="auto"/>
              <w:rPr>
                <w:rFonts w:hint="eastAsia" w:ascii="宋体" w:hAnsi="宋体" w:cs="Arial"/>
                <w:color w:val="000000" w:themeColor="text1"/>
                <w14:textFill>
                  <w14:solidFill>
                    <w14:schemeClr w14:val="tx1"/>
                  </w14:solidFill>
                </w14:textFill>
              </w:rPr>
            </w:pPr>
            <w:r>
              <w:rPr>
                <w:rFonts w:hint="eastAsia" w:ascii="宋体" w:hAnsi="宋体" w:cs="Arial"/>
                <w:color w:val="000000" w:themeColor="text1"/>
                <w14:textFill>
                  <w14:solidFill>
                    <w14:schemeClr w14:val="tx1"/>
                  </w14:solidFill>
                </w14:textFill>
              </w:rPr>
            </w:r>
            <w:r/>
          </w:p>
        </w:tc>
      </w:tr>
      <w:tr>
        <w:trPr>
          <w:cantSplit/>
          <w:jc w:val="center"/>
          <w:trHeight w:val="435"/>
        </w:trPr>
        <w:tc>
          <w:tcPr>
            <w:tcBorders>
              <w:top w:val="single" w:color="000000" w:sz="4" w:space="0"/>
            </w:tcBorders>
            <w:tcW w:w="898" w:type="pct"/>
            <w:vAlign w:val="center"/>
            <w:textDirection w:val="lrTb"/>
            <w:noWrap w:val="false"/>
          </w:tcPr>
          <w:p>
            <w:pPr>
              <w:jc w:val="center"/>
              <w:spacing w:line="276" w:lineRule="auto"/>
              <w:rPr>
                <w:rFonts w:hint="eastAsia" w:ascii="宋体" w:hAnsi="宋体" w:cs="Arial"/>
                <w:color w:val="000000" w:themeColor="text1"/>
                <w14:textFill>
                  <w14:solidFill>
                    <w14:schemeClr w14:val="tx1"/>
                  </w14:solidFill>
                </w14:textFill>
              </w:rPr>
            </w:pPr>
            <w:r>
              <w:rPr>
                <w:rFonts w:hint="eastAsia" w:ascii="宋体" w:hAnsi="宋体" w:cs="Arial"/>
                <w:color w:val="000000" w:themeColor="text1"/>
                <w14:textFill>
                  <w14:solidFill>
                    <w14:schemeClr w14:val="tx1"/>
                  </w14:solidFill>
                </w14:textFill>
              </w:rPr>
            </w:r>
            <w:r/>
          </w:p>
        </w:tc>
        <w:tc>
          <w:tcPr>
            <w:tcBorders>
              <w:top w:val="single" w:color="000000" w:sz="4" w:space="0"/>
            </w:tcBorders>
            <w:tcW w:w="913" w:type="pct"/>
            <w:vAlign w:val="center"/>
            <w:textDirection w:val="lrTb"/>
            <w:noWrap w:val="false"/>
          </w:tcPr>
          <w:p>
            <w:pPr>
              <w:jc w:val="center"/>
              <w:spacing w:line="276" w:lineRule="auto"/>
              <w:rPr>
                <w:rFonts w:hint="eastAsia" w:ascii="宋体" w:hAnsi="宋体" w:cs="Arial"/>
                <w:color w:val="000000" w:themeColor="text1"/>
                <w14:textFill>
                  <w14:solidFill>
                    <w14:schemeClr w14:val="tx1"/>
                  </w14:solidFill>
                </w14:textFill>
              </w:rPr>
            </w:pPr>
            <w:r>
              <w:rPr>
                <w:rFonts w:hint="eastAsia" w:ascii="宋体" w:hAnsi="宋体" w:cs="Arial"/>
                <w:color w:val="000000" w:themeColor="text1"/>
                <w14:textFill>
                  <w14:solidFill>
                    <w14:schemeClr w14:val="tx1"/>
                  </w14:solidFill>
                </w14:textFill>
              </w:rPr>
            </w:r>
            <w:r/>
          </w:p>
        </w:tc>
        <w:tc>
          <w:tcPr>
            <w:tcBorders>
              <w:top w:val="single" w:color="000000" w:sz="4" w:space="0"/>
            </w:tcBorders>
            <w:tcW w:w="837" w:type="pct"/>
            <w:vAlign w:val="center"/>
            <w:textDirection w:val="lrTb"/>
            <w:noWrap w:val="false"/>
          </w:tcPr>
          <w:p>
            <w:pPr>
              <w:jc w:val="center"/>
              <w:spacing w:line="276" w:lineRule="auto"/>
              <w:rPr>
                <w:rFonts w:hint="eastAsia" w:ascii="宋体" w:hAnsi="宋体" w:cs="Arial"/>
                <w:color w:val="000000" w:themeColor="text1"/>
                <w14:textFill>
                  <w14:solidFill>
                    <w14:schemeClr w14:val="tx1"/>
                  </w14:solidFill>
                </w14:textFill>
              </w:rPr>
            </w:pPr>
            <w:r>
              <w:rPr>
                <w:rFonts w:hint="eastAsia" w:ascii="宋体" w:hAnsi="宋体" w:cs="Arial"/>
                <w:color w:val="000000" w:themeColor="text1"/>
                <w14:textFill>
                  <w14:solidFill>
                    <w14:schemeClr w14:val="tx1"/>
                  </w14:solidFill>
                </w14:textFill>
              </w:rPr>
            </w:r>
            <w:r/>
          </w:p>
        </w:tc>
        <w:tc>
          <w:tcPr>
            <w:tcBorders>
              <w:top w:val="single" w:color="000000" w:sz="4" w:space="0"/>
            </w:tcBorders>
            <w:tcW w:w="736" w:type="pct"/>
            <w:vAlign w:val="center"/>
            <w:textDirection w:val="lrTb"/>
            <w:noWrap w:val="false"/>
          </w:tcPr>
          <w:p>
            <w:pPr>
              <w:jc w:val="center"/>
              <w:spacing w:line="276" w:lineRule="auto"/>
              <w:rPr>
                <w:rFonts w:hint="eastAsia" w:ascii="宋体" w:hAnsi="宋体" w:cs="Arial"/>
                <w:color w:val="000000" w:themeColor="text1"/>
                <w14:textFill>
                  <w14:solidFill>
                    <w14:schemeClr w14:val="tx1"/>
                  </w14:solidFill>
                </w14:textFill>
              </w:rPr>
            </w:pPr>
            <w:r>
              <w:rPr>
                <w:rFonts w:hint="eastAsia" w:ascii="宋体" w:hAnsi="宋体" w:cs="Arial"/>
                <w:color w:val="000000" w:themeColor="text1"/>
                <w14:textFill>
                  <w14:solidFill>
                    <w14:schemeClr w14:val="tx1"/>
                  </w14:solidFill>
                </w14:textFill>
              </w:rPr>
            </w:r>
            <w:r/>
          </w:p>
        </w:tc>
        <w:tc>
          <w:tcPr>
            <w:tcBorders>
              <w:top w:val="single" w:color="000000" w:sz="4" w:space="0"/>
              <w:right w:val="single" w:color="000000" w:sz="4" w:space="0"/>
            </w:tcBorders>
            <w:tcW w:w="793" w:type="pct"/>
            <w:vAlign w:val="center"/>
            <w:textDirection w:val="lrTb"/>
            <w:noWrap w:val="false"/>
          </w:tcPr>
          <w:p>
            <w:pPr>
              <w:jc w:val="center"/>
              <w:spacing w:line="276" w:lineRule="auto"/>
              <w:rPr>
                <w:rFonts w:hint="eastAsia" w:ascii="宋体" w:hAnsi="宋体" w:cs="Arial"/>
                <w:color w:val="000000" w:themeColor="text1"/>
                <w14:textFill>
                  <w14:solidFill>
                    <w14:schemeClr w14:val="tx1"/>
                  </w14:solidFill>
                </w14:textFill>
              </w:rPr>
            </w:pPr>
            <w:r>
              <w:rPr>
                <w:rFonts w:hint="eastAsia" w:ascii="宋体" w:hAnsi="宋体" w:cs="Arial"/>
                <w:color w:val="000000" w:themeColor="text1"/>
                <w14:textFill>
                  <w14:solidFill>
                    <w14:schemeClr w14:val="tx1"/>
                  </w14:solidFill>
                </w14:textFill>
              </w:rPr>
            </w:r>
            <w:r/>
          </w:p>
        </w:tc>
        <w:tc>
          <w:tcPr>
            <w:tcBorders>
              <w:top w:val="single" w:color="000000" w:sz="4" w:space="0"/>
              <w:left w:val="single" w:color="000000" w:sz="4" w:space="0"/>
            </w:tcBorders>
            <w:tcW w:w="822" w:type="pct"/>
            <w:vAlign w:val="center"/>
            <w:textDirection w:val="lrTb"/>
            <w:noWrap w:val="false"/>
          </w:tcPr>
          <w:p>
            <w:pPr>
              <w:jc w:val="center"/>
              <w:spacing w:line="276" w:lineRule="auto"/>
              <w:rPr>
                <w:rFonts w:hint="eastAsia" w:ascii="宋体" w:hAnsi="宋体" w:cs="Arial"/>
                <w:color w:val="000000" w:themeColor="text1"/>
                <w14:textFill>
                  <w14:solidFill>
                    <w14:schemeClr w14:val="tx1"/>
                  </w14:solidFill>
                </w14:textFill>
              </w:rPr>
            </w:pPr>
            <w:r>
              <w:rPr>
                <w:rFonts w:hint="eastAsia" w:ascii="宋体" w:hAnsi="宋体" w:cs="Arial"/>
                <w:color w:val="000000" w:themeColor="text1"/>
                <w14:textFill>
                  <w14:solidFill>
                    <w14:schemeClr w14:val="tx1"/>
                  </w14:solidFill>
                </w14:textFill>
              </w:rPr>
            </w:r>
            <w:r/>
          </w:p>
        </w:tc>
      </w:tr>
    </w:tbl>
    <w:p>
      <w:pPr>
        <w:spacing w:line="276" w:lineRule="auto"/>
        <w:tabs>
          <w:tab w:val="left" w:pos="555" w:leader="none"/>
          <w:tab w:val="left" w:pos="2214" w:leader="none"/>
          <w:tab w:val="left" w:pos="3774" w:leader="none"/>
          <w:tab w:val="left" w:pos="4854" w:leader="none"/>
          <w:tab w:val="left" w:pos="5934" w:leader="none"/>
          <w:tab w:val="left" w:pos="7014" w:leader="none"/>
          <w:tab w:val="left" w:pos="8214" w:leader="none"/>
          <w:tab w:val="left" w:pos="10134" w:leader="none"/>
          <w:tab w:val="left" w:pos="11124" w:leader="none"/>
        </w:tabs>
        <w:rPr>
          <w:rFonts w:hint="eastAsia" w:ascii="宋体" w:hAnsi="宋体" w:cs="Arial"/>
          <w:color w:val="000000" w:themeColor="text1"/>
          <w:sz w:val="24"/>
          <w14:textFill>
            <w14:solidFill>
              <w14:schemeClr w14:val="tx1"/>
            </w14:solidFill>
          </w14:textFill>
        </w:rPr>
      </w:pPr>
      <w:r>
        <w:rPr>
          <w:rFonts w:hint="eastAsia" w:ascii="宋体" w:hAnsi="宋体" w:cs="Arial"/>
          <w:color w:val="000000" w:themeColor="text1"/>
          <w:sz w:val="24"/>
          <w14:textFill>
            <w14:solidFill>
              <w14:schemeClr w14:val="tx1"/>
            </w14:solidFill>
          </w14:textFill>
        </w:rPr>
        <w:t xml:space="preserve">注：以上业绩需按“第四章 评标办法”提供证明材料。</w:t>
      </w:r>
      <w:r/>
    </w:p>
    <w:p>
      <w:pPr>
        <w:ind w:left="360"/>
        <w:jc w:val="center"/>
        <w:spacing w:line="276" w:lineRule="auto"/>
        <w:rPr>
          <w:rFonts w:hint="eastAsia" w:ascii="宋体" w:hAnsi="宋体" w:cs="Arial"/>
          <w:color w:val="000000" w:themeColor="text1"/>
          <w:sz w:val="24"/>
          <w14:textFill>
            <w14:solidFill>
              <w14:schemeClr w14:val="tx1"/>
            </w14:solidFill>
          </w14:textFill>
        </w:rPr>
      </w:pPr>
      <w:r>
        <w:rPr>
          <w:rFonts w:hint="eastAsia" w:ascii="宋体" w:hAnsi="宋体" w:cs="Arial"/>
          <w:color w:val="000000" w:themeColor="text1"/>
          <w:sz w:val="24"/>
          <w14:textFill>
            <w14:solidFill>
              <w14:schemeClr w14:val="tx1"/>
            </w14:solidFill>
          </w14:textFill>
        </w:rPr>
      </w:r>
      <w:r/>
    </w:p>
    <w:p>
      <w:pPr>
        <w:ind w:left="360"/>
        <w:jc w:val="center"/>
        <w:spacing w:line="276" w:lineRule="auto"/>
        <w:rPr>
          <w:rFonts w:hint="eastAsia" w:ascii="宋体" w:hAnsi="宋体" w:cs="Arial"/>
          <w:color w:val="000000" w:themeColor="text1"/>
          <w14:textFill>
            <w14:solidFill>
              <w14:schemeClr w14:val="tx1"/>
            </w14:solidFill>
          </w14:textFill>
        </w:rPr>
      </w:pPr>
      <w:r>
        <w:rPr>
          <w:rFonts w:hint="eastAsia" w:ascii="宋体" w:hAnsi="宋体" w:cs="Arial"/>
          <w:color w:val="000000" w:themeColor="text1"/>
          <w14:textFill>
            <w14:solidFill>
              <w14:schemeClr w14:val="tx1"/>
            </w14:solidFill>
          </w14:textFill>
        </w:rPr>
      </w:r>
      <w:r/>
    </w:p>
    <w:p>
      <w:pPr>
        <w:ind w:firstLine="480"/>
        <w:jc w:val="left"/>
        <w:spacing w:line="276"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投标人名称：</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（电子签章）</w:t>
      </w:r>
      <w:r/>
    </w:p>
    <w:p>
      <w:pPr>
        <w:ind w:firstLine="480"/>
        <w:jc w:val="left"/>
        <w:spacing w:line="276" w:lineRule="auto"/>
        <w:rPr>
          <w:rFonts w:hint="eastAsia" w:ascii="宋体" w:hAnsi="宋体"/>
          <w:color w:val="000000" w:themeColor="text1"/>
          <w:sz w:val="24"/>
          <w:u w:val="single"/>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法定代表人或授权代表（电子签章或签名）：</w:t>
      </w:r>
      <w:r>
        <w:rPr>
          <w:rFonts w:hint="eastAsia" w:ascii="宋体" w:hAnsi="宋体"/>
          <w:color w:val="000000" w:themeColor="text1"/>
          <w:sz w:val="24"/>
          <w:u w:val="single"/>
          <w14:textFill>
            <w14:solidFill>
              <w14:schemeClr w14:val="tx1"/>
            </w14:solidFill>
          </w14:textFill>
        </w:rPr>
        <w:t xml:space="preserve">            </w:t>
      </w:r>
      <w:r/>
    </w:p>
    <w:p>
      <w:pPr>
        <w:ind w:firstLine="480"/>
        <w:jc w:val="left"/>
        <w:spacing w:line="276" w:lineRule="auto"/>
        <w:rPr>
          <w:rFonts w:hint="eastAsia" w:ascii="宋体" w:hAnsi="宋体"/>
          <w:color w:val="000000" w:themeColor="text1"/>
          <w:sz w:val="24"/>
          <w:u w:val="single"/>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投标日期：</w:t>
      </w:r>
      <w:r>
        <w:rPr>
          <w:rFonts w:hint="eastAsia" w:ascii="宋体" w:hAnsi="宋体"/>
          <w:color w:val="000000" w:themeColor="text1"/>
          <w:sz w:val="24"/>
          <w:u w:val="single"/>
          <w14:textFill>
            <w14:solidFill>
              <w14:schemeClr w14:val="tx1"/>
            </w14:solidFill>
          </w14:textFill>
        </w:rPr>
        <w:t xml:space="preserve">                </w:t>
      </w:r>
      <w:r/>
    </w:p>
    <w:p>
      <w:pPr>
        <w:jc w:val="center"/>
        <w:rPr>
          <w:rFonts w:hint="eastAsia" w:ascii="宋体" w:hAnsi="宋体" w:cs="宋体"/>
          <w:b/>
          <w:bCs/>
          <w:color w:val="000000" w:themeColor="text1"/>
          <w:sz w:val="32"/>
          <w:szCs w:val="32"/>
          <w14:textFill>
            <w14:solidFill>
              <w14:schemeClr w14:val="tx1"/>
            </w14:solidFill>
          </w14:textFill>
        </w:rPr>
      </w:pPr>
      <w:r>
        <w:rPr>
          <w:rFonts w:hint="eastAsia" w:ascii="宋体" w:hAnsi="宋体" w:cs="宋体"/>
          <w:b/>
          <w:bCs/>
          <w:color w:val="000000" w:themeColor="text1"/>
          <w:sz w:val="32"/>
          <w:szCs w:val="32"/>
          <w14:textFill>
            <w14:solidFill>
              <w14:schemeClr w14:val="tx1"/>
            </w14:solidFill>
          </w14:textFill>
        </w:rPr>
      </w:r>
      <w:r/>
    </w:p>
    <w:p>
      <w:pPr>
        <w:jc w:val="center"/>
        <w:rPr>
          <w:rFonts w:hint="eastAsia" w:ascii="宋体" w:hAnsi="宋体" w:cs="宋体"/>
          <w:b/>
          <w:bCs/>
          <w:color w:val="000000" w:themeColor="text1"/>
          <w:sz w:val="32"/>
          <w:szCs w:val="32"/>
          <w14:textFill>
            <w14:solidFill>
              <w14:schemeClr w14:val="tx1"/>
            </w14:solidFill>
          </w14:textFill>
        </w:rPr>
      </w:pPr>
      <w:r>
        <w:rPr>
          <w:rFonts w:hint="eastAsia" w:ascii="宋体" w:hAnsi="宋体" w:cs="宋体"/>
          <w:b/>
          <w:bCs/>
          <w:color w:val="000000" w:themeColor="text1"/>
          <w:sz w:val="32"/>
          <w:szCs w:val="32"/>
          <w14:textFill>
            <w14:solidFill>
              <w14:schemeClr w14:val="tx1"/>
            </w14:solidFill>
          </w14:textFill>
        </w:rPr>
      </w:r>
      <w:r/>
    </w:p>
    <w:p>
      <w:pPr>
        <w:jc w:val="center"/>
        <w:rPr>
          <w:rFonts w:hint="eastAsia" w:ascii="宋体" w:hAnsi="宋体" w:cs="宋体"/>
          <w:b/>
          <w:bCs/>
          <w:color w:val="000000" w:themeColor="text1"/>
          <w:sz w:val="32"/>
          <w:szCs w:val="32"/>
          <w14:textFill>
            <w14:solidFill>
              <w14:schemeClr w14:val="tx1"/>
            </w14:solidFill>
          </w14:textFill>
        </w:rPr>
      </w:pPr>
      <w:r>
        <w:rPr>
          <w:rFonts w:hint="eastAsia" w:ascii="宋体" w:hAnsi="宋体" w:cs="宋体"/>
          <w:b/>
          <w:bCs/>
          <w:color w:val="000000" w:themeColor="text1"/>
          <w:sz w:val="32"/>
          <w:szCs w:val="32"/>
          <w14:textFill>
            <w14:solidFill>
              <w14:schemeClr w14:val="tx1"/>
            </w14:solidFill>
          </w14:textFill>
        </w:rPr>
      </w:r>
      <w:r/>
    </w:p>
    <w:p>
      <w:pPr>
        <w:jc w:val="center"/>
        <w:rPr>
          <w:rFonts w:hint="eastAsia" w:ascii="宋体" w:hAnsi="宋体" w:cs="宋体"/>
          <w:b/>
          <w:bCs/>
          <w:color w:val="000000" w:themeColor="text1"/>
          <w:sz w:val="32"/>
          <w:szCs w:val="32"/>
          <w14:textFill>
            <w14:solidFill>
              <w14:schemeClr w14:val="tx1"/>
            </w14:solidFill>
          </w14:textFill>
        </w:rPr>
      </w:pPr>
      <w:r>
        <w:rPr>
          <w:rFonts w:hint="eastAsia" w:ascii="宋体" w:hAnsi="宋体" w:cs="宋体"/>
          <w:b/>
          <w:bCs/>
          <w:color w:val="000000" w:themeColor="text1"/>
          <w:sz w:val="32"/>
          <w:szCs w:val="32"/>
          <w14:textFill>
            <w14:solidFill>
              <w14:schemeClr w14:val="tx1"/>
            </w14:solidFill>
          </w14:textFill>
        </w:rPr>
      </w:r>
      <w:r/>
    </w:p>
    <w:p>
      <w:pPr>
        <w:jc w:val="center"/>
        <w:rPr>
          <w:rFonts w:hint="eastAsia" w:ascii="宋体" w:hAnsi="宋体" w:cs="宋体"/>
          <w:b/>
          <w:bCs/>
          <w:color w:val="000000" w:themeColor="text1"/>
          <w:sz w:val="32"/>
          <w:szCs w:val="32"/>
          <w14:textFill>
            <w14:solidFill>
              <w14:schemeClr w14:val="tx1"/>
            </w14:solidFill>
          </w14:textFill>
        </w:rPr>
      </w:pPr>
      <w:r>
        <w:rPr>
          <w:rFonts w:hint="eastAsia" w:ascii="宋体" w:hAnsi="宋体" w:cs="宋体"/>
          <w:b/>
          <w:bCs/>
          <w:color w:val="000000" w:themeColor="text1"/>
          <w:sz w:val="32"/>
          <w:szCs w:val="32"/>
          <w14:textFill>
            <w14:solidFill>
              <w14:schemeClr w14:val="tx1"/>
            </w14:solidFill>
          </w14:textFill>
        </w:rPr>
      </w:r>
      <w:r/>
    </w:p>
    <w:p>
      <w:pPr>
        <w:jc w:val="center"/>
        <w:rPr>
          <w:rFonts w:hint="eastAsia" w:ascii="宋体" w:hAnsi="宋体" w:cs="宋体"/>
          <w:b/>
          <w:bCs/>
          <w:color w:val="000000" w:themeColor="text1"/>
          <w:sz w:val="32"/>
          <w:szCs w:val="32"/>
          <w14:textFill>
            <w14:solidFill>
              <w14:schemeClr w14:val="tx1"/>
            </w14:solidFill>
          </w14:textFill>
        </w:rPr>
      </w:pPr>
      <w:r>
        <w:rPr>
          <w:rFonts w:hint="eastAsia" w:ascii="宋体" w:hAnsi="宋体" w:cs="宋体"/>
          <w:b/>
          <w:bCs/>
          <w:color w:val="000000" w:themeColor="text1"/>
          <w:sz w:val="32"/>
          <w:szCs w:val="32"/>
          <w14:textFill>
            <w14:solidFill>
              <w14:schemeClr w14:val="tx1"/>
            </w14:solidFill>
          </w14:textFill>
        </w:rPr>
      </w:r>
      <w:r/>
    </w:p>
    <w:p>
      <w:pPr>
        <w:jc w:val="center"/>
        <w:spacing w:after="120"/>
        <w:rPr>
          <w:rFonts w:hint="eastAsia" w:ascii="宋体" w:hAnsi="宋体"/>
          <w:b/>
          <w:bCs/>
          <w:color w:val="000000" w:themeColor="text1"/>
          <w:sz w:val="28"/>
          <w:szCs w:val="36"/>
          <w14:textFill>
            <w14:solidFill>
              <w14:schemeClr w14:val="tx1"/>
            </w14:solidFill>
          </w14:textFill>
        </w:rPr>
      </w:pPr>
      <w:r>
        <w:rPr>
          <w:rFonts w:hint="eastAsia" w:ascii="宋体" w:hAnsi="宋体"/>
          <w:b/>
          <w:bCs/>
          <w:color w:val="000000" w:themeColor="text1"/>
          <w:sz w:val="28"/>
          <w:szCs w:val="36"/>
          <w14:textFill>
            <w14:solidFill>
              <w14:schemeClr w14:val="tx1"/>
            </w14:solidFill>
          </w14:textFill>
        </w:rPr>
        <w:t xml:space="preserve">（二）拟投入本项目组人员一览表</w:t>
      </w:r>
      <w:r/>
    </w:p>
    <w:p>
      <w:pPr>
        <w:pStyle w:val="707"/>
        <w:ind w:firstLine="424"/>
        <w:spacing w:line="276" w:lineRule="auto"/>
        <w:tabs>
          <w:tab w:val="left" w:pos="7020" w:leader="none"/>
        </w:tabs>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项目名称：</w:t>
      </w:r>
      <w:r>
        <w:rPr>
          <w:rFonts w:hint="eastAsia" w:ascii="宋体" w:hAnsi="宋体"/>
          <w:color w:val="000000" w:themeColor="text1"/>
          <w14:textFill>
            <w14:solidFill>
              <w14:schemeClr w14:val="tx1"/>
            </w14:solidFill>
          </w14:textFill>
        </w:rPr>
        <w:tab/>
      </w:r>
      <w:r/>
    </w:p>
    <w:p>
      <w:pPr>
        <w:pStyle w:val="707"/>
        <w:ind w:firstLine="424"/>
        <w:spacing w:line="276" w:lineRule="auto"/>
        <w:tabs>
          <w:tab w:val="left" w:pos="7020" w:leader="none"/>
        </w:tabs>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招标编号：</w:t>
      </w:r>
      <w:r/>
    </w:p>
    <w:tbl>
      <w:tblPr>
        <w:tblStyle w:val="705"/>
        <w:tblW w:w="0" w:type="auto"/>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10"/>
        <w:gridCol w:w="1341"/>
        <w:gridCol w:w="885"/>
        <w:gridCol w:w="750"/>
        <w:gridCol w:w="796"/>
        <w:gridCol w:w="753"/>
        <w:gridCol w:w="1381"/>
        <w:gridCol w:w="1243"/>
        <w:gridCol w:w="1490"/>
      </w:tblGrid>
      <w:tr>
        <w:trPr>
          <w:trHeight w:val="851"/>
        </w:trPr>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pStyle w:val="720"/>
              <w:jc w:val="center"/>
              <w:spacing w:line="276" w:lineRule="auto"/>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pStyle w:val="720"/>
              <w:jc w:val="center"/>
              <w:spacing w:line="276" w:lineRule="auto"/>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项目组所任职务</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pStyle w:val="720"/>
              <w:jc w:val="center"/>
              <w:spacing w:line="276" w:lineRule="auto"/>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姓名</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720"/>
              <w:jc w:val="center"/>
              <w:spacing w:line="276" w:lineRule="auto"/>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性别</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pStyle w:val="720"/>
              <w:jc w:val="center"/>
              <w:spacing w:line="276" w:lineRule="auto"/>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年龄</w:t>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720"/>
              <w:jc w:val="center"/>
              <w:spacing w:line="276" w:lineRule="auto"/>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职称</w:t>
            </w:r>
            <w:r/>
          </w:p>
        </w:tc>
        <w:tc>
          <w:tcPr>
            <w:tcBorders>
              <w:top w:val="single" w:color="000000" w:sz="4" w:space="0"/>
              <w:left w:val="single" w:color="000000" w:sz="4" w:space="0"/>
              <w:bottom w:val="single" w:color="000000" w:sz="4" w:space="0"/>
              <w:right w:val="single" w:color="000000" w:sz="4" w:space="0"/>
            </w:tcBorders>
            <w:tcW w:w="1381" w:type="dxa"/>
            <w:vAlign w:val="center"/>
            <w:textDirection w:val="lrTb"/>
            <w:noWrap w:val="false"/>
          </w:tcPr>
          <w:p>
            <w:pPr>
              <w:pStyle w:val="720"/>
              <w:jc w:val="center"/>
              <w:spacing w:line="276" w:lineRule="auto"/>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专业/资格</w:t>
            </w:r>
            <w:r/>
          </w:p>
        </w:tc>
        <w:tc>
          <w:tcPr>
            <w:tcBorders>
              <w:top w:val="single" w:color="000000" w:sz="4" w:space="0"/>
              <w:left w:val="single" w:color="000000" w:sz="4" w:space="0"/>
              <w:bottom w:val="single" w:color="000000" w:sz="4" w:space="0"/>
              <w:right w:val="single" w:color="000000" w:sz="4" w:space="0"/>
            </w:tcBorders>
            <w:tcW w:w="1243" w:type="dxa"/>
            <w:vAlign w:val="center"/>
            <w:textDirection w:val="lrTb"/>
            <w:noWrap w:val="false"/>
          </w:tcPr>
          <w:p>
            <w:pPr>
              <w:pStyle w:val="720"/>
              <w:jc w:val="center"/>
              <w:spacing w:line="276" w:lineRule="auto"/>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从事本工作时间</w:t>
            </w:r>
            <w:r/>
          </w:p>
        </w:tc>
        <w:tc>
          <w:tcPr>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pStyle w:val="720"/>
              <w:jc w:val="center"/>
              <w:spacing w:line="276" w:lineRule="auto"/>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典型业务</w:t>
            </w:r>
            <w:r/>
          </w:p>
          <w:p>
            <w:pPr>
              <w:pStyle w:val="720"/>
              <w:jc w:val="center"/>
              <w:spacing w:line="276" w:lineRule="auto"/>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与技术专长</w:t>
            </w:r>
            <w:r/>
          </w:p>
        </w:tc>
      </w:tr>
      <w:tr>
        <w:trPr>
          <w:trHeight w:val="567"/>
        </w:trPr>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pStyle w:val="720"/>
              <w:jc w:val="center"/>
              <w:spacing w:line="276" w:lineRule="auto"/>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pStyle w:val="720"/>
              <w:jc w:val="center"/>
              <w:spacing w:line="276"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pStyle w:val="720"/>
              <w:jc w:val="center"/>
              <w:spacing w:line="276"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720"/>
              <w:jc w:val="center"/>
              <w:spacing w:line="276"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pStyle w:val="720"/>
              <w:jc w:val="center"/>
              <w:spacing w:line="276"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720"/>
              <w:jc w:val="center"/>
              <w:spacing w:line="276"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81" w:type="dxa"/>
            <w:vAlign w:val="center"/>
            <w:textDirection w:val="lrTb"/>
            <w:noWrap w:val="false"/>
          </w:tcPr>
          <w:p>
            <w:pPr>
              <w:pStyle w:val="720"/>
              <w:jc w:val="center"/>
              <w:spacing w:line="276"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43" w:type="dxa"/>
            <w:vAlign w:val="center"/>
            <w:textDirection w:val="lrTb"/>
            <w:noWrap w:val="false"/>
          </w:tcPr>
          <w:p>
            <w:pPr>
              <w:pStyle w:val="720"/>
              <w:jc w:val="center"/>
              <w:spacing w:line="276"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pStyle w:val="720"/>
              <w:jc w:val="center"/>
              <w:spacing w:line="276"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r>
      <w:tr>
        <w:trPr>
          <w:trHeight w:val="567"/>
        </w:trPr>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pStyle w:val="720"/>
              <w:jc w:val="center"/>
              <w:spacing w:line="276" w:lineRule="auto"/>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pStyle w:val="720"/>
              <w:jc w:val="center"/>
              <w:spacing w:line="276"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pStyle w:val="720"/>
              <w:jc w:val="center"/>
              <w:spacing w:line="276"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720"/>
              <w:jc w:val="center"/>
              <w:spacing w:line="276"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pStyle w:val="720"/>
              <w:jc w:val="center"/>
              <w:spacing w:line="276"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720"/>
              <w:jc w:val="center"/>
              <w:spacing w:line="276"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81" w:type="dxa"/>
            <w:vAlign w:val="center"/>
            <w:textDirection w:val="lrTb"/>
            <w:noWrap w:val="false"/>
          </w:tcPr>
          <w:p>
            <w:pPr>
              <w:pStyle w:val="720"/>
              <w:jc w:val="center"/>
              <w:spacing w:line="276"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43" w:type="dxa"/>
            <w:vAlign w:val="center"/>
            <w:textDirection w:val="lrTb"/>
            <w:noWrap w:val="false"/>
          </w:tcPr>
          <w:p>
            <w:pPr>
              <w:pStyle w:val="720"/>
              <w:jc w:val="center"/>
              <w:spacing w:line="276"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pStyle w:val="720"/>
              <w:jc w:val="center"/>
              <w:spacing w:line="276"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r>
      <w:tr>
        <w:trPr>
          <w:trHeight w:val="567"/>
        </w:trPr>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pStyle w:val="720"/>
              <w:jc w:val="center"/>
              <w:spacing w:line="276" w:lineRule="auto"/>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pStyle w:val="720"/>
              <w:jc w:val="center"/>
              <w:spacing w:line="276"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pStyle w:val="720"/>
              <w:jc w:val="center"/>
              <w:spacing w:line="276"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720"/>
              <w:jc w:val="center"/>
              <w:spacing w:line="276"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pStyle w:val="720"/>
              <w:jc w:val="center"/>
              <w:spacing w:line="276"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720"/>
              <w:jc w:val="center"/>
              <w:spacing w:line="276"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81" w:type="dxa"/>
            <w:vAlign w:val="center"/>
            <w:textDirection w:val="lrTb"/>
            <w:noWrap w:val="false"/>
          </w:tcPr>
          <w:p>
            <w:pPr>
              <w:pStyle w:val="720"/>
              <w:jc w:val="center"/>
              <w:spacing w:line="276"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43" w:type="dxa"/>
            <w:vAlign w:val="center"/>
            <w:textDirection w:val="lrTb"/>
            <w:noWrap w:val="false"/>
          </w:tcPr>
          <w:p>
            <w:pPr>
              <w:pStyle w:val="720"/>
              <w:jc w:val="center"/>
              <w:spacing w:line="276"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pStyle w:val="720"/>
              <w:jc w:val="center"/>
              <w:spacing w:line="276"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r>
      <w:tr>
        <w:trPr>
          <w:trHeight w:val="567"/>
        </w:trPr>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pStyle w:val="720"/>
              <w:jc w:val="center"/>
              <w:spacing w:line="276" w:lineRule="auto"/>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pStyle w:val="720"/>
              <w:jc w:val="center"/>
              <w:spacing w:line="276"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pStyle w:val="720"/>
              <w:jc w:val="center"/>
              <w:spacing w:line="276"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720"/>
              <w:jc w:val="center"/>
              <w:spacing w:line="276"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pStyle w:val="720"/>
              <w:jc w:val="center"/>
              <w:spacing w:line="276"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720"/>
              <w:jc w:val="center"/>
              <w:spacing w:line="276"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81" w:type="dxa"/>
            <w:vAlign w:val="center"/>
            <w:textDirection w:val="lrTb"/>
            <w:noWrap w:val="false"/>
          </w:tcPr>
          <w:p>
            <w:pPr>
              <w:pStyle w:val="720"/>
              <w:jc w:val="center"/>
              <w:spacing w:line="276"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43" w:type="dxa"/>
            <w:vAlign w:val="center"/>
            <w:textDirection w:val="lrTb"/>
            <w:noWrap w:val="false"/>
          </w:tcPr>
          <w:p>
            <w:pPr>
              <w:pStyle w:val="720"/>
              <w:jc w:val="center"/>
              <w:spacing w:line="276"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pStyle w:val="720"/>
              <w:jc w:val="center"/>
              <w:spacing w:line="276"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r>
      <w:tr>
        <w:trPr>
          <w:trHeight w:val="567"/>
        </w:trPr>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pStyle w:val="720"/>
              <w:jc w:val="center"/>
              <w:spacing w:line="276" w:lineRule="auto"/>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pStyle w:val="720"/>
              <w:jc w:val="center"/>
              <w:spacing w:line="276"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pStyle w:val="720"/>
              <w:jc w:val="center"/>
              <w:spacing w:line="276"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720"/>
              <w:jc w:val="center"/>
              <w:spacing w:line="276"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pStyle w:val="720"/>
              <w:jc w:val="center"/>
              <w:spacing w:line="276"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720"/>
              <w:jc w:val="center"/>
              <w:spacing w:line="276"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81" w:type="dxa"/>
            <w:vAlign w:val="center"/>
            <w:textDirection w:val="lrTb"/>
            <w:noWrap w:val="false"/>
          </w:tcPr>
          <w:p>
            <w:pPr>
              <w:pStyle w:val="720"/>
              <w:jc w:val="center"/>
              <w:spacing w:line="276"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43" w:type="dxa"/>
            <w:vAlign w:val="center"/>
            <w:textDirection w:val="lrTb"/>
            <w:noWrap w:val="false"/>
          </w:tcPr>
          <w:p>
            <w:pPr>
              <w:pStyle w:val="720"/>
              <w:jc w:val="center"/>
              <w:spacing w:line="276"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pStyle w:val="720"/>
              <w:jc w:val="center"/>
              <w:spacing w:line="276"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r>
      <w:tr>
        <w:trPr>
          <w:trHeight w:val="567"/>
        </w:trPr>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pStyle w:val="720"/>
              <w:jc w:val="center"/>
              <w:spacing w:line="276" w:lineRule="auto"/>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6</w:t>
            </w:r>
            <w:r/>
          </w:p>
        </w:tc>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pStyle w:val="720"/>
              <w:jc w:val="center"/>
              <w:spacing w:line="276"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pStyle w:val="720"/>
              <w:jc w:val="center"/>
              <w:spacing w:line="276"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720"/>
              <w:jc w:val="center"/>
              <w:spacing w:line="276"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pStyle w:val="720"/>
              <w:jc w:val="center"/>
              <w:spacing w:line="276"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720"/>
              <w:jc w:val="center"/>
              <w:spacing w:line="276"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81" w:type="dxa"/>
            <w:vAlign w:val="center"/>
            <w:textDirection w:val="lrTb"/>
            <w:noWrap w:val="false"/>
          </w:tcPr>
          <w:p>
            <w:pPr>
              <w:pStyle w:val="720"/>
              <w:jc w:val="center"/>
              <w:spacing w:line="276"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43" w:type="dxa"/>
            <w:vAlign w:val="center"/>
            <w:textDirection w:val="lrTb"/>
            <w:noWrap w:val="false"/>
          </w:tcPr>
          <w:p>
            <w:pPr>
              <w:pStyle w:val="720"/>
              <w:jc w:val="center"/>
              <w:spacing w:line="276"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pStyle w:val="720"/>
              <w:jc w:val="center"/>
              <w:spacing w:line="276"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r>
      <w:tr>
        <w:trPr>
          <w:trHeight w:val="567"/>
        </w:trPr>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pStyle w:val="720"/>
              <w:jc w:val="center"/>
              <w:spacing w:line="276" w:lineRule="auto"/>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pStyle w:val="720"/>
              <w:jc w:val="center"/>
              <w:spacing w:line="276"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pStyle w:val="720"/>
              <w:jc w:val="center"/>
              <w:spacing w:line="276"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720"/>
              <w:jc w:val="center"/>
              <w:spacing w:line="276"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pStyle w:val="720"/>
              <w:jc w:val="center"/>
              <w:spacing w:line="276"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720"/>
              <w:jc w:val="center"/>
              <w:spacing w:line="276"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81" w:type="dxa"/>
            <w:vAlign w:val="center"/>
            <w:textDirection w:val="lrTb"/>
            <w:noWrap w:val="false"/>
          </w:tcPr>
          <w:p>
            <w:pPr>
              <w:pStyle w:val="720"/>
              <w:jc w:val="center"/>
              <w:spacing w:line="276"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43" w:type="dxa"/>
            <w:vAlign w:val="center"/>
            <w:textDirection w:val="lrTb"/>
            <w:noWrap w:val="false"/>
          </w:tcPr>
          <w:p>
            <w:pPr>
              <w:pStyle w:val="720"/>
              <w:jc w:val="center"/>
              <w:spacing w:line="276"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pStyle w:val="720"/>
              <w:jc w:val="center"/>
              <w:spacing w:line="276"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r>
    </w:tbl>
    <w:p>
      <w:pPr>
        <w:jc w:val="center"/>
        <w:spacing w:line="276" w:lineRule="auto"/>
        <w:rPr>
          <w:rFonts w:hint="eastAsia" w:ascii="宋体" w:hAnsi="宋体" w:cs="Arial"/>
          <w:b/>
          <w:bCs/>
          <w:color w:val="000000" w:themeColor="text1"/>
          <w:sz w:val="28"/>
          <w14:textFill>
            <w14:solidFill>
              <w14:schemeClr w14:val="tx1"/>
            </w14:solidFill>
          </w14:textFill>
        </w:rPr>
      </w:pPr>
      <w:r>
        <w:rPr>
          <w:rFonts w:hint="eastAsia" w:ascii="宋体" w:hAnsi="宋体" w:cs="Arial"/>
          <w:b/>
          <w:bCs/>
          <w:color w:val="000000" w:themeColor="text1"/>
          <w:sz w:val="28"/>
          <w14:textFill>
            <w14:solidFill>
              <w14:schemeClr w14:val="tx1"/>
            </w14:solidFill>
          </w14:textFill>
        </w:rPr>
      </w:r>
      <w:r/>
    </w:p>
    <w:p>
      <w:pPr>
        <w:ind w:firstLine="480"/>
        <w:jc w:val="left"/>
        <w:spacing w:line="276"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投标人名称：</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（电子签章）</w:t>
      </w:r>
      <w:r/>
    </w:p>
    <w:p>
      <w:pPr>
        <w:ind w:firstLine="480"/>
        <w:jc w:val="left"/>
        <w:spacing w:line="276" w:lineRule="auto"/>
        <w:rPr>
          <w:rFonts w:hint="eastAsia" w:ascii="宋体" w:hAnsi="宋体"/>
          <w:color w:val="000000" w:themeColor="text1"/>
          <w:sz w:val="24"/>
          <w:u w:val="single"/>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法定代表人或授权代表（电子签章或签名）：</w:t>
      </w:r>
      <w:r>
        <w:rPr>
          <w:rFonts w:hint="eastAsia" w:ascii="宋体" w:hAnsi="宋体"/>
          <w:color w:val="000000" w:themeColor="text1"/>
          <w:sz w:val="24"/>
          <w:u w:val="single"/>
          <w14:textFill>
            <w14:solidFill>
              <w14:schemeClr w14:val="tx1"/>
            </w14:solidFill>
          </w14:textFill>
        </w:rPr>
        <w:t xml:space="preserve">            </w:t>
      </w:r>
      <w:r/>
    </w:p>
    <w:p>
      <w:pPr>
        <w:ind w:firstLine="480"/>
        <w:jc w:val="left"/>
        <w:spacing w:line="276" w:lineRule="auto"/>
        <w:rPr>
          <w:rFonts w:hint="eastAsia" w:ascii="宋体" w:hAnsi="宋体"/>
          <w:color w:val="000000" w:themeColor="text1"/>
          <w:sz w:val="24"/>
          <w:u w:val="single"/>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投标日期：</w:t>
      </w:r>
      <w:r>
        <w:rPr>
          <w:rFonts w:hint="eastAsia" w:ascii="宋体" w:hAnsi="宋体"/>
          <w:color w:val="000000" w:themeColor="text1"/>
          <w:sz w:val="24"/>
          <w:u w:val="single"/>
          <w14:textFill>
            <w14:solidFill>
              <w14:schemeClr w14:val="tx1"/>
            </w14:solidFill>
          </w14:textFill>
        </w:rPr>
        <w:t xml:space="preserve">                </w:t>
      </w:r>
      <w:r/>
    </w:p>
    <w:p>
      <w:pPr>
        <w:jc w:val="center"/>
        <w:rPr>
          <w:rFonts w:hint="eastAsia" w:ascii="宋体" w:hAnsi="宋体" w:cs="宋体"/>
          <w:b/>
          <w:bCs/>
          <w:color w:val="000000" w:themeColor="text1"/>
          <w:sz w:val="32"/>
          <w:szCs w:val="32"/>
          <w14:textFill>
            <w14:solidFill>
              <w14:schemeClr w14:val="tx1"/>
            </w14:solidFill>
          </w14:textFill>
        </w:rPr>
      </w:pPr>
      <w:r>
        <w:rPr>
          <w:rFonts w:hint="eastAsia" w:ascii="宋体" w:hAnsi="宋体" w:cs="宋体"/>
          <w:b/>
          <w:bCs/>
          <w:color w:val="000000" w:themeColor="text1"/>
          <w:sz w:val="32"/>
          <w:szCs w:val="32"/>
          <w14:textFill>
            <w14:solidFill>
              <w14:schemeClr w14:val="tx1"/>
            </w14:solidFill>
          </w14:textFill>
        </w:rPr>
      </w:r>
      <w:r/>
    </w:p>
    <w:p>
      <w:pPr>
        <w:jc w:val="center"/>
        <w:rPr>
          <w:rFonts w:hint="eastAsia" w:ascii="宋体" w:hAnsi="宋体" w:cs="宋体"/>
          <w:b/>
          <w:bCs/>
          <w:color w:val="000000" w:themeColor="text1"/>
          <w:sz w:val="32"/>
          <w:szCs w:val="32"/>
          <w14:textFill>
            <w14:solidFill>
              <w14:schemeClr w14:val="tx1"/>
            </w14:solidFill>
          </w14:textFill>
        </w:rPr>
      </w:pPr>
      <w:r>
        <w:rPr>
          <w:rFonts w:ascii="宋体" w:hAnsi="宋体" w:cs="宋体"/>
          <w:b/>
          <w:bCs/>
          <w:color w:val="000000" w:themeColor="text1"/>
          <w:sz w:val="32"/>
          <w:szCs w:val="32"/>
          <w14:textFill>
            <w14:solidFill>
              <w14:schemeClr w14:val="tx1"/>
            </w14:solidFill>
          </w14:textFill>
        </w:rPr>
        <w:br w:type="page" w:clear="all"/>
      </w:r>
      <w:r>
        <w:rPr>
          <w:rFonts w:hint="eastAsia" w:ascii="宋体" w:hAnsi="宋体" w:cs="宋体"/>
          <w:b/>
          <w:bCs/>
          <w:color w:val="000000" w:themeColor="text1"/>
          <w:sz w:val="32"/>
          <w:szCs w:val="32"/>
          <w14:textFill>
            <w14:solidFill>
              <w14:schemeClr w14:val="tx1"/>
            </w14:solidFill>
          </w14:textFill>
        </w:rPr>
        <w:t xml:space="preserve">（三）服务方案</w:t>
      </w:r>
      <w:r/>
    </w:p>
    <w:p>
      <w:pPr>
        <w:spacing w:line="360" w:lineRule="auto"/>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r>
      <w:r/>
    </w:p>
    <w:p>
      <w:pPr>
        <w:spacing w:after="120"/>
        <w:rPr>
          <w:rFonts w:hint="eastAsia" w:ascii="宋体" w:hAnsi="宋体"/>
          <w:color w:val="000000" w:themeColor="text1"/>
          <w:sz w:val="20"/>
          <w:szCs w:val="24"/>
          <w14:textFill>
            <w14:solidFill>
              <w14:schemeClr w14:val="tx1"/>
            </w14:solidFill>
          </w14:textFill>
        </w:rPr>
      </w:pPr>
      <w:r>
        <w:rPr>
          <w:rFonts w:hint="eastAsia" w:ascii="宋体" w:hAnsi="宋体"/>
          <w:color w:val="000000" w:themeColor="text1"/>
          <w:sz w:val="20"/>
          <w:szCs w:val="24"/>
          <w14:textFill>
            <w14:solidFill>
              <w14:schemeClr w14:val="tx1"/>
            </w14:solidFill>
          </w14:textFill>
        </w:rPr>
      </w:r>
      <w:r/>
    </w:p>
    <w:p>
      <w:pPr>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p>
      <w:pPr>
        <w:spacing w:after="120"/>
        <w:rPr>
          <w:rFonts w:hint="eastAsia" w:ascii="宋体" w:hAnsi="宋体"/>
          <w:color w:val="000000" w:themeColor="text1"/>
          <w:sz w:val="20"/>
          <w:szCs w:val="24"/>
          <w14:textFill>
            <w14:solidFill>
              <w14:schemeClr w14:val="tx1"/>
            </w14:solidFill>
          </w14:textFill>
        </w:rPr>
      </w:pPr>
      <w:r>
        <w:rPr>
          <w:rFonts w:hint="eastAsia" w:ascii="宋体" w:hAnsi="宋体"/>
          <w:color w:val="000000" w:themeColor="text1"/>
          <w:sz w:val="20"/>
          <w:szCs w:val="24"/>
          <w14:textFill>
            <w14:solidFill>
              <w14:schemeClr w14:val="tx1"/>
            </w14:solidFill>
          </w14:textFill>
        </w:rPr>
      </w:r>
      <w:r/>
    </w:p>
    <w:p>
      <w:pPr>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p>
      <w:pPr>
        <w:spacing w:after="120"/>
        <w:rPr>
          <w:rFonts w:hint="eastAsia" w:ascii="宋体" w:hAnsi="宋体"/>
          <w:color w:val="000000" w:themeColor="text1"/>
          <w:sz w:val="20"/>
          <w:szCs w:val="24"/>
          <w14:textFill>
            <w14:solidFill>
              <w14:schemeClr w14:val="tx1"/>
            </w14:solidFill>
          </w14:textFill>
        </w:rPr>
      </w:pPr>
      <w:r>
        <w:rPr>
          <w:rFonts w:hint="eastAsia" w:ascii="宋体" w:hAnsi="宋体"/>
          <w:color w:val="000000" w:themeColor="text1"/>
          <w:sz w:val="20"/>
          <w:szCs w:val="24"/>
          <w14:textFill>
            <w14:solidFill>
              <w14:schemeClr w14:val="tx1"/>
            </w14:solidFill>
          </w14:textFill>
        </w:rPr>
      </w:r>
      <w:r/>
    </w:p>
    <w:p>
      <w:pPr>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p>
      <w:pPr>
        <w:jc w:val="center"/>
        <w:rPr>
          <w:rFonts w:hint="eastAsia" w:ascii="宋体" w:hAnsi="宋体"/>
          <w:color w:val="000000" w:themeColor="text1"/>
          <w14:textFill>
            <w14:solidFill>
              <w14:schemeClr w14:val="tx1"/>
            </w14:solidFill>
          </w14:textFill>
        </w:rPr>
      </w:pPr>
      <w:r>
        <w:rPr>
          <w:rFonts w:ascii="宋体" w:hAnsi="宋体"/>
          <w:b/>
          <w:bCs/>
          <w:color w:val="000000" w:themeColor="text1"/>
          <w:sz w:val="32"/>
          <w:szCs w:val="32"/>
          <w14:textFill>
            <w14:solidFill>
              <w14:schemeClr w14:val="tx1"/>
            </w14:solidFill>
          </w14:textFill>
        </w:rPr>
        <w:br w:type="page" w:clear="all"/>
      </w:r>
      <w:r>
        <w:rPr>
          <w:rFonts w:hint="eastAsia" w:ascii="宋体" w:hAnsi="宋体"/>
          <w:b/>
          <w:bCs/>
          <w:color w:val="000000" w:themeColor="text1"/>
          <w:sz w:val="32"/>
          <w:szCs w:val="32"/>
          <w14:textFill>
            <w14:solidFill>
              <w14:schemeClr w14:val="tx1"/>
            </w14:solidFill>
          </w14:textFill>
        </w:rPr>
        <w:t xml:space="preserve">（四）供应商认为需提供的其他资料（如有）</w:t>
      </w:r>
      <w:bookmarkEnd w:id="172"/>
      <w:r/>
      <w:r/>
    </w:p>
    <w:p>
      <w:pPr>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p>
      <w:pPr>
        <w:spacing w:after="120"/>
        <w:rPr>
          <w:rFonts w:hint="eastAsia" w:ascii="宋体" w:hAnsi="宋体"/>
          <w:color w:val="000000" w:themeColor="text1"/>
          <w:sz w:val="20"/>
          <w:szCs w:val="24"/>
          <w14:textFill>
            <w14:solidFill>
              <w14:schemeClr w14:val="tx1"/>
            </w14:solidFill>
          </w14:textFill>
        </w:rPr>
      </w:pPr>
      <w:r>
        <w:rPr>
          <w:rFonts w:hint="eastAsia" w:ascii="宋体" w:hAnsi="宋体"/>
          <w:color w:val="000000" w:themeColor="text1"/>
          <w:sz w:val="20"/>
          <w:szCs w:val="24"/>
          <w14:textFill>
            <w14:solidFill>
              <w14:schemeClr w14:val="tx1"/>
            </w14:solidFill>
          </w14:textFill>
        </w:rPr>
      </w:r>
      <w:r/>
    </w:p>
    <w:p>
      <w:pPr>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p>
      <w:pPr>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sectPr>
      <w:footerReference w:type="default" r:id="rId11"/>
      <w:footnotePr/>
      <w:endnotePr/>
      <w:type w:val="nextPage"/>
      <w:pgSz w:w="11906" w:h="16838" w:orient="portrait"/>
      <w:pgMar w:top="1497" w:right="1179" w:bottom="1043" w:left="1576" w:header="851" w:footer="65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_GB2312">
    <w:panose1 w:val="02010609060101010101"/>
  </w:font>
  <w:font w:name="方正小标宋简体">
    <w:panose1 w:val="020B0503020202020204"/>
  </w:font>
  <w:font w:name="Symbol">
    <w:panose1 w:val="05050102010706020507"/>
  </w:font>
  <w:font w:name="Wingdings">
    <w:panose1 w:val="05000000000000000000"/>
  </w:font>
  <w:font w:name="MingLiU">
    <w:panose1 w:val="02020500000000000000"/>
  </w:font>
  <w:font w:name="楷体_GB2312">
    <w:panose1 w:val="02010609060101010101"/>
  </w:font>
  <w:font w:name="Courier New">
    <w:panose1 w:val="02070309020205020404"/>
  </w:font>
  <w:font w:name="等线 Light">
    <w:panose1 w:val="02010600030101010101"/>
  </w:font>
  <w:font w:name="仿宋">
    <w:panose1 w:val="02010609060101010101"/>
  </w:font>
  <w:font w:name="iconfont">
    <w:panose1 w:val="020B0503020202020204"/>
  </w:font>
  <w:font w:name="等线">
    <w:panose1 w:val="02010600030101010101"/>
  </w:font>
  <w:font w:name="Cambria">
    <w:panose1 w:val="02040503050406030204"/>
  </w:font>
  <w:font w:name="黑体">
    <w:panose1 w:val="02010609060101010101"/>
  </w:font>
  <w:font w:name="Arial">
    <w:panose1 w:val="020B0604020202020204"/>
  </w:font>
  <w:font w:name="Calibri">
    <w:panose1 w:val="020F0502020204030204"/>
  </w:font>
  <w:font w:name="微软雅黑">
    <w:panose1 w:val="020B0503020204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002661817"/>
      <w:docPartObj>
        <w:docPartGallery w:val="autotext"/>
      </w:docPartObj>
      <w:rPr/>
    </w:sdtPr>
    <w:sdtContent>
      <w:p>
        <w:pPr>
          <w:pStyle w:val="721"/>
          <w:jc w:val="center"/>
        </w:pPr>
        <w:r>
          <w:fldChar w:fldCharType="begin"/>
        </w:r>
        <w:r>
          <w:instrText xml:space="preserve">PAGE   \* MERGEFORMAT</w:instrText>
        </w:r>
        <w:r>
          <w:fldChar w:fldCharType="separate"/>
        </w:r>
        <w:r>
          <w:rPr>
            <w:lang w:val="zh-CN"/>
          </w:rPr>
          <w:t xml:space="preserve">2</w:t>
        </w:r>
        <w:r>
          <w:fldChar w:fldCharType="end"/>
        </w:r>
        <w:r/>
      </w:p>
    </w:sdtContent>
  </w:sdt>
  <w:p>
    <w:pPr>
      <w:pStyle w:val="72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1"/>
      <w:jc w:val="center"/>
    </w:pPr>
    <w:r>
      <w:fldChar w:fldCharType="begin"/>
    </w:r>
    <w:r>
      <w:instrText xml:space="preserve">PAGE   \* MERGEFORMAT</w:instrText>
    </w:r>
    <w:r>
      <w:fldChar w:fldCharType="separate"/>
    </w:r>
    <w:r>
      <w:rPr>
        <w:lang w:val="zh-CN"/>
      </w:rPr>
      <w:t xml:space="preserve">2</w:t>
    </w:r>
    <w:r>
      <w:fldChar w:fldCharType="end"/>
    </w:r>
    <w:r/>
  </w:p>
  <w:p>
    <w:pPr>
      <w:pStyle w:val="72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2"/>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ind w:left="-23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1、"/>
      <w:lvlJc w:val="left"/>
      <w:pPr>
        <w:ind w:left="720" w:hanging="720"/>
      </w:p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3">
    <w:multiLevelType w:val="hybridMultilevel"/>
    <w:lvl w:ilvl="0">
      <w:start w:val="3"/>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4" w:default="1">
    <w:name w:val="Normal"/>
    <w:uiPriority w:val="0"/>
    <w:qFormat/>
    <w:pPr>
      <w:jc w:val="both"/>
      <w:widowControl w:val="off"/>
    </w:pPr>
    <w:rPr>
      <w:rFonts w:hint="default" w:ascii="Calibri" w:hAnsi="Calibri" w:eastAsia="宋体" w:cs="Times New Roman"/>
      <w:sz w:val="21"/>
      <w:szCs w:val="22"/>
      <w:lang w:val="en-US" w:eastAsia="zh-CN" w:bidi="ar-SA"/>
    </w:rPr>
  </w:style>
  <w:style w:type="paragraph" w:styleId="695">
    <w:name w:val="Heading 1"/>
    <w:basedOn w:val="694"/>
    <w:next w:val="694"/>
    <w:link w:val="930"/>
    <w:uiPriority w:val="0"/>
    <w:qFormat/>
    <w:pPr>
      <w:keepLines/>
      <w:keepNext/>
      <w:spacing w:before="340" w:after="330" w:line="578" w:lineRule="auto"/>
      <w:outlineLvl w:val="0"/>
    </w:pPr>
    <w:rPr>
      <w:rFonts w:ascii="Times New Roman" w:hAnsi="Times New Roman"/>
      <w:b/>
      <w:bCs/>
      <w:sz w:val="44"/>
      <w:szCs w:val="44"/>
    </w:rPr>
  </w:style>
  <w:style w:type="paragraph" w:styleId="696">
    <w:name w:val="Heading 2"/>
    <w:basedOn w:val="694"/>
    <w:next w:val="694"/>
    <w:link w:val="931"/>
    <w:uiPriority w:val="9"/>
    <w:qFormat/>
    <w:pPr>
      <w:keepLines/>
      <w:keepNext/>
      <w:spacing w:before="260" w:after="260" w:line="416" w:lineRule="auto"/>
      <w:outlineLvl w:val="1"/>
    </w:pPr>
    <w:rPr>
      <w:rFonts w:ascii="Arial" w:hAnsi="Arial" w:eastAsia="黑体"/>
      <w:b/>
      <w:bCs/>
      <w:sz w:val="32"/>
      <w:szCs w:val="32"/>
    </w:rPr>
  </w:style>
  <w:style w:type="paragraph" w:styleId="697">
    <w:name w:val="Heading 3"/>
    <w:basedOn w:val="694"/>
    <w:next w:val="694"/>
    <w:link w:val="932"/>
    <w:uiPriority w:val="0"/>
    <w:qFormat/>
    <w:pPr>
      <w:ind w:firstLine="137"/>
      <w:keepLines/>
      <w:keepNext/>
      <w:spacing w:before="20" w:after="20" w:line="415" w:lineRule="auto"/>
      <w:outlineLvl w:val="2"/>
    </w:pPr>
    <w:rPr>
      <w:rFonts w:ascii="Times New Roman" w:hAnsi="黑体" w:eastAsia="黑体"/>
      <w:sz w:val="24"/>
      <w:szCs w:val="20"/>
    </w:rPr>
  </w:style>
  <w:style w:type="paragraph" w:styleId="698">
    <w:name w:val="Heading 4"/>
    <w:basedOn w:val="694"/>
    <w:next w:val="694"/>
    <w:link w:val="933"/>
    <w:uiPriority w:val="1"/>
    <w:qFormat/>
    <w:pPr>
      <w:keepLines/>
      <w:keepNext/>
      <w:spacing w:before="280" w:after="290" w:line="376" w:lineRule="auto"/>
      <w:outlineLvl w:val="3"/>
    </w:pPr>
    <w:rPr>
      <w:rFonts w:ascii="Cambria" w:hAnsi="Cambria"/>
      <w:b/>
      <w:bCs/>
      <w:sz w:val="28"/>
      <w:szCs w:val="28"/>
    </w:rPr>
  </w:style>
  <w:style w:type="paragraph" w:styleId="699">
    <w:name w:val="Heading 5"/>
    <w:basedOn w:val="694"/>
    <w:next w:val="694"/>
    <w:link w:val="786"/>
    <w:uiPriority w:val="9"/>
    <w:unhideWhenUsed/>
    <w:qFormat/>
    <w:pPr>
      <w:keepLines/>
      <w:keepNext/>
      <w:spacing w:before="320" w:after="200"/>
      <w:outlineLvl w:val="4"/>
    </w:pPr>
    <w:rPr>
      <w:rFonts w:ascii="Arial" w:hAnsi="Arial" w:eastAsia="Arial" w:cs="Arial"/>
      <w:b/>
      <w:bCs/>
      <w:sz w:val="24"/>
      <w:szCs w:val="24"/>
    </w:rPr>
  </w:style>
  <w:style w:type="paragraph" w:styleId="700">
    <w:name w:val="Heading 6"/>
    <w:basedOn w:val="694"/>
    <w:next w:val="694"/>
    <w:link w:val="787"/>
    <w:uiPriority w:val="9"/>
    <w:unhideWhenUsed/>
    <w:qFormat/>
    <w:pPr>
      <w:keepLines/>
      <w:keepNext/>
      <w:spacing w:before="320" w:after="200"/>
      <w:outlineLvl w:val="5"/>
    </w:pPr>
    <w:rPr>
      <w:rFonts w:ascii="Arial" w:hAnsi="Arial" w:eastAsia="Arial" w:cs="Arial"/>
      <w:b/>
      <w:bCs/>
      <w:sz w:val="22"/>
    </w:rPr>
  </w:style>
  <w:style w:type="paragraph" w:styleId="701">
    <w:name w:val="Heading 7"/>
    <w:basedOn w:val="694"/>
    <w:next w:val="694"/>
    <w:link w:val="788"/>
    <w:uiPriority w:val="9"/>
    <w:unhideWhenUsed/>
    <w:qFormat/>
    <w:pPr>
      <w:keepLines/>
      <w:keepNext/>
      <w:spacing w:before="320" w:after="200"/>
      <w:outlineLvl w:val="6"/>
    </w:pPr>
    <w:rPr>
      <w:rFonts w:ascii="Arial" w:hAnsi="Arial" w:eastAsia="Arial" w:cs="Arial"/>
      <w:b/>
      <w:bCs/>
      <w:i/>
      <w:iCs/>
      <w:sz w:val="22"/>
    </w:rPr>
  </w:style>
  <w:style w:type="paragraph" w:styleId="702">
    <w:name w:val="Heading 8"/>
    <w:basedOn w:val="694"/>
    <w:next w:val="694"/>
    <w:link w:val="789"/>
    <w:uiPriority w:val="9"/>
    <w:unhideWhenUsed/>
    <w:qFormat/>
    <w:pPr>
      <w:keepLines/>
      <w:keepNext/>
      <w:spacing w:before="320" w:after="200"/>
      <w:outlineLvl w:val="7"/>
    </w:pPr>
    <w:rPr>
      <w:rFonts w:ascii="Arial" w:hAnsi="Arial" w:eastAsia="Arial" w:cs="Arial"/>
      <w:i/>
      <w:iCs/>
      <w:sz w:val="22"/>
    </w:rPr>
  </w:style>
  <w:style w:type="paragraph" w:styleId="703">
    <w:name w:val="Heading 9"/>
    <w:basedOn w:val="694"/>
    <w:next w:val="694"/>
    <w:link w:val="790"/>
    <w:uiPriority w:val="9"/>
    <w:unhideWhenUsed/>
    <w:qFormat/>
    <w:pPr>
      <w:keepLines/>
      <w:keepNext/>
      <w:spacing w:before="320" w:after="200"/>
      <w:outlineLvl w:val="8"/>
    </w:pPr>
    <w:rPr>
      <w:rFonts w:ascii="Arial" w:hAnsi="Arial" w:eastAsia="Arial" w:cs="Arial"/>
      <w:i/>
      <w:iCs/>
      <w:szCs w:val="21"/>
    </w:rPr>
  </w:style>
  <w:style w:type="character" w:styleId="704" w:default="1">
    <w:name w:val="Default Paragraph Font"/>
    <w:uiPriority w:val="1"/>
    <w:semiHidden/>
    <w:unhideWhenUsed/>
    <w:qFormat/>
  </w:style>
  <w:style w:type="table" w:styleId="705" w:default="1">
    <w:name w:val="Normal Table"/>
    <w:uiPriority w:val="99"/>
    <w:semiHidden/>
    <w:unhideWhenUsed/>
    <w:qFormat/>
    <w:tblPr>
      <w:tblCellMar>
        <w:left w:w="108" w:type="dxa"/>
        <w:top w:w="0" w:type="dxa"/>
        <w:right w:w="108" w:type="dxa"/>
        <w:bottom w:w="0" w:type="dxa"/>
      </w:tblCellMar>
    </w:tblPr>
  </w:style>
  <w:style w:type="paragraph" w:styleId="706">
    <w:name w:val="toc 7"/>
    <w:basedOn w:val="694"/>
    <w:next w:val="694"/>
    <w:uiPriority w:val="39"/>
    <w:qFormat/>
    <w:pPr>
      <w:ind w:left="2520"/>
    </w:pPr>
    <w:rPr>
      <w:rFonts w:ascii="Times New Roman" w:hAnsi="Times New Roman"/>
      <w:szCs w:val="24"/>
    </w:rPr>
  </w:style>
  <w:style w:type="paragraph" w:styleId="707">
    <w:name w:val="Normal Indent"/>
    <w:basedOn w:val="694"/>
    <w:link w:val="934"/>
    <w:uiPriority w:val="0"/>
    <w:qFormat/>
    <w:pPr>
      <w:ind w:firstLine="420"/>
    </w:pPr>
    <w:rPr>
      <w:rFonts w:ascii="Times New Roman" w:hAnsi="Times New Roman"/>
      <w:szCs w:val="24"/>
    </w:rPr>
  </w:style>
  <w:style w:type="paragraph" w:styleId="708">
    <w:name w:val="Caption"/>
    <w:basedOn w:val="694"/>
    <w:next w:val="694"/>
    <w:uiPriority w:val="35"/>
    <w:semiHidden/>
    <w:unhideWhenUsed/>
    <w:qFormat/>
    <w:pPr>
      <w:spacing w:line="276" w:lineRule="auto"/>
    </w:pPr>
    <w:rPr>
      <w:b/>
      <w:bCs/>
      <w:color w:val="4f81bd"/>
      <w:sz w:val="18"/>
      <w:szCs w:val="18"/>
    </w:rPr>
  </w:style>
  <w:style w:type="paragraph" w:styleId="709">
    <w:name w:val="annotation text"/>
    <w:basedOn w:val="694"/>
    <w:link w:val="935"/>
    <w:uiPriority w:val="0"/>
    <w:qFormat/>
    <w:pPr>
      <w:jc w:val="left"/>
    </w:pPr>
    <w:rPr>
      <w:rFonts w:ascii="Times New Roman" w:hAnsi="Times New Roman"/>
      <w:sz w:val="20"/>
      <w:szCs w:val="24"/>
    </w:rPr>
  </w:style>
  <w:style w:type="paragraph" w:styleId="710">
    <w:name w:val="Body Text"/>
    <w:basedOn w:val="694"/>
    <w:next w:val="694"/>
    <w:link w:val="936"/>
    <w:uiPriority w:val="0"/>
    <w:qFormat/>
    <w:pPr>
      <w:spacing w:after="120"/>
    </w:pPr>
    <w:rPr>
      <w:rFonts w:ascii="Times New Roman" w:hAnsi="Times New Roman"/>
      <w:sz w:val="20"/>
      <w:szCs w:val="24"/>
    </w:rPr>
  </w:style>
  <w:style w:type="paragraph" w:styleId="711">
    <w:name w:val="Body Text Indent"/>
    <w:basedOn w:val="694"/>
    <w:next w:val="712"/>
    <w:link w:val="937"/>
    <w:uiPriority w:val="0"/>
    <w:qFormat/>
    <w:pPr>
      <w:ind w:left="420"/>
      <w:spacing w:after="120"/>
    </w:pPr>
    <w:rPr>
      <w:rFonts w:ascii="Times New Roman" w:hAnsi="Times New Roman"/>
      <w:szCs w:val="21"/>
    </w:rPr>
  </w:style>
  <w:style w:type="paragraph" w:styleId="712">
    <w:name w:val="envelope return"/>
    <w:basedOn w:val="694"/>
    <w:uiPriority w:val="99"/>
    <w:unhideWhenUsed/>
    <w:qFormat/>
    <w:rPr>
      <w:rFonts w:ascii="等线 Light" w:hAnsi="等线 Light" w:eastAsia="等线 Light"/>
    </w:rPr>
  </w:style>
  <w:style w:type="paragraph" w:styleId="713">
    <w:name w:val="toc 5"/>
    <w:basedOn w:val="694"/>
    <w:next w:val="694"/>
    <w:uiPriority w:val="39"/>
    <w:qFormat/>
    <w:pPr>
      <w:ind w:left="1680"/>
    </w:pPr>
    <w:rPr>
      <w:rFonts w:ascii="Times New Roman" w:hAnsi="Times New Roman"/>
      <w:szCs w:val="24"/>
    </w:rPr>
  </w:style>
  <w:style w:type="paragraph" w:styleId="714">
    <w:name w:val="toc 3"/>
    <w:basedOn w:val="694"/>
    <w:next w:val="694"/>
    <w:uiPriority w:val="39"/>
    <w:qFormat/>
    <w:pPr>
      <w:ind w:left="840"/>
    </w:pPr>
    <w:rPr>
      <w:rFonts w:ascii="Times New Roman" w:hAnsi="Times New Roman"/>
      <w:szCs w:val="24"/>
    </w:rPr>
  </w:style>
  <w:style w:type="paragraph" w:styleId="715">
    <w:name w:val="Plain Text"/>
    <w:basedOn w:val="694"/>
    <w:link w:val="938"/>
    <w:uiPriority w:val="0"/>
    <w:qFormat/>
    <w:rPr>
      <w:rFonts w:ascii="宋体" w:hAnsi="Courier New"/>
      <w:sz w:val="20"/>
      <w:szCs w:val="20"/>
    </w:rPr>
  </w:style>
  <w:style w:type="paragraph" w:styleId="716">
    <w:name w:val="toc 8"/>
    <w:basedOn w:val="694"/>
    <w:next w:val="694"/>
    <w:uiPriority w:val="39"/>
    <w:qFormat/>
    <w:pPr>
      <w:ind w:left="2940"/>
    </w:pPr>
    <w:rPr>
      <w:rFonts w:ascii="Times New Roman" w:hAnsi="Times New Roman"/>
      <w:szCs w:val="24"/>
    </w:rPr>
  </w:style>
  <w:style w:type="paragraph" w:styleId="717">
    <w:name w:val="Date"/>
    <w:basedOn w:val="694"/>
    <w:next w:val="694"/>
    <w:link w:val="939"/>
    <w:uiPriority w:val="0"/>
    <w:qFormat/>
    <w:rPr>
      <w:rFonts w:ascii="宋体" w:hAnsi="宋体" w:eastAsia="楷体_GB2312"/>
      <w:sz w:val="24"/>
      <w:szCs w:val="20"/>
    </w:rPr>
  </w:style>
  <w:style w:type="paragraph" w:styleId="718">
    <w:name w:val="Body Text Indent 2"/>
    <w:basedOn w:val="694"/>
    <w:link w:val="940"/>
    <w:uiPriority w:val="99"/>
    <w:unhideWhenUsed/>
    <w:qFormat/>
    <w:pPr>
      <w:ind w:left="420"/>
      <w:spacing w:after="120" w:line="480" w:lineRule="auto"/>
    </w:pPr>
  </w:style>
  <w:style w:type="paragraph" w:styleId="719">
    <w:name w:val="endnote text"/>
    <w:basedOn w:val="694"/>
    <w:link w:val="928"/>
    <w:uiPriority w:val="99"/>
    <w:semiHidden/>
    <w:unhideWhenUsed/>
    <w:qFormat/>
    <w:rPr>
      <w:sz w:val="20"/>
    </w:rPr>
  </w:style>
  <w:style w:type="paragraph" w:styleId="720">
    <w:name w:val="Balloon Text"/>
    <w:basedOn w:val="694"/>
    <w:link w:val="941"/>
    <w:uiPriority w:val="0"/>
    <w:qFormat/>
    <w:rPr>
      <w:rFonts w:ascii="Times New Roman" w:hAnsi="Times New Roman"/>
      <w:sz w:val="18"/>
      <w:szCs w:val="18"/>
    </w:rPr>
  </w:style>
  <w:style w:type="paragraph" w:styleId="721">
    <w:name w:val="Footer"/>
    <w:basedOn w:val="694"/>
    <w:link w:val="942"/>
    <w:uiPriority w:val="99"/>
    <w:qFormat/>
    <w:pPr>
      <w:jc w:val="left"/>
      <w:tabs>
        <w:tab w:val="center" w:pos="4153" w:leader="none"/>
        <w:tab w:val="right" w:pos="8306" w:leader="none"/>
      </w:tabs>
    </w:pPr>
    <w:rPr>
      <w:rFonts w:ascii="Times New Roman" w:hAnsi="Times New Roman"/>
      <w:sz w:val="18"/>
      <w:szCs w:val="20"/>
    </w:rPr>
  </w:style>
  <w:style w:type="paragraph" w:styleId="722">
    <w:name w:val="Header"/>
    <w:basedOn w:val="694"/>
    <w:link w:val="943"/>
    <w:uiPriority w:val="0"/>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paragraph" w:styleId="723">
    <w:name w:val="toc 1"/>
    <w:basedOn w:val="694"/>
    <w:next w:val="694"/>
    <w:uiPriority w:val="39"/>
    <w:qFormat/>
    <w:rPr>
      <w:rFonts w:ascii="Times New Roman" w:hAnsi="Times New Roman"/>
      <w:szCs w:val="24"/>
    </w:rPr>
  </w:style>
  <w:style w:type="paragraph" w:styleId="724">
    <w:name w:val="toc 4"/>
    <w:basedOn w:val="694"/>
    <w:next w:val="694"/>
    <w:uiPriority w:val="39"/>
    <w:qFormat/>
    <w:pPr>
      <w:ind w:left="1260"/>
    </w:pPr>
    <w:rPr>
      <w:rFonts w:ascii="Times New Roman" w:hAnsi="Times New Roman"/>
      <w:szCs w:val="24"/>
    </w:rPr>
  </w:style>
  <w:style w:type="paragraph" w:styleId="725">
    <w:name w:val="Subtitle"/>
    <w:basedOn w:val="694"/>
    <w:next w:val="694"/>
    <w:link w:val="794"/>
    <w:uiPriority w:val="11"/>
    <w:qFormat/>
    <w:pPr>
      <w:spacing w:before="200" w:after="200"/>
    </w:pPr>
    <w:rPr>
      <w:sz w:val="24"/>
      <w:szCs w:val="24"/>
    </w:rPr>
  </w:style>
  <w:style w:type="paragraph" w:styleId="726">
    <w:name w:val="footnote text"/>
    <w:basedOn w:val="694"/>
    <w:link w:val="944"/>
    <w:uiPriority w:val="0"/>
    <w:qFormat/>
    <w:pPr>
      <w:jc w:val="left"/>
    </w:pPr>
    <w:rPr>
      <w:rFonts w:ascii="Times New Roman" w:hAnsi="Times New Roman"/>
      <w:sz w:val="18"/>
      <w:szCs w:val="18"/>
    </w:rPr>
  </w:style>
  <w:style w:type="paragraph" w:styleId="727">
    <w:name w:val="toc 6"/>
    <w:basedOn w:val="694"/>
    <w:next w:val="694"/>
    <w:uiPriority w:val="39"/>
    <w:qFormat/>
    <w:pPr>
      <w:ind w:left="2100"/>
    </w:pPr>
    <w:rPr>
      <w:rFonts w:ascii="Times New Roman" w:hAnsi="Times New Roman"/>
      <w:szCs w:val="24"/>
    </w:rPr>
  </w:style>
  <w:style w:type="paragraph" w:styleId="728">
    <w:name w:val="table of figures"/>
    <w:basedOn w:val="694"/>
    <w:next w:val="694"/>
    <w:uiPriority w:val="99"/>
    <w:unhideWhenUsed/>
    <w:qFormat/>
  </w:style>
  <w:style w:type="paragraph" w:styleId="729">
    <w:name w:val="toc 2"/>
    <w:basedOn w:val="694"/>
    <w:next w:val="694"/>
    <w:uiPriority w:val="39"/>
    <w:qFormat/>
    <w:pPr>
      <w:ind w:left="420"/>
    </w:pPr>
    <w:rPr>
      <w:rFonts w:ascii="Times New Roman" w:hAnsi="Times New Roman"/>
      <w:szCs w:val="24"/>
    </w:rPr>
  </w:style>
  <w:style w:type="paragraph" w:styleId="730">
    <w:name w:val="toc 9"/>
    <w:basedOn w:val="694"/>
    <w:next w:val="694"/>
    <w:uiPriority w:val="39"/>
    <w:qFormat/>
    <w:pPr>
      <w:ind w:left="3360"/>
    </w:pPr>
    <w:rPr>
      <w:rFonts w:ascii="Times New Roman" w:hAnsi="Times New Roman"/>
      <w:szCs w:val="24"/>
    </w:rPr>
  </w:style>
  <w:style w:type="paragraph" w:styleId="731">
    <w:name w:val="HTML Preformatted"/>
    <w:basedOn w:val="694"/>
    <w:link w:val="1078"/>
    <w:uiPriority w:val="0"/>
    <w:unhideWhenUsed/>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cs="宋体"/>
      <w:sz w:val="24"/>
      <w:szCs w:val="24"/>
    </w:rPr>
  </w:style>
  <w:style w:type="paragraph" w:styleId="732">
    <w:name w:val="Normal (Web)"/>
    <w:basedOn w:val="694"/>
    <w:uiPriority w:val="0"/>
    <w:qFormat/>
    <w:pPr>
      <w:jc w:val="left"/>
      <w:spacing w:beforeAutospacing="1" w:afterAutospacing="1"/>
    </w:pPr>
    <w:rPr>
      <w:rFonts w:ascii="Times New Roman" w:hAnsi="Times New Roman"/>
      <w:sz w:val="24"/>
      <w:szCs w:val="24"/>
    </w:rPr>
  </w:style>
  <w:style w:type="paragraph" w:styleId="733">
    <w:name w:val="Title"/>
    <w:basedOn w:val="694"/>
    <w:next w:val="694"/>
    <w:link w:val="793"/>
    <w:uiPriority w:val="10"/>
    <w:qFormat/>
    <w:pPr>
      <w:contextualSpacing/>
      <w:spacing w:before="300" w:after="200"/>
    </w:pPr>
    <w:rPr>
      <w:sz w:val="48"/>
      <w:szCs w:val="48"/>
    </w:rPr>
  </w:style>
  <w:style w:type="paragraph" w:styleId="734">
    <w:name w:val="annotation subject"/>
    <w:basedOn w:val="709"/>
    <w:next w:val="709"/>
    <w:link w:val="945"/>
    <w:uiPriority w:val="0"/>
    <w:qFormat/>
    <w:rPr>
      <w:b/>
      <w:bCs/>
    </w:rPr>
  </w:style>
  <w:style w:type="paragraph" w:styleId="735">
    <w:name w:val="Body Text First Indent"/>
    <w:basedOn w:val="710"/>
    <w:link w:val="946"/>
    <w:uiPriority w:val="99"/>
    <w:unhideWhenUsed/>
    <w:qFormat/>
    <w:pPr>
      <w:ind w:firstLine="420"/>
    </w:pPr>
    <w:rPr>
      <w:rFonts w:ascii="Calibri" w:hAnsi="Calibri"/>
      <w:sz w:val="21"/>
      <w:szCs w:val="22"/>
    </w:rPr>
  </w:style>
  <w:style w:type="table" w:styleId="736">
    <w:name w:val="Table Grid"/>
    <w:basedOn w:val="705"/>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37">
    <w:name w:val="Strong"/>
    <w:uiPriority w:val="0"/>
    <w:qFormat/>
    <w:rPr>
      <w:b/>
      <w:sz w:val="24"/>
      <w:szCs w:val="24"/>
    </w:rPr>
  </w:style>
  <w:style w:type="character" w:styleId="738">
    <w:name w:val="endnote reference"/>
    <w:uiPriority w:val="99"/>
    <w:semiHidden/>
    <w:unhideWhenUsed/>
    <w:qFormat/>
    <w:rPr>
      <w:vertAlign w:val="superscript"/>
    </w:rPr>
  </w:style>
  <w:style w:type="character" w:styleId="739">
    <w:name w:val="page number"/>
    <w:uiPriority w:val="0"/>
    <w:qFormat/>
  </w:style>
  <w:style w:type="character" w:styleId="740">
    <w:name w:val="FollowedHyperlink"/>
    <w:uiPriority w:val="0"/>
    <w:qFormat/>
    <w:rPr>
      <w:color w:val="800080"/>
      <w:u w:val="none"/>
    </w:rPr>
  </w:style>
  <w:style w:type="character" w:styleId="741">
    <w:name w:val="Emphasis"/>
    <w:uiPriority w:val="0"/>
    <w:qFormat/>
    <w:rPr>
      <w:color w:val="cc0000"/>
      <w:sz w:val="24"/>
      <w:szCs w:val="24"/>
    </w:rPr>
  </w:style>
  <w:style w:type="character" w:styleId="742">
    <w:name w:val="HTML Definition"/>
    <w:uiPriority w:val="0"/>
    <w:qFormat/>
  </w:style>
  <w:style w:type="character" w:styleId="743">
    <w:name w:val="HTML Acronym"/>
    <w:uiPriority w:val="0"/>
    <w:qFormat/>
  </w:style>
  <w:style w:type="character" w:styleId="744">
    <w:name w:val="HTML Variable"/>
    <w:uiPriority w:val="0"/>
    <w:qFormat/>
  </w:style>
  <w:style w:type="character" w:styleId="745">
    <w:name w:val="Hyperlink"/>
    <w:uiPriority w:val="99"/>
    <w:qFormat/>
    <w:rPr>
      <w:color w:val="555555"/>
      <w:u w:val="none"/>
    </w:rPr>
  </w:style>
  <w:style w:type="character" w:styleId="746">
    <w:name w:val="HTML Code"/>
    <w:uiPriority w:val="0"/>
    <w:qFormat/>
    <w:rPr>
      <w:rFonts w:ascii="monospace" w:hAnsi="monospace" w:eastAsia="monospace" w:cs="monospace"/>
      <w:color w:val="555555"/>
      <w:sz w:val="24"/>
      <w:szCs w:val="24"/>
      <w:u w:val="none"/>
    </w:rPr>
  </w:style>
  <w:style w:type="character" w:styleId="747">
    <w:name w:val="annotation reference"/>
    <w:uiPriority w:val="0"/>
    <w:qFormat/>
    <w:rPr>
      <w:sz w:val="21"/>
      <w:szCs w:val="21"/>
    </w:rPr>
  </w:style>
  <w:style w:type="character" w:styleId="748">
    <w:name w:val="HTML Cite"/>
    <w:uiPriority w:val="0"/>
    <w:qFormat/>
  </w:style>
  <w:style w:type="character" w:styleId="749">
    <w:name w:val="footnote reference"/>
    <w:uiPriority w:val="0"/>
    <w:qFormat/>
    <w:rPr>
      <w:vertAlign w:val="superscript"/>
    </w:rPr>
  </w:style>
  <w:style w:type="character" w:styleId="750">
    <w:name w:val="HTML Keyboard"/>
    <w:uiPriority w:val="0"/>
    <w:qFormat/>
    <w:rPr>
      <w:rFonts w:ascii="monospace" w:hAnsi="monospace" w:eastAsia="monospace" w:cs="monospace"/>
      <w:sz w:val="24"/>
      <w:szCs w:val="24"/>
    </w:rPr>
  </w:style>
  <w:style w:type="character" w:styleId="751">
    <w:name w:val="HTML Sample"/>
    <w:uiPriority w:val="0"/>
    <w:qFormat/>
    <w:rPr>
      <w:rFonts w:ascii="monospace" w:hAnsi="monospace" w:eastAsia="monospace" w:cs="monospace"/>
      <w:sz w:val="24"/>
      <w:szCs w:val="24"/>
    </w:rPr>
  </w:style>
  <w:style w:type="table" w:styleId="752" w:customStyle="1">
    <w:name w:val="Plain Table 1"/>
    <w:basedOn w:val="70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3" w:customStyle="1">
    <w:name w:val="Plain Table 2"/>
    <w:basedOn w:val="70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4" w:customStyle="1">
    <w:name w:val="Plain Table 3"/>
    <w:basedOn w:val="70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5" w:customStyle="1">
    <w:name w:val="Plain Table 4"/>
    <w:basedOn w:val="70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6" w:customStyle="1">
    <w:name w:val="Plain Table 5"/>
    <w:basedOn w:val="70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7" w:customStyle="1">
    <w:name w:val="Grid Table 1 Light"/>
    <w:basedOn w:val="705"/>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8" w:customStyle="1">
    <w:name w:val="Grid Table 2"/>
    <w:basedOn w:val="70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9" w:customStyle="1">
    <w:name w:val="Grid Table 3"/>
    <w:basedOn w:val="70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0" w:customStyle="1">
    <w:name w:val="Grid Table 4"/>
    <w:basedOn w:val="705"/>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1" w:customStyle="1">
    <w:name w:val="Grid Table 5 Dark"/>
    <w:basedOn w:val="70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2" w:customStyle="1">
    <w:name w:val="Grid Table 6 Colorful"/>
    <w:basedOn w:val="705"/>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63" w:customStyle="1">
    <w:name w:val="Grid Table 7 Colorful"/>
    <w:basedOn w:val="705"/>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4" w:customStyle="1">
    <w:name w:val="List Table 1 Light"/>
    <w:basedOn w:val="705"/>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5" w:customStyle="1">
    <w:name w:val="List Table 2"/>
    <w:basedOn w:val="705"/>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66" w:customStyle="1">
    <w:name w:val="List Table 3"/>
    <w:basedOn w:val="70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7" w:customStyle="1">
    <w:name w:val="List Table 4"/>
    <w:basedOn w:val="70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8" w:customStyle="1">
    <w:name w:val="List Table 5 Dark"/>
    <w:basedOn w:val="705"/>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69" w:customStyle="1">
    <w:name w:val="List Table 6 Colorful"/>
    <w:basedOn w:val="705"/>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70" w:customStyle="1">
    <w:name w:val="List Table 7 Colorful"/>
    <w:basedOn w:val="705"/>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71" w:customStyle="1">
    <w:name w:val="TOC Heading"/>
    <w:uiPriority w:val="39"/>
    <w:unhideWhenUsed/>
    <w:qFormat/>
    <w:rPr>
      <w:rFonts w:hint="default" w:ascii="Times New Roman" w:hAnsi="Times New Roman" w:eastAsia="宋体" w:cs="Times New Roman"/>
      <w:lang w:val="en-US" w:eastAsia="zh-CN" w:bidi="ar-SA"/>
    </w:rPr>
  </w:style>
  <w:style w:type="character" w:styleId="772" w:customStyle="1">
    <w:name w:val="Heading 5 Char"/>
    <w:uiPriority w:val="9"/>
    <w:qFormat/>
    <w:rPr>
      <w:rFonts w:ascii="Arial" w:hAnsi="Arial" w:eastAsia="Arial" w:cs="Arial"/>
      <w:b/>
      <w:bCs/>
      <w:sz w:val="24"/>
      <w:szCs w:val="24"/>
    </w:rPr>
  </w:style>
  <w:style w:type="character" w:styleId="773" w:customStyle="1">
    <w:name w:val="Heading 6 Char"/>
    <w:uiPriority w:val="9"/>
    <w:qFormat/>
    <w:rPr>
      <w:rFonts w:ascii="Arial" w:hAnsi="Arial" w:eastAsia="Arial" w:cs="Arial"/>
      <w:b/>
      <w:bCs/>
      <w:sz w:val="22"/>
      <w:szCs w:val="22"/>
    </w:rPr>
  </w:style>
  <w:style w:type="character" w:styleId="774" w:customStyle="1">
    <w:name w:val="Heading 7 Char"/>
    <w:uiPriority w:val="9"/>
    <w:qFormat/>
    <w:rPr>
      <w:rFonts w:ascii="Arial" w:hAnsi="Arial" w:eastAsia="Arial" w:cs="Arial"/>
      <w:b/>
      <w:bCs/>
      <w:i/>
      <w:iCs/>
      <w:sz w:val="22"/>
      <w:szCs w:val="22"/>
    </w:rPr>
  </w:style>
  <w:style w:type="character" w:styleId="775" w:customStyle="1">
    <w:name w:val="Heading 8 Char"/>
    <w:uiPriority w:val="9"/>
    <w:qFormat/>
    <w:rPr>
      <w:rFonts w:ascii="Arial" w:hAnsi="Arial" w:eastAsia="Arial" w:cs="Arial"/>
      <w:i/>
      <w:iCs/>
      <w:sz w:val="22"/>
      <w:szCs w:val="22"/>
    </w:rPr>
  </w:style>
  <w:style w:type="character" w:styleId="776" w:customStyle="1">
    <w:name w:val="Heading 9 Char"/>
    <w:uiPriority w:val="9"/>
    <w:qFormat/>
    <w:rPr>
      <w:rFonts w:ascii="Arial" w:hAnsi="Arial" w:eastAsia="Arial" w:cs="Arial"/>
      <w:i/>
      <w:iCs/>
      <w:sz w:val="21"/>
      <w:szCs w:val="21"/>
    </w:rPr>
  </w:style>
  <w:style w:type="character" w:styleId="777" w:customStyle="1">
    <w:name w:val="Title Char"/>
    <w:uiPriority w:val="10"/>
    <w:qFormat/>
    <w:rPr>
      <w:sz w:val="48"/>
      <w:szCs w:val="48"/>
    </w:rPr>
  </w:style>
  <w:style w:type="character" w:styleId="778" w:customStyle="1">
    <w:name w:val="Subtitle Char"/>
    <w:uiPriority w:val="11"/>
    <w:qFormat/>
    <w:rPr>
      <w:sz w:val="24"/>
      <w:szCs w:val="24"/>
    </w:rPr>
  </w:style>
  <w:style w:type="character" w:styleId="779" w:customStyle="1">
    <w:name w:val="Quote Char"/>
    <w:uiPriority w:val="29"/>
    <w:qFormat/>
    <w:rPr>
      <w:i/>
    </w:rPr>
  </w:style>
  <w:style w:type="character" w:styleId="780" w:customStyle="1">
    <w:name w:val="Intense Quote Char"/>
    <w:uiPriority w:val="30"/>
    <w:qFormat/>
    <w:rPr>
      <w:i/>
    </w:rPr>
  </w:style>
  <w:style w:type="character" w:styleId="781" w:customStyle="1">
    <w:name w:val="Endnote Text Char"/>
    <w:uiPriority w:val="99"/>
    <w:qFormat/>
    <w:rPr>
      <w:sz w:val="20"/>
    </w:rPr>
  </w:style>
  <w:style w:type="character" w:styleId="782" w:customStyle="1">
    <w:name w:val="Heading 1 Char"/>
    <w:uiPriority w:val="9"/>
    <w:qFormat/>
    <w:rPr>
      <w:rFonts w:ascii="Arial" w:hAnsi="Arial" w:eastAsia="Arial" w:cs="Arial"/>
      <w:sz w:val="40"/>
      <w:szCs w:val="40"/>
    </w:rPr>
  </w:style>
  <w:style w:type="character" w:styleId="783" w:customStyle="1">
    <w:name w:val="Heading 2 Char"/>
    <w:uiPriority w:val="9"/>
    <w:qFormat/>
    <w:rPr>
      <w:rFonts w:ascii="Arial" w:hAnsi="Arial" w:eastAsia="Arial" w:cs="Arial"/>
      <w:sz w:val="34"/>
    </w:rPr>
  </w:style>
  <w:style w:type="character" w:styleId="784" w:customStyle="1">
    <w:name w:val="Heading 3 Char"/>
    <w:uiPriority w:val="9"/>
    <w:qFormat/>
    <w:rPr>
      <w:rFonts w:ascii="Arial" w:hAnsi="Arial" w:eastAsia="Arial" w:cs="Arial"/>
      <w:sz w:val="30"/>
      <w:szCs w:val="30"/>
    </w:rPr>
  </w:style>
  <w:style w:type="character" w:styleId="785" w:customStyle="1">
    <w:name w:val="Heading 4 Char"/>
    <w:uiPriority w:val="9"/>
    <w:qFormat/>
    <w:rPr>
      <w:rFonts w:ascii="Arial" w:hAnsi="Arial" w:eastAsia="Arial" w:cs="Arial"/>
      <w:b/>
      <w:bCs/>
      <w:sz w:val="26"/>
      <w:szCs w:val="26"/>
    </w:rPr>
  </w:style>
  <w:style w:type="character" w:styleId="786" w:customStyle="1">
    <w:name w:val="标题 5 字符"/>
    <w:link w:val="699"/>
    <w:uiPriority w:val="9"/>
    <w:qFormat/>
    <w:rPr>
      <w:rFonts w:ascii="Arial" w:hAnsi="Arial" w:eastAsia="Arial" w:cs="Arial"/>
      <w:b/>
      <w:bCs/>
      <w:sz w:val="24"/>
      <w:szCs w:val="24"/>
    </w:rPr>
  </w:style>
  <w:style w:type="character" w:styleId="787" w:customStyle="1">
    <w:name w:val="标题 6 字符"/>
    <w:link w:val="700"/>
    <w:uiPriority w:val="9"/>
    <w:qFormat/>
    <w:rPr>
      <w:rFonts w:ascii="Arial" w:hAnsi="Arial" w:eastAsia="Arial" w:cs="Arial"/>
      <w:b/>
      <w:bCs/>
      <w:sz w:val="22"/>
      <w:szCs w:val="22"/>
    </w:rPr>
  </w:style>
  <w:style w:type="character" w:styleId="788" w:customStyle="1">
    <w:name w:val="标题 7 字符"/>
    <w:link w:val="701"/>
    <w:uiPriority w:val="9"/>
    <w:qFormat/>
    <w:rPr>
      <w:rFonts w:ascii="Arial" w:hAnsi="Arial" w:eastAsia="Arial" w:cs="Arial"/>
      <w:b/>
      <w:bCs/>
      <w:i/>
      <w:iCs/>
      <w:sz w:val="22"/>
      <w:szCs w:val="22"/>
    </w:rPr>
  </w:style>
  <w:style w:type="character" w:styleId="789" w:customStyle="1">
    <w:name w:val="标题 8 字符"/>
    <w:link w:val="702"/>
    <w:uiPriority w:val="9"/>
    <w:qFormat/>
    <w:rPr>
      <w:rFonts w:ascii="Arial" w:hAnsi="Arial" w:eastAsia="Arial" w:cs="Arial"/>
      <w:i/>
      <w:iCs/>
      <w:sz w:val="22"/>
      <w:szCs w:val="22"/>
    </w:rPr>
  </w:style>
  <w:style w:type="character" w:styleId="790" w:customStyle="1">
    <w:name w:val="标题 9 字符"/>
    <w:link w:val="703"/>
    <w:uiPriority w:val="9"/>
    <w:qFormat/>
    <w:rPr>
      <w:rFonts w:ascii="Arial" w:hAnsi="Arial" w:eastAsia="Arial" w:cs="Arial"/>
      <w:i/>
      <w:iCs/>
      <w:sz w:val="21"/>
      <w:szCs w:val="21"/>
    </w:rPr>
  </w:style>
  <w:style w:type="paragraph" w:styleId="791">
    <w:name w:val="List Paragraph"/>
    <w:basedOn w:val="694"/>
    <w:uiPriority w:val="0"/>
    <w:qFormat/>
    <w:pPr>
      <w:ind w:firstLine="420"/>
    </w:pPr>
    <w:rPr>
      <w:rFonts w:ascii="Times New Roman" w:hAnsi="Times New Roman"/>
      <w:szCs w:val="24"/>
    </w:rPr>
  </w:style>
  <w:style w:type="paragraph" w:styleId="792">
    <w:name w:val="No Spacing"/>
    <w:uiPriority w:val="1"/>
    <w:qFormat/>
    <w:rPr>
      <w:rFonts w:hint="default" w:ascii="Calibri" w:hAnsi="Calibri" w:eastAsia="宋体" w:cs="Times New Roman"/>
      <w:lang w:val="en-US" w:eastAsia="zh-CN" w:bidi="ar-SA"/>
    </w:rPr>
  </w:style>
  <w:style w:type="character" w:styleId="793" w:customStyle="1">
    <w:name w:val="标题 字符"/>
    <w:link w:val="733"/>
    <w:uiPriority w:val="10"/>
    <w:qFormat/>
    <w:rPr>
      <w:sz w:val="48"/>
      <w:szCs w:val="48"/>
    </w:rPr>
  </w:style>
  <w:style w:type="character" w:styleId="794" w:customStyle="1">
    <w:name w:val="副标题 字符"/>
    <w:link w:val="725"/>
    <w:uiPriority w:val="11"/>
    <w:qFormat/>
    <w:rPr>
      <w:sz w:val="24"/>
      <w:szCs w:val="24"/>
    </w:rPr>
  </w:style>
  <w:style w:type="paragraph" w:styleId="795">
    <w:name w:val="Quote"/>
    <w:basedOn w:val="694"/>
    <w:next w:val="694"/>
    <w:link w:val="796"/>
    <w:uiPriority w:val="29"/>
    <w:qFormat/>
    <w:pPr>
      <w:ind w:left="720" w:right="720"/>
    </w:pPr>
    <w:rPr>
      <w:i/>
    </w:rPr>
  </w:style>
  <w:style w:type="character" w:styleId="796" w:customStyle="1">
    <w:name w:val="引用 字符"/>
    <w:link w:val="795"/>
    <w:uiPriority w:val="29"/>
    <w:qFormat/>
    <w:rPr>
      <w:i/>
    </w:rPr>
  </w:style>
  <w:style w:type="paragraph" w:styleId="797">
    <w:name w:val="Intense Quote"/>
    <w:basedOn w:val="694"/>
    <w:next w:val="694"/>
    <w:link w:val="79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8" w:customStyle="1">
    <w:name w:val="明显引用 字符"/>
    <w:link w:val="797"/>
    <w:uiPriority w:val="30"/>
    <w:qFormat/>
    <w:rPr>
      <w:i/>
    </w:rPr>
  </w:style>
  <w:style w:type="character" w:styleId="799" w:customStyle="1">
    <w:name w:val="Header Char"/>
    <w:uiPriority w:val="99"/>
    <w:qFormat/>
  </w:style>
  <w:style w:type="character" w:styleId="800" w:customStyle="1">
    <w:name w:val="Footer Char"/>
    <w:uiPriority w:val="99"/>
    <w:qFormat/>
  </w:style>
  <w:style w:type="character" w:styleId="801" w:customStyle="1">
    <w:name w:val="Caption Char"/>
    <w:uiPriority w:val="99"/>
    <w:qFormat/>
  </w:style>
  <w:style w:type="table" w:styleId="802"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03"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04"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05" w:customStyle="1">
    <w:name w:val="无格式表格 31"/>
    <w:uiPriority w:val="99"/>
    <w:qFormat/>
    <w:tblPr>
      <w:tblCellMar>
        <w:left w:w="0" w:type="dxa"/>
        <w:top w:w="0" w:type="dxa"/>
        <w:right w:w="0" w:type="dxa"/>
        <w:bottom w:w="0" w:type="dxa"/>
      </w:tblCellMar>
    </w:tblPr>
  </w:style>
  <w:style w:type="table" w:styleId="806" w:customStyle="1">
    <w:name w:val="无格式表格 41"/>
    <w:uiPriority w:val="99"/>
    <w:qFormat/>
    <w:tblPr>
      <w:tblCellMar>
        <w:left w:w="0" w:type="dxa"/>
        <w:top w:w="0" w:type="dxa"/>
        <w:right w:w="0" w:type="dxa"/>
        <w:bottom w:w="0" w:type="dxa"/>
      </w:tblCellMar>
    </w:tblPr>
  </w:style>
  <w:style w:type="table" w:styleId="807" w:customStyle="1">
    <w:name w:val="无格式表格 51"/>
    <w:uiPriority w:val="99"/>
    <w:qFormat/>
    <w:tblPr>
      <w:tblCellMar>
        <w:left w:w="0" w:type="dxa"/>
        <w:top w:w="0" w:type="dxa"/>
        <w:right w:w="0" w:type="dxa"/>
        <w:bottom w:w="0" w:type="dxa"/>
      </w:tblCellMar>
    </w:tblPr>
  </w:style>
  <w:style w:type="table" w:styleId="808"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09"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10"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11"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12"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13"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14"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15"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16"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17"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18"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19"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20"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21"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22"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23"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24"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25"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26"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27"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28"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29"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30"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31"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32"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33"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34"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35"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36"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7"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8"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9"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0"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1"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2"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3"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44"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45"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46"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47"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48"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49"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50"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51"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52"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53"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54"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55"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56"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57" w:customStyle="1">
    <w:name w:val="清单表 1 浅色1"/>
    <w:uiPriority w:val="99"/>
    <w:qFormat/>
    <w:tblPr>
      <w:tblCellMar>
        <w:left w:w="0" w:type="dxa"/>
        <w:top w:w="0" w:type="dxa"/>
        <w:right w:w="0" w:type="dxa"/>
        <w:bottom w:w="0" w:type="dxa"/>
      </w:tblCellMar>
    </w:tblPr>
  </w:style>
  <w:style w:type="table" w:styleId="858" w:customStyle="1">
    <w:name w:val="List Table 1 Light - Accent 1"/>
    <w:uiPriority w:val="99"/>
    <w:qFormat/>
    <w:tblPr>
      <w:tblCellMar>
        <w:left w:w="0" w:type="dxa"/>
        <w:top w:w="0" w:type="dxa"/>
        <w:right w:w="0" w:type="dxa"/>
        <w:bottom w:w="0" w:type="dxa"/>
      </w:tblCellMar>
    </w:tblPr>
  </w:style>
  <w:style w:type="table" w:styleId="859" w:customStyle="1">
    <w:name w:val="List Table 1 Light - Accent 2"/>
    <w:uiPriority w:val="99"/>
    <w:qFormat/>
    <w:tblPr>
      <w:tblCellMar>
        <w:left w:w="0" w:type="dxa"/>
        <w:top w:w="0" w:type="dxa"/>
        <w:right w:w="0" w:type="dxa"/>
        <w:bottom w:w="0" w:type="dxa"/>
      </w:tblCellMar>
    </w:tblPr>
  </w:style>
  <w:style w:type="table" w:styleId="860" w:customStyle="1">
    <w:name w:val="List Table 1 Light - Accent 3"/>
    <w:uiPriority w:val="99"/>
    <w:qFormat/>
    <w:tblPr>
      <w:tblCellMar>
        <w:left w:w="0" w:type="dxa"/>
        <w:top w:w="0" w:type="dxa"/>
        <w:right w:w="0" w:type="dxa"/>
        <w:bottom w:w="0" w:type="dxa"/>
      </w:tblCellMar>
    </w:tblPr>
  </w:style>
  <w:style w:type="table" w:styleId="861" w:customStyle="1">
    <w:name w:val="List Table 1 Light - Accent 4"/>
    <w:uiPriority w:val="99"/>
    <w:qFormat/>
    <w:tblPr>
      <w:tblCellMar>
        <w:left w:w="0" w:type="dxa"/>
        <w:top w:w="0" w:type="dxa"/>
        <w:right w:w="0" w:type="dxa"/>
        <w:bottom w:w="0" w:type="dxa"/>
      </w:tblCellMar>
    </w:tblPr>
  </w:style>
  <w:style w:type="table" w:styleId="862" w:customStyle="1">
    <w:name w:val="List Table 1 Light - Accent 5"/>
    <w:uiPriority w:val="99"/>
    <w:qFormat/>
    <w:tblPr>
      <w:tblCellMar>
        <w:left w:w="0" w:type="dxa"/>
        <w:top w:w="0" w:type="dxa"/>
        <w:right w:w="0" w:type="dxa"/>
        <w:bottom w:w="0" w:type="dxa"/>
      </w:tblCellMar>
    </w:tblPr>
  </w:style>
  <w:style w:type="table" w:styleId="863" w:customStyle="1">
    <w:name w:val="List Table 1 Light - Accent 6"/>
    <w:uiPriority w:val="99"/>
    <w:qFormat/>
    <w:tblPr>
      <w:tblCellMar>
        <w:left w:w="0" w:type="dxa"/>
        <w:top w:w="0" w:type="dxa"/>
        <w:right w:w="0" w:type="dxa"/>
        <w:bottom w:w="0" w:type="dxa"/>
      </w:tblCellMar>
    </w:tblPr>
  </w:style>
  <w:style w:type="table" w:styleId="864"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65"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66"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67"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68"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69"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70"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71"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72"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73"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74"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75"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76"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77"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78"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79"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80"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81"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82"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83"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84"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85"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886"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87"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88"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89"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90"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91"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892"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893"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894"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895"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896"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897"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898"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899"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900"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01"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02"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03"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04"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05"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06" w:customStyle="1">
    <w:name w:val="Lined - Accent"/>
    <w:uiPriority w:val="99"/>
    <w:qFormat/>
    <w:rPr>
      <w:color w:val="404040"/>
    </w:rPr>
    <w:tblPr>
      <w:tblCellMar>
        <w:left w:w="0" w:type="dxa"/>
        <w:top w:w="0" w:type="dxa"/>
        <w:right w:w="0" w:type="dxa"/>
        <w:bottom w:w="0" w:type="dxa"/>
      </w:tblCellMar>
    </w:tblPr>
  </w:style>
  <w:style w:type="table" w:styleId="907" w:customStyle="1">
    <w:name w:val="Lined - Accent 1"/>
    <w:uiPriority w:val="99"/>
    <w:qFormat/>
    <w:rPr>
      <w:color w:val="404040"/>
    </w:rPr>
    <w:tblPr>
      <w:tblCellMar>
        <w:left w:w="0" w:type="dxa"/>
        <w:top w:w="0" w:type="dxa"/>
        <w:right w:w="0" w:type="dxa"/>
        <w:bottom w:w="0" w:type="dxa"/>
      </w:tblCellMar>
    </w:tblPr>
  </w:style>
  <w:style w:type="table" w:styleId="908" w:customStyle="1">
    <w:name w:val="Lined - Accent 2"/>
    <w:uiPriority w:val="99"/>
    <w:qFormat/>
    <w:rPr>
      <w:color w:val="404040"/>
    </w:rPr>
    <w:tblPr>
      <w:tblCellMar>
        <w:left w:w="0" w:type="dxa"/>
        <w:top w:w="0" w:type="dxa"/>
        <w:right w:w="0" w:type="dxa"/>
        <w:bottom w:w="0" w:type="dxa"/>
      </w:tblCellMar>
    </w:tblPr>
  </w:style>
  <w:style w:type="table" w:styleId="909" w:customStyle="1">
    <w:name w:val="Lined - Accent 3"/>
    <w:uiPriority w:val="99"/>
    <w:qFormat/>
    <w:rPr>
      <w:color w:val="404040"/>
    </w:rPr>
    <w:tblPr>
      <w:tblCellMar>
        <w:left w:w="0" w:type="dxa"/>
        <w:top w:w="0" w:type="dxa"/>
        <w:right w:w="0" w:type="dxa"/>
        <w:bottom w:w="0" w:type="dxa"/>
      </w:tblCellMar>
    </w:tblPr>
  </w:style>
  <w:style w:type="table" w:styleId="910" w:customStyle="1">
    <w:name w:val="Lined - Accent 4"/>
    <w:uiPriority w:val="99"/>
    <w:qFormat/>
    <w:rPr>
      <w:color w:val="404040"/>
    </w:rPr>
    <w:tblPr>
      <w:tblCellMar>
        <w:left w:w="0" w:type="dxa"/>
        <w:top w:w="0" w:type="dxa"/>
        <w:right w:w="0" w:type="dxa"/>
        <w:bottom w:w="0" w:type="dxa"/>
      </w:tblCellMar>
    </w:tblPr>
  </w:style>
  <w:style w:type="table" w:styleId="911" w:customStyle="1">
    <w:name w:val="Lined - Accent 5"/>
    <w:uiPriority w:val="99"/>
    <w:qFormat/>
    <w:rPr>
      <w:color w:val="404040"/>
    </w:rPr>
    <w:tblPr>
      <w:tblCellMar>
        <w:left w:w="0" w:type="dxa"/>
        <w:top w:w="0" w:type="dxa"/>
        <w:right w:w="0" w:type="dxa"/>
        <w:bottom w:w="0" w:type="dxa"/>
      </w:tblCellMar>
    </w:tblPr>
  </w:style>
  <w:style w:type="table" w:styleId="912" w:customStyle="1">
    <w:name w:val="Lined - Accent 6"/>
    <w:uiPriority w:val="99"/>
    <w:qFormat/>
    <w:rPr>
      <w:color w:val="404040"/>
    </w:rPr>
    <w:tblPr>
      <w:tblCellMar>
        <w:left w:w="0" w:type="dxa"/>
        <w:top w:w="0" w:type="dxa"/>
        <w:right w:w="0" w:type="dxa"/>
        <w:bottom w:w="0" w:type="dxa"/>
      </w:tblCellMar>
    </w:tblPr>
  </w:style>
  <w:style w:type="table" w:styleId="913"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14"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15"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16"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17"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18"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19"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20"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21"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22"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23"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24"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25"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26"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27" w:customStyle="1">
    <w:name w:val="Footnote Text Char"/>
    <w:uiPriority w:val="99"/>
    <w:qFormat/>
    <w:rPr>
      <w:sz w:val="18"/>
    </w:rPr>
  </w:style>
  <w:style w:type="character" w:styleId="928" w:customStyle="1">
    <w:name w:val="尾注文本 字符"/>
    <w:link w:val="719"/>
    <w:uiPriority w:val="99"/>
    <w:qFormat/>
    <w:rPr>
      <w:sz w:val="20"/>
    </w:rPr>
  </w:style>
  <w:style w:type="paragraph" w:styleId="929" w:customStyle="1">
    <w:name w:val="TOC 标题1"/>
    <w:basedOn w:val="695"/>
    <w:next w:val="694"/>
    <w:uiPriority w:val="39"/>
    <w:qFormat/>
    <w:pPr>
      <w:jc w:val="left"/>
      <w:spacing w:before="240" w:after="0" w:line="259" w:lineRule="auto"/>
      <w:widowControl/>
      <w:outlineLvl w:val="9"/>
    </w:pPr>
    <w:rPr>
      <w:rFonts w:ascii="等线 Light" w:hAnsi="等线 Light" w:eastAsia="等线 Light"/>
      <w:b w:val="0"/>
      <w:bCs w:val="0"/>
      <w:color w:val="2f5496"/>
      <w:sz w:val="32"/>
      <w:szCs w:val="32"/>
    </w:rPr>
  </w:style>
  <w:style w:type="character" w:styleId="930" w:customStyle="1">
    <w:name w:val="标题 1 字符"/>
    <w:link w:val="695"/>
    <w:uiPriority w:val="0"/>
    <w:qFormat/>
    <w:rPr>
      <w:rFonts w:ascii="Times New Roman" w:hAnsi="Times New Roman" w:eastAsia="宋体" w:cs="Times New Roman"/>
      <w:b/>
      <w:bCs/>
      <w:sz w:val="44"/>
      <w:szCs w:val="44"/>
    </w:rPr>
  </w:style>
  <w:style w:type="character" w:styleId="931" w:customStyle="1">
    <w:name w:val="标题 2 字符"/>
    <w:link w:val="696"/>
    <w:uiPriority w:val="9"/>
    <w:qFormat/>
    <w:rPr>
      <w:rFonts w:ascii="Arial" w:hAnsi="Arial" w:eastAsia="黑体" w:cs="Times New Roman"/>
      <w:b/>
      <w:bCs/>
      <w:sz w:val="32"/>
      <w:szCs w:val="32"/>
    </w:rPr>
  </w:style>
  <w:style w:type="character" w:styleId="932" w:customStyle="1">
    <w:name w:val="标题 3 字符"/>
    <w:link w:val="697"/>
    <w:uiPriority w:val="0"/>
    <w:qFormat/>
    <w:rPr>
      <w:rFonts w:ascii="Times New Roman" w:hAnsi="黑体" w:eastAsia="黑体" w:cs="Times New Roman"/>
      <w:sz w:val="24"/>
      <w:szCs w:val="20"/>
    </w:rPr>
  </w:style>
  <w:style w:type="character" w:styleId="933" w:customStyle="1">
    <w:name w:val="标题 4 字符"/>
    <w:link w:val="698"/>
    <w:uiPriority w:val="1"/>
    <w:qFormat/>
    <w:rPr>
      <w:rFonts w:ascii="Cambria" w:hAnsi="Cambria" w:eastAsia="宋体" w:cs="Times New Roman"/>
      <w:b/>
      <w:bCs/>
      <w:sz w:val="28"/>
      <w:szCs w:val="28"/>
    </w:rPr>
  </w:style>
  <w:style w:type="character" w:styleId="934" w:customStyle="1">
    <w:name w:val="正文缩进 字符"/>
    <w:link w:val="707"/>
    <w:uiPriority w:val="0"/>
    <w:qFormat/>
    <w:rPr>
      <w:rFonts w:ascii="Times New Roman" w:hAnsi="Times New Roman"/>
      <w:sz w:val="21"/>
      <w:szCs w:val="24"/>
    </w:rPr>
  </w:style>
  <w:style w:type="character" w:styleId="935" w:customStyle="1">
    <w:name w:val="批注文字 字符"/>
    <w:link w:val="709"/>
    <w:uiPriority w:val="0"/>
    <w:qFormat/>
    <w:rPr>
      <w:rFonts w:ascii="Times New Roman" w:hAnsi="Times New Roman" w:eastAsia="宋体" w:cs="Times New Roman"/>
      <w:sz w:val="20"/>
      <w:szCs w:val="24"/>
    </w:rPr>
  </w:style>
  <w:style w:type="character" w:styleId="936" w:customStyle="1">
    <w:name w:val="正文文本 字符"/>
    <w:link w:val="710"/>
    <w:uiPriority w:val="99"/>
    <w:qFormat/>
    <w:rPr>
      <w:rFonts w:ascii="Times New Roman" w:hAnsi="Times New Roman" w:eastAsia="宋体" w:cs="Times New Roman"/>
      <w:sz w:val="20"/>
      <w:szCs w:val="24"/>
    </w:rPr>
  </w:style>
  <w:style w:type="character" w:styleId="937" w:customStyle="1">
    <w:name w:val="正文文本缩进 字符1"/>
    <w:link w:val="711"/>
    <w:uiPriority w:val="0"/>
    <w:qFormat/>
    <w:rPr>
      <w:rFonts w:ascii="Times New Roman" w:hAnsi="Times New Roman"/>
      <w:sz w:val="21"/>
      <w:szCs w:val="21"/>
    </w:rPr>
  </w:style>
  <w:style w:type="character" w:styleId="938" w:customStyle="1">
    <w:name w:val="纯文本 字符"/>
    <w:link w:val="715"/>
    <w:uiPriority w:val="0"/>
    <w:qFormat/>
    <w:rPr>
      <w:rFonts w:ascii="宋体" w:hAnsi="Courier New" w:eastAsia="宋体" w:cs="Times New Roman"/>
      <w:sz w:val="20"/>
      <w:szCs w:val="20"/>
    </w:rPr>
  </w:style>
  <w:style w:type="character" w:styleId="939" w:customStyle="1">
    <w:name w:val="日期 字符"/>
    <w:link w:val="717"/>
    <w:uiPriority w:val="0"/>
    <w:qFormat/>
    <w:rPr>
      <w:rFonts w:ascii="宋体" w:hAnsi="宋体" w:eastAsia="楷体_GB2312" w:cs="Times New Roman"/>
      <w:sz w:val="24"/>
      <w:szCs w:val="20"/>
    </w:rPr>
  </w:style>
  <w:style w:type="character" w:styleId="940" w:customStyle="1">
    <w:name w:val="正文文本缩进 2 字符"/>
    <w:link w:val="718"/>
    <w:uiPriority w:val="99"/>
    <w:semiHidden/>
    <w:qFormat/>
    <w:rPr>
      <w:sz w:val="21"/>
      <w:szCs w:val="22"/>
    </w:rPr>
  </w:style>
  <w:style w:type="character" w:styleId="941" w:customStyle="1">
    <w:name w:val="批注框文本 字符"/>
    <w:link w:val="720"/>
    <w:uiPriority w:val="0"/>
    <w:qFormat/>
    <w:rPr>
      <w:rFonts w:ascii="Times New Roman" w:hAnsi="Times New Roman" w:eastAsia="宋体" w:cs="Times New Roman"/>
      <w:sz w:val="18"/>
      <w:szCs w:val="18"/>
    </w:rPr>
  </w:style>
  <w:style w:type="character" w:styleId="942" w:customStyle="1">
    <w:name w:val="页脚 字符"/>
    <w:link w:val="721"/>
    <w:uiPriority w:val="99"/>
    <w:qFormat/>
    <w:rPr>
      <w:rFonts w:ascii="Times New Roman" w:hAnsi="Times New Roman" w:eastAsia="宋体" w:cs="Times New Roman"/>
      <w:sz w:val="18"/>
      <w:szCs w:val="20"/>
    </w:rPr>
  </w:style>
  <w:style w:type="character" w:styleId="943" w:customStyle="1">
    <w:name w:val="页眉 字符"/>
    <w:link w:val="722"/>
    <w:uiPriority w:val="0"/>
    <w:qFormat/>
    <w:rPr>
      <w:rFonts w:ascii="Times New Roman" w:hAnsi="Times New Roman" w:eastAsia="宋体" w:cs="Times New Roman"/>
      <w:sz w:val="18"/>
      <w:szCs w:val="18"/>
    </w:rPr>
  </w:style>
  <w:style w:type="character" w:styleId="944" w:customStyle="1">
    <w:name w:val="脚注文本 字符"/>
    <w:link w:val="726"/>
    <w:uiPriority w:val="0"/>
    <w:qFormat/>
    <w:rPr>
      <w:rFonts w:ascii="Times New Roman" w:hAnsi="Times New Roman" w:eastAsia="宋体" w:cs="Times New Roman"/>
      <w:sz w:val="18"/>
      <w:szCs w:val="18"/>
    </w:rPr>
  </w:style>
  <w:style w:type="character" w:styleId="945" w:customStyle="1">
    <w:name w:val="批注主题 字符"/>
    <w:link w:val="734"/>
    <w:uiPriority w:val="0"/>
    <w:qFormat/>
    <w:rPr>
      <w:rFonts w:ascii="Times New Roman" w:hAnsi="Times New Roman" w:eastAsia="宋体" w:cs="Times New Roman"/>
      <w:b/>
      <w:bCs/>
      <w:sz w:val="20"/>
      <w:szCs w:val="24"/>
    </w:rPr>
  </w:style>
  <w:style w:type="character" w:styleId="946" w:customStyle="1">
    <w:name w:val="正文文本首行缩进 字符"/>
    <w:link w:val="735"/>
    <w:uiPriority w:val="99"/>
    <w:semiHidden/>
    <w:qFormat/>
    <w:rPr>
      <w:rFonts w:ascii="Times New Roman" w:hAnsi="Times New Roman" w:eastAsia="宋体" w:cs="Times New Roman"/>
      <w:sz w:val="21"/>
      <w:szCs w:val="22"/>
    </w:rPr>
  </w:style>
  <w:style w:type="paragraph" w:styleId="947" w:customStyle="1">
    <w:name w:val="段"/>
    <w:next w:val="694"/>
    <w:uiPriority w:val="0"/>
    <w:qFormat/>
    <w:pPr>
      <w:ind w:firstLine="200"/>
      <w:jc w:val="both"/>
    </w:pPr>
    <w:rPr>
      <w:rFonts w:hint="default" w:ascii="宋体" w:hAnsi="Times New Roman" w:eastAsia="宋体" w:cs="Times New Roman"/>
      <w:sz w:val="21"/>
      <w:lang w:val="en-US" w:eastAsia="zh-CN" w:bidi="ar-SA"/>
    </w:rPr>
  </w:style>
  <w:style w:type="character" w:styleId="948" w:customStyle="1">
    <w:name w:val="place2"/>
    <w:uiPriority w:val="0"/>
    <w:qFormat/>
    <w:rPr>
      <w:rFonts w:ascii="微软雅黑" w:hAnsi="微软雅黑" w:eastAsia="微软雅黑" w:cs="微软雅黑"/>
      <w:color w:val="888888"/>
      <w:sz w:val="25"/>
      <w:szCs w:val="25"/>
    </w:rPr>
  </w:style>
  <w:style w:type="character" w:styleId="949" w:customStyle="1">
    <w:name w:val="ui-bz-bg-hover"/>
    <w:uiPriority w:val="0"/>
    <w:qFormat/>
    <w:rPr>
      <w:shd w:val="clear" w:color="auto" w:fill="000000"/>
    </w:rPr>
  </w:style>
  <w:style w:type="character" w:styleId="950" w:customStyle="1">
    <w:name w:val="font1"/>
    <w:uiPriority w:val="0"/>
    <w:qFormat/>
  </w:style>
  <w:style w:type="character" w:styleId="951" w:customStyle="1">
    <w:name w:val="place3"/>
    <w:uiPriority w:val="0"/>
    <w:qFormat/>
  </w:style>
  <w:style w:type="character" w:styleId="952" w:customStyle="1">
    <w:name w:val="bds_more1"/>
    <w:uiPriority w:val="0"/>
    <w:qFormat/>
  </w:style>
  <w:style w:type="character" w:styleId="953" w:customStyle="1">
    <w:name w:val="bds_nopic1"/>
    <w:uiPriority w:val="0"/>
    <w:qFormat/>
  </w:style>
  <w:style w:type="character" w:styleId="954" w:customStyle="1">
    <w:name w:val="redfilefwwh"/>
    <w:uiPriority w:val="0"/>
    <w:qFormat/>
    <w:rPr>
      <w:color w:val="ba2636"/>
      <w:sz w:val="18"/>
      <w:szCs w:val="18"/>
    </w:rPr>
  </w:style>
  <w:style w:type="character" w:styleId="955" w:customStyle="1">
    <w:name w:val="bds_nopic2"/>
    <w:uiPriority w:val="0"/>
    <w:qFormat/>
  </w:style>
  <w:style w:type="character" w:styleId="956" w:customStyle="1">
    <w:name w:val="top-icon"/>
    <w:uiPriority w:val="0"/>
    <w:qFormat/>
  </w:style>
  <w:style w:type="character" w:styleId="957" w:customStyle="1">
    <w:name w:val="no42"/>
    <w:uiPriority w:val="0"/>
    <w:qFormat/>
  </w:style>
  <w:style w:type="character" w:styleId="958" w:customStyle="1">
    <w:name w:val="hover"/>
    <w:uiPriority w:val="0"/>
    <w:qFormat/>
    <w:rPr>
      <w:color w:val="025291"/>
    </w:rPr>
  </w:style>
  <w:style w:type="character" w:styleId="959" w:customStyle="1">
    <w:name w:val="qxdate"/>
    <w:uiPriority w:val="0"/>
    <w:qFormat/>
    <w:rPr>
      <w:color w:val="333333"/>
      <w:sz w:val="18"/>
      <w:szCs w:val="18"/>
    </w:rPr>
  </w:style>
  <w:style w:type="character" w:styleId="960" w:customStyle="1">
    <w:name w:val="displayarti"/>
    <w:uiPriority w:val="0"/>
    <w:qFormat/>
    <w:rPr>
      <w:color w:val="ffffff"/>
      <w:shd w:val="clear" w:color="auto" w:fill="a00000"/>
    </w:rPr>
  </w:style>
  <w:style w:type="character" w:styleId="961" w:customStyle="1">
    <w:name w:val="tip7"/>
    <w:uiPriority w:val="0"/>
    <w:qFormat/>
    <w:rPr>
      <w:vanish/>
      <w:color w:val="ff0000"/>
      <w:sz w:val="18"/>
      <w:szCs w:val="18"/>
    </w:rPr>
  </w:style>
  <w:style w:type="character" w:styleId="962" w:customStyle="1">
    <w:name w:val="orange6"/>
    <w:uiPriority w:val="0"/>
    <w:qFormat/>
    <w:rPr>
      <w:color w:val="3fb58f"/>
    </w:rPr>
  </w:style>
  <w:style w:type="character" w:styleId="963" w:customStyle="1">
    <w:name w:val="ico-jiang1"/>
    <w:uiPriority w:val="0"/>
    <w:qFormat/>
  </w:style>
  <w:style w:type="character" w:styleId="964" w:customStyle="1">
    <w:name w:val="font"/>
    <w:uiPriority w:val="0"/>
    <w:qFormat/>
  </w:style>
  <w:style w:type="character" w:styleId="965" w:customStyle="1">
    <w:name w:val="prev"/>
    <w:uiPriority w:val="0"/>
    <w:qFormat/>
    <w:rPr>
      <w:color w:val="888888"/>
    </w:rPr>
  </w:style>
  <w:style w:type="character" w:styleId="966" w:customStyle="1">
    <w:name w:val="no72"/>
    <w:uiPriority w:val="0"/>
    <w:qFormat/>
  </w:style>
  <w:style w:type="character" w:styleId="967" w:customStyle="1">
    <w:name w:val="ui-bz-bg-hover1"/>
    <w:uiPriority w:val="0"/>
    <w:qFormat/>
  </w:style>
  <w:style w:type="character" w:styleId="968" w:customStyle="1">
    <w:name w:val="font31"/>
    <w:link w:val="969"/>
    <w:uiPriority w:val="0"/>
    <w:qFormat/>
    <w:rPr>
      <w:rFonts w:hint="eastAsia" w:ascii="宋体" w:hAnsi="宋体" w:eastAsia="宋体" w:cs="宋体"/>
      <w:color w:val="000000"/>
      <w:sz w:val="22"/>
      <w:szCs w:val="22"/>
      <w:u w:val="none"/>
    </w:rPr>
  </w:style>
  <w:style w:type="paragraph" w:styleId="969" w:customStyle="1">
    <w:name w:val="正文11"/>
    <w:next w:val="694"/>
    <w:link w:val="968"/>
    <w:uiPriority w:val="0"/>
    <w:qFormat/>
    <w:pPr>
      <w:jc w:val="both"/>
      <w:widowControl w:val="off"/>
    </w:pPr>
    <w:rPr>
      <w:rFonts w:hint="eastAsia" w:ascii="宋体" w:hAnsi="宋体" w:eastAsia="宋体" w:cs="宋体"/>
      <w:color w:val="000000"/>
      <w:sz w:val="22"/>
      <w:szCs w:val="22"/>
      <w:lang w:val="en-US" w:eastAsia="zh-CN" w:bidi="ar-SA"/>
    </w:rPr>
  </w:style>
  <w:style w:type="character" w:styleId="970" w:customStyle="1">
    <w:name w:val="font41"/>
    <w:uiPriority w:val="0"/>
    <w:qFormat/>
    <w:rPr>
      <w:rFonts w:hint="eastAsia" w:ascii="宋体" w:hAnsi="宋体" w:eastAsia="宋体" w:cs="宋体"/>
      <w:color w:val="000000"/>
      <w:sz w:val="22"/>
      <w:szCs w:val="22"/>
      <w:u w:val="none"/>
    </w:rPr>
  </w:style>
  <w:style w:type="character" w:styleId="971" w:customStyle="1">
    <w:name w:val="ico-jiang"/>
    <w:uiPriority w:val="0"/>
    <w:qFormat/>
  </w:style>
  <w:style w:type="character" w:styleId="972" w:customStyle="1">
    <w:name w:val="f-star"/>
    <w:uiPriority w:val="0"/>
    <w:qFormat/>
    <w:rPr>
      <w:color w:val="999999"/>
      <w:sz w:val="21"/>
      <w:szCs w:val="21"/>
    </w:rPr>
  </w:style>
  <w:style w:type="character" w:styleId="973" w:customStyle="1">
    <w:name w:val="next3"/>
    <w:uiPriority w:val="0"/>
    <w:qFormat/>
    <w:rPr>
      <w:rFonts w:hint="eastAsia" w:ascii="微软雅黑" w:hAnsi="微软雅黑" w:eastAsia="微软雅黑" w:cs="微软雅黑"/>
      <w:sz w:val="21"/>
      <w:szCs w:val="21"/>
    </w:rPr>
  </w:style>
  <w:style w:type="character" w:styleId="974" w:customStyle="1">
    <w:name w:val="bds_more"/>
    <w:uiPriority w:val="0"/>
    <w:qFormat/>
    <w:rPr>
      <w:rFonts w:hint="eastAsia" w:ascii="宋体" w:hAnsi="宋体" w:eastAsia="宋体" w:cs="宋体"/>
    </w:rPr>
  </w:style>
  <w:style w:type="character" w:styleId="975" w:customStyle="1">
    <w:name w:val="font11"/>
    <w:uiPriority w:val="0"/>
    <w:qFormat/>
    <w:rPr>
      <w:rFonts w:hint="eastAsia" w:ascii="仿宋" w:hAnsi="仿宋" w:eastAsia="仿宋" w:cs="仿宋"/>
      <w:color w:val="000000"/>
      <w:sz w:val="24"/>
      <w:szCs w:val="24"/>
      <w:u w:val="none"/>
    </w:rPr>
  </w:style>
  <w:style w:type="character" w:styleId="976" w:customStyle="1">
    <w:name w:val="redfilenumber"/>
    <w:uiPriority w:val="0"/>
    <w:qFormat/>
    <w:rPr>
      <w:color w:val="ba2636"/>
      <w:sz w:val="18"/>
      <w:szCs w:val="18"/>
    </w:rPr>
  </w:style>
  <w:style w:type="character" w:styleId="977" w:customStyle="1">
    <w:name w:val="cfdate"/>
    <w:uiPriority w:val="0"/>
    <w:qFormat/>
    <w:rPr>
      <w:color w:val="333333"/>
      <w:sz w:val="18"/>
      <w:szCs w:val="18"/>
    </w:rPr>
  </w:style>
  <w:style w:type="character" w:styleId="978" w:customStyle="1">
    <w:name w:val="next2"/>
    <w:uiPriority w:val="0"/>
    <w:qFormat/>
    <w:rPr>
      <w:color w:val="888888"/>
    </w:rPr>
  </w:style>
  <w:style w:type="character" w:styleId="979" w:customStyle="1">
    <w:name w:val="font61"/>
    <w:uiPriority w:val="0"/>
    <w:qFormat/>
    <w:rPr>
      <w:rFonts w:hint="eastAsia" w:ascii="宋体" w:hAnsi="宋体" w:eastAsia="宋体" w:cs="宋体"/>
      <w:color w:val="000000"/>
      <w:sz w:val="22"/>
      <w:szCs w:val="22"/>
      <w:u w:val="none"/>
    </w:rPr>
  </w:style>
  <w:style w:type="character" w:styleId="980" w:customStyle="1">
    <w:name w:val="bds_nopic"/>
    <w:uiPriority w:val="0"/>
    <w:qFormat/>
  </w:style>
  <w:style w:type="character" w:styleId="981" w:customStyle="1">
    <w:name w:val="laypage_curr"/>
    <w:uiPriority w:val="0"/>
    <w:qFormat/>
    <w:rPr>
      <w:color w:val="fffdf4"/>
      <w:shd w:val="clear" w:color="auto" w:fill="0b67a6"/>
    </w:rPr>
  </w:style>
  <w:style w:type="character" w:styleId="982" w:customStyle="1">
    <w:name w:val="gwds_nopic2"/>
    <w:uiPriority w:val="0"/>
    <w:qFormat/>
  </w:style>
  <w:style w:type="character" w:styleId="983" w:customStyle="1">
    <w:name w:val="no62"/>
    <w:uiPriority w:val="0"/>
    <w:qFormat/>
  </w:style>
  <w:style w:type="character" w:styleId="984" w:customStyle="1">
    <w:name w:val="font21"/>
    <w:uiPriority w:val="0"/>
    <w:qFormat/>
    <w:rPr>
      <w:rFonts w:hint="eastAsia" w:ascii="宋体" w:hAnsi="宋体" w:eastAsia="宋体" w:cs="宋体"/>
      <w:color w:val="000000"/>
      <w:sz w:val="24"/>
      <w:szCs w:val="24"/>
      <w:u w:val="none"/>
    </w:rPr>
  </w:style>
  <w:style w:type="character" w:styleId="985" w:customStyle="1">
    <w:name w:val="hover17"/>
    <w:uiPriority w:val="0"/>
    <w:qFormat/>
    <w:rPr>
      <w:color w:val="025291"/>
    </w:rPr>
  </w:style>
  <w:style w:type="character" w:styleId="986" w:customStyle="1">
    <w:name w:val="prev1"/>
    <w:uiPriority w:val="0"/>
    <w:qFormat/>
    <w:rPr>
      <w:rFonts w:ascii="微软雅黑" w:hAnsi="微软雅黑" w:eastAsia="微软雅黑" w:cs="微软雅黑"/>
      <w:sz w:val="21"/>
      <w:szCs w:val="21"/>
    </w:rPr>
  </w:style>
  <w:style w:type="character" w:styleId="987" w:customStyle="1">
    <w:name w:val="t-tag"/>
    <w:uiPriority w:val="0"/>
    <w:qFormat/>
    <w:rPr>
      <w:color w:val="ffffff"/>
      <w:sz w:val="18"/>
      <w:szCs w:val="18"/>
      <w:shd w:val="clear" w:color="auto" w:fill="fe8833"/>
    </w:rPr>
  </w:style>
  <w:style w:type="character" w:styleId="988" w:customStyle="1">
    <w:name w:val="org_name2"/>
    <w:uiPriority w:val="0"/>
    <w:qFormat/>
    <w:rPr>
      <w:color w:val="ff0000"/>
      <w:sz w:val="21"/>
      <w:szCs w:val="21"/>
    </w:rPr>
  </w:style>
  <w:style w:type="character" w:styleId="989" w:customStyle="1">
    <w:name w:val="font01"/>
    <w:uiPriority w:val="0"/>
    <w:qFormat/>
    <w:rPr>
      <w:rFonts w:hint="eastAsia" w:ascii="宋体" w:hAnsi="宋体" w:eastAsia="宋体" w:cs="宋体"/>
      <w:color w:val="000000"/>
      <w:sz w:val="22"/>
      <w:szCs w:val="22"/>
      <w:u w:val="none"/>
    </w:rPr>
  </w:style>
  <w:style w:type="character" w:styleId="990" w:customStyle="1">
    <w:name w:val="noline"/>
    <w:uiPriority w:val="0"/>
    <w:qFormat/>
  </w:style>
  <w:style w:type="character" w:styleId="991" w:customStyle="1">
    <w:name w:val="place"/>
    <w:uiPriority w:val="0"/>
    <w:qFormat/>
  </w:style>
  <w:style w:type="character" w:styleId="992" w:customStyle="1">
    <w:name w:val="place1"/>
    <w:uiPriority w:val="0"/>
    <w:qFormat/>
  </w:style>
  <w:style w:type="character" w:styleId="993" w:customStyle="1">
    <w:name w:val="no52"/>
    <w:uiPriority w:val="0"/>
    <w:qFormat/>
  </w:style>
  <w:style w:type="character" w:styleId="994" w:customStyle="1">
    <w:name w:val="my-notice1"/>
    <w:uiPriority w:val="0"/>
    <w:qFormat/>
  </w:style>
  <w:style w:type="character" w:styleId="995" w:customStyle="1">
    <w:name w:val="gjfg"/>
    <w:uiPriority w:val="0"/>
    <w:qFormat/>
  </w:style>
  <w:style w:type="character" w:styleId="996" w:customStyle="1">
    <w:name w:val="gwds_nopic1"/>
    <w:uiPriority w:val="0"/>
    <w:qFormat/>
  </w:style>
  <w:style w:type="character" w:styleId="997" w:customStyle="1">
    <w:name w:val="gwds_nopic"/>
    <w:uiPriority w:val="0"/>
    <w:qFormat/>
  </w:style>
  <w:style w:type="character" w:styleId="998" w:customStyle="1">
    <w:name w:val="bds_more2"/>
    <w:uiPriority w:val="0"/>
    <w:qFormat/>
  </w:style>
  <w:style w:type="character" w:styleId="999" w:customStyle="1">
    <w:name w:val="my-class"/>
    <w:uiPriority w:val="0"/>
    <w:qFormat/>
  </w:style>
  <w:style w:type="character" w:styleId="1000" w:customStyle="1">
    <w:name w:val="hover18"/>
    <w:uiPriority w:val="0"/>
    <w:qFormat/>
    <w:rPr>
      <w:color w:val="025291"/>
    </w:rPr>
  </w:style>
  <w:style w:type="character" w:styleId="1001" w:customStyle="1">
    <w:name w:val="tip6"/>
    <w:uiPriority w:val="0"/>
    <w:qFormat/>
  </w:style>
  <w:style w:type="character" w:styleId="1002" w:customStyle="1">
    <w:name w:val="nth-child(1)"/>
    <w:uiPriority w:val="0"/>
    <w:qFormat/>
  </w:style>
  <w:style w:type="character" w:styleId="1003" w:customStyle="1">
    <w:name w:val="nth-child(1)1"/>
    <w:uiPriority w:val="0"/>
    <w:qFormat/>
  </w:style>
  <w:style w:type="character" w:styleId="1004" w:customStyle="1">
    <w:name w:val="pause-close"/>
    <w:uiPriority w:val="0"/>
    <w:qFormat/>
  </w:style>
  <w:style w:type="character" w:styleId="1005" w:customStyle="1">
    <w:name w:val="before"/>
    <w:uiPriority w:val="0"/>
    <w:qFormat/>
  </w:style>
  <w:style w:type="character" w:styleId="1006" w:customStyle="1">
    <w:name w:val="before1"/>
    <w:uiPriority w:val="0"/>
    <w:qFormat/>
  </w:style>
  <w:style w:type="character" w:styleId="1007" w:customStyle="1">
    <w:name w:val="after2"/>
    <w:uiPriority w:val="0"/>
    <w:qFormat/>
  </w:style>
  <w:style w:type="character" w:styleId="1008" w:customStyle="1">
    <w:name w:val="nth-child(2)"/>
    <w:uiPriority w:val="0"/>
    <w:qFormat/>
    <w:rPr>
      <w:b/>
      <w:sz w:val="36"/>
      <w:szCs w:val="36"/>
    </w:rPr>
  </w:style>
  <w:style w:type="character" w:styleId="1009" w:customStyle="1">
    <w:name w:val="nth-child(2)1"/>
    <w:uiPriority w:val="0"/>
    <w:qFormat/>
    <w:rPr>
      <w:rFonts w:ascii="iconfont" w:hAnsi="iconfont" w:eastAsia="iconfont" w:cs="iconfont"/>
    </w:rPr>
  </w:style>
  <w:style w:type="character" w:styleId="1010" w:customStyle="1">
    <w:name w:val="more1"/>
    <w:uiPriority w:val="0"/>
    <w:qFormat/>
    <w:rPr>
      <w:color w:val="666666"/>
      <w:sz w:val="18"/>
      <w:szCs w:val="18"/>
    </w:rPr>
  </w:style>
  <w:style w:type="character" w:styleId="1011" w:customStyle="1">
    <w:name w:val="ing"/>
    <w:uiPriority w:val="0"/>
    <w:qFormat/>
    <w:rPr>
      <w:color w:val="00b882"/>
    </w:rPr>
  </w:style>
  <w:style w:type="character" w:styleId="1012" w:customStyle="1">
    <w:name w:val="ing1"/>
    <w:uiPriority w:val="0"/>
    <w:qFormat/>
    <w:rPr>
      <w:color w:val="00b882"/>
    </w:rPr>
  </w:style>
  <w:style w:type="character" w:styleId="1013" w:customStyle="1">
    <w:name w:val="bg-icon2"/>
    <w:uiPriority w:val="0"/>
    <w:qFormat/>
    <w:rPr>
      <w:color w:val="00b28e"/>
    </w:rPr>
  </w:style>
  <w:style w:type="character" w:styleId="1014" w:customStyle="1">
    <w:name w:val="text6"/>
    <w:uiPriority w:val="0"/>
    <w:qFormat/>
  </w:style>
  <w:style w:type="character" w:styleId="1015" w:customStyle="1">
    <w:name w:val="hover34"/>
    <w:uiPriority w:val="0"/>
    <w:qFormat/>
    <w:rPr>
      <w:color w:val="00b882"/>
      <w:u w:val="single"/>
    </w:rPr>
  </w:style>
  <w:style w:type="character" w:styleId="1016" w:customStyle="1">
    <w:name w:val="hover35"/>
    <w:uiPriority w:val="0"/>
    <w:qFormat/>
    <w:rPr>
      <w:color w:val="ffffff"/>
    </w:rPr>
  </w:style>
  <w:style w:type="character" w:styleId="1017" w:customStyle="1">
    <w:name w:val="icons14"/>
    <w:uiPriority w:val="0"/>
    <w:qFormat/>
  </w:style>
  <w:style w:type="character" w:styleId="1018" w:customStyle="1">
    <w:name w:val="default-color"/>
    <w:uiPriority w:val="0"/>
    <w:qFormat/>
    <w:rPr>
      <w:sz w:val="24"/>
      <w:szCs w:val="24"/>
    </w:rPr>
  </w:style>
  <w:style w:type="character" w:styleId="1019" w:customStyle="1">
    <w:name w:val="default-color1"/>
    <w:uiPriority w:val="0"/>
    <w:qFormat/>
  </w:style>
  <w:style w:type="character" w:styleId="1020" w:customStyle="1">
    <w:name w:val="complete2"/>
    <w:uiPriority w:val="0"/>
    <w:qFormat/>
    <w:rPr>
      <w:shd w:val="clear" w:color="auto" w:fill="4bb7ce"/>
    </w:rPr>
  </w:style>
  <w:style w:type="paragraph" w:styleId="1021" w:customStyle="1">
    <w:name w:val="样式 标题 3 + (中文) 黑体 小四 非加粗 段前: 7.8 磅 段后: 0 磅 行距: 固定值 20 磅"/>
    <w:basedOn w:val="697"/>
    <w:uiPriority w:val="0"/>
    <w:qFormat/>
    <w:pPr>
      <w:spacing w:before="0" w:after="0" w:line="400" w:lineRule="exact"/>
    </w:pPr>
    <w:rPr>
      <w:rFonts w:cs="宋体"/>
    </w:rPr>
  </w:style>
  <w:style w:type="paragraph" w:styleId="1022" w:customStyle="1">
    <w:name w:val="Default"/>
    <w:uiPriority w:val="0"/>
    <w:qFormat/>
    <w:pPr>
      <w:widowControl w:val="off"/>
    </w:pPr>
    <w:rPr>
      <w:rFonts w:hint="default" w:ascii="仿宋" w:hAnsi="Times New Roman" w:eastAsia="仿宋" w:cs="仿宋"/>
      <w:color w:val="000000"/>
      <w:sz w:val="24"/>
      <w:szCs w:val="24"/>
      <w:lang w:val="en-US" w:eastAsia="zh-CN" w:bidi="ar-SA"/>
    </w:rPr>
  </w:style>
  <w:style w:type="paragraph" w:styleId="1023" w:customStyle="1">
    <w:name w:val="样式 标题 2 + Times New Roman 四号 非加粗 段前: 5 磅 段后: 0 磅 行距: 固定值 20..."/>
    <w:basedOn w:val="696"/>
    <w:uiPriority w:val="0"/>
    <w:qFormat/>
    <w:pPr>
      <w:spacing w:before="100" w:after="0" w:line="400" w:lineRule="exact"/>
    </w:pPr>
    <w:rPr>
      <w:rFonts w:ascii="Times New Roman" w:hAnsi="Times New Roman" w:cs="宋体"/>
      <w:b w:val="0"/>
      <w:bCs w:val="0"/>
      <w:sz w:val="28"/>
      <w:szCs w:val="20"/>
    </w:rPr>
  </w:style>
  <w:style w:type="paragraph" w:styleId="1024" w:customStyle="1">
    <w:name w:val="样式"/>
    <w:uiPriority w:val="0"/>
    <w:qFormat/>
    <w:pPr>
      <w:widowControl w:val="off"/>
    </w:pPr>
    <w:rPr>
      <w:rFonts w:hint="default" w:ascii="宋体" w:hAnsi="宋体" w:eastAsia="宋体" w:cs="宋体"/>
      <w:sz w:val="24"/>
      <w:szCs w:val="24"/>
      <w:lang w:val="en-US" w:eastAsia="zh-CN" w:bidi="ar-SA"/>
    </w:rPr>
  </w:style>
  <w:style w:type="paragraph" w:styleId="1025" w:customStyle="1">
    <w:name w:val="纯文本1"/>
    <w:basedOn w:val="694"/>
    <w:uiPriority w:val="0"/>
    <w:qFormat/>
    <w:rPr>
      <w:rFonts w:ascii="宋体" w:hAnsi="Courier New"/>
      <w:sz w:val="28"/>
      <w:szCs w:val="24"/>
    </w:rPr>
  </w:style>
  <w:style w:type="paragraph" w:styleId="1026" w:customStyle="1">
    <w:name w:val="列出段落2"/>
    <w:basedOn w:val="694"/>
    <w:uiPriority w:val="99"/>
    <w:unhideWhenUsed/>
    <w:qFormat/>
    <w:pPr>
      <w:ind w:firstLine="420"/>
    </w:pPr>
    <w:rPr>
      <w:rFonts w:ascii="Times New Roman" w:hAnsi="Times New Roman"/>
      <w:szCs w:val="24"/>
    </w:rPr>
  </w:style>
  <w:style w:type="paragraph" w:styleId="1027" w:customStyle="1">
    <w:name w:val="列出段落1"/>
    <w:basedOn w:val="694"/>
    <w:uiPriority w:val="99"/>
    <w:unhideWhenUsed/>
    <w:qFormat/>
    <w:pPr>
      <w:ind w:firstLine="420"/>
    </w:pPr>
    <w:rPr>
      <w:rFonts w:ascii="Times New Roman" w:hAnsi="Times New Roman"/>
      <w:szCs w:val="24"/>
    </w:rPr>
  </w:style>
  <w:style w:type="paragraph" w:styleId="1028" w:customStyle="1">
    <w:name w:val="修订1"/>
    <w:uiPriority w:val="99"/>
    <w:unhideWhenUsed/>
    <w:qFormat/>
    <w:rPr>
      <w:rFonts w:hint="default" w:ascii="Times New Roman" w:hAnsi="Times New Roman" w:eastAsia="宋体" w:cs="Times New Roman"/>
      <w:sz w:val="21"/>
      <w:szCs w:val="24"/>
      <w:lang w:val="en-US" w:eastAsia="zh-CN" w:bidi="ar-SA"/>
    </w:rPr>
  </w:style>
  <w:style w:type="paragraph" w:styleId="1029" w:customStyle="1">
    <w:name w:val="reply-text"/>
    <w:basedOn w:val="694"/>
    <w:uiPriority w:val="0"/>
    <w:qFormat/>
    <w:pPr>
      <w:ind w:right="1200"/>
      <w:jc w:val="left"/>
    </w:pPr>
    <w:rPr>
      <w:rFonts w:ascii="Times New Roman" w:hAnsi="Times New Roman"/>
      <w:szCs w:val="21"/>
    </w:rPr>
  </w:style>
  <w:style w:type="character" w:styleId="1030" w:customStyle="1">
    <w:name w:val="next"/>
    <w:uiPriority w:val="0"/>
    <w:qFormat/>
    <w:rPr>
      <w:color w:val="888888"/>
    </w:rPr>
  </w:style>
  <w:style w:type="character" w:styleId="1031" w:customStyle="1">
    <w:name w:val="next1"/>
    <w:uiPriority w:val="0"/>
    <w:qFormat/>
    <w:rPr>
      <w:rFonts w:ascii="微软雅黑" w:hAnsi="微软雅黑" w:eastAsia="微软雅黑" w:cs="微软雅黑"/>
      <w:sz w:val="21"/>
      <w:szCs w:val="21"/>
    </w:rPr>
  </w:style>
  <w:style w:type="character" w:styleId="1032" w:customStyle="1">
    <w:name w:val="count3"/>
    <w:uiPriority w:val="0"/>
    <w:qFormat/>
  </w:style>
  <w:style w:type="character" w:styleId="1033" w:customStyle="1">
    <w:name w:val="t"/>
    <w:uiPriority w:val="0"/>
    <w:qFormat/>
  </w:style>
  <w:style w:type="character" w:styleId="1034" w:customStyle="1">
    <w:name w:val="lv5"/>
    <w:uiPriority w:val="0"/>
    <w:qFormat/>
  </w:style>
  <w:style w:type="character" w:styleId="1035" w:customStyle="1">
    <w:name w:val="jianj"/>
    <w:uiPriority w:val="0"/>
    <w:qFormat/>
  </w:style>
  <w:style w:type="character" w:styleId="1036" w:customStyle="1">
    <w:name w:val="jianj1"/>
    <w:uiPriority w:val="0"/>
    <w:qFormat/>
  </w:style>
  <w:style w:type="character" w:styleId="1037" w:customStyle="1">
    <w:name w:val="jianj2"/>
    <w:uiPriority w:val="0"/>
    <w:qFormat/>
  </w:style>
  <w:style w:type="character" w:styleId="1038" w:customStyle="1">
    <w:name w:val="sd"/>
    <w:uiPriority w:val="0"/>
    <w:qFormat/>
  </w:style>
  <w:style w:type="character" w:styleId="1039" w:customStyle="1">
    <w:name w:val="sc"/>
    <w:uiPriority w:val="0"/>
    <w:qFormat/>
  </w:style>
  <w:style w:type="character" w:styleId="1040" w:customStyle="1">
    <w:name w:val="sc1"/>
    <w:uiPriority w:val="0"/>
    <w:qFormat/>
  </w:style>
  <w:style w:type="character" w:styleId="1041" w:customStyle="1">
    <w:name w:val="aut"/>
    <w:uiPriority w:val="0"/>
    <w:qFormat/>
  </w:style>
  <w:style w:type="character" w:styleId="1042" w:customStyle="1">
    <w:name w:val="aut1"/>
    <w:uiPriority w:val="0"/>
    <w:qFormat/>
  </w:style>
  <w:style w:type="character" w:styleId="1043" w:customStyle="1">
    <w:name w:val="dn"/>
    <w:uiPriority w:val="0"/>
    <w:qFormat/>
  </w:style>
  <w:style w:type="character" w:styleId="1044" w:customStyle="1">
    <w:name w:val="pl"/>
    <w:uiPriority w:val="0"/>
    <w:qFormat/>
  </w:style>
  <w:style w:type="character" w:styleId="1045" w:customStyle="1">
    <w:name w:val="pl1"/>
    <w:uiPriority w:val="0"/>
    <w:qFormat/>
  </w:style>
  <w:style w:type="character" w:styleId="1046" w:customStyle="1">
    <w:name w:val="jrxz"/>
    <w:uiPriority w:val="0"/>
    <w:qFormat/>
  </w:style>
  <w:style w:type="character" w:styleId="1047" w:customStyle="1">
    <w:name w:val="jrxz1"/>
    <w:uiPriority w:val="0"/>
    <w:qFormat/>
  </w:style>
  <w:style w:type="character" w:styleId="1048" w:customStyle="1">
    <w:name w:val="down14"/>
    <w:uiPriority w:val="0"/>
    <w:qFormat/>
  </w:style>
  <w:style w:type="character" w:styleId="1049" w:customStyle="1">
    <w:name w:val="down15"/>
    <w:uiPriority w:val="0"/>
    <w:qFormat/>
  </w:style>
  <w:style w:type="character" w:styleId="1050" w:customStyle="1">
    <w:name w:val="zt"/>
    <w:uiPriority w:val="0"/>
    <w:qFormat/>
  </w:style>
  <w:style w:type="character" w:styleId="1051" w:customStyle="1">
    <w:name w:val="zt1"/>
    <w:uiPriority w:val="0"/>
    <w:qFormat/>
  </w:style>
  <w:style w:type="character" w:styleId="1052" w:customStyle="1">
    <w:name w:val="time22"/>
    <w:uiPriority w:val="0"/>
    <w:qFormat/>
  </w:style>
  <w:style w:type="character" w:styleId="1053" w:customStyle="1">
    <w:name w:val="time23"/>
    <w:uiPriority w:val="0"/>
    <w:qFormat/>
  </w:style>
  <w:style w:type="character" w:styleId="1054" w:customStyle="1">
    <w:name w:val="time24"/>
    <w:uiPriority w:val="0"/>
    <w:qFormat/>
  </w:style>
  <w:style w:type="character" w:styleId="1055" w:customStyle="1">
    <w:name w:val="anz"/>
    <w:uiPriority w:val="0"/>
    <w:qFormat/>
  </w:style>
  <w:style w:type="character" w:styleId="1056" w:customStyle="1">
    <w:name w:val="anz1"/>
    <w:uiPriority w:val="0"/>
    <w:qFormat/>
  </w:style>
  <w:style w:type="character" w:styleId="1057" w:customStyle="1">
    <w:name w:val="anz2"/>
    <w:uiPriority w:val="0"/>
    <w:qFormat/>
  </w:style>
  <w:style w:type="character" w:styleId="1058" w:customStyle="1">
    <w:name w:val="jiet"/>
    <w:uiPriority w:val="0"/>
    <w:qFormat/>
  </w:style>
  <w:style w:type="character" w:styleId="1059" w:customStyle="1">
    <w:name w:val="jiet1"/>
    <w:uiPriority w:val="0"/>
    <w:qFormat/>
  </w:style>
  <w:style w:type="character" w:styleId="1060" w:customStyle="1">
    <w:name w:val="jiet2"/>
    <w:uiPriority w:val="0"/>
    <w:qFormat/>
  </w:style>
  <w:style w:type="character" w:styleId="1061" w:customStyle="1">
    <w:name w:val="lv1"/>
    <w:uiPriority w:val="0"/>
    <w:qFormat/>
  </w:style>
  <w:style w:type="character" w:styleId="1062" w:customStyle="1">
    <w:name w:val="lv2"/>
    <w:uiPriority w:val="0"/>
    <w:qFormat/>
  </w:style>
  <w:style w:type="character" w:styleId="1063" w:customStyle="1">
    <w:name w:val="lv3"/>
    <w:uiPriority w:val="0"/>
    <w:qFormat/>
  </w:style>
  <w:style w:type="character" w:styleId="1064" w:customStyle="1">
    <w:name w:val="lv4"/>
    <w:uiPriority w:val="0"/>
    <w:qFormat/>
  </w:style>
  <w:style w:type="character" w:styleId="1065" w:customStyle="1">
    <w:name w:val="disabled"/>
    <w:uiPriority w:val="0"/>
    <w:qFormat/>
    <w:rPr>
      <w:color w:val="666666"/>
      <w:shd w:val="clear" w:color="auto" w:fill="ffffff"/>
    </w:rPr>
  </w:style>
  <w:style w:type="paragraph" w:styleId="1066" w:customStyle="1">
    <w:name w:val="格式３"/>
    <w:basedOn w:val="694"/>
    <w:uiPriority w:val="0"/>
    <w:qFormat/>
    <w:pPr>
      <w:ind w:left="600" w:hanging="600"/>
      <w:spacing w:line="420" w:lineRule="exact"/>
    </w:pPr>
    <w:rPr>
      <w:rFonts w:ascii="宋体" w:hAnsi="宋体"/>
      <w:color w:val="000000"/>
      <w:sz w:val="24"/>
      <w:szCs w:val="20"/>
    </w:rPr>
  </w:style>
  <w:style w:type="character" w:styleId="1067" w:customStyle="1">
    <w:name w:val="正文文本缩进 字符"/>
    <w:uiPriority w:val="99"/>
    <w:semiHidden/>
    <w:qFormat/>
    <w:rPr>
      <w:sz w:val="21"/>
      <w:szCs w:val="22"/>
    </w:rPr>
  </w:style>
  <w:style w:type="paragraph" w:styleId="1068" w:customStyle="1">
    <w:name w:val="Body text|2"/>
    <w:basedOn w:val="694"/>
    <w:uiPriority w:val="0"/>
    <w:qFormat/>
    <w:pPr>
      <w:ind w:hanging="1580"/>
    </w:pPr>
    <w:rPr>
      <w:rFonts w:ascii="宋体" w:hAnsi="宋体" w:cs="宋体"/>
      <w:sz w:val="17"/>
      <w:szCs w:val="17"/>
      <w:lang w:val="zh-TW" w:eastAsia="zh-TW" w:bidi="zh-TW"/>
    </w:rPr>
  </w:style>
  <w:style w:type="character" w:styleId="1069" w:customStyle="1">
    <w:name w:val="未处理的提及1"/>
    <w:uiPriority w:val="99"/>
    <w:unhideWhenUsed/>
    <w:qFormat/>
    <w:rPr>
      <w:color w:val="605e5c"/>
      <w:shd w:val="clear" w:color="auto" w:fill="e1dfdd"/>
    </w:rPr>
  </w:style>
  <w:style w:type="paragraph" w:styleId="1070" w:customStyle="1">
    <w:name w:val="Other|1"/>
    <w:basedOn w:val="694"/>
    <w:uiPriority w:val="0"/>
    <w:qFormat/>
    <w:rPr>
      <w:rFonts w:ascii="宋体" w:hAnsi="宋体" w:cs="宋体"/>
      <w:sz w:val="18"/>
      <w:szCs w:val="18"/>
      <w:lang w:val="zh-TW" w:eastAsia="zh-TW" w:bidi="zh-TW"/>
    </w:rPr>
  </w:style>
  <w:style w:type="paragraph" w:styleId="1071" w:customStyle="1">
    <w:name w:val="msonospacing"/>
    <w:basedOn w:val="694"/>
    <w:uiPriority w:val="0"/>
    <w:qFormat/>
    <w:rPr>
      <w:sz w:val="20"/>
      <w:szCs w:val="20"/>
    </w:rPr>
  </w:style>
  <w:style w:type="character" w:styleId="1072" w:customStyle="1">
    <w:name w:val="正文文本 字符1"/>
    <w:uiPriority w:val="99"/>
    <w:qFormat/>
    <w:rPr>
      <w:rFonts w:ascii="Times New Roman" w:hAnsi="Times New Roman" w:eastAsia="宋体" w:cs="Times New Roman"/>
      <w:sz w:val="20"/>
      <w:szCs w:val="24"/>
    </w:rPr>
  </w:style>
  <w:style w:type="character" w:styleId="1073" w:customStyle="1">
    <w:name w:val="正文首行缩进 2 Char"/>
    <w:link w:val="1074"/>
    <w:uiPriority w:val="0"/>
    <w:qFormat/>
    <w:rPr>
      <w:sz w:val="24"/>
      <w:szCs w:val="24"/>
    </w:rPr>
  </w:style>
  <w:style w:type="paragraph" w:styleId="1074" w:customStyle="1">
    <w:name w:val="正文首行缩进 21"/>
    <w:basedOn w:val="694"/>
    <w:next w:val="969"/>
    <w:link w:val="1073"/>
    <w:uiPriority w:val="0"/>
    <w:qFormat/>
    <w:pPr>
      <w:ind w:left="420" w:firstLine="420"/>
      <w:spacing w:after="120"/>
    </w:pPr>
    <w:rPr>
      <w:sz w:val="24"/>
      <w:szCs w:val="24"/>
    </w:rPr>
  </w:style>
  <w:style w:type="table" w:styleId="1075" w:customStyle="1">
    <w:name w:val="网格型1"/>
    <w:basedOn w:val="705"/>
    <w:uiPriority w:val="39"/>
    <w:qFormat/>
    <w:rPr>
      <w:rFonts w:ascii="等线" w:hAnsi="等线" w:eastAsia="等线"/>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076" w:customStyle="1">
    <w:name w:val="普通(网站)1"/>
    <w:basedOn w:val="694"/>
    <w:uiPriority w:val="99"/>
    <w:qFormat/>
    <w:rPr>
      <w:rFonts w:ascii="Times New Roman" w:hAnsi="Times New Roman"/>
      <w:sz w:val="24"/>
      <w:szCs w:val="24"/>
    </w:rPr>
  </w:style>
  <w:style w:type="character" w:styleId="1077" w:customStyle="1">
    <w:name w:val="超链接1"/>
    <w:uiPriority w:val="99"/>
    <w:qFormat/>
    <w:rPr>
      <w:color w:val="000000"/>
      <w:u w:val="none"/>
    </w:rPr>
  </w:style>
  <w:style w:type="character" w:styleId="1078" w:customStyle="1">
    <w:name w:val="HTML 预设格式 字符"/>
    <w:link w:val="731"/>
    <w:uiPriority w:val="0"/>
    <w:qFormat/>
    <w:rPr>
      <w:rFonts w:ascii="宋体" w:hAnsi="宋体" w:cs="宋体"/>
      <w:sz w:val="24"/>
      <w:szCs w:val="24"/>
    </w:rPr>
  </w:style>
  <w:style w:type="paragraph" w:styleId="1079" w:customStyle="1">
    <w:name w:val="正文 + 宋体"/>
    <w:basedOn w:val="694"/>
    <w:uiPriority w:val="0"/>
    <w:qFormat/>
    <w:pPr>
      <w:ind w:firstLine="420"/>
      <w:spacing w:line="360" w:lineRule="auto"/>
    </w:pPr>
    <w:rPr>
      <w:szCs w:val="24"/>
    </w:rPr>
  </w:style>
  <w:style w:type="character" w:styleId="1080" w:customStyle="1">
    <w:name w:val="font51"/>
    <w:uiPriority w:val="0"/>
    <w:qFormat/>
    <w:rPr>
      <w:rFonts w:hint="eastAsia" w:ascii="宋体" w:hAnsi="宋体" w:eastAsia="宋体" w:cs="宋体"/>
      <w:color w:val="ff0000"/>
      <w:sz w:val="22"/>
      <w:szCs w:val="22"/>
      <w:u w:val="none"/>
    </w:rPr>
  </w:style>
  <w:style w:type="paragraph" w:styleId="1081" w:customStyle="1">
    <w:name w:val="正文文本2"/>
    <w:basedOn w:val="694"/>
    <w:uiPriority w:val="0"/>
    <w:qFormat/>
    <w:pPr>
      <w:ind w:hanging="280"/>
      <w:spacing w:before="240" w:line="623" w:lineRule="exact"/>
      <w:shd w:val="clear" w:color="auto" w:fill="ffffff"/>
    </w:pPr>
    <w:rPr>
      <w:rFonts w:ascii="MingLiU" w:hAnsi="MingLiU" w:eastAsia="MingLiU" w:cs="MingLiU"/>
      <w:spacing w:val="20"/>
      <w:sz w:val="28"/>
      <w:szCs w:val="28"/>
    </w:rPr>
  </w:style>
  <w:style w:type="paragraph" w:styleId="1082" w:customStyle="1">
    <w:name w:val="正文1"/>
    <w:basedOn w:val="694"/>
    <w:uiPriority w:val="0"/>
    <w:qFormat/>
    <w:pPr>
      <w:ind w:firstLine="490"/>
      <w:spacing w:line="360" w:lineRule="auto"/>
    </w:pPr>
    <w:rPr>
      <w:rFonts w:ascii="宋体" w:hAnsi="宋体"/>
      <w:sz w:val="24"/>
      <w:szCs w:val="28"/>
    </w:rPr>
  </w:style>
  <w:style w:type="numbering" w:styleId="108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1C13EA0-DD2C-46F7-BA39-B47D5AACF8C6}"/>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陆静娟</dc:creator>
  <cp:lastModifiedBy>李尧</cp:lastModifiedBy>
  <cp:revision>31</cp:revision>
  <dcterms:created xsi:type="dcterms:W3CDTF">2025-06-24T09:33:00Z</dcterms:created>
  <dcterms:modified xsi:type="dcterms:W3CDTF">2026-07-20T08:19:07Z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eyJoZGlkIjoiM2NhNjYxMmE0YmZmMjBjNjBjY2Q5ZGVhZTE1N2VkMDUiLCJ1c2VySWQiOiI3MDE2MTY0MTQifQ==</vt:lpwstr>
  </property>
  <property fmtid="{D5CDD505-2E9C-101B-9397-08002B2CF9AE}" pid="3" name="KSOProductBuildVer">
    <vt:lpwstr>2052-12.1.0.26895</vt:lpwstr>
  </property>
  <property fmtid="{D5CDD505-2E9C-101B-9397-08002B2CF9AE}" pid="4" name="ICV">
    <vt:lpwstr>5A32DF829FAF429CBAD182858B873F5A_13</vt:lpwstr>
  </property>
</Properties>
</file>