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jc w:val="center"/>
        <w:spacing w:before="75" w:beforeAutospacing="0" w:after="75" w:afterAutospacing="0" w:line="360" w:lineRule="auto"/>
        <w:widowControl/>
        <w:rPr>
          <w:rStyle w:val="866"/>
          <w:rFonts w:ascii="宋体" w:hAnsi="宋体" w:cs="宋体"/>
          <w:color w:val="auto"/>
          <w:sz w:val="72"/>
          <w:szCs w:val="72"/>
          <w:highlight w:val="none"/>
        </w:rPr>
      </w:pPr>
      <w:r>
        <w:rPr>
          <w:rStyle w:val="866"/>
          <w:rFonts w:hint="eastAsia" w:ascii="宋体" w:hAnsi="宋体" w:cs="宋体"/>
          <w:color w:val="auto"/>
          <w:sz w:val="72"/>
          <w:szCs w:val="72"/>
          <w:highlight w:val="none"/>
        </w:rPr>
        <w:t xml:space="preserve">                                                                                                                                                                                                        </w:t>
      </w:r>
      <w:r/>
    </w:p>
    <w:p>
      <w:pPr>
        <w:pStyle w:val="861"/>
        <w:jc w:val="center"/>
        <w:spacing w:before="75" w:beforeAutospacing="0" w:after="75" w:afterAutospacing="0" w:line="360" w:lineRule="auto"/>
        <w:widowControl/>
        <w:rPr>
          <w:rStyle w:val="866"/>
          <w:rFonts w:ascii="宋体" w:hAnsi="宋体" w:cs="宋体"/>
          <w:color w:val="auto"/>
          <w:sz w:val="72"/>
          <w:szCs w:val="72"/>
          <w:highlight w:val="none"/>
        </w:rPr>
      </w:pPr>
      <w:r>
        <w:rPr>
          <w:rStyle w:val="866"/>
          <w:rFonts w:hint="eastAsia" w:ascii="宋体" w:hAnsi="宋体" w:cs="宋体"/>
          <w:color w:val="auto"/>
          <w:sz w:val="72"/>
          <w:szCs w:val="72"/>
          <w:highlight w:val="none"/>
        </w:rPr>
        <w:t xml:space="preserve">苏州市级政府采购</w:t>
      </w:r>
      <w:r/>
    </w:p>
    <w:p>
      <w:pPr>
        <w:pStyle w:val="861"/>
        <w:jc w:val="center"/>
        <w:spacing w:before="75" w:beforeAutospacing="0" w:after="75" w:afterAutospacing="0" w:line="360" w:lineRule="auto"/>
        <w:widowControl/>
        <w:rPr>
          <w:rStyle w:val="866"/>
          <w:rFonts w:ascii="宋体" w:hAnsi="宋体" w:cs="宋体"/>
          <w:color w:val="auto"/>
          <w:sz w:val="72"/>
          <w:szCs w:val="72"/>
          <w:highlight w:val="none"/>
        </w:rPr>
      </w:pPr>
      <w:r>
        <w:rPr>
          <w:rStyle w:val="866"/>
          <w:rFonts w:hint="eastAsia" w:ascii="宋体" w:hAnsi="宋体" w:cs="宋体"/>
          <w:color w:val="auto"/>
          <w:sz w:val="72"/>
          <w:szCs w:val="72"/>
          <w:highlight w:val="none"/>
        </w:rPr>
        <w:t xml:space="preserve">服务类磋商项目</w:t>
      </w:r>
      <w:r/>
    </w:p>
    <w:p>
      <w:pPr>
        <w:pStyle w:val="861"/>
        <w:spacing w:before="75" w:beforeAutospacing="0" w:after="75" w:afterAutospacing="0" w:line="360" w:lineRule="auto"/>
        <w:widowControl/>
        <w:rPr>
          <w:rFonts w:ascii="宋体" w:hAnsi="宋体" w:cs="宋体"/>
          <w:color w:val="auto"/>
          <w:highlight w:val="none"/>
        </w:rPr>
      </w:pPr>
      <w:r>
        <w:rPr>
          <w:rFonts w:ascii="宋体" w:hAnsi="宋体" w:cs="宋体"/>
          <w:color w:val="auto"/>
          <w:highlight w:val="none"/>
        </w:rPr>
      </w:r>
      <w:r/>
    </w:p>
    <w:p>
      <w:pPr>
        <w:pStyle w:val="861"/>
        <w:spacing w:before="75" w:beforeAutospacing="0" w:after="75" w:afterAutospacing="0" w:line="360" w:lineRule="auto"/>
        <w:widowControl/>
        <w:rPr>
          <w:rFonts w:ascii="宋体" w:hAnsi="宋体" w:cs="宋体"/>
          <w:color w:val="auto"/>
          <w:highlight w:val="none"/>
        </w:rPr>
      </w:pPr>
      <w:r>
        <w:rPr>
          <w:rFonts w:ascii="宋体" w:hAnsi="宋体" w:cs="宋体"/>
          <w:color w:val="auto"/>
          <w:highlight w:val="none"/>
        </w:rPr>
      </w:r>
      <w:r/>
    </w:p>
    <w:p>
      <w:pPr>
        <w:pStyle w:val="861"/>
        <w:jc w:val="both"/>
        <w:spacing w:before="75" w:beforeAutospacing="0" w:after="75" w:afterAutospacing="0" w:line="360" w:lineRule="auto"/>
        <w:widowControl/>
        <w:rPr>
          <w:rStyle w:val="866"/>
          <w:rFonts w:ascii="宋体" w:hAnsi="宋体" w:cs="宋体"/>
          <w:color w:val="auto"/>
          <w:sz w:val="30"/>
          <w:szCs w:val="30"/>
          <w:highlight w:val="none"/>
        </w:rPr>
      </w:pPr>
      <w:r>
        <w:rPr>
          <w:rFonts w:ascii="宋体" w:hAnsi="宋体" w:cs="宋体"/>
          <w:color w:val="auto"/>
          <w:sz w:val="30"/>
          <w:szCs w:val="30"/>
          <w:highlight w:val="none"/>
        </w:rPr>
      </w:r>
      <w:r/>
    </w:p>
    <w:p>
      <w:pPr>
        <w:pStyle w:val="861"/>
        <w:ind w:firstLine="904"/>
        <w:jc w:val="both"/>
        <w:spacing w:before="75" w:beforeAutospacing="0" w:after="75" w:afterAutospacing="0" w:line="360" w:lineRule="auto"/>
        <w:widowControl/>
        <w:rPr>
          <w:rStyle w:val="866"/>
          <w:rFonts w:hint="eastAsia" w:ascii="宋体" w:hAnsi="宋体" w:eastAsia="宋体" w:cs="宋体"/>
          <w:color w:val="auto"/>
          <w:sz w:val="30"/>
          <w:szCs w:val="30"/>
          <w:highlight w:val="none"/>
          <w:lang w:eastAsia="zh-CN"/>
        </w:rPr>
      </w:pPr>
      <w:r>
        <w:rPr>
          <w:rStyle w:val="866"/>
          <w:rFonts w:hint="eastAsia" w:ascii="宋体" w:hAnsi="宋体" w:cs="宋体"/>
          <w:color w:val="auto"/>
          <w:sz w:val="30"/>
          <w:szCs w:val="30"/>
          <w:highlight w:val="none"/>
        </w:rPr>
        <w:t xml:space="preserve">采购编号：</w:t>
      </w:r>
      <w:r>
        <w:rPr>
          <w:rStyle w:val="866"/>
          <w:rFonts w:hint="eastAsia" w:ascii="宋体" w:hAnsi="宋体" w:cs="宋体"/>
          <w:color w:val="auto"/>
          <w:sz w:val="30"/>
          <w:szCs w:val="30"/>
          <w:highlight w:val="none"/>
          <w:lang w:eastAsia="zh-CN"/>
        </w:rPr>
        <w:t xml:space="preserve">JSZC-320500-SZST-C2026-0030</w:t>
      </w:r>
      <w:r/>
    </w:p>
    <w:p>
      <w:pPr>
        <w:pStyle w:val="861"/>
        <w:ind w:left="2401" w:hanging="1506"/>
        <w:jc w:val="both"/>
        <w:spacing w:before="75" w:beforeAutospacing="0" w:after="75" w:afterAutospacing="0" w:line="360" w:lineRule="auto"/>
        <w:widowControl/>
        <w:rPr>
          <w:rFonts w:hint="eastAsia" w:ascii="宋体" w:hAnsi="宋体" w:eastAsia="宋体" w:cs="宋体"/>
          <w:color w:val="auto"/>
          <w:highlight w:val="none"/>
          <w:lang w:eastAsia="zh-CN"/>
        </w:rPr>
      </w:pPr>
      <w:r>
        <w:rPr>
          <w:rStyle w:val="866"/>
          <w:rFonts w:hint="eastAsia" w:ascii="宋体" w:hAnsi="宋体" w:cs="宋体"/>
          <w:color w:val="auto"/>
          <w:sz w:val="30"/>
          <w:szCs w:val="30"/>
          <w:highlight w:val="none"/>
        </w:rPr>
        <w:t xml:space="preserve">项目名称：</w:t>
      </w:r>
      <w:r>
        <w:rPr>
          <w:rStyle w:val="866"/>
          <w:rFonts w:hint="eastAsia" w:ascii="宋体" w:hAnsi="宋体" w:cs="宋体"/>
          <w:color w:val="auto"/>
          <w:sz w:val="30"/>
          <w:szCs w:val="30"/>
          <w:highlight w:val="none"/>
          <w:lang w:eastAsia="zh-CN"/>
        </w:rPr>
        <w:t xml:space="preserve">苏州市中医药传承创新发展示范项目“数智赋能工程”咨询服务项目</w:t>
      </w:r>
      <w:r/>
    </w:p>
    <w:p>
      <w:pPr>
        <w:pStyle w:val="861"/>
        <w:ind w:firstLine="904"/>
        <w:jc w:val="both"/>
        <w:spacing w:before="75" w:beforeAutospacing="0" w:after="75" w:afterAutospacing="0" w:line="360" w:lineRule="auto"/>
        <w:widowControl/>
        <w:rPr>
          <w:rFonts w:hint="eastAsia" w:ascii="宋体" w:hAnsi="宋体" w:eastAsia="宋体" w:cs="宋体"/>
          <w:color w:val="auto"/>
          <w:highlight w:val="none"/>
          <w:lang w:eastAsia="zh-CN"/>
        </w:rPr>
      </w:pPr>
      <w:r>
        <w:rPr>
          <w:rStyle w:val="866"/>
          <w:rFonts w:hint="eastAsia" w:ascii="宋体" w:hAnsi="宋体" w:cs="宋体"/>
          <w:color w:val="auto"/>
          <w:sz w:val="30"/>
          <w:szCs w:val="30"/>
          <w:highlight w:val="none"/>
        </w:rPr>
        <w:t xml:space="preserve">采 购 人：</w:t>
      </w:r>
      <w:r>
        <w:rPr>
          <w:rStyle w:val="866"/>
          <w:rFonts w:hint="eastAsia" w:ascii="宋体" w:hAnsi="宋体" w:cs="宋体"/>
          <w:color w:val="auto"/>
          <w:sz w:val="30"/>
          <w:szCs w:val="30"/>
          <w:highlight w:val="none"/>
          <w:lang w:eastAsia="zh-CN"/>
        </w:rPr>
        <w:t xml:space="preserve">苏州市卫生健康信息中心</w:t>
      </w:r>
      <w:r/>
    </w:p>
    <w:p>
      <w:pPr>
        <w:pStyle w:val="861"/>
        <w:ind w:firstLine="904"/>
        <w:jc w:val="both"/>
        <w:spacing w:before="75" w:beforeAutospacing="0" w:after="75" w:afterAutospacing="0" w:line="360" w:lineRule="auto"/>
        <w:widowControl/>
        <w:rPr>
          <w:rStyle w:val="866"/>
          <w:rFonts w:ascii="宋体" w:hAnsi="宋体" w:cs="宋体"/>
          <w:color w:val="auto"/>
          <w:sz w:val="30"/>
          <w:szCs w:val="30"/>
          <w:highlight w:val="none"/>
        </w:rPr>
      </w:pPr>
      <w:r>
        <w:rPr>
          <w:rStyle w:val="866"/>
          <w:rFonts w:hint="eastAsia" w:ascii="宋体" w:hAnsi="宋体" w:cs="宋体"/>
          <w:color w:val="auto"/>
          <w:sz w:val="30"/>
          <w:szCs w:val="30"/>
          <w:highlight w:val="none"/>
        </w:rPr>
        <w:t xml:space="preserve">代理机构：苏州市天美达招投标咨询服务有限公司</w:t>
      </w:r>
      <w:r/>
    </w:p>
    <w:p>
      <w:pPr>
        <w:pStyle w:val="861"/>
        <w:ind w:firstLine="904"/>
        <w:jc w:val="both"/>
        <w:spacing w:before="75" w:beforeAutospacing="0" w:after="75" w:afterAutospacing="0" w:line="360" w:lineRule="auto"/>
        <w:widowControl/>
        <w:rPr>
          <w:rFonts w:ascii="宋体" w:hAnsi="宋体" w:cs="宋体"/>
          <w:color w:val="auto"/>
          <w:highlight w:val="none"/>
        </w:rPr>
      </w:pPr>
      <w:r>
        <w:rPr>
          <w:rStyle w:val="866"/>
          <w:rFonts w:hint="eastAsia" w:ascii="宋体" w:hAnsi="宋体" w:cs="宋体"/>
          <w:color w:val="auto"/>
          <w:sz w:val="30"/>
          <w:szCs w:val="30"/>
          <w:highlight w:val="none"/>
        </w:rPr>
        <w:t xml:space="preserve">采购类别：服务类</w:t>
      </w:r>
      <w:r/>
    </w:p>
    <w:p>
      <w:pPr>
        <w:pStyle w:val="861"/>
        <w:spacing w:before="75" w:beforeAutospacing="0" w:after="75" w:afterAutospacing="0" w:line="360" w:lineRule="auto"/>
        <w:widowControl/>
        <w:rPr>
          <w:rStyle w:val="866"/>
          <w:rFonts w:ascii="宋体" w:hAnsi="宋体" w:cs="宋体"/>
          <w:b w:val="0"/>
          <w:color w:val="auto"/>
          <w:highlight w:val="none"/>
        </w:rPr>
      </w:pPr>
      <w:r>
        <w:rPr>
          <w:rFonts w:hint="eastAsia" w:ascii="宋体" w:hAnsi="宋体" w:cs="宋体"/>
          <w:color w:val="auto"/>
          <w:highlight w:val="none"/>
        </w:rPr>
        <w:t xml:space="preserve"> </w:t>
      </w:r>
      <w:r/>
    </w:p>
    <w:p>
      <w:pPr>
        <w:pStyle w:val="861"/>
        <w:jc w:val="center"/>
        <w:spacing w:before="75" w:beforeAutospacing="0" w:after="75" w:afterAutospacing="0" w:line="360" w:lineRule="auto"/>
        <w:widowControl/>
        <w:rPr>
          <w:rStyle w:val="866"/>
          <w:rFonts w:ascii="宋体" w:hAnsi="宋体" w:cs="宋体"/>
          <w:color w:val="auto"/>
          <w:sz w:val="28"/>
          <w:szCs w:val="28"/>
          <w:highlight w:val="none"/>
        </w:rPr>
      </w:pPr>
      <w:r>
        <w:rPr>
          <w:rFonts w:ascii="宋体" w:hAnsi="宋体" w:cs="宋体"/>
          <w:color w:val="auto"/>
          <w:sz w:val="28"/>
          <w:szCs w:val="28"/>
          <w:highlight w:val="none"/>
        </w:rPr>
      </w:r>
      <w:r/>
    </w:p>
    <w:p>
      <w:pPr>
        <w:pStyle w:val="861"/>
        <w:jc w:val="center"/>
        <w:spacing w:before="75" w:beforeAutospacing="0" w:after="75" w:afterAutospacing="0" w:line="360" w:lineRule="auto"/>
        <w:widowControl/>
        <w:rPr>
          <w:rStyle w:val="866"/>
          <w:rFonts w:ascii="宋体" w:hAnsi="宋体" w:cs="宋体"/>
          <w:color w:val="auto"/>
          <w:sz w:val="28"/>
          <w:szCs w:val="28"/>
          <w:highlight w:val="none"/>
        </w:rPr>
      </w:pPr>
      <w:r>
        <w:rPr>
          <w:rFonts w:ascii="宋体" w:hAnsi="宋体" w:cs="宋体"/>
          <w:color w:val="auto"/>
          <w:sz w:val="28"/>
          <w:szCs w:val="28"/>
          <w:highlight w:val="none"/>
        </w:rPr>
      </w:r>
      <w:r/>
    </w:p>
    <w:p>
      <w:pPr>
        <w:pStyle w:val="861"/>
        <w:jc w:val="center"/>
        <w:spacing w:before="75" w:beforeAutospacing="0" w:after="75" w:afterAutospacing="0" w:line="360" w:lineRule="auto"/>
        <w:widowControl/>
        <w:rPr>
          <w:rStyle w:val="866"/>
          <w:rFonts w:ascii="宋体" w:hAnsi="宋体" w:cs="宋体"/>
          <w:color w:val="auto"/>
          <w:sz w:val="28"/>
          <w:szCs w:val="28"/>
          <w:highlight w:val="none"/>
        </w:rPr>
      </w:pPr>
      <w:r/>
      <w:bookmarkStart w:id="0" w:name="XTSCRQ_1"/>
      <w:r>
        <w:rPr>
          <w:rStyle w:val="866"/>
          <w:rFonts w:hint="eastAsia" w:ascii="宋体" w:hAnsi="宋体" w:cs="宋体"/>
          <w:color w:val="auto"/>
          <w:sz w:val="28"/>
          <w:szCs w:val="28"/>
          <w:highlight w:val="none"/>
        </w:rPr>
        <w:t xml:space="preserve">2026年</w:t>
      </w:r>
      <w:r>
        <w:rPr>
          <w:rStyle w:val="866"/>
          <w:rFonts w:hint="eastAsia" w:ascii="宋体" w:hAnsi="宋体" w:cs="宋体"/>
          <w:color w:val="auto"/>
          <w:sz w:val="28"/>
          <w:szCs w:val="28"/>
          <w:highlight w:val="none"/>
          <w:lang w:val="en-US" w:eastAsia="zh-CN"/>
        </w:rPr>
        <w:t xml:space="preserve">9</w:t>
      </w:r>
      <w:r>
        <w:rPr>
          <w:rStyle w:val="866"/>
          <w:rFonts w:hint="eastAsia" w:ascii="宋体" w:hAnsi="宋体" w:cs="宋体"/>
          <w:color w:val="auto"/>
          <w:sz w:val="28"/>
          <w:szCs w:val="28"/>
          <w:highlight w:val="none"/>
        </w:rPr>
        <w:t xml:space="preserve">月</w:t>
      </w:r>
      <w:bookmarkEnd w:id="0"/>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br w:type="page" w:clear="all"/>
      </w:r>
      <w:r>
        <w:rPr>
          <w:rFonts w:hint="eastAsia" w:ascii="宋体" w:hAnsi="宋体" w:cs="宋体"/>
          <w:b/>
          <w:color w:val="auto"/>
          <w:sz w:val="52"/>
          <w:szCs w:val="52"/>
          <w:highlight w:val="none"/>
        </w:rPr>
        <w:t xml:space="preserve">目    录</w:t>
      </w:r>
      <w:r/>
    </w:p>
    <w:p>
      <w:pPr>
        <w:jc w:val="center"/>
        <w:spacing w:line="360" w:lineRule="auto"/>
        <w:tabs>
          <w:tab w:val="left" w:pos="315" w:leader="none"/>
          <w:tab w:val="center" w:pos="4153" w:leader="none"/>
        </w:tabs>
        <w:rPr>
          <w:rFonts w:ascii="宋体" w:hAnsi="宋体" w:cs="宋体"/>
          <w:b/>
          <w:color w:val="auto"/>
          <w:sz w:val="52"/>
          <w:szCs w:val="52"/>
          <w:highlight w:val="none"/>
        </w:rPr>
      </w:pPr>
      <w:r>
        <w:rPr>
          <w:rFonts w:ascii="宋体" w:hAnsi="宋体" w:cs="宋体"/>
          <w:b/>
          <w:color w:val="auto"/>
          <w:sz w:val="52"/>
          <w:szCs w:val="52"/>
          <w:highlight w:val="none"/>
        </w:rPr>
      </w:r>
      <w:r/>
    </w:p>
    <w:p>
      <w:pP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第一章 磋商邀请书</w:t>
      </w:r>
      <w:r/>
    </w:p>
    <w:p>
      <w:pP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第二章 磋商须知</w:t>
      </w:r>
      <w:r/>
    </w:p>
    <w:p>
      <w:pP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第三章 响应文件格式</w:t>
      </w:r>
      <w:r/>
    </w:p>
    <w:p>
      <w:pP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第四章 采购需求</w:t>
      </w:r>
      <w:r/>
    </w:p>
    <w:p>
      <w:pP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第五章 合同主要条款</w:t>
      </w:r>
      <w:r/>
    </w:p>
    <w:p>
      <w:pP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第六章 评标办法及评分标准</w:t>
      </w:r>
      <w:r/>
    </w:p>
    <w:p>
      <w:pPr>
        <w:spacing w:line="360" w:lineRule="auto"/>
        <w:rPr>
          <w:rFonts w:ascii="宋体" w:hAnsi="宋体" w:cs="宋体"/>
          <w:color w:val="auto"/>
          <w:sz w:val="44"/>
          <w:szCs w:val="44"/>
          <w:highlight w:val="none"/>
        </w:rPr>
      </w:pPr>
      <w:r>
        <w:rPr>
          <w:rFonts w:ascii="宋体" w:hAnsi="宋体" w:cs="宋体"/>
          <w:color w:val="auto"/>
          <w:sz w:val="44"/>
          <w:szCs w:val="44"/>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outlineLvl w:val="0"/>
      </w:pPr>
      <w:r>
        <w:rPr>
          <w:rStyle w:val="866"/>
          <w:rFonts w:hint="eastAsia" w:ascii="宋体" w:hAnsi="宋体" w:cs="宋体"/>
          <w:color w:val="auto"/>
          <w:szCs w:val="43"/>
          <w:highlight w:val="none"/>
        </w:rPr>
        <w:br w:type="page" w:clear="all"/>
      </w:r>
      <w:r>
        <w:rPr>
          <w:rFonts w:hint="eastAsia" w:ascii="宋体" w:hAnsi="宋体" w:cs="宋体"/>
          <w:b/>
          <w:color w:val="auto"/>
          <w:sz w:val="44"/>
          <w:szCs w:val="44"/>
          <w:highlight w:val="none"/>
          <w:lang w:val="zh-CN"/>
        </w:rPr>
        <w:t xml:space="preserve">第一章 磋商邀请书</w:t>
      </w:r>
      <w:r/>
    </w:p>
    <w:p>
      <w:pPr>
        <w:jc w:val="left"/>
        <w:spacing w:line="360" w:lineRule="auto"/>
        <w:rPr>
          <w:rFonts w:ascii="宋体" w:hAnsi="宋体" w:cs="宋体"/>
          <w:color w:val="auto"/>
          <w:sz w:val="24"/>
          <w:szCs w:val="22"/>
          <w:highlight w:val="none"/>
        </w:rPr>
        <w:pBdr>
          <w:top w:val="single" w:color="000000" w:sz="4" w:space="1"/>
          <w:left w:val="single" w:color="000000" w:sz="4" w:space="4"/>
          <w:bottom w:val="single" w:color="000000" w:sz="4" w:space="1"/>
          <w:right w:val="single" w:color="000000" w:sz="4" w:space="4"/>
        </w:pBdr>
      </w:pPr>
      <w:r/>
      <w:bookmarkStart w:id="1" w:name="XMDW_1"/>
      <w:r>
        <w:rPr>
          <w:rFonts w:hint="eastAsia" w:ascii="宋体" w:hAnsi="宋体" w:cs="宋体"/>
          <w:color w:val="auto"/>
          <w:sz w:val="24"/>
          <w:szCs w:val="22"/>
          <w:highlight w:val="none"/>
          <w:lang w:bidi="ar"/>
        </w:rPr>
        <w:t xml:space="preserve">项目概况</w:t>
      </w:r>
      <w:r/>
    </w:p>
    <w:p>
      <w:pPr>
        <w:ind w:firstLine="480"/>
        <w:jc w:val="left"/>
        <w:spacing w:line="360" w:lineRule="auto"/>
        <w:rPr>
          <w:rFonts w:ascii="宋体" w:hAnsi="宋体" w:cs="宋体"/>
          <w:color w:val="auto"/>
          <w:sz w:val="24"/>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2"/>
          <w:highlight w:val="none"/>
          <w:u w:val="single"/>
          <w:lang w:eastAsia="zh-CN" w:bidi="ar"/>
        </w:rPr>
        <w:t xml:space="preserve">苏州市中医药传承创新发展示范项目“数智赋能工程”咨询服务项目</w:t>
      </w:r>
      <w:r>
        <w:rPr>
          <w:rFonts w:hint="eastAsia" w:ascii="宋体" w:hAnsi="宋体" w:cs="宋体"/>
          <w:color w:val="auto"/>
          <w:sz w:val="24"/>
          <w:szCs w:val="22"/>
          <w:highlight w:val="none"/>
          <w:lang w:bidi="ar"/>
        </w:rPr>
        <w:t xml:space="preserve">的潜在供应商应在</w:t>
      </w:r>
      <w:r>
        <w:rPr>
          <w:rFonts w:hint="eastAsia" w:ascii="宋体" w:hAnsi="宋体" w:cs="宋体"/>
          <w:color w:val="auto"/>
          <w:sz w:val="24"/>
          <w:szCs w:val="22"/>
          <w:highlight w:val="none"/>
          <w:u w:val="single"/>
          <w:lang w:bidi="ar"/>
        </w:rPr>
        <w:t xml:space="preserve">“苏采云”系统</w:t>
      </w:r>
      <w:r>
        <w:rPr>
          <w:rFonts w:hint="eastAsia" w:ascii="宋体" w:hAnsi="宋体" w:cs="宋体"/>
          <w:color w:val="auto"/>
          <w:sz w:val="24"/>
          <w:szCs w:val="22"/>
          <w:highlight w:val="none"/>
          <w:lang w:bidi="ar"/>
        </w:rPr>
        <w:t xml:space="preserve">获取采购文件，并于</w:t>
      </w:r>
      <w:r>
        <w:rPr>
          <w:rFonts w:hint="eastAsia" w:ascii="宋体" w:hAnsi="宋体" w:cs="宋体"/>
          <w:bCs/>
          <w:color w:val="auto"/>
          <w:sz w:val="24"/>
          <w:szCs w:val="22"/>
          <w:highlight w:val="none"/>
          <w:u w:val="single"/>
          <w:lang w:bidi="ar"/>
        </w:rPr>
        <w:t xml:space="preserve">2026年</w:t>
      </w:r>
      <w:r>
        <w:rPr>
          <w:rFonts w:hint="eastAsia" w:ascii="宋体" w:hAnsi="宋体" w:cs="宋体"/>
          <w:bCs/>
          <w:color w:val="auto"/>
          <w:sz w:val="24"/>
          <w:szCs w:val="22"/>
          <w:highlight w:val="none"/>
          <w:u w:val="single"/>
          <w:lang w:val="en-US" w:eastAsia="zh-CN" w:bidi="ar"/>
        </w:rPr>
        <w:t xml:space="preserve">9</w:t>
      </w:r>
      <w:r>
        <w:rPr>
          <w:rFonts w:hint="eastAsia" w:ascii="宋体" w:hAnsi="宋体" w:cs="宋体"/>
          <w:bCs/>
          <w:color w:val="auto"/>
          <w:sz w:val="24"/>
          <w:szCs w:val="22"/>
          <w:highlight w:val="none"/>
          <w:u w:val="single"/>
          <w:lang w:bidi="ar"/>
        </w:rPr>
        <w:t xml:space="preserve">月</w:t>
      </w:r>
      <w:r>
        <w:rPr>
          <w:rFonts w:hint="eastAsia" w:ascii="宋体" w:hAnsi="宋体" w:cs="宋体"/>
          <w:bCs/>
          <w:color w:val="auto"/>
          <w:sz w:val="24"/>
          <w:szCs w:val="22"/>
          <w:highlight w:val="none"/>
          <w:u w:val="single"/>
          <w:lang w:val="en-US" w:eastAsia="zh-CN" w:bidi="ar"/>
        </w:rPr>
        <w:t xml:space="preserve">22</w:t>
      </w:r>
      <w:r>
        <w:rPr>
          <w:rFonts w:hint="eastAsia" w:ascii="宋体" w:hAnsi="宋体" w:cs="宋体"/>
          <w:bCs/>
          <w:color w:val="auto"/>
          <w:sz w:val="24"/>
          <w:szCs w:val="22"/>
          <w:highlight w:val="none"/>
          <w:u w:val="single"/>
          <w:lang w:bidi="ar"/>
        </w:rPr>
        <w:t xml:space="preserve">日</w:t>
      </w:r>
      <w:r>
        <w:rPr>
          <w:rFonts w:hint="eastAsia" w:ascii="宋体" w:hAnsi="宋体" w:cs="宋体"/>
          <w:bCs/>
          <w:color w:val="auto"/>
          <w:sz w:val="24"/>
          <w:szCs w:val="22"/>
          <w:highlight w:val="none"/>
          <w:u w:val="single"/>
          <w:lang w:val="en-US" w:eastAsia="zh-CN" w:bidi="ar"/>
        </w:rPr>
        <w:t xml:space="preserve">13</w:t>
      </w:r>
      <w:r>
        <w:rPr>
          <w:rFonts w:hint="eastAsia" w:ascii="宋体" w:hAnsi="宋体" w:cs="宋体"/>
          <w:bCs/>
          <w:color w:val="auto"/>
          <w:sz w:val="24"/>
          <w:szCs w:val="22"/>
          <w:highlight w:val="none"/>
          <w:u w:val="single"/>
          <w:lang w:bidi="ar"/>
        </w:rPr>
        <w:t xml:space="preserve">点30分</w:t>
      </w:r>
      <w:r>
        <w:rPr>
          <w:rFonts w:hint="eastAsia" w:ascii="宋体" w:hAnsi="宋体" w:cs="宋体"/>
          <w:bCs/>
          <w:color w:val="auto"/>
          <w:sz w:val="24"/>
          <w:szCs w:val="22"/>
          <w:highlight w:val="none"/>
          <w:lang w:bidi="ar"/>
        </w:rPr>
        <w:t xml:space="preserve">（北京时间）前提交响应文件</w:t>
      </w:r>
      <w:r>
        <w:rPr>
          <w:rFonts w:hint="eastAsia" w:ascii="宋体" w:hAnsi="宋体" w:cs="宋体"/>
          <w:color w:val="auto"/>
          <w:sz w:val="24"/>
          <w:szCs w:val="22"/>
          <w:highlight w:val="none"/>
          <w:lang w:bidi="ar"/>
        </w:rPr>
        <w:t xml:space="preserve">。</w:t>
      </w:r>
      <w:r/>
    </w:p>
    <w:p>
      <w:pPr>
        <w:pStyle w:val="834"/>
        <w:ind w:firstLine="480"/>
        <w:jc w:val="both"/>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一、项目基本情况</w:t>
      </w:r>
      <w:r/>
    </w:p>
    <w:p>
      <w:pPr>
        <w:pStyle w:val="834"/>
        <w:ind w:firstLine="480"/>
        <w:jc w:val="both"/>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JSZC-320500-SZST-C2026-0030</w:t>
      </w:r>
      <w:r/>
    </w:p>
    <w:p>
      <w:pPr>
        <w:pStyle w:val="834"/>
        <w:ind w:firstLine="480"/>
        <w:jc w:val="both"/>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苏州市中医药传承创新发展示范项目“数智赋能工程”咨询服务项目</w:t>
      </w:r>
      <w:r/>
    </w:p>
    <w:p>
      <w:pPr>
        <w:pStyle w:val="834"/>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3.采购方式：竞争性磋商</w:t>
      </w:r>
      <w:r/>
    </w:p>
    <w:p>
      <w:pPr>
        <w:pStyle w:val="834"/>
        <w:ind w:firstLine="480"/>
        <w:jc w:val="both"/>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.预算金额（</w:t>
      </w:r>
      <w:r>
        <w:rPr>
          <w:rFonts w:hint="eastAsia" w:ascii="宋体" w:hAnsi="宋体" w:eastAsia="宋体" w:cs="宋体"/>
          <w:color w:val="auto"/>
          <w:sz w:val="24"/>
          <w:highlight w:val="none"/>
          <w:lang w:val="en-US" w:eastAsia="zh-CN"/>
        </w:rPr>
        <w:t xml:space="preserve">最高限价</w:t>
      </w:r>
      <w:r>
        <w:rPr>
          <w:rFonts w:hint="eastAsia" w:ascii="宋体" w:hAnsi="宋体" w:eastAsia="宋体" w:cs="宋体"/>
          <w:color w:val="auto"/>
          <w:sz w:val="24"/>
          <w:highlight w:val="none"/>
          <w:lang w:eastAsia="zh-CN"/>
        </w:rPr>
        <w:t xml:space="preserve">）：人民币</w:t>
      </w:r>
      <w:r>
        <w:rPr>
          <w:rFonts w:hint="eastAsia" w:ascii="宋体" w:hAnsi="宋体" w:eastAsia="宋体" w:cs="宋体"/>
          <w:color w:val="auto"/>
          <w:sz w:val="24"/>
          <w:highlight w:val="none"/>
          <w:lang w:val="en-US" w:eastAsia="zh-CN"/>
        </w:rPr>
        <w:t xml:space="preserve">壹佰柒拾伍万元整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1750000</w:t>
      </w:r>
      <w:r>
        <w:rPr>
          <w:rFonts w:hint="eastAsia" w:ascii="宋体" w:hAnsi="宋体" w:eastAsia="宋体" w:cs="宋体"/>
          <w:color w:val="auto"/>
          <w:sz w:val="24"/>
          <w:highlight w:val="none"/>
          <w:lang w:eastAsia="zh-CN"/>
        </w:rPr>
        <w:t xml:space="preserve">.00元）</w:t>
      </w:r>
      <w:r/>
    </w:p>
    <w:p>
      <w:pPr>
        <w:pStyle w:val="834"/>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采购需求：</w:t>
      </w:r>
      <w:r/>
    </w:p>
    <w:p>
      <w:pPr>
        <w:pStyle w:val="834"/>
        <w:ind w:firstLine="480"/>
        <w:jc w:val="both"/>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为加快推进中医药传承创新发展示范项目数智化转型方面作出示范引领和创新探索，赋能全市中医药事业高质量发展，规范项目建设，拟委托第三方咨询公司开展项目咨询服务。</w:t>
      </w:r>
      <w:r/>
    </w:p>
    <w:p>
      <w:pPr>
        <w:pStyle w:val="834"/>
        <w:ind w:firstLine="480"/>
        <w:jc w:val="both"/>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none"/>
          <w:lang w:val="en-US" w:eastAsia="zh-CN"/>
        </w:rPr>
        <w:t xml:space="preserve">6.合同履行时间：合同签订之日起2个月内完成顶层规划设计服务相关成果产出；合同签订之日起6个月内完成全部可行性研究报告及造价评估服务相关成果产出；合同签订之日起12个月内完成理论成果研究相关成果产出。</w:t>
      </w:r>
      <w:r/>
    </w:p>
    <w:p>
      <w:pPr>
        <w:pStyle w:val="834"/>
        <w:ind w:firstLine="480"/>
        <w:jc w:val="both"/>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二、申请人的资格要求：</w:t>
      </w:r>
      <w:r/>
    </w:p>
    <w:p>
      <w:pPr>
        <w:pStyle w:val="834"/>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pStyle w:val="834"/>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w:t>
      </w:r>
      <w:r/>
    </w:p>
    <w:p>
      <w:pPr>
        <w:pStyle w:val="834"/>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pStyle w:val="834"/>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w:t>
      </w:r>
      <w:r/>
    </w:p>
    <w:p>
      <w:pPr>
        <w:pStyle w:val="834"/>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w:t>
      </w:r>
      <w:r/>
    </w:p>
    <w:p>
      <w:pPr>
        <w:pStyle w:val="834"/>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w:t>
      </w:r>
      <w:r/>
    </w:p>
    <w:p>
      <w:pPr>
        <w:pStyle w:val="834"/>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r/>
    </w:p>
    <w:p>
      <w:pPr>
        <w:pStyle w:val="834"/>
        <w:ind w:firstLine="480"/>
        <w:jc w:val="both"/>
        <w:spacing w:line="360" w:lineRule="auto"/>
        <w:widowControl/>
        <w:rPr>
          <w:rFonts w:hint="eastAsia" w:ascii="宋体" w:hAnsi="宋体" w:eastAsia="宋体" w:cs="宋体"/>
          <w:b/>
          <w:bCs/>
          <w:color w:val="auto"/>
          <w:sz w:val="24"/>
          <w:highlight w:val="none"/>
          <w:lang w:val="zh-TW" w:eastAsia="zh-CN"/>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zh-TW" w:eastAsia="zh-TW"/>
        </w:rPr>
        <w:t xml:space="preserve">落实政府采购政策需满足的资格要求：</w:t>
      </w:r>
      <w:r>
        <w:rPr>
          <w:rFonts w:hint="eastAsia" w:ascii="宋体" w:hAnsi="宋体" w:eastAsia="宋体" w:cs="宋体"/>
          <w:b/>
          <w:bCs/>
          <w:color w:val="auto"/>
          <w:sz w:val="24"/>
          <w:highlight w:val="none"/>
          <w:shd w:val="clear" w:color="auto"/>
          <w:lang w:val="zh-TW" w:eastAsia="zh-TW"/>
        </w:rPr>
        <w:t xml:space="preserve">本项目</w:t>
      </w:r>
      <w:r>
        <w:rPr>
          <w:rFonts w:hint="eastAsia" w:ascii="宋体" w:hAnsi="宋体" w:eastAsia="宋体" w:cs="宋体"/>
          <w:b/>
          <w:bCs/>
          <w:color w:val="auto"/>
          <w:sz w:val="24"/>
          <w:highlight w:val="none"/>
          <w:shd w:val="clear" w:color="auto"/>
          <w:lang w:val="en-US" w:eastAsia="zh-CN"/>
        </w:rPr>
        <w:t xml:space="preserve">非</w:t>
      </w:r>
      <w:r>
        <w:rPr>
          <w:rFonts w:hint="eastAsia" w:ascii="宋体" w:hAnsi="宋体" w:eastAsia="宋体" w:cs="宋体"/>
          <w:b/>
          <w:bCs/>
          <w:color w:val="auto"/>
          <w:sz w:val="24"/>
          <w:highlight w:val="none"/>
          <w:shd w:val="clear" w:color="auto"/>
          <w:lang w:val="zh-TW" w:eastAsia="zh-TW"/>
        </w:rPr>
        <w:t xml:space="preserve">专门面向中小微企业采购</w:t>
      </w:r>
      <w:r>
        <w:rPr>
          <w:rFonts w:hint="eastAsia" w:ascii="宋体" w:hAnsi="宋体" w:eastAsia="宋体" w:cs="宋体"/>
          <w:b/>
          <w:bCs/>
          <w:color w:val="auto"/>
          <w:sz w:val="24"/>
          <w:highlight w:val="none"/>
          <w:lang w:val="zh-TW" w:eastAsia="zh-TW"/>
        </w:rPr>
        <w:t xml:space="preserve">，所属行业为</w:t>
      </w:r>
      <w:r>
        <w:rPr>
          <w:rFonts w:hint="eastAsia" w:ascii="宋体" w:hAnsi="宋体" w:eastAsia="宋体" w:cs="宋体"/>
          <w:b/>
          <w:bCs/>
          <w:color w:val="auto"/>
          <w:sz w:val="24"/>
          <w:highlight w:val="none"/>
          <w:shd w:val="clear" w:color="auto"/>
          <w:lang w:val="en-US" w:eastAsia="zh-CN"/>
        </w:rPr>
        <w:t xml:space="preserve">其他未列明行业</w:t>
      </w:r>
      <w:r>
        <w:rPr>
          <w:rFonts w:hint="eastAsia" w:ascii="宋体" w:hAnsi="宋体" w:eastAsia="宋体" w:cs="宋体"/>
          <w:b/>
          <w:bCs/>
          <w:color w:val="auto"/>
          <w:sz w:val="24"/>
          <w:highlight w:val="none"/>
          <w:shd w:val="clear" w:color="auto"/>
          <w:lang w:val="zh-TW" w:eastAsia="zh-CN"/>
        </w:rPr>
        <w:t xml:space="preserve">。</w:t>
      </w:r>
      <w:r/>
    </w:p>
    <w:p>
      <w:pPr>
        <w:pStyle w:val="834"/>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3.本项目的特定资格要求：无</w:t>
      </w:r>
      <w:r/>
    </w:p>
    <w:p>
      <w:pPr>
        <w:pStyle w:val="834"/>
        <w:ind w:firstLine="480"/>
        <w:jc w:val="both"/>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pStyle w:val="834"/>
        <w:ind w:firstLine="480"/>
        <w:jc w:val="both"/>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（1）未被“信用中国”网站（WWW.creditchina.gov.cn）或“中国政府采购网”网站（www.ccgp.gov.cn）列入失信被执行人、重大税收违法案件当事人名单、政府采购严重失信行为记录名单；</w:t>
      </w:r>
      <w:r/>
    </w:p>
    <w:p>
      <w:pPr>
        <w:pStyle w:val="834"/>
        <w:ind w:firstLine="480"/>
        <w:jc w:val="both"/>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（2）本项目</w:t>
      </w:r>
      <w:r>
        <w:rPr>
          <w:rFonts w:hint="eastAsia" w:ascii="宋体" w:hAnsi="宋体" w:eastAsia="宋体" w:cs="宋体"/>
          <w:b/>
          <w:bCs/>
          <w:color w:val="auto"/>
          <w:sz w:val="24"/>
          <w:highlight w:val="none"/>
          <w:u w:val="single"/>
        </w:rPr>
        <w:t xml:space="preserve">不接受</w:t>
      </w:r>
      <w:r>
        <w:rPr>
          <w:rFonts w:hint="eastAsia" w:ascii="宋体" w:hAnsi="宋体" w:eastAsia="宋体" w:cs="宋体"/>
          <w:b/>
          <w:bCs/>
          <w:color w:val="auto"/>
          <w:sz w:val="24"/>
          <w:highlight w:val="none"/>
        </w:rPr>
        <w:t xml:space="preserve">联合体投标；</w:t>
      </w:r>
      <w:r/>
    </w:p>
    <w:p>
      <w:pPr>
        <w:pStyle w:val="834"/>
        <w:ind w:firstLine="480"/>
        <w:jc w:val="both"/>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pStyle w:val="834"/>
        <w:ind w:firstLine="480"/>
        <w:jc w:val="both"/>
        <w:spacing w:line="360" w:lineRule="auto"/>
        <w:shd w:val="clear" w:color="auto" w:fill="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三、报名及采购文件的获取</w:t>
      </w:r>
      <w:r/>
    </w:p>
    <w:p>
      <w:pPr>
        <w:pStyle w:val="758"/>
        <w:ind w:left="0" w:firstLine="480"/>
        <w:spacing w:line="360" w:lineRule="auto"/>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1.报名截止时间：自本公告发布之日起5个工作日。</w:t>
      </w:r>
      <w:r/>
    </w:p>
    <w:p>
      <w:pPr>
        <w:pStyle w:val="758"/>
        <w:ind w:left="0" w:firstLine="480"/>
        <w:spacing w:line="360" w:lineRule="auto"/>
        <w:shd w:val="clear" w:color="auto" w:fill="auto"/>
        <w:rPr>
          <w:rFonts w:ascii="宋体" w:hAnsi="宋体" w:cs="宋体"/>
          <w:color w:val="auto"/>
          <w:highlight w:val="none"/>
        </w:rPr>
      </w:pPr>
      <w:r>
        <w:rPr>
          <w:rFonts w:hint="eastAsia" w:ascii="宋体" w:hAnsi="宋体" w:cs="宋体"/>
          <w:color w:val="auto"/>
          <w:sz w:val="24"/>
          <w:highlight w:val="none"/>
          <w:lang w:bidi="ar"/>
        </w:rPr>
        <w:t xml:space="preserve">地点：在“苏采云政府采购一体化平台”自行免费下载采购文件。</w:t>
      </w:r>
      <w:r/>
    </w:p>
    <w:p>
      <w:pPr>
        <w:pStyle w:val="834"/>
        <w:ind w:firstLine="480"/>
        <w:jc w:val="both"/>
        <w:spacing w:line="360" w:lineRule="auto"/>
        <w:shd w:val="clear" w:color="auto" w:fill="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2.报名方式（网上报名）：</w:t>
      </w:r>
      <w:r/>
    </w:p>
    <w:p>
      <w:pPr>
        <w:pStyle w:val="834"/>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（1）申领CA证书</w:t>
      </w:r>
      <w:r/>
    </w:p>
    <w:p>
      <w:pPr>
        <w:pStyle w:val="834"/>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供应商进入“江苏省政府采购”官网首页―“苏采云”―进入“苏采云政府采购一体化平台”―点击“新CA办理指南”。详见《江苏省政府采购数字证书（供应商）数字证书CA及电子签章办理指南》。</w:t>
      </w:r>
      <w:r/>
    </w:p>
    <w:p>
      <w:pPr>
        <w:pStyle w:val="834"/>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（2）登录报名</w:t>
      </w:r>
      <w:r/>
    </w:p>
    <w:p>
      <w:pPr>
        <w:pStyle w:val="834"/>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834"/>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（3）在网上报名过程中如有疑问，请及时联系：</w:t>
      </w:r>
      <w:r/>
    </w:p>
    <w:p>
      <w:pPr>
        <w:pStyle w:val="834"/>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CA技术咨询服务电话：400-608-6099</w:t>
      </w:r>
      <w:r/>
    </w:p>
    <w:p>
      <w:pPr>
        <w:pStyle w:val="834"/>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电子签章技术咨询服务电话：15380932027 15371015030 13675197356 13675197221</w:t>
      </w:r>
      <w:r/>
    </w:p>
    <w:p>
      <w:pPr>
        <w:pStyle w:val="834"/>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系统使用指导与咨询：联系电话：13914088964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18261002950（不见面项目）QQ：3048755361、895706745。</w:t>
      </w:r>
      <w:r/>
    </w:p>
    <w:p>
      <w:pPr>
        <w:pStyle w:val="834"/>
        <w:jc w:val="both"/>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（4）参与采购活动</w:t>
      </w:r>
      <w:r/>
    </w:p>
    <w:p>
      <w:pPr>
        <w:pStyle w:val="834"/>
        <w:ind w:firstLine="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供应商插入CA证书登录“苏采云”系统后选择具体项目，点击“我要参与”并签章提交《</w:t>
      </w:r>
      <w:r>
        <w:rPr>
          <w:rFonts w:hint="eastAsia" w:ascii="宋体" w:hAnsi="宋体" w:eastAsia="宋体" w:cs="宋体"/>
          <w:color w:val="auto"/>
          <w:sz w:val="24"/>
          <w:highlight w:val="none"/>
          <w:lang w:eastAsia="zh-CN" w:bidi="ar"/>
        </w:rPr>
        <w:t xml:space="preserve">响应单位</w:t>
      </w:r>
      <w:r>
        <w:rPr>
          <w:rFonts w:hint="eastAsia" w:ascii="宋体" w:hAnsi="宋体" w:eastAsia="宋体" w:cs="宋体"/>
          <w:color w:val="auto"/>
          <w:sz w:val="24"/>
          <w:highlight w:val="none"/>
          <w:lang w:bidi="ar"/>
        </w:rPr>
        <w:t xml:space="preserve">确认函》，提交《</w:t>
      </w:r>
      <w:r>
        <w:rPr>
          <w:rFonts w:hint="eastAsia" w:ascii="宋体" w:hAnsi="宋体" w:eastAsia="宋体" w:cs="宋体"/>
          <w:color w:val="auto"/>
          <w:sz w:val="24"/>
          <w:highlight w:val="none"/>
          <w:lang w:eastAsia="zh-CN" w:bidi="ar"/>
        </w:rPr>
        <w:t xml:space="preserve">响应单位</w:t>
      </w:r>
      <w:r>
        <w:rPr>
          <w:rFonts w:hint="eastAsia" w:ascii="宋体" w:hAnsi="宋体" w:eastAsia="宋体" w:cs="宋体"/>
          <w:color w:val="auto"/>
          <w:sz w:val="24"/>
          <w:highlight w:val="none"/>
          <w:lang w:bidi="ar"/>
        </w:rPr>
        <w:t xml:space="preserve">确认函》日期视同为依法获取采购文件日期。供应商须打印、保留《</w:t>
      </w:r>
      <w:r>
        <w:rPr>
          <w:rFonts w:hint="eastAsia" w:ascii="宋体" w:hAnsi="宋体" w:eastAsia="宋体" w:cs="宋体"/>
          <w:color w:val="auto"/>
          <w:sz w:val="24"/>
          <w:highlight w:val="none"/>
          <w:lang w:eastAsia="zh-CN" w:bidi="ar"/>
        </w:rPr>
        <w:t xml:space="preserve">响应单位</w:t>
      </w:r>
      <w:r>
        <w:rPr>
          <w:rFonts w:hint="eastAsia" w:ascii="宋体" w:hAnsi="宋体" w:eastAsia="宋体" w:cs="宋体"/>
          <w:color w:val="auto"/>
          <w:sz w:val="24"/>
          <w:highlight w:val="none"/>
          <w:lang w:bidi="ar"/>
        </w:rPr>
        <w:t xml:space="preserve">确认函》，质疑时《</w:t>
      </w:r>
      <w:r>
        <w:rPr>
          <w:rFonts w:hint="eastAsia" w:ascii="宋体" w:hAnsi="宋体" w:eastAsia="宋体" w:cs="宋体"/>
          <w:color w:val="auto"/>
          <w:sz w:val="24"/>
          <w:highlight w:val="none"/>
          <w:lang w:eastAsia="zh-CN" w:bidi="ar"/>
        </w:rPr>
        <w:t xml:space="preserve">响应单位</w:t>
      </w:r>
      <w:r>
        <w:rPr>
          <w:rFonts w:hint="eastAsia" w:ascii="宋体" w:hAnsi="宋体" w:eastAsia="宋体" w:cs="宋体"/>
          <w:color w:val="auto"/>
          <w:sz w:val="24"/>
          <w:highlight w:val="none"/>
          <w:lang w:bidi="ar"/>
        </w:rPr>
        <w:t xml:space="preserve">确认函》与质疑函一并提交；未依照采购公告要求提交《</w:t>
      </w:r>
      <w:r>
        <w:rPr>
          <w:rFonts w:hint="eastAsia" w:ascii="宋体" w:hAnsi="宋体" w:eastAsia="宋体" w:cs="宋体"/>
          <w:color w:val="auto"/>
          <w:sz w:val="24"/>
          <w:highlight w:val="none"/>
          <w:lang w:eastAsia="zh-CN" w:bidi="ar"/>
        </w:rPr>
        <w:t xml:space="preserve">响应单位</w:t>
      </w:r>
      <w:r>
        <w:rPr>
          <w:rFonts w:hint="eastAsia" w:ascii="宋体" w:hAnsi="宋体" w:eastAsia="宋体" w:cs="宋体"/>
          <w:color w:val="auto"/>
          <w:sz w:val="24"/>
          <w:highlight w:val="none"/>
          <w:lang w:bidi="ar"/>
        </w:rPr>
        <w:t xml:space="preserve">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34"/>
        <w:ind w:firstLine="480"/>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3.售价：无</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4.本项目采用网上投标电子评标方式。</w:t>
      </w:r>
      <w:r/>
    </w:p>
    <w:p>
      <w:pPr>
        <w:pStyle w:val="834"/>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四、响应文件提交</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1.开标时间：</w:t>
      </w:r>
      <w:r>
        <w:rPr>
          <w:rFonts w:hint="eastAsia" w:ascii="宋体" w:hAnsi="宋体" w:cs="宋体"/>
          <w:color w:val="auto"/>
          <w:sz w:val="24"/>
          <w:highlight w:val="none"/>
          <w:u w:val="single"/>
        </w:rPr>
        <w:t xml:space="preserve">2026年</w:t>
      </w:r>
      <w:r>
        <w:rPr>
          <w:rFonts w:hint="eastAsia" w:ascii="宋体" w:hAnsi="宋体" w:cs="宋体"/>
          <w:color w:val="auto"/>
          <w:sz w:val="24"/>
          <w:highlight w:val="none"/>
          <w:u w:val="single"/>
          <w:lang w:val="en-US" w:eastAsia="zh-CN"/>
        </w:rPr>
        <w:t xml:space="preserve">9</w:t>
      </w:r>
      <w:r>
        <w:rPr>
          <w:rFonts w:hint="eastAsia" w:ascii="宋体" w:hAnsi="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22</w:t>
      </w:r>
      <w:r>
        <w:rPr>
          <w:rFonts w:hint="eastAsia" w:ascii="宋体" w:hAnsi="宋体" w:cs="宋体"/>
          <w:color w:val="auto"/>
          <w:sz w:val="24"/>
          <w:highlight w:val="none"/>
          <w:u w:val="single"/>
        </w:rPr>
        <w:t xml:space="preserve">日</w:t>
      </w:r>
      <w:r>
        <w:rPr>
          <w:rFonts w:hint="eastAsia" w:ascii="宋体" w:hAnsi="宋体" w:cs="宋体"/>
          <w:color w:val="auto"/>
          <w:sz w:val="24"/>
          <w:highlight w:val="none"/>
          <w:u w:val="single"/>
          <w:lang w:val="en-US" w:eastAsia="zh-CN"/>
        </w:rPr>
        <w:t xml:space="preserve">13</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（北京时间）</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4"/>
          <w:highlight w:val="none"/>
        </w:rPr>
        <w:t xml:space="preserve">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4.请供应商确保电脑、系统及其他设备（视频输入输出设备等）无误，且开标直至项目结束始终保持系统在线状态。</w:t>
      </w:r>
      <w:r/>
    </w:p>
    <w:p>
      <w:pPr>
        <w:pStyle w:val="834"/>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五、公告期限</w:t>
      </w:r>
      <w:r/>
    </w:p>
    <w:p>
      <w:pPr>
        <w:pStyle w:val="834"/>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自本公告发布之日起3个工作日。</w:t>
      </w:r>
      <w:r/>
    </w:p>
    <w:p>
      <w:pPr>
        <w:pStyle w:val="834"/>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六、其他补充事宜</w:t>
      </w:r>
      <w:r/>
    </w:p>
    <w:p>
      <w:pPr>
        <w:pStyle w:val="834"/>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1.有关本项目电子投标具体操作方法详见苏采云系统中的客户端使用说明和供应商《操作手册》。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2.招标项目需要落实的政府采购政策： </w:t>
      </w:r>
      <w:r/>
    </w:p>
    <w:p>
      <w:pPr>
        <w:pStyle w:val="834"/>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根据《政府采购促进中小企业发展管理办法》（财库〔2020〕46号）、</w:t>
      </w:r>
      <w:r>
        <w:rPr>
          <w:rFonts w:hint="eastAsia" w:ascii="宋体" w:hAnsi="宋体" w:eastAsia="宋体" w:cs="宋体"/>
          <w:color w:val="auto"/>
          <w:sz w:val="24"/>
          <w:highlight w:val="none"/>
          <w:lang w:eastAsia="zh-CN"/>
        </w:rPr>
        <w:t xml:space="preserve">《关于</w:t>
      </w:r>
      <w:r>
        <w:rPr>
          <w:rFonts w:hint="eastAsia" w:ascii="宋体" w:hAnsi="宋体" w:eastAsia="宋体" w:cs="宋体"/>
          <w:color w:val="auto"/>
          <w:sz w:val="24"/>
          <w:highlight w:val="none"/>
        </w:rPr>
        <w:t xml:space="preserve">印发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苏州市政府采购促进中小企业发展实施意见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的通知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苏财购〔2022〕16号）、《财政部关于进一步加大政府采购支持中小企业力度的通知》（财库〔2022〕19号）等相关规定执行。</w:t>
      </w:r>
      <w:r/>
    </w:p>
    <w:p>
      <w:pPr>
        <w:pStyle w:val="835"/>
        <w:ind w:firstLine="480"/>
        <w:jc w:val="left"/>
        <w:spacing w:line="360" w:lineRule="auto"/>
        <w:rPr>
          <w:rFonts w:ascii="宋体" w:hAnsi="宋体" w:cs="宋体"/>
          <w:color w:val="auto"/>
          <w:highlight w:val="none"/>
        </w:rPr>
      </w:pPr>
      <w:r>
        <w:rPr>
          <w:rFonts w:hint="eastAsia" w:ascii="宋体" w:hAnsi="宋体" w:cs="宋体"/>
          <w:color w:val="auto"/>
          <w:sz w:val="24"/>
          <w:highlight w:val="none"/>
        </w:rPr>
        <w:t xml:space="preserve">3.根据苏州市财政局《关于深入开展苏州市政府采购合同信用融资业务的通知》相关要求，本项目支持政府采购合同信用融资。</w:t>
      </w:r>
      <w:r/>
    </w:p>
    <w:p>
      <w:pPr>
        <w:pStyle w:val="834"/>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4.苏州市政府采购管理监督电话：0512-68616651。</w:t>
      </w:r>
      <w:r/>
    </w:p>
    <w:p>
      <w:pPr>
        <w:pStyle w:val="834"/>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5.本次采购的相关信息刊登在苏州政府采购网、江苏政府采购网。</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6.本项目获取采购文件截止日期之后仍可以下载采购文件，但截止日期之后下载的采购文件，视为非有效方式且不作为供应商权益受到损害的证明材料和依据。</w:t>
      </w:r>
      <w:r/>
    </w:p>
    <w:p>
      <w:pPr>
        <w:pStyle w:val="834"/>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七、凡对本次采购提出询问，请按以下方式联系。</w:t>
      </w:r>
      <w:r/>
    </w:p>
    <w:p>
      <w:pPr>
        <w:ind w:firstLine="42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1.采购单位</w:t>
      </w:r>
      <w:r/>
    </w:p>
    <w:p>
      <w:pPr>
        <w:ind w:firstLine="420"/>
        <w:spacing w:line="360" w:lineRule="auto"/>
        <w:rPr>
          <w:rFonts w:hint="eastAsia" w:ascii="宋体" w:hAnsi="宋体" w:cs="宋体"/>
          <w:color w:val="auto"/>
          <w:sz w:val="24"/>
          <w:szCs w:val="20"/>
          <w:highlight w:val="none"/>
          <w:lang w:eastAsia="zh-CN"/>
        </w:rPr>
      </w:pPr>
      <w:r>
        <w:rPr>
          <w:rFonts w:hint="eastAsia" w:ascii="宋体" w:hAnsi="宋体" w:cs="宋体"/>
          <w:color w:val="auto"/>
          <w:sz w:val="24"/>
          <w:szCs w:val="20"/>
          <w:highlight w:val="none"/>
          <w:lang w:eastAsia="zh-CN"/>
        </w:rPr>
        <w:t xml:space="preserve">名称：苏州市卫生健康信息中心</w:t>
      </w:r>
      <w:r/>
    </w:p>
    <w:p>
      <w:pPr>
        <w:ind w:firstLine="420"/>
        <w:spacing w:line="360" w:lineRule="auto"/>
        <w:rPr>
          <w:rFonts w:hint="eastAsia" w:ascii="宋体" w:hAnsi="宋体" w:cs="宋体"/>
          <w:color w:val="auto"/>
          <w:sz w:val="24"/>
          <w:szCs w:val="20"/>
          <w:highlight w:val="none"/>
          <w:lang w:eastAsia="zh-CN"/>
        </w:rPr>
      </w:pPr>
      <w:r>
        <w:rPr>
          <w:rFonts w:hint="eastAsia" w:ascii="宋体" w:hAnsi="宋体" w:cs="宋体"/>
          <w:color w:val="auto"/>
          <w:sz w:val="24"/>
          <w:szCs w:val="20"/>
          <w:highlight w:val="none"/>
          <w:lang w:eastAsia="zh-CN"/>
        </w:rPr>
        <w:t xml:space="preserve">地址：苏州市姑苏区胥江路89号</w:t>
      </w:r>
      <w:r>
        <w:rPr>
          <w:rFonts w:hint="eastAsia" w:ascii="宋体" w:hAnsi="宋体" w:cs="宋体"/>
          <w:color w:val="auto"/>
          <w:sz w:val="24"/>
          <w:szCs w:val="20"/>
          <w:highlight w:val="none"/>
          <w:lang w:val="en-US" w:eastAsia="zh-CN"/>
        </w:rPr>
        <w:t xml:space="preserve"> </w:t>
      </w:r>
      <w:r/>
    </w:p>
    <w:p>
      <w:pPr>
        <w:ind w:firstLine="420"/>
        <w:spacing w:line="360" w:lineRule="auto"/>
        <w:rPr>
          <w:rFonts w:hint="eastAsia" w:ascii="宋体" w:hAnsi="宋体" w:cs="宋体"/>
          <w:color w:val="auto"/>
          <w:sz w:val="24"/>
          <w:szCs w:val="20"/>
          <w:highlight w:val="none"/>
          <w:lang w:eastAsia="zh-CN"/>
        </w:rPr>
      </w:pPr>
      <w:r>
        <w:rPr>
          <w:rFonts w:hint="eastAsia" w:ascii="宋体" w:hAnsi="宋体" w:cs="宋体"/>
          <w:color w:val="auto"/>
          <w:sz w:val="24"/>
          <w:szCs w:val="20"/>
          <w:highlight w:val="none"/>
          <w:lang w:eastAsia="zh-CN"/>
        </w:rPr>
        <w:t xml:space="preserve">联系人：汤景云</w:t>
      </w:r>
      <w:r/>
    </w:p>
    <w:p>
      <w:pPr>
        <w:ind w:firstLine="420"/>
        <w:spacing w:line="360" w:lineRule="auto"/>
        <w:rPr>
          <w:rFonts w:hint="eastAsia" w:ascii="宋体" w:hAnsi="宋体" w:cs="宋体"/>
          <w:color w:val="auto"/>
          <w:sz w:val="24"/>
          <w:szCs w:val="20"/>
          <w:highlight w:val="none"/>
          <w:lang w:eastAsia="zh-CN"/>
        </w:rPr>
      </w:pPr>
      <w:r>
        <w:rPr>
          <w:rFonts w:hint="eastAsia" w:ascii="宋体" w:hAnsi="宋体" w:cs="宋体"/>
          <w:color w:val="auto"/>
          <w:sz w:val="24"/>
          <w:szCs w:val="20"/>
          <w:highlight w:val="none"/>
          <w:lang w:eastAsia="zh-CN"/>
        </w:rPr>
        <w:t xml:space="preserve">联系电话：0512</w:t>
      </w:r>
      <w:r>
        <w:rPr>
          <w:rFonts w:hint="eastAsia" w:ascii="宋体" w:hAnsi="宋体" w:cs="宋体"/>
          <w:color w:val="auto"/>
          <w:sz w:val="24"/>
          <w:szCs w:val="20"/>
          <w:highlight w:val="none"/>
          <w:lang w:val="en-US" w:eastAsia="zh-CN"/>
        </w:rPr>
        <w:t xml:space="preserve">-</w:t>
      </w:r>
      <w:r>
        <w:rPr>
          <w:rFonts w:hint="eastAsia" w:ascii="宋体" w:hAnsi="宋体" w:cs="宋体"/>
          <w:color w:val="auto"/>
          <w:sz w:val="24"/>
          <w:szCs w:val="20"/>
          <w:highlight w:val="none"/>
          <w:lang w:eastAsia="zh-CN"/>
        </w:rPr>
        <w:t xml:space="preserve">69351908</w:t>
      </w:r>
      <w:r/>
    </w:p>
    <w:p>
      <w:pPr>
        <w:ind w:firstLine="42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2.代理机构信息</w:t>
      </w:r>
      <w:r/>
    </w:p>
    <w:p>
      <w:pPr>
        <w:ind w:firstLine="42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名称：苏州市天美达招投标咨询服务有限公司</w:t>
      </w:r>
      <w:r/>
    </w:p>
    <w:p>
      <w:pPr>
        <w:ind w:firstLine="42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地址：苏州市平泷路251号苏州城市生活广场A幢1519室</w:t>
      </w:r>
      <w:r/>
    </w:p>
    <w:p>
      <w:pPr>
        <w:ind w:firstLine="420"/>
        <w:spacing w:line="360" w:lineRule="auto"/>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联系人：高飞、</w:t>
      </w:r>
      <w:r>
        <w:rPr>
          <w:rFonts w:hint="eastAsia" w:ascii="宋体" w:hAnsi="宋体" w:cs="宋体"/>
          <w:color w:val="auto"/>
          <w:sz w:val="24"/>
          <w:szCs w:val="20"/>
          <w:highlight w:val="none"/>
          <w:lang w:val="en-US" w:eastAsia="zh-CN"/>
        </w:rPr>
        <w:t xml:space="preserve">叶韵、张欣昀、梁书方</w:t>
      </w:r>
      <w:r/>
    </w:p>
    <w:p>
      <w:pPr>
        <w:ind w:firstLine="420"/>
        <w:spacing w:line="360" w:lineRule="auto"/>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电话：0512-65231142-800</w:t>
      </w:r>
      <w:r>
        <w:rPr>
          <w:rFonts w:hint="eastAsia" w:ascii="宋体" w:hAnsi="宋体" w:eastAsia="宋体" w:cs="宋体"/>
          <w:color w:val="auto"/>
          <w:sz w:val="24"/>
          <w:szCs w:val="20"/>
          <w:highlight w:val="none"/>
          <w:lang w:val="en-US" w:eastAsia="zh-CN"/>
        </w:rPr>
        <w:t xml:space="preserve">7</w:t>
      </w:r>
      <w:r/>
    </w:p>
    <w:p>
      <w:pPr>
        <w:ind w:firstLine="42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3.项目联系方式</w:t>
      </w:r>
      <w:r/>
    </w:p>
    <w:p>
      <w:pPr>
        <w:ind w:firstLine="42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项目联系人：高飞、</w:t>
      </w:r>
      <w:r>
        <w:rPr>
          <w:rFonts w:hint="eastAsia" w:ascii="宋体" w:hAnsi="宋体" w:eastAsia="宋体" w:cs="宋体"/>
          <w:color w:val="auto"/>
          <w:sz w:val="24"/>
          <w:szCs w:val="20"/>
          <w:highlight w:val="none"/>
          <w:lang w:val="en-US" w:eastAsia="zh-CN"/>
        </w:rPr>
        <w:t xml:space="preserve">叶韵</w:t>
      </w:r>
      <w:r/>
    </w:p>
    <w:p>
      <w:pPr>
        <w:ind w:firstLine="42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电话：0512-65231142-800</w:t>
      </w:r>
      <w:r>
        <w:rPr>
          <w:rFonts w:hint="eastAsia" w:ascii="宋体" w:hAnsi="宋体" w:eastAsia="宋体" w:cs="宋体"/>
          <w:color w:val="auto"/>
          <w:sz w:val="24"/>
          <w:szCs w:val="20"/>
          <w:highlight w:val="none"/>
          <w:lang w:val="en-US" w:eastAsia="zh-CN"/>
        </w:rPr>
        <w:t xml:space="preserve">7</w:t>
      </w:r>
      <w:r/>
    </w:p>
    <w:p>
      <w:pPr>
        <w:ind w:firstLine="420"/>
        <w:spacing w:line="360" w:lineRule="auto"/>
        <w:rPr>
          <w:rFonts w:hint="eastAsia" w:ascii="宋体" w:hAnsi="宋体" w:cs="宋体"/>
          <w:color w:val="auto"/>
          <w:sz w:val="24"/>
          <w:szCs w:val="20"/>
          <w:highlight w:val="none"/>
          <w:lang w:val="en-US" w:eastAsia="zh-CN"/>
        </w:rPr>
      </w:pPr>
      <w:r>
        <w:rPr>
          <w:rFonts w:hint="eastAsia" w:ascii="宋体" w:hAnsi="宋体" w:cs="宋体"/>
          <w:color w:val="auto"/>
          <w:sz w:val="24"/>
          <w:szCs w:val="20"/>
          <w:highlight w:val="none"/>
          <w:lang w:val="en-US" w:eastAsia="zh-CN"/>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bookmarkEnd w:id="1"/>
      <w:r/>
      <w:r/>
    </w:p>
    <w:p>
      <w:pPr>
        <w:jc w:val="center"/>
        <w:spacing w:line="360" w:lineRule="auto"/>
        <w:rPr>
          <w:rFonts w:ascii="宋体" w:hAnsi="宋体" w:cs="宋体"/>
          <w:color w:val="auto"/>
          <w:highlight w:val="none"/>
        </w:rPr>
        <w:outlineLvl w:val="0"/>
      </w:pPr>
      <w:r>
        <w:rPr>
          <w:rStyle w:val="866"/>
          <w:rFonts w:hint="eastAsia" w:ascii="宋体" w:hAnsi="宋体" w:cs="宋体"/>
          <w:color w:val="auto"/>
          <w:sz w:val="43"/>
          <w:szCs w:val="43"/>
          <w:highlight w:val="none"/>
        </w:rPr>
        <w:br w:type="page" w:clear="all"/>
      </w:r>
      <w:r>
        <w:rPr>
          <w:rFonts w:hint="eastAsia" w:ascii="宋体" w:hAnsi="宋体" w:cs="宋体"/>
          <w:b/>
          <w:color w:val="auto"/>
          <w:sz w:val="44"/>
          <w:szCs w:val="44"/>
          <w:highlight w:val="none"/>
          <w:lang w:val="zh-CN"/>
        </w:rPr>
        <w:t xml:space="preserve">第二章 磋商须知</w:t>
      </w:r>
      <w:r/>
    </w:p>
    <w:p>
      <w:pPr>
        <w:ind w:firstLine="482"/>
        <w:spacing w:line="360" w:lineRule="auto"/>
      </w:pPr>
      <w:r>
        <w:rPr>
          <w:rFonts w:hint="eastAsia" w:ascii="宋体" w:hAnsi="宋体" w:eastAsia="宋体" w:cs="宋体"/>
          <w:b/>
          <w:color w:val="auto"/>
          <w:sz w:val="24"/>
          <w:highlight w:val="none"/>
        </w:rPr>
        <w:t xml:space="preserve">1.</w:t>
      </w:r>
      <w:bookmarkStart w:id="2" w:name="_Hlk62113034"/>
      <w:r>
        <w:rPr>
          <w:rFonts w:hint="eastAsia" w:ascii="宋体" w:hAnsi="宋体" w:eastAsia="宋体" w:cs="宋体"/>
          <w:b/>
          <w:color w:val="auto"/>
          <w:sz w:val="24"/>
          <w:highlight w:val="none"/>
        </w:rPr>
        <w:t xml:space="preserve">★</w:t>
      </w:r>
      <w:bookmarkEnd w:id="2"/>
      <w:r>
        <w:rPr>
          <w:rFonts w:hint="eastAsia" w:ascii="宋体" w:hAnsi="宋体" w:eastAsia="宋体" w:cs="宋体"/>
          <w:b/>
          <w:color w:val="auto"/>
          <w:sz w:val="24"/>
          <w:highlight w:val="none"/>
        </w:rPr>
        <w:t xml:space="preserve">合格磋商供应商的资格条件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1.1《中华人民共和国政府采购法》第二十二条规定。</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1.2本项目的特定资格要求：无。</w:t>
      </w:r>
      <w:r/>
    </w:p>
    <w:p>
      <w:pPr>
        <w:ind w:firstLine="482"/>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注：</w:t>
      </w:r>
      <w:r/>
    </w:p>
    <w:p>
      <w:pPr>
        <w:ind w:firstLine="482"/>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（1）未被“信用中国”网站（WWW.creditchina.gov.cn）或“中国政府采购网”网站（www.ccgp.gov.cn）列入失信被执行人、重大税收违法案件当事人名单、政府采购严重失信行为记录名单；</w:t>
      </w:r>
      <w:r/>
    </w:p>
    <w:p>
      <w:pPr>
        <w:ind w:firstLine="482"/>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（2）本项目不接受联合体投标；</w:t>
      </w:r>
      <w:r/>
    </w:p>
    <w:p>
      <w:pPr>
        <w:ind w:firstLine="482"/>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hint="eastAsia"/>
        </w:rPr>
      </w:pPr>
      <w:r>
        <w:rPr>
          <w:rFonts w:hint="eastAsia" w:ascii="宋体" w:hAnsi="宋体" w:eastAsia="宋体" w:cs="宋体"/>
          <w:b/>
          <w:color w:val="auto"/>
          <w:sz w:val="24"/>
          <w:highlight w:val="none"/>
        </w:rPr>
        <w:t xml:space="preserve">2.</w:t>
      </w:r>
      <w:r>
        <w:rPr>
          <w:rFonts w:hint="eastAsia" w:ascii="宋体" w:hAnsi="宋体" w:cs="宋体"/>
          <w:b/>
          <w:color w:val="auto"/>
          <w:sz w:val="24"/>
          <w:highlight w:val="none"/>
          <w:lang w:eastAsia="zh-CN"/>
        </w:rPr>
        <w:t xml:space="preserve">落实政府采购政策</w:t>
      </w:r>
      <w:r>
        <w:rPr>
          <w:rFonts w:hint="eastAsia" w:ascii="宋体" w:hAnsi="宋体" w:eastAsia="宋体" w:cs="宋体"/>
          <w:b/>
          <w:color w:val="auto"/>
          <w:sz w:val="24"/>
          <w:highlight w:val="none"/>
        </w:rPr>
        <w:t xml:space="preserve">需满足的资格要求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2.1本项目</w:t>
      </w:r>
      <w:r>
        <w:rPr>
          <w:rFonts w:hint="eastAsia" w:ascii="宋体" w:hAnsi="宋体" w:cs="宋体"/>
          <w:color w:val="auto"/>
          <w:sz w:val="24"/>
          <w:highlight w:val="none"/>
          <w:lang w:val="en-US" w:eastAsia="zh-CN"/>
        </w:rPr>
        <w:t xml:space="preserve">非</w:t>
      </w:r>
      <w:r>
        <w:rPr>
          <w:rFonts w:hint="eastAsia" w:ascii="宋体" w:hAnsi="宋体" w:cs="宋体"/>
          <w:color w:val="auto"/>
          <w:sz w:val="24"/>
          <w:highlight w:val="none"/>
          <w:shd w:val="clear" w:color="auto"/>
        </w:rPr>
        <w:t xml:space="preserve">专门</w:t>
      </w:r>
      <w:r>
        <w:rPr>
          <w:rFonts w:hint="eastAsia" w:ascii="宋体" w:hAnsi="宋体" w:cs="宋体"/>
          <w:color w:val="auto"/>
          <w:sz w:val="24"/>
          <w:highlight w:val="none"/>
        </w:rPr>
        <w:t xml:space="preserve">面向中小微企业，所属行业为</w:t>
      </w:r>
      <w:r>
        <w:rPr>
          <w:rFonts w:hint="eastAsia" w:ascii="宋体" w:hAnsi="宋体" w:cs="宋体"/>
          <w:b/>
          <w:bCs/>
          <w:color w:val="auto"/>
          <w:sz w:val="24"/>
          <w:highlight w:val="none"/>
          <w:lang w:val="en-US" w:eastAsia="zh-CN"/>
        </w:rPr>
        <w:t xml:space="preserve">其他未列明行业</w:t>
      </w:r>
      <w:r>
        <w:rPr>
          <w:rFonts w:hint="eastAsia" w:ascii="宋体" w:hAnsi="宋体" w:cs="宋体"/>
          <w:color w:val="auto"/>
          <w:sz w:val="24"/>
          <w:highlight w:val="none"/>
        </w:rPr>
        <w:t xml:space="preserve">。</w:t>
      </w:r>
      <w:r/>
    </w:p>
    <w:p>
      <w:pPr>
        <w:ind w:firstLine="482"/>
        <w:spacing w:line="360" w:lineRule="auto"/>
        <w:rPr>
          <w:rFonts w:ascii="宋体" w:hAnsi="宋体" w:cs="宋体"/>
          <w:bCs/>
          <w:color w:val="auto"/>
          <w:sz w:val="24"/>
          <w:highlight w:val="none"/>
        </w:rPr>
      </w:pPr>
      <w:r>
        <w:rPr>
          <w:rFonts w:hint="eastAsia" w:ascii="宋体" w:hAnsi="宋体" w:eastAsia="宋体" w:cs="宋体"/>
          <w:b/>
          <w:color w:val="auto"/>
          <w:sz w:val="24"/>
          <w:highlight w:val="none"/>
        </w:rPr>
        <w:t xml:space="preserve">3.★联合体响应</w:t>
      </w:r>
      <w:r>
        <w:rPr>
          <w:rFonts w:hint="eastAsia" w:ascii="宋体" w:hAnsi="宋体" w:cs="宋体"/>
          <w:b/>
          <w:color w:val="auto"/>
          <w:sz w:val="24"/>
          <w:highlight w:val="none"/>
        </w:rPr>
        <w:t xml:space="preserve">：</w:t>
      </w:r>
      <w:r>
        <w:rPr>
          <w:rFonts w:hint="eastAsia" w:ascii="宋体" w:hAnsi="宋体" w:cs="宋体"/>
          <w:bCs/>
          <w:color w:val="auto"/>
          <w:sz w:val="24"/>
          <w:highlight w:val="none"/>
        </w:rPr>
        <w:t xml:space="preserve">不接受。</w:t>
      </w:r>
      <w:r/>
    </w:p>
    <w:p>
      <w:pPr>
        <w:ind w:firstLine="482"/>
        <w:spacing w:line="360" w:lineRule="auto"/>
        <w:rPr>
          <w:rFonts w:ascii="宋体" w:hAnsi="宋体" w:cs="宋体"/>
          <w:bCs/>
          <w:color w:val="auto"/>
          <w:sz w:val="24"/>
          <w:highlight w:val="none"/>
        </w:rPr>
      </w:pPr>
      <w:r>
        <w:rPr>
          <w:rFonts w:hint="eastAsia" w:ascii="宋体" w:hAnsi="宋体" w:cs="宋体"/>
          <w:b/>
          <w:bCs/>
          <w:color w:val="auto"/>
          <w:sz w:val="24"/>
          <w:highlight w:val="none"/>
        </w:rPr>
        <w:t xml:space="preserve">4.★转包与分包与磋商费用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4.1本项目不允许转包或分包。</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4.2无论磋商过程中的做法和结果如何，磋商供应商自行承担所有与参加磋商有关的全部费用。</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5.磋商文件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5.1.磋商文件的内容如下：</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第一章 磋商邀请书</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第二章 磋商须知</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第三章 响应文件格式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第四章 采购需求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第五章 合同主要条款</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第六章 评标办法及评分标准</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5.2.供应商获取磋商文件后，应仔细检查磋商文件的所有内容，如有残缺等问题应向磋商采购单位提出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否则，由此产生的影响由供应商</w:t>
      </w:r>
      <w:r>
        <w:rPr>
          <w:rFonts w:hint="eastAsia" w:ascii="宋体" w:hAnsi="宋体" w:cs="宋体"/>
          <w:color w:val="auto"/>
          <w:sz w:val="24"/>
          <w:highlight w:val="none"/>
          <w:lang w:eastAsia="zh-CN"/>
        </w:rPr>
        <w:t xml:space="preserve">自行</w:t>
      </w:r>
      <w:r>
        <w:rPr>
          <w:rFonts w:hint="eastAsia" w:ascii="宋体" w:hAnsi="宋体" w:cs="宋体"/>
          <w:color w:val="auto"/>
          <w:sz w:val="24"/>
          <w:highlight w:val="none"/>
        </w:rPr>
        <w:t xml:space="preserve">承担。供应商同时应认真审阅文件中所有的事项、格式、条款和规范要求等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若供应商的响应文件没有按磋商文件要求提交全部资料，或响应文件没有对磋商文件做出实质性响应，其风险由供应商自行承担，并根据有关条款规定，该响应有可能被拒绝。</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6.磋商文件的澄清和修改</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6.2磋商文件的澄清、修改等内容与竞争性磋商文件在同一内容的表述上不一致时，以发出日期最接近磋商时间的公告为准。</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6.3磋商文件的澄清、修改等内容均将在财政部门指定的政府采购信息发布媒体上发布，作为磋商文件的组成部分，对供应商起约束作用。</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7.★响应文件计量单位和使用文字</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7.1响应文件中所使用的计量单位，除竞争性磋商文件中有特殊要求外，均应使用中华人民共和国法定计量单位。</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8.</w:t>
      </w:r>
      <w:r>
        <w:rPr>
          <w:rFonts w:hint="eastAsia" w:ascii="宋体" w:hAnsi="宋体" w:eastAsia="宋体" w:cs="宋体"/>
          <w:b/>
          <w:color w:val="auto"/>
          <w:sz w:val="24"/>
          <w:highlight w:val="none"/>
        </w:rPr>
        <w:t xml:space="preserve">磋商响应文件的组成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8.1封面</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8.2开标一览表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磋商响应报价表</w:t>
      </w:r>
      <w:r>
        <w:rPr>
          <w:rFonts w:hint="eastAsia" w:ascii="宋体" w:hAnsi="宋体" w:cs="宋体"/>
          <w:color w:val="auto"/>
          <w:sz w:val="24"/>
          <w:highlight w:val="none"/>
          <w:lang w:eastAsia="zh-CN"/>
        </w:rPr>
        <w:t xml:space="preserve">）</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8.3磋商响应分项报价表</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8.4</w:t>
      </w:r>
      <w:r>
        <w:rPr>
          <w:rFonts w:hint="eastAsia" w:ascii="宋体" w:hAnsi="宋体" w:cs="宋体"/>
          <w:b/>
          <w:bCs/>
          <w:color w:val="auto"/>
          <w:sz w:val="24"/>
          <w:highlight w:val="none"/>
        </w:rPr>
        <w:t xml:space="preserve">资格审查响应文件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.1合格供应商的基本条件</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.1.1具有独立承担民事责任的能力。</w:t>
      </w:r>
      <w:r>
        <w:rPr>
          <w:rFonts w:hint="eastAsia" w:ascii="宋体" w:hAnsi="宋体" w:cs="宋体"/>
          <w:color w:val="auto"/>
          <w:sz w:val="24"/>
          <w:highlight w:val="none"/>
          <w:lang w:val="zh-CN"/>
        </w:rPr>
        <w:t xml:space="preserve">包括法人或者其他组织的营业执照等证明文件，自然人的身份证明；</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.1.2</w:t>
      </w:r>
      <w:r>
        <w:rPr>
          <w:rFonts w:hint="eastAsia" w:ascii="宋体" w:hAnsi="宋体" w:cs="宋体"/>
          <w:color w:val="auto"/>
          <w:sz w:val="24"/>
          <w:highlight w:val="none"/>
          <w:lang w:val="zh-CN"/>
        </w:rPr>
        <w:t xml:space="preserve">具有良好的商业信誉和健全的财务会计制度；</w:t>
      </w:r>
      <w:r>
        <w:rPr>
          <w:rFonts w:hint="eastAsia" w:ascii="宋体" w:hAnsi="宋体" w:cs="宋体"/>
          <w:color w:val="auto"/>
          <w:sz w:val="24"/>
          <w:highlight w:val="none"/>
        </w:rPr>
        <w:t xml:space="preserve">（提供最近一期经审计的财务报告，其他组织、自然人及成立未满一年的法人应提供银行出具的资信证明）</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.1.3</w:t>
      </w:r>
      <w:r>
        <w:rPr>
          <w:rFonts w:hint="eastAsia" w:ascii="宋体" w:hAnsi="宋体" w:cs="宋体"/>
          <w:color w:val="auto"/>
          <w:sz w:val="24"/>
          <w:highlight w:val="none"/>
          <w:lang w:val="zh-CN"/>
        </w:rPr>
        <w:t xml:space="preserve">有依法缴纳税收和社会保障资金的良好记录的证明材料（提供税务登记证（如有）和合理期限内依法缴纳税收的凭据和合理期限内依法缴纳社会保险的凭据（专用收据或社会保险缴纳清单）；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.1.4提供具有履行合同所必需的设备和专业技术能力的书面声明；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.1.5提供参加政府采购活动前3年内在经营活动中没有重大违法记录的书面声明。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.2《中小企业声明函》或《残疾人福利性单位声明函》或由省级以上监狱管理局或戒毒管理局（含新疆生产建设兵团）出具的属于监狱企业的证明文件；（如为残疾人福利单位、监狱企业视为小微企业）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有关资格证明的文件（如有）；</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8.</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符合性审查响应文件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.1《资格文件的</w:t>
      </w:r>
      <w:r>
        <w:rPr>
          <w:rFonts w:hint="eastAsia" w:ascii="宋体" w:hAnsi="宋体" w:cs="宋体"/>
          <w:color w:val="auto"/>
          <w:sz w:val="24"/>
          <w:highlight w:val="none"/>
          <w:lang w:val="en-US" w:eastAsia="zh-CN"/>
        </w:rPr>
        <w:t xml:space="preserve">声明</w:t>
      </w:r>
      <w:r>
        <w:rPr>
          <w:rFonts w:hint="eastAsia" w:ascii="宋体" w:hAnsi="宋体" w:cs="宋体"/>
          <w:color w:val="auto"/>
          <w:sz w:val="24"/>
          <w:highlight w:val="none"/>
        </w:rPr>
        <w:t xml:space="preserve">函》；</w:t>
      </w:r>
      <w:r>
        <w:rPr>
          <w:rFonts w:hint="eastAsia" w:ascii="方正魏碑_GBK" w:hAnsi="方正魏碑_GBK" w:eastAsia="方正魏碑_GBK" w:cs="方正魏碑_GBK"/>
          <w:color w:val="auto"/>
          <w:sz w:val="24"/>
          <w:szCs w:val="21"/>
          <w:highlight w:val="none"/>
        </w:rPr>
        <w:t xml:space="preserve">（</w:t>
      </w:r>
      <w:r>
        <w:rPr>
          <w:rFonts w:hint="eastAsia" w:hAnsi="宋体" w:cs="宋体"/>
          <w:bCs/>
          <w:color w:val="auto"/>
          <w:sz w:val="24"/>
          <w:highlight w:val="none"/>
        </w:rPr>
        <w:t xml:space="preserve">格式见第三章</w:t>
      </w:r>
      <w:r>
        <w:rPr>
          <w:rFonts w:hint="eastAsia" w:ascii="方正魏碑_GBK" w:hAnsi="方正魏碑_GBK" w:eastAsia="方正魏碑_GBK" w:cs="方正魏碑_GBK"/>
          <w:color w:val="auto"/>
          <w:sz w:val="24"/>
          <w:szCs w:val="21"/>
          <w:highlight w:val="none"/>
        </w:rPr>
        <w:t xml:space="preserve">）</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.2《磋商响应单位情况表》；</w:t>
      </w:r>
      <w:r>
        <w:rPr>
          <w:rFonts w:hint="eastAsia" w:ascii="方正魏碑_GBK" w:hAnsi="方正魏碑_GBK" w:eastAsia="方正魏碑_GBK" w:cs="方正魏碑_GBK"/>
          <w:color w:val="auto"/>
          <w:sz w:val="24"/>
          <w:szCs w:val="21"/>
          <w:highlight w:val="none"/>
        </w:rPr>
        <w:t xml:space="preserve">（</w:t>
      </w:r>
      <w:r>
        <w:rPr>
          <w:rFonts w:hint="eastAsia" w:hAnsi="宋体" w:cs="宋体"/>
          <w:bCs/>
          <w:color w:val="auto"/>
          <w:sz w:val="24"/>
          <w:highlight w:val="none"/>
        </w:rPr>
        <w:t xml:space="preserve">格式见第三章</w:t>
      </w:r>
      <w:r>
        <w:rPr>
          <w:rFonts w:hint="eastAsia" w:ascii="方正魏碑_GBK" w:hAnsi="方正魏碑_GBK" w:eastAsia="方正魏碑_GBK" w:cs="方正魏碑_GBK"/>
          <w:color w:val="auto"/>
          <w:sz w:val="24"/>
          <w:szCs w:val="21"/>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.3法定代表人/负责人授权委托书（如有授权）；</w:t>
      </w:r>
      <w:r>
        <w:rPr>
          <w:rFonts w:hint="eastAsia" w:ascii="方正魏碑_GBK" w:hAnsi="方正魏碑_GBK" w:eastAsia="方正魏碑_GBK" w:cs="方正魏碑_GBK"/>
          <w:color w:val="auto"/>
          <w:sz w:val="24"/>
          <w:szCs w:val="21"/>
          <w:highlight w:val="none"/>
        </w:rPr>
        <w:t xml:space="preserve">（</w:t>
      </w:r>
      <w:r>
        <w:rPr>
          <w:rFonts w:hint="eastAsia" w:hAnsi="宋体" w:cs="宋体"/>
          <w:bCs/>
          <w:color w:val="auto"/>
          <w:sz w:val="24"/>
          <w:highlight w:val="none"/>
        </w:rPr>
        <w:t xml:space="preserve">格式见第三章</w:t>
      </w:r>
      <w:r>
        <w:rPr>
          <w:rFonts w:hint="eastAsia" w:ascii="方正魏碑_GBK" w:hAnsi="方正魏碑_GBK" w:eastAsia="方正魏碑_GBK" w:cs="方正魏碑_GBK"/>
          <w:color w:val="auto"/>
          <w:sz w:val="24"/>
          <w:szCs w:val="21"/>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.4供应商的法定代表人/负责人、供应商代理人身份证（如有授权）；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.5《磋商响应函》；</w:t>
      </w:r>
      <w:r>
        <w:rPr>
          <w:rFonts w:hint="eastAsia" w:ascii="方正魏碑_GBK" w:hAnsi="方正魏碑_GBK" w:eastAsia="方正魏碑_GBK" w:cs="方正魏碑_GBK"/>
          <w:color w:val="auto"/>
          <w:sz w:val="24"/>
          <w:szCs w:val="21"/>
          <w:highlight w:val="none"/>
        </w:rPr>
        <w:t xml:space="preserve">（</w:t>
      </w:r>
      <w:r>
        <w:rPr>
          <w:rFonts w:hint="eastAsia" w:hAnsi="宋体" w:cs="宋体"/>
          <w:bCs/>
          <w:color w:val="auto"/>
          <w:sz w:val="24"/>
          <w:highlight w:val="none"/>
        </w:rPr>
        <w:t xml:space="preserve">格式见第三章</w:t>
      </w:r>
      <w:r>
        <w:rPr>
          <w:rFonts w:hint="eastAsia" w:ascii="方正魏碑_GBK" w:hAnsi="方正魏碑_GBK" w:eastAsia="方正魏碑_GBK" w:cs="方正魏碑_GBK"/>
          <w:color w:val="auto"/>
          <w:sz w:val="24"/>
          <w:szCs w:val="21"/>
          <w:highlight w:val="none"/>
        </w:rPr>
        <w:t xml:space="preserve">）</w:t>
      </w:r>
      <w:r/>
    </w:p>
    <w:p>
      <w:pPr>
        <w:ind w:firstLine="480"/>
        <w:spacing w:line="360" w:lineRule="auto"/>
        <w:rPr>
          <w:rFonts w:hint="eastAsia" w:ascii="方正魏碑_GBK" w:hAnsi="方正魏碑_GBK" w:eastAsia="方正魏碑_GBK" w:cs="方正魏碑_GBK"/>
          <w:color w:val="auto"/>
          <w:sz w:val="24"/>
          <w:szCs w:val="21"/>
          <w:highlight w:val="none"/>
        </w:rPr>
      </w:pPr>
      <w:r/>
      <w:bookmarkStart w:id="10" w:name="_GoBack"/>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.6《投标（响应）保证承诺书》；</w:t>
      </w:r>
      <w:r>
        <w:rPr>
          <w:rFonts w:hint="eastAsia" w:ascii="方正魏碑_GBK" w:hAnsi="方正魏碑_GBK" w:eastAsia="方正魏碑_GBK" w:cs="方正魏碑_GBK"/>
          <w:color w:val="auto"/>
          <w:sz w:val="24"/>
          <w:szCs w:val="21"/>
          <w:highlight w:val="none"/>
        </w:rPr>
        <w:t xml:space="preserve">（</w:t>
      </w:r>
      <w:r>
        <w:rPr>
          <w:rFonts w:hint="eastAsia" w:hAnsi="宋体" w:cs="宋体"/>
          <w:bCs/>
          <w:color w:val="auto"/>
          <w:sz w:val="24"/>
          <w:highlight w:val="none"/>
        </w:rPr>
        <w:t xml:space="preserve">格式见第三章</w:t>
      </w:r>
      <w:r>
        <w:rPr>
          <w:rFonts w:hint="eastAsia" w:ascii="方正魏碑_GBK" w:hAnsi="方正魏碑_GBK" w:eastAsia="方正魏碑_GBK" w:cs="方正魏碑_GBK"/>
          <w:color w:val="auto"/>
          <w:sz w:val="24"/>
          <w:szCs w:val="21"/>
          <w:highlight w:val="none"/>
        </w:rPr>
        <w:t xml:space="preserve">）</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8.5.7提供满足采购文件中组建不少于30名专家的团队并提供服务的承诺书原件；</w:t>
      </w:r>
      <w:bookmarkEnd w:id="10"/>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其他有关符合性证明的文件（如有）</w:t>
      </w:r>
      <w:r>
        <w:rPr>
          <w:rFonts w:hint="eastAsia" w:ascii="宋体" w:hAnsi="宋体" w:cs="宋体"/>
          <w:color w:val="auto"/>
          <w:sz w:val="24"/>
          <w:highlight w:val="none"/>
          <w:lang w:eastAsia="zh-CN"/>
        </w:rPr>
        <w:t xml:space="preserve">。</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8.</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综合评审响应文件</w:t>
      </w:r>
      <w:r/>
    </w:p>
    <w:p>
      <w:pPr>
        <w:ind w:firstLine="482"/>
        <w:spacing w:line="360" w:lineRule="auto"/>
        <w:tabs>
          <w:tab w:val="left" w:pos="443"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.1评分标准要求的证明材料</w:t>
      </w:r>
      <w:r>
        <w:rPr>
          <w:rFonts w:hint="eastAsia" w:ascii="宋体" w:hAnsi="宋体" w:cs="宋体"/>
          <w:color w:val="auto"/>
          <w:sz w:val="24"/>
          <w:highlight w:val="none"/>
          <w:lang w:eastAsia="zh-CN"/>
        </w:rPr>
        <w:t xml:space="preserve">；</w:t>
      </w:r>
      <w:r/>
    </w:p>
    <w:p>
      <w:pPr>
        <w:ind w:firstLine="482"/>
        <w:spacing w:line="360" w:lineRule="auto"/>
        <w:tabs>
          <w:tab w:val="left" w:pos="443"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.2对本次采购有关的其他材料</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.3《服务要求偏离表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商务条款偏离表》</w:t>
      </w:r>
      <w:r>
        <w:rPr>
          <w:rFonts w:hint="eastAsia" w:ascii="宋体" w:hAnsi="宋体" w:cs="宋体"/>
          <w:color w:val="auto"/>
          <w:sz w:val="24"/>
          <w:highlight w:val="none"/>
          <w:lang w:val="en-US"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.4针对本项目人员配置表；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.5《类似业绩一览表》</w:t>
      </w:r>
      <w:r>
        <w:rPr>
          <w:rFonts w:hint="eastAsia" w:ascii="宋体" w:hAnsi="宋体" w:cs="宋体"/>
          <w:color w:val="auto"/>
          <w:sz w:val="24"/>
          <w:highlight w:val="none"/>
          <w:lang w:eastAsia="zh-CN"/>
        </w:rPr>
        <w:t xml:space="preserve">。</w:t>
      </w:r>
      <w:r/>
    </w:p>
    <w:p>
      <w:pPr>
        <w:ind w:firstLine="482"/>
        <w:spacing w:line="360" w:lineRule="auto"/>
        <w:tabs>
          <w:tab w:val="left" w:pos="443" w:leader="none"/>
        </w:tabs>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注：（1）以上8.</w:t>
      </w:r>
      <w:r>
        <w:rPr>
          <w:rFonts w:hint="eastAsia" w:ascii="宋体" w:hAnsi="宋体" w:cs="宋体"/>
          <w:b/>
          <w:bCs/>
          <w:color w:val="auto"/>
          <w:sz w:val="24"/>
          <w:highlight w:val="none"/>
          <w:u w:val="single"/>
          <w:lang w:val="en-US" w:eastAsia="zh-CN"/>
        </w:rPr>
        <w:t xml:space="preserve">4</w:t>
      </w:r>
      <w:r>
        <w:rPr>
          <w:rFonts w:hint="eastAsia" w:ascii="宋体" w:hAnsi="宋体" w:cs="宋体"/>
          <w:b/>
          <w:bCs/>
          <w:color w:val="auto"/>
          <w:sz w:val="24"/>
          <w:highlight w:val="none"/>
          <w:u w:val="single"/>
        </w:rPr>
        <w:t xml:space="preserve">为资格审查要求提供的材料，是作为对供应商资格审查、质疑身份认定的依据，响应供应商必须提供并加盖电子公章。否则，磋商响应文件将被认定为不符合资格审查要求。</w:t>
      </w:r>
      <w:r/>
    </w:p>
    <w:p>
      <w:pPr>
        <w:ind w:firstLine="482"/>
        <w:spacing w:line="360" w:lineRule="auto"/>
        <w:tabs>
          <w:tab w:val="left" w:pos="443" w:leader="none"/>
        </w:tabs>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（2）以上8.</w:t>
      </w:r>
      <w:r>
        <w:rPr>
          <w:rFonts w:hint="eastAsia" w:ascii="宋体" w:hAnsi="宋体" w:cs="宋体"/>
          <w:b/>
          <w:bCs/>
          <w:color w:val="auto"/>
          <w:sz w:val="24"/>
          <w:highlight w:val="none"/>
          <w:u w:val="single"/>
          <w:lang w:val="en-US" w:eastAsia="zh-CN"/>
        </w:rPr>
        <w:t xml:space="preserve">5</w:t>
      </w:r>
      <w:r>
        <w:rPr>
          <w:rFonts w:hint="eastAsia" w:ascii="宋体" w:hAnsi="宋体" w:cs="宋体"/>
          <w:b/>
          <w:bCs/>
          <w:color w:val="auto"/>
          <w:sz w:val="24"/>
          <w:highlight w:val="none"/>
          <w:u w:val="single"/>
        </w:rPr>
        <w:t xml:space="preserve">.1-8.</w:t>
      </w:r>
      <w:r>
        <w:rPr>
          <w:rFonts w:hint="eastAsia" w:ascii="宋体" w:hAnsi="宋体" w:cs="宋体"/>
          <w:b/>
          <w:bCs/>
          <w:color w:val="auto"/>
          <w:sz w:val="24"/>
          <w:highlight w:val="none"/>
          <w:u w:val="single"/>
          <w:lang w:val="en-US" w:eastAsia="zh-CN"/>
        </w:rPr>
        <w:t xml:space="preserve">5</w:t>
      </w:r>
      <w:r>
        <w:rPr>
          <w:rFonts w:hint="eastAsia" w:ascii="宋体" w:hAnsi="宋体" w:cs="宋体"/>
          <w:b/>
          <w:bCs/>
          <w:color w:val="auto"/>
          <w:sz w:val="24"/>
          <w:highlight w:val="none"/>
          <w:u w:val="single"/>
        </w:rPr>
        <w:t xml:space="preserve">.</w:t>
      </w:r>
      <w:r>
        <w:rPr>
          <w:rFonts w:hint="eastAsia" w:ascii="宋体" w:hAnsi="宋体" w:cs="宋体"/>
          <w:b/>
          <w:bCs/>
          <w:color w:val="auto"/>
          <w:sz w:val="24"/>
          <w:highlight w:val="none"/>
          <w:u w:val="single"/>
          <w:lang w:val="en-US" w:eastAsia="zh-CN"/>
        </w:rPr>
        <w:t xml:space="preserve">7</w:t>
      </w:r>
      <w:r>
        <w:rPr>
          <w:rFonts w:hint="eastAsia" w:ascii="宋体" w:hAnsi="宋体" w:cs="宋体"/>
          <w:b/>
          <w:bCs/>
          <w:color w:val="auto"/>
          <w:sz w:val="24"/>
          <w:highlight w:val="none"/>
          <w:u w:val="single"/>
        </w:rPr>
        <w:t xml:space="preserve">为符合性审查</w:t>
      </w:r>
      <w:r>
        <w:rPr>
          <w:rFonts w:hint="eastAsia" w:ascii="宋体" w:hAnsi="宋体" w:cs="宋体"/>
          <w:b/>
          <w:bCs/>
          <w:color w:val="auto"/>
          <w:sz w:val="24"/>
          <w:highlight w:val="none"/>
          <w:u w:val="single"/>
          <w:lang w:eastAsia="zh-CN"/>
        </w:rPr>
        <w:t xml:space="preserve">需</w:t>
      </w:r>
      <w:r>
        <w:rPr>
          <w:rFonts w:hint="eastAsia" w:ascii="宋体" w:hAnsi="宋体" w:cs="宋体"/>
          <w:b/>
          <w:bCs/>
          <w:color w:val="auto"/>
          <w:sz w:val="24"/>
          <w:highlight w:val="none"/>
          <w:u w:val="single"/>
        </w:rPr>
        <w:t xml:space="preserve">提供的资料，响应供应商必须提供并加盖电子公章。否则，磋商响应文件将被认定为未实质性响应。</w:t>
      </w:r>
      <w:r/>
    </w:p>
    <w:p>
      <w:pPr>
        <w:ind w:firstLine="482"/>
        <w:spacing w:line="360" w:lineRule="auto"/>
        <w:tabs>
          <w:tab w:val="left" w:pos="443" w:leader="none"/>
        </w:tabs>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（3）制作电子响应文件时必须与响应文件制作软件目录一一对应，将相关资料上传至相应模块。</w:t>
      </w:r>
      <w:r/>
    </w:p>
    <w:p>
      <w:pPr>
        <w:ind w:firstLine="482"/>
        <w:spacing w:line="360" w:lineRule="auto"/>
        <w:tabs>
          <w:tab w:val="left" w:pos="443" w:leader="none"/>
        </w:tabs>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tabs>
          <w:tab w:val="left" w:pos="443" w:leader="none"/>
        </w:tabs>
        <w:rPr>
          <w:rFonts w:ascii="宋体" w:hAnsi="宋体" w:cs="宋体"/>
          <w:b/>
          <w:color w:val="auto"/>
          <w:sz w:val="24"/>
          <w:highlight w:val="none"/>
        </w:rPr>
      </w:pPr>
      <w:r>
        <w:rPr>
          <w:rFonts w:hint="eastAsia" w:ascii="宋体" w:hAnsi="宋体" w:cs="宋体"/>
          <w:b/>
          <w:bCs/>
          <w:color w:val="auto"/>
          <w:sz w:val="24"/>
          <w:highlight w:val="none"/>
          <w:u w:val="single"/>
        </w:rPr>
        <w:t xml:space="preserve">（5）磋商过程中如有问题采购代理机构工作人员会及时通过《</w:t>
      </w:r>
      <w:r>
        <w:rPr>
          <w:rFonts w:hint="eastAsia" w:ascii="宋体" w:hAnsi="宋体" w:cs="宋体"/>
          <w:b/>
          <w:bCs/>
          <w:color w:val="auto"/>
          <w:sz w:val="24"/>
          <w:highlight w:val="none"/>
          <w:u w:val="single"/>
          <w:lang w:eastAsia="zh-CN"/>
        </w:rPr>
        <w:t xml:space="preserve">响应单位</w:t>
      </w:r>
      <w:r>
        <w:rPr>
          <w:rFonts w:hint="eastAsia" w:ascii="宋体" w:hAnsi="宋体" w:cs="宋体"/>
          <w:b/>
          <w:bCs/>
          <w:color w:val="auto"/>
          <w:sz w:val="24"/>
          <w:highlight w:val="none"/>
          <w:u w:val="single"/>
        </w:rPr>
        <w:t xml:space="preserve">确认函》留存的手机号与供应商联系。请供应商确保该手机号磋商当日</w:t>
      </w:r>
      <w:r>
        <w:rPr>
          <w:rFonts w:hint="eastAsia" w:ascii="宋体" w:hAnsi="宋体" w:cs="宋体"/>
          <w:b/>
          <w:bCs/>
          <w:color w:val="auto"/>
          <w:sz w:val="24"/>
          <w:highlight w:val="none"/>
          <w:u w:val="single"/>
          <w:lang w:eastAsia="zh-CN"/>
        </w:rPr>
        <w:t xml:space="preserve">通信畅通</w:t>
      </w:r>
      <w:r>
        <w:rPr>
          <w:rFonts w:hint="eastAsia" w:ascii="宋体" w:hAnsi="宋体" w:cs="宋体"/>
          <w:b/>
          <w:bCs/>
          <w:color w:val="auto"/>
          <w:sz w:val="24"/>
          <w:highlight w:val="none"/>
          <w:u w:val="single"/>
        </w:rPr>
        <w:t xml:space="preserve">，否则</w:t>
      </w:r>
      <w:r>
        <w:rPr>
          <w:rFonts w:hint="eastAsia" w:ascii="宋体" w:hAnsi="宋体" w:cs="宋体"/>
          <w:b/>
          <w:bCs/>
          <w:color w:val="auto"/>
          <w:sz w:val="24"/>
          <w:highlight w:val="none"/>
          <w:u w:val="single"/>
          <w:lang w:eastAsia="zh-CN"/>
        </w:rPr>
        <w:t xml:space="preserve">导致</w:t>
      </w:r>
      <w:r>
        <w:rPr>
          <w:rFonts w:hint="eastAsia" w:ascii="宋体" w:hAnsi="宋体" w:cs="宋体"/>
          <w:b/>
          <w:bCs/>
          <w:color w:val="auto"/>
          <w:sz w:val="24"/>
          <w:highlight w:val="none"/>
          <w:u w:val="single"/>
        </w:rPr>
        <w:t xml:space="preserve">对供应商不利的后果由供应商自行承担。</w:t>
      </w:r>
      <w:r/>
    </w:p>
    <w:p>
      <w:pPr>
        <w:ind w:firstLine="482"/>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9.网上响应文件的制作</w:t>
      </w:r>
      <w:r/>
    </w:p>
    <w:p>
      <w:p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系统中下载采购文件后，点击“客户端下载地址”，下载投标文件客户端，查看客户端使用说明。</w:t>
      </w:r>
      <w:r/>
    </w:p>
    <w:p>
      <w:p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（2）将下载的采购文件导入投标文件客户端，按照使用说明完成投标文件的编制和加盖电子签章。</w:t>
      </w:r>
      <w:r/>
    </w:p>
    <w:p>
      <w:p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（3）导出制作完成的投标文件，上传至苏采云系统。</w:t>
      </w:r>
      <w:r/>
    </w:p>
    <w:p>
      <w:p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注：具体</w:t>
      </w:r>
      <w:r>
        <w:rPr>
          <w:rFonts w:hint="eastAsia" w:ascii="宋体" w:hAnsi="宋体" w:cs="宋体"/>
          <w:bCs/>
          <w:color w:val="auto"/>
          <w:sz w:val="24"/>
          <w:highlight w:val="none"/>
          <w:lang w:eastAsia="zh-CN"/>
        </w:rPr>
        <w:t xml:space="preserve">响应</w:t>
      </w:r>
      <w:r>
        <w:rPr>
          <w:rFonts w:hint="eastAsia" w:ascii="宋体" w:hAnsi="宋体" w:cs="宋体"/>
          <w:bCs/>
          <w:color w:val="auto"/>
          <w:sz w:val="24"/>
          <w:highlight w:val="none"/>
        </w:rPr>
        <w:t xml:space="preserve">文件编制教程查看苏采云系统中的客户端使用说明和供应商《操作手册》。</w:t>
      </w:r>
      <w:r/>
    </w:p>
    <w:p>
      <w:pPr>
        <w:pStyle w:val="801"/>
        <w:spacing w:line="360" w:lineRule="auto"/>
        <w:rPr>
          <w:rFonts w:hint="default" w:hAnsi="宋体" w:cs="宋体"/>
          <w:color w:val="auto"/>
          <w:sz w:val="24"/>
          <w:highlight w:val="none"/>
        </w:rPr>
      </w:pPr>
      <w:r>
        <w:rPr>
          <w:rFonts w:hAnsi="宋体" w:cs="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2" o:title=""/>
          </v:shape>
          <o:OLEObject DrawAspect="Icon" r:id="rId13" ObjectID="_1525041" ProgID="Package" ShapeID="_x0000_i1" Type="Embed"/>
        </w:object>
      </w:r>
      <w:r>
        <w:rPr>
          <w:rFonts w:hAnsi="宋体" w:cs="宋体"/>
          <w:color w:val="auto"/>
          <w:sz w:val="24"/>
          <w:highlight w:val="none"/>
        </w:rPr>
        <w:t xml:space="preserve"> </w:t>
      </w:r>
      <w:r/>
    </w:p>
    <w:p>
      <w:pPr>
        <w:ind w:firstLine="482"/>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10.报价（编制）要求的说明</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10.1磋商报价应包括完成该标的物全部内容的一切费用。</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10.2响应人应对磋商文件内所要采购的全部内容进行报价，只投其中部分内容者，其响应文件将被拒绝。</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10.3一项响应内容只允许一个报价，采购代理机构不接受任何有选择性的响应报价。</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10.4响应文件报价中的单价和总价全部采用人民币表示，除非合同的特殊条款另有规定。</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11.★磋商有效期</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11.1磋商响应文件的有效期为90日历天，在此期间内，响应文件应保持有效。有效期短于这个规定期限的，将被拒绝。</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11.2特殊情况下，磋商采购单位可与磋商供应商协商延缓磋商响应文件的有效期，这种要求和答复均以书面形式进行。</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11.3磋商响应方可拒绝接受延期要求而放弃磋商，同意延长有效期的磋商响应方不能修改磋商响应文件。</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12.磋商响应截止时间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12.1响应文件必须在磋商截止时间之前提交。截止时间以后送达的响应文件，采购人或采购代理机构将拒绝接收。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12.2采购人或者采购代理机构推迟磋商截止时间时，应以更正公告的形式，通知所有响应人。</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13.磋商响应文件修改和撤回</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13.1投标文件的修改应在投标截止时间前进行。</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13.2投标开始时间后至投标截止时间前，</w:t>
      </w:r>
      <w:r>
        <w:rPr>
          <w:rFonts w:hint="eastAsia" w:ascii="宋体" w:hAnsi="宋体" w:cs="宋体"/>
          <w:color w:val="auto"/>
          <w:sz w:val="24"/>
          <w:highlight w:val="none"/>
          <w:lang w:eastAsia="zh-CN"/>
        </w:rPr>
        <w:t xml:space="preserve">响应单位</w:t>
      </w:r>
      <w:r>
        <w:rPr>
          <w:rFonts w:hint="eastAsia" w:ascii="宋体" w:hAnsi="宋体" w:cs="宋体"/>
          <w:color w:val="auto"/>
          <w:sz w:val="24"/>
          <w:highlight w:val="none"/>
        </w:rPr>
        <w:t xml:space="preserve">可以撤回投标。</w:t>
      </w:r>
      <w:r/>
    </w:p>
    <w:p>
      <w:pPr>
        <w:ind w:firstLine="482"/>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14.磋商评审程序</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14.1采购代理机构按本须知规定的时间、地点主持磋商采购活动。</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14.3由磋商小组审查供应商解密的响应文件。</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14.5磋商小组要求供应商澄清、说明或者更正响应文件</w:t>
      </w:r>
      <w:r>
        <w:rPr>
          <w:rFonts w:hint="eastAsia" w:ascii="宋体" w:hAnsi="宋体" w:cs="宋体"/>
          <w:color w:val="auto"/>
          <w:sz w:val="24"/>
          <w:highlight w:val="none"/>
          <w:lang w:eastAsia="zh-CN"/>
        </w:rPr>
        <w:t xml:space="preserve">时，供应商应当</w:t>
      </w:r>
      <w:r>
        <w:rPr>
          <w:rFonts w:hint="eastAsia" w:ascii="宋体" w:hAnsi="宋体" w:cs="宋体"/>
          <w:color w:val="auto"/>
          <w:sz w:val="24"/>
          <w:highlight w:val="none"/>
        </w:rPr>
        <w:t xml:space="preserve">点击答疑澄清按钮，进入询标回复界面</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点击【响应】按钮，进行询问响应，填写询问响应内容后，进行询问响应函签章，内容校验</w:t>
      </w:r>
      <w:r>
        <w:rPr>
          <w:rFonts w:hint="eastAsia" w:ascii="宋体" w:hAnsi="宋体" w:cs="宋体"/>
          <w:color w:val="auto"/>
          <w:sz w:val="24"/>
          <w:highlight w:val="none"/>
          <w:lang w:eastAsia="zh-CN"/>
        </w:rPr>
        <w:t xml:space="preserve">后</w:t>
      </w:r>
      <w:r>
        <w:rPr>
          <w:rFonts w:hint="eastAsia" w:ascii="宋体" w:hAnsi="宋体" w:cs="宋体"/>
          <w:color w:val="auto"/>
          <w:sz w:val="24"/>
          <w:highlight w:val="none"/>
        </w:rPr>
        <w:t xml:space="preserve">提交。供应商的澄清、说明或者更正应当由其单位加盖电子公章。</w:t>
      </w:r>
      <w:r/>
    </w:p>
    <w:p>
      <w:pPr>
        <w:ind w:firstLine="482"/>
        <w:spacing w:line="360" w:lineRule="auto"/>
        <w:tabs>
          <w:tab w:val="left" w:pos="753" w:leader="none"/>
        </w:tabs>
        <w:rPr>
          <w:rFonts w:ascii="宋体" w:hAnsi="宋体" w:cs="宋体"/>
          <w:color w:val="auto"/>
          <w:sz w:val="24"/>
          <w:highlight w:val="none"/>
        </w:rPr>
      </w:pPr>
      <w:r>
        <w:rPr>
          <w:rFonts w:hint="eastAsia" w:ascii="宋体" w:hAnsi="宋体" w:cs="宋体"/>
          <w:b/>
          <w:color w:val="auto"/>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此处规定时间的计算以系统中的倒计时为准，供应商应随时保持系统在线，如因供应商自身原因未在规定时间内提交澄清确认资料的，导致的不利后果由供应商自行承担。</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14.6对于通过资格审查和符合性审查的供应商，磋商小组所有成员集中与单一供应商分别进行磋商，并给予所有参加磋商的供应商平等的磋商机会。</w:t>
      </w:r>
      <w:r>
        <w:rPr>
          <w:rFonts w:hint="eastAsia" w:ascii="宋体" w:hAnsi="宋体" w:cs="宋体"/>
          <w:b/>
          <w:bCs/>
          <w:color w:val="auto"/>
          <w:sz w:val="24"/>
          <w:highlight w:val="none"/>
        </w:rPr>
        <w:t xml:space="preserve">磋商小组通过“苏采云”系统向供应商发布“磋商函”，供应商应当按照要求在“苏采云”系统提交“磋商响应函”并加盖CA电子公章。</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14.8供应商应当按照采购文件的变动情况和磋商小组的要求，各供应商应及时关注【评审】环节等待询标澄清进行回复。</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14.9磋商结束后，</w:t>
      </w:r>
      <w:r>
        <w:rPr>
          <w:rFonts w:hint="eastAsia" w:ascii="宋体" w:hAnsi="宋体" w:cs="宋体"/>
          <w:b/>
          <w:bCs/>
          <w:color w:val="auto"/>
          <w:sz w:val="24"/>
          <w:highlight w:val="none"/>
        </w:rPr>
        <w:t xml:space="preserve">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14.10经磋商确定最终采购需求和提交最后报价的供应商后，由磋商小组采用综合评分法对提交最后报价的供应商的响应文件和最后报价进行综合评分。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14.11磋商小组根据磋商成交原则确定成交供应商，并将结果通知所有参加磋商的供应商。</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14.12如磋商过程中出现本采购文件未尽事宜，由磋商小组根据政府采购有关法律、法规讨论决定。</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lang w:bidi="ar"/>
        </w:rPr>
        <w:t xml:space="preserve">14.13</w:t>
      </w:r>
      <w:r>
        <w:rPr>
          <w:rFonts w:hint="eastAsia" w:ascii="宋体" w:hAnsi="宋体" w:cs="宋体"/>
          <w:color w:val="auto"/>
          <w:sz w:val="24"/>
          <w:highlight w:val="none"/>
        </w:rPr>
        <w:t xml:space="preserve">本项目采用线上二次报价：</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登录苏采云系统，评审组长发起最后报价，开标大厅会显示“立即报价”界面，点击【确认报价】提交流程至签</w:t>
      </w:r>
      <w:r>
        <w:rPr>
          <w:rFonts w:hint="eastAsia" w:ascii="宋体" w:hAnsi="宋体" w:cs="宋体"/>
          <w:bCs/>
          <w:color w:val="auto"/>
          <w:sz w:val="24"/>
          <w:highlight w:val="none"/>
        </w:rPr>
        <w:t xml:space="preserve">章环节，供应商点击签章按钮，签章完成后可进行提交。</w:t>
      </w:r>
      <w:r>
        <w:rPr>
          <w:rFonts w:hint="eastAsia" w:ascii="宋体" w:hAnsi="宋体" w:cs="宋体"/>
          <w:b/>
          <w:color w:val="auto"/>
          <w:sz w:val="24"/>
          <w:highlight w:val="none"/>
        </w:rPr>
        <w:t xml:space="preserve">供应商未在磋商小组规定的时间内在“苏采云”系统中提交最后报价的视为放弃磋商，其响应文件按无效响应处理</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最后报价格式表须加盖CA电子公章</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否则视为未提交最后报价。（此处规定时间的计算以系统中的倒计时为准）</w:t>
      </w:r>
      <w:r/>
    </w:p>
    <w:p>
      <w:pPr>
        <w:ind w:firstLine="482"/>
        <w:spacing w:line="360" w:lineRule="auto"/>
        <w:tabs>
          <w:tab w:val="left" w:pos="753"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进入项目评审流程后，建议各供应商法定代表人或授权委托人始终保持通讯顺畅，时刻关注不见面开标大厅，不离开不见面开标大厅。</w:t>
      </w:r>
      <w:r/>
    </w:p>
    <w:p>
      <w:pPr>
        <w:ind w:firstLine="482"/>
        <w:spacing w:line="360" w:lineRule="auto"/>
        <w:tabs>
          <w:tab w:val="left" w:pos="753"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关于二次报价的具体操作流程，各供应商请详细阅读《操作手册》。</w:t>
      </w:r>
      <w:r/>
    </w:p>
    <w:p>
      <w:pPr>
        <w:ind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15.异常低价处理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 评标过程中出现下列情形之一的，评标委员会应当启动异常低价投标审查程序：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15.1.1投标</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报价低于全部通过符合性审查供应商投标报价平均值50%的，即投标报价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全部通过符合性审查供应商投标报价平均值×50%；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15.1.2投标</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报价低于通过符合性审查的次低报价供应商投标报价50%的，即投标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报价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通过符合性审查的次低报价供应商投标报价×50%；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15.1.3投标</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报价低于采购项目最高限价45%的，即投标</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报价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采购项目最高限价×45%；</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15.1.4评审委员会基于专业判断，认为供应商报价过低，有可能影响产品质量或者不能诚信履约的其他情形。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 评审委员会启动异常低价投标审查后，属于前述第15.1.1项至第15.1.4项情形的，应当要求相关供应商在评审现场合理的时间内对</w:t>
      </w:r>
      <w:r>
        <w:rPr>
          <w:rFonts w:hint="eastAsia" w:ascii="宋体" w:hAnsi="宋体" w:cs="宋体"/>
          <w:color w:val="auto"/>
          <w:sz w:val="24"/>
          <w:highlight w:val="none"/>
          <w:lang w:eastAsia="zh-CN"/>
        </w:rPr>
        <w:t xml:space="preserve">响应</w:t>
      </w:r>
      <w:r>
        <w:rPr>
          <w:rFonts w:hint="eastAsia" w:ascii="宋体" w:hAnsi="宋体" w:cs="宋体"/>
          <w:color w:val="auto"/>
          <w:sz w:val="24"/>
          <w:highlight w:val="none"/>
        </w:rPr>
        <w:t xml:space="preserve">价格作出解释，提供项目具体成本测算等与报价合理性相关的书面说明及必要的证明材料，包括但不限于原材料成本、人工成本、制造费用等，给予相关供应商的合理时间为30分钟。其中，属于第15.1.3项情形，供应商已随</w:t>
      </w:r>
      <w:r>
        <w:rPr>
          <w:rFonts w:hint="eastAsia" w:ascii="宋体" w:hAnsi="宋体" w:cs="宋体"/>
          <w:color w:val="auto"/>
          <w:sz w:val="24"/>
          <w:highlight w:val="none"/>
          <w:lang w:eastAsia="zh-CN"/>
        </w:rPr>
        <w:t xml:space="preserve">响应</w:t>
      </w:r>
      <w:r>
        <w:rPr>
          <w:rFonts w:hint="eastAsia" w:ascii="宋体" w:hAnsi="宋体" w:cs="宋体"/>
          <w:color w:val="auto"/>
          <w:sz w:val="24"/>
          <w:highlight w:val="none"/>
        </w:rPr>
        <w:t xml:space="preserve">文件一并提交相关书面说明及必要的证明材料的，在评审现场可不再重复提交。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评审委员会依据专业经验，参考同类项目成交价格、类似产品市场价格水平、行业人工费用标准、国家有关部门指导行业协会发布的行业平均成本等情况，对报价合理性进行判断。</w:t>
      </w:r>
      <w:r>
        <w:rPr>
          <w:rFonts w:hint="eastAsia" w:ascii="宋体" w:hAnsi="宋体" w:cs="宋体"/>
          <w:color w:val="auto"/>
          <w:sz w:val="24"/>
          <w:highlight w:val="none"/>
          <w:lang w:eastAsia="zh-CN"/>
        </w:rPr>
        <w:t xml:space="preserve">响应单位</w:t>
      </w:r>
      <w:r>
        <w:rPr>
          <w:rFonts w:hint="eastAsia" w:ascii="宋体" w:hAnsi="宋体" w:cs="宋体"/>
          <w:color w:val="auto"/>
          <w:sz w:val="24"/>
          <w:highlight w:val="none"/>
        </w:rPr>
        <w:t xml:space="preserve">不能提供书面说明、证明材料，或者提供的书面说明、证明材料不能证明其报价合理性的，评审委员会应当将其作为无效响应处理。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Ansi="宋体" w:cs="宋体"/>
          <w:color w:val="auto"/>
          <w:sz w:val="24"/>
          <w:highlight w:val="none"/>
        </w:rPr>
      </w:pPr>
      <w:r>
        <w:rPr>
          <w:rFonts w:hint="eastAsia" w:ascii="宋体" w:hAnsi="宋体" w:cs="宋体"/>
          <w:color w:val="auto"/>
          <w:sz w:val="24"/>
          <w:highlight w:val="none"/>
        </w:rPr>
        <w:t xml:space="preserve">异常低价</w:t>
      </w:r>
      <w:r>
        <w:rPr>
          <w:rFonts w:hint="eastAsia" w:ascii="宋体" w:hAnsi="宋体" w:cs="宋体"/>
          <w:color w:val="auto"/>
          <w:sz w:val="24"/>
          <w:highlight w:val="none"/>
          <w:lang w:eastAsia="zh-CN"/>
        </w:rPr>
        <w:t xml:space="preserve">响应</w:t>
      </w:r>
      <w:r>
        <w:rPr>
          <w:rFonts w:hint="eastAsia" w:ascii="宋体" w:hAnsi="宋体" w:cs="宋体"/>
          <w:color w:val="auto"/>
          <w:sz w:val="24"/>
          <w:highlight w:val="none"/>
        </w:rPr>
        <w:t xml:space="preserve">审查的启动原因、审查意见和审查结果应当在评审报告中记录，并随供应商提供的相关书面说明及证明材料，以及评审委员会有关互联网浏览、查询历史一并归档。</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16.确定成交、询问及质疑</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16.1确定成交供应商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16.1.1采购人授权磋商小组直接确定成交供应商。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16.1.2采购代理机构在成交供应商确定后2个工作日内在“苏州市政府采购网”公告成交结果。</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（1）发出成交通知书。在发布成交公告的同时，向成交供应商发出成交通知书。</w:t>
      </w:r>
      <w:r/>
    </w:p>
    <w:p>
      <w:pPr>
        <w:pStyle w:val="830"/>
        <w:ind w:firstLine="480"/>
        <w:spacing w:line="360" w:lineRule="auto"/>
        <w:rPr>
          <w:rFonts w:ascii="宋体" w:hAnsi="宋体" w:eastAsia="宋体" w:cs="宋体"/>
          <w:bCs/>
          <w:color w:val="auto"/>
          <w:szCs w:val="24"/>
          <w:highlight w:val="none"/>
        </w:rPr>
      </w:pPr>
      <w:r>
        <w:rPr>
          <w:rFonts w:hint="eastAsia" w:ascii="宋体" w:hAnsi="宋体" w:eastAsia="宋体" w:cs="宋体"/>
          <w:bCs/>
          <w:color w:val="auto"/>
          <w:szCs w:val="24"/>
          <w:highlight w:val="none"/>
        </w:rPr>
        <w:t xml:space="preserve">（2）</w:t>
      </w:r>
      <w:r>
        <w:rPr>
          <w:rFonts w:hint="eastAsia" w:ascii="宋体" w:hAnsi="宋体" w:eastAsia="宋体" w:cs="宋体"/>
          <w:bCs/>
          <w:color w:val="auto"/>
          <w:highlight w:val="none"/>
        </w:rPr>
        <w:t xml:space="preserve">成交</w:t>
      </w:r>
      <w:r>
        <w:rPr>
          <w:rFonts w:hint="eastAsia" w:ascii="宋体" w:hAnsi="宋体" w:eastAsia="宋体" w:cs="宋体"/>
          <w:bCs/>
          <w:color w:val="auto"/>
          <w:szCs w:val="24"/>
          <w:highlight w:val="none"/>
        </w:rPr>
        <w:t xml:space="preserve">通知书将成为合同的组成部分。对采购人和成交供应商均具有法律效力。成交通知书发出后，采购人改变中标结果的，或者成交供应商放弃中标项目的，应当依法承担法律责任。</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在发出成交通知书的同时，向参与项目评审的未成交供应商发放未成交通知书，告知其评审得分与排名。告知方式为电子邮件，接收方式以供应商响应文件中《磋商响应声明》所列电子邮件为准。未成交供应商未按约定的时间和方式获取告知信息的，视为自动放弃并自行承担相应后果。</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16.2询问及质疑</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16.2.1质疑要求：</w:t>
      </w:r>
      <w:r/>
    </w:p>
    <w:p>
      <w:pPr>
        <w:ind w:firstLine="480"/>
        <w:spacing w:line="360" w:lineRule="auto"/>
        <w:tabs>
          <w:tab w:val="left" w:pos="8930" w:leader="none"/>
          <w:tab w:val="left" w:pos="9306" w:leader="none"/>
        </w:tabs>
        <w:rPr>
          <w:rFonts w:ascii="宋体" w:hAnsi="宋体" w:cs="宋体"/>
          <w:bCs/>
          <w:color w:val="auto"/>
          <w:sz w:val="24"/>
          <w:highlight w:val="none"/>
        </w:rPr>
      </w:pPr>
      <w:r>
        <w:rPr>
          <w:rFonts w:hint="eastAsia" w:ascii="宋体" w:hAnsi="宋体" w:cs="宋体"/>
          <w:bCs/>
          <w:color w:val="auto"/>
          <w:sz w:val="24"/>
          <w:highlight w:val="none"/>
        </w:rPr>
        <w:t xml:space="preserve">16.2.1.1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tabs>
          <w:tab w:val="left" w:pos="8930" w:leader="none"/>
          <w:tab w:val="left" w:pos="9306" w:leader="none"/>
        </w:tabs>
        <w:rPr>
          <w:rFonts w:ascii="宋体" w:hAnsi="宋体" w:cs="宋体"/>
          <w:bCs/>
          <w:color w:val="auto"/>
          <w:sz w:val="24"/>
          <w:highlight w:val="none"/>
        </w:rPr>
      </w:pPr>
      <w:r>
        <w:rPr>
          <w:rFonts w:hint="eastAsia" w:ascii="宋体" w:hAnsi="宋体" w:cs="宋体"/>
          <w:bCs/>
          <w:color w:val="auto"/>
          <w:sz w:val="24"/>
          <w:highlight w:val="none"/>
        </w:rPr>
        <w:t xml:space="preserve">16.2.1.2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auto"/>
          <w:sz w:val="24"/>
          <w:highlight w:val="none"/>
          <w:lang w:eastAsia="zh-CN"/>
        </w:rPr>
        <w:t xml:space="preserve">响应单位</w:t>
      </w:r>
      <w:r>
        <w:rPr>
          <w:rFonts w:hint="eastAsia" w:ascii="宋体" w:hAnsi="宋体" w:cs="宋体"/>
          <w:b/>
          <w:color w:val="auto"/>
          <w:sz w:val="24"/>
          <w:highlight w:val="none"/>
        </w:rPr>
        <w:t xml:space="preserve">确认函</w:t>
      </w:r>
      <w:r>
        <w:rPr>
          <w:rFonts w:hint="eastAsia" w:ascii="宋体" w:hAnsi="宋体" w:cs="宋体"/>
          <w:bCs/>
          <w:color w:val="auto"/>
          <w:sz w:val="24"/>
          <w:highlight w:val="none"/>
        </w:rPr>
        <w:t xml:space="preserve">》）与质疑函一起递交，否则不予受理。</w:t>
      </w:r>
      <w:r/>
    </w:p>
    <w:p>
      <w:pPr>
        <w:ind w:firstLine="480"/>
        <w:spacing w:line="360" w:lineRule="auto"/>
        <w:tabs>
          <w:tab w:val="left" w:pos="8930" w:leader="none"/>
          <w:tab w:val="left" w:pos="9306" w:leader="none"/>
        </w:tabs>
        <w:rPr>
          <w:rFonts w:ascii="宋体" w:hAnsi="宋体" w:cs="宋体"/>
          <w:bCs/>
          <w:color w:val="auto"/>
          <w:sz w:val="24"/>
          <w:highlight w:val="none"/>
        </w:rPr>
      </w:pPr>
      <w:r>
        <w:rPr>
          <w:rFonts w:hint="eastAsia" w:ascii="宋体" w:hAnsi="宋体" w:cs="宋体"/>
          <w:bCs/>
          <w:color w:val="auto"/>
          <w:sz w:val="24"/>
          <w:highlight w:val="none"/>
        </w:rPr>
        <w:t xml:space="preserve">16.2.1.3本次采购文件要求供应商在法定质疑期内一次性提出针对同一采购程序环节的质疑。</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bCs/>
          <w:color w:val="auto"/>
          <w:sz w:val="24"/>
          <w:highlight w:val="none"/>
        </w:rPr>
        <w:t xml:space="preserve">16.2.1.4</w:t>
      </w:r>
      <w:r>
        <w:rPr>
          <w:rFonts w:hint="eastAsia" w:ascii="宋体" w:hAnsi="宋体" w:cs="宋体"/>
          <w:color w:val="auto"/>
          <w:sz w:val="24"/>
          <w:highlight w:val="none"/>
        </w:rPr>
        <w:t xml:space="preserve">供应商提出质疑应当提交质疑函和必要的证明材料。质疑函应当包括下列内容：</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（1）供应商的姓名或者名称（以营业执照副本复印件为准）、地址、邮编、联系人及联系电话；</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（2）质疑项目的名称、编号；</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（3）具体、明确的质疑事项和与质疑事项相关的请求；</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（4）事实依据；</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（5）必要的法律依据；</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（6）提出质疑的日期。</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bCs/>
          <w:color w:val="auto"/>
          <w:sz w:val="24"/>
          <w:highlight w:val="none"/>
        </w:rPr>
        <w:t xml:space="preserve">供应商参加投标确认函</w:t>
      </w:r>
      <w:r>
        <w:rPr>
          <w:rFonts w:hint="eastAsia" w:ascii="宋体" w:hAnsi="宋体" w:cs="宋体"/>
          <w:color w:val="auto"/>
          <w:sz w:val="24"/>
          <w:highlight w:val="none"/>
        </w:rPr>
        <w:t xml:space="preserve">。</w:t>
      </w:r>
      <w:r/>
    </w:p>
    <w:p>
      <w:pPr>
        <w:ind w:firstLine="480"/>
        <w:spacing w:line="360" w:lineRule="auto"/>
        <w:tabs>
          <w:tab w:val="left" w:pos="8930" w:leader="none"/>
          <w:tab w:val="left" w:pos="9306" w:leader="none"/>
        </w:tabs>
        <w:rPr>
          <w:rFonts w:ascii="宋体" w:hAnsi="宋体" w:cs="宋体"/>
          <w:bCs/>
          <w:color w:val="auto"/>
          <w:sz w:val="24"/>
          <w:highlight w:val="none"/>
        </w:rPr>
      </w:pPr>
      <w:r>
        <w:rPr>
          <w:rFonts w:hint="eastAsia"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16.2.1.2接收质疑函的方式为现场接收。</w:t>
      </w:r>
      <w:r/>
    </w:p>
    <w:p>
      <w:pPr>
        <w:ind w:firstLine="482"/>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质疑联系部门：业务部</w:t>
      </w:r>
      <w:r>
        <w:rPr>
          <w:rFonts w:hint="eastAsia" w:ascii="宋体" w:hAnsi="宋体" w:cs="宋体"/>
          <w:color w:val="auto"/>
          <w:sz w:val="24"/>
          <w:highlight w:val="none"/>
          <w:lang w:val="en-US" w:eastAsia="zh-CN"/>
        </w:rPr>
        <w:t xml:space="preserve">-叶韵</w:t>
      </w:r>
      <w:r/>
    </w:p>
    <w:p>
      <w:pPr>
        <w:ind w:firstLine="482"/>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联系电话：0512-65231142</w:t>
      </w:r>
      <w:r>
        <w:rPr>
          <w:rFonts w:hint="eastAsia" w:ascii="宋体" w:hAnsi="宋体" w:cs="宋体"/>
          <w:color w:val="auto"/>
          <w:sz w:val="24"/>
          <w:highlight w:val="none"/>
          <w:lang w:val="en-US" w:eastAsia="zh-CN"/>
        </w:rPr>
        <w:t xml:space="preserve">-8007</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通讯地址：苏州市平泷路251号城市生活广场A座1519。</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17.合同的签订</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17.1.成交供应商应按成交通知书中规定的时间和地点，与采购人签订合同。</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17.2.签订合同及合同条款应以磋商文件和成交供应商的磋商响应文件及其澄清承诺文件为依据。</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highlight w:val="none"/>
        </w:rPr>
        <w:t xml:space="preserve">18.</w:t>
      </w:r>
      <w:r>
        <w:rPr>
          <w:rFonts w:hint="eastAsia" w:ascii="宋体" w:hAnsi="宋体" w:cs="宋体"/>
          <w:bCs/>
          <w:color w:val="auto"/>
          <w:sz w:val="24"/>
          <w:szCs w:val="24"/>
          <w:highlight w:val="none"/>
        </w:rPr>
        <w:t xml:space="preserve">磋商保证金：</w:t>
      </w:r>
      <w:r>
        <w:rPr>
          <w:rFonts w:hint="eastAsia" w:ascii="宋体" w:hAnsi="宋体" w:cs="宋体"/>
          <w:b/>
          <w:color w:val="auto"/>
          <w:sz w:val="24"/>
          <w:szCs w:val="24"/>
          <w:highlight w:val="none"/>
        </w:rPr>
        <w:t xml:space="preserve">不需提交，采购文件中有关磋商保证金的规定均不适用。投标（响应）人应在投标（响应）文件中提交《投标（响应）保证承诺书》（详见附件），否则为无效投标。</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19.代理服务费：</w:t>
      </w:r>
      <w:r/>
    </w:p>
    <w:p>
      <w:pPr>
        <w:ind w:firstLine="48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19.1由</w:t>
      </w:r>
      <w:r>
        <w:rPr>
          <w:rFonts w:hint="eastAsia" w:ascii="宋体" w:hAnsi="宋体" w:cs="宋体"/>
          <w:color w:val="auto"/>
          <w:sz w:val="24"/>
          <w:szCs w:val="24"/>
          <w:highlight w:val="none"/>
          <w:lang w:val="en-US" w:eastAsia="zh-CN"/>
        </w:rPr>
        <w:t xml:space="preserve">采购方</w:t>
      </w:r>
      <w:r>
        <w:rPr>
          <w:rFonts w:hint="eastAsia" w:ascii="宋体" w:hAnsi="宋体" w:cs="宋体"/>
          <w:color w:val="auto"/>
          <w:sz w:val="24"/>
          <w:szCs w:val="24"/>
          <w:highlight w:val="none"/>
        </w:rPr>
        <w:t xml:space="preserve">单位支付</w:t>
      </w:r>
      <w:r>
        <w:rPr>
          <w:rFonts w:hint="eastAsia" w:ascii="宋体" w:hAnsi="宋体" w:cs="宋体"/>
          <w:color w:val="auto"/>
          <w:sz w:val="24"/>
          <w:szCs w:val="24"/>
          <w:highlight w:val="none"/>
          <w:lang w:eastAsia="zh-CN"/>
        </w:rPr>
        <w:t xml:space="preserve">。</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19.2若成交单位因自身原因放弃中标、不履行合同或导致项目终止等情况，代理机构将不予退还代理服务费。本项目重新采购将不收取代理服务费。</w:t>
      </w:r>
      <w:r/>
    </w:p>
    <w:p>
      <w:pPr>
        <w:pStyle w:val="885"/>
        <w:ind w:left="0"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20.磋商说明：</w:t>
      </w:r>
      <w:r/>
    </w:p>
    <w:p>
      <w:pPr>
        <w:pStyle w:val="885"/>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（1）不符合供应商资格要求，资格审查未通过的，响应无效；</w:t>
      </w:r>
      <w:r/>
    </w:p>
    <w:p>
      <w:pPr>
        <w:pStyle w:val="885"/>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（2）参加磋商的供应商必须提供磋商代表的身份证明原件扫描件和法人授权委托书原件扫描件（法定代表人为磋商代表的可不提供），否则响应无效；</w:t>
      </w:r>
      <w:r/>
    </w:p>
    <w:p>
      <w:pPr>
        <w:pStyle w:val="885"/>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（3）最终报价超过采购预算的，响应无效；</w:t>
      </w:r>
      <w:r/>
    </w:p>
    <w:p>
      <w:pPr>
        <w:pStyle w:val="885"/>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（4）不实质性响应磋商文件的，响应无效；</w:t>
      </w:r>
      <w:r/>
    </w:p>
    <w:p>
      <w:pPr>
        <w:pStyle w:val="885"/>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（5）实质性响应磋商文件不满三家或进入二次报价的不满三家或二次报价在采购预算内不满三家的，磋商采购失败。</w:t>
      </w:r>
      <w:r/>
    </w:p>
    <w:p>
      <w:pPr>
        <w:pStyle w:val="885"/>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（6）响应文件签署不符合要求的，响应无效；</w:t>
      </w:r>
      <w:r/>
    </w:p>
    <w:p>
      <w:pPr>
        <w:pStyle w:val="885"/>
        <w:ind w:left="0"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（7）供应商机器码一致的，作为无效投标。</w:t>
      </w:r>
      <w:r/>
    </w:p>
    <w:p>
      <w:pPr>
        <w:ind w:left="0" w:firstLine="422"/>
        <w:jc w:val="both"/>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lang w:val="zh-CN"/>
        </w:rPr>
        <w:t xml:space="preserve">政府采购政策</w:t>
      </w:r>
      <w:r>
        <w:rPr>
          <w:rFonts w:hint="eastAsia" w:ascii="宋体" w:hAnsi="宋体" w:cs="宋体"/>
          <w:color w:val="auto"/>
          <w:sz w:val="24"/>
          <w:szCs w:val="24"/>
          <w:highlight w:val="none"/>
        </w:rPr>
        <w:t xml:space="preserve">（如不涉及此项可忽略）</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lang w:val="zh-CN"/>
        </w:rPr>
        <w:t xml:space="preserve">小、微企业</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根据《政府采购促进中小企业发展管理办法》（财库〔2020〕46号）、《关于做好政府采购支持企业发展有关事项的通知》（苏财购〔2020〕52号）及《关于印发</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苏州市政府采购促进中小企业发展实施意见</w:t>
      </w:r>
      <w:r>
        <w:rPr>
          <w:rFonts w:hint="eastAsia" w:ascii="宋体" w:hAnsi="宋体" w:cs="宋体"/>
          <w:color w:val="auto"/>
          <w:sz w:val="24"/>
          <w:szCs w:val="24"/>
          <w:highlight w:val="none"/>
          <w:lang w:val="zh-CN"/>
        </w:rPr>
        <w:t xml:space="preserve">〉的通知》</w:t>
      </w:r>
      <w:r>
        <w:rPr>
          <w:rFonts w:hint="eastAsia" w:ascii="宋体" w:hAnsi="宋体" w:eastAsia="宋体" w:cs="宋体"/>
          <w:color w:val="auto"/>
          <w:sz w:val="24"/>
          <w:szCs w:val="24"/>
          <w:highlight w:val="none"/>
          <w:lang w:val="zh-CN"/>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4"/>
          <w:szCs w:val="24"/>
          <w:highlight w:val="none"/>
          <w:lang w:val="zh-CN"/>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jc w:val="both"/>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lang w:val="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szCs w:val="24"/>
          <w:highlight w:val="none"/>
          <w:lang w:val="zh-CN"/>
        </w:rPr>
        <w:t xml:space="preserve">服务类项目中供应商若使用退休人员，将不享受相关扶持政策。</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auto"/>
          <w:sz w:val="24"/>
          <w:szCs w:val="24"/>
          <w:highlight w:val="none"/>
          <w:lang w:val="en-US" w:eastAsia="zh-CN"/>
        </w:rPr>
        <w:t xml:space="preserve">其他未列明行业</w:t>
      </w:r>
      <w:r>
        <w:rPr>
          <w:rFonts w:hint="eastAsia" w:ascii="宋体" w:hAnsi="宋体" w:cs="宋体"/>
          <w:b/>
          <w:bCs/>
          <w:color w:val="auto"/>
          <w:sz w:val="24"/>
          <w:szCs w:val="24"/>
          <w:highlight w:val="none"/>
        </w:rPr>
        <w:t xml:space="preserve">。</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lang w:val="zh-CN"/>
        </w:rPr>
        <w:t xml:space="preserve">残疾人福利性单位</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lang w:val="zh-CN"/>
        </w:rPr>
        <w:t xml:space="preserve">监狱企业</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21.4</w:t>
      </w:r>
      <w:r>
        <w:rPr>
          <w:rFonts w:hint="eastAsia" w:ascii="宋体" w:hAnsi="宋体" w:eastAsia="宋体" w:cs="宋体"/>
          <w:color w:val="auto"/>
          <w:sz w:val="24"/>
          <w:szCs w:val="24"/>
          <w:highlight w:val="none"/>
          <w:lang w:val="zh-CN"/>
        </w:rPr>
        <w:t xml:space="preserve">绿色采购</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并在响应文件中提供由国家确定的认证机构出具的、处于有效期之内的节能产品认证证书复印件，否则视为未实质性响应。</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（3）为助力打好污染防治攻坚战，推广使用绿色包装，根据财政部办公厅、生态环境部办公厅、国家邮政局办公室关于印发《商品包装政府采购需求标准（试行）</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快递包装政府采购需求标准（试行）》的通知（财办库〔2020〕123 </w:t>
      </w:r>
      <w:r>
        <w:rPr>
          <w:rFonts w:hint="eastAsia" w:ascii="宋体" w:hAnsi="宋体" w:cs="宋体"/>
          <w:color w:val="auto"/>
          <w:sz w:val="24"/>
          <w:szCs w:val="24"/>
          <w:highlight w:val="none"/>
          <w:lang w:val="zh-CN"/>
        </w:rPr>
        <w:t xml:space="preserve">号）</w:t>
      </w:r>
      <w:r>
        <w:rPr>
          <w:rFonts w:hint="eastAsia" w:ascii="宋体" w:hAnsi="宋体" w:eastAsia="宋体" w:cs="宋体"/>
          <w:color w:val="auto"/>
          <w:sz w:val="24"/>
          <w:szCs w:val="24"/>
          <w:highlight w:val="none"/>
          <w:lang w:val="zh-CN"/>
        </w:rPr>
        <w:t xml:space="preserve">规定，供应商提供产品及相关快递服务的包装应符合标准要求。</w:t>
      </w:r>
      <w:r/>
    </w:p>
    <w:p>
      <w:pPr>
        <w:ind w:left="0" w:firstLine="420"/>
        <w:spacing w:line="360" w:lineRule="auto"/>
        <w:tabs>
          <w:tab w:val="left" w:pos="567" w:leader="none"/>
        </w:tabs>
        <w:rPr>
          <w:rFonts w:ascii="宋体" w:hAnsi="宋体"/>
          <w:color w:val="auto"/>
          <w:sz w:val="24"/>
          <w:szCs w:val="24"/>
        </w:rPr>
      </w:pPr>
      <w:r/>
      <w:bookmarkStart w:id="3" w:name="OLE_LINK34"/>
      <w:r/>
      <w:bookmarkStart w:id="4" w:name="OLE_LINK31"/>
      <w:r>
        <w:rPr>
          <w:rFonts w:hint="eastAsia" w:ascii="宋体" w:hAnsi="宋体"/>
          <w:color w:val="auto"/>
          <w:sz w:val="24"/>
          <w:szCs w:val="24"/>
          <w:lang w:val="en-US" w:eastAsia="zh-CN"/>
        </w:rPr>
        <w:t xml:space="preserve">21.5</w:t>
      </w:r>
      <w:r>
        <w:rPr>
          <w:rFonts w:hint="eastAsia" w:ascii="宋体" w:hAnsi="宋体"/>
          <w:color w:val="auto"/>
          <w:sz w:val="24"/>
          <w:szCs w:val="24"/>
        </w:rPr>
        <w:t xml:space="preserve">对本国产品的支持政策</w:t>
      </w:r>
      <w:r/>
    </w:p>
    <w:p>
      <w:pPr>
        <w:ind w:left="0" w:firstLine="420"/>
        <w:spacing w:line="360" w:lineRule="auto"/>
        <w:tabs>
          <w:tab w:val="left" w:pos="567" w:leader="none"/>
        </w:tabs>
        <w:rPr>
          <w:rFonts w:ascii="宋体" w:hAnsi="宋体"/>
          <w:color w:val="auto"/>
          <w:sz w:val="24"/>
          <w:szCs w:val="24"/>
        </w:rPr>
      </w:pPr>
      <w:r>
        <w:rPr>
          <w:rFonts w:hint="eastAsia" w:ascii="宋体" w:hAnsi="宋体"/>
          <w:color w:val="auto"/>
          <w:sz w:val="24"/>
          <w:szCs w:val="24"/>
        </w:rPr>
        <w:t xml:space="preserve">根据《国务院办公厅关于在</w:t>
      </w:r>
      <w:r>
        <w:rPr>
          <w:rFonts w:hint="eastAsia" w:ascii="宋体" w:hAnsi="宋体"/>
          <w:color w:val="auto"/>
          <w:sz w:val="24"/>
          <w:szCs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color w:val="auto"/>
          <w:sz w:val="24"/>
          <w:szCs w:val="24"/>
        </w:rPr>
      </w:pPr>
      <w:r>
        <w:rPr>
          <w:rFonts w:hint="eastAsia"/>
          <w:b/>
          <w:color w:val="auto"/>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color w:val="auto"/>
          <w:sz w:val="24"/>
          <w:szCs w:val="24"/>
        </w:rPr>
      </w:pPr>
      <w:r>
        <w:rPr>
          <w:rFonts w:hint="eastAsia" w:ascii="宋体" w:hAnsi="宋体"/>
          <w:color w:val="auto"/>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color w:val="auto"/>
          <w:sz w:val="24"/>
          <w:szCs w:val="24"/>
        </w:rPr>
      </w:pPr>
      <w:r>
        <w:rPr>
          <w:rFonts w:hint="eastAsia" w:ascii="宋体" w:hAnsi="宋体"/>
          <w:color w:val="auto"/>
          <w:sz w:val="24"/>
          <w:szCs w:val="24"/>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3"/>
      <w:r/>
      <w:bookmarkEnd w:id="4"/>
      <w:r/>
      <w:r/>
    </w:p>
    <w:p>
      <w:pPr>
        <w:ind w:left="0" w:firstLine="420"/>
        <w:spacing w:line="360" w:lineRule="auto"/>
        <w:tabs>
          <w:tab w:val="left" w:pos="567" w:leader="none"/>
        </w:tabs>
        <w:rPr>
          <w:rFonts w:hint="eastAsia" w:ascii="宋体" w:hAnsi="宋体"/>
          <w:color w:val="auto"/>
          <w:sz w:val="24"/>
          <w:szCs w:val="24"/>
          <w:lang w:val="zh-CN"/>
        </w:rPr>
      </w:pPr>
      <w:r>
        <w:rPr>
          <w:rFonts w:hint="eastAsia" w:ascii="宋体" w:hAnsi="宋体"/>
          <w:color w:val="auto"/>
          <w:sz w:val="24"/>
          <w:szCs w:val="24"/>
          <w:lang w:val="en-US" w:eastAsia="zh-CN"/>
        </w:rPr>
        <w:t xml:space="preserve">21.6</w:t>
      </w:r>
      <w:r>
        <w:rPr>
          <w:rFonts w:hint="eastAsia" w:ascii="宋体" w:hAnsi="宋体"/>
          <w:color w:val="auto"/>
          <w:sz w:val="24"/>
          <w:szCs w:val="24"/>
          <w:lang w:val="zh-CN"/>
        </w:rPr>
        <w:t xml:space="preserve">关于深入开展苏州市政府采购合同信用融资业务的通知</w:t>
      </w:r>
      <w:r/>
    </w:p>
    <w:p>
      <w:pPr>
        <w:ind w:left="0" w:firstLine="420"/>
        <w:spacing w:line="360" w:lineRule="auto"/>
        <w:tabs>
          <w:tab w:val="left" w:pos="567" w:leader="none"/>
        </w:tabs>
        <w:rPr>
          <w:rFonts w:hint="eastAsia" w:ascii="宋体" w:hAnsi="宋体"/>
          <w:color w:val="auto"/>
          <w:sz w:val="24"/>
          <w:szCs w:val="24"/>
          <w:lang w:val="zh-CN"/>
        </w:rPr>
      </w:pPr>
      <w:r>
        <w:rPr>
          <w:rFonts w:hint="eastAsia" w:ascii="宋体" w:hAnsi="宋体"/>
          <w:color w:val="auto"/>
          <w:sz w:val="24"/>
          <w:szCs w:val="24"/>
          <w:lang w:val="zh-CN"/>
        </w:rPr>
        <w:t xml:space="preserve">根据苏州市财政局《关于深入开展苏州市政府采购合同信用融资业务的通知》相关要求，本项目支持政府采购合同信用融资。</w:t>
      </w:r>
      <w:r/>
    </w:p>
    <w:tbl>
      <w:tblPr>
        <w:tblStyle w:val="708"/>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vAlign w:val="top"/>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政府采购合同信用融资政策告知函</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各政府采购供应商</w:t>
            </w:r>
            <w:r>
              <w:rPr>
                <w:rFonts w:hint="eastAsia" w:ascii="宋体" w:hAnsi="宋体" w:cs="宋体"/>
                <w:color w:val="auto"/>
                <w:sz w:val="24"/>
                <w:szCs w:val="24"/>
                <w:highlight w:val="none"/>
                <w:lang w:val="zh-CN"/>
              </w:rPr>
              <w:t xml:space="preserve">：</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欢迎贵公司参加苏州市政府采购活动！</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color w:val="auto"/>
                <w:sz w:val="24"/>
                <w:szCs w:val="24"/>
                <w:highlight w:val="none"/>
                <w:lang w:val="zh-CN"/>
              </w:rPr>
              <w:t xml:space="preserve">（成交）</w:t>
            </w:r>
            <w:r>
              <w:rPr>
                <w:rFonts w:hint="eastAsia" w:ascii="宋体" w:hAnsi="宋体" w:eastAsia="宋体" w:cs="宋体"/>
                <w:color w:val="auto"/>
                <w:sz w:val="24"/>
                <w:szCs w:val="24"/>
                <w:highlight w:val="none"/>
                <w:lang w:val="zh-CN"/>
              </w:rPr>
              <w:t xml:space="preserve">供应商，可向金融机构申请贷款，无需抵押、担保，金融机构将根据江苏省财政厅</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中国人民银行南京分行《关于深入推进政府采购线上合同信用融资工作的通知》</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苏财购</w:t>
            </w:r>
            <w:r>
              <w:rPr>
                <w:rFonts w:hint="eastAsia" w:ascii="宋体" w:hAnsi="宋体" w:cs="宋体"/>
                <w:color w:val="auto"/>
                <w:sz w:val="24"/>
                <w:szCs w:val="24"/>
                <w:highlight w:val="none"/>
                <w:lang w:val="zh-CN"/>
              </w:rPr>
              <w:t xml:space="preserve">〔2021〕82号）</w:t>
            </w:r>
            <w:r>
              <w:rPr>
                <w:rFonts w:hint="eastAsia" w:ascii="宋体" w:hAnsi="宋体" w:eastAsia="宋体" w:cs="宋体"/>
                <w:color w:val="auto"/>
                <w:sz w:val="24"/>
                <w:szCs w:val="24"/>
                <w:highlight w:val="none"/>
                <w:lang w:val="zh-CN"/>
              </w:rPr>
              <w:t xml:space="preserve">及苏州市财政局、人民银行苏州市分行相关文件要求，按照双方自愿的原则提供便捷、优惠的贷款服务。</w:t>
            </w:r>
            <w:r/>
          </w:p>
        </w:tc>
      </w:tr>
    </w:tbl>
    <w:p>
      <w:pPr>
        <w:ind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lang w:val="zh-CN"/>
        </w:rPr>
        <w:t xml:space="preserve">关于对参与供应商信用记录的政府采购要求</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22.1</w:t>
      </w:r>
      <w:r>
        <w:rPr>
          <w:rFonts w:hint="eastAsia" w:ascii="宋体" w:hAnsi="宋体" w:eastAsia="宋体" w:cs="宋体"/>
          <w:color w:val="auto"/>
          <w:sz w:val="24"/>
          <w:szCs w:val="24"/>
          <w:highlight w:val="none"/>
          <w:lang w:val="zh-CN"/>
        </w:rPr>
        <w:t xml:space="preserve">采购代理机构会在接收响应文件截止时间后，登录信用中国网站（www.creditchina.gov.cn/）、中国政府采购网（</w:t>
      </w:r>
      <w:bookmarkStart w:id="5" w:name="OLE_LINK4"/>
      <w:r/>
      <w:bookmarkStart w:id="6" w:name="OLE_LINK27"/>
      <w:r>
        <w:rPr>
          <w:rFonts w:hint="eastAsia" w:ascii="宋体" w:hAnsi="宋体" w:eastAsia="宋体" w:cs="宋体"/>
          <w:color w:val="auto"/>
          <w:sz w:val="24"/>
          <w:szCs w:val="24"/>
          <w:highlight w:val="none"/>
          <w:lang w:val="zh-CN"/>
        </w:rPr>
        <w:t xml:space="preserve">www.ccgp.gov.cn/</w:t>
      </w:r>
      <w:bookmarkEnd w:id="5"/>
      <w:r/>
      <w:bookmarkEnd w:id="6"/>
      <w:r>
        <w:rPr>
          <w:rFonts w:hint="eastAsia" w:ascii="宋体" w:hAnsi="宋体" w:eastAsia="宋体" w:cs="宋体"/>
          <w:color w:val="auto"/>
          <w:sz w:val="24"/>
          <w:szCs w:val="24"/>
          <w:highlight w:val="none"/>
          <w:lang w:val="zh-CN"/>
        </w:rPr>
        <w:t xml:space="preserve">）查询供应商的信用记录，并将查询结果递交评审小组。</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22.2</w:t>
      </w:r>
      <w:r>
        <w:rPr>
          <w:rFonts w:hint="eastAsia" w:ascii="宋体" w:hAnsi="宋体" w:eastAsia="宋体" w:cs="宋体"/>
          <w:color w:val="auto"/>
          <w:sz w:val="24"/>
          <w:szCs w:val="24"/>
          <w:highlight w:val="none"/>
          <w:lang w:val="zh-CN"/>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22.3</w:t>
      </w:r>
      <w:r>
        <w:rPr>
          <w:rFonts w:hint="eastAsia" w:ascii="宋体" w:hAnsi="宋体" w:eastAsia="宋体" w:cs="宋体"/>
          <w:color w:val="auto"/>
          <w:sz w:val="24"/>
          <w:szCs w:val="24"/>
          <w:highlight w:val="none"/>
          <w:lang w:val="zh-CN"/>
        </w:rPr>
        <w:t xml:space="preserve">如供应商存在“苏财购〔2017〕11号”文件中所列的失信或不良行为，按照相关规定执行。关于较大数额罚款的认定按照《财政部关于</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中华人民共和国政府采购法实施条例</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第十九条第一款“较大数额罚款”具体适用问题的意见》（财库〔2022〕3 号）文件执行。</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22.4</w:t>
      </w:r>
      <w:r>
        <w:rPr>
          <w:rFonts w:hint="eastAsia" w:ascii="宋体" w:hAnsi="宋体" w:eastAsia="宋体" w:cs="宋体"/>
          <w:color w:val="auto"/>
          <w:sz w:val="24"/>
          <w:szCs w:val="24"/>
          <w:highlight w:val="none"/>
          <w:lang w:val="zh-CN"/>
        </w:rPr>
        <w:t xml:space="preserve">供应商若在经营活动中受到罚款的，请携带相关地方、部门对</w:t>
      </w:r>
      <w:bookmarkStart w:id="7" w:name="OLE_LINK49"/>
      <w:r/>
      <w:bookmarkStart w:id="8" w:name="OLE_LINK48"/>
      <w:r>
        <w:rPr>
          <w:rFonts w:hint="eastAsia" w:ascii="宋体" w:hAnsi="宋体" w:eastAsia="宋体" w:cs="宋体"/>
          <w:color w:val="auto"/>
          <w:sz w:val="24"/>
          <w:szCs w:val="24"/>
          <w:highlight w:val="none"/>
          <w:lang w:val="zh-CN"/>
        </w:rPr>
        <w:t xml:space="preserve">较大数额</w:t>
      </w:r>
      <w:bookmarkEnd w:id="7"/>
      <w:r/>
      <w:bookmarkEnd w:id="8"/>
      <w:r>
        <w:rPr>
          <w:rFonts w:hint="eastAsia" w:ascii="宋体" w:hAnsi="宋体" w:eastAsia="宋体" w:cs="宋体"/>
          <w:color w:val="auto"/>
          <w:sz w:val="24"/>
          <w:szCs w:val="24"/>
          <w:highlight w:val="none"/>
          <w:lang w:val="zh-CN"/>
        </w:rPr>
        <w:t xml:space="preserve">认定标准的证明材料，与响应文件一并提交。若无法提供，则可能承担响应无效等相应不利后果。</w:t>
      </w:r>
      <w:r/>
    </w:p>
    <w:p>
      <w:pPr>
        <w:ind w:left="0" w:firstLine="420"/>
        <w:jc w:val="both"/>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22.5</w:t>
      </w:r>
      <w:r>
        <w:rPr>
          <w:rFonts w:hint="eastAsia" w:ascii="宋体" w:hAnsi="宋体" w:eastAsia="宋体" w:cs="宋体"/>
          <w:color w:val="auto"/>
          <w:sz w:val="24"/>
          <w:szCs w:val="24"/>
          <w:highlight w:val="none"/>
          <w:lang w:val="zh-CN"/>
        </w:rPr>
        <w:t xml:space="preserve">对存在失信信息的供应商，由失信供应商进行确认。同时，采购代理机构工作人员应根据评审小组确认的失信信息，</w:t>
      </w:r>
      <w:r>
        <w:rPr>
          <w:rFonts w:hint="eastAsia" w:ascii="宋体" w:hAnsi="宋体" w:cs="宋体"/>
          <w:color w:val="auto"/>
          <w:sz w:val="24"/>
          <w:szCs w:val="24"/>
          <w:highlight w:val="none"/>
          <w:lang w:val="zh-CN"/>
        </w:rPr>
        <w:t xml:space="preserve">登录到</w:t>
      </w:r>
      <w:r>
        <w:rPr>
          <w:rFonts w:hint="eastAsia" w:ascii="宋体" w:hAnsi="宋体" w:eastAsia="宋体" w:cs="宋体"/>
          <w:color w:val="auto"/>
          <w:sz w:val="24"/>
          <w:szCs w:val="24"/>
          <w:highlight w:val="none"/>
          <w:lang w:val="zh-CN"/>
        </w:rPr>
        <w:t xml:space="preserve">相关来源网站页面进行复核并打印，作为证据留存。</w:t>
      </w:r>
      <w:r/>
    </w:p>
    <w:p>
      <w:pPr>
        <w:pStyle w:val="801"/>
        <w:ind w:firstLine="470"/>
        <w:spacing w:line="360" w:lineRule="auto"/>
        <w:rPr>
          <w:rFonts w:hint="default" w:hAnsi="宋体" w:cs="宋体"/>
          <w:color w:val="auto"/>
          <w:sz w:val="24"/>
          <w:szCs w:val="24"/>
          <w:highlight w:val="none"/>
          <w:lang w:bidi="ar"/>
        </w:rPr>
      </w:pPr>
      <w:r>
        <w:rPr>
          <w:rFonts w:hAnsi="宋体" w:cs="宋体"/>
          <w:b/>
          <w:color w:val="auto"/>
          <w:sz w:val="24"/>
          <w:szCs w:val="24"/>
          <w:highlight w:val="none"/>
          <w:lang w:bidi="ar"/>
        </w:rPr>
        <w:t xml:space="preserve">2</w:t>
      </w:r>
      <w:r>
        <w:rPr>
          <w:rFonts w:hint="eastAsia" w:hAnsi="宋体" w:cs="宋体"/>
          <w:b/>
          <w:color w:val="auto"/>
          <w:sz w:val="24"/>
          <w:szCs w:val="24"/>
          <w:highlight w:val="none"/>
          <w:lang w:val="en-US" w:eastAsia="zh-CN" w:bidi="ar"/>
        </w:rPr>
        <w:t xml:space="preserve">3</w:t>
      </w:r>
      <w:r>
        <w:rPr>
          <w:rFonts w:hAnsi="宋体" w:cs="宋体"/>
          <w:b/>
          <w:color w:val="auto"/>
          <w:sz w:val="24"/>
          <w:szCs w:val="24"/>
          <w:highlight w:val="none"/>
          <w:lang w:bidi="ar"/>
        </w:rPr>
        <w:t xml:space="preserve">.未尽事宜：</w:t>
      </w:r>
      <w:r>
        <w:rPr>
          <w:rFonts w:hAnsi="宋体" w:cs="宋体"/>
          <w:color w:val="auto"/>
          <w:sz w:val="24"/>
          <w:szCs w:val="24"/>
          <w:highlight w:val="none"/>
          <w:lang w:bidi="ar"/>
        </w:rPr>
        <w:t xml:space="preserve">按《中华人民共和国政府采购法》及其他有关的法律法规的规定执行。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24</w:t>
      </w:r>
      <w:r>
        <w:rPr>
          <w:rFonts w:hint="eastAsia" w:ascii="宋体" w:hAnsi="宋体" w:cs="宋体"/>
          <w:color w:val="auto"/>
          <w:sz w:val="24"/>
          <w:szCs w:val="24"/>
          <w:highlight w:val="none"/>
          <w:lang w:bidi="ar"/>
        </w:rPr>
        <w:t xml:space="preserve">.凡涉及磋商采购文件的补充说明和修改，均以江苏政府采购网、苏州政府采购网上发布的通知为准。</w:t>
      </w:r>
      <w:r/>
    </w:p>
    <w:p>
      <w:pPr>
        <w:rPr>
          <w:rFonts w:ascii="宋体" w:hAnsi="宋体" w:cs="宋体"/>
          <w:b/>
          <w:color w:val="auto"/>
          <w:sz w:val="44"/>
          <w:szCs w:val="44"/>
          <w:highlight w:val="none"/>
          <w:lang w:val="zh-CN"/>
        </w:rPr>
      </w:pPr>
      <w:r>
        <w:rPr>
          <w:rFonts w:hint="eastAsia" w:ascii="宋体" w:hAnsi="宋体" w:cs="宋体"/>
          <w:b/>
          <w:color w:val="auto"/>
          <w:sz w:val="44"/>
          <w:szCs w:val="44"/>
          <w:highlight w:val="none"/>
          <w:lang w:val="zh-CN"/>
        </w:rPr>
        <w:br w:type="page" w:clear="all"/>
      </w:r>
      <w:r/>
    </w:p>
    <w:p>
      <w:pPr>
        <w:jc w:val="center"/>
        <w:spacing w:line="360" w:lineRule="auto"/>
        <w:rPr>
          <w:rFonts w:ascii="宋体" w:hAnsi="宋体" w:cs="宋体"/>
          <w:b/>
          <w:color w:val="auto"/>
          <w:sz w:val="44"/>
          <w:szCs w:val="44"/>
          <w:highlight w:val="none"/>
          <w:lang w:val="zh-CN"/>
        </w:rPr>
        <w:outlineLvl w:val="0"/>
      </w:pPr>
      <w:r>
        <w:rPr>
          <w:rFonts w:hint="eastAsia" w:ascii="宋体" w:hAnsi="宋体" w:cs="宋体"/>
          <w:b/>
          <w:color w:val="auto"/>
          <w:sz w:val="44"/>
          <w:szCs w:val="44"/>
          <w:highlight w:val="none"/>
          <w:lang w:val="zh-CN"/>
        </w:rPr>
        <w:t xml:space="preserve">第</w:t>
      </w:r>
      <w:r>
        <w:rPr>
          <w:rFonts w:hint="eastAsia" w:ascii="宋体" w:hAnsi="宋体" w:cs="宋体"/>
          <w:b/>
          <w:color w:val="auto"/>
          <w:sz w:val="44"/>
          <w:szCs w:val="44"/>
          <w:highlight w:val="none"/>
        </w:rPr>
        <w:t xml:space="preserve">三</w:t>
      </w:r>
      <w:r>
        <w:rPr>
          <w:rFonts w:hint="eastAsia" w:ascii="宋体" w:hAnsi="宋体" w:cs="宋体"/>
          <w:b/>
          <w:color w:val="auto"/>
          <w:sz w:val="44"/>
          <w:szCs w:val="44"/>
          <w:highlight w:val="none"/>
          <w:lang w:val="zh-CN"/>
        </w:rPr>
        <w:t xml:space="preserve">章 响应文件格式</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w:t>
      </w:r>
      <w:r/>
    </w:p>
    <w:p>
      <w:pPr>
        <w:jc w:val="center"/>
        <w:spacing w:line="360" w:lineRule="auto"/>
        <w:rPr>
          <w:rFonts w:ascii="宋体" w:hAnsi="宋体" w:cs="宋体"/>
          <w:color w:val="auto"/>
          <w:sz w:val="24"/>
          <w:highlight w:val="none"/>
        </w:rPr>
      </w:pPr>
      <w:r>
        <w:rPr>
          <w:rFonts w:hint="eastAsia" w:ascii="宋体" w:hAnsi="宋体" w:cs="宋体"/>
          <w:b/>
          <w:bCs/>
          <w:color w:val="auto"/>
          <w:szCs w:val="21"/>
          <w:highlight w:val="none"/>
          <w:lang w:val="zh-CN"/>
        </w:rPr>
        <w:t xml:space="preserve">对本章所有的响应文件格式，响应人可根据自身情况进行补充和修改，但补充和修改不得造成与本格式内容有实质性的违背。</w:t>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格式1、授权委托书</w:t>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授权委托书</w:t>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本授权委托书声明：  我</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（姓名）系</w:t>
      </w:r>
      <w:r>
        <w:rPr>
          <w:rFonts w:hint="eastAsia" w:ascii="宋体" w:hAnsi="宋体" w:cs="宋体"/>
          <w:color w:val="auto"/>
          <w:sz w:val="24"/>
          <w:highlight w:val="none"/>
          <w:u w:val="single"/>
        </w:rPr>
        <w:t xml:space="preserve">     （供应商名称）  </w:t>
      </w:r>
      <w:r>
        <w:rPr>
          <w:rFonts w:hint="eastAsia" w:ascii="宋体" w:hAnsi="宋体" w:cs="宋体"/>
          <w:b/>
          <w:i/>
          <w:color w:val="auto"/>
          <w:sz w:val="24"/>
          <w:highlight w:val="none"/>
          <w:u w:val="single"/>
        </w:rPr>
        <w:t xml:space="preserve">  </w:t>
      </w:r>
      <w:r>
        <w:rPr>
          <w:rFonts w:hint="eastAsia" w:ascii="宋体" w:hAnsi="宋体" w:cs="宋体"/>
          <w:color w:val="auto"/>
          <w:sz w:val="24"/>
          <w:highlight w:val="none"/>
        </w:rPr>
        <w:t xml:space="preserve">的法定代表人（负责人），现授权委托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（姓名）为我公司授权代表（即代理人），以本公司的名义参加</w:t>
      </w:r>
      <w:r>
        <w:rPr>
          <w:rFonts w:hint="eastAsia" w:ascii="宋体" w:hAnsi="宋体" w:cs="宋体"/>
          <w:color w:val="auto"/>
          <w:sz w:val="24"/>
          <w:highlight w:val="none"/>
          <w:u w:val="single"/>
        </w:rPr>
        <w:t xml:space="preserve">苏州市天美达招投标咨询服务有限公司</w:t>
      </w:r>
      <w:r>
        <w:rPr>
          <w:rFonts w:hint="eastAsia" w:ascii="宋体" w:hAnsi="宋体" w:cs="宋体"/>
          <w:color w:val="auto"/>
          <w:sz w:val="24"/>
          <w:highlight w:val="none"/>
        </w:rPr>
        <w:t xml:space="preserve">组织实施的编号为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号的磋商活动。授权代表在磋商活动过程中所签署的一切文件和处理与这有关的一切事务，我均予以承认。</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授权代表无转委托权。特此委托。</w:t>
      </w:r>
      <w:r/>
    </w:p>
    <w:p>
      <w:pPr>
        <w:ind w:firstLine="9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9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响应单位：（公章）</w:t>
      </w:r>
      <w:r/>
    </w:p>
    <w:p>
      <w:pPr>
        <w:ind w:firstLine="9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法定代表人（负责人）：（签字或盖章）</w:t>
      </w:r>
      <w:r/>
    </w:p>
    <w:p>
      <w:pPr>
        <w:ind w:firstLine="9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代理人：（签字或盖章）</w:t>
      </w:r>
      <w:r/>
    </w:p>
    <w:p>
      <w:pPr>
        <w:ind w:firstLine="9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日期：年　　  月　　  日</w:t>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bCs/>
          <w:color w:val="auto"/>
          <w:sz w:val="24"/>
          <w:highlight w:val="none"/>
        </w:rPr>
      </w:pPr>
      <w:r>
        <w:rPr>
          <w:rFonts w:hint="eastAsia" w:ascii="宋体" w:hAnsi="宋体" w:cs="宋体"/>
          <w:b/>
          <w:color w:val="auto"/>
          <w:sz w:val="24"/>
          <w:highlight w:val="none"/>
        </w:rPr>
        <w:t xml:space="preserve">格式2、磋商响应函</w:t>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磋商响应函</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苏州市天美达招投标咨询服务有限公司</w:t>
      </w:r>
      <w:r>
        <w:rPr>
          <w:rFonts w:hint="eastAsia" w:ascii="宋体" w:hAnsi="宋体" w:cs="宋体"/>
          <w:color w:val="auto"/>
          <w:sz w:val="24"/>
          <w:highlight w:val="none"/>
        </w:rPr>
        <w:t xml:space="preserve">： </w:t>
      </w:r>
      <w:r/>
    </w:p>
    <w:p>
      <w:pPr>
        <w:ind w:firstLine="480"/>
        <w:jc w:val="left"/>
        <w:spacing w:line="360" w:lineRule="auto"/>
        <w:tabs>
          <w:tab w:val="left" w:pos="3780" w:leader="none"/>
        </w:tabs>
        <w:rPr>
          <w:rFonts w:ascii="宋体" w:hAnsi="宋体" w:cs="宋体"/>
          <w:color w:val="auto"/>
          <w:sz w:val="24"/>
          <w:highlight w:val="none"/>
        </w:rPr>
      </w:pPr>
      <w:r>
        <w:rPr>
          <w:rFonts w:hint="eastAsia" w:ascii="宋体" w:hAnsi="宋体" w:cs="宋体"/>
          <w:color w:val="auto"/>
          <w:sz w:val="24"/>
          <w:highlight w:val="none"/>
        </w:rPr>
        <w:t xml:space="preserve">我们收到贵公司</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号磋商文件，经仔细阅读和研究，我们决定参加磋商活动。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1.愿意按照磋商采购文件的一切要求，包含服务期内完成服务内容所需要的一切费用，包括但不限于人工、场地、</w:t>
      </w:r>
      <w:r>
        <w:rPr>
          <w:rFonts w:hint="eastAsia" w:ascii="宋体" w:hAnsi="宋体" w:cs="宋体"/>
          <w:color w:val="auto"/>
          <w:sz w:val="24"/>
          <w:highlight w:val="none"/>
          <w:lang w:val="en-US" w:eastAsia="zh-CN"/>
        </w:rPr>
        <w:t xml:space="preserve">搭建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设计、</w:t>
      </w:r>
      <w:r>
        <w:rPr>
          <w:rFonts w:hint="eastAsia" w:ascii="宋体" w:hAnsi="宋体" w:cs="宋体"/>
          <w:color w:val="auto"/>
          <w:sz w:val="24"/>
          <w:highlight w:val="none"/>
        </w:rPr>
        <w:t xml:space="preserve">住宿、餐费、保险、劳保、管理、设备、耗材、税费、</w:t>
      </w:r>
      <w:r>
        <w:rPr>
          <w:rFonts w:hint="eastAsia" w:ascii="宋体" w:hAnsi="宋体" w:cs="宋体"/>
          <w:color w:val="auto"/>
          <w:sz w:val="24"/>
          <w:highlight w:val="none"/>
          <w:lang w:val="en-US" w:eastAsia="zh-CN"/>
        </w:rPr>
        <w:t xml:space="preserve">成交服务费、</w:t>
      </w:r>
      <w:r>
        <w:rPr>
          <w:rFonts w:hint="eastAsia" w:ascii="宋体" w:hAnsi="宋体" w:cs="宋体"/>
          <w:color w:val="auto"/>
          <w:sz w:val="24"/>
          <w:highlight w:val="none"/>
        </w:rPr>
        <w:t xml:space="preserve">售后服务费用及为完成整个项目所产生的</w:t>
      </w:r>
      <w:r>
        <w:rPr>
          <w:rFonts w:hint="eastAsia" w:ascii="宋体" w:hAnsi="宋体" w:cs="宋体"/>
          <w:color w:val="auto"/>
          <w:sz w:val="24"/>
          <w:highlight w:val="none"/>
          <w:lang w:eastAsia="zh-CN"/>
        </w:rPr>
        <w:t xml:space="preserve">其他所有</w:t>
      </w:r>
      <w:r>
        <w:rPr>
          <w:rFonts w:hint="eastAsia" w:ascii="宋体" w:hAnsi="宋体" w:cs="宋体"/>
          <w:color w:val="auto"/>
          <w:sz w:val="24"/>
          <w:highlight w:val="none"/>
        </w:rPr>
        <w:t xml:space="preserve">费用，以及政策性文件规定及合同包含的所有风险、责任等各项应有费用。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2.如果我们的磋商响应文件被接受，我们将严格履行磋商文件中规定的每一项要求，按期、按质、按量履行合同的义务。</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3.我们已详细阅读全部磋商文件，包括更正公告</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，对磋商文件及更正公告</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无任何异议。</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4.我们同意按磋商文件中的规定，本响应文件的有效期限自提交响应文件截止时间之日起</w:t>
      </w:r>
      <w:r>
        <w:rPr>
          <w:rFonts w:hint="eastAsia" w:ascii="宋体" w:hAnsi="宋体" w:cs="宋体"/>
          <w:color w:val="auto"/>
          <w:sz w:val="24"/>
          <w:highlight w:val="none"/>
          <w:u w:val="single"/>
        </w:rPr>
        <w:t xml:space="preserve"> 90 </w:t>
      </w:r>
      <w:r>
        <w:rPr>
          <w:rFonts w:hint="eastAsia" w:ascii="宋体" w:hAnsi="宋体" w:cs="宋体"/>
          <w:color w:val="auto"/>
          <w:sz w:val="24"/>
          <w:highlight w:val="none"/>
        </w:rPr>
        <w:t xml:space="preserve">天。</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5.我们愿意提供采购单位在磋商文件中要求的相关资料。</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6.我们愿意遵守磋商文件中所列的收费标准。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7.我们承诺该响应文件在磋商开始后的全过程中保持有效，不作任何更改和变动。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8.我们承诺我公司符合磋商文件供应商须知中“合格供应商的基本、特定条件”的要求，若与真实情况不符，本公司愿意承担由此而产生的一切后果。</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9.综合说明：</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A.伴随服务及配合措施；                    B.要求甲方提供的配合；</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C.对采购文件有不同意见的偏离说明；        D.</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说明。</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所有有关磋商文件的函电，请按下列地址联系：</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                             联系人：</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                             邮政编码：</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                         传真：</w:t>
      </w:r>
      <w:r/>
    </w:p>
    <w:p>
      <w:pPr>
        <w:ind w:right="480"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响应单位：</w:t>
      </w:r>
      <w:r>
        <w:rPr>
          <w:rFonts w:hint="eastAsia" w:ascii="宋体" w:hAnsi="宋体" w:cs="宋体"/>
          <w:color w:val="auto"/>
          <w:sz w:val="24"/>
          <w:highlight w:val="none"/>
          <w:lang w:val="zh-CN"/>
        </w:rPr>
        <w:t xml:space="preserve">（单位盖章）             </w:t>
      </w:r>
      <w:r/>
    </w:p>
    <w:p>
      <w:pPr>
        <w:ind w:right="480" w:firstLine="480"/>
        <w:jc w:val="left"/>
        <w:spacing w:line="360" w:lineRule="auto"/>
        <w:rPr>
          <w:rFonts w:ascii="宋体" w:hAnsi="宋体" w:cs="宋体"/>
          <w:b/>
          <w:color w:val="auto"/>
          <w:sz w:val="24"/>
          <w:highlight w:val="none"/>
        </w:rPr>
      </w:pPr>
      <w:r>
        <w:rPr>
          <w:rFonts w:hint="eastAsia" w:ascii="宋体" w:hAnsi="宋体" w:cs="宋体"/>
          <w:color w:val="auto"/>
          <w:sz w:val="24"/>
          <w:highlight w:val="none"/>
          <w:lang w:val="zh-CN"/>
        </w:rPr>
        <w:t xml:space="preserve">法定代表人或委托代理人：（签字或盖章）</w:t>
      </w:r>
      <w:r>
        <w:rPr>
          <w:rFonts w:hint="eastAsia" w:ascii="宋体" w:hAnsi="宋体" w:cs="宋体"/>
          <w:color w:val="auto"/>
          <w:sz w:val="24"/>
          <w:highlight w:val="none"/>
        </w:rPr>
        <w:t xml:space="preserve">     日期：  年  月  日</w:t>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格式3、磋商响应报价表</w:t>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both"/>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磋商响应报价表</w:t>
      </w:r>
      <w:r/>
    </w:p>
    <w:tbl>
      <w:tblPr>
        <w:tblStyle w:val="708"/>
        <w:tblpPr w:horzAnchor="page" w:tblpX="1918" w:vertAnchor="text" w:tblpY="114" w:leftFromText="180" w:topFromText="0" w:rightFromText="180" w:bottomFromText="0"/>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2789"/>
        <w:gridCol w:w="5549"/>
      </w:tblGrid>
      <w:tr>
        <w:trPr>
          <w:cantSplit/>
          <w:jc w:val="center"/>
          <w:trHeight w:val="602"/>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rPr>
                <w:rFonts w:ascii="宋体" w:hAnsi="宋体" w:cs="宋体"/>
                <w:color w:val="auto"/>
                <w:spacing w:val="20"/>
                <w:sz w:val="24"/>
                <w:highlight w:val="none"/>
              </w:rPr>
            </w:pPr>
            <w:r>
              <w:rPr>
                <w:rFonts w:hint="eastAsia" w:ascii="宋体" w:hAnsi="宋体" w:cs="宋体"/>
                <w:color w:val="auto"/>
                <w:spacing w:val="2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789" w:type="dxa"/>
            <w:vAlign w:val="center"/>
            <w:textDirection w:val="lrTb"/>
            <w:noWrap w:val="false"/>
          </w:tcPr>
          <w:p>
            <w:pPr>
              <w:jc w:val="center"/>
              <w:rPr>
                <w:rFonts w:ascii="宋体" w:hAnsi="宋体" w:cs="宋体"/>
                <w:color w:val="auto"/>
                <w:spacing w:val="20"/>
                <w:sz w:val="24"/>
                <w:highlight w:val="none"/>
              </w:rPr>
            </w:pPr>
            <w:r>
              <w:rPr>
                <w:rFonts w:hint="eastAsia" w:ascii="宋体" w:hAnsi="宋体" w:cs="宋体"/>
                <w:color w:val="auto"/>
                <w:spacing w:val="20"/>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5549" w:type="dxa"/>
            <w:vAlign w:val="center"/>
            <w:textDirection w:val="lrTb"/>
            <w:noWrap w:val="false"/>
          </w:tcPr>
          <w:p>
            <w:pPr>
              <w:jc w:val="center"/>
              <w:rPr>
                <w:rFonts w:hint="eastAsia" w:ascii="宋体" w:hAnsi="宋体" w:eastAsia="宋体" w:cs="宋体"/>
                <w:color w:val="auto"/>
                <w:spacing w:val="20"/>
                <w:sz w:val="24"/>
                <w:highlight w:val="none"/>
                <w:lang w:eastAsia="zh-CN"/>
              </w:rPr>
            </w:pPr>
            <w:r>
              <w:rPr>
                <w:rFonts w:hint="eastAsia" w:ascii="宋体" w:hAnsi="宋体" w:cs="宋体"/>
                <w:color w:val="auto"/>
                <w:spacing w:val="20"/>
                <w:sz w:val="24"/>
                <w:highlight w:val="none"/>
                <w:lang w:val="en-US" w:eastAsia="zh-CN"/>
              </w:rPr>
              <w:t xml:space="preserve">报价总价（元）</w:t>
            </w:r>
            <w:r/>
          </w:p>
        </w:tc>
      </w:tr>
      <w:tr>
        <w:trPr>
          <w:cantSplit/>
          <w:jc w:val="center"/>
          <w:trHeight w:val="708"/>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2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1</w:t>
            </w:r>
            <w:r/>
          </w:p>
        </w:tc>
        <w:tc>
          <w:tcPr>
            <w:tcBorders>
              <w:top w:val="single" w:color="auto" w:sz="4" w:space="0"/>
              <w:left w:val="single" w:color="auto" w:sz="4" w:space="0"/>
              <w:bottom w:val="single" w:color="auto" w:sz="4" w:space="0"/>
              <w:right w:val="single" w:color="auto" w:sz="4" w:space="0"/>
            </w:tcBorders>
            <w:tcW w:w="2789" w:type="dxa"/>
            <w:vAlign w:val="center"/>
            <w:textDirection w:val="lrTb"/>
            <w:noWrap w:val="false"/>
          </w:tcPr>
          <w:p>
            <w:pPr>
              <w:jc w:val="center"/>
              <w:spacing w:line="320" w:lineRule="exact"/>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5549" w:type="dxa"/>
            <w:vAlign w:val="center"/>
            <w:textDirection w:val="lrTb"/>
            <w:noWrap w:val="false"/>
          </w:tcPr>
          <w:p>
            <w:pPr>
              <w:jc w:val="center"/>
              <w:spacing w:line="320" w:lineRule="exact"/>
              <w:rPr>
                <w:rFonts w:ascii="宋体" w:hAnsi="宋体" w:cs="宋体"/>
                <w:color w:val="auto"/>
                <w:spacing w:val="20"/>
                <w:sz w:val="24"/>
                <w:highlight w:val="none"/>
              </w:rPr>
            </w:pPr>
            <w:r>
              <w:rPr>
                <w:rFonts w:hint="eastAsia" w:ascii="宋体" w:hAnsi="宋体" w:cs="宋体"/>
                <w:color w:val="auto"/>
                <w:sz w:val="24"/>
                <w:highlight w:val="none"/>
              </w:rPr>
              <w:t xml:space="preserve">      </w:t>
            </w:r>
            <w:r/>
          </w:p>
        </w:tc>
      </w:tr>
      <w:tr>
        <w:trPr>
          <w:cantSplit/>
          <w:jc w:val="center"/>
          <w:trHeight w:val="567"/>
        </w:trPr>
        <w:tc>
          <w:tcPr>
            <w:gridSpan w:val="3"/>
            <w:tcBorders>
              <w:top w:val="none" w:color="000000" w:sz="4" w:space="0"/>
              <w:left w:val="single" w:color="auto" w:sz="4" w:space="0"/>
              <w:bottom w:val="single" w:color="auto" w:sz="4" w:space="0"/>
              <w:right w:val="single" w:color="auto" w:sz="4" w:space="0"/>
            </w:tcBorders>
            <w:tcW w:w="9316" w:type="dxa"/>
            <w:vAlign w:val="bottom"/>
            <w:textDirection w:val="lrTb"/>
            <w:noWrap w:val="false"/>
          </w:tcPr>
          <w:p>
            <w:pP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lang w:val="en-US" w:eastAsia="zh-CN"/>
              </w:rPr>
              <w:t xml:space="preserve">报价总价</w:t>
            </w:r>
            <w:r>
              <w:rPr>
                <w:rFonts w:hint="eastAsia" w:ascii="宋体" w:hAnsi="宋体" w:cs="宋体"/>
                <w:color w:val="auto"/>
                <w:spacing w:val="20"/>
                <w:sz w:val="24"/>
                <w:highlight w:val="none"/>
              </w:rPr>
              <w:t xml:space="preserve">（人民币大写）：             元</w:t>
            </w:r>
            <w:r/>
          </w:p>
        </w:tc>
      </w:tr>
    </w:tbl>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注：</w:t>
      </w:r>
      <w:r/>
    </w:p>
    <w:p>
      <w:pPr>
        <w:ind w:firstLine="480"/>
        <w:jc w:val="left"/>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（1）磋商报价应包括全部服务所需的包括但不限于人工、场地、</w:t>
      </w:r>
      <w:r>
        <w:rPr>
          <w:rFonts w:hint="eastAsia" w:ascii="宋体" w:hAnsi="宋体" w:cs="宋体"/>
          <w:color w:val="auto"/>
          <w:sz w:val="24"/>
          <w:highlight w:val="none"/>
          <w:lang w:val="en-US" w:eastAsia="zh-CN"/>
        </w:rPr>
        <w:t xml:space="preserve">搭建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设计、</w:t>
      </w:r>
      <w:r>
        <w:rPr>
          <w:rFonts w:hint="eastAsia" w:ascii="宋体" w:hAnsi="宋体" w:cs="宋体"/>
          <w:color w:val="auto"/>
          <w:sz w:val="24"/>
          <w:highlight w:val="none"/>
        </w:rPr>
        <w:t xml:space="preserve">住宿、餐费、保险、劳保、管理、设备、耗材、税费、</w:t>
      </w:r>
      <w:r>
        <w:rPr>
          <w:rFonts w:hint="eastAsia" w:ascii="宋体" w:hAnsi="宋体" w:cs="宋体"/>
          <w:color w:val="auto"/>
          <w:sz w:val="24"/>
          <w:highlight w:val="none"/>
          <w:lang w:val="en-US" w:eastAsia="zh-CN"/>
        </w:rPr>
        <w:t xml:space="preserve">成交服务费、</w:t>
      </w:r>
      <w:r>
        <w:rPr>
          <w:rFonts w:hint="eastAsia" w:ascii="宋体" w:hAnsi="宋体" w:cs="宋体"/>
          <w:color w:val="auto"/>
          <w:sz w:val="24"/>
          <w:highlight w:val="none"/>
        </w:rPr>
        <w:t xml:space="preserve">售后服务费用及为完成整个项目所产生的</w:t>
      </w:r>
      <w:r>
        <w:rPr>
          <w:rFonts w:hint="eastAsia" w:ascii="宋体" w:hAnsi="宋体" w:cs="宋体"/>
          <w:color w:val="auto"/>
          <w:sz w:val="24"/>
          <w:highlight w:val="none"/>
          <w:lang w:eastAsia="zh-CN"/>
        </w:rPr>
        <w:t xml:space="preserve">其他所有</w:t>
      </w:r>
      <w:r>
        <w:rPr>
          <w:rFonts w:hint="eastAsia" w:ascii="宋体" w:hAnsi="宋体" w:cs="宋体"/>
          <w:color w:val="auto"/>
          <w:sz w:val="24"/>
          <w:highlight w:val="none"/>
        </w:rPr>
        <w:t xml:space="preserve">费用，以及政策性文件规定及合同包含的所有风险、责任等各项应有费用。</w:t>
      </w:r>
      <w:r/>
    </w:p>
    <w:p>
      <w:pPr>
        <w:ind w:firstLine="439"/>
        <w:jc w:val="left"/>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）响应单位报价不得超过</w:t>
      </w:r>
      <w:r>
        <w:rPr>
          <w:rFonts w:hint="eastAsia" w:ascii="宋体" w:hAnsi="宋体" w:cs="宋体"/>
          <w:b/>
          <w:bCs/>
          <w:color w:val="auto"/>
          <w:sz w:val="24"/>
          <w:highlight w:val="none"/>
          <w:lang w:val="en-US" w:eastAsia="zh-CN"/>
        </w:rPr>
        <w:t xml:space="preserve">预算金额（最高限价）</w:t>
      </w:r>
      <w:r>
        <w:rPr>
          <w:rFonts w:hint="eastAsia" w:ascii="宋体" w:hAnsi="宋体" w:cs="宋体"/>
          <w:b/>
          <w:bCs/>
          <w:color w:val="auto"/>
          <w:sz w:val="24"/>
          <w:highlight w:val="none"/>
        </w:rPr>
        <w:t xml:space="preserve">，否则为无效标</w:t>
      </w:r>
      <w:r>
        <w:rPr>
          <w:rFonts w:hint="eastAsia" w:ascii="宋体" w:hAnsi="宋体" w:cs="宋体"/>
          <w:b/>
          <w:bCs/>
          <w:color w:val="auto"/>
          <w:sz w:val="24"/>
          <w:highlight w:val="none"/>
          <w:lang w:eastAsia="zh-CN"/>
        </w:rPr>
        <w:t xml:space="preserve">。</w:t>
      </w:r>
      <w:r/>
    </w:p>
    <w:p>
      <w:pPr>
        <w:ind w:firstLine="436"/>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36"/>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响应单位：（单位公章）</w:t>
      </w:r>
      <w:r/>
    </w:p>
    <w:p>
      <w:pPr>
        <w:ind w:firstLine="436"/>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法定代表人/负责人或代理人：（签字或盖章）</w:t>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numPr>
          <w:ilvl w:val="0"/>
          <w:numId w:val="2"/>
        </w:numPr>
        <w:jc w:val="left"/>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磋商响应</w:t>
      </w:r>
      <w:r>
        <w:rPr>
          <w:rFonts w:hint="eastAsia" w:ascii="宋体" w:hAnsi="宋体" w:cs="宋体"/>
          <w:b/>
          <w:bCs/>
          <w:color w:val="auto"/>
          <w:sz w:val="24"/>
          <w:highlight w:val="none"/>
          <w:lang w:val="en-US" w:eastAsia="zh-CN"/>
        </w:rPr>
        <w:t xml:space="preserve">分项报价表</w:t>
      </w:r>
      <w:r/>
    </w:p>
    <w:p>
      <w:pPr>
        <w:numPr>
          <w:ilvl w:val="0"/>
          <w:numId w:val="0"/>
        </w:numPr>
        <w:jc w:val="center"/>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t xml:space="preserve">磋商响应分项报价表</w:t>
      </w:r>
      <w:r/>
    </w:p>
    <w:p>
      <w:pPr>
        <w:numPr>
          <w:ilvl w:val="0"/>
          <w:numId w:val="0"/>
        </w:numPr>
        <w:jc w:val="right"/>
        <w:spacing w:line="360" w:lineRule="auto"/>
        <w:rPr>
          <w:rFonts w:hint="default" w:ascii="宋体" w:hAnsi="宋体" w:cs="宋体"/>
          <w:b/>
          <w:bCs/>
          <w:color w:val="auto"/>
          <w:sz w:val="24"/>
          <w:highlight w:val="none"/>
          <w:lang w:val="en-US" w:eastAsia="zh-CN"/>
        </w:rPr>
      </w:pPr>
      <w:r>
        <w:rPr>
          <w:rFonts w:hint="eastAsia" w:ascii="宋体" w:hAnsi="宋体" w:cs="宋体"/>
          <w:b w:val="0"/>
          <w:bCs w:val="0"/>
          <w:color w:val="auto"/>
          <w:sz w:val="24"/>
          <w:highlight w:val="none"/>
          <w:lang w:val="en-US" w:eastAsia="zh-CN"/>
        </w:rPr>
        <w:t xml:space="preserve">报价单位：元</w:t>
      </w:r>
      <w:r/>
    </w:p>
    <w:tbl>
      <w:tblPr>
        <w:tblStyle w:val="70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0"/>
        <w:gridCol w:w="2010"/>
        <w:gridCol w:w="1210"/>
        <w:gridCol w:w="1210"/>
        <w:gridCol w:w="1210"/>
        <w:gridCol w:w="1211"/>
        <w:gridCol w:w="1221"/>
      </w:tblGrid>
      <w:tr>
        <w:trPr>
          <w:cantSplit/>
          <w:jc w:val="center"/>
          <w:trHeight w:val="503"/>
        </w:trPr>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费用项目</w:t>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单价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rPr>
                <w:rFonts w:hint="eastAsia" w:ascii="宋体" w:hAnsi="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rPr>
                <w:rFonts w:hint="eastAsia" w:ascii="宋体" w:hAnsi="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top"/>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top"/>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top"/>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top"/>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top"/>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top"/>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top"/>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top"/>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518"/>
        </w:trPr>
        <w:tc>
          <w:tcPr>
            <w:gridSpan w:val="7"/>
            <w:tcBorders>
              <w:top w:val="single" w:color="auto" w:sz="4" w:space="0"/>
              <w:left w:val="single" w:color="auto" w:sz="4" w:space="0"/>
              <w:bottom w:val="single" w:color="auto" w:sz="4" w:space="0"/>
              <w:right w:val="single" w:color="auto" w:sz="4" w:space="0"/>
            </w:tcBorders>
            <w:tcW w:w="9282" w:type="dxa"/>
            <w:vAlign w:val="center"/>
            <w:textDirection w:val="lrTb"/>
            <w:noWrap w:val="false"/>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响应报价</w:t>
            </w:r>
            <w:r>
              <w:rPr>
                <w:rFonts w:hint="eastAsia" w:ascii="宋体" w:hAnsi="宋体" w:eastAsia="Times New Roman"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人民币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p>
        </w:tc>
      </w:tr>
    </w:tbl>
    <w:p>
      <w:pPr>
        <w:pStyle w:val="802"/>
        <w:ind w:firstLine="479"/>
        <w:spacing w:line="360" w:lineRule="auto"/>
        <w:rPr>
          <w:rFonts w:hint="eastAsia"/>
          <w:b/>
          <w:color w:val="auto"/>
          <w:sz w:val="24"/>
          <w:szCs w:val="24"/>
          <w:highlight w:val="none"/>
          <w:lang w:val="en-US" w:eastAsia="zh-CN"/>
        </w:rPr>
      </w:pPr>
      <w:r>
        <w:rPr>
          <w:rFonts w:hint="eastAsia"/>
          <w:b/>
          <w:color w:val="auto"/>
          <w:sz w:val="24"/>
          <w:szCs w:val="24"/>
          <w:highlight w:val="none"/>
          <w:lang w:val="en-US" w:eastAsia="zh-CN"/>
        </w:rPr>
        <w:t xml:space="preserve">注：</w:t>
      </w:r>
      <w:r/>
    </w:p>
    <w:p>
      <w:pPr>
        <w:pStyle w:val="802"/>
        <w:ind w:firstLine="479"/>
        <w:spacing w:line="360" w:lineRule="auto"/>
        <w:rPr>
          <w:b/>
          <w:color w:val="auto"/>
          <w:sz w:val="24"/>
          <w:szCs w:val="24"/>
          <w:highlight w:val="none"/>
        </w:rPr>
      </w:pPr>
      <w:r>
        <w:rPr>
          <w:rFonts w:hint="eastAsia"/>
          <w:b/>
          <w:color w:val="auto"/>
          <w:sz w:val="24"/>
          <w:szCs w:val="24"/>
          <w:highlight w:val="none"/>
        </w:rPr>
        <w:t xml:space="preserve">1</w:t>
      </w:r>
      <w:r>
        <w:rPr>
          <w:rFonts w:hint="eastAsia"/>
          <w:b/>
          <w:color w:val="auto"/>
          <w:sz w:val="24"/>
          <w:szCs w:val="24"/>
          <w:highlight w:val="none"/>
          <w:lang w:val="en-US" w:eastAsia="zh-CN"/>
        </w:rPr>
        <w:t xml:space="preserve">.</w:t>
      </w:r>
      <w:r>
        <w:rPr>
          <w:rFonts w:hint="eastAsia"/>
          <w:b/>
          <w:color w:val="auto"/>
          <w:sz w:val="24"/>
          <w:szCs w:val="24"/>
          <w:highlight w:val="none"/>
        </w:rPr>
        <w:t xml:space="preserve">以上表格仅供参考，</w:t>
      </w:r>
      <w:r>
        <w:rPr>
          <w:rFonts w:hint="eastAsia"/>
          <w:b/>
          <w:color w:val="auto"/>
          <w:sz w:val="24"/>
          <w:szCs w:val="24"/>
          <w:highlight w:val="none"/>
          <w:lang w:val="en-US" w:eastAsia="zh-CN"/>
        </w:rPr>
        <w:t xml:space="preserve">供应商</w:t>
      </w:r>
      <w:r>
        <w:rPr>
          <w:rFonts w:hint="eastAsia"/>
          <w:b/>
          <w:color w:val="auto"/>
          <w:sz w:val="24"/>
          <w:szCs w:val="24"/>
          <w:highlight w:val="none"/>
        </w:rPr>
        <w:t xml:space="preserve">可根据实际费用构成自行拟制。</w:t>
      </w:r>
      <w:r/>
    </w:p>
    <w:p>
      <w:pPr>
        <w:pStyle w:val="802"/>
        <w:ind w:firstLine="479"/>
        <w:spacing w:line="360" w:lineRule="auto"/>
        <w:rPr>
          <w:b/>
          <w:color w:val="auto"/>
          <w:szCs w:val="21"/>
          <w:highlight w:val="none"/>
        </w:rPr>
      </w:pPr>
      <w:r>
        <w:rPr>
          <w:b/>
          <w:color w:val="auto"/>
          <w:sz w:val="24"/>
          <w:szCs w:val="24"/>
          <w:highlight w:val="none"/>
        </w:rPr>
        <w:t xml:space="preserve">2</w:t>
      </w:r>
      <w:r>
        <w:rPr>
          <w:rFonts w:hint="eastAsia"/>
          <w:b/>
          <w:color w:val="auto"/>
          <w:sz w:val="24"/>
          <w:szCs w:val="24"/>
          <w:highlight w:val="none"/>
          <w:lang w:val="en-US" w:eastAsia="zh-CN"/>
        </w:rPr>
        <w:t xml:space="preserve">.</w:t>
      </w:r>
      <w:r>
        <w:rPr>
          <w:rFonts w:hint="eastAsia"/>
          <w:b/>
          <w:color w:val="auto"/>
          <w:sz w:val="24"/>
          <w:szCs w:val="24"/>
          <w:highlight w:val="none"/>
        </w:rPr>
        <w:t xml:space="preserve">此表合计金额须与开标一览表所报金额保持一致，若不</w:t>
      </w:r>
      <w:r>
        <w:rPr>
          <w:rFonts w:hint="eastAsia"/>
          <w:b/>
          <w:color w:val="auto"/>
          <w:sz w:val="24"/>
          <w:szCs w:val="24"/>
          <w:highlight w:val="none"/>
          <w:lang w:eastAsia="zh-CN"/>
        </w:rPr>
        <w:t xml:space="preserve">一致</w:t>
      </w:r>
      <w:r>
        <w:rPr>
          <w:rFonts w:hint="eastAsia"/>
          <w:b/>
          <w:color w:val="auto"/>
          <w:sz w:val="24"/>
          <w:szCs w:val="24"/>
          <w:highlight w:val="none"/>
        </w:rPr>
        <w:t xml:space="preserve">，以开标一览表为准。</w:t>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响应单位：（单位公章）</w:t>
      </w:r>
      <w:r/>
    </w:p>
    <w:p>
      <w:pPr>
        <w:ind w:firstLine="436"/>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法定代表人/负责人或代理人：（签字或盖章）</w:t>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line="360" w:lineRule="auto"/>
        <w:rPr>
          <w:rFonts w:ascii="宋体" w:hAnsi="宋体" w:cs="宋体"/>
          <w:b/>
          <w:bCs/>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格式4、服务要求偏离表、商务条款偏离表</w:t>
      </w:r>
      <w:r/>
    </w:p>
    <w:p>
      <w:pPr>
        <w:jc w:val="left"/>
        <w:spacing w:line="360" w:lineRule="auto"/>
        <w:rPr>
          <w:rFonts w:ascii="宋体" w:hAnsi="宋体" w:cs="宋体"/>
          <w:b/>
          <w:color w:val="auto"/>
          <w:spacing w:val="20"/>
          <w:sz w:val="24"/>
          <w:highlight w:val="none"/>
        </w:rPr>
      </w:pPr>
      <w:r>
        <w:rPr>
          <w:rFonts w:ascii="宋体" w:hAnsi="宋体" w:cs="宋体"/>
          <w:b/>
          <w:color w:val="auto"/>
          <w:spacing w:val="20"/>
          <w:sz w:val="24"/>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（1）服务要求偏离表</w:t>
      </w:r>
      <w:r/>
    </w:p>
    <w:p>
      <w:pPr>
        <w:ind w:firstLine="720"/>
        <w:jc w:val="left"/>
        <w:spacing w:line="360" w:lineRule="auto"/>
        <w:rPr>
          <w:rFonts w:ascii="宋体" w:hAnsi="宋体" w:cs="宋体"/>
          <w:b/>
          <w:color w:val="auto"/>
          <w:spacing w:val="20"/>
          <w:sz w:val="24"/>
          <w:highlight w:val="none"/>
        </w:rPr>
      </w:pPr>
      <w:r>
        <w:rPr>
          <w:rFonts w:hint="eastAsia" w:ascii="宋体" w:hAnsi="宋体" w:cs="宋体"/>
          <w:color w:val="auto"/>
          <w:sz w:val="24"/>
          <w:highlight w:val="none"/>
          <w:lang w:val="zh-CN"/>
        </w:rPr>
        <w:t xml:space="preserve">采购编号∶</w:t>
      </w:r>
      <w:r/>
    </w:p>
    <w:tbl>
      <w:tblPr>
        <w:tblStyle w:val="708"/>
        <w:tblW w:w="91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882"/>
        <w:gridCol w:w="1713"/>
        <w:gridCol w:w="2400"/>
        <w:gridCol w:w="2400"/>
      </w:tblGrid>
      <w:tr>
        <w:trPr>
          <w:jc w:val="center"/>
          <w:trHeight w:val="609"/>
        </w:trPr>
        <w:tc>
          <w:tcPr>
            <w:tcW w:w="75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882" w:type="dxa"/>
            <w:vAlign w:val="center"/>
            <w:textDirection w:val="lrTb"/>
            <w:noWrap w:val="false"/>
          </w:tcPr>
          <w:p>
            <w:pPr>
              <w:ind w:left="54"/>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171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采购要求</w:t>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响应情况</w:t>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偏离说明</w:t>
            </w:r>
            <w:r/>
          </w:p>
        </w:tc>
      </w:tr>
      <w:tr>
        <w:trPr>
          <w:jc w:val="center"/>
        </w:trPr>
        <w:tc>
          <w:tcPr>
            <w:tcW w:w="75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88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75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88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75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188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75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188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75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188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供应商应对照采购文件中服务要求等，所提供的服务与采购文件的规定有偏离的，应在此表中申明与服务要求条文的偏差和例外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所提供的服务与采购文件的规定无偏离的，应在此表中申明与服务要求条文的响应。</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响应单位：（公章）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法定代表人（负责人）或代理人：（签字或盖章）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20"/>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（2）商务条款偏离表</w:t>
      </w:r>
      <w:r/>
    </w:p>
    <w:p>
      <w:pPr>
        <w:ind w:firstLine="720"/>
        <w:jc w:val="left"/>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采购编号∶</w:t>
      </w:r>
      <w:r>
        <w:rPr>
          <w:rFonts w:hint="eastAsia" w:ascii="宋体" w:hAnsi="宋体" w:cs="宋体"/>
          <w:color w:val="auto"/>
          <w:sz w:val="24"/>
          <w:highlight w:val="none"/>
        </w:rPr>
        <w:t xml:space="preserve"> </w:t>
      </w:r>
      <w:r/>
    </w:p>
    <w:tbl>
      <w:tblPr>
        <w:tblStyle w:val="708"/>
        <w:tblW w:w="92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881"/>
      </w:tblGrid>
      <w:tr>
        <w:trPr/>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w:t>
            </w:r>
            <w:r/>
          </w:p>
        </w:tc>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ind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131" w:type="dxa"/>
            <w:vAlign w:val="top"/>
            <w:textDirection w:val="lrTb"/>
            <w:noWrap w:val="false"/>
          </w:tcPr>
          <w:p>
            <w:pPr>
              <w:ind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投标内容</w:t>
            </w:r>
            <w:r/>
          </w:p>
        </w:tc>
        <w:tc>
          <w:tcPr>
            <w:tcBorders>
              <w:top w:val="single" w:color="auto" w:sz="4" w:space="0"/>
              <w:left w:val="single" w:color="auto" w:sz="4" w:space="0"/>
              <w:bottom w:val="single" w:color="auto" w:sz="4" w:space="0"/>
              <w:right w:val="single" w:color="auto" w:sz="4" w:space="0"/>
            </w:tcBorders>
            <w:tcW w:w="2881" w:type="dxa"/>
            <w:vAlign w:val="top"/>
            <w:textDirection w:val="lrTb"/>
            <w:noWrap w:val="false"/>
          </w:tcPr>
          <w:p>
            <w:pPr>
              <w:ind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偏离说明</w:t>
            </w:r>
            <w:r/>
          </w:p>
        </w:tc>
      </w:tr>
      <w:tr>
        <w:trPr/>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合同履行时间</w:t>
            </w:r>
            <w:r/>
          </w:p>
        </w:tc>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31" w:type="dxa"/>
            <w:vAlign w:val="top"/>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881" w:type="dxa"/>
            <w:vAlign w:val="top"/>
            <w:textDirection w:val="lrTb"/>
            <w:noWrap w:val="false"/>
          </w:tcPr>
          <w:p>
            <w:pPr>
              <w:jc w:val="left"/>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付款步骤</w:t>
            </w:r>
            <w:r/>
          </w:p>
        </w:tc>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31" w:type="dxa"/>
            <w:vAlign w:val="top"/>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881" w:type="dxa"/>
            <w:vAlign w:val="top"/>
            <w:textDirection w:val="lrTb"/>
            <w:noWrap w:val="false"/>
          </w:tcPr>
          <w:p>
            <w:pPr>
              <w:jc w:val="left"/>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31" w:type="dxa"/>
            <w:vAlign w:val="top"/>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881" w:type="dxa"/>
            <w:vAlign w:val="top"/>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31" w:type="dxa"/>
            <w:vAlign w:val="top"/>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881" w:type="dxa"/>
            <w:vAlign w:val="top"/>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r>
    </w:tbl>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供应商应对照采购文件中商务条款要求等，与采购文件的规定有偏离的，应在此表中申明与商务条款要求条文的偏差和例外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与采购文件的规定无偏离的，应在此表中申明与</w:t>
      </w:r>
      <w:r>
        <w:rPr>
          <w:rFonts w:hint="eastAsia" w:ascii="宋体" w:hAnsi="宋体" w:cs="宋体"/>
          <w:color w:val="auto"/>
          <w:sz w:val="24"/>
          <w:highlight w:val="none"/>
          <w:lang w:eastAsia="zh-CN"/>
        </w:rPr>
        <w:t xml:space="preserve">商务条款</w:t>
      </w:r>
      <w:r>
        <w:rPr>
          <w:rFonts w:hint="eastAsia" w:ascii="宋体" w:hAnsi="宋体" w:cs="宋体"/>
          <w:color w:val="auto"/>
          <w:sz w:val="24"/>
          <w:highlight w:val="none"/>
        </w:rPr>
        <w:t xml:space="preserve">要求条文的响应。</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响应单位：（公章）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法定代表人（负责人）或代理人：（签字或盖章）</w:t>
      </w:r>
      <w:r/>
    </w:p>
    <w:p>
      <w:pPr>
        <w:ind w:firstLine="480"/>
        <w:jc w:val="left"/>
        <w:spacing w:line="360" w:lineRule="auto"/>
        <w:rPr>
          <w:rFonts w:ascii="宋体" w:hAnsi="宋体" w:cs="宋体"/>
          <w:b/>
          <w:color w:val="auto"/>
          <w:sz w:val="24"/>
          <w:highlight w:val="none"/>
        </w:rPr>
      </w:pPr>
      <w:r>
        <w:rPr>
          <w:rFonts w:hint="eastAsia" w:ascii="宋体" w:hAnsi="宋体" w:cs="宋体"/>
          <w:color w:val="auto"/>
          <w:sz w:val="24"/>
          <w:highlight w:val="none"/>
        </w:rPr>
        <w:t xml:space="preserve">日期：   年   月   日</w:t>
      </w:r>
      <w:r/>
    </w:p>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格式5、人员配备情况</w:t>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配备人员一览表</w:t>
      </w:r>
      <w:r/>
    </w:p>
    <w:p>
      <w:pPr>
        <w:rPr>
          <w:rFonts w:ascii="宋体" w:hAnsi="宋体" w:cs="宋体"/>
          <w:color w:val="auto"/>
          <w:sz w:val="24"/>
          <w:highlight w:val="none"/>
        </w:rPr>
      </w:pPr>
      <w:r>
        <w:rPr>
          <w:rFonts w:hint="eastAsia" w:ascii="宋体" w:hAnsi="宋体" w:cs="宋体"/>
          <w:color w:val="auto"/>
          <w:sz w:val="24"/>
          <w:highlight w:val="none"/>
        </w:rPr>
        <w:t xml:space="preserve">项目名称：</w:t>
      </w:r>
      <w:r/>
    </w:p>
    <w:tbl>
      <w:tblPr>
        <w:tblStyle w:val="708"/>
        <w:tblW w:w="1038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11"/>
        <w:gridCol w:w="1490"/>
        <w:gridCol w:w="951"/>
        <w:gridCol w:w="822"/>
        <w:gridCol w:w="872"/>
        <w:gridCol w:w="826"/>
        <w:gridCol w:w="1515"/>
        <w:gridCol w:w="1363"/>
        <w:gridCol w:w="1635"/>
      </w:tblGrid>
      <w:tr>
        <w:trPr>
          <w:jc w:val="center"/>
          <w:trHeight w:val="851"/>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项目组所任职务</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专业/资格</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从事本工作时间</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持证情况</w:t>
            </w:r>
            <w:r/>
          </w:p>
        </w:tc>
      </w:tr>
      <w:tr>
        <w:trPr>
          <w:jc w:val="cente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注：表格不够填写可添加，或自拟格式。</w:t>
      </w:r>
      <w:r/>
    </w:p>
    <w:p>
      <w:pPr>
        <w:rPr>
          <w:rFonts w:ascii="宋体" w:hAnsi="宋体" w:cs="宋体"/>
          <w:color w:val="auto"/>
          <w:sz w:val="24"/>
          <w:highlight w:val="none"/>
        </w:rPr>
      </w:pPr>
      <w:r>
        <w:rPr>
          <w:rFonts w:ascii="宋体" w:hAnsi="宋体" w:cs="宋体"/>
          <w:color w:val="auto"/>
          <w:sz w:val="24"/>
          <w:highlight w:val="none"/>
        </w:rPr>
      </w:r>
      <w:r/>
    </w:p>
    <w:p>
      <w:pPr>
        <w:ind w:firstLine="200"/>
        <w:jc w:val="left"/>
        <w:spacing w:line="480" w:lineRule="auto"/>
        <w:rPr>
          <w:rFonts w:ascii="宋体" w:hAnsi="宋体" w:cs="宋体"/>
          <w:color w:val="auto"/>
          <w:sz w:val="24"/>
          <w:highlight w:val="none"/>
        </w:rPr>
      </w:pPr>
      <w:r>
        <w:rPr>
          <w:rFonts w:hint="eastAsia" w:ascii="宋体" w:hAnsi="宋体" w:cs="宋体"/>
          <w:color w:val="auto"/>
          <w:sz w:val="24"/>
          <w:highlight w:val="none"/>
        </w:rPr>
        <w:t xml:space="preserve">响应单位：（单位公章）</w:t>
      </w:r>
      <w:r/>
    </w:p>
    <w:p>
      <w:pPr>
        <w:ind w:firstLine="200"/>
        <w:jc w:val="left"/>
        <w:spacing w:line="48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法定代表人/负责人或代理人：（签字或盖章）</w:t>
      </w:r>
      <w:r/>
    </w:p>
    <w:p>
      <w:pPr>
        <w:ind w:firstLine="200"/>
        <w:jc w:val="left"/>
        <w:spacing w:line="48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b/>
          <w:bCs/>
          <w:color w:val="auto"/>
          <w:sz w:val="24"/>
          <w:highlight w:val="none"/>
        </w:rPr>
      </w:pPr>
      <w:r>
        <w:rPr>
          <w:rFonts w:hint="eastAsia" w:ascii="宋体" w:hAnsi="宋体" w:cs="宋体"/>
          <w:b/>
          <w:bCs/>
          <w:color w:val="auto"/>
          <w:sz w:val="24"/>
          <w:highlight w:val="none"/>
        </w:rPr>
        <w:br w:type="page" w:clear="all"/>
      </w:r>
      <w:r/>
    </w:p>
    <w:p>
      <w:pPr>
        <w:spacing w:line="360" w:lineRule="auto"/>
        <w:rPr>
          <w:rFonts w:ascii="宋体" w:hAnsi="宋体" w:cs="宋体"/>
          <w:b/>
          <w:color w:val="auto"/>
          <w:sz w:val="24"/>
          <w:highlight w:val="none"/>
        </w:rPr>
      </w:pPr>
      <w:r>
        <w:rPr>
          <w:rFonts w:hint="eastAsia" w:ascii="宋体" w:hAnsi="宋体" w:cs="宋体"/>
          <w:b/>
          <w:bCs/>
          <w:color w:val="auto"/>
          <w:sz w:val="24"/>
          <w:highlight w:val="none"/>
        </w:rPr>
        <w:t xml:space="preserve">格式6、</w:t>
      </w:r>
      <w:r>
        <w:rPr>
          <w:rFonts w:hint="eastAsia" w:ascii="宋体" w:hAnsi="宋体" w:cs="宋体"/>
          <w:b/>
          <w:color w:val="auto"/>
          <w:sz w:val="24"/>
          <w:highlight w:val="none"/>
        </w:rPr>
        <w:t xml:space="preserve">企业类似业绩一览表</w:t>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企业类似业绩一览表</w:t>
      </w:r>
      <w:r/>
    </w:p>
    <w:tbl>
      <w:tblPr>
        <w:tblStyle w:val="708"/>
        <w:tblW w:w="975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298"/>
        <w:gridCol w:w="1296"/>
        <w:gridCol w:w="1702"/>
        <w:gridCol w:w="1604"/>
        <w:gridCol w:w="1020"/>
        <w:gridCol w:w="1311"/>
        <w:gridCol w:w="789"/>
      </w:tblGrid>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129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项目时间</w:t>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合同金额</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（人民币）</w:t>
            </w:r>
            <w:r/>
          </w:p>
        </w:tc>
        <w:tc>
          <w:tcPr>
            <w:tcW w:w="1604" w:type="dxa"/>
            <w:vAlign w:val="center"/>
            <w:textDirection w:val="lrTb"/>
            <w:noWrap w:val="false"/>
          </w:tcPr>
          <w:p>
            <w:pPr>
              <w:jc w:val="center"/>
              <w:spacing w:line="360" w:lineRule="auto"/>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业主单位</w:t>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联系人</w:t>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响应单位：（公章）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法定代表人（负责人）或代理人：（签字或盖章）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格式7</w:t>
      </w:r>
      <w:r>
        <w:rPr>
          <w:rFonts w:hint="eastAsia" w:ascii="宋体" w:hAnsi="宋体" w:cs="宋体"/>
          <w:b/>
          <w:bCs/>
          <w:color w:val="auto"/>
          <w:sz w:val="24"/>
          <w:highlight w:val="none"/>
          <w:lang w:val="zh-CN"/>
        </w:rPr>
        <w:t xml:space="preserve">、</w:t>
      </w:r>
      <w:r>
        <w:rPr>
          <w:rFonts w:hint="eastAsia" w:ascii="宋体" w:hAnsi="宋体" w:cs="宋体"/>
          <w:b/>
          <w:bCs/>
          <w:color w:val="auto"/>
          <w:sz w:val="24"/>
          <w:highlight w:val="none"/>
        </w:rPr>
        <w:t xml:space="preserve">服务方案</w:t>
      </w:r>
      <w:r/>
    </w:p>
    <w:p>
      <w:pPr>
        <w:jc w:val="center"/>
        <w:spacing w:before="156" w:after="156"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服务方案</w:t>
      </w:r>
      <w:r/>
    </w:p>
    <w:tbl>
      <w:tblPr>
        <w:tblStyle w:val="708"/>
        <w:tblpPr w:horzAnchor="page" w:tblpX="1412" w:vertAnchor="text" w:tblpY="597"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638"/>
      </w:tblGrid>
      <w:tr>
        <w:trPr>
          <w:trHeight w:val="1676"/>
        </w:trPr>
        <w:tc>
          <w:tcPr>
            <w:tcBorders>
              <w:top w:val="single" w:color="000000" w:sz="6" w:space="0"/>
              <w:left w:val="single" w:color="000000" w:sz="6" w:space="0"/>
              <w:bottom w:val="single" w:color="000000" w:sz="6" w:space="0"/>
              <w:right w:val="single" w:color="000000" w:sz="6" w:space="0"/>
            </w:tcBorders>
            <w:tcW w:w="9638" w:type="dxa"/>
            <w:vAlign w:val="top"/>
            <w:textDirection w:val="lrTb"/>
            <w:noWrap w:val="false"/>
          </w:tcPr>
          <w:p>
            <w:pPr>
              <w:jc w:val="left"/>
              <w:spacing w:line="360" w:lineRule="auto"/>
              <w:tabs>
                <w:tab w:val="left" w:pos="1320"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提示：</w:t>
            </w:r>
            <w:r/>
          </w:p>
          <w:p>
            <w:pPr>
              <w:ind w:left="360" w:hanging="360"/>
              <w:jc w:val="left"/>
              <w:spacing w:line="360" w:lineRule="auto"/>
              <w:tabs>
                <w:tab w:val="left" w:pos="360"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1.磋商供应商应针对本项目特点编写成交后拟采取的方案。</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磋商供应商可根据自身情况编写，本页不够可另加页附后。</w:t>
            </w:r>
            <w:r/>
          </w:p>
        </w:tc>
      </w:tr>
      <w:tr>
        <w:trPr>
          <w:trHeight w:val="9990"/>
        </w:trPr>
        <w:tc>
          <w:tcPr>
            <w:tcBorders>
              <w:top w:val="single" w:color="000000" w:sz="6" w:space="0"/>
              <w:left w:val="single" w:color="000000" w:sz="6" w:space="0"/>
              <w:bottom w:val="single" w:color="000000" w:sz="6" w:space="0"/>
              <w:right w:val="single" w:color="000000" w:sz="6" w:space="0"/>
            </w:tcBorders>
            <w:tcW w:w="9638" w:type="dxa"/>
            <w:vAlign w:val="top"/>
            <w:textDirection w:val="lrTb"/>
            <w:noWrap w:val="false"/>
          </w:tcPr>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ind w:firstLine="210"/>
              <w:jc w:val="left"/>
              <w:spacing w:line="360" w:lineRule="auto"/>
              <w:tabs>
                <w:tab w:val="left" w:pos="1320"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单位名称（盖章）：</w:t>
            </w:r>
            <w:r/>
          </w:p>
          <w:p>
            <w:pPr>
              <w:ind w:firstLine="210"/>
              <w:jc w:val="left"/>
              <w:spacing w:line="360" w:lineRule="auto"/>
              <w:tabs>
                <w:tab w:val="left" w:pos="1320" w:leader="none"/>
              </w:tabs>
              <w:rPr>
                <w:rFonts w:ascii="宋体" w:hAnsi="宋体" w:cs="宋体"/>
                <w:color w:val="auto"/>
                <w:sz w:val="24"/>
                <w:highlight w:val="none"/>
                <w:lang w:val="zh-CN"/>
              </w:rPr>
            </w:pPr>
            <w:r>
              <w:rPr>
                <w:rFonts w:ascii="宋体" w:hAnsi="宋体" w:cs="宋体"/>
                <w:color w:val="auto"/>
                <w:sz w:val="24"/>
                <w:highlight w:val="none"/>
                <w:lang w:val="zh-CN"/>
              </w:rPr>
            </w:r>
            <w:r/>
          </w:p>
          <w:p>
            <w:pPr>
              <w:ind w:firstLine="210"/>
              <w:jc w:val="left"/>
              <w:spacing w:line="360" w:lineRule="auto"/>
              <w:tabs>
                <w:tab w:val="left" w:pos="1320" w:leader="none"/>
              </w:tabs>
              <w:rPr>
                <w:rFonts w:ascii="宋体" w:hAnsi="宋体" w:cs="宋体"/>
                <w:color w:val="auto"/>
                <w:sz w:val="24"/>
                <w:highlight w:val="none"/>
                <w:lang w:val="zh-CN"/>
              </w:rPr>
            </w:pPr>
            <w:r>
              <w:rPr>
                <w:rFonts w:ascii="宋体" w:hAnsi="宋体" w:cs="宋体"/>
                <w:color w:val="auto"/>
                <w:sz w:val="24"/>
                <w:highlight w:val="none"/>
                <w:lang w:val="zh-CN"/>
              </w:rPr>
            </w:r>
            <w:r/>
          </w:p>
          <w:p>
            <w:pPr>
              <w:ind w:firstLine="210"/>
              <w:jc w:val="left"/>
              <w:spacing w:line="360" w:lineRule="auto"/>
              <w:tabs>
                <w:tab w:val="left" w:pos="1320" w:leader="none"/>
              </w:tabs>
              <w:rPr>
                <w:rFonts w:ascii="宋体" w:hAnsi="宋体" w:cs="宋体"/>
                <w:color w:val="auto"/>
                <w:sz w:val="24"/>
                <w:highlight w:val="none"/>
                <w:lang w:val="zh-CN"/>
              </w:rPr>
            </w:pPr>
            <w:r>
              <w:rPr>
                <w:rFonts w:ascii="宋体" w:hAnsi="宋体" w:cs="宋体"/>
                <w:color w:val="auto"/>
                <w:sz w:val="24"/>
                <w:highlight w:val="none"/>
                <w:lang w:val="zh-CN"/>
              </w:rPr>
            </w:r>
            <w:r/>
          </w:p>
          <w:p>
            <w:pPr>
              <w:ind w:firstLine="210"/>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tc>
      </w:tr>
    </w:tbl>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spacing w:line="360" w:lineRule="auto"/>
        <w:rPr>
          <w:rFonts w:ascii="宋体" w:hAnsi="宋体" w:cs="宋体"/>
          <w:color w:val="auto"/>
          <w:sz w:val="24"/>
          <w:highlight w:val="none"/>
          <w:lang w:val="zh-CN"/>
        </w:rPr>
      </w:pPr>
      <w:r>
        <w:rPr>
          <w:rFonts w:hint="eastAsia" w:ascii="宋体" w:hAnsi="宋体" w:cs="宋体"/>
          <w:b/>
          <w:bCs/>
          <w:color w:val="auto"/>
          <w:sz w:val="24"/>
          <w:highlight w:val="none"/>
        </w:rPr>
        <w:t xml:space="preserve">格式8、</w:t>
      </w:r>
      <w:r>
        <w:rPr>
          <w:rFonts w:hint="eastAsia" w:ascii="宋体" w:hAnsi="宋体" w:cs="宋体"/>
          <w:b/>
          <w:color w:val="auto"/>
          <w:sz w:val="24"/>
          <w:highlight w:val="none"/>
        </w:rPr>
        <w:t xml:space="preserve">关于资格文件的声明函</w:t>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关于资格文件的声明函</w:t>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315" w:firstLine="7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本公司愿就由贵公司组织实施的编号为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（响应单位）法定代表人（负责人）：（签字或盖章）</w:t>
      </w:r>
      <w:r/>
    </w:p>
    <w:p>
      <w:pPr>
        <w:ind w:firstLine="48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（响应单位）公章：</w:t>
      </w:r>
      <w:r/>
    </w:p>
    <w:p>
      <w:pPr>
        <w:ind w:firstLine="312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312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57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格式9：投标（响应）保证承诺书</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投标（响应）保证承诺书（参考格式）</w:t>
      </w:r>
      <w:r/>
    </w:p>
    <w:p>
      <w:pPr>
        <w:jc w:val="left"/>
        <w:spacing w:before="602" w:after="150"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致：</w:t>
      </w:r>
      <w:r>
        <w:rPr>
          <w:rFonts w:hint="eastAsia" w:ascii="宋体" w:hAnsi="宋体" w:cs="宋体"/>
          <w:color w:val="auto"/>
          <w:sz w:val="24"/>
          <w:highlight w:val="none"/>
          <w:u w:val="single"/>
          <w:lang w:val="zh-CN"/>
        </w:rPr>
        <w:t xml:space="preserve">（采购代理机构名称）</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我（</w:t>
      </w:r>
      <w:r>
        <w:rPr>
          <w:rFonts w:hint="eastAsia" w:ascii="宋体" w:hAnsi="宋体" w:cs="宋体"/>
          <w:color w:val="auto"/>
          <w:sz w:val="24"/>
          <w:highlight w:val="none"/>
          <w:u w:val="single"/>
          <w:lang w:val="zh-CN"/>
        </w:rPr>
        <w:t xml:space="preserve">单位</w:t>
      </w:r>
      <w:r>
        <w:rPr>
          <w:rFonts w:hint="eastAsia" w:ascii="宋体" w:hAnsi="宋体" w:cs="宋体"/>
          <w:color w:val="auto"/>
          <w:sz w:val="24"/>
          <w:highlight w:val="none"/>
          <w:lang w:val="zh-CN"/>
        </w:rPr>
        <w:t xml:space="preserve">/</w:t>
      </w:r>
      <w:r>
        <w:rPr>
          <w:rFonts w:hint="eastAsia" w:ascii="宋体" w:hAnsi="宋体" w:cs="宋体"/>
          <w:color w:val="auto"/>
          <w:sz w:val="24"/>
          <w:highlight w:val="none"/>
          <w:u w:val="single"/>
          <w:lang w:val="zh-CN"/>
        </w:rPr>
        <w:t xml:space="preserve">本人</w:t>
      </w:r>
      <w:r>
        <w:rPr>
          <w:rFonts w:hint="eastAsia" w:ascii="宋体" w:hAnsi="宋体" w:cs="宋体"/>
          <w:color w:val="auto"/>
          <w:sz w:val="24"/>
          <w:highlight w:val="none"/>
          <w:lang w:val="zh-CN"/>
        </w:rPr>
        <w:t xml:space="preserve">，以下统称我单位）自愿参加</w:t>
      </w:r>
      <w:r>
        <w:rPr>
          <w:rFonts w:hint="eastAsia" w:ascii="宋体" w:hAnsi="宋体" w:cs="宋体"/>
          <w:color w:val="auto"/>
          <w:sz w:val="24"/>
          <w:highlight w:val="none"/>
          <w:u w:val="single"/>
          <w:lang w:val="zh-CN"/>
        </w:rPr>
        <w:t xml:space="preserve">（项目名称和采购编号）</w:t>
      </w:r>
      <w:r>
        <w:rPr>
          <w:rFonts w:hint="eastAsia" w:ascii="宋体" w:hAnsi="宋体" w:cs="宋体"/>
          <w:color w:val="auto"/>
          <w:sz w:val="24"/>
          <w:highlight w:val="none"/>
          <w:lang w:val="zh-CN"/>
        </w:rPr>
        <w:t xml:space="preserve">的投标（响应），并做出如下承诺：</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一、除不可抗力外，我单位如果发生以下行为，将在行为发生的10个工作日内，向贵方</w:t>
      </w:r>
      <w:r>
        <w:rPr>
          <w:rFonts w:hint="eastAsia" w:ascii="宋体" w:hAnsi="宋体" w:cs="宋体"/>
          <w:color w:val="auto"/>
          <w:sz w:val="24"/>
          <w:highlight w:val="none"/>
          <w:u w:val="single"/>
          <w:lang w:val="zh-CN"/>
        </w:rPr>
        <w:t xml:space="preserve">（或采购人）</w:t>
      </w:r>
      <w:r>
        <w:rPr>
          <w:rFonts w:hint="eastAsia" w:ascii="宋体" w:hAnsi="宋体" w:cs="宋体"/>
          <w:color w:val="auto"/>
          <w:sz w:val="24"/>
          <w:highlight w:val="none"/>
          <w:lang w:val="zh-CN"/>
        </w:rPr>
        <w:t xml:space="preserve">支付本采购文件公布的预算金额（或最高限价）的2%作为违约赔偿金（数量不确定的单价采购须约定具体金额）。</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1.自投标（响应）截止时间至本项目发布中标（成交）公告为止，撤销投标（响应）；</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2.中标（成交）后不依法与采购人签订合同；</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3.中标（成交）后不按本采购文件规定向采购人提交履约保证金（如有）；</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4.中标（成交）后不按本采购文件规定向贵方缴纳采购代理费。</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二、我单位知晓上述行为的法律后果，承认本承诺书作为贵方</w:t>
      </w:r>
      <w:r>
        <w:rPr>
          <w:rFonts w:hint="eastAsia" w:ascii="宋体" w:hAnsi="宋体" w:cs="宋体"/>
          <w:color w:val="auto"/>
          <w:sz w:val="24"/>
          <w:highlight w:val="none"/>
          <w:u w:val="single"/>
          <w:lang w:val="zh-CN"/>
        </w:rPr>
        <w:t xml:space="preserve">（或采购人）</w:t>
      </w:r>
      <w:r>
        <w:rPr>
          <w:rFonts w:hint="eastAsia" w:ascii="宋体" w:hAnsi="宋体" w:cs="宋体"/>
          <w:color w:val="auto"/>
          <w:sz w:val="24"/>
          <w:highlight w:val="none"/>
          <w:lang w:val="zh-CN"/>
        </w:rPr>
        <w:t xml:space="preserve">要求我单位履行违约赔偿义务的依据作用。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（盖公章）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电子邮件：</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邮编：</w:t>
      </w:r>
      <w:r>
        <w:rPr>
          <w:rFonts w:hint="eastAsia" w:ascii="宋体" w:hAnsi="宋体" w:cs="宋体"/>
          <w:color w:val="auto"/>
          <w:sz w:val="24"/>
          <w:highlight w:val="none"/>
          <w:u w:val="single"/>
        </w:rPr>
        <w:t xml:space="preserve">               </w:t>
      </w:r>
      <w:r/>
    </w:p>
    <w:p>
      <w:pPr>
        <w:jc w:val="left"/>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法定代表人或委托代理人（签字或盖章）：</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    期：</w:t>
      </w:r>
      <w:r>
        <w:rPr>
          <w:rFonts w:hint="eastAsia" w:ascii="宋体" w:hAnsi="宋体" w:cs="宋体"/>
          <w:color w:val="auto"/>
          <w:sz w:val="24"/>
          <w:highlight w:val="none"/>
          <w:u w:val="single"/>
        </w:rPr>
        <w:t xml:space="preserve">                     </w:t>
      </w:r>
      <w:r/>
    </w:p>
    <w:p>
      <w:pPr>
        <w:ind w:firstLine="36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361"/>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格式10：磋商响应单位情况表</w:t>
      </w:r>
      <w:r/>
    </w:p>
    <w:p>
      <w:pPr>
        <w:ind w:firstLine="42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磋商响应单位情况表</w:t>
      </w:r>
      <w:r/>
    </w:p>
    <w:p>
      <w:pPr>
        <w:ind w:firstLine="420"/>
        <w:jc w:val="left"/>
        <w:spacing w:line="360" w:lineRule="auto"/>
        <w:rPr>
          <w:rFonts w:ascii="宋体" w:hAnsi="宋体" w:cs="宋体"/>
          <w:b/>
          <w:color w:val="auto"/>
          <w:sz w:val="24"/>
          <w:highlight w:val="none"/>
        </w:rPr>
      </w:pPr>
      <w:r>
        <w:rPr>
          <w:rFonts w:hint="eastAsia" w:ascii="宋体" w:hAnsi="宋体" w:cs="宋体"/>
          <w:color w:val="auto"/>
          <w:sz w:val="24"/>
          <w:highlight w:val="none"/>
        </w:rPr>
        <w:t xml:space="preserve">单位名称：（盖章）</w:t>
      </w:r>
      <w:r/>
    </w:p>
    <w:tbl>
      <w:tblPr>
        <w:tblStyle w:val="708"/>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8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tcW w:w="234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473"/>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企业地址</w:t>
            </w:r>
            <w:r/>
          </w:p>
        </w:tc>
        <w:tc>
          <w:tcPr>
            <w:tcW w:w="18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注册资本</w:t>
            </w:r>
            <w:r/>
          </w:p>
        </w:tc>
        <w:tc>
          <w:tcPr>
            <w:tcW w:w="2340" w:type="dxa"/>
            <w:vAlign w:val="center"/>
            <w:textDirection w:val="lrTb"/>
            <w:noWrap w:val="false"/>
          </w:tcPr>
          <w:p>
            <w:pPr>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_________</w:t>
            </w:r>
            <w:r>
              <w:rPr>
                <w:rFonts w:hint="eastAsia" w:ascii="宋体" w:hAnsi="宋体" w:cs="宋体"/>
                <w:color w:val="auto"/>
                <w:sz w:val="24"/>
                <w:highlight w:val="none"/>
              </w:rPr>
              <w:t xml:space="preserve">万元</w:t>
            </w:r>
            <w:r/>
          </w:p>
        </w:tc>
      </w:tr>
      <w:tr>
        <w:trPr>
          <w:cantSplit/>
          <w:trHeight w:val="463"/>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经营范围</w:t>
            </w:r>
            <w:r/>
          </w:p>
        </w:tc>
        <w:tc>
          <w:tcPr>
            <w:gridSpan w:val="3"/>
            <w:tcW w:w="61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职工人数</w:t>
            </w:r>
            <w:r/>
          </w:p>
        </w:tc>
        <w:tc>
          <w:tcPr>
            <w:tcW w:w="18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其中：中高级</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以上职称的人数</w:t>
            </w:r>
            <w:r/>
          </w:p>
        </w:tc>
        <w:tc>
          <w:tcPr>
            <w:tcW w:w="234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510"/>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资产总计</w:t>
            </w:r>
            <w:r/>
          </w:p>
        </w:tc>
        <w:tc>
          <w:tcPr>
            <w:tcW w:w="180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p>
        </w:tc>
        <w:tc>
          <w:tcPr>
            <w:tcW w:w="19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净资产</w:t>
            </w:r>
            <w:r/>
          </w:p>
        </w:tc>
        <w:tc>
          <w:tcPr>
            <w:tcW w:w="2340" w:type="dxa"/>
            <w:vAlign w:val="center"/>
            <w:textDirection w:val="lrTb"/>
            <w:noWrap w:val="false"/>
          </w:tcPr>
          <w:p>
            <w:pPr>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p>
        </w:tc>
      </w:tr>
      <w:tr>
        <w:trPr>
          <w:cantSplit/>
          <w:trHeight w:val="445"/>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股东权益</w:t>
            </w:r>
            <w:r/>
          </w:p>
        </w:tc>
        <w:tc>
          <w:tcPr>
            <w:tcW w:w="180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p>
        </w:tc>
        <w:tc>
          <w:tcPr>
            <w:tcW w:w="19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销售收入</w:t>
            </w:r>
            <w:r/>
          </w:p>
        </w:tc>
        <w:tc>
          <w:tcPr>
            <w:tcW w:w="234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p>
        </w:tc>
      </w:tr>
      <w:tr>
        <w:trPr>
          <w:cantSplit/>
          <w:trHeight w:val="666"/>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实现利润</w:t>
            </w:r>
            <w:r/>
          </w:p>
        </w:tc>
        <w:tc>
          <w:tcPr>
            <w:gridSpan w:val="3"/>
            <w:tcW w:w="612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p>
        </w:tc>
      </w:tr>
      <w:tr>
        <w:trPr>
          <w:cantSplit/>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营业面积</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含厂房面积</w:t>
            </w:r>
            <w:r>
              <w:rPr>
                <w:rFonts w:hint="eastAsia" w:ascii="宋体" w:hAnsi="宋体" w:cs="宋体"/>
                <w:color w:val="auto"/>
                <w:sz w:val="24"/>
                <w:highlight w:val="none"/>
                <w:lang w:eastAsia="zh-CN"/>
              </w:rPr>
              <w:t xml:space="preserve">）</w:t>
            </w:r>
            <w:r/>
          </w:p>
        </w:tc>
        <w:tc>
          <w:tcPr>
            <w:tcW w:w="180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平方米</w:t>
            </w:r>
            <w:r/>
          </w:p>
        </w:tc>
        <w:tc>
          <w:tcPr>
            <w:tcW w:w="19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其中：</w:t>
            </w:r>
            <w:r/>
          </w:p>
        </w:tc>
        <w:tc>
          <w:tcPr>
            <w:tcW w:w="234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自有面积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平方米</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承租面积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平方米</w:t>
            </w:r>
            <w:r/>
          </w:p>
        </w:tc>
      </w:tr>
      <w:tr>
        <w:trPr>
          <w:cantSplit/>
          <w:trHeight w:val="1022"/>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单位简历及内设机构情况</w:t>
            </w:r>
            <w:r/>
          </w:p>
        </w:tc>
        <w:tc>
          <w:tcPr>
            <w:gridSpan w:val="3"/>
            <w:tcW w:w="61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782"/>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单位优势及特长</w:t>
            </w:r>
            <w:r/>
          </w:p>
        </w:tc>
        <w:tc>
          <w:tcPr>
            <w:gridSpan w:val="3"/>
            <w:tcW w:w="61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Pr>
        <w:tc>
          <w:tcPr>
            <w:tcW w:w="2988"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近三年来完成或正在履行的重大合同情况</w:t>
            </w:r>
            <w:r/>
          </w:p>
        </w:tc>
        <w:tc>
          <w:tcPr>
            <w:gridSpan w:val="3"/>
            <w:tcW w:w="6120"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Pr>
        <w:tc>
          <w:tcPr>
            <w:tcW w:w="2988"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最近2年内在经营过程中受到何种奖励或处分</w:t>
            </w:r>
            <w:r/>
          </w:p>
        </w:tc>
        <w:tc>
          <w:tcPr>
            <w:gridSpan w:val="3"/>
            <w:tcW w:w="612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（包括财政、工商、税务、物价、技监部门稽查情况、结果）</w:t>
            </w:r>
            <w:r/>
          </w:p>
        </w:tc>
      </w:tr>
      <w:tr>
        <w:trPr>
          <w:cantSplit/>
        </w:trPr>
        <w:tc>
          <w:tcPr>
            <w:tcW w:w="2988"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最近3年内有无因售假、售劣或是其他原因被消费者投诉或起诉的情况及说明</w:t>
            </w:r>
            <w:r/>
          </w:p>
        </w:tc>
        <w:tc>
          <w:tcPr>
            <w:gridSpan w:val="3"/>
            <w:tcW w:w="612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（包括解决方式和结果）</w:t>
            </w:r>
            <w:r/>
          </w:p>
        </w:tc>
      </w:tr>
      <w:tr>
        <w:trPr>
          <w:cantSplit/>
        </w:trPr>
        <w:tc>
          <w:tcPr>
            <w:tcW w:w="2988"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最近3年内主要负责人有无经济犯罪被司法机关追究的情况及说明</w:t>
            </w:r>
            <w:r/>
          </w:p>
        </w:tc>
        <w:tc>
          <w:tcPr>
            <w:gridSpan w:val="3"/>
            <w:tcW w:w="6120"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505"/>
        </w:trPr>
        <w:tc>
          <w:tcPr>
            <w:tcW w:w="2988"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获得技术认证的工程师及简介</w:t>
            </w:r>
            <w:r/>
          </w:p>
        </w:tc>
        <w:tc>
          <w:tcPr>
            <w:gridSpan w:val="3"/>
            <w:tcW w:w="6120"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737"/>
        </w:trPr>
        <w:tc>
          <w:tcPr>
            <w:tcW w:w="298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其他需要说明的情况</w:t>
            </w:r>
            <w:r/>
          </w:p>
        </w:tc>
        <w:tc>
          <w:tcPr>
            <w:gridSpan w:val="3"/>
            <w:tcW w:w="6120" w:type="dxa"/>
            <w:vAlign w:val="top"/>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pStyle w:val="799"/>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99"/>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99"/>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99"/>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99"/>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99"/>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99"/>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99"/>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99"/>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格式11：中小企业声明函</w:t>
      </w:r>
      <w:r/>
    </w:p>
    <w:p>
      <w:pPr>
        <w:jc w:val="left"/>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jc w:val="center"/>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中小企业声明函（服务）</w:t>
      </w:r>
      <w:r/>
    </w:p>
    <w:p>
      <w:pPr>
        <w:ind w:firstLine="480"/>
        <w:spacing w:before="468" w:line="360" w:lineRule="auto"/>
        <w:rPr>
          <w:rFonts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 号）的规定，本公司参加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采购活动，服务全部由符合政策要求的中小企业承接。相关企业的具体情况如下：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（标的名称）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其他未列明行业</w:t>
      </w:r>
      <w:r>
        <w:rPr>
          <w:rFonts w:hint="eastAsia" w:ascii="宋体" w:hAnsi="宋体" w:cs="宋体"/>
          <w:color w:val="auto"/>
          <w:sz w:val="24"/>
          <w:highlight w:val="none"/>
        </w:rPr>
        <w:t xml:space="preserve">； 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 </w:t>
      </w:r>
      <w:r/>
    </w:p>
    <w:p>
      <w:pPr>
        <w:ind w:firstLine="7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 以上企业，不属于大企业的分支机构，不存在控股股东为大企业的情形，也不存在与大企业的负责人为同一人的情形。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 </w:t>
      </w:r>
      <w:r/>
    </w:p>
    <w:p>
      <w:pPr>
        <w:ind w:firstLine="480"/>
        <w:jc w:val="center"/>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                                 企业名称（盖章）：</w:t>
      </w:r>
      <w:r/>
    </w:p>
    <w:p>
      <w:pPr>
        <w:ind w:firstLine="48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                       日 期：</w:t>
      </w:r>
      <w:r/>
    </w:p>
    <w:p>
      <w:pPr>
        <w:pStyle w:val="833"/>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备注：1.从业人员、营业收入、资产总额填报上一年度数据，无上一年度数据的新成立企业可不填报。</w:t>
      </w:r>
      <w:r/>
    </w:p>
    <w:p>
      <w:pPr>
        <w:pStyle w:val="833"/>
        <w:spacing w:line="360" w:lineRule="auto"/>
        <w:rPr>
          <w:rFonts w:ascii="宋体" w:hAnsi="宋体" w:cs="宋体"/>
          <w:color w:val="auto"/>
          <w:sz w:val="24"/>
          <w:highlight w:val="none"/>
        </w:rPr>
      </w:pPr>
      <w:r>
        <w:rPr>
          <w:rFonts w:hint="eastAsia" w:ascii="宋体" w:hAnsi="宋体" w:cs="宋体"/>
          <w:color w:val="auto"/>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833"/>
        <w:spacing w:line="360" w:lineRule="auto"/>
        <w:rPr>
          <w:rFonts w:ascii="宋体" w:hAnsi="宋体" w:cs="宋体"/>
          <w:color w:val="auto"/>
          <w:sz w:val="24"/>
          <w:highlight w:val="none"/>
        </w:rPr>
      </w:pPr>
      <w:r>
        <w:rPr>
          <w:rFonts w:hint="eastAsia" w:ascii="宋体" w:hAnsi="宋体" w:cs="宋体"/>
          <w:color w:val="auto"/>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833"/>
        <w:spacing w:line="360" w:lineRule="auto"/>
        <w:rPr>
          <w:rFonts w:ascii="宋体" w:hAnsi="宋体" w:cs="宋体"/>
          <w:color w:val="auto"/>
          <w:sz w:val="24"/>
          <w:highlight w:val="none"/>
        </w:rPr>
      </w:pPr>
      <w:r>
        <w:rPr>
          <w:rFonts w:hint="eastAsia" w:ascii="宋体" w:hAnsi="宋体" w:cs="宋体"/>
          <w:color w:val="auto"/>
          <w:sz w:val="24"/>
          <w:highlight w:val="none"/>
        </w:rPr>
        <w:t xml:space="preserve">4.如未对（中型企业、小型企业、微型企业）进行勾选，视同非中小微企业，不可享受相应扶持政策。</w:t>
      </w:r>
      <w:r/>
    </w:p>
    <w:p>
      <w:pPr>
        <w:pStyle w:val="833"/>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5.成交单位为中小企业的，《中小企业声明函》将随中标结果同时公告。</w:t>
      </w:r>
      <w:r/>
    </w:p>
    <w:p>
      <w:pPr>
        <w:spacing w:line="360" w:lineRule="auto"/>
        <w:widowControl/>
        <w:rPr>
          <w:rFonts w:hAnsi="宋体"/>
          <w:b/>
          <w:color w:val="auto"/>
          <w:sz w:val="24"/>
          <w:szCs w:val="24"/>
          <w:highlight w:val="none"/>
        </w:rPr>
      </w:pPr>
      <w:r>
        <w:rPr>
          <w:rFonts w:hint="eastAsia" w:hAnsi="宋体"/>
          <w:b/>
          <w:color w:val="auto"/>
          <w:sz w:val="24"/>
          <w:szCs w:val="24"/>
          <w:highlight w:val="none"/>
        </w:rPr>
        <w:t xml:space="preserve">附：中小企业划型标准规定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（一）农、林、牧、渔业。</w:t>
      </w:r>
      <w:r>
        <w:rPr>
          <w:rFonts w:hint="eastAsia"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（二）工业。</w:t>
      </w:r>
      <w:r>
        <w:rPr>
          <w:rFonts w:hint="eastAsia"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（三）建筑业。</w:t>
      </w:r>
      <w:r>
        <w:rPr>
          <w:rFonts w:hint="eastAsia"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（四）批发业。</w:t>
      </w:r>
      <w:r>
        <w:rPr>
          <w:rFonts w:hint="eastAsia"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（五）零售业。</w:t>
      </w:r>
      <w:r>
        <w:rPr>
          <w:rFonts w:hint="eastAsia"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（六）交通运输业。</w:t>
      </w:r>
      <w:r>
        <w:rPr>
          <w:rFonts w:hint="eastAsia"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（七）仓储业。</w:t>
      </w:r>
      <w:r>
        <w:rPr>
          <w:rFonts w:hint="eastAsia"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（八）邮政业。</w:t>
      </w:r>
      <w:r>
        <w:rPr>
          <w:rFonts w:hint="eastAsia"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（九）住宿业。</w:t>
      </w:r>
      <w:r>
        <w:rPr>
          <w:rFonts w:hint="eastAsia"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（十）餐饮业。</w:t>
      </w:r>
      <w:r>
        <w:rPr>
          <w:rFonts w:hint="eastAsia"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（十一）信息传输业。</w:t>
      </w:r>
      <w:r>
        <w:rPr>
          <w:rFonts w:hint="eastAsia"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（十二）租赁和商务服务业。</w:t>
      </w:r>
      <w:r>
        <w:rPr>
          <w:rFonts w:hint="eastAsia"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（十三）房地产开发经营。</w:t>
      </w:r>
      <w:r>
        <w:rPr>
          <w:rFonts w:hint="eastAsia"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（十四）物业管理。</w:t>
      </w:r>
      <w:r>
        <w:rPr>
          <w:rFonts w:hint="eastAsia" w:hAnsi="宋体"/>
          <w:color w:val="auto"/>
          <w:sz w:val="24"/>
          <w:szCs w:val="24"/>
          <w:highlight w:val="none"/>
        </w:rPr>
        <w:t xml:space="preserve">从业人员1000人以下或营业收入5000万元以下的为中小微型企业。其中，从业人员</w:t>
      </w:r>
      <w:r/>
    </w:p>
    <w:p>
      <w:pPr>
        <w:spacing w:line="360" w:lineRule="auto"/>
        <w:widowControl/>
        <w:rPr>
          <w:rFonts w:hAnsi="宋体"/>
          <w:color w:val="auto"/>
          <w:sz w:val="24"/>
          <w:szCs w:val="24"/>
          <w:highlight w:val="none"/>
        </w:rPr>
      </w:pPr>
      <w:r>
        <w:rPr>
          <w:rFonts w:hint="eastAsia"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widowControl/>
        <w:rPr>
          <w:rFonts w:hint="eastAsia" w:hAnsi="宋体"/>
          <w:color w:val="auto"/>
          <w:sz w:val="24"/>
          <w:szCs w:val="24"/>
          <w:highlight w:val="none"/>
        </w:rPr>
      </w:pPr>
      <w:r>
        <w:rPr>
          <w:rFonts w:hint="eastAsia" w:hAnsi="宋体"/>
          <w:b/>
          <w:color w:val="auto"/>
          <w:sz w:val="24"/>
          <w:szCs w:val="24"/>
          <w:highlight w:val="none"/>
        </w:rPr>
        <w:t xml:space="preserve">（十五）</w:t>
      </w:r>
      <w:r>
        <w:rPr>
          <w:rFonts w:hint="eastAsia" w:hAnsi="宋体"/>
          <w:b/>
          <w:color w:val="auto"/>
          <w:sz w:val="24"/>
          <w:szCs w:val="24"/>
          <w:highlight w:val="none"/>
          <w:lang w:eastAsia="zh-CN"/>
        </w:rPr>
        <w:t xml:space="preserve">软件和信息技术服务业</w:t>
      </w:r>
      <w:r>
        <w:rPr>
          <w:rFonts w:hint="eastAsia" w:hAnsi="宋体"/>
          <w:b/>
          <w:color w:val="auto"/>
          <w:sz w:val="24"/>
          <w:szCs w:val="24"/>
          <w:highlight w:val="none"/>
        </w:rPr>
        <w:t xml:space="preserve">。</w:t>
      </w:r>
      <w:r>
        <w:rPr>
          <w:rFonts w:hint="eastAsia"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33"/>
        <w:ind w:firstLine="482"/>
        <w:spacing w:line="360" w:lineRule="auto"/>
        <w:rPr>
          <w:rFonts w:hint="eastAsia" w:ascii="宋体" w:hAnsi="宋体" w:cs="宋体"/>
          <w:color w:val="auto"/>
          <w:sz w:val="24"/>
          <w:highlight w:val="none"/>
        </w:rPr>
      </w:pPr>
      <w:r>
        <w:rPr>
          <w:rFonts w:hint="eastAsia" w:hAnsi="宋体"/>
          <w:b/>
          <w:bCs/>
          <w:color w:val="auto"/>
          <w:sz w:val="24"/>
          <w:szCs w:val="24"/>
          <w:highlight w:val="none"/>
        </w:rPr>
        <w:t xml:space="preserve">（十六）其他未列明行业。</w:t>
      </w:r>
      <w:r>
        <w:rPr>
          <w:rFonts w:hint="eastAsia"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pStyle w:val="833"/>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33"/>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33"/>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33"/>
        <w:spacing w:line="360" w:lineRule="auto"/>
        <w:rPr>
          <w:rFonts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格式12：残疾人福利性单位声明函</w:t>
      </w:r>
      <w:r/>
    </w:p>
    <w:p>
      <w:pPr>
        <w:jc w:val="center"/>
        <w:spacing w:before="602"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残疾人福利性单位声明函</w:t>
      </w:r>
      <w:r/>
    </w:p>
    <w:p>
      <w:pPr>
        <w:ind w:firstLine="480"/>
        <w:jc w:val="left"/>
        <w:spacing w:before="602"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602"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本单位对上述声明的真实性负责。如有虚假，将依法承担相应责任。</w:t>
      </w:r>
      <w:r/>
    </w:p>
    <w:p>
      <w:pPr>
        <w:jc w:val="left"/>
        <w:spacing w:before="602" w:line="360" w:lineRule="auto"/>
        <w:widowControl/>
        <w:rPr>
          <w:rFonts w:ascii="宋体" w:hAnsi="宋体" w:cs="宋体"/>
          <w:color w:val="auto"/>
          <w:sz w:val="24"/>
          <w:highlight w:val="none"/>
        </w:rPr>
      </w:pPr>
      <w:r>
        <w:rPr>
          <w:rFonts w:ascii="宋体" w:hAnsi="宋体" w:cs="宋体"/>
          <w:color w:val="auto"/>
          <w:sz w:val="24"/>
          <w:highlight w:val="none"/>
        </w:rPr>
      </w:r>
      <w:r/>
    </w:p>
    <w:p>
      <w:pPr>
        <w:jc w:val="left"/>
        <w:spacing w:before="602" w:line="360" w:lineRule="auto"/>
        <w:widowControl/>
        <w:rPr>
          <w:rFonts w:ascii="宋体" w:hAnsi="宋体" w:cs="宋体"/>
          <w:color w:val="auto"/>
          <w:sz w:val="24"/>
          <w:highlight w:val="none"/>
          <w:lang w:val="zh-CN"/>
        </w:rPr>
      </w:pP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单位名称（盖章）：</w:t>
      </w:r>
      <w:r/>
    </w:p>
    <w:p>
      <w:pPr>
        <w:jc w:val="left"/>
        <w:spacing w:before="602"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日  期：</w:t>
      </w:r>
      <w:r/>
    </w:p>
    <w:p>
      <w:pPr>
        <w:jc w:val="left"/>
        <w:spacing w:before="602"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ind w:firstLine="482"/>
        <w:jc w:val="left"/>
        <w:spacing w:before="602"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pStyle w:val="799"/>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99"/>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格式13：监狱企业声明函</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color w:val="auto"/>
          <w:sz w:val="24"/>
          <w:highlight w:val="none"/>
        </w:rPr>
      </w:pPr>
      <w:r>
        <w:rPr>
          <w:rFonts w:hint="eastAsia" w:ascii="宋体" w:hAnsi="宋体" w:cs="宋体"/>
          <w:b/>
          <w:bCs/>
          <w:color w:val="auto"/>
          <w:sz w:val="24"/>
          <w:highlight w:val="none"/>
        </w:rPr>
        <w:t xml:space="preserve">监狱企业声明函</w:t>
      </w:r>
      <w:r/>
    </w:p>
    <w:p>
      <w:pPr>
        <w:ind w:firstLine="480"/>
        <w:jc w:val="left"/>
        <w:spacing w:before="75" w:after="75"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本企业（单位）郑重声明下列事项（按照实际情况勾选或填空）：</w:t>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本企业（单位）为直接</w:t>
      </w:r>
      <w:r>
        <w:rPr>
          <w:rFonts w:hint="eastAsia" w:ascii="宋体" w:hAnsi="宋体" w:cs="宋体"/>
          <w:color w:val="auto"/>
          <w:sz w:val="24"/>
          <w:highlight w:val="none"/>
          <w:lang w:eastAsia="zh-CN"/>
        </w:rPr>
        <w:t xml:space="preserve">响应单位</w:t>
      </w:r>
      <w:r>
        <w:rPr>
          <w:rFonts w:hint="eastAsia" w:ascii="宋体" w:hAnsi="宋体" w:cs="宋体"/>
          <w:color w:val="auto"/>
          <w:sz w:val="24"/>
          <w:highlight w:val="none"/>
        </w:rPr>
        <w:t xml:space="preserve">提供本企业（单位）的服务。</w:t>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（1）本企业（单位）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（请填写：是、不是）监狱企业。后附省级以上监狱管理局、戒毒管理局（含新疆生产建设兵团）出具的属于监狱企业的证明文件。</w:t>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（2）本企业（单位）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（请填写：是、不是）为联合体一方，提供本企业（单位）的服务。本企业（单位）提供协议合同金额占到共同</w:t>
      </w:r>
      <w:r>
        <w:rPr>
          <w:rFonts w:hint="eastAsia" w:ascii="宋体" w:hAnsi="宋体" w:cs="宋体"/>
          <w:color w:val="auto"/>
          <w:sz w:val="24"/>
          <w:highlight w:val="none"/>
          <w:lang w:eastAsia="zh-CN"/>
        </w:rPr>
        <w:t xml:space="preserve">响应</w:t>
      </w:r>
      <w:r>
        <w:rPr>
          <w:rFonts w:hint="eastAsia" w:ascii="宋体" w:hAnsi="宋体" w:cs="宋体"/>
          <w:color w:val="auto"/>
          <w:sz w:val="24"/>
          <w:highlight w:val="none"/>
        </w:rPr>
        <w:t xml:space="preserve">协议合同总金额的比例为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本企业（单位）对上述声明的真实性负责。如有虚假，将依法承担相应责任。</w:t>
      </w:r>
      <w:r/>
    </w:p>
    <w:p>
      <w:pPr>
        <w:ind w:firstLine="480"/>
        <w:jc w:val="left"/>
        <w:spacing w:before="75" w:after="75"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before="75" w:after="75" w:line="360" w:lineRule="auto"/>
        <w:widowControl/>
        <w:rPr>
          <w:rFonts w:ascii="宋体" w:hAnsi="宋体" w:cs="宋体"/>
          <w:color w:val="auto"/>
          <w:sz w:val="24"/>
          <w:highlight w:val="none"/>
        </w:rPr>
      </w:pPr>
      <w:r>
        <w:rPr>
          <w:rFonts w:ascii="宋体" w:hAnsi="宋体" w:cs="宋体"/>
          <w:color w:val="auto"/>
          <w:sz w:val="24"/>
          <w:highlight w:val="none"/>
        </w:rPr>
      </w:r>
      <w:r/>
    </w:p>
    <w:p>
      <w:pPr>
        <w:ind w:right="1560" w:firstLine="504"/>
        <w:jc w:val="center"/>
        <w:spacing w:line="360" w:lineRule="auto"/>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                             单位名称（盖章）：</w:t>
      </w:r>
      <w:r/>
    </w:p>
    <w:p>
      <w:pPr>
        <w:ind w:firstLine="444"/>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pStyle w:val="801"/>
        <w:rPr>
          <w:rFonts w:hint="default" w:hAnsi="宋体" w:cs="宋体"/>
          <w:color w:val="auto"/>
          <w:spacing w:val="6"/>
          <w:sz w:val="24"/>
          <w:highlight w:val="none"/>
        </w:rPr>
      </w:pPr>
      <w:r>
        <w:rPr>
          <w:rFonts w:hint="default" w:hAnsi="宋体" w:cs="宋体"/>
          <w:color w:val="auto"/>
          <w:spacing w:val="6"/>
          <w:sz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b/>
          <w:color w:val="auto"/>
          <w:sz w:val="44"/>
          <w:szCs w:val="44"/>
          <w:highlight w:val="none"/>
          <w:lang w:val="zh-CN"/>
        </w:rPr>
      </w:pPr>
      <w:r>
        <w:rPr>
          <w:rFonts w:hint="eastAsia" w:ascii="宋体" w:hAnsi="宋体" w:cs="宋体"/>
          <w:b/>
          <w:color w:val="auto"/>
          <w:sz w:val="44"/>
          <w:szCs w:val="44"/>
          <w:highlight w:val="none"/>
          <w:lang w:val="zh-CN"/>
        </w:rPr>
        <w:br w:type="page" w:clear="all"/>
      </w:r>
      <w:r/>
    </w:p>
    <w:p>
      <w:pPr>
        <w:jc w:val="center"/>
        <w:spacing w:line="360" w:lineRule="auto"/>
        <w:rPr>
          <w:rFonts w:ascii="宋体" w:hAnsi="宋体" w:cs="宋体"/>
          <w:b/>
          <w:color w:val="auto"/>
          <w:sz w:val="44"/>
          <w:szCs w:val="44"/>
          <w:highlight w:val="none"/>
          <w:lang w:val="zh-CN"/>
        </w:rPr>
        <w:outlineLvl w:val="0"/>
      </w:pPr>
      <w:r>
        <w:rPr>
          <w:rFonts w:hint="eastAsia" w:ascii="宋体" w:hAnsi="宋体" w:cs="宋体"/>
          <w:b/>
          <w:color w:val="auto"/>
          <w:sz w:val="44"/>
          <w:szCs w:val="44"/>
          <w:highlight w:val="none"/>
          <w:lang w:val="zh-CN"/>
        </w:rPr>
        <w:t xml:space="preserve">第四章 采购需求</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u w:val="single"/>
        </w:rPr>
        <w:t xml:space="preserve">苏州市天美达招</w:t>
      </w:r>
      <w:r>
        <w:rPr>
          <w:rFonts w:hint="eastAsia" w:ascii="宋体" w:hAnsi="宋体" w:cs="宋体"/>
          <w:color w:val="auto"/>
          <w:sz w:val="24"/>
          <w:highlight w:val="none"/>
          <w:u w:val="single"/>
          <w:lang w:eastAsia="zh-CN"/>
        </w:rPr>
        <w:t xml:space="preserve">投标</w:t>
      </w:r>
      <w:r>
        <w:rPr>
          <w:rFonts w:hint="eastAsia" w:ascii="宋体" w:hAnsi="宋体" w:cs="宋体"/>
          <w:color w:val="auto"/>
          <w:sz w:val="24"/>
          <w:highlight w:val="none"/>
          <w:u w:val="single"/>
        </w:rPr>
        <w:t xml:space="preserve">咨询服务有限公司</w:t>
      </w:r>
      <w:r>
        <w:rPr>
          <w:rFonts w:hint="eastAsia" w:ascii="宋体" w:hAnsi="宋体" w:cs="宋体"/>
          <w:color w:val="auto"/>
          <w:sz w:val="24"/>
          <w:highlight w:val="none"/>
        </w:rPr>
        <w:t xml:space="preserve">受</w:t>
      </w:r>
      <w:r>
        <w:rPr>
          <w:rFonts w:hint="eastAsia" w:ascii="宋体" w:hAnsi="宋体" w:cs="宋体"/>
          <w:color w:val="auto"/>
          <w:sz w:val="24"/>
          <w:highlight w:val="none"/>
          <w:u w:val="single"/>
          <w:lang w:eastAsia="zh-CN"/>
        </w:rPr>
        <w:t xml:space="preserve">苏州市卫生健康信息中心</w:t>
      </w:r>
      <w:r>
        <w:rPr>
          <w:rFonts w:hint="eastAsia" w:ascii="宋体" w:hAnsi="宋体" w:cs="宋体"/>
          <w:color w:val="auto"/>
          <w:sz w:val="24"/>
          <w:highlight w:val="none"/>
        </w:rPr>
        <w:t xml:space="preserve">的委托，就其所需要采购的</w:t>
      </w:r>
      <w:r>
        <w:rPr>
          <w:rFonts w:hint="eastAsia" w:ascii="宋体" w:hAnsi="宋体" w:cs="宋体"/>
          <w:color w:val="auto"/>
          <w:sz w:val="24"/>
          <w:highlight w:val="none"/>
          <w:u w:val="single"/>
          <w:lang w:eastAsia="zh-CN"/>
        </w:rPr>
        <w:t xml:space="preserve">苏州市中医药传承创新发展示范项目“数智赋能工程”咨询服务项目</w:t>
      </w:r>
      <w:r>
        <w:rPr>
          <w:rFonts w:hint="eastAsia" w:ascii="宋体" w:hAnsi="宋体" w:cs="宋体"/>
          <w:color w:val="auto"/>
          <w:sz w:val="24"/>
          <w:highlight w:val="none"/>
        </w:rPr>
        <w:t xml:space="preserve">在国内组织竞争性磋商采购。欢迎符合磋商采购文件资格条件的供应商前来参加磋商。</w:t>
      </w:r>
      <w:r/>
    </w:p>
    <w:p>
      <w:pPr>
        <w:ind w:firstLine="482"/>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 xml:space="preserve">一、项目名称</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苏州市中医药传承创新发展示范项目“数智赋能工程”咨询服务项目</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二、磋商编号：</w:t>
      </w:r>
      <w:r>
        <w:rPr>
          <w:rFonts w:hint="eastAsia" w:ascii="宋体" w:hAnsi="宋体" w:cs="宋体"/>
          <w:color w:val="auto"/>
          <w:sz w:val="24"/>
          <w:highlight w:val="none"/>
          <w:lang w:eastAsia="zh-CN"/>
        </w:rPr>
        <w:t xml:space="preserve">JSZC-320500-SZST-C2026-0030</w:t>
      </w:r>
      <w:r/>
    </w:p>
    <w:p>
      <w:pPr>
        <w:pStyle w:val="834"/>
        <w:ind w:firstLine="480"/>
        <w:jc w:val="both"/>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三、预算金额</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最高限价</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lang w:eastAsia="zh-CN"/>
        </w:rPr>
        <w:t xml:space="preserve">人民币</w:t>
      </w:r>
      <w:r>
        <w:rPr>
          <w:rFonts w:hint="eastAsia" w:ascii="宋体" w:hAnsi="宋体" w:eastAsia="宋体" w:cs="宋体"/>
          <w:color w:val="auto"/>
          <w:sz w:val="24"/>
          <w:highlight w:val="none"/>
          <w:lang w:val="en-US" w:eastAsia="zh-CN"/>
        </w:rPr>
        <w:t xml:space="preserve">壹佰柒拾伍万元整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1750000</w:t>
      </w:r>
      <w:r>
        <w:rPr>
          <w:rFonts w:hint="eastAsia" w:ascii="宋体" w:hAnsi="宋体" w:eastAsia="宋体" w:cs="宋体"/>
          <w:color w:val="auto"/>
          <w:sz w:val="24"/>
          <w:highlight w:val="none"/>
          <w:lang w:eastAsia="zh-CN"/>
        </w:rPr>
        <w:t xml:space="preserve">.00元）</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四、采购内容</w:t>
      </w:r>
      <w:r>
        <w:rPr>
          <w:rFonts w:hint="eastAsia" w:ascii="宋体" w:hAnsi="宋体" w:eastAsia="宋体" w:cs="宋体"/>
          <w:b/>
          <w:bCs/>
          <w:color w:val="auto"/>
          <w:sz w:val="24"/>
          <w:highlight w:val="none"/>
          <w:lang w:eastAsia="zh-CN"/>
        </w:rPr>
        <w:t xml:space="preserve">：</w:t>
      </w:r>
      <w:r/>
    </w:p>
    <w:p>
      <w:pPr>
        <w:ind w:firstLine="480"/>
        <w:keepLines w:val="0"/>
        <w:keepNext w:val="0"/>
        <w:pageBreakBefore w:val="0"/>
        <w:spacing w:line="45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项目背景</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450" w:lineRule="exact"/>
        <w:widowControl w:val="off"/>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 xml:space="preserve">为加快</w:t>
      </w:r>
      <w:r>
        <w:rPr>
          <w:rFonts w:hint="eastAsia" w:ascii="宋体" w:hAnsi="宋体" w:eastAsia="宋体" w:cs="宋体"/>
          <w:color w:val="auto"/>
          <w:sz w:val="24"/>
          <w:szCs w:val="24"/>
          <w:highlight w:val="none"/>
        </w:rPr>
        <w:t xml:space="preserve">推进中医药传承创新发展示范项目数智化转型方面作出示范引领和创新探索，</w:t>
      </w:r>
      <w:r>
        <w:rPr>
          <w:rFonts w:hint="eastAsia" w:ascii="宋体" w:hAnsi="宋体" w:eastAsia="宋体" w:cs="宋体"/>
          <w:color w:val="auto"/>
          <w:sz w:val="24"/>
          <w:szCs w:val="24"/>
          <w:highlight w:val="none"/>
          <w:lang w:val="en-US" w:eastAsia="zh-CN"/>
        </w:rPr>
        <w:t xml:space="preserve">赋能</w:t>
      </w:r>
      <w:r>
        <w:rPr>
          <w:rFonts w:hint="eastAsia" w:ascii="宋体" w:hAnsi="宋体" w:eastAsia="宋体" w:cs="宋体"/>
          <w:color w:val="auto"/>
          <w:sz w:val="24"/>
          <w:szCs w:val="24"/>
          <w:highlight w:val="none"/>
        </w:rPr>
        <w:t xml:space="preserve">全市</w:t>
      </w:r>
      <w:r>
        <w:rPr>
          <w:rFonts w:hint="eastAsia" w:ascii="宋体" w:hAnsi="宋体" w:eastAsia="宋体" w:cs="宋体"/>
          <w:color w:val="auto"/>
          <w:sz w:val="24"/>
          <w:szCs w:val="24"/>
          <w:highlight w:val="none"/>
          <w:lang w:val="en-US" w:eastAsia="zh-CN"/>
        </w:rPr>
        <w:t xml:space="preserve">中医药事业高质量</w:t>
      </w:r>
      <w:r>
        <w:rPr>
          <w:rFonts w:hint="eastAsia" w:ascii="宋体" w:hAnsi="宋体" w:eastAsia="宋体" w:cs="宋体"/>
          <w:color w:val="auto"/>
          <w:sz w:val="24"/>
          <w:szCs w:val="24"/>
          <w:highlight w:val="none"/>
        </w:rPr>
        <w:t xml:space="preserve">发展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规范项目建设，</w:t>
      </w:r>
      <w:r>
        <w:rPr>
          <w:rFonts w:hint="eastAsia" w:ascii="宋体" w:hAnsi="宋体" w:eastAsia="宋体" w:cs="宋体"/>
          <w:sz w:val="24"/>
          <w:szCs w:val="24"/>
          <w:lang w:val="en-US" w:eastAsia="zh-CN"/>
        </w:rPr>
        <w:t xml:space="preserve">拟委托第三方咨询公司开展项目咨询服务。</w:t>
      </w:r>
      <w:r/>
    </w:p>
    <w:p>
      <w:pPr>
        <w:ind w:firstLine="480"/>
        <w:keepLines w:val="0"/>
        <w:keepNext w:val="0"/>
        <w:pageBreakBefore w:val="0"/>
        <w:spacing w:line="45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（二）</w:t>
      </w:r>
      <w:r>
        <w:rPr>
          <w:rFonts w:hint="eastAsia" w:ascii="宋体" w:hAnsi="宋体" w:eastAsia="宋体" w:cs="宋体"/>
          <w:sz w:val="24"/>
          <w:szCs w:val="24"/>
          <w:lang w:val="en-US" w:eastAsia="zh-CN"/>
        </w:rPr>
        <w:t xml:space="preserve">咨询服务内容</w:t>
      </w:r>
      <w:r>
        <w:rPr>
          <w:rFonts w:hint="eastAsia" w:ascii="宋体" w:hAnsi="宋体" w:cs="宋体"/>
          <w:sz w:val="24"/>
          <w:szCs w:val="24"/>
          <w:lang w:val="en-US" w:eastAsia="zh-CN"/>
        </w:rPr>
        <w:t xml:space="preserve">：</w:t>
      </w:r>
      <w:r/>
    </w:p>
    <w:p>
      <w:pPr>
        <w:ind w:firstLine="480"/>
        <w:keepLines w:val="0"/>
        <w:keepNext w:val="0"/>
        <w:pageBreakBefore w:val="0"/>
        <w:spacing w:line="45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1.顶层规划设计服务</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服务内容：</w:t>
      </w:r>
      <w:r>
        <w:rPr>
          <w:rFonts w:hint="eastAsia" w:ascii="宋体" w:hAnsi="宋体" w:eastAsia="宋体" w:cs="宋体"/>
          <w:sz w:val="24"/>
          <w:szCs w:val="24"/>
        </w:rPr>
        <w:t xml:space="preserve">通过需求调研、政策研究、比较分析等方式，详细分析评估苏州市中医药信息化建设现状基础和面临的挑战。对标国家中医药传承创新发展示范项目目标要求，结合</w:t>
      </w:r>
      <w:r>
        <w:rPr>
          <w:rFonts w:hint="eastAsia" w:ascii="宋体" w:hAnsi="宋体" w:eastAsia="宋体" w:cs="宋体"/>
          <w:sz w:val="24"/>
          <w:szCs w:val="24"/>
          <w:lang w:val="en-US" w:eastAsia="zh-CN"/>
        </w:rPr>
        <w:t xml:space="preserve">苏州市中医药数智化</w:t>
      </w:r>
      <w:r>
        <w:rPr>
          <w:rFonts w:hint="eastAsia" w:ascii="宋体" w:hAnsi="宋体" w:eastAsia="宋体" w:cs="宋体"/>
          <w:sz w:val="24"/>
          <w:szCs w:val="24"/>
        </w:rPr>
        <w:t xml:space="preserve">发展</w:t>
      </w:r>
      <w:r>
        <w:rPr>
          <w:rFonts w:hint="eastAsia" w:ascii="宋体" w:hAnsi="宋体" w:eastAsia="宋体" w:cs="宋体"/>
          <w:sz w:val="24"/>
          <w:szCs w:val="24"/>
          <w:lang w:val="en-US" w:eastAsia="zh-CN"/>
        </w:rPr>
        <w:t xml:space="preserve">需求</w:t>
      </w:r>
      <w:r>
        <w:rPr>
          <w:rFonts w:hint="eastAsia" w:ascii="宋体" w:hAnsi="宋体" w:eastAsia="宋体" w:cs="宋体"/>
          <w:sz w:val="24"/>
          <w:szCs w:val="24"/>
        </w:rPr>
        <w:t xml:space="preserve">，提出苏州市中医药传承创新发展示范项目数智赋能中医药</w:t>
      </w:r>
      <w:r>
        <w:rPr>
          <w:rFonts w:hint="eastAsia" w:ascii="宋体" w:hAnsi="宋体" w:eastAsia="宋体" w:cs="宋体"/>
          <w:sz w:val="24"/>
          <w:szCs w:val="24"/>
          <w:lang w:val="en-US" w:eastAsia="zh-CN"/>
        </w:rPr>
        <w:t xml:space="preserve">现代化建设</w:t>
      </w:r>
      <w:r>
        <w:rPr>
          <w:rFonts w:hint="eastAsia" w:ascii="宋体" w:hAnsi="宋体" w:eastAsia="宋体" w:cs="宋体"/>
          <w:sz w:val="24"/>
          <w:szCs w:val="24"/>
        </w:rPr>
        <w:t xml:space="preserve">目标、实施内容、实施路径、建设模式、标志性成果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提供工程规划内容</w:t>
      </w:r>
      <w:r>
        <w:rPr>
          <w:rFonts w:hint="eastAsia" w:ascii="宋体" w:hAnsi="宋体" w:eastAsia="宋体" w:cs="宋体"/>
          <w:sz w:val="24"/>
          <w:szCs w:val="24"/>
        </w:rPr>
        <w:t xml:space="preserve">要求具有创新性、科学性、引领性。实施内容具备针对性，实施路径具备可操作性，建设模式符合苏州实际</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rPr>
        <w:t xml:space="preserve">资金使用规范。</w:t>
      </w:r>
      <w:r/>
    </w:p>
    <w:p>
      <w:pPr>
        <w:ind w:firstLine="480"/>
        <w:keepLines w:val="0"/>
        <w:keepNext w:val="0"/>
        <w:pageBreakBefore w:val="0"/>
        <w:spacing w:line="45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产出成果：主要产出物为</w:t>
      </w:r>
      <w:r>
        <w:rPr>
          <w:rFonts w:hint="eastAsia" w:ascii="宋体" w:hAnsi="宋体" w:eastAsia="宋体" w:cs="宋体"/>
          <w:sz w:val="24"/>
          <w:szCs w:val="24"/>
        </w:rPr>
        <w:t xml:space="preserve">《苏州市中医药</w:t>
      </w:r>
      <w:r>
        <w:rPr>
          <w:rFonts w:hint="default" w:ascii="宋体" w:hAnsi="宋体" w:eastAsia="宋体" w:cs="宋体"/>
          <w:sz w:val="24"/>
          <w:szCs w:val="24"/>
          <w:lang w:val="en-US"/>
        </w:rPr>
        <w:t xml:space="preserve">现代化</w:t>
      </w:r>
      <w:r>
        <w:rPr>
          <w:rFonts w:hint="eastAsia" w:ascii="宋体" w:hAnsi="宋体" w:eastAsia="宋体" w:cs="宋体"/>
          <w:sz w:val="24"/>
          <w:szCs w:val="24"/>
        </w:rPr>
        <w:t xml:space="preserve">“数智赋能工程”顶层规划设计方案》</w:t>
      </w:r>
      <w:r>
        <w:rPr>
          <w:rFonts w:hint="eastAsia" w:ascii="宋体" w:hAnsi="宋体" w:eastAsia="宋体" w:cs="宋体"/>
          <w:sz w:val="24"/>
          <w:szCs w:val="24"/>
          <w:lang w:eastAsia="zh-CN"/>
        </w:rPr>
        <w:t xml:space="preserve">。</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验收要求：</w:t>
      </w:r>
      <w:r>
        <w:rPr>
          <w:rFonts w:hint="eastAsia" w:ascii="宋体" w:hAnsi="宋体" w:eastAsia="宋体" w:cs="宋体"/>
          <w:sz w:val="24"/>
          <w:szCs w:val="24"/>
        </w:rPr>
        <w:t xml:space="preserve">相关成果通过专家评审。</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.可行性研究报告编制服务</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服务内容：</w:t>
      </w:r>
      <w:r>
        <w:rPr>
          <w:rFonts w:hint="eastAsia" w:ascii="宋体" w:hAnsi="宋体" w:cs="宋体"/>
          <w:sz w:val="24"/>
          <w:szCs w:val="24"/>
          <w:lang w:eastAsia="zh-CN"/>
        </w:rPr>
        <w:t xml:space="preserve">响应单位</w:t>
      </w:r>
      <w:r>
        <w:rPr>
          <w:rFonts w:hint="eastAsia" w:ascii="宋体" w:hAnsi="宋体" w:eastAsia="宋体" w:cs="宋体"/>
          <w:sz w:val="24"/>
          <w:szCs w:val="24"/>
        </w:rPr>
        <w:t xml:space="preserve">需要根据项目立项需要，通过需求调研、现状分析，确定建设内容、技术架构、技术方案、投资概算和实施计划等内容，协助组织前期各类需求论证、方案评审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财政财评</w:t>
      </w:r>
      <w:r>
        <w:rPr>
          <w:rFonts w:hint="eastAsia" w:ascii="宋体" w:hAnsi="宋体" w:eastAsia="宋体" w:cs="宋体"/>
          <w:sz w:val="24"/>
          <w:szCs w:val="24"/>
          <w:lang w:val="en-US" w:eastAsia="zh-CN"/>
        </w:rPr>
        <w:t xml:space="preserve">材料提供等</w:t>
      </w:r>
      <w:r>
        <w:rPr>
          <w:rFonts w:hint="eastAsia" w:ascii="宋体" w:hAnsi="宋体" w:eastAsia="宋体" w:cs="宋体"/>
          <w:sz w:val="24"/>
          <w:szCs w:val="24"/>
        </w:rPr>
        <w:t xml:space="preserve">工作，确保及时完成立项报批各项工作；在项目立项评审通过后，协助用户编制建设项目采购技术需求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制定明确技术要求和服务要求。</w:t>
      </w:r>
      <w:r/>
    </w:p>
    <w:p>
      <w:pPr>
        <w:ind w:firstLine="480"/>
        <w:keepLines w:val="0"/>
        <w:keepNext w:val="0"/>
        <w:pageBreakBefore w:val="0"/>
        <w:spacing w:line="45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产出成果：根据顶层规划设计划分的建设内容进行对应的可研报告编制，主要产出至少包括</w:t>
      </w:r>
      <w:r>
        <w:rPr>
          <w:rFonts w:hint="eastAsia" w:ascii="宋体" w:hAnsi="宋体" w:eastAsia="宋体" w:cs="宋体"/>
          <w:sz w:val="24"/>
          <w:szCs w:val="24"/>
        </w:rPr>
        <w:t xml:space="preserve">《苏州市中医药现代化“数智赋能工程”中医药大数据中心建设项目可行性研究报告</w:t>
      </w:r>
      <w:r>
        <w:rPr>
          <w:rFonts w:hint="eastAsia" w:ascii="宋体" w:hAnsi="宋体" w:cs="宋体"/>
          <w:sz w:val="24"/>
          <w:szCs w:val="24"/>
          <w:lang w:eastAsia="zh-CN"/>
        </w:rPr>
        <w:t xml:space="preserve">》、《</w:t>
      </w:r>
      <w:r>
        <w:rPr>
          <w:rFonts w:hint="eastAsia" w:ascii="宋体" w:hAnsi="宋体" w:eastAsia="宋体" w:cs="宋体"/>
          <w:sz w:val="24"/>
          <w:szCs w:val="24"/>
        </w:rPr>
        <w:t xml:space="preserve">苏州市中医药现代化“数智赋能工程”中医药管理智慧化监管项目可行性研究报告</w:t>
      </w:r>
      <w:r>
        <w:rPr>
          <w:rFonts w:hint="eastAsia" w:ascii="宋体" w:hAnsi="宋体" w:cs="宋体"/>
          <w:sz w:val="24"/>
          <w:szCs w:val="24"/>
          <w:lang w:eastAsia="zh-CN"/>
        </w:rPr>
        <w:t xml:space="preserve">》、《</w:t>
      </w:r>
      <w:r>
        <w:rPr>
          <w:rFonts w:hint="eastAsia" w:ascii="宋体" w:hAnsi="宋体" w:eastAsia="宋体" w:cs="宋体"/>
          <w:sz w:val="24"/>
          <w:szCs w:val="24"/>
        </w:rPr>
        <w:t xml:space="preserve">苏州市中医药现代化“数智赋能工程”吴门医派传承创新+AI应用建设项目可行性研究报告</w:t>
      </w:r>
      <w:r>
        <w:rPr>
          <w:rFonts w:hint="eastAsia" w:ascii="宋体" w:hAnsi="宋体" w:cs="宋体"/>
          <w:sz w:val="24"/>
          <w:szCs w:val="24"/>
          <w:lang w:eastAsia="zh-CN"/>
        </w:rPr>
        <w:t xml:space="preserve">》、《</w:t>
      </w:r>
      <w:r>
        <w:rPr>
          <w:rFonts w:hint="eastAsia" w:ascii="宋体" w:hAnsi="宋体" w:eastAsia="宋体" w:cs="宋体"/>
          <w:sz w:val="24"/>
          <w:szCs w:val="24"/>
        </w:rPr>
        <w:t xml:space="preserve">苏州市中医药现代化“数智赋能工程”中药药事智慧管理建设项目可行性研究报告》</w:t>
      </w:r>
      <w:r>
        <w:rPr>
          <w:rFonts w:hint="eastAsia" w:ascii="宋体" w:hAnsi="宋体" w:eastAsia="宋体" w:cs="宋体"/>
          <w:sz w:val="24"/>
          <w:szCs w:val="24"/>
          <w:lang w:val="en-US" w:eastAsia="zh-CN"/>
        </w:rPr>
        <w:t xml:space="preserve">等内容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可研报告按照各建设需求成熟程度先后开展编制</w:t>
      </w:r>
      <w:r>
        <w:rPr>
          <w:rFonts w:hint="eastAsia" w:ascii="宋体" w:hAnsi="宋体" w:eastAsia="宋体" w:cs="宋体"/>
          <w:sz w:val="24"/>
          <w:szCs w:val="24"/>
          <w:lang w:eastAsia="zh-CN"/>
        </w:rPr>
        <w:t xml:space="preserve">。</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验收要求：</w:t>
      </w:r>
      <w:r>
        <w:rPr>
          <w:rFonts w:hint="eastAsia" w:ascii="宋体" w:hAnsi="宋体" w:eastAsia="宋体" w:cs="宋体"/>
          <w:sz w:val="24"/>
          <w:szCs w:val="24"/>
        </w:rPr>
        <w:t xml:space="preserve">相关</w:t>
      </w:r>
      <w:r>
        <w:rPr>
          <w:rFonts w:hint="eastAsia" w:ascii="宋体" w:hAnsi="宋体" w:cs="宋体"/>
          <w:sz w:val="24"/>
          <w:szCs w:val="24"/>
          <w:lang w:val="en-US" w:eastAsia="zh-CN"/>
        </w:rPr>
        <w:t xml:space="preserve">可研报告</w:t>
      </w:r>
      <w:r>
        <w:rPr>
          <w:rFonts w:hint="eastAsia" w:ascii="宋体" w:hAnsi="宋体" w:eastAsia="宋体" w:cs="宋体"/>
          <w:sz w:val="24"/>
          <w:szCs w:val="24"/>
        </w:rPr>
        <w:t xml:space="preserve">通过部门组织的评审并通过项目立项。</w:t>
      </w:r>
      <w:r/>
    </w:p>
    <w:p>
      <w:pPr>
        <w:ind w:firstLine="480"/>
        <w:keepLines w:val="0"/>
        <w:keepNext w:val="0"/>
        <w:pageBreakBefore w:val="0"/>
        <w:spacing w:line="450" w:lineRule="exac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.造价评估服务</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服务内容：开</w:t>
      </w:r>
      <w:r>
        <w:rPr>
          <w:rFonts w:hint="eastAsia" w:ascii="宋体" w:hAnsi="宋体" w:eastAsia="宋体" w:cs="宋体"/>
          <w:sz w:val="24"/>
          <w:szCs w:val="24"/>
        </w:rPr>
        <w:t xml:space="preserve">展本项目对应建设内容造价评估工作，依托行业造价标准、苏州当地信息化建设标准及项目各建设内容的技术需求、建设规模，对项目整体及各子板块进行精准造价测算与评估。需要编制各建设内容对应的投资概算，对接财评工作，根据造价审查意见，修改相关报告。</w:t>
      </w:r>
      <w:r>
        <w:rPr>
          <w:rFonts w:hint="eastAsia" w:ascii="宋体" w:hAnsi="宋体" w:eastAsia="宋体" w:cs="宋体"/>
          <w:sz w:val="24"/>
          <w:szCs w:val="24"/>
          <w:lang w:val="en-US" w:eastAsia="zh-CN"/>
        </w:rPr>
        <w:t xml:space="preserve">协助</w:t>
      </w:r>
      <w:r>
        <w:rPr>
          <w:rFonts w:hint="eastAsia" w:ascii="宋体" w:hAnsi="宋体" w:eastAsia="宋体" w:cs="宋体"/>
          <w:sz w:val="24"/>
          <w:szCs w:val="24"/>
        </w:rPr>
        <w:t xml:space="preserve">制定资金使用绩效评价指标体系，明确各阶段资金使用的绩效目标；同时配合财政部门开展资金使用检查、造价核查等工作，根据相关意见对造价评估报告进行修订完善。</w:t>
      </w:r>
      <w:r/>
    </w:p>
    <w:p>
      <w:pPr>
        <w:ind w:firstLine="480"/>
        <w:keepLines w:val="0"/>
        <w:keepNext w:val="0"/>
        <w:pageBreakBefore w:val="0"/>
        <w:spacing w:line="45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产出成果：根据可研报告</w:t>
      </w:r>
      <w:r>
        <w:rPr>
          <w:rFonts w:hint="eastAsia" w:ascii="宋体" w:hAnsi="宋体" w:cs="宋体"/>
          <w:sz w:val="24"/>
          <w:szCs w:val="24"/>
          <w:lang w:val="en-US" w:eastAsia="zh-CN"/>
        </w:rPr>
        <w:t xml:space="preserve">，主要对应</w:t>
      </w:r>
      <w:r>
        <w:rPr>
          <w:rFonts w:hint="eastAsia" w:ascii="宋体" w:hAnsi="宋体" w:eastAsia="宋体" w:cs="宋体"/>
          <w:sz w:val="24"/>
          <w:szCs w:val="24"/>
          <w:lang w:val="en-US" w:eastAsia="zh-CN"/>
        </w:rPr>
        <w:t xml:space="preserve">造价评估报告，造价报告至少包括</w:t>
      </w:r>
      <w:r>
        <w:rPr>
          <w:rFonts w:hint="eastAsia" w:ascii="宋体" w:hAnsi="宋体" w:eastAsia="宋体" w:cs="宋体"/>
          <w:sz w:val="24"/>
          <w:szCs w:val="24"/>
        </w:rPr>
        <w:t xml:space="preserve">《苏州市中医药现代化“数智赋能工程”中医药大数据中心建设项目造价评估报告</w:t>
      </w:r>
      <w:r>
        <w:rPr>
          <w:rFonts w:hint="eastAsia" w:ascii="宋体" w:hAnsi="宋体" w:cs="宋体"/>
          <w:sz w:val="24"/>
          <w:szCs w:val="24"/>
          <w:lang w:eastAsia="zh-CN"/>
        </w:rPr>
        <w:t xml:space="preserve">》、《</w:t>
      </w:r>
      <w:r>
        <w:rPr>
          <w:rFonts w:hint="eastAsia" w:ascii="宋体" w:hAnsi="宋体" w:eastAsia="宋体" w:cs="宋体"/>
          <w:sz w:val="24"/>
          <w:szCs w:val="24"/>
        </w:rPr>
        <w:t xml:space="preserve">苏州市中医药现代化“数智赋能工程”中医药管理智慧化监管项目造价评估报告</w:t>
      </w:r>
      <w:r>
        <w:rPr>
          <w:rFonts w:hint="eastAsia" w:ascii="宋体" w:hAnsi="宋体" w:cs="宋体"/>
          <w:sz w:val="24"/>
          <w:szCs w:val="24"/>
          <w:lang w:eastAsia="zh-CN"/>
        </w:rPr>
        <w:t xml:space="preserve">》、《</w:t>
      </w:r>
      <w:r>
        <w:rPr>
          <w:rFonts w:hint="eastAsia" w:ascii="宋体" w:hAnsi="宋体" w:eastAsia="宋体" w:cs="宋体"/>
          <w:sz w:val="24"/>
          <w:szCs w:val="24"/>
        </w:rPr>
        <w:t xml:space="preserve">苏州市中医药现代化“数智赋能工程”吴门医派传承创新+AI应用建设项目造价评估报告</w:t>
      </w:r>
      <w:r>
        <w:rPr>
          <w:rFonts w:hint="eastAsia" w:ascii="宋体" w:hAnsi="宋体" w:cs="宋体"/>
          <w:sz w:val="24"/>
          <w:szCs w:val="24"/>
          <w:lang w:eastAsia="zh-CN"/>
        </w:rPr>
        <w:t xml:space="preserve">》、《</w:t>
      </w:r>
      <w:r>
        <w:rPr>
          <w:rFonts w:hint="eastAsia" w:ascii="宋体" w:hAnsi="宋体" w:eastAsia="宋体" w:cs="宋体"/>
          <w:sz w:val="24"/>
          <w:szCs w:val="24"/>
        </w:rPr>
        <w:t xml:space="preserve">苏州市中医药现代化“数智赋能工程”中药药事智慧管理建设项目造价评估报告》</w:t>
      </w:r>
      <w:r>
        <w:rPr>
          <w:rFonts w:hint="eastAsia" w:ascii="宋体" w:hAnsi="宋体" w:eastAsia="宋体" w:cs="宋体"/>
          <w:sz w:val="24"/>
          <w:szCs w:val="24"/>
          <w:lang w:val="en-US" w:eastAsia="zh-CN"/>
        </w:rPr>
        <w:t xml:space="preserve">等。</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验收要求：</w:t>
      </w:r>
      <w:r>
        <w:rPr>
          <w:rFonts w:hint="eastAsia" w:ascii="宋体" w:hAnsi="宋体" w:eastAsia="宋体" w:cs="宋体"/>
          <w:sz w:val="24"/>
          <w:szCs w:val="24"/>
        </w:rPr>
        <w:t xml:space="preserve">造价评估报告数据精准、论证充分、结论科学，能作为项目资金申请、立项及项目实施正式依据。</w:t>
      </w:r>
      <w:r/>
    </w:p>
    <w:p>
      <w:pPr>
        <w:ind w:firstLine="480"/>
        <w:keepLines w:val="0"/>
        <w:keepNext w:val="0"/>
        <w:pageBreakBefore w:val="0"/>
        <w:spacing w:line="450" w:lineRule="exac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.理论成果研究服务</w:t>
      </w:r>
      <w:r/>
    </w:p>
    <w:p>
      <w:pPr>
        <w:ind w:firstLine="480"/>
        <w:keepLines w:val="0"/>
        <w:keepNext w:val="0"/>
        <w:pageBreakBefore w:val="0"/>
        <w:spacing w:line="45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服务内容：组建不少于</w:t>
      </w:r>
      <w:r>
        <w:rPr>
          <w:rFonts w:hint="eastAsia" w:ascii="宋体" w:hAnsi="宋体" w:cs="宋体"/>
          <w:sz w:val="24"/>
          <w:szCs w:val="24"/>
          <w:lang w:val="en-US" w:eastAsia="zh-CN"/>
        </w:rPr>
        <w:t xml:space="preserve">30</w:t>
      </w:r>
      <w:r>
        <w:rPr>
          <w:rFonts w:hint="eastAsia" w:ascii="宋体" w:hAnsi="宋体" w:eastAsia="宋体" w:cs="宋体"/>
          <w:sz w:val="24"/>
          <w:szCs w:val="24"/>
          <w:lang w:val="en-US" w:eastAsia="zh-CN"/>
        </w:rPr>
        <w:t xml:space="preserve">名专家的团队</w:t>
      </w:r>
      <w:r>
        <w:rPr>
          <w:rFonts w:hint="eastAsia" w:ascii="宋体" w:hAnsi="宋体" w:cs="宋体"/>
          <w:sz w:val="24"/>
          <w:szCs w:val="24"/>
          <w:lang w:val="en-US" w:eastAsia="zh-CN"/>
        </w:rPr>
        <w:t xml:space="preserve">并提供服务</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专家团队范围</w:t>
      </w:r>
      <w:r>
        <w:rPr>
          <w:rFonts w:hint="eastAsia" w:ascii="宋体" w:hAnsi="宋体" w:eastAsia="宋体" w:cs="宋体"/>
          <w:sz w:val="24"/>
          <w:szCs w:val="24"/>
          <w:lang w:val="en-US" w:eastAsia="zh-CN"/>
        </w:rPr>
        <w:t xml:space="preserve">包括</w:t>
      </w:r>
      <w:r>
        <w:rPr>
          <w:rFonts w:hint="eastAsia" w:ascii="宋体" w:hAnsi="宋体" w:cs="宋体"/>
          <w:sz w:val="24"/>
          <w:szCs w:val="24"/>
          <w:lang w:val="en-US" w:eastAsia="zh-CN"/>
        </w:rPr>
        <w:t xml:space="preserve">但不限于</w:t>
      </w:r>
      <w:r>
        <w:rPr>
          <w:rFonts w:hint="eastAsia" w:ascii="宋体" w:hAnsi="宋体" w:eastAsia="宋体" w:cs="宋体"/>
          <w:sz w:val="24"/>
          <w:szCs w:val="24"/>
          <w:lang w:val="en-US" w:eastAsia="zh-CN"/>
        </w:rPr>
        <w:t xml:space="preserve">中医药行业专家、AI 医疗技术专家、中医药信息化专家、卫生政策研究专家</w:t>
      </w:r>
      <w:r>
        <w:rPr>
          <w:rFonts w:hint="eastAsia" w:ascii="宋体" w:hAnsi="宋体" w:cs="宋体"/>
          <w:sz w:val="24"/>
          <w:szCs w:val="24"/>
          <w:lang w:val="en-US" w:eastAsia="zh-CN"/>
        </w:rPr>
        <w:t xml:space="preserve">等</w:t>
      </w:r>
      <w:r>
        <w:rPr>
          <w:rFonts w:hint="eastAsia" w:ascii="宋体" w:hAnsi="宋体" w:eastAsia="宋体" w:cs="宋体"/>
          <w:sz w:val="24"/>
          <w:szCs w:val="24"/>
          <w:lang w:val="en-US" w:eastAsia="zh-CN"/>
        </w:rPr>
        <w:t xml:space="preserve">，确保覆盖多领域、多</w:t>
      </w:r>
      <w:r>
        <w:rPr>
          <w:rFonts w:hint="eastAsia" w:ascii="宋体" w:hAnsi="宋体" w:eastAsia="宋体" w:cs="宋体"/>
          <w:color w:val="auto"/>
          <w:sz w:val="24"/>
          <w:szCs w:val="24"/>
          <w:highlight w:val="none"/>
          <w:lang w:val="en-US" w:eastAsia="zh-CN"/>
        </w:rPr>
        <w:t xml:space="preserve">视角</w:t>
      </w:r>
      <w:r>
        <w:rPr>
          <w:rFonts w:hint="eastAsia" w:ascii="宋体" w:hAnsi="宋体" w:cs="宋体"/>
          <w:color w:val="auto"/>
          <w:sz w:val="24"/>
          <w:szCs w:val="24"/>
          <w:highlight w:val="none"/>
          <w:lang w:val="en-US" w:eastAsia="zh-CN"/>
        </w:rPr>
        <w:t xml:space="preserve">，专家团队成员应根据业主单位要求调整，未经业主单位同意不得随意更换；</w:t>
      </w:r>
      <w:r>
        <w:rPr>
          <w:rFonts w:hint="eastAsia" w:ascii="宋体" w:hAnsi="宋体" w:eastAsia="宋体" w:cs="宋体"/>
          <w:color w:val="auto"/>
          <w:sz w:val="24"/>
          <w:szCs w:val="24"/>
          <w:highlight w:val="none"/>
          <w:lang w:val="en-US" w:eastAsia="zh-CN"/>
        </w:rPr>
        <w:t xml:space="preserve">组织不少于3轮</w:t>
      </w:r>
      <w:r>
        <w:rPr>
          <w:rFonts w:hint="eastAsia" w:ascii="宋体" w:hAnsi="宋体" w:eastAsia="宋体" w:cs="宋体"/>
          <w:color w:val="auto"/>
          <w:sz w:val="24"/>
          <w:szCs w:val="24"/>
          <w:highlight w:val="none"/>
          <w:shd w:val="clear" w:color="auto"/>
          <w:lang w:val="en-US" w:eastAsia="zh-CN"/>
        </w:rPr>
        <w:t xml:space="preserve">德尔菲法</w:t>
      </w:r>
      <w:r>
        <w:rPr>
          <w:rFonts w:hint="eastAsia" w:ascii="宋体" w:hAnsi="宋体" w:cs="宋体"/>
          <w:color w:val="auto"/>
          <w:sz w:val="24"/>
          <w:szCs w:val="24"/>
          <w:highlight w:val="none"/>
          <w:shd w:val="clear" w:color="auto"/>
          <w:lang w:val="en-US" w:eastAsia="zh-CN"/>
        </w:rPr>
        <w:t xml:space="preserve">以及后续专家共同研讨</w:t>
      </w:r>
      <w:r>
        <w:rPr>
          <w:rFonts w:hint="eastAsia" w:ascii="宋体" w:hAnsi="宋体" w:eastAsia="宋体" w:cs="宋体"/>
          <w:color w:val="auto"/>
          <w:sz w:val="24"/>
          <w:szCs w:val="24"/>
          <w:highlight w:val="none"/>
          <w:lang w:val="en-US" w:eastAsia="zh-CN"/>
        </w:rPr>
        <w:t xml:space="preserve">，形成苏州市人工智能中医/中药应用伦理专家共识，为人工智能在中医和中药领域的应用实践建立一套共同认可的道德准则与行为指南；系统梳理文献资料</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基于技术调研和场景研究，通过</w:t>
      </w:r>
      <w:r>
        <w:rPr>
          <w:rFonts w:hint="eastAsia" w:ascii="宋体" w:hAnsi="宋体" w:eastAsia="宋体" w:cs="宋体"/>
          <w:sz w:val="24"/>
          <w:szCs w:val="24"/>
          <w:lang w:val="en-US" w:eastAsia="zh-CN"/>
        </w:rPr>
        <w:t xml:space="preserve">专家研讨等方式，建立针对中医药人工智能模型性能评价与应用适配标准1套，实现对于AI赋能中医药的科学化、精准化评价。建立定期评估与调整循环机制，根据评估结果及时发现体系中存在的问题并进行修正。积极推动该评价体系在实际工作中的转化应用。调研收集吴门医派中医药典型应用场景和实践案例，覆盖临床诊疗典型场景、传承创新与人才培养、基层普惠与健康服务、中药研发与产业应用场景，通过多学科专家研讨，提炼吴门医派流派根基与特色及典型应用场景核心要素，将其总结为苏州模式，形成相关课题报告。</w:t>
      </w:r>
      <w:r/>
    </w:p>
    <w:p>
      <w:pPr>
        <w:ind w:firstLine="480"/>
        <w:keepLines w:val="0"/>
        <w:keepNext w:val="0"/>
        <w:pageBreakBefore w:val="0"/>
        <w:spacing w:line="45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产出成果：主要产出至少包括：《苏州市人工智能中医/中药应用伦理专家共识》，涵盖基本原则、透明知情、数据合规、安全管控、权责清晰、规范应用等内容；《苏州市中医药人工智能模型性能评价与应用适配标准》，涵盖性能评价基准、中医药能力要求、应用适配规范、安全与可控性、适配管理与迭代等内容；《苏州市吴门医派中医药典型场景研究报告》，涵盖流派根基与特色凝练、临床诊疗典型场景、传承创新与人才培养场景、基层普惠与健康服务场景、中药研发与产业应用场景等内容。</w:t>
      </w:r>
      <w:r/>
    </w:p>
    <w:p>
      <w:pPr>
        <w:ind w:firstLine="480"/>
        <w:keepLines w:val="0"/>
        <w:keepNext w:val="0"/>
        <w:pageBreakBefore w:val="0"/>
        <w:spacing w:line="45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验收要求：所提供的相关成果通过专家评审。</w:t>
      </w:r>
      <w:r/>
    </w:p>
    <w:p>
      <w:pPr>
        <w:ind w:firstLine="480"/>
        <w:keepLines w:val="0"/>
        <w:keepNext w:val="0"/>
        <w:pageBreakBefore w:val="0"/>
        <w:spacing w:line="45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（三）</w:t>
      </w:r>
      <w:r>
        <w:rPr>
          <w:rFonts w:hint="eastAsia" w:ascii="宋体" w:hAnsi="宋体" w:eastAsia="宋体" w:cs="宋体"/>
          <w:sz w:val="24"/>
          <w:szCs w:val="24"/>
          <w:lang w:val="en-US" w:eastAsia="zh-CN"/>
        </w:rPr>
        <w:t xml:space="preserve">项目组成员要求</w:t>
      </w:r>
      <w:r>
        <w:rPr>
          <w:rFonts w:hint="eastAsia" w:ascii="宋体" w:hAnsi="宋体" w:cs="宋体"/>
          <w:sz w:val="24"/>
          <w:szCs w:val="24"/>
          <w:lang w:val="en-US" w:eastAsia="zh-CN"/>
        </w:rPr>
        <w:t xml:space="preserve">：</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要求</w:t>
      </w:r>
      <w:r>
        <w:rPr>
          <w:rFonts w:hint="eastAsia" w:ascii="宋体" w:hAnsi="宋体" w:cs="宋体"/>
          <w:sz w:val="24"/>
          <w:szCs w:val="24"/>
          <w:highlight w:val="none"/>
          <w:lang w:eastAsia="zh-CN"/>
        </w:rPr>
        <w:t xml:space="preserve">响应单位</w:t>
      </w:r>
      <w:r>
        <w:rPr>
          <w:rFonts w:hint="eastAsia" w:ascii="宋体" w:hAnsi="宋体" w:eastAsia="宋体" w:cs="宋体"/>
          <w:sz w:val="24"/>
          <w:szCs w:val="24"/>
        </w:rPr>
        <w:t xml:space="preserve">提供固定的咨询团队，专门成立咨询</w:t>
      </w:r>
      <w:r>
        <w:rPr>
          <w:rFonts w:hint="eastAsia" w:ascii="宋体" w:hAnsi="宋体" w:cs="宋体"/>
          <w:sz w:val="24"/>
          <w:szCs w:val="24"/>
          <w:lang w:val="en-US" w:eastAsia="zh-CN"/>
        </w:rPr>
        <w:t xml:space="preserve">工</w:t>
      </w:r>
      <w:r>
        <w:rPr>
          <w:rFonts w:hint="eastAsia" w:ascii="宋体" w:hAnsi="宋体" w:eastAsia="宋体" w:cs="宋体"/>
          <w:sz w:val="24"/>
          <w:szCs w:val="24"/>
        </w:rPr>
        <w:t xml:space="preserve">作小组，服从业主单位的工作安排。</w:t>
      </w:r>
      <w:r>
        <w:rPr>
          <w:rFonts w:hint="eastAsia" w:ascii="宋体" w:hAnsi="宋体" w:cs="宋体"/>
          <w:sz w:val="24"/>
          <w:szCs w:val="24"/>
          <w:lang w:eastAsia="zh-CN"/>
        </w:rPr>
        <w:t xml:space="preserve">响应单位</w:t>
      </w:r>
      <w:r>
        <w:rPr>
          <w:rFonts w:hint="eastAsia" w:ascii="宋体" w:hAnsi="宋体" w:eastAsia="宋体" w:cs="宋体"/>
          <w:sz w:val="24"/>
          <w:szCs w:val="24"/>
        </w:rPr>
        <w:t xml:space="preserve">项目组人员须具备项目咨询经验，人才配备规模适度、结构合理，项目负责人应具有主持过相关项目咨询设计的经验，担负实质性咨询设计工作，项目组成员要求具备相关咨询或工作经验，能够按时保质地完成各项工作任务。项目组成员不得少于9人，包括项目总负责人1名，专业咨询工程师不少于8名（人员包括系统总体架构设计师、系统总体规划设计师等）。</w:t>
      </w:r>
      <w:r>
        <w:rPr>
          <w:rFonts w:hint="eastAsia" w:ascii="宋体" w:hAnsi="宋体" w:cs="宋体"/>
          <w:sz w:val="24"/>
          <w:szCs w:val="24"/>
          <w:lang w:eastAsia="zh-CN"/>
        </w:rPr>
        <w:t xml:space="preserve">响应单位</w:t>
      </w:r>
      <w:r>
        <w:rPr>
          <w:rFonts w:hint="eastAsia" w:ascii="宋体" w:hAnsi="宋体" w:eastAsia="宋体" w:cs="宋体"/>
          <w:sz w:val="24"/>
          <w:szCs w:val="24"/>
        </w:rPr>
        <w:t xml:space="preserve">在响应文件中应明确将参与本项目咨询服务的主要成员及其工作经历等资料（包括姓名、身份证号、学历、专业、工作经历、将在本项目中担任的职务等），提供单位社保证明及资格证书等相关有效证明材料。</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cs="宋体"/>
          <w:sz w:val="24"/>
          <w:szCs w:val="24"/>
          <w:highlight w:val="none"/>
          <w:lang w:eastAsia="zh-CN"/>
        </w:rPr>
        <w:t xml:space="preserve">响应单位</w:t>
      </w:r>
      <w:r>
        <w:rPr>
          <w:rFonts w:hint="eastAsia" w:ascii="宋体" w:hAnsi="宋体" w:eastAsia="宋体" w:cs="宋体"/>
          <w:sz w:val="24"/>
          <w:szCs w:val="24"/>
        </w:rPr>
        <w:t xml:space="preserve">需要提出保障人员到位和服务质量的工作机制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如无充分理由项目组成员不得中途更换</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确需更换的须以书面形式征得业主单位同意。如因</w:t>
      </w:r>
      <w:r>
        <w:rPr>
          <w:rFonts w:hint="eastAsia" w:ascii="宋体" w:hAnsi="宋体" w:cs="宋体"/>
          <w:sz w:val="24"/>
          <w:szCs w:val="24"/>
          <w:lang w:eastAsia="zh-CN"/>
        </w:rPr>
        <w:t xml:space="preserve">响应单位</w:t>
      </w:r>
      <w:r>
        <w:rPr>
          <w:rFonts w:hint="eastAsia" w:ascii="宋体" w:hAnsi="宋体" w:eastAsia="宋体" w:cs="宋体"/>
          <w:sz w:val="24"/>
          <w:szCs w:val="24"/>
        </w:rPr>
        <w:t xml:space="preserve">的人力、能力不足致使项目不能按计划完成时，业主单位可要求</w:t>
      </w:r>
      <w:r>
        <w:rPr>
          <w:rFonts w:hint="eastAsia" w:ascii="宋体" w:hAnsi="宋体" w:cs="宋体"/>
          <w:sz w:val="24"/>
          <w:szCs w:val="24"/>
          <w:lang w:eastAsia="zh-CN"/>
        </w:rPr>
        <w:t xml:space="preserve">响应单位</w:t>
      </w:r>
      <w:r>
        <w:rPr>
          <w:rFonts w:hint="eastAsia" w:ascii="宋体" w:hAnsi="宋体" w:eastAsia="宋体" w:cs="宋体"/>
          <w:sz w:val="24"/>
          <w:szCs w:val="24"/>
        </w:rPr>
        <w:t xml:space="preserve">增加或替换为满足采购单位要求的工作人员，</w:t>
      </w:r>
      <w:r>
        <w:rPr>
          <w:rFonts w:hint="eastAsia" w:ascii="宋体" w:hAnsi="宋体" w:cs="宋体"/>
          <w:sz w:val="24"/>
          <w:szCs w:val="24"/>
          <w:lang w:eastAsia="zh-CN"/>
        </w:rPr>
        <w:t xml:space="preserve">响应单位</w:t>
      </w:r>
      <w:r>
        <w:rPr>
          <w:rFonts w:hint="eastAsia" w:ascii="宋体" w:hAnsi="宋体" w:eastAsia="宋体" w:cs="宋体"/>
          <w:sz w:val="24"/>
          <w:szCs w:val="24"/>
        </w:rPr>
        <w:t xml:space="preserve">不得拒绝。</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cs="宋体"/>
          <w:sz w:val="24"/>
          <w:szCs w:val="24"/>
          <w:highlight w:val="none"/>
          <w:lang w:eastAsia="zh-CN"/>
        </w:rPr>
        <w:t xml:space="preserve">响应单位</w:t>
      </w:r>
      <w:r>
        <w:rPr>
          <w:rFonts w:hint="eastAsia" w:ascii="宋体" w:hAnsi="宋体" w:eastAsia="宋体" w:cs="宋体"/>
          <w:sz w:val="24"/>
          <w:szCs w:val="24"/>
        </w:rPr>
        <w:t xml:space="preserve">应定期向业主单位汇报咨询工作的进展，汇报材料内容应具体说明咨询工作进度、工作质量</w:t>
      </w:r>
      <w:r>
        <w:rPr>
          <w:rFonts w:hint="eastAsia" w:ascii="宋体" w:hAnsi="宋体" w:cs="宋体"/>
          <w:sz w:val="24"/>
          <w:szCs w:val="24"/>
          <w:lang w:eastAsia="zh-CN"/>
        </w:rPr>
        <w:t xml:space="preserve">，以及</w:t>
      </w:r>
      <w:r>
        <w:rPr>
          <w:rFonts w:hint="eastAsia" w:ascii="宋体" w:hAnsi="宋体" w:eastAsia="宋体" w:cs="宋体"/>
          <w:sz w:val="24"/>
          <w:szCs w:val="24"/>
        </w:rPr>
        <w:t xml:space="preserve">重大需协调的工作等。</w:t>
      </w:r>
      <w:r/>
    </w:p>
    <w:p>
      <w:pPr>
        <w:ind w:firstLine="480"/>
        <w:keepLines w:val="0"/>
        <w:keepNext w:val="0"/>
        <w:pageBreakBefore w:val="0"/>
        <w:spacing w:line="45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（四）</w:t>
      </w:r>
      <w:r>
        <w:rPr>
          <w:rFonts w:hint="eastAsia" w:ascii="宋体" w:hAnsi="宋体" w:eastAsia="宋体" w:cs="宋体"/>
          <w:sz w:val="24"/>
          <w:szCs w:val="24"/>
          <w:lang w:val="en-US" w:eastAsia="zh-CN"/>
        </w:rPr>
        <w:t xml:space="preserve">服务要求</w:t>
      </w:r>
      <w:r>
        <w:rPr>
          <w:rFonts w:hint="eastAsia" w:ascii="宋体" w:hAnsi="宋体" w:cs="宋体"/>
          <w:sz w:val="24"/>
          <w:szCs w:val="24"/>
          <w:lang w:val="en-US" w:eastAsia="zh-CN"/>
        </w:rPr>
        <w:t xml:space="preserve">：</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highlight w:val="none"/>
        </w:rPr>
        <w:t xml:space="preserve">响应单位</w:t>
      </w:r>
      <w:r>
        <w:rPr>
          <w:rFonts w:hint="eastAsia" w:ascii="宋体" w:hAnsi="宋体" w:eastAsia="宋体" w:cs="宋体"/>
          <w:sz w:val="24"/>
          <w:szCs w:val="24"/>
        </w:rPr>
        <w:t xml:space="preserve">需要提供与本项目相关办公工具及器材，在项目实施中人员的食宿、交通等均由中标供应商自行安排并承担相应的费用。</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要求响应单位提供固定的咨询团队负责本项目咨询服务，服从采购人的工作安排。根据采购人要求提供人员驻场服务。</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cs="宋体"/>
          <w:sz w:val="24"/>
          <w:szCs w:val="24"/>
          <w:lang w:eastAsia="zh-CN"/>
        </w:rPr>
        <w:t xml:space="preserve">成交单位</w:t>
      </w:r>
      <w:r>
        <w:rPr>
          <w:rFonts w:hint="eastAsia" w:ascii="宋体" w:hAnsi="宋体" w:eastAsia="宋体" w:cs="宋体"/>
          <w:sz w:val="24"/>
          <w:szCs w:val="24"/>
        </w:rPr>
        <w:t xml:space="preserve">项目组人员须具备项目咨询经验，能够按时保质地完成各项工作任务。</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响应单位须针对本项目要求专门成立咨询服务工作小组。</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cs="宋体"/>
          <w:sz w:val="24"/>
          <w:szCs w:val="24"/>
          <w:lang w:eastAsia="zh-CN"/>
        </w:rPr>
        <w:t xml:space="preserve">成交单位</w:t>
      </w:r>
      <w:r>
        <w:rPr>
          <w:rFonts w:hint="eastAsia" w:ascii="宋体" w:hAnsi="宋体" w:eastAsia="宋体" w:cs="宋体"/>
          <w:sz w:val="24"/>
          <w:szCs w:val="24"/>
        </w:rPr>
        <w:t xml:space="preserve">必须保证对项目实施过程中产生的各类技术文件、信息以及所有的内部资料、技术文档和信息予以保密；未经书面许可，不得以任何形式向第三方透露本项目的任何内容。</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针对本项目形成的所有文档全部知识产权，归采购人所有，未经采购人许可，</w:t>
      </w:r>
      <w:r>
        <w:rPr>
          <w:rFonts w:hint="eastAsia" w:ascii="宋体" w:hAnsi="宋体" w:cs="宋体"/>
          <w:sz w:val="24"/>
          <w:szCs w:val="24"/>
          <w:lang w:eastAsia="zh-CN"/>
        </w:rPr>
        <w:t xml:space="preserve">成交单位</w:t>
      </w:r>
      <w:r>
        <w:rPr>
          <w:rFonts w:hint="eastAsia" w:ascii="宋体" w:hAnsi="宋体" w:eastAsia="宋体" w:cs="宋体"/>
          <w:sz w:val="24"/>
          <w:szCs w:val="24"/>
        </w:rPr>
        <w:t xml:space="preserve">不得擅自使用全部或部分内容。若造成影响和损失，由</w:t>
      </w:r>
      <w:r>
        <w:rPr>
          <w:rFonts w:hint="eastAsia" w:ascii="宋体" w:hAnsi="宋体" w:cs="宋体"/>
          <w:sz w:val="24"/>
          <w:szCs w:val="24"/>
          <w:lang w:eastAsia="zh-CN"/>
        </w:rPr>
        <w:t xml:space="preserve">成交单位</w:t>
      </w:r>
      <w:r>
        <w:rPr>
          <w:rFonts w:hint="eastAsia" w:ascii="宋体" w:hAnsi="宋体" w:eastAsia="宋体" w:cs="宋体"/>
          <w:sz w:val="24"/>
          <w:szCs w:val="24"/>
        </w:rPr>
        <w:t xml:space="preserve">承担相关责任。</w:t>
      </w:r>
      <w:r/>
    </w:p>
    <w:p>
      <w:pPr>
        <w:ind w:firstLine="480"/>
        <w:keepLines w:val="0"/>
        <w:keepNext w:val="0"/>
        <w:pageBreakBefore w:val="0"/>
        <w:spacing w:line="45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（五）</w:t>
      </w:r>
      <w:r>
        <w:rPr>
          <w:rFonts w:hint="eastAsia" w:ascii="宋体" w:hAnsi="宋体" w:eastAsia="宋体" w:cs="宋体"/>
          <w:sz w:val="24"/>
          <w:szCs w:val="24"/>
          <w:lang w:val="en-US" w:eastAsia="zh-CN"/>
        </w:rPr>
        <w:t xml:space="preserve">服务期限</w:t>
      </w:r>
      <w:r>
        <w:rPr>
          <w:rFonts w:hint="eastAsia" w:ascii="宋体" w:hAnsi="宋体" w:cs="宋体"/>
          <w:sz w:val="24"/>
          <w:szCs w:val="24"/>
          <w:lang w:val="en-US" w:eastAsia="zh-CN"/>
        </w:rPr>
        <w:t xml:space="preserve">：</w:t>
      </w:r>
      <w:r/>
    </w:p>
    <w:p>
      <w:pPr>
        <w:ind w:firstLine="480"/>
        <w:keepLines w:val="0"/>
        <w:keepNext w:val="0"/>
        <w:pageBreakBefore w:val="0"/>
        <w:spacing w:line="45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合</w:t>
      </w:r>
      <w:r>
        <w:rPr>
          <w:rFonts w:hint="eastAsia" w:ascii="宋体" w:hAnsi="宋体" w:eastAsia="宋体" w:cs="宋体"/>
          <w:color w:val="auto"/>
          <w:sz w:val="24"/>
          <w:szCs w:val="24"/>
        </w:rPr>
        <w:t xml:space="preserve">同签订之日起</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个月</w:t>
      </w:r>
      <w:r>
        <w:rPr>
          <w:rFonts w:hint="eastAsia" w:ascii="宋体" w:hAnsi="宋体" w:eastAsia="宋体" w:cs="宋体"/>
          <w:color w:val="auto"/>
          <w:sz w:val="24"/>
          <w:szCs w:val="24"/>
          <w:lang w:val="en-US" w:eastAsia="zh-CN"/>
        </w:rPr>
        <w:t xml:space="preserve">内</w:t>
      </w:r>
      <w:r>
        <w:rPr>
          <w:rFonts w:hint="eastAsia" w:ascii="宋体" w:hAnsi="宋体" w:eastAsia="宋体" w:cs="宋体"/>
          <w:color w:val="auto"/>
          <w:sz w:val="24"/>
          <w:szCs w:val="24"/>
        </w:rPr>
        <w:t xml:space="preserve">完成</w:t>
      </w:r>
      <w:r>
        <w:rPr>
          <w:rFonts w:hint="eastAsia" w:ascii="宋体" w:hAnsi="宋体" w:eastAsia="宋体" w:cs="宋体"/>
          <w:color w:val="auto"/>
          <w:sz w:val="24"/>
          <w:szCs w:val="24"/>
          <w:lang w:val="en-US" w:eastAsia="zh-CN"/>
        </w:rPr>
        <w:t xml:space="preserve">顶层规划设计服务相关成果产出；合同签订之日起6个月内完成全部可行性研究报告及造价评估服务相关成果产出；合同签订之日起12个月内完成理论成果研究相关成果产出</w:t>
      </w:r>
      <w:r>
        <w:rPr>
          <w:rFonts w:hint="eastAsia" w:ascii="宋体" w:hAnsi="宋体" w:eastAsia="宋体" w:cs="宋体"/>
          <w:sz w:val="24"/>
          <w:szCs w:val="24"/>
          <w:lang w:val="en-US" w:eastAsia="zh-CN"/>
        </w:rPr>
        <w:t xml:space="preserve">。</w:t>
      </w:r>
      <w:r/>
    </w:p>
    <w:p>
      <w:pPr>
        <w:ind w:firstLine="480"/>
        <w:keepLines w:val="0"/>
        <w:keepNext w:val="0"/>
        <w:pageBreakBefore w:val="0"/>
        <w:spacing w:line="45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（六）</w:t>
      </w:r>
      <w:r>
        <w:rPr>
          <w:rFonts w:hint="eastAsia" w:ascii="宋体" w:hAnsi="宋体" w:eastAsia="宋体" w:cs="宋体"/>
          <w:sz w:val="24"/>
          <w:szCs w:val="24"/>
          <w:lang w:val="en-US" w:eastAsia="zh-CN"/>
        </w:rPr>
        <w:t xml:space="preserve">验收</w:t>
      </w:r>
      <w:r>
        <w:rPr>
          <w:rFonts w:hint="eastAsia" w:ascii="宋体" w:hAnsi="宋体" w:cs="宋体"/>
          <w:sz w:val="24"/>
          <w:szCs w:val="24"/>
          <w:lang w:val="en-US" w:eastAsia="zh-CN"/>
        </w:rPr>
        <w:t xml:space="preserve">：</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本</w:t>
      </w:r>
      <w:r>
        <w:rPr>
          <w:rFonts w:hint="eastAsia" w:ascii="宋体" w:hAnsi="宋体" w:eastAsia="宋体" w:cs="宋体"/>
          <w:sz w:val="24"/>
          <w:szCs w:val="24"/>
        </w:rPr>
        <w:t xml:space="preserve">咨询服务项目验收需要满足以下三个条件：</w:t>
      </w:r>
      <w:r/>
    </w:p>
    <w:p>
      <w:pPr>
        <w:ind w:firstLine="480"/>
        <w:keepLines w:val="0"/>
        <w:keepNext w:val="0"/>
        <w:pageBreakBefore w:val="0"/>
        <w:spacing w:line="450" w:lineRule="exact"/>
        <w:widowControl w:val="off"/>
        <w:rPr>
          <w:rFonts w:hint="eastAsia" w:ascii="宋体" w:hAnsi="宋体" w:eastAsia="宋体" w:cs="宋体"/>
          <w:sz w:val="24"/>
          <w:szCs w:val="24"/>
          <w:lang w:val="en-US" w:eastAsia="zh-CN"/>
        </w:rPr>
      </w:pPr>
      <w:r/>
      <w:bookmarkStart w:id="9" w:name="_Hlk147226300"/>
      <w:r>
        <w:rPr>
          <w:rFonts w:hint="eastAsia" w:ascii="宋体" w:hAnsi="宋体" w:eastAsia="宋体" w:cs="宋体"/>
          <w:sz w:val="24"/>
          <w:szCs w:val="24"/>
          <w:lang w:val="en-US" w:eastAsia="zh-CN"/>
        </w:rPr>
        <w:t xml:space="preserve">1.</w:t>
      </w:r>
      <w:r>
        <w:rPr>
          <w:rFonts w:hint="eastAsia" w:ascii="宋体" w:hAnsi="宋体" w:cs="宋体"/>
          <w:sz w:val="24"/>
          <w:szCs w:val="24"/>
          <w:lang w:eastAsia="zh-CN"/>
        </w:rPr>
        <w:t xml:space="preserve">成交单位</w:t>
      </w:r>
      <w:r>
        <w:rPr>
          <w:rFonts w:hint="eastAsia" w:ascii="宋体" w:hAnsi="宋体" w:eastAsia="宋体" w:cs="宋体"/>
          <w:sz w:val="24"/>
          <w:szCs w:val="24"/>
          <w:lang w:val="en-US" w:eastAsia="zh-CN"/>
        </w:rPr>
        <w:t xml:space="preserve">已按合同约定完成了招标文件和合同规定的内容，履行了咨询服务单位的职责，提供的服务内容及质量符合采购文件及合同要求。</w:t>
      </w:r>
      <w:r/>
    </w:p>
    <w:p>
      <w:pPr>
        <w:ind w:firstLine="480"/>
        <w:keepLines w:val="0"/>
        <w:keepNext w:val="0"/>
        <w:pageBreakBefore w:val="0"/>
        <w:spacing w:line="45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2.相关服务成果完成验收。</w:t>
      </w:r>
      <w:r/>
    </w:p>
    <w:p>
      <w:pPr>
        <w:ind w:firstLine="480"/>
        <w:keepLines w:val="0"/>
        <w:keepNext w:val="0"/>
        <w:pageBreakBefore w:val="0"/>
        <w:spacing w:line="45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3.提供的相关全过程咨询文档资料符合合同约定要求。</w:t>
      </w:r>
      <w:bookmarkEnd w:id="9"/>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五、综合说明</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项目保密要求</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响应单位</w:t>
      </w:r>
      <w:r>
        <w:rPr>
          <w:rFonts w:hint="eastAsia" w:ascii="宋体" w:hAnsi="宋体" w:eastAsia="宋体" w:cs="宋体"/>
          <w:sz w:val="24"/>
          <w:szCs w:val="24"/>
        </w:rPr>
        <w:t xml:space="preserve">加强内部保密和信息安全管理，因</w:t>
      </w:r>
      <w:r>
        <w:rPr>
          <w:rFonts w:hint="eastAsia" w:ascii="宋体" w:hAnsi="宋体" w:cs="宋体"/>
          <w:sz w:val="24"/>
          <w:szCs w:val="24"/>
          <w:lang w:eastAsia="zh-CN"/>
        </w:rPr>
        <w:t xml:space="preserve">响应单位</w:t>
      </w:r>
      <w:r>
        <w:rPr>
          <w:rFonts w:hint="eastAsia" w:ascii="宋体" w:hAnsi="宋体" w:eastAsia="宋体" w:cs="宋体"/>
          <w:sz w:val="24"/>
          <w:szCs w:val="24"/>
        </w:rPr>
        <w:t xml:space="preserve">造成的数据泄密、网络与信息安全问题，由</w:t>
      </w:r>
      <w:r>
        <w:rPr>
          <w:rFonts w:hint="eastAsia" w:ascii="宋体" w:hAnsi="宋体" w:cs="宋体"/>
          <w:sz w:val="24"/>
          <w:szCs w:val="24"/>
          <w:lang w:eastAsia="zh-CN"/>
        </w:rPr>
        <w:t xml:space="preserve">响应单位</w:t>
      </w:r>
      <w:r>
        <w:rPr>
          <w:rFonts w:hint="eastAsia" w:ascii="宋体" w:hAnsi="宋体" w:eastAsia="宋体" w:cs="宋体"/>
          <w:sz w:val="24"/>
          <w:szCs w:val="24"/>
        </w:rPr>
        <w:t xml:space="preserve">承担所有责任；</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eastAsia="zh-CN"/>
        </w:rPr>
        <w:t xml:space="preserve">成交单位</w:t>
      </w:r>
      <w:r>
        <w:rPr>
          <w:rFonts w:hint="eastAsia" w:ascii="宋体" w:hAnsi="宋体" w:eastAsia="宋体" w:cs="宋体"/>
          <w:sz w:val="24"/>
          <w:szCs w:val="24"/>
        </w:rPr>
        <w:t xml:space="preserve">和采购方签署保密协议，对</w:t>
      </w:r>
      <w:r>
        <w:rPr>
          <w:rFonts w:hint="eastAsia" w:ascii="宋体" w:hAnsi="宋体" w:cs="宋体"/>
          <w:sz w:val="24"/>
          <w:szCs w:val="24"/>
          <w:lang w:eastAsia="zh-CN"/>
        </w:rPr>
        <w:t xml:space="preserve">成交单位</w:t>
      </w:r>
      <w:r>
        <w:rPr>
          <w:rFonts w:hint="eastAsia" w:ascii="宋体" w:hAnsi="宋体" w:eastAsia="宋体" w:cs="宋体"/>
          <w:sz w:val="24"/>
          <w:szCs w:val="24"/>
        </w:rPr>
        <w:t xml:space="preserve">在项目实施过程中获得的项目相关信息承担保密责任，对项目实施过程中涉及的敏感信息严格遵循《中华人民共和国保守国家秘密法》相关要求进行保护，因</w:t>
      </w:r>
      <w:r>
        <w:rPr>
          <w:rFonts w:hint="eastAsia" w:ascii="宋体" w:hAnsi="宋体" w:cs="宋体"/>
          <w:sz w:val="24"/>
          <w:szCs w:val="24"/>
          <w:lang w:eastAsia="zh-CN"/>
        </w:rPr>
        <w:t xml:space="preserve">成交单位</w:t>
      </w:r>
      <w:r>
        <w:rPr>
          <w:rFonts w:hint="eastAsia" w:ascii="宋体" w:hAnsi="宋体" w:eastAsia="宋体" w:cs="宋体"/>
          <w:sz w:val="24"/>
          <w:szCs w:val="24"/>
        </w:rPr>
        <w:t xml:space="preserve">造成泄密、网络与信息安全问题的，由</w:t>
      </w:r>
      <w:r>
        <w:rPr>
          <w:rFonts w:hint="eastAsia" w:ascii="宋体" w:hAnsi="宋体" w:cs="宋体"/>
          <w:sz w:val="24"/>
          <w:szCs w:val="24"/>
          <w:lang w:eastAsia="zh-CN"/>
        </w:rPr>
        <w:t xml:space="preserve">成交单位</w:t>
      </w:r>
      <w:r>
        <w:rPr>
          <w:rFonts w:hint="eastAsia" w:ascii="宋体" w:hAnsi="宋体" w:eastAsia="宋体" w:cs="宋体"/>
          <w:sz w:val="24"/>
          <w:szCs w:val="24"/>
        </w:rPr>
        <w:t xml:space="preserve">承担所有责任；</w:t>
      </w:r>
      <w:r>
        <w:rPr>
          <w:rFonts w:hint="eastAsia" w:ascii="宋体" w:hAnsi="宋体" w:cs="宋体"/>
          <w:sz w:val="24"/>
          <w:szCs w:val="24"/>
          <w:lang w:val="en-US" w:eastAsia="zh-CN"/>
        </w:rPr>
        <w:t xml:space="preserve">成交单位</w:t>
      </w:r>
      <w:r>
        <w:rPr>
          <w:rFonts w:hint="eastAsia" w:ascii="宋体" w:hAnsi="宋体" w:eastAsia="宋体" w:cs="宋体"/>
          <w:sz w:val="24"/>
          <w:szCs w:val="24"/>
        </w:rPr>
        <w:t xml:space="preserve">参与本服务项目的人员，必须与采购单位签订保密协议，约束项目成员的保密义务，并严格控制本项目的信息扩散范围只在该小组成员为了完成测试服务工作所必需知道的最少信息范围内；</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cs="宋体"/>
          <w:sz w:val="24"/>
          <w:szCs w:val="24"/>
          <w:lang w:eastAsia="zh-CN"/>
        </w:rPr>
        <w:t xml:space="preserve">成交单位</w:t>
      </w:r>
      <w:r>
        <w:rPr>
          <w:rFonts w:hint="eastAsia" w:ascii="宋体" w:hAnsi="宋体" w:eastAsia="宋体" w:cs="宋体"/>
          <w:sz w:val="24"/>
          <w:szCs w:val="24"/>
        </w:rPr>
        <w:t xml:space="preserve">在本项目中所获取的相关信息和产生的报告，必须提供给采购单位指定人员，不得随意扩散；</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cs="宋体"/>
          <w:sz w:val="24"/>
          <w:szCs w:val="24"/>
          <w:lang w:eastAsia="zh-CN"/>
        </w:rPr>
        <w:t xml:space="preserve">成交单位</w:t>
      </w:r>
      <w:r>
        <w:rPr>
          <w:rFonts w:hint="eastAsia" w:ascii="宋体" w:hAnsi="宋体" w:eastAsia="宋体" w:cs="宋体"/>
          <w:sz w:val="24"/>
          <w:szCs w:val="24"/>
        </w:rPr>
        <w:t xml:space="preserve">若有失密行为，</w:t>
      </w:r>
      <w:r>
        <w:rPr>
          <w:rFonts w:hint="eastAsia" w:ascii="宋体" w:hAnsi="宋体" w:eastAsia="宋体" w:cs="宋体"/>
          <w:sz w:val="24"/>
          <w:szCs w:val="24"/>
          <w:lang w:val="en-US" w:eastAsia="zh-CN"/>
        </w:rPr>
        <w:t xml:space="preserve">应</w:t>
      </w:r>
      <w:r>
        <w:rPr>
          <w:rFonts w:hint="eastAsia" w:ascii="宋体" w:hAnsi="宋体" w:eastAsia="宋体" w:cs="宋体"/>
          <w:sz w:val="24"/>
          <w:szCs w:val="24"/>
        </w:rPr>
        <w:t xml:space="preserve">承担所有经济、法律责任。</w:t>
      </w:r>
      <w:r/>
    </w:p>
    <w:p>
      <w:pPr>
        <w:ind w:firstLine="480"/>
        <w:keepLines w:val="0"/>
        <w:keepNext w:val="0"/>
        <w:pageBreakBefore w:val="0"/>
        <w:spacing w:line="45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响应</w:t>
      </w:r>
      <w:r>
        <w:rPr>
          <w:rFonts w:hint="eastAsia" w:ascii="宋体" w:hAnsi="宋体" w:eastAsia="宋体" w:cs="宋体"/>
          <w:sz w:val="24"/>
          <w:szCs w:val="24"/>
        </w:rPr>
        <w:t xml:space="preserve">总报价包括为完成该标的所需的全部费用，包括</w:t>
      </w:r>
      <w:r>
        <w:rPr>
          <w:rFonts w:hint="eastAsia" w:ascii="宋体" w:hAnsi="宋体" w:eastAsia="宋体" w:cs="宋体"/>
          <w:sz w:val="24"/>
          <w:szCs w:val="24"/>
          <w:lang w:val="en-US" w:eastAsia="zh-CN"/>
        </w:rPr>
        <w:t xml:space="preserve">完成本项目工作所需的人力物力成本、管理费、其他费用、利润、税金等所有费用。</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付款方式</w:t>
      </w:r>
      <w:r/>
    </w:p>
    <w:p>
      <w:pPr>
        <w:ind w:firstLine="480"/>
        <w:keepLines w:val="0"/>
        <w:keepNext w:val="0"/>
        <w:pageBreakBefore w:val="0"/>
        <w:spacing w:line="45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lang w:val="en-US" w:eastAsia="zh-CN"/>
        </w:rPr>
        <w:t xml:space="preserve">（1）合同签订后</w:t>
      </w:r>
      <w:r>
        <w:rPr>
          <w:rFonts w:hint="eastAsia" w:ascii="宋体" w:hAnsi="宋体" w:cs="宋体"/>
          <w:sz w:val="24"/>
          <w:szCs w:val="24"/>
          <w:lang w:val="en-US" w:eastAsia="zh-CN"/>
        </w:rPr>
        <w:t xml:space="preserve">30</w:t>
      </w:r>
      <w:r>
        <w:rPr>
          <w:rFonts w:hint="eastAsia" w:ascii="宋体" w:hAnsi="宋体" w:eastAsia="宋体" w:cs="宋体"/>
          <w:sz w:val="24"/>
          <w:szCs w:val="24"/>
          <w:lang w:val="en-US" w:eastAsia="zh-CN"/>
        </w:rPr>
        <w:t xml:space="preserve">日内，</w:t>
      </w:r>
      <w:r>
        <w:rPr>
          <w:rFonts w:hint="eastAsia" w:ascii="宋体" w:hAnsi="宋体" w:cs="宋体"/>
          <w:sz w:val="24"/>
          <w:szCs w:val="24"/>
          <w:lang w:val="en-US" w:eastAsia="zh-CN"/>
        </w:rPr>
        <w:t xml:space="preserve">成交单位</w:t>
      </w:r>
      <w:r>
        <w:rPr>
          <w:rFonts w:hint="eastAsia" w:ascii="宋体" w:hAnsi="宋体" w:eastAsia="宋体" w:cs="宋体"/>
          <w:sz w:val="24"/>
          <w:szCs w:val="24"/>
          <w:lang w:val="en-US" w:eastAsia="zh-CN"/>
        </w:rPr>
        <w:t xml:space="preserve">提供同等金额正规发票，</w:t>
      </w:r>
      <w:r>
        <w:rPr>
          <w:rFonts w:hint="eastAsia" w:ascii="宋体" w:hAnsi="宋体" w:cs="宋体"/>
          <w:sz w:val="24"/>
          <w:szCs w:val="24"/>
          <w:lang w:val="en-US" w:eastAsia="zh-CN"/>
        </w:rPr>
        <w:t xml:space="preserve">采购方</w:t>
      </w:r>
      <w:r>
        <w:rPr>
          <w:rFonts w:hint="eastAsia" w:ascii="宋体" w:hAnsi="宋体" w:eastAsia="宋体" w:cs="宋体"/>
          <w:sz w:val="24"/>
          <w:szCs w:val="24"/>
          <w:lang w:val="en-US" w:eastAsia="zh-CN"/>
        </w:rPr>
        <w:t xml:space="preserve">支付项目合同</w:t>
      </w:r>
      <w:r>
        <w:rPr>
          <w:rFonts w:hint="eastAsia" w:ascii="宋体" w:hAnsi="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lang w:val="en-US" w:eastAsia="zh-CN"/>
        </w:rPr>
        <w:t xml:space="preserve">额的30%；</w:t>
      </w:r>
      <w:r/>
    </w:p>
    <w:p>
      <w:pPr>
        <w:ind w:firstLine="480"/>
        <w:keepLines w:val="0"/>
        <w:keepNext w:val="0"/>
        <w:pageBreakBefore w:val="0"/>
        <w:spacing w:line="45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（2）完成顶层设计、可行性研究报告编制及造价评估相关成果并通过专家评审，</w:t>
      </w:r>
      <w:r>
        <w:rPr>
          <w:rFonts w:hint="eastAsia" w:ascii="宋体" w:hAnsi="宋体" w:cs="宋体"/>
          <w:color w:val="auto"/>
          <w:sz w:val="24"/>
          <w:szCs w:val="24"/>
          <w:highlight w:val="none"/>
          <w:lang w:val="en-US" w:eastAsia="zh-CN"/>
        </w:rPr>
        <w:t xml:space="preserve">采购方</w:t>
      </w:r>
      <w:r>
        <w:rPr>
          <w:rFonts w:hint="eastAsia" w:ascii="宋体" w:hAnsi="宋体" w:eastAsia="宋体" w:cs="宋体"/>
          <w:color w:val="auto"/>
          <w:sz w:val="24"/>
          <w:szCs w:val="24"/>
          <w:highlight w:val="none"/>
          <w:lang w:val="en-US" w:eastAsia="zh-CN"/>
        </w:rPr>
        <w:t xml:space="preserve">向</w:t>
      </w:r>
      <w:r>
        <w:rPr>
          <w:rFonts w:hint="eastAsia" w:ascii="宋体" w:hAnsi="宋体" w:cs="宋体"/>
          <w:color w:val="auto"/>
          <w:sz w:val="24"/>
          <w:szCs w:val="24"/>
          <w:highlight w:val="none"/>
          <w:lang w:val="en-US" w:eastAsia="zh-CN"/>
        </w:rPr>
        <w:t xml:space="preserve">成交单位</w:t>
      </w:r>
      <w:r>
        <w:rPr>
          <w:rFonts w:hint="eastAsia" w:ascii="宋体" w:hAnsi="宋体" w:eastAsia="宋体" w:cs="宋体"/>
          <w:color w:val="auto"/>
          <w:sz w:val="24"/>
          <w:szCs w:val="24"/>
          <w:highlight w:val="none"/>
          <w:lang w:val="en-US" w:eastAsia="zh-CN"/>
        </w:rPr>
        <w:t xml:space="preserve">支付合同总额的</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45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（3）整体咨询服务完成</w:t>
      </w:r>
      <w:r>
        <w:rPr>
          <w:rFonts w:hint="eastAsia" w:ascii="宋体" w:hAnsi="宋体" w:cs="宋体"/>
          <w:color w:val="auto"/>
          <w:sz w:val="24"/>
          <w:szCs w:val="24"/>
          <w:highlight w:val="none"/>
          <w:lang w:val="en-US" w:eastAsia="zh-CN"/>
        </w:rPr>
        <w:t xml:space="preserve">并经验收合格后</w:t>
      </w:r>
      <w:r>
        <w:rPr>
          <w:rFonts w:hint="eastAsia" w:ascii="宋体" w:hAnsi="宋体" w:eastAsia="宋体" w:cs="宋体"/>
          <w:color w:val="auto"/>
          <w:sz w:val="24"/>
          <w:szCs w:val="24"/>
          <w:highlight w:val="none"/>
          <w:lang w:val="en-US" w:eastAsia="zh-CN"/>
        </w:rPr>
        <w:t xml:space="preserve">，支付合同总</w:t>
      </w:r>
      <w:r>
        <w:rPr>
          <w:rFonts w:hint="eastAsia" w:ascii="宋体" w:hAnsi="宋体" w:cs="宋体"/>
          <w:color w:val="auto"/>
          <w:sz w:val="24"/>
          <w:szCs w:val="24"/>
          <w:highlight w:val="none"/>
          <w:lang w:val="en-US" w:eastAsia="zh-CN"/>
        </w:rPr>
        <w:t xml:space="preserve">额</w:t>
      </w:r>
      <w:r>
        <w:rPr>
          <w:rFonts w:hint="eastAsia" w:ascii="宋体" w:hAnsi="宋体" w:eastAsia="宋体" w:cs="宋体"/>
          <w:color w:val="auto"/>
          <w:sz w:val="24"/>
          <w:szCs w:val="24"/>
          <w:highlight w:val="none"/>
          <w:lang w:val="en-US" w:eastAsia="zh-CN"/>
        </w:rPr>
        <w:t xml:space="preserve">的2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45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（4）验收合格后一年内支付</w:t>
      </w:r>
      <w:r>
        <w:rPr>
          <w:rFonts w:hint="eastAsia" w:ascii="宋体" w:hAnsi="宋体" w:eastAsia="宋体" w:cs="宋体"/>
          <w:color w:val="auto"/>
          <w:sz w:val="24"/>
          <w:szCs w:val="24"/>
          <w:highlight w:val="none"/>
          <w:lang w:val="en-US" w:eastAsia="zh-CN"/>
        </w:rPr>
        <w:t xml:space="preserve">合同总</w:t>
      </w:r>
      <w:r>
        <w:rPr>
          <w:rFonts w:hint="eastAsia" w:ascii="宋体" w:hAnsi="宋体" w:cs="宋体"/>
          <w:color w:val="auto"/>
          <w:sz w:val="24"/>
          <w:szCs w:val="24"/>
          <w:highlight w:val="none"/>
          <w:lang w:val="en-US" w:eastAsia="zh-CN"/>
        </w:rPr>
        <w:t xml:space="preserve">额</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5%的尾款。</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凡涉及招标文件的补充说明和修改，均以苏</w:t>
      </w:r>
      <w:r>
        <w:rPr>
          <w:rFonts w:hint="eastAsia" w:ascii="宋体" w:hAnsi="宋体" w:eastAsia="宋体" w:cs="宋体"/>
          <w:sz w:val="24"/>
          <w:szCs w:val="24"/>
        </w:rPr>
        <w:t xml:space="preserve">州政府采购网上发布的公告为准。</w:t>
      </w:r>
      <w:r/>
    </w:p>
    <w:p>
      <w:pPr>
        <w:ind w:firstLine="0"/>
        <w:jc w:val="left"/>
        <w:keepLines w:val="0"/>
        <w:keepNext w:val="0"/>
        <w:pageBreakBefore w:val="0"/>
        <w:spacing w:line="24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br w:type="page" w:clear="all"/>
      </w:r>
      <w:r/>
    </w:p>
    <w:p>
      <w:pPr>
        <w:ind w:left="0" w:right="0" w:firstLine="0"/>
        <w:jc w:val="center"/>
        <w:spacing w:before="0" w:after="0" w:line="360" w:lineRule="auto"/>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第五章 合同主要条款（草稿）</w:t>
      </w:r>
      <w:r/>
    </w:p>
    <w:p>
      <w:pPr>
        <w:ind w:left="0" w:right="0" w:firstLine="0"/>
        <w:jc w:val="right"/>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采购编号：</w:t>
      </w:r>
      <w:r>
        <w:rPr>
          <w:rFonts w:hint="eastAsia" w:ascii="宋体" w:hAnsi="宋体" w:cs="宋体"/>
          <w:color w:val="000000"/>
          <w:sz w:val="24"/>
          <w:lang w:eastAsia="zh-CN"/>
        </w:rPr>
        <w:t xml:space="preserve">JSZC-320500-SZST-C2026-0030</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甲方： </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联系人：</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乙方：</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联系人：</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left="0" w:right="0" w:firstLine="57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cs="宋体"/>
          <w:sz w:val="24"/>
          <w:szCs w:val="24"/>
          <w:lang w:eastAsia="zh-CN"/>
        </w:rPr>
        <w:t xml:space="preserve">中华人民共和国民法典</w:t>
      </w:r>
      <w:r>
        <w:rPr>
          <w:rFonts w:hint="eastAsia" w:ascii="宋体" w:hAnsi="宋体" w:eastAsia="宋体" w:cs="宋体"/>
          <w:sz w:val="24"/>
          <w:szCs w:val="24"/>
        </w:rPr>
        <w:t xml:space="preserve">》有关规定，为明确采购单位（甲方）和供应单位（乙方）购销</w:t>
      </w:r>
      <w:r>
        <w:rPr>
          <w:rFonts w:hint="eastAsia" w:cs="Times New Roman"/>
          <w:sz w:val="24"/>
          <w:szCs w:val="21"/>
          <w:highlight w:val="none"/>
          <w:lang w:val="en-US" w:eastAsia="zh-CN" w:bidi="ar-SA"/>
        </w:rPr>
        <w:t xml:space="preserve">苏州市中医药传承创新发展示范项目“数智赋能工程”咨询服务项目</w:t>
      </w:r>
      <w:r>
        <w:rPr>
          <w:rFonts w:hint="eastAsia" w:ascii="宋体" w:hAnsi="宋体" w:eastAsia="宋体" w:cs="宋体"/>
          <w:sz w:val="24"/>
          <w:szCs w:val="24"/>
        </w:rPr>
        <w:t xml:space="preserve">实施过程中的权利、义务和经济责任，经双方友好协商，签订以下条款，共同遵守。</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一、定义：以下术语有特定的含义：</w:t>
      </w:r>
      <w:r/>
    </w:p>
    <w:p>
      <w:pPr>
        <w:spacing w:line="450" w:lineRule="exact"/>
        <w:rPr>
          <w:rFonts w:hint="eastAsia" w:ascii="宋体" w:hAnsi="宋体" w:eastAsia="宋体" w:cs="宋体"/>
          <w:sz w:val="24"/>
          <w:szCs w:val="24"/>
        </w:rPr>
      </w:pPr>
      <w:r>
        <w:rPr>
          <w:rFonts w:hint="eastAsia" w:ascii="宋体" w:hAnsi="宋体" w:eastAsia="宋体" w:cs="宋体"/>
          <w:sz w:val="24"/>
          <w:szCs w:val="24"/>
        </w:rPr>
        <w:t xml:space="preserve">    “货物”</w:t>
      </w:r>
      <w:r>
        <w:rPr>
          <w:rFonts w:hint="eastAsia" w:ascii="宋体" w:hAnsi="宋体" w:cs="宋体"/>
          <w:sz w:val="24"/>
          <w:szCs w:val="24"/>
          <w:lang w:eastAsia="zh-CN"/>
        </w:rPr>
        <w:t xml:space="preserve">：本合同</w:t>
      </w:r>
      <w:r>
        <w:rPr>
          <w:rFonts w:hint="eastAsia" w:ascii="宋体" w:hAnsi="宋体" w:eastAsia="宋体" w:cs="宋体"/>
          <w:sz w:val="24"/>
          <w:szCs w:val="24"/>
        </w:rPr>
        <w:t xml:space="preserve">所称货物是指乙方基于其已成交的响应文件而应向甲方提供的符合招标要求规格及功能的</w:t>
      </w:r>
      <w:r>
        <w:rPr>
          <w:rFonts w:hint="eastAsia" w:cs="Times New Roman"/>
          <w:sz w:val="24"/>
          <w:szCs w:val="21"/>
          <w:highlight w:val="none"/>
          <w:u w:val="none"/>
          <w:lang w:val="en-US" w:eastAsia="zh-CN" w:bidi="ar-SA"/>
        </w:rPr>
        <w:t xml:space="preserve">苏州市中医药传承创新发展示范项目“数智赋能工程”咨询服务项目</w:t>
      </w:r>
      <w:r>
        <w:rPr>
          <w:rFonts w:hint="eastAsia" w:ascii="宋体" w:hAnsi="宋体" w:eastAsia="宋体" w:cs="宋体"/>
          <w:sz w:val="24"/>
          <w:szCs w:val="24"/>
        </w:rPr>
        <w:t xml:space="preserve">过程中所用到</w:t>
      </w:r>
      <w:r>
        <w:rPr>
          <w:rFonts w:hint="eastAsia" w:ascii="宋体" w:hAnsi="宋体" w:cs="宋体"/>
          <w:sz w:val="24"/>
          <w:szCs w:val="24"/>
          <w:lang w:eastAsia="zh-CN"/>
        </w:rPr>
        <w:t xml:space="preserve">的</w:t>
      </w:r>
      <w:r>
        <w:rPr>
          <w:rFonts w:hint="eastAsia" w:ascii="宋体" w:hAnsi="宋体" w:eastAsia="宋体" w:cs="宋体"/>
          <w:sz w:val="24"/>
          <w:szCs w:val="24"/>
        </w:rPr>
        <w:t xml:space="preserve">全部设备及备品备件，它还应包括由乙方送交给甲方的</w:t>
      </w:r>
      <w:r>
        <w:rPr>
          <w:rFonts w:hint="eastAsia" w:ascii="宋体" w:hAnsi="宋体" w:cs="宋体"/>
          <w:sz w:val="24"/>
          <w:szCs w:val="24"/>
          <w:lang w:eastAsia="zh-CN"/>
        </w:rPr>
        <w:t xml:space="preserve">所有必需</w:t>
      </w:r>
      <w:r>
        <w:rPr>
          <w:rFonts w:hint="eastAsia" w:ascii="宋体" w:hAnsi="宋体" w:eastAsia="宋体" w:cs="宋体"/>
          <w:sz w:val="24"/>
          <w:szCs w:val="24"/>
        </w:rPr>
        <w:t xml:space="preserve">文件和与使用及测试</w:t>
      </w:r>
      <w:r>
        <w:rPr>
          <w:rFonts w:hint="eastAsia" w:ascii="宋体" w:hAnsi="宋体" w:cs="宋体"/>
          <w:sz w:val="24"/>
          <w:szCs w:val="24"/>
          <w:lang w:eastAsia="zh-CN"/>
        </w:rPr>
        <w:t xml:space="preserve">有关</w:t>
      </w:r>
      <w:r>
        <w:rPr>
          <w:rFonts w:hint="eastAsia" w:ascii="宋体" w:hAnsi="宋体" w:eastAsia="宋体" w:cs="宋体"/>
          <w:sz w:val="24"/>
          <w:szCs w:val="24"/>
        </w:rPr>
        <w:t xml:space="preserve">的任何规定的服务。</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“服务”系指根据合同规定乙方应承担的与供货有关的辅助义务，比如保险</w:t>
      </w:r>
      <w:r>
        <w:rPr>
          <w:rFonts w:hint="eastAsia" w:ascii="宋体" w:hAnsi="宋体" w:cs="宋体"/>
          <w:sz w:val="24"/>
          <w:szCs w:val="24"/>
          <w:lang w:eastAsia="zh-CN"/>
        </w:rPr>
        <w:t xml:space="preserve">及其他</w:t>
      </w:r>
      <w:r>
        <w:rPr>
          <w:rFonts w:hint="eastAsia" w:ascii="宋体" w:hAnsi="宋体" w:eastAsia="宋体" w:cs="宋体"/>
          <w:sz w:val="24"/>
          <w:szCs w:val="24"/>
        </w:rPr>
        <w:t xml:space="preserve">伴随服务，比如安装、调试</w:t>
      </w:r>
      <w:r>
        <w:rPr>
          <w:rFonts w:hint="eastAsia" w:ascii="宋体" w:hAnsi="宋体" w:cs="宋体"/>
          <w:sz w:val="24"/>
          <w:szCs w:val="24"/>
          <w:lang w:eastAsia="zh-CN"/>
        </w:rPr>
        <w:t xml:space="preserve">、</w:t>
      </w:r>
      <w:r>
        <w:rPr>
          <w:rFonts w:hint="eastAsia" w:ascii="宋体" w:hAnsi="宋体" w:eastAsia="宋体" w:cs="宋体"/>
          <w:sz w:val="24"/>
          <w:szCs w:val="24"/>
        </w:rPr>
        <w:t xml:space="preserve">送货上门</w:t>
      </w:r>
      <w:r>
        <w:rPr>
          <w:rFonts w:hint="eastAsia" w:ascii="宋体" w:hAnsi="宋体" w:cs="宋体"/>
          <w:sz w:val="24"/>
          <w:szCs w:val="24"/>
          <w:lang w:eastAsia="zh-CN"/>
        </w:rPr>
        <w:t xml:space="preserve">、提供</w:t>
      </w:r>
      <w:r>
        <w:rPr>
          <w:rFonts w:hint="eastAsia" w:ascii="宋体" w:hAnsi="宋体" w:eastAsia="宋体" w:cs="宋体"/>
          <w:sz w:val="24"/>
          <w:szCs w:val="24"/>
        </w:rPr>
        <w:t xml:space="preserve">技术援助、培训、配合措施、维修响应</w:t>
      </w:r>
      <w:r>
        <w:rPr>
          <w:rFonts w:hint="eastAsia" w:ascii="宋体" w:hAnsi="宋体" w:cs="宋体"/>
          <w:sz w:val="24"/>
          <w:szCs w:val="24"/>
          <w:lang w:eastAsia="zh-CN"/>
        </w:rPr>
        <w:t xml:space="preserve">，以及</w:t>
      </w:r>
      <w:r>
        <w:rPr>
          <w:rFonts w:hint="eastAsia" w:ascii="宋体" w:hAnsi="宋体" w:eastAsia="宋体" w:cs="宋体"/>
          <w:sz w:val="24"/>
          <w:szCs w:val="24"/>
        </w:rPr>
        <w:t xml:space="preserve">合同中规定乙方应承担的</w:t>
      </w:r>
      <w:r>
        <w:rPr>
          <w:rFonts w:hint="eastAsia" w:ascii="宋体" w:hAnsi="宋体" w:cs="宋体"/>
          <w:sz w:val="24"/>
          <w:szCs w:val="24"/>
          <w:lang w:eastAsia="zh-CN"/>
        </w:rPr>
        <w:t xml:space="preserve">其他</w:t>
      </w:r>
      <w:r>
        <w:rPr>
          <w:rFonts w:hint="eastAsia" w:ascii="宋体" w:hAnsi="宋体" w:eastAsia="宋体" w:cs="宋体"/>
          <w:sz w:val="24"/>
          <w:szCs w:val="24"/>
        </w:rPr>
        <w:t xml:space="preserve">义务。</w:t>
      </w:r>
      <w:r/>
    </w:p>
    <w:p>
      <w:pPr>
        <w:spacing w:line="450" w:lineRule="exact"/>
        <w:rPr>
          <w:rFonts w:hint="eastAsia" w:ascii="宋体" w:hAnsi="宋体" w:eastAsia="宋体" w:cs="宋体"/>
          <w:sz w:val="24"/>
          <w:szCs w:val="24"/>
        </w:rPr>
      </w:pPr>
      <w:r>
        <w:rPr>
          <w:rFonts w:hint="eastAsia" w:ascii="宋体" w:hAnsi="宋体" w:eastAsia="宋体" w:cs="宋体"/>
          <w:sz w:val="24"/>
          <w:szCs w:val="24"/>
        </w:rPr>
        <w:t xml:space="preserve">    “合同价”系指根据中标的</w:t>
      </w:r>
      <w:r>
        <w:rPr>
          <w:rFonts w:hint="eastAsia" w:ascii="宋体" w:hAnsi="宋体" w:cs="宋体"/>
          <w:sz w:val="24"/>
          <w:szCs w:val="24"/>
          <w:lang w:eastAsia="zh-CN"/>
        </w:rPr>
        <w:t xml:space="preserve">响应</w:t>
      </w:r>
      <w:r>
        <w:rPr>
          <w:rFonts w:hint="eastAsia" w:ascii="宋体" w:hAnsi="宋体" w:eastAsia="宋体" w:cs="宋体"/>
          <w:sz w:val="24"/>
          <w:szCs w:val="24"/>
        </w:rPr>
        <w:t xml:space="preserve">文件和合同规定，乙方在正确地履行合同义务后甲方应支付乙方的价款。</w:t>
      </w:r>
      <w:r/>
    </w:p>
    <w:p>
      <w:pPr>
        <w:spacing w:line="450" w:lineRule="exact"/>
        <w:rPr>
          <w:rFonts w:hint="eastAsia" w:ascii="宋体" w:hAnsi="宋体" w:eastAsia="宋体" w:cs="宋体"/>
          <w:sz w:val="24"/>
          <w:szCs w:val="24"/>
        </w:rPr>
      </w:pPr>
      <w:r>
        <w:rPr>
          <w:rFonts w:hint="eastAsia" w:ascii="宋体" w:hAnsi="宋体" w:eastAsia="宋体" w:cs="宋体"/>
          <w:sz w:val="24"/>
          <w:szCs w:val="24"/>
        </w:rPr>
        <w:t xml:space="preserve">    “甲方”系指合同中明确规定的实际购买货物和接受服务单位。</w:t>
      </w:r>
      <w:r/>
    </w:p>
    <w:p>
      <w:pPr>
        <w:spacing w:line="450" w:lineRule="exact"/>
        <w:rPr>
          <w:rFonts w:hint="eastAsia" w:ascii="宋体" w:hAnsi="宋体" w:eastAsia="宋体" w:cs="宋体"/>
          <w:sz w:val="24"/>
          <w:szCs w:val="24"/>
        </w:rPr>
      </w:pPr>
      <w:r>
        <w:rPr>
          <w:rFonts w:hint="eastAsia" w:ascii="宋体" w:hAnsi="宋体" w:eastAsia="宋体" w:cs="宋体"/>
          <w:sz w:val="24"/>
          <w:szCs w:val="24"/>
        </w:rPr>
        <w:t xml:space="preserve">    “乙方”系指合同中规定的提供货物和提供服务的单位。</w:t>
      </w:r>
      <w:r/>
    </w:p>
    <w:p>
      <w:pPr>
        <w:spacing w:line="450" w:lineRule="exact"/>
        <w:rPr>
          <w:rFonts w:hint="eastAsia" w:ascii="宋体" w:hAnsi="宋体" w:eastAsia="宋体" w:cs="宋体"/>
          <w:sz w:val="24"/>
          <w:szCs w:val="24"/>
        </w:rPr>
      </w:pPr>
      <w:r>
        <w:rPr>
          <w:rFonts w:hint="eastAsia" w:ascii="宋体" w:hAnsi="宋体" w:eastAsia="宋体" w:cs="宋体"/>
          <w:sz w:val="24"/>
          <w:szCs w:val="24"/>
        </w:rPr>
        <w:t xml:space="preserve">    “损失”</w:t>
      </w:r>
      <w:r>
        <w:rPr>
          <w:rFonts w:hint="eastAsia" w:ascii="宋体" w:hAnsi="宋体" w:cs="宋体"/>
          <w:sz w:val="24"/>
          <w:szCs w:val="24"/>
          <w:lang w:eastAsia="zh-CN"/>
        </w:rPr>
        <w:t xml:space="preserve">：本合同</w:t>
      </w:r>
      <w:r>
        <w:rPr>
          <w:rFonts w:hint="eastAsia" w:ascii="宋体" w:hAnsi="宋体" w:eastAsia="宋体" w:cs="宋体"/>
          <w:sz w:val="24"/>
          <w:szCs w:val="24"/>
        </w:rPr>
        <w:t xml:space="preserve">所指损失是指合同一方因不履行合同义务而遭致另一方及第三方的各种损失及损害的费用，还包括守约方为减轻损害或维护权利而需支付的各种调查费用</w:t>
      </w:r>
      <w:r>
        <w:rPr>
          <w:rFonts w:hint="eastAsia" w:ascii="宋体" w:hAnsi="宋体" w:cs="宋体"/>
          <w:sz w:val="24"/>
          <w:szCs w:val="24"/>
          <w:lang w:eastAsia="zh-CN"/>
        </w:rPr>
        <w:t xml:space="preserve">、</w:t>
      </w:r>
      <w:r>
        <w:rPr>
          <w:rFonts w:hint="eastAsia" w:ascii="宋体" w:hAnsi="宋体" w:eastAsia="宋体" w:cs="宋体"/>
          <w:sz w:val="24"/>
          <w:szCs w:val="24"/>
        </w:rPr>
        <w:t xml:space="preserve">车旅费用、律师费用</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诉讼费用</w:t>
      </w:r>
      <w:r>
        <w:rPr>
          <w:rFonts w:hint="eastAsia" w:ascii="宋体" w:hAnsi="宋体" w:eastAsia="宋体" w:cs="宋体"/>
          <w:sz w:val="24"/>
          <w:szCs w:val="24"/>
        </w:rPr>
        <w:t xml:space="preserve">等。</w:t>
      </w:r>
      <w:r/>
    </w:p>
    <w:p>
      <w:pPr>
        <w:ind w:firstLine="480"/>
        <w:spacing w:line="45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二、项目名称：</w:t>
      </w:r>
      <w:r>
        <w:rPr>
          <w:rFonts w:hint="eastAsia" w:cs="Times New Roman"/>
          <w:sz w:val="24"/>
          <w:szCs w:val="21"/>
          <w:highlight w:val="none"/>
          <w:lang w:val="en-US" w:eastAsia="zh-CN" w:bidi="ar-SA"/>
        </w:rPr>
        <w:t xml:space="preserve">苏州市中医药传承创新发展示范项目“数智赋能工程”咨询服务项目</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三、采购内容：</w:t>
      </w:r>
      <w:r/>
    </w:p>
    <w:p>
      <w:pPr>
        <w:ind w:firstLine="480"/>
        <w:keepLines w:val="0"/>
        <w:keepNext w:val="0"/>
        <w:pageBreakBefore w:val="0"/>
        <w:spacing w:line="450" w:lineRule="exact"/>
        <w:widowControl/>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服务内容</w:t>
      </w:r>
      <w:r>
        <w:rPr>
          <w:rFonts w:hint="eastAsia" w:ascii="宋体" w:hAnsi="宋体" w:cs="宋体"/>
          <w:sz w:val="24"/>
          <w:szCs w:val="24"/>
          <w:lang w:val="en-US" w:eastAsia="zh-CN"/>
        </w:rPr>
        <w:t xml:space="preserve">为</w:t>
      </w:r>
      <w:r>
        <w:rPr>
          <w:rFonts w:hint="eastAsia" w:ascii="宋体" w:hAnsi="宋体" w:cs="宋体"/>
          <w:sz w:val="24"/>
          <w:szCs w:val="24"/>
          <w:lang w:eastAsia="zh-CN"/>
        </w:rPr>
        <w:t xml:space="preserve">：</w:t>
      </w:r>
      <w:r>
        <w:rPr>
          <w:rFonts w:hint="eastAsia" w:ascii="宋体" w:hAnsi="宋体" w:eastAsia="宋体" w:cs="宋体"/>
          <w:sz w:val="24"/>
          <w:szCs w:val="24"/>
        </w:rPr>
        <w:t xml:space="preserve">(详见磋商文件)。</w:t>
      </w:r>
      <w:r/>
    </w:p>
    <w:p>
      <w:pPr>
        <w:ind w:firstLine="480"/>
        <w:keepLines w:val="0"/>
        <w:keepNext w:val="0"/>
        <w:pageBreakBefore w:val="0"/>
        <w:spacing w:line="450" w:lineRule="exact"/>
        <w:widowControl/>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服务要求</w:t>
      </w:r>
      <w:r>
        <w:rPr>
          <w:rFonts w:hint="eastAsia" w:ascii="宋体" w:hAnsi="宋体" w:cs="宋体"/>
          <w:sz w:val="24"/>
          <w:szCs w:val="24"/>
          <w:lang w:val="en-US" w:eastAsia="zh-CN"/>
        </w:rPr>
        <w:t xml:space="preserve">为</w:t>
      </w:r>
      <w:r>
        <w:rPr>
          <w:rFonts w:hint="eastAsia" w:ascii="宋体" w:hAnsi="宋体" w:cs="宋体"/>
          <w:sz w:val="24"/>
          <w:szCs w:val="24"/>
          <w:lang w:eastAsia="zh-CN"/>
        </w:rPr>
        <w:t xml:space="preserve">：</w:t>
      </w:r>
      <w:r>
        <w:rPr>
          <w:rFonts w:hint="eastAsia" w:ascii="宋体" w:hAnsi="宋体" w:eastAsia="宋体" w:cs="宋体"/>
          <w:sz w:val="24"/>
          <w:szCs w:val="24"/>
        </w:rPr>
        <w:t xml:space="preserve">(详见磋商文件)。</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四、合同价</w:t>
      </w:r>
      <w:r>
        <w:rPr>
          <w:rFonts w:hint="eastAsia" w:ascii="宋体" w:hAnsi="宋体" w:cs="宋体"/>
          <w:sz w:val="24"/>
          <w:szCs w:val="24"/>
          <w:lang w:eastAsia="zh-CN"/>
        </w:rPr>
        <w:t xml:space="preserve">：</w:t>
      </w:r>
      <w:r/>
    </w:p>
    <w:p>
      <w:pPr>
        <w:ind w:firstLine="480"/>
        <w:spacing w:line="450" w:lineRule="exact"/>
        <w:rPr>
          <w:rFonts w:hint="eastAsia" w:ascii="宋体" w:hAnsi="宋体" w:eastAsia="宋体" w:cs="宋体"/>
          <w:color w:val="auto"/>
          <w:sz w:val="24"/>
          <w:szCs w:val="24"/>
        </w:rPr>
      </w:pPr>
      <w:r>
        <w:rPr>
          <w:rFonts w:hint="eastAsia" w:ascii="宋体" w:hAnsi="宋体" w:eastAsia="宋体" w:cs="宋体"/>
          <w:sz w:val="24"/>
          <w:szCs w:val="24"/>
        </w:rPr>
        <w:t xml:space="preserve">五、合同价范围：项目包括完成本项目所需的软硬件设备、人工、材料、机械、保险、劳保、各种税费、专利技术、技术支持与培训、质保及相关劳务支出等所发生的全部费用</w:t>
      </w:r>
      <w:r>
        <w:rPr>
          <w:rFonts w:hint="eastAsia" w:ascii="宋体" w:hAnsi="宋体" w:cs="宋体"/>
          <w:sz w:val="24"/>
          <w:szCs w:val="24"/>
          <w:lang w:eastAsia="zh-CN"/>
        </w:rPr>
        <w:t xml:space="preserve">，以及</w:t>
      </w:r>
      <w:r>
        <w:rPr>
          <w:rFonts w:hint="eastAsia" w:ascii="宋体" w:hAnsi="宋体" w:eastAsia="宋体" w:cs="宋体"/>
          <w:sz w:val="24"/>
          <w:szCs w:val="24"/>
        </w:rPr>
        <w:t xml:space="preserve">乙方企业利润和政策性文件规定及合同包含的所有风险、责任等各项应有费用</w:t>
      </w:r>
      <w:r>
        <w:rPr>
          <w:rFonts w:hint="eastAsia" w:ascii="宋体" w:hAnsi="宋体" w:cs="宋体"/>
          <w:sz w:val="24"/>
          <w:szCs w:val="24"/>
          <w:lang w:eastAsia="zh-CN"/>
        </w:rPr>
        <w:t xml:space="preserve">，以及</w:t>
      </w:r>
      <w:r>
        <w:rPr>
          <w:rFonts w:hint="eastAsia" w:ascii="宋体" w:hAnsi="宋体" w:eastAsia="宋体" w:cs="宋体"/>
          <w:sz w:val="24"/>
          <w:szCs w:val="24"/>
        </w:rPr>
        <w:t xml:space="preserve">响应单位认为应纳入的</w:t>
      </w:r>
      <w:r>
        <w:rPr>
          <w:rFonts w:hint="eastAsia" w:ascii="宋体" w:hAnsi="宋体" w:cs="宋体"/>
          <w:sz w:val="24"/>
          <w:szCs w:val="24"/>
          <w:lang w:eastAsia="zh-CN"/>
        </w:rPr>
        <w:t xml:space="preserve">其他</w:t>
      </w:r>
      <w:r>
        <w:rPr>
          <w:rFonts w:hint="eastAsia" w:ascii="宋体" w:hAnsi="宋体" w:eastAsia="宋体" w:cs="宋体"/>
          <w:sz w:val="24"/>
          <w:szCs w:val="24"/>
        </w:rPr>
        <w:t xml:space="preserve">一切费用。不论响应单位是否列出相关费用明</w:t>
      </w:r>
      <w:r>
        <w:rPr>
          <w:rFonts w:hint="eastAsia" w:ascii="宋体" w:hAnsi="宋体" w:eastAsia="宋体" w:cs="宋体"/>
          <w:color w:val="auto"/>
          <w:sz w:val="24"/>
          <w:szCs w:val="24"/>
        </w:rPr>
        <w:t xml:space="preserve">细，采购单位均可以认为响应单位已在总价中包含了全部费用。</w:t>
      </w:r>
      <w:r/>
    </w:p>
    <w:p>
      <w:pPr>
        <w:ind w:firstLine="480"/>
        <w:keepLines w:val="0"/>
        <w:keepNext w:val="0"/>
        <w:pageBreakBefore w:val="0"/>
        <w:spacing w:line="45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六、完成时间</w:t>
      </w:r>
      <w:r>
        <w:rPr>
          <w:rFonts w:hint="eastAsia" w:ascii="宋体" w:hAnsi="宋体" w:cs="宋体"/>
          <w:color w:val="auto"/>
          <w:sz w:val="24"/>
          <w:szCs w:val="24"/>
          <w:lang w:val="en-US" w:eastAsia="zh-CN"/>
        </w:rPr>
        <w:t xml:space="preserve">为</w:t>
      </w:r>
      <w:r>
        <w:rPr>
          <w:rFonts w:hint="eastAsia" w:ascii="宋体" w:hAnsi="宋体" w:eastAsia="宋体" w:cs="宋体"/>
          <w:color w:val="auto"/>
          <w:sz w:val="24"/>
          <w:szCs w:val="24"/>
        </w:rPr>
        <w:t xml:space="preserve">：合同签订之日起</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个月</w:t>
      </w:r>
      <w:r>
        <w:rPr>
          <w:rFonts w:hint="eastAsia" w:ascii="宋体" w:hAnsi="宋体" w:eastAsia="宋体" w:cs="宋体"/>
          <w:color w:val="auto"/>
          <w:sz w:val="24"/>
          <w:szCs w:val="24"/>
          <w:lang w:val="en-US" w:eastAsia="zh-CN"/>
        </w:rPr>
        <w:t xml:space="preserve">内</w:t>
      </w:r>
      <w:r>
        <w:rPr>
          <w:rFonts w:hint="eastAsia" w:ascii="宋体" w:hAnsi="宋体" w:eastAsia="宋体" w:cs="宋体"/>
          <w:color w:val="auto"/>
          <w:sz w:val="24"/>
          <w:szCs w:val="24"/>
        </w:rPr>
        <w:t xml:space="preserve">完成</w:t>
      </w:r>
      <w:r>
        <w:rPr>
          <w:rFonts w:hint="eastAsia" w:ascii="宋体" w:hAnsi="宋体" w:eastAsia="宋体" w:cs="宋体"/>
          <w:color w:val="auto"/>
          <w:sz w:val="24"/>
          <w:szCs w:val="24"/>
          <w:lang w:val="en-US" w:eastAsia="zh-CN"/>
        </w:rPr>
        <w:t xml:space="preserve">顶层规划设计服务相关成果产出；合同签订之日起6个月内完成全部可行性研究报告及造价评估服务相关成果产出；合同签订之日起12个月内完成理论成果研究相关成果产出。</w:t>
      </w:r>
      <w:r/>
    </w:p>
    <w:p>
      <w:pPr>
        <w:ind w:firstLine="480"/>
        <w:spacing w:line="45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七、验收</w:t>
      </w:r>
      <w:r>
        <w:rPr>
          <w:rFonts w:hint="eastAsia" w:ascii="宋体" w:hAnsi="宋体" w:cs="宋体"/>
          <w:color w:val="auto"/>
          <w:sz w:val="24"/>
          <w:szCs w:val="24"/>
          <w:lang w:val="en-US" w:eastAsia="zh-CN"/>
        </w:rPr>
        <w:t xml:space="preserve">：</w:t>
      </w:r>
      <w:r/>
    </w:p>
    <w:p>
      <w:pPr>
        <w:ind w:firstLine="480"/>
        <w:spacing w:line="45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本咨询服务项目验收需要满足以下三个条件：</w:t>
      </w:r>
      <w:r/>
    </w:p>
    <w:p>
      <w:pPr>
        <w:ind w:firstLine="480"/>
        <w:spacing w:line="45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乙方</w:t>
      </w:r>
      <w:r>
        <w:rPr>
          <w:rFonts w:hint="eastAsia" w:ascii="宋体" w:hAnsi="宋体" w:eastAsia="宋体" w:cs="宋体"/>
          <w:sz w:val="24"/>
          <w:szCs w:val="24"/>
          <w:lang w:val="en-US" w:eastAsia="zh-CN"/>
        </w:rPr>
        <w:t xml:space="preserve">已按合同约定完成了招标文件和合同规定的内容，履行了咨询服务单位的职责，提供的服务内容及质量符合采购文件及合同要求。</w:t>
      </w:r>
      <w:r/>
    </w:p>
    <w:p>
      <w:pPr>
        <w:ind w:firstLine="480"/>
        <w:spacing w:line="45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所有的相关</w:t>
      </w:r>
      <w:r>
        <w:rPr>
          <w:rFonts w:hint="eastAsia" w:ascii="宋体" w:hAnsi="宋体" w:eastAsia="宋体" w:cs="宋体"/>
          <w:sz w:val="24"/>
          <w:szCs w:val="24"/>
          <w:lang w:val="en-US" w:eastAsia="zh-CN"/>
        </w:rPr>
        <w:t xml:space="preserve">服务成果</w:t>
      </w:r>
      <w:r>
        <w:rPr>
          <w:rFonts w:hint="eastAsia" w:ascii="宋体" w:hAnsi="宋体" w:cs="宋体"/>
          <w:sz w:val="24"/>
          <w:szCs w:val="24"/>
          <w:lang w:val="en-US" w:eastAsia="zh-CN"/>
        </w:rPr>
        <w:t xml:space="preserve">均通过专家评审并</w:t>
      </w:r>
      <w:r>
        <w:rPr>
          <w:rFonts w:hint="eastAsia" w:ascii="宋体" w:hAnsi="宋体" w:eastAsia="宋体" w:cs="宋体"/>
          <w:sz w:val="24"/>
          <w:szCs w:val="24"/>
          <w:lang w:val="en-US" w:eastAsia="zh-CN"/>
        </w:rPr>
        <w:t xml:space="preserve">完成验收。</w:t>
      </w:r>
      <w:r/>
    </w:p>
    <w:p>
      <w:pPr>
        <w:ind w:firstLine="480"/>
        <w:spacing w:line="45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3.提供的相关全过程咨询文档资料符合合同约定要求。</w:t>
      </w:r>
      <w:r/>
    </w:p>
    <w:p>
      <w:pPr>
        <w:ind w:firstLine="480"/>
        <w:spacing w:line="450" w:lineRule="exact"/>
        <w:rPr>
          <w:rFonts w:hint="eastAsia" w:ascii="宋体" w:hAnsi="宋体"/>
          <w:sz w:val="24"/>
          <w:szCs w:val="24"/>
        </w:rPr>
      </w:pPr>
      <w:r>
        <w:rPr>
          <w:rFonts w:hint="eastAsia" w:ascii="宋体" w:hAnsi="宋体" w:cs="宋体"/>
          <w:sz w:val="24"/>
          <w:szCs w:val="24"/>
          <w:lang w:val="en-US" w:eastAsia="zh-CN"/>
        </w:rPr>
        <w:t xml:space="preserve">八</w:t>
      </w:r>
      <w:r>
        <w:rPr>
          <w:rFonts w:hint="eastAsia" w:ascii="宋体" w:hAnsi="宋体" w:eastAsia="宋体" w:cs="宋体"/>
          <w:sz w:val="24"/>
          <w:szCs w:val="24"/>
        </w:rPr>
        <w:t xml:space="preserve">、知识产权：</w:t>
      </w:r>
      <w:r>
        <w:rPr>
          <w:rFonts w:hint="eastAsia" w:ascii="宋体" w:hAnsi="宋体" w:cs="宋体"/>
          <w:sz w:val="24"/>
          <w:szCs w:val="24"/>
          <w:lang w:val="en-US" w:eastAsia="zh-CN"/>
        </w:rPr>
        <w:t xml:space="preserve">乙方</w:t>
      </w:r>
      <w:r>
        <w:rPr>
          <w:rFonts w:hint="eastAsia" w:ascii="宋体" w:hAnsi="宋体" w:eastAsia="宋体" w:cs="宋体"/>
          <w:sz w:val="24"/>
          <w:szCs w:val="24"/>
        </w:rPr>
        <w:t xml:space="preserve">应保证</w:t>
      </w:r>
      <w:r>
        <w:rPr>
          <w:rFonts w:hint="eastAsia" w:ascii="宋体" w:hAnsi="宋体" w:cs="宋体"/>
          <w:sz w:val="24"/>
          <w:szCs w:val="24"/>
          <w:lang w:val="en-US" w:eastAsia="zh-CN"/>
        </w:rPr>
        <w:t xml:space="preserve">甲方</w:t>
      </w:r>
      <w:r>
        <w:rPr>
          <w:rFonts w:hint="eastAsia" w:ascii="宋体" w:hAnsi="宋体" w:eastAsia="宋体" w:cs="宋体"/>
          <w:sz w:val="24"/>
          <w:szCs w:val="24"/>
        </w:rPr>
        <w:t xml:space="preserve">免除且</w:t>
      </w:r>
      <w:r>
        <w:rPr>
          <w:rFonts w:hint="eastAsia" w:ascii="宋体" w:hAnsi="宋体" w:cs="宋体"/>
          <w:sz w:val="24"/>
          <w:szCs w:val="24"/>
          <w:lang w:val="en-US" w:eastAsia="zh-CN"/>
        </w:rPr>
        <w:t xml:space="preserve">乙方</w:t>
      </w:r>
      <w:r>
        <w:rPr>
          <w:rFonts w:hint="eastAsia" w:ascii="宋体" w:hAnsi="宋体" w:eastAsia="宋体" w:cs="宋体"/>
          <w:sz w:val="24"/>
          <w:szCs w:val="24"/>
        </w:rPr>
        <w:t xml:space="preserve">承担由于</w:t>
      </w:r>
      <w:r>
        <w:rPr>
          <w:rFonts w:hint="eastAsia" w:ascii="宋体" w:hAnsi="宋体" w:cs="宋体"/>
          <w:sz w:val="24"/>
          <w:szCs w:val="24"/>
          <w:lang w:val="en-US" w:eastAsia="zh-CN"/>
        </w:rPr>
        <w:t xml:space="preserve">甲方</w:t>
      </w:r>
      <w:r>
        <w:rPr>
          <w:rFonts w:hint="eastAsia" w:ascii="宋体" w:hAnsi="宋体" w:eastAsia="宋体" w:cs="宋体"/>
          <w:sz w:val="24"/>
          <w:szCs w:val="24"/>
        </w:rPr>
        <w:t xml:space="preserve">在其本国使用该项目或项目任何一部分时而引起第三方提出的侵犯专利权、商标权或工业设计权的起诉、行动、行政程序索赔、请求等</w:t>
      </w:r>
      <w:r>
        <w:rPr>
          <w:rFonts w:hint="eastAsia" w:ascii="宋体" w:hAnsi="宋体" w:cs="宋体"/>
          <w:sz w:val="24"/>
          <w:szCs w:val="24"/>
          <w:lang w:eastAsia="zh-CN"/>
        </w:rPr>
        <w:t xml:space="preserve">，以及</w:t>
      </w:r>
      <w:r>
        <w:rPr>
          <w:rFonts w:hint="eastAsia" w:ascii="宋体" w:hAnsi="宋体" w:cs="宋体"/>
          <w:sz w:val="24"/>
          <w:szCs w:val="24"/>
          <w:lang w:val="en-US" w:eastAsia="zh-CN"/>
        </w:rPr>
        <w:t xml:space="preserve">甲方</w:t>
      </w:r>
      <w:r>
        <w:rPr>
          <w:rFonts w:hint="eastAsia" w:ascii="宋体" w:hAnsi="宋体" w:eastAsia="宋体" w:cs="宋体"/>
          <w:sz w:val="24"/>
          <w:szCs w:val="24"/>
        </w:rPr>
        <w:t xml:space="preserve">为此而产生的损失和损害、费用和支出（包括但不限于律师费、诉讼费、公证费、鉴定费、交通费、保全费等费用）。</w:t>
      </w:r>
      <w:r/>
    </w:p>
    <w:p>
      <w:pPr>
        <w:ind w:firstLine="480"/>
        <w:keepLines w:val="0"/>
        <w:keepNext w:val="0"/>
        <w:pageBreakBefore w:val="0"/>
        <w:spacing w:line="45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九</w:t>
      </w:r>
      <w:r>
        <w:rPr>
          <w:rFonts w:hint="eastAsia" w:ascii="宋体" w:hAnsi="宋体" w:eastAsia="宋体" w:cs="宋体"/>
          <w:sz w:val="24"/>
          <w:szCs w:val="24"/>
        </w:rPr>
        <w:t xml:space="preserve">、付款方式：</w:t>
      </w:r>
      <w:r/>
    </w:p>
    <w:p>
      <w:pPr>
        <w:ind w:firstLine="480"/>
        <w:keepLines w:val="0"/>
        <w:keepNext w:val="0"/>
        <w:pageBreakBefore w:val="0"/>
        <w:spacing w:line="45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（1）合同签订后</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日内，</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提供同等金额正规发票，</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支付项目合同</w:t>
      </w:r>
      <w:r>
        <w:rPr>
          <w:rFonts w:hint="eastAsia" w:ascii="宋体" w:hAnsi="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lang w:val="en-US" w:eastAsia="zh-CN"/>
        </w:rPr>
        <w:t xml:space="preserve">额的30%；</w:t>
      </w:r>
      <w:r/>
    </w:p>
    <w:p>
      <w:pPr>
        <w:ind w:firstLine="480"/>
        <w:keepLines w:val="0"/>
        <w:keepNext w:val="0"/>
        <w:pageBreakBefore w:val="0"/>
        <w:spacing w:line="45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（2）完成顶层设计、可行性研究报告编制及造价评估相关成果并通过专家评审，甲方向乙方支付合同总额的</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45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（3）整体咨询服务完成</w:t>
      </w:r>
      <w:r>
        <w:rPr>
          <w:rFonts w:hint="eastAsia" w:ascii="宋体" w:hAnsi="宋体" w:cs="宋体"/>
          <w:color w:val="auto"/>
          <w:sz w:val="24"/>
          <w:szCs w:val="24"/>
          <w:highlight w:val="none"/>
          <w:lang w:val="en-US" w:eastAsia="zh-CN"/>
        </w:rPr>
        <w:t xml:space="preserve">并经验收合格后</w:t>
      </w:r>
      <w:r>
        <w:rPr>
          <w:rFonts w:hint="eastAsia" w:ascii="宋体" w:hAnsi="宋体" w:eastAsia="宋体" w:cs="宋体"/>
          <w:color w:val="auto"/>
          <w:sz w:val="24"/>
          <w:szCs w:val="24"/>
          <w:highlight w:val="none"/>
          <w:lang w:val="en-US" w:eastAsia="zh-CN"/>
        </w:rPr>
        <w:t xml:space="preserve">，支付合同总</w:t>
      </w:r>
      <w:r>
        <w:rPr>
          <w:rFonts w:hint="eastAsia" w:ascii="宋体" w:hAnsi="宋体" w:cs="宋体"/>
          <w:color w:val="auto"/>
          <w:sz w:val="24"/>
          <w:szCs w:val="24"/>
          <w:highlight w:val="none"/>
          <w:lang w:val="en-US" w:eastAsia="zh-CN"/>
        </w:rPr>
        <w:t xml:space="preserve">额</w:t>
      </w:r>
      <w:r>
        <w:rPr>
          <w:rFonts w:hint="eastAsia" w:ascii="宋体" w:hAnsi="宋体" w:eastAsia="宋体" w:cs="宋体"/>
          <w:color w:val="auto"/>
          <w:sz w:val="24"/>
          <w:szCs w:val="24"/>
          <w:highlight w:val="none"/>
          <w:lang w:val="en-US" w:eastAsia="zh-CN"/>
        </w:rPr>
        <w:t xml:space="preserve">的2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45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（4）验收合格后一年内支付</w:t>
      </w:r>
      <w:r>
        <w:rPr>
          <w:rFonts w:hint="eastAsia" w:ascii="宋体" w:hAnsi="宋体" w:eastAsia="宋体" w:cs="宋体"/>
          <w:color w:val="auto"/>
          <w:sz w:val="24"/>
          <w:szCs w:val="24"/>
          <w:highlight w:val="none"/>
          <w:lang w:val="en-US" w:eastAsia="zh-CN"/>
        </w:rPr>
        <w:t xml:space="preserve">合同总</w:t>
      </w:r>
      <w:r>
        <w:rPr>
          <w:rFonts w:hint="eastAsia" w:ascii="宋体" w:hAnsi="宋体" w:cs="宋体"/>
          <w:color w:val="auto"/>
          <w:sz w:val="24"/>
          <w:szCs w:val="24"/>
          <w:highlight w:val="none"/>
          <w:lang w:val="en-US" w:eastAsia="zh-CN"/>
        </w:rPr>
        <w:t xml:space="preserve">额</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5%的尾款。</w:t>
      </w:r>
      <w:r/>
    </w:p>
    <w:p>
      <w:pPr>
        <w:ind w:firstLine="480"/>
        <w:spacing w:line="450" w:lineRule="exact"/>
        <w:rPr>
          <w:rFonts w:hint="eastAsia" w:ascii="宋体" w:hAnsi="宋体" w:eastAsia="宋体" w:cs="宋体"/>
          <w:sz w:val="24"/>
          <w:szCs w:val="24"/>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支付方式：本项目采用数字人民币支付，乙方需配合</w:t>
      </w:r>
      <w:r>
        <w:rPr>
          <w:rFonts w:hint="eastAsia" w:ascii="宋体" w:hAnsi="宋体" w:eastAsia="宋体" w:cs="宋体"/>
          <w:sz w:val="24"/>
          <w:szCs w:val="24"/>
        </w:rPr>
        <w:t xml:space="preserve">提供数字人民币账号。</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乙方钱包名称：</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公司账号：</w:t>
      </w:r>
      <w:r/>
    </w:p>
    <w:p>
      <w:pPr>
        <w:ind w:firstLine="480"/>
        <w:spacing w:line="45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数字人民币</w:t>
      </w:r>
      <w:r>
        <w:rPr>
          <w:rFonts w:hint="eastAsia" w:ascii="宋体" w:hAnsi="宋体" w:cs="宋体"/>
          <w:sz w:val="24"/>
          <w:szCs w:val="24"/>
          <w:lang w:val="en-US" w:eastAsia="zh-CN"/>
        </w:rPr>
        <w:t xml:space="preserve">账号：</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开户行：</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付款时乙方须提供以下单据</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未提供发票的，甲方有权拒绝付款</w:t>
      </w:r>
      <w:r>
        <w:rPr>
          <w:rFonts w:hint="eastAsia" w:ascii="宋体" w:hAnsi="宋体" w:eastAsia="宋体" w:cs="宋体"/>
          <w:sz w:val="24"/>
          <w:szCs w:val="24"/>
        </w:rPr>
        <w:t xml:space="preserve">： </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合格的发票；</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经甲方确认的其他证明材料。</w:t>
      </w:r>
      <w:r/>
    </w:p>
    <w:p>
      <w:pPr>
        <w:ind w:firstLine="480"/>
        <w:spacing w:line="450" w:lineRule="exact"/>
        <w:rPr>
          <w:rFonts w:hint="eastAsia" w:ascii="宋体" w:hAnsi="宋体" w:eastAsia="宋体" w:cs="宋体"/>
          <w:sz w:val="24"/>
          <w:szCs w:val="24"/>
        </w:rPr>
      </w:pPr>
      <w:r>
        <w:rPr>
          <w:rFonts w:hint="eastAsia" w:ascii="宋体" w:hAnsi="宋体" w:cs="宋体"/>
          <w:sz w:val="24"/>
          <w:szCs w:val="24"/>
          <w:lang w:val="en-US" w:eastAsia="zh-CN"/>
        </w:rPr>
        <w:t xml:space="preserve">十</w:t>
      </w:r>
      <w:r>
        <w:rPr>
          <w:rFonts w:hint="eastAsia" w:ascii="宋体" w:hAnsi="宋体" w:eastAsia="宋体" w:cs="宋体"/>
          <w:sz w:val="24"/>
          <w:szCs w:val="24"/>
        </w:rPr>
        <w:t xml:space="preserve">、技术条款：乙方所供货物及服务须符合招标文件要求和国家标准及规范要求，乙方</w:t>
      </w:r>
      <w:r>
        <w:rPr>
          <w:rFonts w:hint="eastAsia" w:ascii="宋体" w:hAnsi="宋体" w:cs="宋体"/>
          <w:sz w:val="24"/>
          <w:szCs w:val="24"/>
          <w:lang w:eastAsia="zh-CN"/>
        </w:rPr>
        <w:t xml:space="preserve">响应</w:t>
      </w:r>
      <w:r>
        <w:rPr>
          <w:rFonts w:hint="eastAsia" w:ascii="宋体" w:hAnsi="宋体" w:eastAsia="宋体" w:cs="宋体"/>
          <w:sz w:val="24"/>
          <w:szCs w:val="24"/>
        </w:rPr>
        <w:t xml:space="preserve">文件中列明</w:t>
      </w:r>
      <w:r>
        <w:rPr>
          <w:rFonts w:hint="eastAsia" w:ascii="宋体" w:hAnsi="宋体" w:cs="宋体"/>
          <w:sz w:val="24"/>
          <w:szCs w:val="24"/>
          <w:lang w:eastAsia="zh-CN"/>
        </w:rPr>
        <w:t xml:space="preserve">各项</w:t>
      </w:r>
      <w:r>
        <w:rPr>
          <w:rFonts w:hint="eastAsia" w:ascii="宋体" w:hAnsi="宋体" w:eastAsia="宋体" w:cs="宋体"/>
          <w:sz w:val="24"/>
          <w:szCs w:val="24"/>
        </w:rPr>
        <w:t xml:space="preserve">服务规范符合相关的国家标准和规范。</w:t>
      </w:r>
      <w:r/>
    </w:p>
    <w:p>
      <w:pPr>
        <w:ind w:firstLine="480"/>
        <w:spacing w:line="45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、本合同应为提供完整的服务</w:t>
      </w:r>
      <w:r>
        <w:rPr>
          <w:rFonts w:hint="eastAsia" w:ascii="宋体" w:hAnsi="宋体" w:cs="宋体"/>
          <w:sz w:val="24"/>
          <w:szCs w:val="24"/>
          <w:lang w:eastAsia="zh-CN"/>
        </w:rPr>
        <w:t xml:space="preserve">：</w:t>
      </w:r>
      <w:r/>
    </w:p>
    <w:p>
      <w:pPr>
        <w:pStyle w:val="731"/>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对于甲方在标书中所要求的及乙方在</w:t>
      </w:r>
      <w:r>
        <w:rPr>
          <w:rFonts w:hint="eastAsia" w:ascii="宋体" w:hAnsi="宋体" w:cs="宋体"/>
          <w:sz w:val="24"/>
          <w:szCs w:val="24"/>
          <w:lang w:eastAsia="zh-CN"/>
        </w:rPr>
        <w:t xml:space="preserve">响应</w:t>
      </w:r>
      <w:r>
        <w:rPr>
          <w:rFonts w:hint="eastAsia" w:ascii="宋体" w:hAnsi="宋体" w:eastAsia="宋体" w:cs="宋体"/>
          <w:sz w:val="24"/>
          <w:szCs w:val="24"/>
        </w:rPr>
        <w:t xml:space="preserve">文件和合同中所承诺提供的服务，乙方应无条件提供，由于设计及其他原因所造成的额外费用由乙方自行承担。由于甲方要求删除的部分及功能，乙方应予以在合同总价中扣除该部分的价格。</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、综合说明及其它要求：综合说明及其它要求以招标书的综合说明及其它要求为准。</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、不可抗力</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由于不可抗力的原因造成不能完成，乙方将不承担责任，但乙方应立即通知甲方</w:t>
      </w:r>
      <w:r>
        <w:rPr>
          <w:rFonts w:hint="eastAsia" w:ascii="宋体" w:hAnsi="宋体" w:cs="宋体"/>
          <w:sz w:val="24"/>
          <w:szCs w:val="24"/>
          <w:lang w:eastAsia="zh-CN"/>
        </w:rPr>
        <w:t xml:space="preserve">，在</w:t>
      </w:r>
      <w:r>
        <w:rPr>
          <w:rFonts w:hint="eastAsia" w:ascii="宋体" w:hAnsi="宋体" w:eastAsia="宋体" w:cs="宋体"/>
          <w:sz w:val="24"/>
          <w:szCs w:val="24"/>
        </w:rPr>
        <w:t xml:space="preserve">不可抗力发生后15天内乙方将当地有关部门出具的事故证明书以书面形式通知甲方。在上述情况下，乙方仍应采取必要措施尽快完成服务工作。</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四</w:t>
      </w:r>
      <w:r>
        <w:rPr>
          <w:rFonts w:hint="eastAsia" w:ascii="宋体" w:hAnsi="宋体" w:eastAsia="宋体" w:cs="宋体"/>
          <w:sz w:val="24"/>
          <w:szCs w:val="24"/>
        </w:rPr>
        <w:t xml:space="preserve">、违约责任</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合同一方不履行合同义务或者履行合同义务不符合约定的，应当承担继续履行、采取补救措施或赔偿损失等违约责任。</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.1 甲方违约责任</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.1.1在合同生效后，甲方无正当理由要求退货的，应向乙方偿付合同总价款的5%，作为违约金，违约金不足以补偿损失的，乙方有权要求甲方补足。</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.1.2 如因财政资金的下达、拨付问题导致付款延迟的，不视为甲方违约，乙方不能据此追究甲方的违约责任</w:t>
      </w:r>
      <w:r>
        <w:rPr>
          <w:rFonts w:hint="eastAsia" w:ascii="宋体" w:hAnsi="宋体" w:cs="宋体"/>
          <w:sz w:val="24"/>
          <w:szCs w:val="24"/>
          <w:lang w:eastAsia="zh-CN"/>
        </w:rPr>
        <w:t xml:space="preserve">。</w:t>
      </w:r>
      <w:r/>
    </w:p>
    <w:p>
      <w:pPr>
        <w:ind w:firstLine="480"/>
        <w:spacing w:line="450" w:lineRule="exact"/>
        <w:rPr>
          <w:rFonts w:hint="eastAsia" w:ascii="宋体" w:hAnsi="宋体" w:eastAsia="宋体" w:cs="宋体"/>
          <w:sz w:val="24"/>
          <w:szCs w:val="24"/>
        </w:rPr>
      </w:pPr>
      <w:r>
        <w:rPr>
          <w:rFonts w:hint="eastAsia" w:ascii="宋体" w:hAnsi="宋体" w:cs="宋体"/>
          <w:sz w:val="24"/>
          <w:szCs w:val="24"/>
          <w:lang w:val="en-US" w:eastAsia="zh-CN"/>
        </w:rPr>
        <w:t xml:space="preserve">14</w:t>
      </w:r>
      <w:r>
        <w:rPr>
          <w:rFonts w:hint="eastAsia" w:ascii="宋体" w:hAnsi="宋体" w:eastAsia="宋体" w:cs="宋体"/>
          <w:sz w:val="24"/>
          <w:szCs w:val="24"/>
        </w:rPr>
        <w:t xml:space="preserve">.1.3甲方</w:t>
      </w:r>
      <w:r>
        <w:rPr>
          <w:rFonts w:hint="eastAsia" w:ascii="宋体" w:hAnsi="宋体" w:cs="宋体"/>
          <w:sz w:val="24"/>
          <w:szCs w:val="24"/>
          <w:lang w:val="en-US" w:eastAsia="zh-CN"/>
        </w:rPr>
        <w:t xml:space="preserve">无正当理由</w:t>
      </w:r>
      <w:r>
        <w:rPr>
          <w:rFonts w:hint="eastAsia" w:ascii="宋体" w:hAnsi="宋体" w:eastAsia="宋体" w:cs="宋体"/>
          <w:sz w:val="24"/>
          <w:szCs w:val="24"/>
        </w:rPr>
        <w:t xml:space="preserve">逾期支付货款的应按照逾期付款金额的每天万分之四支付逾期付款违约金。</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.1.4 甲方违反合同规定，</w:t>
      </w:r>
      <w:r>
        <w:rPr>
          <w:rFonts w:hint="eastAsia" w:ascii="宋体" w:hAnsi="宋体" w:cs="宋体"/>
          <w:sz w:val="24"/>
          <w:szCs w:val="24"/>
          <w:lang w:val="en-US" w:eastAsia="zh-CN"/>
        </w:rPr>
        <w:t xml:space="preserve">无正当理由</w:t>
      </w:r>
      <w:r>
        <w:rPr>
          <w:rFonts w:hint="eastAsia" w:ascii="宋体" w:hAnsi="宋体" w:eastAsia="宋体" w:cs="宋体"/>
          <w:sz w:val="24"/>
          <w:szCs w:val="24"/>
        </w:rPr>
        <w:t xml:space="preserve">拒绝接收乙方交付的合格标的物，应当承担乙方由此造成的损失。</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.2 乙方违约责任</w:t>
      </w:r>
      <w:r/>
    </w:p>
    <w:p>
      <w:pPr>
        <w:spacing w:line="45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2.1乙方逾期提供服务的（逾期超过十五日的视为不能提供服务），应在事前与甲方和政府采购管理部门协商，甲方</w:t>
      </w:r>
      <w:r>
        <w:rPr>
          <w:rFonts w:hint="eastAsia" w:ascii="宋体" w:hAnsi="宋体" w:eastAsia="宋体" w:cs="宋体"/>
          <w:sz w:val="24"/>
          <w:szCs w:val="24"/>
          <w:highlight w:val="none"/>
          <w:lang w:eastAsia="zh-CN"/>
        </w:rPr>
        <w:t xml:space="preserve">仍有</w:t>
      </w:r>
      <w:r>
        <w:rPr>
          <w:rFonts w:hint="eastAsia" w:ascii="宋体" w:hAnsi="宋体" w:eastAsia="宋体" w:cs="宋体"/>
          <w:sz w:val="24"/>
          <w:szCs w:val="24"/>
          <w:highlight w:val="none"/>
        </w:rPr>
        <w:t xml:space="preserve">需求的，乙方应立即提供服务，每逾期一天，乙方应按照合同总金额的万分之四支付逾期违约金，违约金不足以弥补甲方损失的，乙方应当另行赔偿损失。</w:t>
      </w:r>
      <w:r/>
    </w:p>
    <w:p>
      <w:pPr>
        <w:ind w:firstLine="480"/>
        <w:spacing w:line="450" w:lineRule="exact"/>
        <w:rPr>
          <w:rFonts w:hint="default" w:ascii="宋体" w:hAnsi="宋体" w:eastAsia="宋体" w:cs="宋体"/>
          <w:color w:val="ff0000"/>
          <w:sz w:val="24"/>
          <w:szCs w:val="24"/>
        </w:rPr>
      </w:pPr>
      <w:r>
        <w:rPr>
          <w:rFonts w:hint="eastAsia" w:ascii="宋体" w:hAnsi="宋体" w:eastAsia="宋体" w:cs="宋体"/>
          <w:sz w:val="24"/>
          <w:szCs w:val="24"/>
          <w:highlight w:val="none"/>
          <w:lang w:val="en-US" w:eastAsia="zh-CN"/>
        </w:rPr>
        <w:t xml:space="preserve">14.2</w:t>
      </w:r>
      <w:r>
        <w:rPr>
          <w:rFonts w:hint="eastAsia" w:ascii="宋体" w:hAnsi="宋体" w:eastAsia="宋体" w:cs="宋体"/>
          <w:sz w:val="24"/>
          <w:szCs w:val="24"/>
          <w:highlight w:val="none"/>
        </w:rPr>
        <w:t xml:space="preserve">.2乙方不能提供服务的，甲方有权解除合同，不予支付剩余费用并要求返还所有已支付费用，同时要求乙方向甲方支付合同总价款20%的违约金，违约金不足以补偿损失的，甲方有权要求乙方补足</w:t>
      </w:r>
      <w:r>
        <w:rPr>
          <w:rFonts w:hint="eastAsia" w:ascii="宋体" w:hAnsi="宋体" w:cs="宋体"/>
          <w:sz w:val="24"/>
          <w:szCs w:val="24"/>
          <w:lang w:eastAsia="zh-CN"/>
        </w:rPr>
        <w:t xml:space="preserve">。</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、索赔：</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如在服务过程中，甲方发现服务的内容、要求或者标准与合同不符</w:t>
      </w:r>
      <w:r>
        <w:rPr>
          <w:rFonts w:hint="eastAsia" w:ascii="宋体" w:hAnsi="宋体" w:cs="宋体"/>
          <w:sz w:val="24"/>
          <w:szCs w:val="24"/>
          <w:lang w:eastAsia="zh-CN"/>
        </w:rPr>
        <w:t xml:space="preserve">，</w:t>
      </w:r>
      <w:r>
        <w:rPr>
          <w:rFonts w:hint="eastAsia" w:ascii="宋体" w:hAnsi="宋体" w:eastAsia="宋体" w:cs="宋体"/>
          <w:sz w:val="24"/>
          <w:szCs w:val="24"/>
        </w:rPr>
        <w:t xml:space="preserve">有权向乙方提出索赔，乙方在收到甲方索赔通知后2</w:t>
      </w:r>
      <w:r>
        <w:rPr>
          <w:rFonts w:hint="eastAsia" w:ascii="宋体" w:hAnsi="宋体" w:cs="宋体"/>
          <w:sz w:val="24"/>
          <w:szCs w:val="24"/>
          <w:lang w:eastAsia="zh-CN"/>
        </w:rPr>
        <w:t xml:space="preserve">—</w:t>
      </w:r>
      <w:r>
        <w:rPr>
          <w:rFonts w:hint="eastAsia" w:ascii="宋体" w:hAnsi="宋体" w:eastAsia="宋体" w:cs="宋体"/>
          <w:sz w:val="24"/>
          <w:szCs w:val="24"/>
        </w:rPr>
        <w:t xml:space="preserve">5天内应弥补相应的缺陷。如果乙方在收到通知后5天内没有弥补缺陷，甲方可采取必要的补救措施，但风险和费用将由乙方承担，同时甲方对乙方行使的</w:t>
      </w:r>
      <w:r>
        <w:rPr>
          <w:rFonts w:hint="eastAsia" w:ascii="宋体" w:hAnsi="宋体" w:cs="宋体"/>
          <w:sz w:val="24"/>
          <w:szCs w:val="24"/>
          <w:lang w:eastAsia="zh-CN"/>
        </w:rPr>
        <w:t xml:space="preserve">其他</w:t>
      </w:r>
      <w:r>
        <w:rPr>
          <w:rFonts w:hint="eastAsia" w:ascii="宋体" w:hAnsi="宋体" w:eastAsia="宋体" w:cs="宋体"/>
          <w:sz w:val="24"/>
          <w:szCs w:val="24"/>
        </w:rPr>
        <w:t xml:space="preserve">权利不受影响。</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索赔方式除上述规定之外，甲方还有权选择以下方式进行索赔：</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从尚未支付的合同价款中扣除乙方应承担的违约金、赔偿金和包括但不限于律师费、诉讼费、公证费、鉴定费、交通费、保全费等费用。如果这些金额不足以补偿索赔金额，甲方有权向乙方提出对不足部分的补偿。</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、乙方必须向甲方提供培训服务。</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七</w:t>
      </w:r>
      <w:r>
        <w:rPr>
          <w:rFonts w:hint="eastAsia" w:ascii="宋体" w:hAnsi="宋体" w:eastAsia="宋体" w:cs="宋体"/>
          <w:sz w:val="24"/>
          <w:szCs w:val="24"/>
        </w:rPr>
        <w:t xml:space="preserve">、合同的解除和转让</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.1 甲方和乙方协商一致，可以解除合同。</w:t>
      </w:r>
      <w:r/>
    </w:p>
    <w:p>
      <w:pPr>
        <w:ind w:firstLine="480"/>
        <w:spacing w:line="45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.2 有下列情形之一，合同一方可以解除合同</w:t>
      </w:r>
      <w:r>
        <w:rPr>
          <w:rFonts w:hint="eastAsia" w:ascii="宋体" w:hAnsi="宋体" w:cs="宋体"/>
          <w:sz w:val="24"/>
          <w:szCs w:val="24"/>
          <w:lang w:eastAsia="zh-CN"/>
        </w:rPr>
        <w:t xml:space="preserve">。</w:t>
      </w:r>
      <w:r/>
    </w:p>
    <w:p>
      <w:pPr>
        <w:ind w:firstLine="480"/>
        <w:spacing w:line="45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.2.1 因不可抗力致使不能实现合同目的，未受不可抗力影响的一方有权解除合同</w:t>
      </w:r>
      <w:r>
        <w:rPr>
          <w:rFonts w:hint="eastAsia" w:ascii="宋体" w:hAnsi="宋体" w:cs="宋体"/>
          <w:sz w:val="24"/>
          <w:szCs w:val="24"/>
          <w:lang w:eastAsia="zh-CN"/>
        </w:rPr>
        <w:t xml:space="preserve">。</w:t>
      </w:r>
      <w:r/>
    </w:p>
    <w:p>
      <w:pPr>
        <w:ind w:firstLine="480"/>
        <w:spacing w:line="45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.2.2 因合同一方违约导致合同不能履行，另一方有权解除合同</w:t>
      </w:r>
      <w:r>
        <w:rPr>
          <w:rFonts w:hint="eastAsia" w:ascii="宋体" w:hAnsi="宋体" w:cs="宋体"/>
          <w:sz w:val="24"/>
          <w:szCs w:val="24"/>
          <w:lang w:eastAsia="zh-CN"/>
        </w:rPr>
        <w:t xml:space="preserve">。</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.2.3 有权解除合同的一方，应当在违约事实或不可抗力发生之后三十天内书面通知对方以主张解除合同，合同在书面通知到达对方时解除。</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.3 合同的部分和全部都不得转让。</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八</w:t>
      </w:r>
      <w:r>
        <w:rPr>
          <w:rFonts w:hint="eastAsia" w:ascii="宋体" w:hAnsi="宋体" w:eastAsia="宋体" w:cs="宋体"/>
          <w:sz w:val="24"/>
          <w:szCs w:val="24"/>
        </w:rPr>
        <w:t xml:space="preserve">、特别条款</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.1双方签约人为各自法定代表人或被授权代表。</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.2本合同系指本文件及其附件中的所有部分；其中招标文件、成交的</w:t>
      </w:r>
      <w:r>
        <w:rPr>
          <w:rFonts w:hint="eastAsia" w:ascii="宋体" w:hAnsi="宋体" w:cs="宋体"/>
          <w:sz w:val="24"/>
          <w:szCs w:val="24"/>
          <w:lang w:eastAsia="zh-CN"/>
        </w:rPr>
        <w:t xml:space="preserve">响应</w:t>
      </w:r>
      <w:r>
        <w:rPr>
          <w:rFonts w:hint="eastAsia" w:ascii="宋体" w:hAnsi="宋体" w:eastAsia="宋体" w:cs="宋体"/>
          <w:sz w:val="24"/>
          <w:szCs w:val="24"/>
        </w:rPr>
        <w:t xml:space="preserve">文件、乙方在招标过程中的澄清、承诺等为本合同不可缺少的必要组成部分。</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.3本合同一式</w:t>
      </w:r>
      <w:r>
        <w:rPr>
          <w:rFonts w:hint="eastAsia" w:ascii="宋体" w:hAnsi="宋体" w:cs="宋体"/>
          <w:sz w:val="24"/>
          <w:szCs w:val="24"/>
          <w:lang w:val="en-US" w:eastAsia="zh-CN"/>
        </w:rPr>
        <w:t xml:space="preserve">伍</w:t>
      </w:r>
      <w:r>
        <w:rPr>
          <w:rFonts w:hint="eastAsia" w:ascii="宋体" w:hAnsi="宋体" w:eastAsia="宋体" w:cs="宋体"/>
          <w:sz w:val="24"/>
          <w:szCs w:val="24"/>
        </w:rPr>
        <w:t xml:space="preserve">份，甲、乙双方各执</w:t>
      </w:r>
      <w:r>
        <w:rPr>
          <w:rFonts w:hint="eastAsia" w:ascii="宋体" w:hAnsi="宋体" w:cs="宋体"/>
          <w:sz w:val="24"/>
          <w:szCs w:val="24"/>
          <w:lang w:val="en-US" w:eastAsia="zh-CN"/>
        </w:rPr>
        <w:t xml:space="preserve">贰</w:t>
      </w:r>
      <w:r>
        <w:rPr>
          <w:rFonts w:hint="eastAsia" w:ascii="宋体" w:hAnsi="宋体" w:eastAsia="宋体" w:cs="宋体"/>
          <w:sz w:val="24"/>
          <w:szCs w:val="24"/>
        </w:rPr>
        <w:t xml:space="preserve">份，招标代理人执壹份，各份具有同等法律效力。</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九</w:t>
      </w:r>
      <w:r>
        <w:rPr>
          <w:rFonts w:hint="eastAsia" w:ascii="宋体" w:hAnsi="宋体" w:eastAsia="宋体" w:cs="宋体"/>
          <w:sz w:val="24"/>
          <w:szCs w:val="24"/>
        </w:rPr>
        <w:t xml:space="preserve">、其他</w:t>
      </w:r>
      <w:r/>
    </w:p>
    <w:p>
      <w:pPr>
        <w:ind w:firstLine="480"/>
        <w:spacing w:line="45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.1合同在双方签字盖章后生效。</w:t>
      </w:r>
      <w:r/>
    </w:p>
    <w:p>
      <w:pPr>
        <w:ind w:firstLine="480"/>
        <w:spacing w:line="450" w:lineRule="exact"/>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.2本合同未尽事宜，签约双方应友好协商解决。协商不成，任何一方均可向甲方所在人民法院提起诉讼。</w:t>
      </w:r>
      <w:r/>
    </w:p>
    <w:p>
      <w:pPr>
        <w:ind w:left="0" w:right="0" w:firstLine="480"/>
        <w:spacing w:before="240" w:after="24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                                 乙方：</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法定代表人（授权代表）：              法定代表人（授权代表）：</w:t>
      </w:r>
      <w:r/>
    </w:p>
    <w:p>
      <w:pPr>
        <w:jc w:val="left"/>
        <w:spacing w:line="240" w:lineRule="auto"/>
        <w:rPr>
          <w:rStyle w:val="707"/>
          <w:rFonts w:ascii="宋体" w:hAnsi="宋体" w:cs="宋体"/>
          <w:color w:val="000000"/>
          <w:sz w:val="24"/>
          <w:szCs w:val="24"/>
          <w:highlight w:val="none"/>
        </w:rPr>
        <w:outlineLvl w:val="9"/>
      </w:pPr>
      <w:r>
        <w:rPr>
          <w:rFonts w:ascii="宋体" w:hAnsi="宋体" w:eastAsia="宋体" w:cs="宋体"/>
          <w:color w:val="000000"/>
          <w:sz w:val="21"/>
        </w:rPr>
        <w:t xml:space="preserve">  </w:t>
      </w:r>
      <w:r>
        <w:rPr>
          <w:rFonts w:ascii="宋体" w:hAnsi="宋体" w:eastAsia="宋体" w:cs="宋体"/>
          <w:color w:val="000000"/>
          <w:sz w:val="24"/>
        </w:rPr>
        <w:t xml:space="preserve">  签约日期：                           签约日期：</w:t>
      </w:r>
      <w:r/>
    </w:p>
    <w:p>
      <w:pPr>
        <w:pStyle w:val="894"/>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0"/>
        <w:jc w:val="left"/>
        <w:spacing w:before="75" w:beforeAutospacing="0" w:after="75" w:afterAutospacing="0"/>
        <w:widowControl w:val="off"/>
        <w:rPr>
          <w:rStyle w:val="866"/>
          <w:rFonts w:hint="eastAsia" w:ascii="宋体" w:hAnsi="宋体" w:cs="宋体"/>
          <w:color w:val="auto"/>
          <w:sz w:val="43"/>
          <w:szCs w:val="43"/>
          <w:highlight w:val="none"/>
        </w:rPr>
        <w:outlineLvl w:val="0"/>
      </w:pPr>
      <w:r>
        <w:rPr>
          <w:rStyle w:val="866"/>
          <w:rFonts w:hint="eastAsia" w:ascii="宋体" w:hAnsi="宋体" w:cs="宋体"/>
          <w:color w:val="auto"/>
          <w:sz w:val="43"/>
          <w:szCs w:val="43"/>
          <w:highlight w:val="none"/>
        </w:rPr>
        <w:br w:type="page" w:clear="all"/>
      </w:r>
      <w:r/>
    </w:p>
    <w:p>
      <w:pPr>
        <w:ind w:firstLine="0"/>
        <w:jc w:val="center"/>
        <w:spacing w:before="75" w:beforeAutospacing="0" w:after="75" w:afterAutospacing="0"/>
        <w:widowControl w:val="off"/>
        <w:rPr>
          <w:rFonts w:ascii="宋体" w:hAnsi="宋体" w:cs="宋体"/>
          <w:b/>
          <w:color w:val="auto"/>
          <w:highlight w:val="none"/>
        </w:rPr>
        <w:outlineLvl w:val="0"/>
      </w:pPr>
      <w:r>
        <w:rPr>
          <w:rStyle w:val="707"/>
          <w:rFonts w:hint="eastAsia" w:ascii="宋体" w:hAnsi="宋体" w:cs="宋体"/>
          <w:b/>
          <w:bCs/>
          <w:color w:val="auto"/>
          <w:sz w:val="44"/>
          <w:szCs w:val="44"/>
          <w:highlight w:val="none"/>
        </w:rPr>
        <w:t xml:space="preserve">第六章 评标办法及评分标准</w:t>
      </w:r>
      <w:r/>
    </w:p>
    <w:p>
      <w:pPr>
        <w:numPr>
          <w:ilvl w:val="0"/>
          <w:numId w:val="0"/>
        </w:numPr>
        <w:ind w:firstLine="482"/>
        <w:widowControl w:val="off"/>
        <w:rPr>
          <w:rFonts w:hint="eastAsia" w:ascii="宋体" w:hAnsi="宋体" w:cs="宋体"/>
          <w:b/>
          <w:color w:val="auto"/>
          <w:sz w:val="24"/>
          <w:highlight w:val="none"/>
          <w:lang w:bidi="ar"/>
        </w:rPr>
        <w:outlineLvl w:val="0"/>
      </w:pPr>
      <w:r>
        <w:rPr>
          <w:rFonts w:hint="eastAsia" w:ascii="宋体" w:hAnsi="宋体" w:cs="宋体"/>
          <w:b/>
          <w:color w:val="auto"/>
          <w:sz w:val="24"/>
          <w:highlight w:val="none"/>
          <w:lang w:bidi="ar"/>
        </w:rPr>
      </w:r>
      <w:r/>
    </w:p>
    <w:p>
      <w:pPr>
        <w:numPr>
          <w:ilvl w:val="0"/>
          <w:numId w:val="0"/>
        </w:numPr>
        <w:ind w:firstLine="482"/>
        <w:spacing w:line="360" w:lineRule="auto"/>
        <w:widowControl w:val="off"/>
        <w:rPr>
          <w:rFonts w:hint="eastAsia" w:ascii="宋体" w:hAnsi="宋体" w:cs="宋体"/>
          <w:b/>
          <w:color w:val="auto"/>
          <w:sz w:val="24"/>
          <w:highlight w:val="none"/>
          <w:lang w:bidi="ar"/>
        </w:rPr>
        <w:outlineLvl w:val="0"/>
      </w:pPr>
      <w:r>
        <w:rPr>
          <w:rFonts w:hint="eastAsia" w:ascii="宋体" w:hAnsi="宋体" w:cs="宋体"/>
          <w:b/>
          <w:color w:val="auto"/>
          <w:sz w:val="24"/>
          <w:highlight w:val="none"/>
          <w:lang w:bidi="ar"/>
        </w:rPr>
        <w:t xml:space="preserve">一、评审方法</w:t>
      </w:r>
      <w:r/>
    </w:p>
    <w:p>
      <w:pPr>
        <w:ind w:firstLine="480"/>
        <w:jc w:val="both"/>
        <w:spacing w:line="360" w:lineRule="auto"/>
        <w:widowControl w:val="off"/>
        <w:rPr>
          <w:sz w:val="24"/>
          <w:szCs w:val="24"/>
        </w:rPr>
      </w:pPr>
      <w:r>
        <w:rPr>
          <w:rFonts w:hint="eastAsia"/>
          <w:sz w:val="24"/>
          <w:szCs w:val="24"/>
          <w:lang w:eastAsia="zh-CN"/>
        </w:rPr>
        <w:t xml:space="preserve">1.</w:t>
      </w:r>
      <w:r>
        <w:rPr>
          <w:rFonts w:hint="eastAsia"/>
          <w:sz w:val="24"/>
          <w:szCs w:val="24"/>
          <w:lang w:val="en-US" w:eastAsia="zh-CN"/>
        </w:rPr>
        <w:t xml:space="preserve">评审</w:t>
      </w:r>
      <w:r>
        <w:rPr>
          <w:sz w:val="24"/>
          <w:szCs w:val="24"/>
        </w:rPr>
        <w:t xml:space="preserve">方法采用综合评分法。即在</w:t>
      </w:r>
      <w:r>
        <w:rPr>
          <w:rFonts w:hint="eastAsia"/>
          <w:sz w:val="24"/>
          <w:szCs w:val="24"/>
          <w:lang w:eastAsia="zh-CN"/>
        </w:rPr>
        <w:t xml:space="preserve">响应</w:t>
      </w:r>
      <w:r>
        <w:rPr>
          <w:sz w:val="24"/>
          <w:szCs w:val="24"/>
        </w:rPr>
        <w:t xml:space="preserve">文件满足招标文件全部实质性要求，且按照评审因素的量化指标评审得分最高的</w:t>
      </w:r>
      <w:r>
        <w:rPr>
          <w:rFonts w:hint="eastAsia"/>
          <w:sz w:val="24"/>
          <w:szCs w:val="24"/>
          <w:lang w:eastAsia="zh-CN"/>
        </w:rPr>
        <w:t xml:space="preserve">响应单位</w:t>
      </w:r>
      <w:r>
        <w:rPr>
          <w:sz w:val="24"/>
          <w:szCs w:val="24"/>
        </w:rPr>
        <w:t xml:space="preserve">为</w:t>
      </w:r>
      <w:r>
        <w:rPr>
          <w:rFonts w:hint="eastAsia"/>
          <w:sz w:val="24"/>
          <w:szCs w:val="24"/>
          <w:lang w:eastAsia="zh-CN"/>
        </w:rPr>
        <w:t xml:space="preserve">成交单位</w:t>
      </w:r>
      <w:r>
        <w:rPr>
          <w:sz w:val="24"/>
          <w:szCs w:val="24"/>
        </w:rPr>
        <w:t xml:space="preserve">的评标方法。</w:t>
      </w:r>
      <w:r/>
    </w:p>
    <w:p>
      <w:pPr>
        <w:ind w:firstLine="480"/>
        <w:jc w:val="both"/>
        <w:spacing w:line="360" w:lineRule="auto"/>
        <w:widowControl w:val="off"/>
        <w:rPr>
          <w:sz w:val="24"/>
          <w:szCs w:val="24"/>
        </w:rPr>
      </w:pPr>
      <w:r>
        <w:rPr>
          <w:rFonts w:hint="eastAsia"/>
          <w:sz w:val="24"/>
          <w:szCs w:val="24"/>
          <w:lang w:eastAsia="zh-CN"/>
        </w:rPr>
        <w:t xml:space="preserve">2.</w:t>
      </w:r>
      <w:r>
        <w:rPr>
          <w:sz w:val="24"/>
          <w:szCs w:val="24"/>
        </w:rPr>
        <w:t xml:space="preserve">综合评分的主要因素为：</w:t>
      </w:r>
      <w:r>
        <w:rPr>
          <w:sz w:val="24"/>
          <w:szCs w:val="24"/>
        </w:rPr>
        <w:t xml:space="preserve">价格、</w:t>
      </w:r>
      <w:r>
        <w:rPr>
          <w:rFonts w:hint="eastAsia"/>
          <w:sz w:val="24"/>
          <w:szCs w:val="24"/>
        </w:rPr>
        <w:t xml:space="preserve">服务技术水平</w:t>
      </w:r>
      <w:r>
        <w:rPr>
          <w:sz w:val="24"/>
          <w:szCs w:val="24"/>
        </w:rPr>
        <w:t xml:space="preserve">、</w:t>
      </w:r>
      <w:r>
        <w:rPr>
          <w:rFonts w:hint="eastAsia"/>
          <w:sz w:val="24"/>
          <w:szCs w:val="24"/>
        </w:rPr>
        <w:t xml:space="preserve">履约能力、售后</w:t>
      </w:r>
      <w:r>
        <w:rPr>
          <w:sz w:val="24"/>
          <w:szCs w:val="24"/>
        </w:rPr>
        <w:t xml:space="preserve">服务</w:t>
      </w:r>
      <w:r>
        <w:rPr>
          <w:sz w:val="24"/>
          <w:szCs w:val="24"/>
        </w:rPr>
        <w:t xml:space="preserve">等对招标文件的响应程度，以及相应的商务标和技术标比重或者分值等。</w:t>
      </w:r>
      <w:r/>
    </w:p>
    <w:p>
      <w:pPr>
        <w:ind w:firstLine="480"/>
        <w:jc w:val="both"/>
        <w:spacing w:line="360" w:lineRule="auto"/>
        <w:widowControl w:val="off"/>
        <w:rPr>
          <w:sz w:val="24"/>
          <w:szCs w:val="24"/>
        </w:rPr>
      </w:pPr>
      <w:r>
        <w:rPr>
          <w:rFonts w:hint="eastAsia"/>
          <w:sz w:val="24"/>
          <w:szCs w:val="24"/>
          <w:lang w:eastAsia="zh-CN"/>
        </w:rPr>
        <w:t xml:space="preserve">3.</w:t>
      </w:r>
      <w:r>
        <w:rPr>
          <w:rFonts w:hint="eastAsia"/>
          <w:sz w:val="24"/>
          <w:szCs w:val="24"/>
        </w:rPr>
        <w:t xml:space="preserve">评标时，评标委员会分别对每个有效</w:t>
      </w:r>
      <w:r>
        <w:rPr>
          <w:rFonts w:hint="eastAsia"/>
          <w:sz w:val="24"/>
          <w:szCs w:val="24"/>
          <w:lang w:eastAsia="zh-CN"/>
        </w:rPr>
        <w:t xml:space="preserve">响应单位</w:t>
      </w:r>
      <w:r>
        <w:rPr>
          <w:rFonts w:hint="eastAsia"/>
          <w:sz w:val="24"/>
          <w:szCs w:val="24"/>
        </w:rPr>
        <w:t xml:space="preserve">的投标书（报价除外）进行评价、打分，对评委的评分（除价格分外）进行统计汇总，按算术平均方法计算出每个</w:t>
      </w:r>
      <w:r>
        <w:rPr>
          <w:rFonts w:hint="eastAsia"/>
          <w:sz w:val="24"/>
          <w:szCs w:val="24"/>
          <w:lang w:eastAsia="zh-CN"/>
        </w:rPr>
        <w:t xml:space="preserve">响应单位</w:t>
      </w:r>
      <w:r>
        <w:rPr>
          <w:rFonts w:hint="eastAsia"/>
          <w:sz w:val="24"/>
          <w:szCs w:val="24"/>
        </w:rPr>
        <w:t xml:space="preserve">的得分；报价得分直接计算取得，二者相加为</w:t>
      </w:r>
      <w:r>
        <w:rPr>
          <w:rFonts w:hint="eastAsia"/>
          <w:sz w:val="24"/>
          <w:szCs w:val="24"/>
          <w:lang w:eastAsia="zh-CN"/>
        </w:rPr>
        <w:t xml:space="preserve">响应单位</w:t>
      </w:r>
      <w:r>
        <w:rPr>
          <w:rFonts w:hint="eastAsia"/>
          <w:sz w:val="24"/>
          <w:szCs w:val="24"/>
        </w:rPr>
        <w:t xml:space="preserve">的总得分，综合得分最高者为</w:t>
      </w:r>
      <w:r>
        <w:rPr>
          <w:rFonts w:hint="eastAsia"/>
          <w:sz w:val="24"/>
          <w:szCs w:val="24"/>
          <w:lang w:eastAsia="zh-CN"/>
        </w:rPr>
        <w:t xml:space="preserve">成交单位</w:t>
      </w:r>
      <w:r>
        <w:rPr>
          <w:rFonts w:hint="eastAsia"/>
          <w:sz w:val="24"/>
          <w:szCs w:val="24"/>
        </w:rPr>
        <w:t xml:space="preserve">。（保留小数点后</w:t>
      </w:r>
      <w:r>
        <w:rPr>
          <w:sz w:val="24"/>
          <w:szCs w:val="24"/>
        </w:rPr>
        <w:t xml:space="preserve">2</w:t>
      </w:r>
      <w:r>
        <w:rPr>
          <w:rFonts w:hint="eastAsia"/>
          <w:sz w:val="24"/>
          <w:szCs w:val="24"/>
        </w:rPr>
        <w:t xml:space="preserve">位）</w:t>
      </w:r>
      <w:r/>
    </w:p>
    <w:p>
      <w:pPr>
        <w:ind w:firstLine="480"/>
        <w:jc w:val="both"/>
        <w:spacing w:line="360" w:lineRule="auto"/>
        <w:widowControl w:val="off"/>
        <w:rPr>
          <w:sz w:val="24"/>
          <w:szCs w:val="24"/>
        </w:rPr>
      </w:pPr>
      <w:r>
        <w:rPr>
          <w:rFonts w:hint="eastAsia"/>
          <w:sz w:val="24"/>
          <w:szCs w:val="24"/>
          <w:lang w:eastAsia="zh-CN"/>
        </w:rPr>
        <w:t xml:space="preserve">4.</w:t>
      </w:r>
      <w:r>
        <w:rPr>
          <w:sz w:val="24"/>
          <w:szCs w:val="24"/>
        </w:rPr>
        <w:t xml:space="preserve">针对小微型企业的评审：</w:t>
      </w:r>
      <w:r/>
    </w:p>
    <w:p>
      <w:pPr>
        <w:ind w:firstLine="480"/>
        <w:jc w:val="both"/>
        <w:spacing w:line="360" w:lineRule="auto"/>
        <w:widowControl w:val="off"/>
        <w:rPr>
          <w:sz w:val="24"/>
          <w:szCs w:val="24"/>
        </w:rPr>
      </w:pPr>
      <w:r>
        <w:rPr>
          <w:rFonts w:hint="eastAsia"/>
          <w:sz w:val="24"/>
          <w:szCs w:val="24"/>
        </w:rPr>
        <w:t xml:space="preserve">根据《政府采购促进中小企业发展暂行办法》财库〔2011〕181号、《关于促进残疾人就业政府采购政策的通知》（财库〔2017〕141号）、《关于政府采购支持监狱企业发展有关问题的通知》（财库〔2014〕68号）等文件的精神，对属于小微企业、监狱企业、残疾人企业给予价格评审加分。</w:t>
      </w:r>
      <w:r>
        <w:rPr>
          <w:rFonts w:hint="eastAsia"/>
          <w:sz w:val="24"/>
          <w:szCs w:val="24"/>
          <w:lang w:eastAsia="zh-CN"/>
        </w:rPr>
        <w:t xml:space="preserve">响应单位</w:t>
      </w:r>
      <w:r>
        <w:rPr>
          <w:rFonts w:hint="eastAsia"/>
          <w:sz w:val="24"/>
          <w:szCs w:val="24"/>
        </w:rPr>
        <w:t xml:space="preserve">为小型或微型企业、残疾人企业或监狱企业的，</w:t>
      </w:r>
      <w:r>
        <w:rPr>
          <w:rFonts w:hint="eastAsia"/>
          <w:b w:val="0"/>
          <w:bCs w:val="0"/>
          <w:sz w:val="24"/>
          <w:szCs w:val="24"/>
        </w:rPr>
        <w:t xml:space="preserve">其价格在评审时给予</w:t>
      </w:r>
      <w:r>
        <w:rPr>
          <w:rFonts w:hint="eastAsia"/>
          <w:b w:val="0"/>
          <w:bCs w:val="0"/>
          <w:sz w:val="24"/>
          <w:szCs w:val="24"/>
          <w:lang w:val="en-US" w:eastAsia="zh-CN"/>
        </w:rPr>
        <w:t xml:space="preserve">20</w:t>
      </w:r>
      <w:r>
        <w:rPr>
          <w:rFonts w:hint="eastAsia"/>
          <w:b w:val="0"/>
          <w:bCs w:val="0"/>
          <w:sz w:val="24"/>
          <w:szCs w:val="24"/>
        </w:rPr>
        <w:t xml:space="preserve">%的扣除，</w:t>
      </w:r>
      <w:r>
        <w:rPr>
          <w:rFonts w:hint="eastAsia"/>
          <w:sz w:val="24"/>
          <w:szCs w:val="24"/>
        </w:rPr>
        <w:t xml:space="preserve">用扣除后的价格参与评审。如扣除后的价格为最低价的，则作为评审基准价，若最后中标，中标价格则以实际投标报价为准。残疾人企业和监狱企业属于小型、微型企业的，不重复享受政策。</w:t>
      </w:r>
      <w:r/>
    </w:p>
    <w:p>
      <w:pPr>
        <w:ind w:firstLine="480"/>
        <w:jc w:val="both"/>
        <w:spacing w:line="360" w:lineRule="auto"/>
        <w:widowControl w:val="off"/>
        <w:rPr>
          <w:rFonts w:hint="eastAsia" w:ascii="Times New Roman" w:hAnsi="Times New Roman" w:eastAsia="宋体" w:cs="Times New Roman"/>
          <w:sz w:val="24"/>
          <w:szCs w:val="24"/>
        </w:rPr>
      </w:pPr>
      <w:r>
        <w:rPr>
          <w:rFonts w:hint="eastAsia"/>
          <w:sz w:val="24"/>
          <w:szCs w:val="24"/>
        </w:rPr>
        <w:t xml:space="preserve">小微企业在投标文件中必须提供</w:t>
      </w:r>
      <w:r>
        <w:rPr>
          <w:rFonts w:hint="eastAsia"/>
          <w:sz w:val="24"/>
          <w:szCs w:val="24"/>
          <w:lang w:eastAsia="zh-CN"/>
        </w:rPr>
        <w:t xml:space="preserve">响应单位</w:t>
      </w:r>
      <w:r>
        <w:rPr>
          <w:rFonts w:hint="eastAsia"/>
          <w:sz w:val="24"/>
          <w:szCs w:val="24"/>
        </w:rPr>
        <w:t xml:space="preserve">注册地经信部门出具的中小微企业认定书复印件，或签署《中小企业声明函》附带最新一期的企业纳税证明和社保缴纳证明复印件；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w:t>
      </w:r>
      <w:r>
        <w:rPr>
          <w:rFonts w:hint="eastAsia"/>
          <w:sz w:val="24"/>
          <w:szCs w:val="24"/>
          <w:lang w:eastAsia="zh-CN"/>
        </w:rPr>
        <w:t xml:space="preserve">中华人民共和国政府采购法</w:t>
      </w:r>
      <w:r>
        <w:rPr>
          <w:rFonts w:hint="eastAsia"/>
          <w:sz w:val="24"/>
          <w:szCs w:val="24"/>
        </w:rPr>
        <w:t xml:space="preserve">》第七十七条第一款的规定追究法律责任。在投标文件中未提供</w:t>
      </w:r>
      <w:r>
        <w:rPr>
          <w:rFonts w:hint="eastAsia" w:ascii="Times New Roman" w:hAnsi="Times New Roman" w:eastAsia="宋体" w:cs="Times New Roman"/>
          <w:sz w:val="24"/>
          <w:szCs w:val="24"/>
        </w:rPr>
        <w:t xml:space="preserve">相关材料、资料的，不享受评审优惠政策。</w:t>
      </w:r>
      <w:r/>
    </w:p>
    <w:p>
      <w:pPr>
        <w:ind w:firstLine="480"/>
        <w:jc w:val="both"/>
        <w:spacing w:line="360" w:lineRule="auto"/>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如</w:t>
      </w:r>
      <w:r>
        <w:rPr>
          <w:rFonts w:hint="eastAsia" w:cs="Times New Roman"/>
          <w:sz w:val="24"/>
          <w:szCs w:val="24"/>
          <w:lang w:eastAsia="zh-CN"/>
        </w:rPr>
        <w:t xml:space="preserve">响应单位</w:t>
      </w:r>
      <w:r>
        <w:rPr>
          <w:rFonts w:hint="eastAsia" w:ascii="Times New Roman" w:hAnsi="Times New Roman" w:eastAsia="宋体" w:cs="Times New Roman"/>
          <w:sz w:val="24"/>
          <w:szCs w:val="24"/>
        </w:rPr>
        <w:t xml:space="preserve">提供虚假材料，将按“政府采购法”相关规定处理并由政府监管部门给予严肃处理。</w:t>
      </w:r>
      <w:r/>
    </w:p>
    <w:p>
      <w:pPr>
        <w:numPr>
          <w:ilvl w:val="0"/>
          <w:numId w:val="0"/>
        </w:numPr>
        <w:jc w:val="both"/>
        <w:spacing w:line="360" w:lineRule="auto"/>
        <w:widowControl w:val="off"/>
        <w:rPr>
          <w:rFonts w:hint="eastAsia"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r>
      <w:r/>
    </w:p>
    <w:p>
      <w:pPr>
        <w:numPr>
          <w:ilvl w:val="0"/>
          <w:numId w:val="0"/>
        </w:numPr>
        <w:ind w:firstLine="482"/>
        <w:jc w:val="both"/>
        <w:spacing w:line="360" w:lineRule="auto"/>
        <w:widowControl w:val="off"/>
        <w:rPr>
          <w:rFonts w:hint="eastAsia"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 xml:space="preserve">二、综合评分标准：</w:t>
      </w:r>
      <w:r/>
    </w:p>
    <w:p>
      <w:pPr>
        <w:ind w:firstLine="48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（一）投标报价（共10分）</w:t>
      </w:r>
      <w:r/>
    </w:p>
    <w:p>
      <w:pPr>
        <w:ind w:firstLine="48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价格分采用低价优先法计算，即满足招标文件要求且投标价格最低的投标报价为评标基准价，其价格分为满分。其他</w:t>
      </w:r>
      <w:r>
        <w:rPr>
          <w:rFonts w:hint="eastAsia" w:ascii="宋体" w:hAnsi="宋体" w:cs="宋体"/>
          <w:sz w:val="24"/>
          <w:szCs w:val="24"/>
          <w:lang w:eastAsia="zh-CN"/>
        </w:rPr>
        <w:t xml:space="preserve">响应单位</w:t>
      </w:r>
      <w:r>
        <w:rPr>
          <w:rFonts w:hint="eastAsia" w:ascii="宋体" w:hAnsi="宋体" w:eastAsia="宋体" w:cs="宋体"/>
          <w:sz w:val="24"/>
          <w:szCs w:val="24"/>
        </w:rPr>
        <w:t xml:space="preserve">的价格分统一按照下列公式计算（计算结果四舍五入保留两位小数）：</w:t>
      </w:r>
      <w:r/>
    </w:p>
    <w:p>
      <w:pPr>
        <w:ind w:firstLine="48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投标报价得分=（评标基准价/投标报价）*价格权值*100（本次招标价格权值为10%）</w:t>
      </w:r>
      <w:r/>
    </w:p>
    <w:p>
      <w:pPr>
        <w:ind w:firstLine="48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（二）技术要求（</w:t>
      </w:r>
      <w:r>
        <w:rPr>
          <w:rFonts w:hint="eastAsia" w:ascii="宋体" w:hAnsi="宋体" w:cs="宋体"/>
          <w:sz w:val="24"/>
          <w:szCs w:val="24"/>
          <w:lang w:val="en-US" w:eastAsia="zh-CN"/>
        </w:rPr>
        <w:t xml:space="preserve">60</w:t>
      </w:r>
      <w:r>
        <w:rPr>
          <w:rFonts w:hint="eastAsia" w:ascii="宋体" w:hAnsi="宋体" w:eastAsia="宋体" w:cs="宋体"/>
          <w:sz w:val="24"/>
          <w:szCs w:val="24"/>
        </w:rPr>
        <w:t xml:space="preserve">分）</w:t>
      </w:r>
      <w:r/>
    </w:p>
    <w:p>
      <w:pPr>
        <w:ind w:firstLine="480"/>
        <w:jc w:val="both"/>
        <w:spacing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lang w:val="en-US" w:eastAsia="zh-CN"/>
        </w:rPr>
        <w:t xml:space="preserve">项目需求理解</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对中医传承创新发展示范项目信息化项目特点、目标定位、建设需求的理解等进行评议：</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需求分析完善全面、针对性强，准确清晰的得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需求分析基本符合实际，较准确清晰的得3分；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需求分析不符合实际、具有明显缺陷的得1分；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内容缺失的不得分。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总体规划编制思路（5分）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对总体规划编制思路、编制方法、工作流程等进行评议：</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内容全面完整、思路科学合理的得5分；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内容较完整、思路较合理的得3分；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内容不科学、不全面的得1分；    </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内容缺失的不得分。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可研报告编制工作</w:t>
      </w:r>
      <w:r>
        <w:rPr>
          <w:rFonts w:hint="eastAsia" w:ascii="宋体" w:hAnsi="宋体" w:cs="宋体"/>
          <w:sz w:val="24"/>
          <w:szCs w:val="24"/>
          <w:lang w:val="en-US" w:eastAsia="zh-CN"/>
        </w:rPr>
        <w:t xml:space="preserve">方案</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对可研报告编制工作</w:t>
      </w:r>
      <w:r>
        <w:rPr>
          <w:rFonts w:hint="eastAsia" w:ascii="宋体" w:hAnsi="宋体" w:cs="宋体"/>
          <w:sz w:val="24"/>
          <w:szCs w:val="24"/>
          <w:lang w:val="en-US" w:eastAsia="zh-CN"/>
        </w:rPr>
        <w:t xml:space="preserve">方案</w:t>
      </w:r>
      <w:r>
        <w:rPr>
          <w:rFonts w:hint="eastAsia" w:ascii="宋体" w:hAnsi="宋体" w:eastAsia="宋体" w:cs="宋体"/>
          <w:sz w:val="24"/>
          <w:szCs w:val="24"/>
          <w:lang w:val="en-US" w:eastAsia="zh-CN"/>
        </w:rPr>
        <w:t xml:space="preserve">进行评议</w:t>
      </w:r>
      <w:r>
        <w:rPr>
          <w:rFonts w:hint="eastAsia" w:ascii="宋体" w:hAnsi="宋体" w:cs="宋体"/>
          <w:sz w:val="24"/>
          <w:szCs w:val="24"/>
          <w:lang w:val="en-US" w:eastAsia="zh-CN"/>
        </w:rPr>
        <w:t xml:space="preserve">：</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内容全面完整、流程科学合理的得</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内容较完整、流程较合理的得</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内容不科学、不全面的得1分；    </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内容缺失的不得分。 </w:t>
      </w:r>
      <w:r/>
    </w:p>
    <w:p>
      <w:pPr>
        <w:numPr>
          <w:ilvl w:val="0"/>
          <w:numId w:val="3"/>
        </w:numPr>
        <w:ind w:firstLine="480"/>
        <w:jc w:val="both"/>
        <w:spacing w:line="360" w:lineRule="auto"/>
        <w:widowControl w:val="off"/>
        <w:rPr>
          <w:rFonts w:hint="eastAsia" w:ascii="宋体" w:hAnsi="宋体" w:cs="宋体"/>
          <w:sz w:val="24"/>
          <w:szCs w:val="24"/>
          <w:lang w:val="en-US" w:eastAsia="zh-CN"/>
        </w:rPr>
      </w:pPr>
      <w:r>
        <w:rPr>
          <w:rFonts w:hint="eastAsia" w:ascii="宋体" w:hAnsi="宋体" w:eastAsia="宋体" w:cs="宋体"/>
          <w:sz w:val="24"/>
          <w:szCs w:val="24"/>
        </w:rPr>
        <w:t xml:space="preserve">理论成果研究服务</w:t>
      </w:r>
      <w:r>
        <w:rPr>
          <w:rFonts w:hint="eastAsia" w:ascii="宋体" w:hAnsi="宋体" w:cs="宋体"/>
          <w:sz w:val="24"/>
          <w:szCs w:val="24"/>
          <w:lang w:val="en-US" w:eastAsia="zh-CN"/>
        </w:rPr>
        <w:t xml:space="preserve">方案（8分）</w:t>
      </w:r>
      <w:r/>
    </w:p>
    <w:p>
      <w:pPr>
        <w:numPr>
          <w:ilvl w:val="0"/>
          <w:numId w:val="0"/>
        </w:numPr>
        <w:ind w:firstLine="48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方案中需包括服务整体思路及专家团队组成，提供专家相关证明材料，对</w:t>
      </w:r>
      <w:r>
        <w:rPr>
          <w:rFonts w:hint="eastAsia" w:ascii="宋体" w:hAnsi="宋体" w:eastAsia="宋体" w:cs="宋体"/>
          <w:sz w:val="24"/>
          <w:szCs w:val="24"/>
        </w:rPr>
        <w:t xml:space="preserve">理论成果研究服务</w:t>
      </w:r>
      <w:r>
        <w:rPr>
          <w:rFonts w:hint="eastAsia" w:ascii="宋体" w:hAnsi="宋体" w:cs="宋体"/>
          <w:sz w:val="24"/>
          <w:szCs w:val="24"/>
          <w:lang w:val="en-US" w:eastAsia="zh-CN"/>
        </w:rPr>
        <w:t xml:space="preserve">方案进行评议：</w:t>
      </w:r>
      <w:r/>
    </w:p>
    <w:p>
      <w:pPr>
        <w:numPr>
          <w:ilvl w:val="-1"/>
          <w:numId w:val="0"/>
        </w:num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内容</w:t>
      </w:r>
      <w:r>
        <w:rPr>
          <w:rFonts w:hint="eastAsia" w:ascii="宋体" w:hAnsi="宋体" w:eastAsia="宋体" w:cs="宋体"/>
          <w:sz w:val="24"/>
          <w:szCs w:val="24"/>
          <w:lang w:val="en-US" w:eastAsia="zh-CN"/>
        </w:rPr>
        <w:t xml:space="preserve">针对性强、全面具体的得</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内容</w:t>
      </w:r>
      <w:r>
        <w:rPr>
          <w:rFonts w:hint="eastAsia" w:ascii="宋体" w:hAnsi="宋体" w:eastAsia="宋体" w:cs="宋体"/>
          <w:sz w:val="24"/>
          <w:szCs w:val="24"/>
          <w:lang w:val="en-US" w:eastAsia="zh-CN"/>
        </w:rPr>
        <w:t xml:space="preserve">具有一定针对性，较全面具体的得</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内容</w:t>
      </w:r>
      <w:r>
        <w:rPr>
          <w:rFonts w:hint="eastAsia" w:ascii="宋体" w:hAnsi="宋体" w:eastAsia="宋体" w:cs="宋体"/>
          <w:sz w:val="24"/>
          <w:szCs w:val="24"/>
          <w:lang w:val="en-US" w:eastAsia="zh-CN"/>
        </w:rPr>
        <w:t xml:space="preserve">存在明显缺陷的得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w:t>
      </w:r>
      <w:r>
        <w:rPr>
          <w:rFonts w:hint="eastAsia" w:ascii="宋体" w:hAnsi="宋体" w:cs="宋体"/>
          <w:sz w:val="24"/>
          <w:szCs w:val="24"/>
          <w:lang w:val="en-US" w:eastAsia="zh-CN"/>
        </w:rPr>
        <w:t xml:space="preserve">；</w:t>
      </w:r>
      <w:r/>
    </w:p>
    <w:p>
      <w:pPr>
        <w:spacing w:line="360" w:lineRule="auto"/>
        <w:rPr>
          <w:rFonts w:hint="default"/>
          <w:lang w:val="en-US" w:eastAsia="zh-CN"/>
        </w:rPr>
      </w:pPr>
      <w:r>
        <w:rPr>
          <w:rFonts w:hint="eastAsia" w:ascii="宋体" w:hAnsi="宋体" w:eastAsia="宋体" w:cs="宋体"/>
          <w:sz w:val="24"/>
          <w:szCs w:val="24"/>
          <w:lang w:val="en-US" w:eastAsia="zh-CN"/>
        </w:rPr>
        <w:t xml:space="preserve">内容缺失的不得分。</w:t>
      </w:r>
      <w:r/>
    </w:p>
    <w:p>
      <w:pPr>
        <w:numPr>
          <w:ilvl w:val="0"/>
          <w:numId w:val="3"/>
        </w:num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项目融合思路（</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分）</w:t>
      </w:r>
      <w:r/>
    </w:p>
    <w:p>
      <w:pPr>
        <w:numPr>
          <w:ilvl w:val="-1"/>
          <w:numId w:val="0"/>
        </w:num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根据供应商对中医传承创新发展示范项目信息化与公立医院改革与高质量发展示范项目信息化的统筹建设思路及建设边界区分的理解进行评议：</w:t>
      </w:r>
      <w:r/>
    </w:p>
    <w:p>
      <w:pPr>
        <w:numPr>
          <w:ilvl w:val="-1"/>
          <w:numId w:val="0"/>
        </w:num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分析针对性强、全面具体的得</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分析具有一定针对性，较全面具体的得</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分析存在明显缺陷的得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w:t>
      </w:r>
      <w:r>
        <w:rPr>
          <w:rFonts w:hint="eastAsia" w:ascii="宋体" w:hAnsi="宋体" w:cs="宋体"/>
          <w:sz w:val="24"/>
          <w:szCs w:val="24"/>
          <w:lang w:val="en-US" w:eastAsia="zh-CN"/>
        </w:rPr>
        <w:t xml:space="preserve">；</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内容缺失的不得分。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重难点分析（5分）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根据供应商对其咨询重点、难点部分描述分析进行评议：</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分析针对性强、全面具体的得5分；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分析具有一定针对性，较全面具体的得3分；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分析存在明显缺陷的得1分；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内容缺失的不得分。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重难点解决措施（5分）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根据供应商提出的咨询重点、难点解决措施进行评议：</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解决措施完善、科学合理的得</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解决措施较完善、较科学合理的得</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解决措施合理性差的得</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内容缺失的不得分。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咨询工作计划（5分）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根据咨询项目总体工作计划、各阶段工作内容、工作成果、人员组织等内容描述进行评议</w:t>
      </w:r>
      <w:r>
        <w:rPr>
          <w:rFonts w:hint="eastAsia" w:ascii="宋体" w:hAnsi="宋体" w:cs="宋体"/>
          <w:sz w:val="24"/>
          <w:szCs w:val="24"/>
          <w:lang w:val="en-US" w:eastAsia="zh-CN"/>
        </w:rPr>
        <w:t xml:space="preserve">：</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工作计划完善、针对性强、科学合理的得5分；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工作计划较完善、针对性较强、较科学合理的得3分；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工作计划不完善、缺乏针对性、不科学合理的得1分；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内容缺失的不得分。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实施保障措施（5分）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w:t>
      </w:r>
      <w:r>
        <w:rPr>
          <w:rFonts w:hint="eastAsia" w:ascii="宋体" w:hAnsi="宋体" w:cs="宋体"/>
          <w:sz w:val="24"/>
          <w:szCs w:val="24"/>
          <w:lang w:val="en-US" w:eastAsia="zh-CN"/>
        </w:rPr>
        <w:t xml:space="preserve">响应单位</w:t>
      </w:r>
      <w:r>
        <w:rPr>
          <w:rFonts w:hint="eastAsia" w:ascii="宋体" w:hAnsi="宋体" w:eastAsia="宋体" w:cs="宋体"/>
          <w:sz w:val="24"/>
          <w:szCs w:val="24"/>
          <w:lang w:val="en-US" w:eastAsia="zh-CN"/>
        </w:rPr>
        <w:t xml:space="preserve">针对本项目制定的保障措施方案进行打分，包括质量保障、进度</w:t>
      </w:r>
      <w:r>
        <w:rPr>
          <w:rFonts w:hint="eastAsia" w:ascii="宋体" w:hAnsi="宋体" w:cs="宋体"/>
          <w:sz w:val="24"/>
          <w:szCs w:val="24"/>
          <w:lang w:val="en-US" w:eastAsia="zh-CN"/>
        </w:rPr>
        <w:t xml:space="preserve">保障</w:t>
      </w:r>
      <w:r>
        <w:rPr>
          <w:rFonts w:hint="eastAsia" w:ascii="宋体" w:hAnsi="宋体" w:eastAsia="宋体" w:cs="宋体"/>
          <w:sz w:val="24"/>
          <w:szCs w:val="24"/>
          <w:lang w:val="en-US" w:eastAsia="zh-CN"/>
        </w:rPr>
        <w:t xml:space="preserve">、组织保障、信息系统保障措施进行综合评分</w:t>
      </w:r>
      <w:r>
        <w:rPr>
          <w:rFonts w:hint="eastAsia" w:ascii="宋体" w:hAnsi="宋体" w:cs="宋体"/>
          <w:sz w:val="24"/>
          <w:szCs w:val="24"/>
          <w:lang w:val="en-US" w:eastAsia="zh-CN"/>
        </w:rPr>
        <w:t xml:space="preserve">：</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措施到位、完全可行，符合需求的得5分；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保障措施较明确，比较符合项目需求得3分；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保障措施有缺陷需进一步完善得1分；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内容缺失的不得分。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安全及保密等风险防范方案（</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 </w:t>
      </w:r>
      <w:r/>
    </w:p>
    <w:p>
      <w:pPr>
        <w:ind w:firstLine="480"/>
        <w:jc w:val="both"/>
        <w:spacing w:line="360" w:lineRule="auto"/>
        <w:widowControl w:val="off"/>
        <w:rPr>
          <w:rFonts w:hint="eastAsia" w:ascii="宋体" w:hAnsi="宋体" w:cs="宋体"/>
          <w:sz w:val="24"/>
          <w:szCs w:val="24"/>
          <w:lang w:val="en-US" w:eastAsia="zh-CN"/>
        </w:rPr>
      </w:pPr>
      <w:r>
        <w:rPr>
          <w:rFonts w:hint="eastAsia" w:ascii="宋体" w:hAnsi="宋体" w:eastAsia="宋体" w:cs="宋体"/>
          <w:sz w:val="24"/>
          <w:szCs w:val="24"/>
          <w:lang w:val="en-US" w:eastAsia="zh-CN"/>
        </w:rPr>
        <w:t xml:space="preserve">供应商具有严谨的岗位设置及档案管理制度，交接手续完备，文件资料规范</w:t>
      </w:r>
      <w:r>
        <w:rPr>
          <w:rFonts w:hint="eastAsia" w:ascii="宋体" w:hAnsi="宋体" w:cs="宋体"/>
          <w:sz w:val="24"/>
          <w:szCs w:val="24"/>
          <w:lang w:val="en-US" w:eastAsia="zh-CN"/>
        </w:rPr>
        <w:t xml:space="preserve">：</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具备保密风险防范方案、保密制度、风险排查机制等。方案完整、可行得</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基本完整、基本可行得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部分完整、部分可行得1分；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内容缺失的不得分。 </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11.</w:t>
      </w:r>
      <w:r>
        <w:rPr>
          <w:rFonts w:hint="eastAsia" w:ascii="宋体" w:hAnsi="宋体" w:eastAsia="宋体" w:cs="宋体"/>
          <w:sz w:val="24"/>
          <w:szCs w:val="24"/>
          <w:lang w:val="en-US" w:eastAsia="zh-CN"/>
        </w:rPr>
        <w:t xml:space="preserve">服务承诺及响应（5分）             </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根据供应商</w:t>
      </w:r>
      <w:r>
        <w:rPr>
          <w:rFonts w:hint="eastAsia" w:ascii="宋体" w:hAnsi="宋体" w:cs="宋体"/>
          <w:sz w:val="24"/>
          <w:szCs w:val="24"/>
          <w:lang w:val="en-US" w:eastAsia="zh-CN"/>
        </w:rPr>
        <w:t xml:space="preserve">对</w:t>
      </w:r>
      <w:r>
        <w:rPr>
          <w:rFonts w:hint="eastAsia" w:ascii="宋体" w:hAnsi="宋体" w:eastAsia="宋体" w:cs="宋体"/>
          <w:sz w:val="24"/>
          <w:szCs w:val="24"/>
          <w:lang w:val="en-US" w:eastAsia="zh-CN"/>
        </w:rPr>
        <w:t xml:space="preserve">本项目服务承诺及服务响应进行评议：</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服务承诺完善，响应速度快、及时、响应便捷性高，应急措施完善的得5分；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服务承诺较为完善，响应较为及时</w:t>
      </w:r>
      <w:r>
        <w:rPr>
          <w:rFonts w:hint="eastAsia" w:ascii="宋体" w:hAnsi="宋体" w:cs="宋体"/>
          <w:sz w:val="24"/>
          <w:szCs w:val="24"/>
          <w:lang w:val="en-US" w:eastAsia="zh-CN"/>
        </w:rPr>
        <w:t xml:space="preserve">、具</w:t>
      </w:r>
      <w:r>
        <w:rPr>
          <w:rFonts w:hint="eastAsia" w:ascii="宋体" w:hAnsi="宋体" w:eastAsia="宋体" w:cs="宋体"/>
          <w:sz w:val="24"/>
          <w:szCs w:val="24"/>
          <w:lang w:val="en-US" w:eastAsia="zh-CN"/>
        </w:rPr>
        <w:t xml:space="preserve">有一定便捷性，应急措施较为完善的得3分；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响应的及时性缺乏保障性的得1分；</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lang w:val="en-US" w:eastAsia="zh-CN"/>
        </w:rPr>
        <w:t xml:space="preserve">内容缺失的不得分。 </w:t>
      </w:r>
      <w:r>
        <w:rPr>
          <w:rFonts w:hint="eastAsia" w:ascii="宋体" w:hAnsi="宋体" w:eastAsia="宋体" w:cs="宋体"/>
          <w:color w:val="auto"/>
          <w:sz w:val="24"/>
          <w:szCs w:val="24"/>
          <w:highlight w:val="none"/>
        </w:rPr>
        <w:t xml:space="preserve">                                      </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（三）人员配备（</w:t>
      </w: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总负责人（1人）：在具有咨询工程师（投资）登记证书的基础上，具备信息系统项目管理师证书、系统分析师证书、注册信息安全工程师（CISE）证书、软件工程造价师证书、软件测试工程师证书，每提供一种证书得1分，本项最多得</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2.系统总体架构设计人员（1人）：具备咨询工程师（投资）登记证书、信息系统项目管理师证书、系统架构设计师证书、信息安全工程师证书、软件工程造价师证书，每提供一种证书得1分，本项最多得4分。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3.系统总体规划设计人员（1人）：具备咨询工程师（投资）登记证书</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系统规划与管理师证书、软件工程造价师证书，每提供一种证书得1分，本项最多得</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w:t>
      </w:r>
      <w:r/>
    </w:p>
    <w:p>
      <w:p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4.专业咨询工程师（多人，除项目总负责人、系统总体架构设计、系统总体规划设计）：专业咨询工程师</w:t>
      </w:r>
      <w:r>
        <w:rPr>
          <w:rFonts w:hint="eastAsia" w:ascii="宋体" w:hAnsi="宋体" w:cs="宋体"/>
          <w:sz w:val="24"/>
          <w:szCs w:val="24"/>
          <w:lang w:val="en-US" w:eastAsia="zh-CN"/>
        </w:rPr>
        <w:t xml:space="preserve">具备</w:t>
      </w:r>
      <w:r>
        <w:rPr>
          <w:rFonts w:hint="eastAsia" w:ascii="宋体" w:hAnsi="宋体" w:eastAsia="宋体" w:cs="宋体"/>
          <w:sz w:val="24"/>
          <w:szCs w:val="24"/>
          <w:lang w:val="en-US" w:eastAsia="zh-CN"/>
        </w:rPr>
        <w:t xml:space="preserve">咨询工程师（投资）登记证书</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信息系统项目管理师证书、数据库系统工程师证书、系统分析师证书、信息安全工程师证书、网络规划设计师证书、一级造价工程师注册证书，每提供一本相关人员相应证书得1分（一人具有不同类证书或多人具有同类证书的不可重复计分），最高得7分。</w:t>
      </w:r>
      <w:r/>
    </w:p>
    <w:p>
      <w:pPr>
        <w:ind w:firstLine="482"/>
        <w:jc w:val="both"/>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（以上1-4项须提供人员资质证书和近</w:t>
      </w:r>
      <w:r>
        <w:rPr>
          <w:rFonts w:hint="eastAsia" w:ascii="宋体" w:hAnsi="宋体" w:cs="宋体"/>
          <w:b/>
          <w:bCs/>
          <w:sz w:val="24"/>
          <w:szCs w:val="24"/>
          <w:lang w:val="en-US" w:eastAsia="zh-CN"/>
        </w:rPr>
        <w:t xml:space="preserve">一期</w:t>
      </w:r>
      <w:r>
        <w:rPr>
          <w:rFonts w:hint="eastAsia" w:ascii="宋体" w:hAnsi="宋体" w:eastAsia="宋体" w:cs="宋体"/>
          <w:b/>
          <w:bCs/>
          <w:sz w:val="24"/>
          <w:szCs w:val="24"/>
          <w:lang w:val="en-US" w:eastAsia="zh-CN"/>
        </w:rPr>
        <w:t xml:space="preserve">社保缴纳证明材料并加盖公章，否则不得分。）</w:t>
      </w:r>
      <w:r/>
    </w:p>
    <w:p>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w:t>
      </w:r>
      <w:r>
        <w:rPr>
          <w:rFonts w:hint="eastAsia" w:ascii="宋体" w:hAnsi="宋体" w:cs="宋体"/>
          <w:sz w:val="24"/>
          <w:szCs w:val="24"/>
          <w:lang w:val="en-US" w:eastAsia="zh-CN" w:bidi="ar-SA"/>
        </w:rPr>
        <w:t xml:space="preserve">响应单位</w:t>
      </w:r>
      <w:r>
        <w:rPr>
          <w:rFonts w:hint="eastAsia" w:ascii="宋体" w:hAnsi="宋体" w:eastAsia="宋体" w:cs="宋体"/>
          <w:sz w:val="24"/>
          <w:szCs w:val="24"/>
          <w:lang w:val="en-US" w:eastAsia="zh-CN" w:bidi="ar-SA"/>
        </w:rPr>
        <w:t xml:space="preserve">履约能力比较（</w:t>
      </w:r>
      <w:r>
        <w:rPr>
          <w:rFonts w:hint="eastAsia" w:ascii="宋体" w:hAnsi="宋体" w:cs="宋体"/>
          <w:sz w:val="24"/>
          <w:szCs w:val="24"/>
          <w:lang w:val="en-US" w:eastAsia="zh-CN" w:bidi="ar-SA"/>
        </w:rPr>
        <w:t xml:space="preserve">11</w:t>
      </w:r>
      <w:r>
        <w:rPr>
          <w:rFonts w:hint="eastAsia" w:ascii="宋体" w:hAnsi="宋体" w:eastAsia="宋体" w:cs="宋体"/>
          <w:sz w:val="24"/>
          <w:szCs w:val="24"/>
          <w:lang w:val="en-US" w:eastAsia="zh-CN" w:bidi="ar-SA"/>
        </w:rPr>
        <w:t xml:space="preserve">分）</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响应单位</w:t>
      </w:r>
      <w:r>
        <w:rPr>
          <w:rFonts w:hint="eastAsia" w:ascii="宋体" w:hAnsi="宋体" w:eastAsia="宋体" w:cs="宋体"/>
          <w:sz w:val="24"/>
          <w:szCs w:val="24"/>
          <w:lang w:val="en-US" w:eastAsia="zh-CN" w:bidi="ar-SA"/>
        </w:rPr>
        <w:t xml:space="preserve">具有有效期内的工程咨询单位资信证书（业务：电子、信息工程（含、通信、广电、信息化）），甲级得3分，乙级得1分</w:t>
      </w:r>
      <w:r>
        <w:rPr>
          <w:rFonts w:hint="eastAsia" w:ascii="宋体" w:hAnsi="宋体" w:cs="宋体"/>
          <w:sz w:val="24"/>
          <w:szCs w:val="24"/>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响应单位</w:t>
      </w:r>
      <w:r>
        <w:rPr>
          <w:rFonts w:hint="eastAsia" w:ascii="宋体" w:hAnsi="宋体" w:eastAsia="宋体" w:cs="宋体"/>
          <w:sz w:val="24"/>
          <w:szCs w:val="24"/>
          <w:lang w:val="en-US" w:eastAsia="zh-CN" w:bidi="ar-SA"/>
        </w:rPr>
        <w:t xml:space="preserve">具有软件造价评估机构服务能力等级证书、知识产权管理体系认证证书、信息安全服务资质认证证书（信息安全风险评估）的，每提供一项得1分，本项最高得</w:t>
      </w: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分。（需提供有效证书扫描件并加盖公章，否则不得分）。</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近三年（2023年3月至今）承接过类似信息化咨询类服务案例的，每提供一项得1分，满分5分。（需提供合同扫描件并加盖公章，未按要求提供的不得分</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w:t>
      </w:r>
      <w:r/>
    </w:p>
    <w:p>
      <w:pPr>
        <w:ind w:firstLine="48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（全文完）</w:t>
      </w:r>
      <w:r/>
    </w:p>
    <w:p>
      <w:pPr>
        <w:ind w:firstLine="48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2"/>
        <w:spacing w:line="360" w:lineRule="auto"/>
        <w:rPr>
          <w:rFonts w:ascii="宋体" w:hAnsi="宋体" w:cs="宋体"/>
          <w:b/>
          <w:color w:val="auto"/>
          <w:sz w:val="24"/>
          <w:highlight w:val="none"/>
          <w:lang w:bidi="ar"/>
        </w:rPr>
      </w:pPr>
      <w:r>
        <w:rPr>
          <w:rFonts w:ascii="宋体" w:hAnsi="宋体" w:cs="宋体"/>
          <w:b/>
          <w:color w:val="auto"/>
          <w:sz w:val="24"/>
          <w:highlight w:val="none"/>
          <w:lang w:bidi="ar"/>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华文新魏">
    <w:panose1 w:val="02010800040101010101"/>
  </w:font>
  <w:font w:name="等线">
    <w:panose1 w:val="02010600030101010101"/>
  </w:font>
  <w:font w:name="仿宋_GB2312">
    <w:panose1 w:val="02010609060101010101"/>
  </w:font>
  <w:font w:name="黑体">
    <w:panose1 w:val="02010609060101010101"/>
  </w:font>
  <w:font w:name="Calibri">
    <w:panose1 w:val="020F0502020204030204"/>
  </w:font>
  <w:font w:name="楷体_GB2312">
    <w:panose1 w:val="02010609060101010101"/>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21"/>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v:textbox>
            </v:shape>
          </w:pict>
        </mc:Fallback>
      </mc:AlternateContent>
    </w:r>
    <w:r>
      <w:rPr>
        <w:lang w:val="zh-CN"/>
      </w:rPr>
      <w:t xml:space="preserve"> </w:t>
    </w:r>
    <w:r/>
  </w:p>
  <w:p>
    <w:pPr>
      <w:pStyle w:val="8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Fonts w:ascii="宋体" w:hAnsi="宋体" w:cs="宋体"/>
        <w:sz w:val="18"/>
        <w:szCs w:val="18"/>
        <w:u w:val="single"/>
      </w:rPr>
    </w:pPr>
    <w:r>
      <w:rPr>
        <w:rFonts w:hint="eastAsia" w:ascii="宋体" w:hAnsi="宋体" w:cs="宋体"/>
        <w:sz w:val="18"/>
        <w:szCs w:val="18"/>
        <w:u w:val="single"/>
      </w:rPr>
      <w:t xml:space="preserve">苏州市天美达招投标咨询服务有限公司                          采购编号：</w:t>
    </w:r>
    <w:r>
      <w:rPr>
        <w:rFonts w:hint="eastAsia" w:ascii="宋体" w:hAnsi="宋体" w:cs="宋体"/>
        <w:sz w:val="18"/>
        <w:szCs w:val="18"/>
        <w:u w:val="single"/>
        <w:lang w:eastAsia="zh-CN"/>
      </w:rPr>
      <w:t xml:space="preserve">JSZC-320500-SZST-C2026-0030</w:t>
    </w:r>
    <w:r>
      <w:rPr>
        <w:rFonts w:hint="eastAsia" w:ascii="宋体" w:hAnsi="宋体" w:cs="宋体"/>
        <w:sz w:val="18"/>
        <w:szCs w:val="18"/>
        <w:u w:val="single"/>
      </w:rPr>
      <w:t xml:space="preserve">                     </w:t>
    </w:r>
    <w:r/>
  </w:p>
  <w:p>
    <w:pPr>
      <w:pStyle w:val="72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40"/>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next w:val="7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8">
    <w:name w:val="Heading 1"/>
    <w:basedOn w:val="697"/>
    <w:next w:val="697"/>
    <w:link w:val="741"/>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42"/>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43"/>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44"/>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45"/>
    <w:uiPriority w:val="9"/>
    <w:unhideWhenUsed/>
    <w:qFormat/>
    <w:pPr>
      <w:keepLines/>
      <w:keepNext/>
      <w:spacing w:before="320" w:after="200"/>
      <w:outlineLvl w:val="4"/>
    </w:pPr>
    <w:rPr>
      <w:rFonts w:ascii="Arial" w:hAnsi="Arial" w:eastAsia="Arial" w:cs="Arial"/>
      <w:b/>
      <w:bCs/>
      <w:sz w:val="24"/>
    </w:rPr>
  </w:style>
  <w:style w:type="paragraph" w:styleId="703">
    <w:name w:val="Heading 6"/>
    <w:basedOn w:val="697"/>
    <w:next w:val="697"/>
    <w:link w:val="746"/>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48"/>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49"/>
    <w:uiPriority w:val="9"/>
    <w:unhideWhenUsed/>
    <w:qFormat/>
    <w:pPr>
      <w:keepLines/>
      <w:keepNext/>
      <w:spacing w:before="320" w:after="200"/>
      <w:outlineLvl w:val="8"/>
    </w:pPr>
    <w:rPr>
      <w:rFonts w:ascii="Arial" w:hAnsi="Arial" w:eastAsia="Arial" w:cs="Arial"/>
      <w:i/>
      <w:iCs/>
      <w:szCs w:val="21"/>
    </w:rPr>
  </w:style>
  <w:style w:type="character" w:styleId="707" w:default="1">
    <w:name w:val="Default Paragraph Font"/>
    <w:uiPriority w:val="1"/>
    <w:unhideWhenUsed/>
    <w:qFormat/>
  </w:style>
  <w:style w:type="table" w:styleId="708" w:default="1">
    <w:name w:val="Normal Table"/>
    <w:uiPriority w:val="99"/>
    <w:unhideWhenUsed/>
    <w:qFormat/>
    <w:tblPr>
      <w:tblCellMar>
        <w:left w:w="108" w:type="dxa"/>
        <w:top w:w="0" w:type="dxa"/>
        <w:right w:w="108" w:type="dxa"/>
        <w:bottom w:w="0" w:type="dxa"/>
      </w:tblCellMar>
    </w:tblPr>
  </w:style>
  <w:style w:type="paragraph" w:styleId="709">
    <w:name w:val="Body Text"/>
    <w:basedOn w:val="697"/>
    <w:uiPriority w:val="0"/>
    <w:qFormat/>
    <w:pPr>
      <w:spacing w:after="120" w:line="400" w:lineRule="exact"/>
    </w:pPr>
    <w:rPr>
      <w:rFonts w:ascii="宋体"/>
      <w:sz w:val="24"/>
      <w:szCs w:val="20"/>
    </w:rPr>
  </w:style>
  <w:style w:type="paragraph" w:styleId="710">
    <w:name w:val="toc 7"/>
    <w:basedOn w:val="697"/>
    <w:next w:val="697"/>
    <w:uiPriority w:val="39"/>
    <w:unhideWhenUsed/>
    <w:qFormat/>
    <w:pPr>
      <w:ind w:left="1701"/>
      <w:spacing w:after="57"/>
    </w:pPr>
  </w:style>
  <w:style w:type="paragraph" w:styleId="711">
    <w:name w:val="Normal Indent"/>
    <w:basedOn w:val="697"/>
    <w:next w:val="712"/>
    <w:uiPriority w:val="0"/>
    <w:qFormat/>
    <w:pPr>
      <w:ind w:firstLine="420"/>
      <w:jc w:val="left"/>
    </w:pPr>
    <w:rPr>
      <w:sz w:val="24"/>
    </w:rPr>
  </w:style>
  <w:style w:type="paragraph" w:styleId="712">
    <w:name w:val="Body Text Indent"/>
    <w:basedOn w:val="697"/>
    <w:uiPriority w:val="0"/>
    <w:qFormat/>
    <w:pPr>
      <w:ind w:left="570"/>
      <w:spacing w:line="520" w:lineRule="exact"/>
    </w:pPr>
    <w:rPr>
      <w:rFonts w:ascii="方正仿宋简体" w:hAnsi="创艺简仿宋" w:eastAsia="方正仿宋简体"/>
      <w:sz w:val="24"/>
    </w:rPr>
  </w:style>
  <w:style w:type="paragraph" w:styleId="713">
    <w:name w:val="Caption"/>
    <w:basedOn w:val="697"/>
    <w:next w:val="697"/>
    <w:uiPriority w:val="35"/>
    <w:unhideWhenUsed/>
    <w:qFormat/>
    <w:pPr>
      <w:spacing w:line="276" w:lineRule="auto"/>
    </w:pPr>
    <w:rPr>
      <w:b/>
      <w:bCs/>
      <w:color w:val="4f81bd"/>
      <w:sz w:val="18"/>
      <w:szCs w:val="18"/>
    </w:rPr>
  </w:style>
  <w:style w:type="paragraph" w:styleId="714">
    <w:name w:val="annotation text"/>
    <w:basedOn w:val="697"/>
    <w:link w:val="750"/>
    <w:uiPriority w:val="99"/>
    <w:unhideWhenUsed/>
    <w:qFormat/>
    <w:pPr>
      <w:jc w:val="left"/>
    </w:pPr>
  </w:style>
  <w:style w:type="paragraph" w:styleId="715">
    <w:name w:val="toc 5"/>
    <w:basedOn w:val="697"/>
    <w:next w:val="697"/>
    <w:uiPriority w:val="39"/>
    <w:unhideWhenUsed/>
    <w:qFormat/>
    <w:pPr>
      <w:ind w:left="1134"/>
      <w:spacing w:after="57"/>
    </w:pPr>
  </w:style>
  <w:style w:type="paragraph" w:styleId="716">
    <w:name w:val="toc 3"/>
    <w:basedOn w:val="697"/>
    <w:next w:val="697"/>
    <w:uiPriority w:val="39"/>
    <w:unhideWhenUsed/>
    <w:qFormat/>
    <w:pPr>
      <w:ind w:left="567"/>
      <w:spacing w:after="57"/>
    </w:pPr>
  </w:style>
  <w:style w:type="paragraph" w:styleId="717">
    <w:name w:val="Plain Text"/>
    <w:basedOn w:val="697"/>
    <w:uiPriority w:val="0"/>
    <w:qFormat/>
    <w:rPr>
      <w:rFonts w:ascii="宋体" w:hAnsi="Courier New"/>
    </w:rPr>
  </w:style>
  <w:style w:type="paragraph" w:styleId="718">
    <w:name w:val="toc 8"/>
    <w:basedOn w:val="697"/>
    <w:next w:val="697"/>
    <w:uiPriority w:val="39"/>
    <w:unhideWhenUsed/>
    <w:qFormat/>
    <w:pPr>
      <w:ind w:left="1984"/>
      <w:spacing w:after="57"/>
    </w:pPr>
  </w:style>
  <w:style w:type="paragraph" w:styleId="719">
    <w:name w:val="endnote text"/>
    <w:basedOn w:val="697"/>
    <w:link w:val="751"/>
    <w:uiPriority w:val="99"/>
    <w:unhideWhenUsed/>
    <w:qFormat/>
    <w:rPr>
      <w:sz w:val="20"/>
    </w:rPr>
  </w:style>
  <w:style w:type="paragraph" w:styleId="720">
    <w:name w:val="Balloon Text"/>
    <w:basedOn w:val="697"/>
    <w:uiPriority w:val="0"/>
    <w:semiHidden/>
    <w:qFormat/>
    <w:rPr>
      <w:sz w:val="18"/>
      <w:szCs w:val="18"/>
    </w:rPr>
  </w:style>
  <w:style w:type="paragraph" w:styleId="721">
    <w:name w:val="Footer"/>
    <w:basedOn w:val="697"/>
    <w:link w:val="752"/>
    <w:uiPriority w:val="99"/>
    <w:unhideWhenUsed/>
    <w:qFormat/>
    <w:pPr>
      <w:tabs>
        <w:tab w:val="center" w:pos="7143" w:leader="none"/>
        <w:tab w:val="right" w:pos="14287" w:leader="none"/>
      </w:tabs>
    </w:pPr>
  </w:style>
  <w:style w:type="paragraph" w:styleId="722">
    <w:name w:val="Header"/>
    <w:basedOn w:val="697"/>
    <w:link w:val="753"/>
    <w:uiPriority w:val="99"/>
    <w:unhideWhenUsed/>
    <w:qFormat/>
    <w:pPr>
      <w:tabs>
        <w:tab w:val="center" w:pos="7143" w:leader="none"/>
        <w:tab w:val="right" w:pos="14287" w:leader="none"/>
      </w:tabs>
    </w:pPr>
  </w:style>
  <w:style w:type="paragraph" w:styleId="723">
    <w:name w:val="toc 1"/>
    <w:basedOn w:val="697"/>
    <w:next w:val="697"/>
    <w:uiPriority w:val="39"/>
    <w:unhideWhenUsed/>
    <w:qFormat/>
    <w:pPr>
      <w:spacing w:after="57"/>
    </w:pPr>
  </w:style>
  <w:style w:type="paragraph" w:styleId="724">
    <w:name w:val="toc 4"/>
    <w:basedOn w:val="697"/>
    <w:next w:val="697"/>
    <w:uiPriority w:val="39"/>
    <w:unhideWhenUsed/>
    <w:qFormat/>
    <w:pPr>
      <w:ind w:left="850"/>
      <w:spacing w:after="57"/>
    </w:pPr>
  </w:style>
  <w:style w:type="paragraph" w:styleId="725">
    <w:name w:val="Subtitle"/>
    <w:basedOn w:val="697"/>
    <w:next w:val="697"/>
    <w:link w:val="754"/>
    <w:uiPriority w:val="11"/>
    <w:qFormat/>
    <w:pPr>
      <w:spacing w:before="200" w:after="200"/>
    </w:pPr>
    <w:rPr>
      <w:sz w:val="24"/>
    </w:rPr>
  </w:style>
  <w:style w:type="paragraph" w:styleId="726">
    <w:name w:val="footnote text"/>
    <w:basedOn w:val="697"/>
    <w:link w:val="755"/>
    <w:uiPriority w:val="99"/>
    <w:unhideWhenUsed/>
    <w:qFormat/>
    <w:pPr>
      <w:spacing w:after="40"/>
    </w:pPr>
    <w:rPr>
      <w:sz w:val="18"/>
    </w:rPr>
  </w:style>
  <w:style w:type="paragraph" w:styleId="727">
    <w:name w:val="toc 6"/>
    <w:basedOn w:val="697"/>
    <w:next w:val="697"/>
    <w:uiPriority w:val="39"/>
    <w:unhideWhenUsed/>
    <w:qFormat/>
    <w:pPr>
      <w:ind w:left="1417"/>
      <w:spacing w:after="57"/>
    </w:pPr>
  </w:style>
  <w:style w:type="paragraph" w:styleId="728">
    <w:name w:val="table of figures"/>
    <w:basedOn w:val="697"/>
    <w:next w:val="697"/>
    <w:uiPriority w:val="99"/>
    <w:unhideWhenUsed/>
    <w:qFormat/>
  </w:style>
  <w:style w:type="paragraph" w:styleId="729">
    <w:name w:val="toc 2"/>
    <w:basedOn w:val="697"/>
    <w:next w:val="697"/>
    <w:uiPriority w:val="39"/>
    <w:unhideWhenUsed/>
    <w:qFormat/>
    <w:pPr>
      <w:ind w:left="283"/>
      <w:spacing w:after="57"/>
    </w:pPr>
  </w:style>
  <w:style w:type="paragraph" w:styleId="730">
    <w:name w:val="toc 9"/>
    <w:basedOn w:val="697"/>
    <w:next w:val="697"/>
    <w:uiPriority w:val="39"/>
    <w:unhideWhenUsed/>
    <w:qFormat/>
    <w:pPr>
      <w:ind w:left="2268"/>
      <w:spacing w:after="57"/>
    </w:pPr>
  </w:style>
  <w:style w:type="paragraph" w:styleId="731">
    <w:name w:val="Body Text 2"/>
    <w:basedOn w:val="697"/>
    <w:uiPriority w:val="0"/>
    <w:qFormat/>
    <w:pPr>
      <w:spacing w:after="120" w:line="480" w:lineRule="auto"/>
    </w:pPr>
  </w:style>
  <w:style w:type="paragraph" w:styleId="732">
    <w:name w:val="Normal (Web)"/>
    <w:basedOn w:val="697"/>
    <w:uiPriority w:val="99"/>
    <w:unhideWhenUsed/>
    <w:qFormat/>
    <w:pPr>
      <w:ind w:left="0" w:right="0"/>
      <w:jc w:val="left"/>
      <w:spacing w:before="100" w:beforeAutospacing="1" w:after="100" w:afterAutospacing="1"/>
    </w:pPr>
    <w:rPr>
      <w:sz w:val="24"/>
      <w:lang w:val="en-US" w:eastAsia="zh-CN" w:bidi="ar"/>
    </w:rPr>
  </w:style>
  <w:style w:type="paragraph" w:styleId="733">
    <w:name w:val="Title"/>
    <w:basedOn w:val="697"/>
    <w:next w:val="697"/>
    <w:link w:val="756"/>
    <w:uiPriority w:val="10"/>
    <w:qFormat/>
    <w:pPr>
      <w:contextualSpacing/>
      <w:spacing w:before="300" w:after="200"/>
    </w:pPr>
    <w:rPr>
      <w:sz w:val="48"/>
      <w:szCs w:val="48"/>
    </w:rPr>
  </w:style>
  <w:style w:type="paragraph" w:styleId="734">
    <w:name w:val="annotation subject"/>
    <w:basedOn w:val="714"/>
    <w:next w:val="714"/>
    <w:link w:val="757"/>
    <w:uiPriority w:val="99"/>
    <w:unhideWhenUsed/>
    <w:qFormat/>
    <w:rPr>
      <w:b/>
      <w:bCs/>
    </w:rPr>
  </w:style>
  <w:style w:type="paragraph" w:styleId="735">
    <w:name w:val="Body Text First Indent 2"/>
    <w:basedOn w:val="712"/>
    <w:uiPriority w:val="0"/>
    <w:qFormat/>
    <w:pPr>
      <w:ind w:firstLine="420"/>
    </w:pPr>
  </w:style>
  <w:style w:type="table" w:styleId="7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endnote reference"/>
    <w:uiPriority w:val="99"/>
    <w:unhideWhenUsed/>
    <w:qFormat/>
    <w:rPr>
      <w:vertAlign w:val="superscript"/>
    </w:rPr>
  </w:style>
  <w:style w:type="character" w:styleId="738">
    <w:name w:val="Hyperlink"/>
    <w:uiPriority w:val="99"/>
    <w:unhideWhenUsed/>
    <w:qFormat/>
    <w:rPr>
      <w:color w:val="0000ff"/>
      <w:u w:val="single"/>
    </w:rPr>
  </w:style>
  <w:style w:type="character" w:styleId="739">
    <w:name w:val="annotation reference"/>
    <w:basedOn w:val="707"/>
    <w:uiPriority w:val="99"/>
    <w:unhideWhenUsed/>
    <w:qFormat/>
    <w:rPr>
      <w:sz w:val="21"/>
      <w:szCs w:val="21"/>
    </w:rPr>
  </w:style>
  <w:style w:type="character" w:styleId="740">
    <w:name w:val="footnote reference"/>
    <w:uiPriority w:val="99"/>
    <w:unhideWhenUsed/>
    <w:qFormat/>
    <w:rPr>
      <w:vertAlign w:val="superscript"/>
    </w:rPr>
  </w:style>
  <w:style w:type="character" w:styleId="741" w:customStyle="1">
    <w:name w:val="标题 1 字符1"/>
    <w:link w:val="698"/>
    <w:uiPriority w:val="9"/>
    <w:qFormat/>
    <w:rPr>
      <w:rFonts w:ascii="Arial" w:hAnsi="Arial" w:eastAsia="Arial" w:cs="Arial"/>
      <w:sz w:val="40"/>
      <w:szCs w:val="40"/>
    </w:rPr>
  </w:style>
  <w:style w:type="character" w:styleId="742" w:customStyle="1">
    <w:name w:val="标题 2 字符1"/>
    <w:link w:val="699"/>
    <w:uiPriority w:val="9"/>
    <w:qFormat/>
    <w:rPr>
      <w:rFonts w:ascii="Arial" w:hAnsi="Arial" w:eastAsia="Arial" w:cs="Arial"/>
      <w:sz w:val="34"/>
    </w:rPr>
  </w:style>
  <w:style w:type="character" w:styleId="743" w:customStyle="1">
    <w:name w:val="标题 3 字符1"/>
    <w:link w:val="700"/>
    <w:uiPriority w:val="9"/>
    <w:qFormat/>
    <w:rPr>
      <w:rFonts w:ascii="Arial" w:hAnsi="Arial" w:eastAsia="Arial" w:cs="Arial"/>
      <w:sz w:val="30"/>
      <w:szCs w:val="30"/>
    </w:rPr>
  </w:style>
  <w:style w:type="character" w:styleId="744" w:customStyle="1">
    <w:name w:val="标题 4 字符1"/>
    <w:link w:val="701"/>
    <w:uiPriority w:val="9"/>
    <w:qFormat/>
    <w:rPr>
      <w:rFonts w:ascii="Arial" w:hAnsi="Arial" w:eastAsia="Arial" w:cs="Arial"/>
      <w:b/>
      <w:bCs/>
      <w:sz w:val="26"/>
      <w:szCs w:val="26"/>
    </w:rPr>
  </w:style>
  <w:style w:type="character" w:styleId="745" w:customStyle="1">
    <w:name w:val="标题 5 字符1"/>
    <w:link w:val="702"/>
    <w:uiPriority w:val="9"/>
    <w:qFormat/>
    <w:rPr>
      <w:rFonts w:ascii="Arial" w:hAnsi="Arial" w:eastAsia="Arial" w:cs="Arial"/>
      <w:b/>
      <w:bCs/>
      <w:sz w:val="24"/>
      <w:szCs w:val="24"/>
    </w:rPr>
  </w:style>
  <w:style w:type="character" w:styleId="746" w:customStyle="1">
    <w:name w:val="标题 6 字符1"/>
    <w:link w:val="703"/>
    <w:uiPriority w:val="9"/>
    <w:qFormat/>
    <w:rPr>
      <w:rFonts w:ascii="Arial" w:hAnsi="Arial" w:eastAsia="Arial" w:cs="Arial"/>
      <w:b/>
      <w:bCs/>
      <w:sz w:val="22"/>
      <w:szCs w:val="22"/>
    </w:rPr>
  </w:style>
  <w:style w:type="character" w:styleId="747" w:customStyle="1">
    <w:name w:val="标题 7 字符1"/>
    <w:link w:val="704"/>
    <w:uiPriority w:val="9"/>
    <w:qFormat/>
    <w:rPr>
      <w:rFonts w:ascii="Arial" w:hAnsi="Arial" w:eastAsia="Arial" w:cs="Arial"/>
      <w:b/>
      <w:bCs/>
      <w:i/>
      <w:iCs/>
      <w:sz w:val="22"/>
      <w:szCs w:val="22"/>
    </w:rPr>
  </w:style>
  <w:style w:type="character" w:styleId="748" w:customStyle="1">
    <w:name w:val="标题 8 字符1"/>
    <w:link w:val="705"/>
    <w:uiPriority w:val="9"/>
    <w:qFormat/>
    <w:rPr>
      <w:rFonts w:ascii="Arial" w:hAnsi="Arial" w:eastAsia="Arial" w:cs="Arial"/>
      <w:i/>
      <w:iCs/>
      <w:sz w:val="22"/>
      <w:szCs w:val="22"/>
    </w:rPr>
  </w:style>
  <w:style w:type="character" w:styleId="749" w:customStyle="1">
    <w:name w:val="标题 9 字符1"/>
    <w:link w:val="706"/>
    <w:uiPriority w:val="9"/>
    <w:qFormat/>
    <w:rPr>
      <w:rFonts w:ascii="Arial" w:hAnsi="Arial" w:eastAsia="Arial" w:cs="Arial"/>
      <w:i/>
      <w:iCs/>
      <w:sz w:val="21"/>
      <w:szCs w:val="21"/>
    </w:rPr>
  </w:style>
  <w:style w:type="character" w:styleId="750" w:customStyle="1">
    <w:name w:val="批注文字 字符"/>
    <w:basedOn w:val="707"/>
    <w:link w:val="714"/>
    <w:uiPriority w:val="99"/>
    <w:qFormat/>
    <w:rPr>
      <w:sz w:val="21"/>
      <w:szCs w:val="24"/>
    </w:rPr>
  </w:style>
  <w:style w:type="character" w:styleId="751" w:customStyle="1">
    <w:name w:val="尾注文本 字符1"/>
    <w:link w:val="719"/>
    <w:uiPriority w:val="99"/>
    <w:qFormat/>
    <w:rPr>
      <w:sz w:val="20"/>
    </w:rPr>
  </w:style>
  <w:style w:type="character" w:styleId="752" w:customStyle="1">
    <w:name w:val="页脚 字符1"/>
    <w:link w:val="721"/>
    <w:uiPriority w:val="99"/>
    <w:qFormat/>
  </w:style>
  <w:style w:type="character" w:styleId="753" w:customStyle="1">
    <w:name w:val="页眉 字符1"/>
    <w:link w:val="722"/>
    <w:uiPriority w:val="99"/>
    <w:qFormat/>
  </w:style>
  <w:style w:type="character" w:styleId="754" w:customStyle="1">
    <w:name w:val="副标题 字符1"/>
    <w:link w:val="725"/>
    <w:uiPriority w:val="11"/>
    <w:qFormat/>
    <w:rPr>
      <w:sz w:val="24"/>
      <w:szCs w:val="24"/>
    </w:rPr>
  </w:style>
  <w:style w:type="character" w:styleId="755" w:customStyle="1">
    <w:name w:val="脚注文本 字符1"/>
    <w:link w:val="726"/>
    <w:uiPriority w:val="99"/>
    <w:qFormat/>
    <w:rPr>
      <w:sz w:val="18"/>
    </w:rPr>
  </w:style>
  <w:style w:type="character" w:styleId="756" w:customStyle="1">
    <w:name w:val="标题 字符1"/>
    <w:link w:val="733"/>
    <w:uiPriority w:val="10"/>
    <w:qFormat/>
    <w:rPr>
      <w:sz w:val="48"/>
      <w:szCs w:val="48"/>
    </w:rPr>
  </w:style>
  <w:style w:type="character" w:styleId="757" w:customStyle="1">
    <w:name w:val="批注主题 字符"/>
    <w:basedOn w:val="750"/>
    <w:link w:val="734"/>
    <w:uiPriority w:val="99"/>
    <w:semiHidden/>
    <w:qFormat/>
    <w:rPr>
      <w:b/>
      <w:bCs/>
      <w:sz w:val="21"/>
      <w:szCs w:val="24"/>
    </w:rPr>
  </w:style>
  <w:style w:type="paragraph" w:styleId="758" w:customStyle="1">
    <w:name w:val="目录 51"/>
    <w:next w:val="697"/>
    <w:uiPriority w:val="0"/>
    <w:qFormat/>
    <w:pPr>
      <w:ind w:left="1275"/>
      <w:jc w:val="both"/>
    </w:pPr>
    <w:rPr>
      <w:rFonts w:hint="default" w:ascii="Times New Roman" w:hAnsi="Times New Roman" w:eastAsia="宋体" w:cs="Times New Roman"/>
      <w:sz w:val="21"/>
      <w:lang w:val="en-US" w:eastAsia="zh-CN" w:bidi="ar-SA"/>
    </w:rPr>
  </w:style>
  <w:style w:type="character" w:styleId="759" w:customStyle="1">
    <w:name w:val="Heading 1 Char"/>
    <w:basedOn w:val="707"/>
    <w:uiPriority w:val="9"/>
    <w:qFormat/>
    <w:rPr>
      <w:rFonts w:ascii="Arial" w:hAnsi="Arial" w:eastAsia="Arial" w:cs="Arial"/>
      <w:sz w:val="40"/>
      <w:szCs w:val="40"/>
    </w:rPr>
  </w:style>
  <w:style w:type="character" w:styleId="760" w:customStyle="1">
    <w:name w:val="Heading 2 Char"/>
    <w:basedOn w:val="707"/>
    <w:uiPriority w:val="9"/>
    <w:qFormat/>
    <w:rPr>
      <w:rFonts w:ascii="Arial" w:hAnsi="Arial" w:eastAsia="Arial" w:cs="Arial"/>
      <w:sz w:val="34"/>
    </w:rPr>
  </w:style>
  <w:style w:type="character" w:styleId="761" w:customStyle="1">
    <w:name w:val="Heading 3 Char"/>
    <w:basedOn w:val="707"/>
    <w:uiPriority w:val="9"/>
    <w:qFormat/>
    <w:rPr>
      <w:rFonts w:ascii="Arial" w:hAnsi="Arial" w:eastAsia="Arial" w:cs="Arial"/>
      <w:sz w:val="30"/>
      <w:szCs w:val="30"/>
    </w:rPr>
  </w:style>
  <w:style w:type="character" w:styleId="762" w:customStyle="1">
    <w:name w:val="Heading 4 Char"/>
    <w:basedOn w:val="707"/>
    <w:uiPriority w:val="9"/>
    <w:qFormat/>
    <w:rPr>
      <w:rFonts w:ascii="Arial" w:hAnsi="Arial" w:eastAsia="Arial" w:cs="Arial"/>
      <w:b/>
      <w:bCs/>
      <w:sz w:val="26"/>
      <w:szCs w:val="26"/>
    </w:rPr>
  </w:style>
  <w:style w:type="character" w:styleId="763" w:customStyle="1">
    <w:name w:val="Heading 5 Char"/>
    <w:basedOn w:val="707"/>
    <w:uiPriority w:val="9"/>
    <w:qFormat/>
    <w:rPr>
      <w:rFonts w:ascii="Arial" w:hAnsi="Arial" w:eastAsia="Arial" w:cs="Arial"/>
      <w:b/>
      <w:bCs/>
      <w:sz w:val="24"/>
      <w:szCs w:val="24"/>
    </w:rPr>
  </w:style>
  <w:style w:type="character" w:styleId="764" w:customStyle="1">
    <w:name w:val="Heading 6 Char"/>
    <w:basedOn w:val="707"/>
    <w:uiPriority w:val="9"/>
    <w:qFormat/>
    <w:rPr>
      <w:rFonts w:ascii="Arial" w:hAnsi="Arial" w:eastAsia="Arial" w:cs="Arial"/>
      <w:b/>
      <w:bCs/>
      <w:sz w:val="22"/>
      <w:szCs w:val="22"/>
    </w:rPr>
  </w:style>
  <w:style w:type="character" w:styleId="765" w:customStyle="1">
    <w:name w:val="Heading 7 Char"/>
    <w:basedOn w:val="707"/>
    <w:uiPriority w:val="9"/>
    <w:qFormat/>
    <w:rPr>
      <w:rFonts w:ascii="Arial" w:hAnsi="Arial" w:eastAsia="Arial" w:cs="Arial"/>
      <w:b/>
      <w:bCs/>
      <w:i/>
      <w:iCs/>
      <w:sz w:val="22"/>
      <w:szCs w:val="22"/>
    </w:rPr>
  </w:style>
  <w:style w:type="character" w:styleId="766" w:customStyle="1">
    <w:name w:val="Heading 8 Char"/>
    <w:basedOn w:val="707"/>
    <w:uiPriority w:val="9"/>
    <w:qFormat/>
    <w:rPr>
      <w:rFonts w:ascii="Arial" w:hAnsi="Arial" w:eastAsia="Arial" w:cs="Arial"/>
      <w:i/>
      <w:iCs/>
      <w:sz w:val="22"/>
      <w:szCs w:val="22"/>
    </w:rPr>
  </w:style>
  <w:style w:type="character" w:styleId="767" w:customStyle="1">
    <w:name w:val="Heading 9 Char"/>
    <w:basedOn w:val="707"/>
    <w:uiPriority w:val="9"/>
    <w:qFormat/>
    <w:rPr>
      <w:rFonts w:ascii="Arial" w:hAnsi="Arial" w:eastAsia="Arial" w:cs="Arial"/>
      <w:i/>
      <w:iCs/>
      <w:sz w:val="21"/>
      <w:szCs w:val="21"/>
    </w:rPr>
  </w:style>
  <w:style w:type="paragraph" w:styleId="768" w:customStyle="1">
    <w:name w:val="List Paragraph"/>
    <w:basedOn w:val="697"/>
    <w:uiPriority w:val="34"/>
    <w:qFormat/>
    <w:pPr>
      <w:contextualSpacing/>
      <w:ind w:left="720"/>
    </w:pPr>
  </w:style>
  <w:style w:type="paragraph" w:styleId="769" w:customStyle="1">
    <w:name w:val="No Spacing"/>
    <w:uiPriority w:val="1"/>
    <w:qFormat/>
    <w:pPr>
      <w:spacing w:before="0" w:after="0" w:line="240" w:lineRule="auto"/>
    </w:pPr>
    <w:rPr>
      <w:rFonts w:hint="default" w:ascii="Times New Roman" w:hAnsi="Times New Roman" w:eastAsia="宋体" w:cs="Times New Roman"/>
    </w:rPr>
  </w:style>
  <w:style w:type="character" w:styleId="770" w:customStyle="1">
    <w:name w:val="Title Char"/>
    <w:basedOn w:val="707"/>
    <w:uiPriority w:val="10"/>
    <w:qFormat/>
    <w:rPr>
      <w:sz w:val="48"/>
      <w:szCs w:val="48"/>
    </w:rPr>
  </w:style>
  <w:style w:type="character" w:styleId="771" w:customStyle="1">
    <w:name w:val="Subtitle Char"/>
    <w:basedOn w:val="707"/>
    <w:uiPriority w:val="11"/>
    <w:qFormat/>
    <w:rPr>
      <w:sz w:val="24"/>
      <w:szCs w:val="24"/>
    </w:rPr>
  </w:style>
  <w:style w:type="paragraph" w:styleId="772" w:customStyle="1">
    <w:name w:val="Quote"/>
    <w:basedOn w:val="697"/>
    <w:next w:val="697"/>
    <w:uiPriority w:val="29"/>
    <w:qFormat/>
    <w:pPr>
      <w:ind w:left="720" w:right="720"/>
    </w:pPr>
    <w:rPr>
      <w:i/>
    </w:rPr>
  </w:style>
  <w:style w:type="paragraph" w:styleId="773" w:customStyle="1">
    <w:name w:val="Intense Quote"/>
    <w:basedOn w:val="697"/>
    <w:next w:val="6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Header Char"/>
    <w:basedOn w:val="707"/>
    <w:uiPriority w:val="99"/>
    <w:qFormat/>
  </w:style>
  <w:style w:type="character" w:styleId="775" w:customStyle="1">
    <w:name w:val="Caption Char"/>
    <w:uiPriority w:val="99"/>
    <w:qFormat/>
  </w:style>
  <w:style w:type="table" w:styleId="776" w:customStyle="1">
    <w:name w:val="Plain Table 1"/>
    <w:basedOn w:val="708"/>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basedOn w:val="708"/>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basedOn w:val="708"/>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708"/>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708"/>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Grid Table 1 Light"/>
    <w:basedOn w:val="708"/>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2" w:customStyle="1">
    <w:name w:val="Grid Table 2"/>
    <w:basedOn w:val="708"/>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Grid Table 3"/>
    <w:basedOn w:val="708"/>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4" w:customStyle="1">
    <w:name w:val="Grid Table 4"/>
    <w:basedOn w:val="708"/>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5" w:customStyle="1">
    <w:name w:val="Grid Table 5 Dark"/>
    <w:basedOn w:val="708"/>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6" w:customStyle="1">
    <w:name w:val="Grid Table 6 Colorful"/>
    <w:basedOn w:val="708"/>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787" w:customStyle="1">
    <w:name w:val="Grid Table 7 Colorful"/>
    <w:basedOn w:val="708"/>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8" w:customStyle="1">
    <w:name w:val="List Table 1 Light"/>
    <w:basedOn w:val="708"/>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9" w:customStyle="1">
    <w:name w:val="List Table 2"/>
    <w:basedOn w:val="708"/>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790" w:customStyle="1">
    <w:name w:val="List Table 3"/>
    <w:basedOn w:val="708"/>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1" w:customStyle="1">
    <w:name w:val="List Table 4"/>
    <w:basedOn w:val="70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2" w:customStyle="1">
    <w:name w:val="List Table 5 Dark"/>
    <w:basedOn w:val="708"/>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793" w:customStyle="1">
    <w:name w:val="List Table 6 Colorful"/>
    <w:basedOn w:val="708"/>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4" w:customStyle="1">
    <w:name w:val="List Table 7 Colorful"/>
    <w:basedOn w:val="708"/>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95" w:customStyle="1">
    <w:name w:val="Footnote Text Char"/>
    <w:uiPriority w:val="99"/>
    <w:qFormat/>
    <w:rPr>
      <w:sz w:val="18"/>
    </w:rPr>
  </w:style>
  <w:style w:type="character" w:styleId="796" w:customStyle="1">
    <w:name w:val="Endnote Text Char"/>
    <w:uiPriority w:val="99"/>
    <w:qFormat/>
    <w:rPr>
      <w:sz w:val="20"/>
    </w:rPr>
  </w:style>
  <w:style w:type="paragraph" w:styleId="797" w:customStyle="1">
    <w:name w:val="TOC Heading"/>
    <w:uiPriority w:val="39"/>
    <w:unhideWhenUsed/>
    <w:qFormat/>
    <w:rPr>
      <w:rFonts w:hint="default" w:ascii="Times New Roman" w:hAnsi="Times New Roman" w:eastAsia="宋体" w:cs="Times New Roman"/>
    </w:rPr>
  </w:style>
  <w:style w:type="paragraph" w:styleId="798" w:customStyle="1">
    <w:name w:val="正文首行缩进 211"/>
    <w:basedOn w:val="799"/>
    <w:uiPriority w:val="0"/>
    <w:qFormat/>
    <w:pPr>
      <w:ind w:left="420" w:firstLine="420"/>
      <w:spacing w:before="100" w:beforeAutospacing="1" w:after="120" w:line="240" w:lineRule="auto"/>
    </w:pPr>
  </w:style>
  <w:style w:type="paragraph" w:styleId="799" w:customStyle="1">
    <w:name w:val="正文文本缩进11"/>
    <w:basedOn w:val="697"/>
    <w:next w:val="697"/>
    <w:uiPriority w:val="0"/>
    <w:qFormat/>
    <w:pPr>
      <w:ind w:left="420"/>
      <w:spacing w:after="120"/>
    </w:pPr>
  </w:style>
  <w:style w:type="paragraph" w:styleId="800" w:customStyle="1">
    <w:name w:val="正文缩进111"/>
    <w:basedOn w:val="697"/>
    <w:uiPriority w:val="0"/>
    <w:unhideWhenUsed/>
    <w:qFormat/>
    <w:pPr>
      <w:ind w:firstLine="420"/>
      <w:jc w:val="left"/>
      <w:widowControl/>
    </w:pPr>
    <w:rPr>
      <w:rFonts w:ascii="楷体_GB2312" w:hAnsi="Calibri" w:eastAsia="楷体_GB2312"/>
      <w:sz w:val="24"/>
      <w:szCs w:val="22"/>
    </w:rPr>
  </w:style>
  <w:style w:type="paragraph" w:styleId="801" w:customStyle="1">
    <w:name w:val="段"/>
    <w:basedOn w:val="697"/>
    <w:next w:val="697"/>
    <w:uiPriority w:val="0"/>
    <w:qFormat/>
    <w:pPr>
      <w:ind w:firstLine="200"/>
      <w:widowControl/>
    </w:pPr>
    <w:rPr>
      <w:rFonts w:hint="eastAsia" w:ascii="宋体"/>
      <w:szCs w:val="22"/>
    </w:rPr>
  </w:style>
  <w:style w:type="paragraph" w:styleId="802" w:customStyle="1">
    <w:name w:val="首行缩进"/>
    <w:basedOn w:val="697"/>
    <w:uiPriority w:val="0"/>
    <w:qFormat/>
    <w:pPr>
      <w:ind w:firstLine="480"/>
    </w:pPr>
    <w:rPr>
      <w:lang w:val="zh-CN"/>
    </w:rPr>
  </w:style>
  <w:style w:type="paragraph" w:styleId="803" w:customStyle="1">
    <w:name w:val="列出段落1"/>
    <w:basedOn w:val="697"/>
    <w:uiPriority w:val="34"/>
    <w:qFormat/>
    <w:pPr>
      <w:contextualSpacing/>
      <w:ind w:left="720"/>
    </w:pPr>
  </w:style>
  <w:style w:type="paragraph" w:styleId="804" w:customStyle="1">
    <w:name w:val="无间隔1"/>
    <w:uiPriority w:val="1"/>
    <w:qFormat/>
    <w:rPr>
      <w:rFonts w:hint="default" w:ascii="Times New Roman" w:hAnsi="Times New Roman" w:eastAsia="宋体" w:cs="Times New Roman"/>
      <w:lang w:val="en-US" w:eastAsia="zh-CN" w:bidi="ar-SA"/>
    </w:rPr>
  </w:style>
  <w:style w:type="paragraph" w:styleId="805" w:customStyle="1">
    <w:name w:val="引用1"/>
    <w:basedOn w:val="697"/>
    <w:next w:val="697"/>
    <w:link w:val="806"/>
    <w:uiPriority w:val="29"/>
    <w:qFormat/>
    <w:pPr>
      <w:ind w:left="720" w:right="720"/>
    </w:pPr>
    <w:rPr>
      <w:i/>
    </w:rPr>
  </w:style>
  <w:style w:type="character" w:styleId="806" w:customStyle="1">
    <w:name w:val="Quote Char"/>
    <w:link w:val="805"/>
    <w:uiPriority w:val="29"/>
    <w:qFormat/>
    <w:rPr>
      <w:i/>
    </w:rPr>
  </w:style>
  <w:style w:type="paragraph" w:styleId="807" w:customStyle="1">
    <w:name w:val="明显引用1"/>
    <w:basedOn w:val="697"/>
    <w:next w:val="697"/>
    <w:link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Intense Quote Char"/>
    <w:link w:val="807"/>
    <w:uiPriority w:val="30"/>
    <w:qFormat/>
    <w:rPr>
      <w:i/>
    </w:rPr>
  </w:style>
  <w:style w:type="paragraph" w:styleId="809" w:customStyle="1">
    <w:name w:val="标题 11"/>
    <w:basedOn w:val="697"/>
    <w:next w:val="697"/>
    <w:link w:val="810"/>
    <w:uiPriority w:val="9"/>
    <w:qFormat/>
    <w:pPr>
      <w:jc w:val="left"/>
      <w:keepLines/>
      <w:keepNext/>
      <w:outlineLvl w:val="0"/>
    </w:pPr>
    <w:rPr>
      <w:b/>
      <w:bCs/>
      <w:sz w:val="30"/>
      <w:szCs w:val="44"/>
    </w:rPr>
  </w:style>
  <w:style w:type="character" w:styleId="810" w:customStyle="1">
    <w:name w:val="标题 1 字符"/>
    <w:link w:val="809"/>
    <w:uiPriority w:val="9"/>
    <w:qFormat/>
    <w:rPr>
      <w:rFonts w:ascii="Arial" w:hAnsi="Arial" w:eastAsia="Arial" w:cs="Arial"/>
      <w:sz w:val="40"/>
      <w:szCs w:val="40"/>
    </w:rPr>
  </w:style>
  <w:style w:type="paragraph" w:styleId="811" w:customStyle="1">
    <w:name w:val="标题 21"/>
    <w:basedOn w:val="697"/>
    <w:next w:val="697"/>
    <w:link w:val="812"/>
    <w:uiPriority w:val="0"/>
    <w:qFormat/>
    <w:pPr>
      <w:keepLines/>
      <w:keepNext/>
      <w:spacing w:before="260" w:after="260" w:line="413" w:lineRule="auto"/>
      <w:outlineLvl w:val="1"/>
    </w:pPr>
    <w:rPr>
      <w:rFonts w:ascii="Arial" w:hAnsi="Arial" w:eastAsia="黑体"/>
      <w:b/>
      <w:sz w:val="32"/>
    </w:rPr>
  </w:style>
  <w:style w:type="character" w:styleId="812" w:customStyle="1">
    <w:name w:val="标题 2 字符"/>
    <w:link w:val="811"/>
    <w:uiPriority w:val="9"/>
    <w:qFormat/>
    <w:rPr>
      <w:rFonts w:ascii="Arial" w:hAnsi="Arial" w:eastAsia="Arial" w:cs="Arial"/>
      <w:sz w:val="34"/>
    </w:rPr>
  </w:style>
  <w:style w:type="paragraph" w:styleId="813" w:customStyle="1">
    <w:name w:val="标题 31"/>
    <w:basedOn w:val="697"/>
    <w:next w:val="697"/>
    <w:link w:val="814"/>
    <w:uiPriority w:val="9"/>
    <w:qFormat/>
    <w:pPr>
      <w:keepLines/>
      <w:keepNext/>
      <w:spacing w:before="120" w:after="120"/>
      <w:outlineLvl w:val="2"/>
    </w:pPr>
    <w:rPr>
      <w:b/>
      <w:bCs/>
      <w:sz w:val="28"/>
      <w:szCs w:val="32"/>
    </w:rPr>
  </w:style>
  <w:style w:type="character" w:styleId="814" w:customStyle="1">
    <w:name w:val="标题 3 字符"/>
    <w:link w:val="813"/>
    <w:uiPriority w:val="9"/>
    <w:qFormat/>
    <w:rPr>
      <w:rFonts w:ascii="Arial" w:hAnsi="Arial" w:eastAsia="Arial" w:cs="Arial"/>
      <w:sz w:val="30"/>
      <w:szCs w:val="30"/>
    </w:rPr>
  </w:style>
  <w:style w:type="paragraph" w:styleId="815" w:customStyle="1">
    <w:name w:val="标题 41"/>
    <w:basedOn w:val="697"/>
    <w:next w:val="697"/>
    <w:link w:val="816"/>
    <w:uiPriority w:val="9"/>
    <w:qFormat/>
    <w:pPr>
      <w:keepLines/>
      <w:keepNext/>
      <w:spacing w:before="120" w:after="120"/>
      <w:outlineLvl w:val="3"/>
    </w:pPr>
    <w:rPr>
      <w:b/>
      <w:bCs/>
      <w:sz w:val="28"/>
      <w:szCs w:val="28"/>
    </w:rPr>
  </w:style>
  <w:style w:type="character" w:styleId="816" w:customStyle="1">
    <w:name w:val="标题 4 字符"/>
    <w:link w:val="815"/>
    <w:uiPriority w:val="9"/>
    <w:qFormat/>
    <w:rPr>
      <w:rFonts w:ascii="Arial" w:hAnsi="Arial" w:eastAsia="Arial" w:cs="Arial"/>
      <w:b/>
      <w:bCs/>
      <w:sz w:val="26"/>
      <w:szCs w:val="26"/>
    </w:rPr>
  </w:style>
  <w:style w:type="paragraph" w:styleId="817" w:customStyle="1">
    <w:name w:val="标题 51"/>
    <w:basedOn w:val="697"/>
    <w:next w:val="697"/>
    <w:link w:val="818"/>
    <w:uiPriority w:val="9"/>
    <w:qFormat/>
    <w:pPr>
      <w:keepLines/>
      <w:keepNext/>
      <w:spacing w:before="320" w:after="200"/>
      <w:outlineLvl w:val="4"/>
    </w:pPr>
    <w:rPr>
      <w:rFonts w:ascii="Arial" w:hAnsi="Arial" w:eastAsia="Arial" w:cs="Arial"/>
      <w:b/>
      <w:bCs/>
      <w:sz w:val="24"/>
    </w:rPr>
  </w:style>
  <w:style w:type="character" w:styleId="818" w:customStyle="1">
    <w:name w:val="标题 5 字符"/>
    <w:link w:val="817"/>
    <w:uiPriority w:val="9"/>
    <w:qFormat/>
    <w:rPr>
      <w:rFonts w:ascii="Arial" w:hAnsi="Arial" w:eastAsia="Arial" w:cs="Arial"/>
      <w:b/>
      <w:bCs/>
      <w:sz w:val="24"/>
      <w:szCs w:val="24"/>
    </w:rPr>
  </w:style>
  <w:style w:type="paragraph" w:styleId="819" w:customStyle="1">
    <w:name w:val="标题 61"/>
    <w:basedOn w:val="697"/>
    <w:next w:val="697"/>
    <w:link w:val="820"/>
    <w:uiPriority w:val="9"/>
    <w:qFormat/>
    <w:pPr>
      <w:keepLines/>
      <w:keepNext/>
      <w:spacing w:before="320" w:after="200"/>
      <w:outlineLvl w:val="5"/>
    </w:pPr>
    <w:rPr>
      <w:rFonts w:ascii="Arial" w:hAnsi="Arial" w:eastAsia="Arial" w:cs="Arial"/>
      <w:b/>
      <w:bCs/>
      <w:sz w:val="22"/>
      <w:szCs w:val="22"/>
    </w:rPr>
  </w:style>
  <w:style w:type="character" w:styleId="820" w:customStyle="1">
    <w:name w:val="标题 6 字符"/>
    <w:link w:val="819"/>
    <w:uiPriority w:val="9"/>
    <w:qFormat/>
    <w:rPr>
      <w:rFonts w:ascii="Arial" w:hAnsi="Arial" w:eastAsia="Arial" w:cs="Arial"/>
      <w:b/>
      <w:bCs/>
      <w:sz w:val="22"/>
      <w:szCs w:val="22"/>
    </w:rPr>
  </w:style>
  <w:style w:type="paragraph" w:styleId="821" w:customStyle="1">
    <w:name w:val="标题 71"/>
    <w:basedOn w:val="697"/>
    <w:next w:val="697"/>
    <w:link w:val="822"/>
    <w:uiPriority w:val="9"/>
    <w:qFormat/>
    <w:pPr>
      <w:keepLines/>
      <w:keepNext/>
      <w:spacing w:before="320" w:after="200"/>
      <w:outlineLvl w:val="6"/>
    </w:pPr>
    <w:rPr>
      <w:rFonts w:ascii="Arial" w:hAnsi="Arial" w:eastAsia="Arial" w:cs="Arial"/>
      <w:b/>
      <w:bCs/>
      <w:i/>
      <w:iCs/>
      <w:sz w:val="22"/>
      <w:szCs w:val="22"/>
    </w:rPr>
  </w:style>
  <w:style w:type="character" w:styleId="822" w:customStyle="1">
    <w:name w:val="标题 7 字符"/>
    <w:link w:val="821"/>
    <w:uiPriority w:val="9"/>
    <w:qFormat/>
    <w:rPr>
      <w:rFonts w:ascii="Arial" w:hAnsi="Arial" w:eastAsia="Arial" w:cs="Arial"/>
      <w:b/>
      <w:bCs/>
      <w:i/>
      <w:iCs/>
      <w:sz w:val="22"/>
      <w:szCs w:val="22"/>
    </w:rPr>
  </w:style>
  <w:style w:type="paragraph" w:styleId="823" w:customStyle="1">
    <w:name w:val="标题 81"/>
    <w:basedOn w:val="697"/>
    <w:next w:val="697"/>
    <w:link w:val="824"/>
    <w:uiPriority w:val="9"/>
    <w:qFormat/>
    <w:pPr>
      <w:keepLines/>
      <w:keepNext/>
      <w:spacing w:before="320" w:after="200"/>
      <w:outlineLvl w:val="7"/>
    </w:pPr>
    <w:rPr>
      <w:rFonts w:ascii="Arial" w:hAnsi="Arial" w:eastAsia="Arial" w:cs="Arial"/>
      <w:i/>
      <w:iCs/>
      <w:sz w:val="22"/>
      <w:szCs w:val="22"/>
    </w:rPr>
  </w:style>
  <w:style w:type="character" w:styleId="824" w:customStyle="1">
    <w:name w:val="标题 8 字符"/>
    <w:link w:val="823"/>
    <w:uiPriority w:val="9"/>
    <w:qFormat/>
    <w:rPr>
      <w:rFonts w:ascii="Arial" w:hAnsi="Arial" w:eastAsia="Arial" w:cs="Arial"/>
      <w:i/>
      <w:iCs/>
      <w:sz w:val="22"/>
      <w:szCs w:val="22"/>
    </w:rPr>
  </w:style>
  <w:style w:type="paragraph" w:styleId="825" w:customStyle="1">
    <w:name w:val="标题 91"/>
    <w:basedOn w:val="697"/>
    <w:next w:val="697"/>
    <w:link w:val="826"/>
    <w:uiPriority w:val="9"/>
    <w:qFormat/>
    <w:pPr>
      <w:keepLines/>
      <w:keepNext/>
      <w:spacing w:before="320" w:after="200"/>
      <w:outlineLvl w:val="8"/>
    </w:pPr>
    <w:rPr>
      <w:rFonts w:ascii="Arial" w:hAnsi="Arial" w:eastAsia="Arial" w:cs="Arial"/>
      <w:i/>
      <w:iCs/>
      <w:szCs w:val="21"/>
    </w:rPr>
  </w:style>
  <w:style w:type="character" w:styleId="826" w:customStyle="1">
    <w:name w:val="标题 9 字符"/>
    <w:link w:val="825"/>
    <w:uiPriority w:val="9"/>
    <w:qFormat/>
    <w:rPr>
      <w:rFonts w:ascii="Arial" w:hAnsi="Arial" w:eastAsia="Arial" w:cs="Arial"/>
      <w:i/>
      <w:iCs/>
      <w:sz w:val="21"/>
      <w:szCs w:val="21"/>
    </w:rPr>
  </w:style>
  <w:style w:type="character" w:styleId="827" w:customStyle="1">
    <w:name w:val="默认段落字体1"/>
    <w:uiPriority w:val="1"/>
    <w:unhideWhenUsed/>
    <w:qFormat/>
  </w:style>
  <w:style w:type="table" w:styleId="828" w:customStyle="1">
    <w:name w:val="普通表格1"/>
    <w:uiPriority w:val="99"/>
    <w:unhideWhenUsed/>
    <w:qFormat/>
    <w:tblPr>
      <w:tblCellMar>
        <w:left w:w="0" w:type="dxa"/>
        <w:top w:w="0" w:type="dxa"/>
        <w:right w:w="0" w:type="dxa"/>
        <w:bottom w:w="0" w:type="dxa"/>
      </w:tblCellMar>
    </w:tblPr>
  </w:style>
  <w:style w:type="paragraph" w:styleId="829" w:customStyle="1">
    <w:name w:val="目录 71"/>
    <w:basedOn w:val="697"/>
    <w:next w:val="697"/>
    <w:uiPriority w:val="39"/>
    <w:unhideWhenUsed/>
    <w:qFormat/>
    <w:pPr>
      <w:ind w:left="1701"/>
      <w:spacing w:after="57"/>
    </w:pPr>
  </w:style>
  <w:style w:type="paragraph" w:styleId="830" w:customStyle="1">
    <w:name w:val="正文缩进1"/>
    <w:basedOn w:val="697"/>
    <w:next w:val="697"/>
    <w:uiPriority w:val="0"/>
    <w:qFormat/>
    <w:pPr>
      <w:ind w:firstLine="420"/>
      <w:jc w:val="left"/>
    </w:pPr>
    <w:rPr>
      <w:rFonts w:eastAsia="楷体_GB2312"/>
      <w:sz w:val="24"/>
      <w:szCs w:val="20"/>
    </w:rPr>
  </w:style>
  <w:style w:type="paragraph" w:styleId="831" w:customStyle="1">
    <w:name w:val="题注1"/>
    <w:basedOn w:val="697"/>
    <w:next w:val="697"/>
    <w:uiPriority w:val="35"/>
    <w:qFormat/>
    <w:pPr>
      <w:spacing w:line="276" w:lineRule="auto"/>
    </w:pPr>
    <w:rPr>
      <w:b/>
      <w:bCs/>
      <w:color w:val="4f81bd"/>
      <w:sz w:val="18"/>
      <w:szCs w:val="18"/>
    </w:rPr>
  </w:style>
  <w:style w:type="paragraph" w:styleId="832" w:customStyle="1">
    <w:name w:val="批注文字1"/>
    <w:basedOn w:val="697"/>
    <w:uiPriority w:val="0"/>
    <w:qFormat/>
    <w:pPr>
      <w:jc w:val="left"/>
    </w:pPr>
  </w:style>
  <w:style w:type="paragraph" w:styleId="833" w:customStyle="1">
    <w:name w:val="正文文本1"/>
    <w:basedOn w:val="697"/>
    <w:uiPriority w:val="0"/>
    <w:qFormat/>
    <w:pPr>
      <w:spacing w:after="120"/>
    </w:pPr>
  </w:style>
  <w:style w:type="paragraph" w:styleId="834" w:customStyle="1">
    <w:name w:val="正文文本缩进111"/>
    <w:basedOn w:val="697"/>
    <w:next w:val="835"/>
    <w:uiPriority w:val="0"/>
    <w:qFormat/>
    <w:pPr>
      <w:ind w:firstLine="560"/>
      <w:jc w:val="left"/>
      <w:spacing w:line="300" w:lineRule="auto"/>
    </w:pPr>
    <w:rPr>
      <w:rFonts w:eastAsia="Times New Roman"/>
      <w:sz w:val="28"/>
    </w:rPr>
  </w:style>
  <w:style w:type="paragraph" w:styleId="835" w:customStyle="1">
    <w:name w:val="寄信人地址11"/>
    <w:basedOn w:val="697"/>
    <w:uiPriority w:val="0"/>
    <w:qFormat/>
    <w:rPr>
      <w:rFonts w:ascii="Arial" w:hAnsi="Arial"/>
    </w:rPr>
  </w:style>
  <w:style w:type="paragraph" w:styleId="836" w:customStyle="1">
    <w:name w:val="文本块1"/>
    <w:basedOn w:val="809"/>
    <w:next w:val="697"/>
    <w:uiPriority w:val="0"/>
    <w:qFormat/>
    <w:pPr>
      <w:ind w:left="630" w:right="-609" w:firstLine="420"/>
      <w:spacing w:line="360" w:lineRule="auto"/>
    </w:pPr>
    <w:rPr>
      <w:rFonts w:hint="eastAsia" w:ascii="仿宋_GB2312" w:eastAsia="仿宋_GB2312"/>
      <w:szCs w:val="20"/>
    </w:rPr>
  </w:style>
  <w:style w:type="paragraph" w:styleId="837" w:customStyle="1">
    <w:name w:val="目录 511"/>
    <w:basedOn w:val="697"/>
    <w:next w:val="697"/>
    <w:uiPriority w:val="39"/>
    <w:unhideWhenUsed/>
    <w:qFormat/>
    <w:pPr>
      <w:ind w:left="1134"/>
      <w:spacing w:after="57"/>
    </w:pPr>
  </w:style>
  <w:style w:type="paragraph" w:styleId="838" w:customStyle="1">
    <w:name w:val="目录 31"/>
    <w:basedOn w:val="697"/>
    <w:next w:val="697"/>
    <w:uiPriority w:val="39"/>
    <w:unhideWhenUsed/>
    <w:qFormat/>
    <w:pPr>
      <w:ind w:left="567"/>
      <w:spacing w:after="57"/>
    </w:pPr>
  </w:style>
  <w:style w:type="paragraph" w:styleId="839" w:customStyle="1">
    <w:name w:val="纯文本11"/>
    <w:basedOn w:val="697"/>
    <w:uiPriority w:val="0"/>
    <w:qFormat/>
    <w:rPr>
      <w:rFonts w:ascii="宋体" w:hAnsi="Courier New" w:eastAsia="楷体_GB2312"/>
      <w:sz w:val="26"/>
    </w:rPr>
  </w:style>
  <w:style w:type="paragraph" w:styleId="840" w:customStyle="1">
    <w:name w:val="列表项目符号 51"/>
    <w:basedOn w:val="697"/>
    <w:uiPriority w:val="0"/>
    <w:qFormat/>
    <w:pPr>
      <w:numPr>
        <w:ilvl w:val="0"/>
        <w:numId w:val="1"/>
      </w:numPr>
    </w:pPr>
  </w:style>
  <w:style w:type="paragraph" w:styleId="841" w:customStyle="1">
    <w:name w:val="目录 81"/>
    <w:basedOn w:val="697"/>
    <w:next w:val="697"/>
    <w:uiPriority w:val="39"/>
    <w:unhideWhenUsed/>
    <w:qFormat/>
    <w:pPr>
      <w:ind w:left="1984"/>
      <w:spacing w:after="57"/>
    </w:pPr>
  </w:style>
  <w:style w:type="paragraph" w:styleId="842" w:customStyle="1">
    <w:name w:val="正文文本缩进 21"/>
    <w:basedOn w:val="697"/>
    <w:next w:val="843"/>
    <w:uiPriority w:val="0"/>
    <w:qFormat/>
    <w:pPr>
      <w:ind w:firstLine="540"/>
      <w:spacing w:line="360" w:lineRule="auto"/>
    </w:pPr>
    <w:rPr>
      <w:rFonts w:ascii="宋体" w:hAnsi="宋体"/>
      <w:sz w:val="24"/>
    </w:rPr>
  </w:style>
  <w:style w:type="paragraph" w:styleId="843" w:customStyle="1">
    <w:name w:val="索引 91"/>
    <w:basedOn w:val="697"/>
    <w:next w:val="697"/>
    <w:uiPriority w:val="0"/>
    <w:semiHidden/>
    <w:qFormat/>
    <w:pPr>
      <w:ind w:left="1600"/>
    </w:pPr>
  </w:style>
  <w:style w:type="paragraph" w:styleId="844" w:customStyle="1">
    <w:name w:val="尾注文本1"/>
    <w:basedOn w:val="697"/>
    <w:link w:val="845"/>
    <w:uiPriority w:val="99"/>
    <w:unhideWhenUsed/>
    <w:qFormat/>
    <w:rPr>
      <w:sz w:val="20"/>
    </w:rPr>
  </w:style>
  <w:style w:type="character" w:styleId="845" w:customStyle="1">
    <w:name w:val="尾注文本 字符"/>
    <w:link w:val="844"/>
    <w:uiPriority w:val="99"/>
    <w:qFormat/>
    <w:rPr>
      <w:sz w:val="20"/>
    </w:rPr>
  </w:style>
  <w:style w:type="paragraph" w:styleId="846" w:customStyle="1">
    <w:name w:val="页脚1"/>
    <w:basedOn w:val="697"/>
    <w:link w:val="847"/>
    <w:uiPriority w:val="0"/>
    <w:qFormat/>
    <w:pPr>
      <w:jc w:val="left"/>
      <w:tabs>
        <w:tab w:val="center" w:pos="4153" w:leader="none"/>
        <w:tab w:val="right" w:pos="8306" w:leader="none"/>
      </w:tabs>
    </w:pPr>
    <w:rPr>
      <w:sz w:val="18"/>
      <w:szCs w:val="18"/>
    </w:rPr>
  </w:style>
  <w:style w:type="character" w:styleId="847" w:customStyle="1">
    <w:name w:val="页脚 字符"/>
    <w:link w:val="846"/>
    <w:uiPriority w:val="99"/>
    <w:qFormat/>
  </w:style>
  <w:style w:type="paragraph" w:styleId="848" w:customStyle="1">
    <w:name w:val="页眉1"/>
    <w:basedOn w:val="697"/>
    <w:link w:val="849"/>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849" w:customStyle="1">
    <w:name w:val="页眉 字符"/>
    <w:link w:val="848"/>
    <w:uiPriority w:val="99"/>
    <w:qFormat/>
  </w:style>
  <w:style w:type="paragraph" w:styleId="850" w:customStyle="1">
    <w:name w:val="目录 111"/>
    <w:basedOn w:val="697"/>
    <w:next w:val="697"/>
    <w:uiPriority w:val="39"/>
    <w:unhideWhenUsed/>
    <w:qFormat/>
    <w:pPr>
      <w:spacing w:after="57"/>
    </w:pPr>
  </w:style>
  <w:style w:type="paragraph" w:styleId="851" w:customStyle="1">
    <w:name w:val="目录 41"/>
    <w:basedOn w:val="697"/>
    <w:next w:val="697"/>
    <w:uiPriority w:val="39"/>
    <w:unhideWhenUsed/>
    <w:qFormat/>
    <w:pPr>
      <w:ind w:left="850"/>
      <w:spacing w:after="57"/>
    </w:pPr>
  </w:style>
  <w:style w:type="paragraph" w:styleId="852" w:customStyle="1">
    <w:name w:val="副标题1"/>
    <w:basedOn w:val="697"/>
    <w:next w:val="697"/>
    <w:link w:val="853"/>
    <w:uiPriority w:val="11"/>
    <w:qFormat/>
    <w:pPr>
      <w:spacing w:before="200" w:after="200"/>
    </w:pPr>
    <w:rPr>
      <w:sz w:val="24"/>
    </w:rPr>
  </w:style>
  <w:style w:type="character" w:styleId="853" w:customStyle="1">
    <w:name w:val="副标题 字符"/>
    <w:link w:val="852"/>
    <w:uiPriority w:val="11"/>
    <w:qFormat/>
    <w:rPr>
      <w:sz w:val="24"/>
      <w:szCs w:val="24"/>
    </w:rPr>
  </w:style>
  <w:style w:type="paragraph" w:styleId="854" w:customStyle="1">
    <w:name w:val="脚注文本1"/>
    <w:basedOn w:val="697"/>
    <w:link w:val="855"/>
    <w:uiPriority w:val="99"/>
    <w:unhideWhenUsed/>
    <w:qFormat/>
    <w:pPr>
      <w:spacing w:after="40"/>
    </w:pPr>
    <w:rPr>
      <w:sz w:val="18"/>
    </w:rPr>
  </w:style>
  <w:style w:type="character" w:styleId="855" w:customStyle="1">
    <w:name w:val="脚注文本 字符"/>
    <w:link w:val="854"/>
    <w:uiPriority w:val="99"/>
    <w:qFormat/>
    <w:rPr>
      <w:sz w:val="18"/>
    </w:rPr>
  </w:style>
  <w:style w:type="paragraph" w:styleId="856" w:customStyle="1">
    <w:name w:val="目录 61"/>
    <w:basedOn w:val="697"/>
    <w:next w:val="697"/>
    <w:uiPriority w:val="39"/>
    <w:unhideWhenUsed/>
    <w:qFormat/>
    <w:pPr>
      <w:ind w:left="1417"/>
      <w:spacing w:after="57"/>
    </w:pPr>
  </w:style>
  <w:style w:type="paragraph" w:styleId="857" w:customStyle="1">
    <w:name w:val="正文文本缩进 31"/>
    <w:basedOn w:val="697"/>
    <w:uiPriority w:val="0"/>
    <w:qFormat/>
    <w:pPr>
      <w:ind w:firstLine="480"/>
      <w:jc w:val="left"/>
      <w:spacing w:line="440" w:lineRule="atLeast"/>
    </w:pPr>
    <w:rPr>
      <w:sz w:val="24"/>
    </w:rPr>
  </w:style>
  <w:style w:type="paragraph" w:styleId="858" w:customStyle="1">
    <w:name w:val="图表目录1"/>
    <w:basedOn w:val="697"/>
    <w:next w:val="697"/>
    <w:uiPriority w:val="99"/>
    <w:unhideWhenUsed/>
    <w:qFormat/>
  </w:style>
  <w:style w:type="paragraph" w:styleId="859" w:customStyle="1">
    <w:name w:val="目录 21"/>
    <w:basedOn w:val="697"/>
    <w:next w:val="697"/>
    <w:uiPriority w:val="39"/>
    <w:unhideWhenUsed/>
    <w:qFormat/>
    <w:pPr>
      <w:ind w:left="283"/>
      <w:spacing w:after="57"/>
    </w:pPr>
  </w:style>
  <w:style w:type="paragraph" w:styleId="860" w:customStyle="1">
    <w:name w:val="目录 91"/>
    <w:basedOn w:val="697"/>
    <w:next w:val="697"/>
    <w:uiPriority w:val="39"/>
    <w:unhideWhenUsed/>
    <w:qFormat/>
    <w:pPr>
      <w:ind w:left="2268"/>
      <w:spacing w:after="57"/>
    </w:pPr>
  </w:style>
  <w:style w:type="paragraph" w:styleId="861" w:customStyle="1">
    <w:name w:val="普通(网站)1"/>
    <w:basedOn w:val="697"/>
    <w:uiPriority w:val="99"/>
    <w:qFormat/>
    <w:pPr>
      <w:jc w:val="left"/>
      <w:spacing w:beforeAutospacing="1" w:afterAutospacing="1"/>
    </w:pPr>
    <w:rPr>
      <w:sz w:val="24"/>
    </w:rPr>
  </w:style>
  <w:style w:type="paragraph" w:styleId="862" w:customStyle="1">
    <w:name w:val="标题1"/>
    <w:basedOn w:val="697"/>
    <w:next w:val="697"/>
    <w:link w:val="863"/>
    <w:uiPriority w:val="10"/>
    <w:qFormat/>
    <w:pPr>
      <w:contextualSpacing/>
      <w:spacing w:before="300" w:after="200"/>
    </w:pPr>
    <w:rPr>
      <w:sz w:val="48"/>
      <w:szCs w:val="48"/>
    </w:rPr>
  </w:style>
  <w:style w:type="character" w:styleId="863" w:customStyle="1">
    <w:name w:val="标题 字符"/>
    <w:link w:val="862"/>
    <w:uiPriority w:val="10"/>
    <w:qFormat/>
    <w:rPr>
      <w:sz w:val="48"/>
      <w:szCs w:val="48"/>
    </w:rPr>
  </w:style>
  <w:style w:type="paragraph" w:styleId="864" w:customStyle="1">
    <w:name w:val="正文首行缩进 2111"/>
    <w:basedOn w:val="834"/>
    <w:uiPriority w:val="0"/>
    <w:qFormat/>
    <w:pPr>
      <w:ind w:left="420" w:firstLine="420"/>
      <w:spacing w:before="100" w:beforeAutospacing="1" w:after="120" w:line="240" w:lineRule="auto"/>
    </w:pPr>
  </w:style>
  <w:style w:type="table" w:styleId="865" w:customStyle="1">
    <w:name w:val="网格型1"/>
    <w:basedOn w:val="828"/>
    <w:uiPriority w:val="39"/>
    <w:qFormat/>
    <w:tblPr/>
  </w:style>
  <w:style w:type="character" w:styleId="866" w:customStyle="1">
    <w:name w:val="要点1"/>
    <w:uiPriority w:val="0"/>
    <w:qFormat/>
    <w:rPr>
      <w:rFonts w:ascii="Calibri" w:hAnsi="Calibri" w:eastAsia="宋体" w:cs="Times New Roman"/>
      <w:b/>
    </w:rPr>
  </w:style>
  <w:style w:type="character" w:styleId="867" w:customStyle="1">
    <w:name w:val="尾注引用1"/>
    <w:uiPriority w:val="99"/>
    <w:unhideWhenUsed/>
    <w:qFormat/>
    <w:rPr>
      <w:vertAlign w:val="superscript"/>
    </w:rPr>
  </w:style>
  <w:style w:type="character" w:styleId="868" w:customStyle="1">
    <w:name w:val="页码11"/>
    <w:uiPriority w:val="0"/>
    <w:qFormat/>
  </w:style>
  <w:style w:type="character" w:styleId="869" w:customStyle="1">
    <w:name w:val="强调1"/>
    <w:uiPriority w:val="0"/>
    <w:qFormat/>
  </w:style>
  <w:style w:type="character" w:styleId="870" w:customStyle="1">
    <w:name w:val="超链接1"/>
    <w:uiPriority w:val="0"/>
    <w:qFormat/>
    <w:rPr>
      <w:color w:val="333333"/>
      <w:u w:val="none"/>
    </w:rPr>
  </w:style>
  <w:style w:type="character" w:styleId="871" w:customStyle="1">
    <w:name w:val="脚注引用1"/>
    <w:uiPriority w:val="99"/>
    <w:unhideWhenUsed/>
    <w:qFormat/>
    <w:rPr>
      <w:vertAlign w:val="superscript"/>
    </w:rPr>
  </w:style>
  <w:style w:type="character" w:styleId="872" w:customStyle="1">
    <w:name w:val="引用 字符"/>
    <w:link w:val="873"/>
    <w:uiPriority w:val="29"/>
    <w:qFormat/>
    <w:rPr>
      <w:i/>
    </w:rPr>
  </w:style>
  <w:style w:type="paragraph" w:styleId="873" w:customStyle="1">
    <w:name w:val="引用2"/>
    <w:basedOn w:val="697"/>
    <w:next w:val="697"/>
    <w:link w:val="872"/>
    <w:uiPriority w:val="29"/>
    <w:qFormat/>
    <w:pPr>
      <w:ind w:left="720" w:right="720"/>
    </w:pPr>
    <w:rPr>
      <w:i/>
    </w:rPr>
  </w:style>
  <w:style w:type="character" w:styleId="874" w:customStyle="1">
    <w:name w:val="明显引用 字符"/>
    <w:link w:val="875"/>
    <w:uiPriority w:val="30"/>
    <w:qFormat/>
    <w:rPr>
      <w:i/>
    </w:rPr>
  </w:style>
  <w:style w:type="paragraph" w:styleId="875" w:customStyle="1">
    <w:name w:val="明显引用2"/>
    <w:basedOn w:val="697"/>
    <w:next w:val="697"/>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customStyle="1">
    <w:name w:val="Footer Char"/>
    <w:uiPriority w:val="99"/>
    <w:qFormat/>
  </w:style>
  <w:style w:type="character" w:styleId="877" w:customStyle="1">
    <w:name w:val="已访问的超链接1"/>
    <w:uiPriority w:val="0"/>
    <w:qFormat/>
    <w:rPr>
      <w:color w:val="333333"/>
      <w:u w:val="none"/>
    </w:rPr>
  </w:style>
  <w:style w:type="character" w:styleId="878" w:customStyle="1">
    <w:name w:val="NormalCharacter1"/>
    <w:uiPriority w:val="99"/>
    <w:semiHidden/>
    <w:qFormat/>
  </w:style>
  <w:style w:type="character" w:styleId="879" w:customStyle="1">
    <w:name w:val="页码1"/>
    <w:uiPriority w:val="0"/>
    <w:qFormat/>
  </w:style>
  <w:style w:type="paragraph" w:styleId="880" w:customStyle="1">
    <w:name w:val="纯文本1"/>
    <w:basedOn w:val="697"/>
    <w:uiPriority w:val="0"/>
    <w:qFormat/>
    <w:rPr>
      <w:rFonts w:ascii="宋体" w:hAnsi="Courier New"/>
    </w:rPr>
  </w:style>
  <w:style w:type="paragraph" w:styleId="881" w:customStyle="1">
    <w:name w:val="TOC 标题1"/>
    <w:uiPriority w:val="39"/>
    <w:unhideWhenUsed/>
    <w:qFormat/>
    <w:rPr>
      <w:rFonts w:hint="default" w:ascii="Times New Roman" w:hAnsi="Times New Roman" w:eastAsia="宋体" w:cs="Times New Roman"/>
      <w:lang w:val="en-US" w:eastAsia="zh-CN" w:bidi="ar-SA"/>
    </w:rPr>
  </w:style>
  <w:style w:type="paragraph" w:styleId="882" w:customStyle="1">
    <w:name w:val="正文文本缩进1"/>
    <w:basedOn w:val="697"/>
    <w:next w:val="758"/>
    <w:uiPriority w:val="0"/>
    <w:qFormat/>
    <w:pPr>
      <w:ind w:left="570"/>
      <w:spacing w:line="520" w:lineRule="exact"/>
    </w:pPr>
    <w:rPr>
      <w:rFonts w:ascii="方正仿宋简体" w:hAnsi="创艺简仿宋" w:eastAsia="方正仿宋简体"/>
      <w:sz w:val="24"/>
      <w:szCs w:val="20"/>
    </w:rPr>
  </w:style>
  <w:style w:type="paragraph" w:styleId="883" w:customStyle="1">
    <w:name w:val="寄信人地址1"/>
    <w:basedOn w:val="697"/>
    <w:uiPriority w:val="0"/>
    <w:qFormat/>
    <w:rPr>
      <w:rFonts w:ascii="Arial" w:hAnsi="Arial" w:eastAsia="楷体_GB2312"/>
      <w:sz w:val="26"/>
      <w:szCs w:val="20"/>
    </w:rPr>
  </w:style>
  <w:style w:type="paragraph" w:styleId="884" w:customStyle="1">
    <w:name w:val="列出段落11"/>
    <w:basedOn w:val="697"/>
    <w:uiPriority w:val="0"/>
    <w:qFormat/>
    <w:pPr>
      <w:ind w:firstLine="420"/>
    </w:pPr>
    <w:rPr>
      <w:rFonts w:ascii="等线" w:hAnsi="等线" w:eastAsia="等线"/>
      <w:sz w:val="24"/>
    </w:rPr>
  </w:style>
  <w:style w:type="paragraph" w:styleId="885" w:customStyle="1">
    <w:name w:val="正文首行缩进 21"/>
    <w:basedOn w:val="882"/>
    <w:next w:val="697"/>
    <w:uiPriority w:val="0"/>
    <w:qFormat/>
    <w:pPr>
      <w:ind w:firstLine="420"/>
    </w:pPr>
    <w:rPr>
      <w:rFonts w:eastAsia="楷体_GB2312"/>
      <w:sz w:val="28"/>
    </w:rPr>
  </w:style>
  <w:style w:type="paragraph" w:styleId="886" w:customStyle="1">
    <w:name w:val="目录 11"/>
    <w:basedOn w:val="697"/>
    <w:next w:val="697"/>
    <w:uiPriority w:val="0"/>
    <w:semiHidden/>
    <w:qFormat/>
    <w:pPr>
      <w:jc w:val="left"/>
    </w:pPr>
    <w:rPr>
      <w:rFonts w:eastAsia="楷体_GB2312"/>
      <w:sz w:val="24"/>
      <w:szCs w:val="20"/>
    </w:rPr>
  </w:style>
  <w:style w:type="paragraph" w:styleId="887" w:customStyle="1">
    <w:name w:val="表文字"/>
    <w:basedOn w:val="697"/>
    <w:next w:val="697"/>
    <w:uiPriority w:val="0"/>
    <w:qFormat/>
    <w:rPr>
      <w:rFonts w:ascii="宋体" w:hAnsi="宋体"/>
    </w:rPr>
  </w:style>
  <w:style w:type="paragraph" w:styleId="888" w:customStyle="1">
    <w:name w:val="列表段落"/>
    <w:basedOn w:val="697"/>
    <w:uiPriority w:val="34"/>
    <w:qFormat/>
    <w:pPr>
      <w:ind w:firstLine="420"/>
    </w:pPr>
  </w:style>
  <w:style w:type="paragraph" w:styleId="889" w:customStyle="1">
    <w:name w:val="Andy_正文"/>
    <w:basedOn w:val="697"/>
    <w:uiPriority w:val="0"/>
    <w:qFormat/>
    <w:pPr>
      <w:ind w:firstLine="480"/>
      <w:spacing w:line="360" w:lineRule="auto"/>
    </w:pPr>
    <w:rPr>
      <w:rFonts w:ascii="Calibri" w:hAnsi="Calibri"/>
      <w:sz w:val="24"/>
    </w:rPr>
  </w:style>
  <w:style w:type="paragraph" w:styleId="890"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891" w:customStyle="1">
    <w:name w:val="无间隔2"/>
    <w:uiPriority w:val="1"/>
    <w:qFormat/>
    <w:rPr>
      <w:rFonts w:hint="default" w:ascii="Times New Roman" w:hAnsi="Times New Roman" w:eastAsia="宋体" w:cs="Times New Roman"/>
      <w:lang w:val="en-US" w:eastAsia="zh-CN" w:bidi="ar-SA"/>
    </w:rPr>
  </w:style>
  <w:style w:type="paragraph" w:styleId="892" w:customStyle="1">
    <w:name w:val="纯文本4"/>
    <w:basedOn w:val="697"/>
    <w:uiPriority w:val="0"/>
    <w:qFormat/>
    <w:rPr>
      <w:rFonts w:ascii="宋体" w:hAnsi="Courier New" w:eastAsia="楷体_GB2312"/>
      <w:sz w:val="26"/>
      <w:szCs w:val="20"/>
    </w:rPr>
  </w:style>
  <w:style w:type="paragraph" w:styleId="893" w:customStyle="1">
    <w:name w:val="样式 正文文本缩进 + 首行缩进:  2 字符 行距: 1.5 倍行距"/>
    <w:basedOn w:val="834"/>
    <w:uiPriority w:val="0"/>
    <w:qFormat/>
    <w:pPr>
      <w:ind w:firstLine="482"/>
      <w:spacing w:before="156"/>
    </w:pPr>
    <w:rPr>
      <w:rFonts w:cs="宋体"/>
      <w:b/>
    </w:rPr>
  </w:style>
  <w:style w:type="paragraph" w:styleId="894" w:customStyle="1">
    <w:name w:val="纯文本2"/>
    <w:basedOn w:val="697"/>
    <w:uiPriority w:val="0"/>
    <w:qFormat/>
    <w:rPr>
      <w:rFonts w:ascii="宋体" w:hAnsi="Courier New"/>
    </w:rPr>
  </w:style>
  <w:style w:type="paragraph" w:styleId="895" w:customStyle="1">
    <w:name w:val="Default"/>
    <w:uiPriority w:val="0"/>
    <w:qFormat/>
    <w:pPr>
      <w:widowControl w:val="off"/>
    </w:pPr>
    <w:rPr>
      <w:rFonts w:hint="default" w:ascii="华文新魏" w:hAnsi="华文新魏" w:eastAsia="宋体" w:cs="Times New Roman"/>
      <w:color w:val="000000"/>
      <w:sz w:val="24"/>
      <w:lang w:val="en-US" w:eastAsia="zh-CN" w:bidi="ar-SA"/>
    </w:rPr>
  </w:style>
  <w:style w:type="table" w:styleId="896" w:customStyle="1">
    <w:name w:val="Bordered - Accent 4"/>
    <w:uiPriority w:val="99"/>
    <w:qFormat/>
    <w:tblPr>
      <w:tblCellMar>
        <w:left w:w="0" w:type="dxa"/>
        <w:top w:w="0" w:type="dxa"/>
        <w:right w:w="0" w:type="dxa"/>
        <w:bottom w:w="0" w:type="dxa"/>
      </w:tblCellMar>
    </w:tblPr>
  </w:style>
  <w:style w:type="table" w:styleId="897" w:customStyle="1">
    <w:name w:val="List Table 2 - Accent 6"/>
    <w:uiPriority w:val="99"/>
    <w:qFormat/>
    <w:tblPr>
      <w:tblCellMar>
        <w:left w:w="0" w:type="dxa"/>
        <w:top w:w="0" w:type="dxa"/>
        <w:right w:w="0" w:type="dxa"/>
        <w:bottom w:w="0" w:type="dxa"/>
      </w:tblCellMar>
    </w:tblPr>
  </w:style>
  <w:style w:type="table" w:styleId="898" w:customStyle="1">
    <w:name w:val="List Table 1 Light - Accent 2"/>
    <w:uiPriority w:val="99"/>
    <w:qFormat/>
    <w:tblPr>
      <w:tblCellMar>
        <w:left w:w="0" w:type="dxa"/>
        <w:top w:w="0" w:type="dxa"/>
        <w:right w:w="0" w:type="dxa"/>
        <w:bottom w:w="0" w:type="dxa"/>
      </w:tblCellMar>
    </w:tblPr>
  </w:style>
  <w:style w:type="table" w:styleId="899" w:customStyle="1">
    <w:name w:val="网格表 41"/>
    <w:uiPriority w:val="59"/>
    <w:qFormat/>
    <w:tblPr>
      <w:tblCellMar>
        <w:left w:w="0" w:type="dxa"/>
        <w:top w:w="0" w:type="dxa"/>
        <w:right w:w="0" w:type="dxa"/>
        <w:bottom w:w="0" w:type="dxa"/>
      </w:tblCellMar>
    </w:tblPr>
  </w:style>
  <w:style w:type="table" w:styleId="900" w:customStyle="1">
    <w:name w:val="Bordered - Accent 5"/>
    <w:uiPriority w:val="99"/>
    <w:qFormat/>
    <w:tblPr>
      <w:tblCellMar>
        <w:left w:w="0" w:type="dxa"/>
        <w:top w:w="0" w:type="dxa"/>
        <w:right w:w="0" w:type="dxa"/>
        <w:bottom w:w="0" w:type="dxa"/>
      </w:tblCellMar>
    </w:tblPr>
  </w:style>
  <w:style w:type="table" w:styleId="901" w:customStyle="1">
    <w:name w:val="List Table 4 - Accent 6"/>
    <w:uiPriority w:val="99"/>
    <w:qFormat/>
    <w:tblPr>
      <w:tblCellMar>
        <w:left w:w="0" w:type="dxa"/>
        <w:top w:w="0" w:type="dxa"/>
        <w:right w:w="0" w:type="dxa"/>
        <w:bottom w:w="0" w:type="dxa"/>
      </w:tblCellMar>
    </w:tblPr>
  </w:style>
  <w:style w:type="table" w:styleId="902" w:customStyle="1">
    <w:name w:val="Grid Table 4 - Accent 6"/>
    <w:uiPriority w:val="59"/>
    <w:qFormat/>
    <w:tblPr>
      <w:tblCellMar>
        <w:left w:w="0" w:type="dxa"/>
        <w:top w:w="0" w:type="dxa"/>
        <w:right w:w="0" w:type="dxa"/>
        <w:bottom w:w="0" w:type="dxa"/>
      </w:tblCellMar>
    </w:tblPr>
  </w:style>
  <w:style w:type="table" w:styleId="903" w:customStyle="1">
    <w:name w:val="Bordered &amp; Lined - Accent"/>
    <w:uiPriority w:val="99"/>
    <w:qFormat/>
    <w:rPr>
      <w:color w:val="404040"/>
    </w:rPr>
    <w:tblPr>
      <w:tblCellMar>
        <w:left w:w="0" w:type="dxa"/>
        <w:top w:w="0" w:type="dxa"/>
        <w:right w:w="0" w:type="dxa"/>
        <w:bottom w:w="0" w:type="dxa"/>
      </w:tblCellMar>
    </w:tblPr>
  </w:style>
  <w:style w:type="table" w:styleId="904" w:customStyle="1">
    <w:name w:val="List Table 5 Dark - Accent 3"/>
    <w:uiPriority w:val="99"/>
    <w:qFormat/>
    <w:tblPr>
      <w:tblCellMar>
        <w:left w:w="0" w:type="dxa"/>
        <w:top w:w="0" w:type="dxa"/>
        <w:right w:w="0" w:type="dxa"/>
        <w:bottom w:w="0" w:type="dxa"/>
      </w:tblCellMar>
    </w:tblPr>
  </w:style>
  <w:style w:type="table" w:styleId="905" w:customStyle="1">
    <w:name w:val="Grid Table 4 - Accent 5"/>
    <w:uiPriority w:val="59"/>
    <w:qFormat/>
    <w:tblPr>
      <w:tblCellMar>
        <w:left w:w="0" w:type="dxa"/>
        <w:top w:w="0" w:type="dxa"/>
        <w:right w:w="0" w:type="dxa"/>
        <w:bottom w:w="0" w:type="dxa"/>
      </w:tblCellMar>
    </w:tblPr>
  </w:style>
  <w:style w:type="table" w:styleId="906" w:customStyle="1">
    <w:name w:val="Lined - Accent 2"/>
    <w:uiPriority w:val="99"/>
    <w:qFormat/>
    <w:rPr>
      <w:color w:val="404040"/>
    </w:rPr>
    <w:tblPr>
      <w:tblCellMar>
        <w:left w:w="0" w:type="dxa"/>
        <w:top w:w="0" w:type="dxa"/>
        <w:right w:w="0" w:type="dxa"/>
        <w:bottom w:w="0" w:type="dxa"/>
      </w:tblCellMar>
    </w:tblPr>
  </w:style>
  <w:style w:type="table" w:styleId="907" w:customStyle="1">
    <w:name w:val="List Table 1 Light - Accent 6"/>
    <w:uiPriority w:val="99"/>
    <w:qFormat/>
    <w:tblPr>
      <w:tblCellMar>
        <w:left w:w="0" w:type="dxa"/>
        <w:top w:w="0" w:type="dxa"/>
        <w:right w:w="0" w:type="dxa"/>
        <w:bottom w:w="0" w:type="dxa"/>
      </w:tblCellMar>
    </w:tblPr>
  </w:style>
  <w:style w:type="table" w:styleId="908" w:customStyle="1">
    <w:name w:val="Grid Table 5 Dark- Accent 4"/>
    <w:uiPriority w:val="99"/>
    <w:qFormat/>
    <w:tblPr>
      <w:tblCellMar>
        <w:left w:w="0" w:type="dxa"/>
        <w:top w:w="0" w:type="dxa"/>
        <w:right w:w="0" w:type="dxa"/>
        <w:bottom w:w="0" w:type="dxa"/>
      </w:tblCellMar>
    </w:tblPr>
  </w:style>
  <w:style w:type="table" w:styleId="909" w:customStyle="1">
    <w:name w:val="清单表 7 彩色1"/>
    <w:uiPriority w:val="99"/>
    <w:qFormat/>
    <w:tblPr>
      <w:tblCellMar>
        <w:left w:w="0" w:type="dxa"/>
        <w:top w:w="0" w:type="dxa"/>
        <w:right w:w="0" w:type="dxa"/>
        <w:bottom w:w="0" w:type="dxa"/>
      </w:tblCellMar>
    </w:tblPr>
  </w:style>
  <w:style w:type="table" w:styleId="910" w:customStyle="1">
    <w:name w:val="List Table 2 - Accent 5"/>
    <w:uiPriority w:val="99"/>
    <w:qFormat/>
    <w:tblPr>
      <w:tblCellMar>
        <w:left w:w="0" w:type="dxa"/>
        <w:top w:w="0" w:type="dxa"/>
        <w:right w:w="0" w:type="dxa"/>
        <w:bottom w:w="0" w:type="dxa"/>
      </w:tblCellMar>
    </w:tblPr>
  </w:style>
  <w:style w:type="table" w:styleId="911" w:customStyle="1">
    <w:name w:val="Grid Table 4 - Accent 4"/>
    <w:uiPriority w:val="59"/>
    <w:qFormat/>
    <w:tblPr>
      <w:tblCellMar>
        <w:left w:w="0" w:type="dxa"/>
        <w:top w:w="0" w:type="dxa"/>
        <w:right w:w="0" w:type="dxa"/>
        <w:bottom w:w="0" w:type="dxa"/>
      </w:tblCellMar>
    </w:tblPr>
  </w:style>
  <w:style w:type="table" w:styleId="912" w:customStyle="1">
    <w:name w:val="Grid Table 3 - Accent 2"/>
    <w:uiPriority w:val="99"/>
    <w:qFormat/>
    <w:tblPr>
      <w:tblCellMar>
        <w:left w:w="0" w:type="dxa"/>
        <w:top w:w="0" w:type="dxa"/>
        <w:right w:w="0" w:type="dxa"/>
        <w:bottom w:w="0" w:type="dxa"/>
      </w:tblCellMar>
    </w:tblPr>
  </w:style>
  <w:style w:type="table" w:styleId="913" w:customStyle="1">
    <w:name w:val="List Table 6 Colorful - Accent 5"/>
    <w:uiPriority w:val="99"/>
    <w:qFormat/>
    <w:tblPr>
      <w:tblCellMar>
        <w:left w:w="0" w:type="dxa"/>
        <w:top w:w="0" w:type="dxa"/>
        <w:right w:w="0" w:type="dxa"/>
        <w:bottom w:w="0" w:type="dxa"/>
      </w:tblCellMar>
    </w:tblPr>
  </w:style>
  <w:style w:type="table" w:styleId="914" w:customStyle="1">
    <w:name w:val="List Table 2 - Accent 2"/>
    <w:uiPriority w:val="99"/>
    <w:qFormat/>
    <w:tblPr>
      <w:tblCellMar>
        <w:left w:w="0" w:type="dxa"/>
        <w:top w:w="0" w:type="dxa"/>
        <w:right w:w="0" w:type="dxa"/>
        <w:bottom w:w="0" w:type="dxa"/>
      </w:tblCellMar>
    </w:tblPr>
  </w:style>
  <w:style w:type="table" w:styleId="915" w:customStyle="1">
    <w:name w:val="Grid Table 5 Dark - Accent 5"/>
    <w:uiPriority w:val="99"/>
    <w:qFormat/>
    <w:tblPr>
      <w:tblCellMar>
        <w:left w:w="0" w:type="dxa"/>
        <w:top w:w="0" w:type="dxa"/>
        <w:right w:w="0" w:type="dxa"/>
        <w:bottom w:w="0" w:type="dxa"/>
      </w:tblCellMar>
    </w:tblPr>
  </w:style>
  <w:style w:type="table" w:styleId="916" w:customStyle="1">
    <w:name w:val="List Table 6 Colorful - Accent 2"/>
    <w:uiPriority w:val="99"/>
    <w:qFormat/>
    <w:tblPr>
      <w:tblCellMar>
        <w:left w:w="0" w:type="dxa"/>
        <w:top w:w="0" w:type="dxa"/>
        <w:right w:w="0" w:type="dxa"/>
        <w:bottom w:w="0" w:type="dxa"/>
      </w:tblCellMar>
    </w:tblPr>
  </w:style>
  <w:style w:type="table" w:styleId="917" w:customStyle="1">
    <w:name w:val="清单表 41"/>
    <w:uiPriority w:val="99"/>
    <w:qFormat/>
    <w:tblPr>
      <w:tblCellMar>
        <w:left w:w="0" w:type="dxa"/>
        <w:top w:w="0" w:type="dxa"/>
        <w:right w:w="0" w:type="dxa"/>
        <w:bottom w:w="0" w:type="dxa"/>
      </w:tblCellMar>
    </w:tblPr>
  </w:style>
  <w:style w:type="table" w:styleId="918" w:customStyle="1">
    <w:name w:val="Grid Table 5 Dark - Accent 2"/>
    <w:uiPriority w:val="99"/>
    <w:qFormat/>
    <w:tblPr>
      <w:tblCellMar>
        <w:left w:w="0" w:type="dxa"/>
        <w:top w:w="0" w:type="dxa"/>
        <w:right w:w="0" w:type="dxa"/>
        <w:bottom w:w="0" w:type="dxa"/>
      </w:tblCellMar>
    </w:tblPr>
  </w:style>
  <w:style w:type="table" w:styleId="919" w:customStyle="1">
    <w:name w:val="List Table 7 Colorful - Accent 3"/>
    <w:uiPriority w:val="99"/>
    <w:qFormat/>
    <w:tblPr>
      <w:tblCellMar>
        <w:left w:w="0" w:type="dxa"/>
        <w:top w:w="0" w:type="dxa"/>
        <w:right w:w="0" w:type="dxa"/>
        <w:bottom w:w="0" w:type="dxa"/>
      </w:tblCellMar>
    </w:tblPr>
  </w:style>
  <w:style w:type="table" w:styleId="920" w:customStyle="1">
    <w:name w:val="List Table 4 - Accent 2"/>
    <w:uiPriority w:val="99"/>
    <w:qFormat/>
    <w:tblPr>
      <w:tblCellMar>
        <w:left w:w="0" w:type="dxa"/>
        <w:top w:w="0" w:type="dxa"/>
        <w:right w:w="0" w:type="dxa"/>
        <w:bottom w:w="0" w:type="dxa"/>
      </w:tblCellMar>
    </w:tblPr>
  </w:style>
  <w:style w:type="table" w:styleId="921" w:customStyle="1">
    <w:name w:val="List Table 1 Light - Accent 4"/>
    <w:uiPriority w:val="99"/>
    <w:qFormat/>
    <w:tblPr>
      <w:tblCellMar>
        <w:left w:w="0" w:type="dxa"/>
        <w:top w:w="0" w:type="dxa"/>
        <w:right w:w="0" w:type="dxa"/>
        <w:bottom w:w="0" w:type="dxa"/>
      </w:tblCellMar>
    </w:tblPr>
  </w:style>
  <w:style w:type="table" w:styleId="922" w:customStyle="1">
    <w:name w:val="Bordered &amp; Lined - Accent 4"/>
    <w:uiPriority w:val="99"/>
    <w:qFormat/>
    <w:rPr>
      <w:color w:val="404040"/>
    </w:rPr>
    <w:tblPr>
      <w:tblCellMar>
        <w:left w:w="0" w:type="dxa"/>
        <w:top w:w="0" w:type="dxa"/>
        <w:right w:w="0" w:type="dxa"/>
        <w:bottom w:w="0" w:type="dxa"/>
      </w:tblCellMar>
    </w:tblPr>
  </w:style>
  <w:style w:type="table" w:styleId="923" w:customStyle="1">
    <w:name w:val="List Table 5 Dark - Accent 4"/>
    <w:uiPriority w:val="99"/>
    <w:qFormat/>
    <w:tblPr>
      <w:tblCellMar>
        <w:left w:w="0" w:type="dxa"/>
        <w:top w:w="0" w:type="dxa"/>
        <w:right w:w="0" w:type="dxa"/>
        <w:bottom w:w="0" w:type="dxa"/>
      </w:tblCellMar>
    </w:tblPr>
  </w:style>
  <w:style w:type="table" w:styleId="924" w:customStyle="1">
    <w:name w:val="Grid Table 6 Colorful - Accent 6"/>
    <w:uiPriority w:val="99"/>
    <w:qFormat/>
    <w:tblPr>
      <w:tblCellMar>
        <w:left w:w="0" w:type="dxa"/>
        <w:top w:w="0" w:type="dxa"/>
        <w:right w:w="0" w:type="dxa"/>
        <w:bottom w:w="0" w:type="dxa"/>
      </w:tblCellMar>
    </w:tblPr>
  </w:style>
  <w:style w:type="table" w:styleId="925" w:customStyle="1">
    <w:name w:val="Grid Table 3 - Accent 5"/>
    <w:uiPriority w:val="99"/>
    <w:qFormat/>
    <w:tblPr>
      <w:tblCellMar>
        <w:left w:w="0" w:type="dxa"/>
        <w:top w:w="0" w:type="dxa"/>
        <w:right w:w="0" w:type="dxa"/>
        <w:bottom w:w="0" w:type="dxa"/>
      </w:tblCellMar>
    </w:tblPr>
  </w:style>
  <w:style w:type="table" w:styleId="926" w:customStyle="1">
    <w:name w:val="List Table 6 Colorful - Accent 6"/>
    <w:uiPriority w:val="99"/>
    <w:qFormat/>
    <w:tblPr>
      <w:tblCellMar>
        <w:left w:w="0" w:type="dxa"/>
        <w:top w:w="0" w:type="dxa"/>
        <w:right w:w="0" w:type="dxa"/>
        <w:bottom w:w="0" w:type="dxa"/>
      </w:tblCellMar>
    </w:tblPr>
  </w:style>
  <w:style w:type="table" w:styleId="927" w:customStyle="1">
    <w:name w:val="List Table 4 - Accent 5"/>
    <w:uiPriority w:val="99"/>
    <w:qFormat/>
    <w:tblPr>
      <w:tblCellMar>
        <w:left w:w="0" w:type="dxa"/>
        <w:top w:w="0" w:type="dxa"/>
        <w:right w:w="0" w:type="dxa"/>
        <w:bottom w:w="0" w:type="dxa"/>
      </w:tblCellMar>
    </w:tblPr>
  </w:style>
  <w:style w:type="table" w:styleId="928" w:customStyle="1">
    <w:name w:val="Grid Table 7 Colorful - Accent 3"/>
    <w:uiPriority w:val="99"/>
    <w:qFormat/>
    <w:tblPr>
      <w:tblCellMar>
        <w:left w:w="0" w:type="dxa"/>
        <w:top w:w="0" w:type="dxa"/>
        <w:right w:w="0" w:type="dxa"/>
        <w:bottom w:w="0" w:type="dxa"/>
      </w:tblCellMar>
    </w:tblPr>
  </w:style>
  <w:style w:type="table" w:styleId="929" w:customStyle="1">
    <w:name w:val="Grid Table 3 - Accent 6"/>
    <w:uiPriority w:val="99"/>
    <w:qFormat/>
    <w:tblPr>
      <w:tblCellMar>
        <w:left w:w="0" w:type="dxa"/>
        <w:top w:w="0" w:type="dxa"/>
        <w:right w:w="0" w:type="dxa"/>
        <w:bottom w:w="0" w:type="dxa"/>
      </w:tblCellMar>
    </w:tblPr>
  </w:style>
  <w:style w:type="table" w:styleId="930" w:customStyle="1">
    <w:name w:val="Bordered - Accent 1"/>
    <w:uiPriority w:val="99"/>
    <w:qFormat/>
    <w:tblPr>
      <w:tblCellMar>
        <w:left w:w="0" w:type="dxa"/>
        <w:top w:w="0" w:type="dxa"/>
        <w:right w:w="0" w:type="dxa"/>
        <w:bottom w:w="0" w:type="dxa"/>
      </w:tblCellMar>
    </w:tblPr>
  </w:style>
  <w:style w:type="table" w:styleId="931" w:customStyle="1">
    <w:name w:val="List Table 4 - Accent 4"/>
    <w:uiPriority w:val="99"/>
    <w:qFormat/>
    <w:tblPr>
      <w:tblCellMar>
        <w:left w:w="0" w:type="dxa"/>
        <w:top w:w="0" w:type="dxa"/>
        <w:right w:w="0" w:type="dxa"/>
        <w:bottom w:w="0" w:type="dxa"/>
      </w:tblCellMar>
    </w:tblPr>
  </w:style>
  <w:style w:type="table" w:styleId="932" w:customStyle="1">
    <w:name w:val="网格表 7 彩色1"/>
    <w:uiPriority w:val="99"/>
    <w:qFormat/>
    <w:tblPr>
      <w:tblCellMar>
        <w:left w:w="0" w:type="dxa"/>
        <w:top w:w="0" w:type="dxa"/>
        <w:right w:w="0" w:type="dxa"/>
        <w:bottom w:w="0" w:type="dxa"/>
      </w:tblCellMar>
    </w:tblPr>
  </w:style>
  <w:style w:type="table" w:styleId="933" w:customStyle="1">
    <w:name w:val="List Table 7 Colorful - Accent 5"/>
    <w:uiPriority w:val="99"/>
    <w:qFormat/>
    <w:tblPr>
      <w:tblCellMar>
        <w:left w:w="0" w:type="dxa"/>
        <w:top w:w="0" w:type="dxa"/>
        <w:right w:w="0" w:type="dxa"/>
        <w:bottom w:w="0" w:type="dxa"/>
      </w:tblCellMar>
    </w:tblPr>
  </w:style>
  <w:style w:type="table" w:styleId="934" w:customStyle="1">
    <w:name w:val="List Table 5 Dark - Accent 2"/>
    <w:uiPriority w:val="99"/>
    <w:qFormat/>
    <w:tblPr>
      <w:tblCellMar>
        <w:left w:w="0" w:type="dxa"/>
        <w:top w:w="0" w:type="dxa"/>
        <w:right w:w="0" w:type="dxa"/>
        <w:bottom w:w="0" w:type="dxa"/>
      </w:tblCellMar>
    </w:tblPr>
  </w:style>
  <w:style w:type="table" w:styleId="935" w:customStyle="1">
    <w:name w:val="Grid Table 4 - Accent 2"/>
    <w:uiPriority w:val="59"/>
    <w:qFormat/>
    <w:tblPr>
      <w:tblCellMar>
        <w:left w:w="0" w:type="dxa"/>
        <w:top w:w="0" w:type="dxa"/>
        <w:right w:w="0" w:type="dxa"/>
        <w:bottom w:w="0" w:type="dxa"/>
      </w:tblCellMar>
    </w:tblPr>
  </w:style>
  <w:style w:type="table" w:styleId="936" w:customStyle="1">
    <w:name w:val="Grid Table 3 - Accent 3"/>
    <w:uiPriority w:val="99"/>
    <w:qFormat/>
    <w:tblPr>
      <w:tblCellMar>
        <w:left w:w="0" w:type="dxa"/>
        <w:top w:w="0" w:type="dxa"/>
        <w:right w:w="0" w:type="dxa"/>
        <w:bottom w:w="0" w:type="dxa"/>
      </w:tblCellMar>
    </w:tblPr>
  </w:style>
  <w:style w:type="table" w:styleId="937" w:customStyle="1">
    <w:name w:val="List Table 6 Colorful - Accent 3"/>
    <w:uiPriority w:val="99"/>
    <w:qFormat/>
    <w:tblPr>
      <w:tblCellMar>
        <w:left w:w="0" w:type="dxa"/>
        <w:top w:w="0" w:type="dxa"/>
        <w:right w:w="0" w:type="dxa"/>
        <w:bottom w:w="0" w:type="dxa"/>
      </w:tblCellMar>
    </w:tblPr>
  </w:style>
  <w:style w:type="table" w:styleId="938" w:customStyle="1">
    <w:name w:val="List Table 1 Light - Accent 5"/>
    <w:uiPriority w:val="99"/>
    <w:qFormat/>
    <w:tblPr>
      <w:tblCellMar>
        <w:left w:w="0" w:type="dxa"/>
        <w:top w:w="0" w:type="dxa"/>
        <w:right w:w="0" w:type="dxa"/>
        <w:bottom w:w="0" w:type="dxa"/>
      </w:tblCellMar>
    </w:tblPr>
  </w:style>
  <w:style w:type="table" w:styleId="939" w:customStyle="1">
    <w:name w:val="Grid Table 7 Colorful - Accent 4"/>
    <w:uiPriority w:val="99"/>
    <w:qFormat/>
    <w:tblPr>
      <w:tblCellMar>
        <w:left w:w="0" w:type="dxa"/>
        <w:top w:w="0" w:type="dxa"/>
        <w:right w:w="0" w:type="dxa"/>
        <w:bottom w:w="0" w:type="dxa"/>
      </w:tblCellMar>
    </w:tblPr>
  </w:style>
  <w:style w:type="table" w:styleId="940" w:customStyle="1">
    <w:name w:val="Lined - Accent"/>
    <w:uiPriority w:val="99"/>
    <w:qFormat/>
    <w:rPr>
      <w:color w:val="404040"/>
    </w:rPr>
    <w:tblPr>
      <w:tblCellMar>
        <w:left w:w="0" w:type="dxa"/>
        <w:top w:w="0" w:type="dxa"/>
        <w:right w:w="0" w:type="dxa"/>
        <w:bottom w:w="0" w:type="dxa"/>
      </w:tblCellMar>
    </w:tblPr>
  </w:style>
  <w:style w:type="table" w:styleId="941" w:customStyle="1">
    <w:name w:val="List Table 2 - Accent 3"/>
    <w:uiPriority w:val="99"/>
    <w:qFormat/>
    <w:tblPr>
      <w:tblCellMar>
        <w:left w:w="0" w:type="dxa"/>
        <w:top w:w="0" w:type="dxa"/>
        <w:right w:w="0" w:type="dxa"/>
        <w:bottom w:w="0" w:type="dxa"/>
      </w:tblCellMar>
    </w:tblPr>
  </w:style>
  <w:style w:type="table" w:styleId="942" w:customStyle="1">
    <w:name w:val="Grid Table 4 - Accent 1"/>
    <w:uiPriority w:val="59"/>
    <w:qFormat/>
    <w:tblPr>
      <w:tblCellMar>
        <w:left w:w="0" w:type="dxa"/>
        <w:top w:w="0" w:type="dxa"/>
        <w:right w:w="0" w:type="dxa"/>
        <w:bottom w:w="0" w:type="dxa"/>
      </w:tblCellMar>
    </w:tblPr>
  </w:style>
  <w:style w:type="table" w:styleId="943" w:customStyle="1">
    <w:name w:val="Bordered - Accent 2"/>
    <w:uiPriority w:val="99"/>
    <w:qFormat/>
    <w:tblPr>
      <w:tblCellMar>
        <w:left w:w="0" w:type="dxa"/>
        <w:top w:w="0" w:type="dxa"/>
        <w:right w:w="0" w:type="dxa"/>
        <w:bottom w:w="0" w:type="dxa"/>
      </w:tblCellMar>
    </w:tblPr>
  </w:style>
  <w:style w:type="table" w:styleId="944" w:customStyle="1">
    <w:name w:val="清单表 6 彩色1"/>
    <w:uiPriority w:val="99"/>
    <w:qFormat/>
    <w:tblPr>
      <w:tblCellMar>
        <w:left w:w="0" w:type="dxa"/>
        <w:top w:w="0" w:type="dxa"/>
        <w:right w:w="0" w:type="dxa"/>
        <w:bottom w:w="0" w:type="dxa"/>
      </w:tblCellMar>
    </w:tblPr>
  </w:style>
  <w:style w:type="table" w:styleId="945" w:customStyle="1">
    <w:name w:val="Grid Table 7 Colorful - Accent 6"/>
    <w:uiPriority w:val="99"/>
    <w:qFormat/>
    <w:tblPr>
      <w:tblCellMar>
        <w:left w:w="0" w:type="dxa"/>
        <w:top w:w="0" w:type="dxa"/>
        <w:right w:w="0" w:type="dxa"/>
        <w:bottom w:w="0" w:type="dxa"/>
      </w:tblCellMar>
    </w:tblPr>
  </w:style>
  <w:style w:type="table" w:styleId="946" w:customStyle="1">
    <w:name w:val="Bordered &amp; Lined - Accent 6"/>
    <w:uiPriority w:val="99"/>
    <w:qFormat/>
    <w:rPr>
      <w:color w:val="404040"/>
    </w:rPr>
    <w:tblPr>
      <w:tblCellMar>
        <w:left w:w="0" w:type="dxa"/>
        <w:top w:w="0" w:type="dxa"/>
        <w:right w:w="0" w:type="dxa"/>
        <w:bottom w:w="0" w:type="dxa"/>
      </w:tblCellMar>
    </w:tblPr>
  </w:style>
  <w:style w:type="table" w:styleId="947" w:customStyle="1">
    <w:name w:val="清单表 21"/>
    <w:uiPriority w:val="99"/>
    <w:qFormat/>
    <w:tblPr>
      <w:tblCellMar>
        <w:left w:w="0" w:type="dxa"/>
        <w:top w:w="0" w:type="dxa"/>
        <w:right w:w="0" w:type="dxa"/>
        <w:bottom w:w="0" w:type="dxa"/>
      </w:tblCellMar>
    </w:tblPr>
  </w:style>
  <w:style w:type="table" w:styleId="948" w:customStyle="1">
    <w:name w:val="Grid Table 5 Dark - Accent 3"/>
    <w:uiPriority w:val="99"/>
    <w:qFormat/>
    <w:tblPr>
      <w:tblCellMar>
        <w:left w:w="0" w:type="dxa"/>
        <w:top w:w="0" w:type="dxa"/>
        <w:right w:w="0" w:type="dxa"/>
        <w:bottom w:w="0" w:type="dxa"/>
      </w:tblCellMar>
    </w:tblPr>
  </w:style>
  <w:style w:type="table" w:styleId="949" w:customStyle="1">
    <w:name w:val="Lined - Accent 1"/>
    <w:uiPriority w:val="99"/>
    <w:qFormat/>
    <w:rPr>
      <w:color w:val="404040"/>
    </w:rPr>
    <w:tblPr>
      <w:tblCellMar>
        <w:left w:w="0" w:type="dxa"/>
        <w:top w:w="0" w:type="dxa"/>
        <w:right w:w="0" w:type="dxa"/>
        <w:bottom w:w="0" w:type="dxa"/>
      </w:tblCellMar>
    </w:tblPr>
  </w:style>
  <w:style w:type="table" w:styleId="950" w:customStyle="1">
    <w:name w:val="List Table 4 - Accent 3"/>
    <w:uiPriority w:val="99"/>
    <w:qFormat/>
    <w:tblPr>
      <w:tblCellMar>
        <w:left w:w="0" w:type="dxa"/>
        <w:top w:w="0" w:type="dxa"/>
        <w:right w:w="0" w:type="dxa"/>
        <w:bottom w:w="0" w:type="dxa"/>
      </w:tblCellMar>
    </w:tblPr>
  </w:style>
  <w:style w:type="table" w:styleId="951" w:customStyle="1">
    <w:name w:val="List Table 1 Light - Accent 3"/>
    <w:uiPriority w:val="99"/>
    <w:qFormat/>
    <w:tblPr>
      <w:tblCellMar>
        <w:left w:w="0" w:type="dxa"/>
        <w:top w:w="0" w:type="dxa"/>
        <w:right w:w="0" w:type="dxa"/>
        <w:bottom w:w="0" w:type="dxa"/>
      </w:tblCellMar>
    </w:tblPr>
  </w:style>
  <w:style w:type="table" w:styleId="952" w:customStyle="1">
    <w:name w:val="Bordered - Accent 3"/>
    <w:uiPriority w:val="99"/>
    <w:qFormat/>
    <w:tblPr>
      <w:tblCellMar>
        <w:left w:w="0" w:type="dxa"/>
        <w:top w:w="0" w:type="dxa"/>
        <w:right w:w="0" w:type="dxa"/>
        <w:bottom w:w="0" w:type="dxa"/>
      </w:tblCellMar>
    </w:tblPr>
  </w:style>
  <w:style w:type="table" w:styleId="953" w:customStyle="1">
    <w:name w:val="List Table 3 - Accent 1"/>
    <w:uiPriority w:val="99"/>
    <w:qFormat/>
    <w:tblPr>
      <w:tblCellMar>
        <w:left w:w="0" w:type="dxa"/>
        <w:top w:w="0" w:type="dxa"/>
        <w:right w:w="0" w:type="dxa"/>
        <w:bottom w:w="0" w:type="dxa"/>
      </w:tblCellMar>
    </w:tblPr>
  </w:style>
  <w:style w:type="table" w:styleId="954" w:customStyle="1">
    <w:name w:val="Grid Table 5 Dark - Accent 6"/>
    <w:uiPriority w:val="99"/>
    <w:qFormat/>
    <w:tblPr>
      <w:tblCellMar>
        <w:left w:w="0" w:type="dxa"/>
        <w:top w:w="0" w:type="dxa"/>
        <w:right w:w="0" w:type="dxa"/>
        <w:bottom w:w="0" w:type="dxa"/>
      </w:tblCellMar>
    </w:tblPr>
  </w:style>
  <w:style w:type="table" w:styleId="955" w:customStyle="1">
    <w:name w:val="Bordered - Accent 6"/>
    <w:uiPriority w:val="99"/>
    <w:qFormat/>
    <w:tblPr>
      <w:tblCellMar>
        <w:left w:w="0" w:type="dxa"/>
        <w:top w:w="0" w:type="dxa"/>
        <w:right w:w="0" w:type="dxa"/>
        <w:bottom w:w="0" w:type="dxa"/>
      </w:tblCellMar>
    </w:tblPr>
  </w:style>
  <w:style w:type="table" w:styleId="956" w:customStyle="1">
    <w:name w:val="Lined - Accent 4"/>
    <w:uiPriority w:val="99"/>
    <w:qFormat/>
    <w:rPr>
      <w:color w:val="404040"/>
    </w:rPr>
    <w:tblPr>
      <w:tblCellMar>
        <w:left w:w="0" w:type="dxa"/>
        <w:top w:w="0" w:type="dxa"/>
        <w:right w:w="0" w:type="dxa"/>
        <w:bottom w:w="0" w:type="dxa"/>
      </w:tblCellMar>
    </w:tblPr>
  </w:style>
  <w:style w:type="table" w:styleId="957" w:customStyle="1">
    <w:name w:val="List Table 4 - Accent 1"/>
    <w:uiPriority w:val="99"/>
    <w:qFormat/>
    <w:tblPr>
      <w:tblCellMar>
        <w:left w:w="0" w:type="dxa"/>
        <w:top w:w="0" w:type="dxa"/>
        <w:right w:w="0" w:type="dxa"/>
        <w:bottom w:w="0" w:type="dxa"/>
      </w:tblCellMar>
    </w:tblPr>
  </w:style>
  <w:style w:type="table" w:styleId="958" w:customStyle="1">
    <w:name w:val="List Table 1 Light - Accent 1"/>
    <w:uiPriority w:val="99"/>
    <w:qFormat/>
    <w:tblPr>
      <w:tblCellMar>
        <w:left w:w="0" w:type="dxa"/>
        <w:top w:w="0" w:type="dxa"/>
        <w:right w:w="0" w:type="dxa"/>
        <w:bottom w:w="0" w:type="dxa"/>
      </w:tblCellMar>
    </w:tblPr>
  </w:style>
  <w:style w:type="table" w:styleId="959" w:customStyle="1">
    <w:name w:val="List Table 7 Colorful - Accent 2"/>
    <w:uiPriority w:val="99"/>
    <w:qFormat/>
    <w:tblPr>
      <w:tblCellMar>
        <w:left w:w="0" w:type="dxa"/>
        <w:top w:w="0" w:type="dxa"/>
        <w:right w:w="0" w:type="dxa"/>
        <w:bottom w:w="0" w:type="dxa"/>
      </w:tblCellMar>
    </w:tblPr>
  </w:style>
  <w:style w:type="table" w:styleId="960" w:customStyle="1">
    <w:name w:val="List Table 3 - Accent 6"/>
    <w:uiPriority w:val="99"/>
    <w:qFormat/>
    <w:tblPr>
      <w:tblCellMar>
        <w:left w:w="0" w:type="dxa"/>
        <w:top w:w="0" w:type="dxa"/>
        <w:right w:w="0" w:type="dxa"/>
        <w:bottom w:w="0" w:type="dxa"/>
      </w:tblCellMar>
    </w:tblPr>
  </w:style>
  <w:style w:type="table" w:styleId="961" w:customStyle="1">
    <w:name w:val="Grid Table 5 Dark- Accent 1"/>
    <w:uiPriority w:val="99"/>
    <w:qFormat/>
    <w:tblPr>
      <w:tblCellMar>
        <w:left w:w="0" w:type="dxa"/>
        <w:top w:w="0" w:type="dxa"/>
        <w:right w:w="0" w:type="dxa"/>
        <w:bottom w:w="0" w:type="dxa"/>
      </w:tblCellMar>
    </w:tblPr>
  </w:style>
  <w:style w:type="table" w:styleId="962" w:customStyle="1">
    <w:name w:val="网格表 31"/>
    <w:uiPriority w:val="99"/>
    <w:qFormat/>
    <w:tblPr>
      <w:tblCellMar>
        <w:left w:w="0" w:type="dxa"/>
        <w:top w:w="0" w:type="dxa"/>
        <w:right w:w="0" w:type="dxa"/>
        <w:bottom w:w="0" w:type="dxa"/>
      </w:tblCellMar>
    </w:tblPr>
  </w:style>
  <w:style w:type="table" w:styleId="963" w:customStyle="1">
    <w:name w:val="Grid Table 2 - Accent 1"/>
    <w:uiPriority w:val="99"/>
    <w:qFormat/>
    <w:tblPr>
      <w:tblCellMar>
        <w:left w:w="0" w:type="dxa"/>
        <w:top w:w="0" w:type="dxa"/>
        <w:right w:w="0" w:type="dxa"/>
        <w:bottom w:w="0" w:type="dxa"/>
      </w:tblCellMar>
    </w:tblPr>
  </w:style>
  <w:style w:type="table" w:styleId="964" w:customStyle="1">
    <w:name w:val="Table Grid Light"/>
    <w:uiPriority w:val="59"/>
    <w:qFormat/>
    <w:tblPr>
      <w:tblCellMar>
        <w:left w:w="0" w:type="dxa"/>
        <w:top w:w="0" w:type="dxa"/>
        <w:right w:w="0" w:type="dxa"/>
        <w:bottom w:w="0" w:type="dxa"/>
      </w:tblCellMar>
    </w:tblPr>
  </w:style>
  <w:style w:type="table" w:styleId="965" w:customStyle="1">
    <w:name w:val="无格式表格 11"/>
    <w:uiPriority w:val="59"/>
    <w:qFormat/>
    <w:tblPr>
      <w:tblCellMar>
        <w:left w:w="0" w:type="dxa"/>
        <w:top w:w="0" w:type="dxa"/>
        <w:right w:w="0" w:type="dxa"/>
        <w:bottom w:w="0" w:type="dxa"/>
      </w:tblCellMar>
    </w:tblPr>
  </w:style>
  <w:style w:type="table" w:styleId="966" w:customStyle="1">
    <w:name w:val="无格式表格 21"/>
    <w:uiPriority w:val="59"/>
    <w:qFormat/>
    <w:tblPr>
      <w:tblCellMar>
        <w:left w:w="0" w:type="dxa"/>
        <w:top w:w="0" w:type="dxa"/>
        <w:right w:w="0" w:type="dxa"/>
        <w:bottom w:w="0" w:type="dxa"/>
      </w:tblCellMar>
    </w:tblPr>
  </w:style>
  <w:style w:type="table" w:styleId="967" w:customStyle="1">
    <w:name w:val="Grid Table 1 Light - Accent 5"/>
    <w:uiPriority w:val="99"/>
    <w:qFormat/>
    <w:tblPr>
      <w:tblCellMar>
        <w:left w:w="0" w:type="dxa"/>
        <w:top w:w="0" w:type="dxa"/>
        <w:right w:w="0" w:type="dxa"/>
        <w:bottom w:w="0" w:type="dxa"/>
      </w:tblCellMar>
    </w:tblPr>
  </w:style>
  <w:style w:type="table" w:styleId="968" w:customStyle="1">
    <w:name w:val="无格式表格 31"/>
    <w:uiPriority w:val="99"/>
    <w:qFormat/>
    <w:tblPr>
      <w:tblCellMar>
        <w:left w:w="0" w:type="dxa"/>
        <w:top w:w="0" w:type="dxa"/>
        <w:right w:w="0" w:type="dxa"/>
        <w:bottom w:w="0" w:type="dxa"/>
      </w:tblCellMar>
    </w:tblPr>
  </w:style>
  <w:style w:type="table" w:styleId="969" w:customStyle="1">
    <w:name w:val="网格表 21"/>
    <w:uiPriority w:val="99"/>
    <w:qFormat/>
    <w:tblPr>
      <w:tblCellMar>
        <w:left w:w="0" w:type="dxa"/>
        <w:top w:w="0" w:type="dxa"/>
        <w:right w:w="0" w:type="dxa"/>
        <w:bottom w:w="0" w:type="dxa"/>
      </w:tblCellMar>
    </w:tblPr>
  </w:style>
  <w:style w:type="table" w:styleId="970" w:customStyle="1">
    <w:name w:val="无格式表格 41"/>
    <w:uiPriority w:val="99"/>
    <w:qFormat/>
    <w:tblPr>
      <w:tblCellMar>
        <w:left w:w="0" w:type="dxa"/>
        <w:top w:w="0" w:type="dxa"/>
        <w:right w:w="0" w:type="dxa"/>
        <w:bottom w:w="0" w:type="dxa"/>
      </w:tblCellMar>
    </w:tblPr>
  </w:style>
  <w:style w:type="table" w:styleId="971" w:customStyle="1">
    <w:name w:val="Grid Table 2 - Accent 2"/>
    <w:uiPriority w:val="99"/>
    <w:qFormat/>
    <w:tblPr>
      <w:tblCellMar>
        <w:left w:w="0" w:type="dxa"/>
        <w:top w:w="0" w:type="dxa"/>
        <w:right w:w="0" w:type="dxa"/>
        <w:bottom w:w="0" w:type="dxa"/>
      </w:tblCellMar>
    </w:tblPr>
  </w:style>
  <w:style w:type="table" w:styleId="972" w:customStyle="1">
    <w:name w:val="无格式表格 51"/>
    <w:uiPriority w:val="99"/>
    <w:qFormat/>
    <w:tblPr>
      <w:tblCellMar>
        <w:left w:w="0" w:type="dxa"/>
        <w:top w:w="0" w:type="dxa"/>
        <w:right w:w="0" w:type="dxa"/>
        <w:bottom w:w="0" w:type="dxa"/>
      </w:tblCellMar>
    </w:tblPr>
  </w:style>
  <w:style w:type="table" w:styleId="973" w:customStyle="1">
    <w:name w:val="网格表 1 浅色1"/>
    <w:uiPriority w:val="99"/>
    <w:qFormat/>
    <w:tblPr>
      <w:tblCellMar>
        <w:left w:w="0" w:type="dxa"/>
        <w:top w:w="0" w:type="dxa"/>
        <w:right w:w="0" w:type="dxa"/>
        <w:bottom w:w="0" w:type="dxa"/>
      </w:tblCellMar>
    </w:tblPr>
  </w:style>
  <w:style w:type="table" w:styleId="974" w:customStyle="1">
    <w:name w:val="Grid Table 1 Light - Accent 1"/>
    <w:uiPriority w:val="99"/>
    <w:qFormat/>
    <w:tblPr>
      <w:tblCellMar>
        <w:left w:w="0" w:type="dxa"/>
        <w:top w:w="0" w:type="dxa"/>
        <w:right w:w="0" w:type="dxa"/>
        <w:bottom w:w="0" w:type="dxa"/>
      </w:tblCellMar>
    </w:tblPr>
  </w:style>
  <w:style w:type="table" w:styleId="975" w:customStyle="1">
    <w:name w:val="Grid Table 1 Light - Accent 2"/>
    <w:uiPriority w:val="99"/>
    <w:qFormat/>
    <w:tblPr>
      <w:tblCellMar>
        <w:left w:w="0" w:type="dxa"/>
        <w:top w:w="0" w:type="dxa"/>
        <w:right w:w="0" w:type="dxa"/>
        <w:bottom w:w="0" w:type="dxa"/>
      </w:tblCellMar>
    </w:tblPr>
  </w:style>
  <w:style w:type="table" w:styleId="976" w:customStyle="1">
    <w:name w:val="Grid Table 1 Light - Accent 3"/>
    <w:uiPriority w:val="99"/>
    <w:qFormat/>
    <w:tblPr>
      <w:tblCellMar>
        <w:left w:w="0" w:type="dxa"/>
        <w:top w:w="0" w:type="dxa"/>
        <w:right w:w="0" w:type="dxa"/>
        <w:bottom w:w="0" w:type="dxa"/>
      </w:tblCellMar>
    </w:tblPr>
  </w:style>
  <w:style w:type="table" w:styleId="977" w:customStyle="1">
    <w:name w:val="Grid Table 1 Light - Accent 4"/>
    <w:uiPriority w:val="99"/>
    <w:qFormat/>
    <w:tblPr>
      <w:tblCellMar>
        <w:left w:w="0" w:type="dxa"/>
        <w:top w:w="0" w:type="dxa"/>
        <w:right w:w="0" w:type="dxa"/>
        <w:bottom w:w="0" w:type="dxa"/>
      </w:tblCellMar>
    </w:tblPr>
  </w:style>
  <w:style w:type="table" w:styleId="978" w:customStyle="1">
    <w:name w:val="Grid Table 1 Light - Accent 6"/>
    <w:uiPriority w:val="99"/>
    <w:qFormat/>
    <w:tblPr>
      <w:tblCellMar>
        <w:left w:w="0" w:type="dxa"/>
        <w:top w:w="0" w:type="dxa"/>
        <w:right w:w="0" w:type="dxa"/>
        <w:bottom w:w="0" w:type="dxa"/>
      </w:tblCellMar>
    </w:tblPr>
  </w:style>
  <w:style w:type="table" w:styleId="979" w:customStyle="1">
    <w:name w:val="Grid Table 2 - Accent 3"/>
    <w:uiPriority w:val="99"/>
    <w:qFormat/>
    <w:tblPr>
      <w:tblCellMar>
        <w:left w:w="0" w:type="dxa"/>
        <w:top w:w="0" w:type="dxa"/>
        <w:right w:w="0" w:type="dxa"/>
        <w:bottom w:w="0" w:type="dxa"/>
      </w:tblCellMar>
    </w:tblPr>
  </w:style>
  <w:style w:type="table" w:styleId="980" w:customStyle="1">
    <w:name w:val="Grid Table 2 - Accent 4"/>
    <w:uiPriority w:val="99"/>
    <w:qFormat/>
    <w:tblPr>
      <w:tblCellMar>
        <w:left w:w="0" w:type="dxa"/>
        <w:top w:w="0" w:type="dxa"/>
        <w:right w:w="0" w:type="dxa"/>
        <w:bottom w:w="0" w:type="dxa"/>
      </w:tblCellMar>
    </w:tblPr>
  </w:style>
  <w:style w:type="table" w:styleId="981" w:customStyle="1">
    <w:name w:val="Grid Table 2 - Accent 5"/>
    <w:uiPriority w:val="99"/>
    <w:qFormat/>
    <w:tblPr>
      <w:tblCellMar>
        <w:left w:w="0" w:type="dxa"/>
        <w:top w:w="0" w:type="dxa"/>
        <w:right w:w="0" w:type="dxa"/>
        <w:bottom w:w="0" w:type="dxa"/>
      </w:tblCellMar>
    </w:tblPr>
  </w:style>
  <w:style w:type="table" w:styleId="982" w:customStyle="1">
    <w:name w:val="Grid Table 2 - Accent 6"/>
    <w:uiPriority w:val="99"/>
    <w:qFormat/>
    <w:tblPr>
      <w:tblCellMar>
        <w:left w:w="0" w:type="dxa"/>
        <w:top w:w="0" w:type="dxa"/>
        <w:right w:w="0" w:type="dxa"/>
        <w:bottom w:w="0" w:type="dxa"/>
      </w:tblCellMar>
    </w:tblPr>
  </w:style>
  <w:style w:type="table" w:styleId="983" w:customStyle="1">
    <w:name w:val="Grid Table 3 - Accent 1"/>
    <w:uiPriority w:val="99"/>
    <w:qFormat/>
    <w:tblPr>
      <w:tblCellMar>
        <w:left w:w="0" w:type="dxa"/>
        <w:top w:w="0" w:type="dxa"/>
        <w:right w:w="0" w:type="dxa"/>
        <w:bottom w:w="0" w:type="dxa"/>
      </w:tblCellMar>
    </w:tblPr>
  </w:style>
  <w:style w:type="table" w:styleId="984" w:customStyle="1">
    <w:name w:val="Lined - Accent 3"/>
    <w:uiPriority w:val="99"/>
    <w:qFormat/>
    <w:rPr>
      <w:color w:val="404040"/>
    </w:rPr>
    <w:tblPr>
      <w:tblCellMar>
        <w:left w:w="0" w:type="dxa"/>
        <w:top w:w="0" w:type="dxa"/>
        <w:right w:w="0" w:type="dxa"/>
        <w:bottom w:w="0" w:type="dxa"/>
      </w:tblCellMar>
    </w:tblPr>
  </w:style>
  <w:style w:type="table" w:styleId="985" w:customStyle="1">
    <w:name w:val="List Table 3 - Accent 2"/>
    <w:uiPriority w:val="99"/>
    <w:qFormat/>
    <w:tblPr>
      <w:tblCellMar>
        <w:left w:w="0" w:type="dxa"/>
        <w:top w:w="0" w:type="dxa"/>
        <w:right w:w="0" w:type="dxa"/>
        <w:bottom w:w="0" w:type="dxa"/>
      </w:tblCellMar>
    </w:tblPr>
  </w:style>
  <w:style w:type="table" w:styleId="986" w:customStyle="1">
    <w:name w:val="Grid Table 7 Colorful - Accent 2"/>
    <w:uiPriority w:val="99"/>
    <w:qFormat/>
    <w:tblPr>
      <w:tblCellMar>
        <w:left w:w="0" w:type="dxa"/>
        <w:top w:w="0" w:type="dxa"/>
        <w:right w:w="0" w:type="dxa"/>
        <w:bottom w:w="0" w:type="dxa"/>
      </w:tblCellMar>
    </w:tblPr>
  </w:style>
  <w:style w:type="table" w:styleId="987" w:customStyle="1">
    <w:name w:val="Grid Table 3 - Accent 4"/>
    <w:uiPriority w:val="99"/>
    <w:qFormat/>
    <w:tblPr>
      <w:tblCellMar>
        <w:left w:w="0" w:type="dxa"/>
        <w:top w:w="0" w:type="dxa"/>
        <w:right w:w="0" w:type="dxa"/>
        <w:bottom w:w="0" w:type="dxa"/>
      </w:tblCellMar>
    </w:tblPr>
  </w:style>
  <w:style w:type="table" w:styleId="988" w:customStyle="1">
    <w:name w:val="Bordered"/>
    <w:uiPriority w:val="99"/>
    <w:qFormat/>
    <w:tblPr>
      <w:tblCellMar>
        <w:left w:w="0" w:type="dxa"/>
        <w:top w:w="0" w:type="dxa"/>
        <w:right w:w="0" w:type="dxa"/>
        <w:bottom w:w="0" w:type="dxa"/>
      </w:tblCellMar>
    </w:tblPr>
  </w:style>
  <w:style w:type="table" w:styleId="989" w:customStyle="1">
    <w:name w:val="List Table 5 Dark - Accent 1"/>
    <w:uiPriority w:val="99"/>
    <w:qFormat/>
    <w:tblPr>
      <w:tblCellMar>
        <w:left w:w="0" w:type="dxa"/>
        <w:top w:w="0" w:type="dxa"/>
        <w:right w:w="0" w:type="dxa"/>
        <w:bottom w:w="0" w:type="dxa"/>
      </w:tblCellMar>
    </w:tblPr>
  </w:style>
  <w:style w:type="table" w:styleId="990" w:customStyle="1">
    <w:name w:val="Grid Table 4 - Accent 3"/>
    <w:uiPriority w:val="59"/>
    <w:qFormat/>
    <w:tblPr>
      <w:tblCellMar>
        <w:left w:w="0" w:type="dxa"/>
        <w:top w:w="0" w:type="dxa"/>
        <w:right w:w="0" w:type="dxa"/>
        <w:bottom w:w="0" w:type="dxa"/>
      </w:tblCellMar>
    </w:tblPr>
  </w:style>
  <w:style w:type="table" w:styleId="991" w:customStyle="1">
    <w:name w:val="List Table 7 Colorful - Accent 6"/>
    <w:uiPriority w:val="99"/>
    <w:qFormat/>
    <w:tblPr>
      <w:tblCellMar>
        <w:left w:w="0" w:type="dxa"/>
        <w:top w:w="0" w:type="dxa"/>
        <w:right w:w="0" w:type="dxa"/>
        <w:bottom w:w="0" w:type="dxa"/>
      </w:tblCellMar>
    </w:tblPr>
  </w:style>
  <w:style w:type="table" w:styleId="992" w:customStyle="1">
    <w:name w:val="清单表 5 深色1"/>
    <w:uiPriority w:val="99"/>
    <w:qFormat/>
    <w:tblPr>
      <w:tblCellMar>
        <w:left w:w="0" w:type="dxa"/>
        <w:top w:w="0" w:type="dxa"/>
        <w:right w:w="0" w:type="dxa"/>
        <w:bottom w:w="0" w:type="dxa"/>
      </w:tblCellMar>
    </w:tblPr>
  </w:style>
  <w:style w:type="table" w:styleId="993" w:customStyle="1">
    <w:name w:val="网格表 5 深色1"/>
    <w:uiPriority w:val="99"/>
    <w:qFormat/>
    <w:tblPr>
      <w:tblCellMar>
        <w:left w:w="0" w:type="dxa"/>
        <w:top w:w="0" w:type="dxa"/>
        <w:right w:w="0" w:type="dxa"/>
        <w:bottom w:w="0" w:type="dxa"/>
      </w:tblCellMar>
    </w:tblPr>
  </w:style>
  <w:style w:type="table" w:styleId="994" w:customStyle="1">
    <w:name w:val="Bordered &amp; Lined - Accent 2"/>
    <w:uiPriority w:val="99"/>
    <w:qFormat/>
    <w:rPr>
      <w:color w:val="404040"/>
    </w:rPr>
    <w:tblPr>
      <w:tblCellMar>
        <w:left w:w="0" w:type="dxa"/>
        <w:top w:w="0" w:type="dxa"/>
        <w:right w:w="0" w:type="dxa"/>
        <w:bottom w:w="0" w:type="dxa"/>
      </w:tblCellMar>
    </w:tblPr>
  </w:style>
  <w:style w:type="table" w:styleId="995" w:customStyle="1">
    <w:name w:val="List Table 5 Dark - Accent 5"/>
    <w:uiPriority w:val="99"/>
    <w:qFormat/>
    <w:tblPr>
      <w:tblCellMar>
        <w:left w:w="0" w:type="dxa"/>
        <w:top w:w="0" w:type="dxa"/>
        <w:right w:w="0" w:type="dxa"/>
        <w:bottom w:w="0" w:type="dxa"/>
      </w:tblCellMar>
    </w:tblPr>
  </w:style>
  <w:style w:type="table" w:styleId="996" w:customStyle="1">
    <w:name w:val="网格表 6 彩色1"/>
    <w:uiPriority w:val="99"/>
    <w:qFormat/>
    <w:tblPr>
      <w:tblCellMar>
        <w:left w:w="0" w:type="dxa"/>
        <w:top w:w="0" w:type="dxa"/>
        <w:right w:w="0" w:type="dxa"/>
        <w:bottom w:w="0" w:type="dxa"/>
      </w:tblCellMar>
    </w:tblPr>
  </w:style>
  <w:style w:type="table" w:styleId="997" w:customStyle="1">
    <w:name w:val="Bordered &amp; Lined - Accent 3"/>
    <w:uiPriority w:val="99"/>
    <w:qFormat/>
    <w:rPr>
      <w:color w:val="404040"/>
    </w:rPr>
    <w:tblPr>
      <w:tblCellMar>
        <w:left w:w="0" w:type="dxa"/>
        <w:top w:w="0" w:type="dxa"/>
        <w:right w:w="0" w:type="dxa"/>
        <w:bottom w:w="0" w:type="dxa"/>
      </w:tblCellMar>
    </w:tblPr>
  </w:style>
  <w:style w:type="table" w:styleId="998" w:customStyle="1">
    <w:name w:val="List Table 6 Colorful - Accent 1"/>
    <w:uiPriority w:val="99"/>
    <w:qFormat/>
    <w:tblPr>
      <w:tblCellMar>
        <w:left w:w="0" w:type="dxa"/>
        <w:top w:w="0" w:type="dxa"/>
        <w:right w:w="0" w:type="dxa"/>
        <w:bottom w:w="0" w:type="dxa"/>
      </w:tblCellMar>
    </w:tblPr>
  </w:style>
  <w:style w:type="table" w:styleId="999" w:customStyle="1">
    <w:name w:val="Grid Table 6 Colorful - Accent 1"/>
    <w:uiPriority w:val="99"/>
    <w:qFormat/>
    <w:tblPr>
      <w:tblCellMar>
        <w:left w:w="0" w:type="dxa"/>
        <w:top w:w="0" w:type="dxa"/>
        <w:right w:w="0" w:type="dxa"/>
        <w:bottom w:w="0" w:type="dxa"/>
      </w:tblCellMar>
    </w:tblPr>
  </w:style>
  <w:style w:type="table" w:styleId="1000" w:customStyle="1">
    <w:name w:val="List Table 6 Colorful - Accent 4"/>
    <w:uiPriority w:val="99"/>
    <w:qFormat/>
    <w:tblPr>
      <w:tblCellMar>
        <w:left w:w="0" w:type="dxa"/>
        <w:top w:w="0" w:type="dxa"/>
        <w:right w:w="0" w:type="dxa"/>
        <w:bottom w:w="0" w:type="dxa"/>
      </w:tblCellMar>
    </w:tblPr>
  </w:style>
  <w:style w:type="table" w:styleId="1001" w:customStyle="1">
    <w:name w:val="List Table 5 Dark - Accent 6"/>
    <w:uiPriority w:val="99"/>
    <w:qFormat/>
    <w:tblPr>
      <w:tblCellMar>
        <w:left w:w="0" w:type="dxa"/>
        <w:top w:w="0" w:type="dxa"/>
        <w:right w:w="0" w:type="dxa"/>
        <w:bottom w:w="0" w:type="dxa"/>
      </w:tblCellMar>
    </w:tblPr>
  </w:style>
  <w:style w:type="table" w:styleId="1002" w:customStyle="1">
    <w:name w:val="Grid Table 6 Colorful - Accent 2"/>
    <w:uiPriority w:val="99"/>
    <w:qFormat/>
    <w:tblPr>
      <w:tblCellMar>
        <w:left w:w="0" w:type="dxa"/>
        <w:top w:w="0" w:type="dxa"/>
        <w:right w:w="0" w:type="dxa"/>
        <w:bottom w:w="0" w:type="dxa"/>
      </w:tblCellMar>
    </w:tblPr>
  </w:style>
  <w:style w:type="table" w:styleId="1003" w:customStyle="1">
    <w:name w:val="Lined - Accent 5"/>
    <w:uiPriority w:val="99"/>
    <w:qFormat/>
    <w:rPr>
      <w:color w:val="404040"/>
    </w:rPr>
    <w:tblPr>
      <w:tblCellMar>
        <w:left w:w="0" w:type="dxa"/>
        <w:top w:w="0" w:type="dxa"/>
        <w:right w:w="0" w:type="dxa"/>
        <w:bottom w:w="0" w:type="dxa"/>
      </w:tblCellMar>
    </w:tblPr>
  </w:style>
  <w:style w:type="table" w:styleId="1004" w:customStyle="1">
    <w:name w:val="List Table 2 - Accent 1"/>
    <w:uiPriority w:val="99"/>
    <w:qFormat/>
    <w:tblPr>
      <w:tblCellMar>
        <w:left w:w="0" w:type="dxa"/>
        <w:top w:w="0" w:type="dxa"/>
        <w:right w:w="0" w:type="dxa"/>
        <w:bottom w:w="0" w:type="dxa"/>
      </w:tblCellMar>
    </w:tblPr>
  </w:style>
  <w:style w:type="table" w:styleId="1005" w:customStyle="1">
    <w:name w:val="Grid Table 6 Colorful - Accent 3"/>
    <w:uiPriority w:val="99"/>
    <w:qFormat/>
    <w:tblPr>
      <w:tblCellMar>
        <w:left w:w="0" w:type="dxa"/>
        <w:top w:w="0" w:type="dxa"/>
        <w:right w:w="0" w:type="dxa"/>
        <w:bottom w:w="0" w:type="dxa"/>
      </w:tblCellMar>
    </w:tblPr>
  </w:style>
  <w:style w:type="table" w:styleId="1006" w:customStyle="1">
    <w:name w:val="List Table 7 Colorful - Accent 1"/>
    <w:uiPriority w:val="99"/>
    <w:qFormat/>
    <w:tblPr>
      <w:tblCellMar>
        <w:left w:w="0" w:type="dxa"/>
        <w:top w:w="0" w:type="dxa"/>
        <w:right w:w="0" w:type="dxa"/>
        <w:bottom w:w="0" w:type="dxa"/>
      </w:tblCellMar>
    </w:tblPr>
  </w:style>
  <w:style w:type="table" w:styleId="1007" w:customStyle="1">
    <w:name w:val="List Table 3 - Accent 3"/>
    <w:uiPriority w:val="99"/>
    <w:qFormat/>
    <w:tblPr>
      <w:tblCellMar>
        <w:left w:w="0" w:type="dxa"/>
        <w:top w:w="0" w:type="dxa"/>
        <w:right w:w="0" w:type="dxa"/>
        <w:bottom w:w="0" w:type="dxa"/>
      </w:tblCellMar>
    </w:tblPr>
  </w:style>
  <w:style w:type="table" w:styleId="1008" w:customStyle="1">
    <w:name w:val="Grid Table 6 Colorful - Accent 4"/>
    <w:uiPriority w:val="99"/>
    <w:qFormat/>
    <w:tblPr>
      <w:tblCellMar>
        <w:left w:w="0" w:type="dxa"/>
        <w:top w:w="0" w:type="dxa"/>
        <w:right w:w="0" w:type="dxa"/>
        <w:bottom w:w="0" w:type="dxa"/>
      </w:tblCellMar>
    </w:tblPr>
  </w:style>
  <w:style w:type="table" w:styleId="1009" w:customStyle="1">
    <w:name w:val="Lined - Accent 6"/>
    <w:uiPriority w:val="99"/>
    <w:qFormat/>
    <w:rPr>
      <w:color w:val="404040"/>
    </w:rPr>
    <w:tblPr>
      <w:tblCellMar>
        <w:left w:w="0" w:type="dxa"/>
        <w:top w:w="0" w:type="dxa"/>
        <w:right w:w="0" w:type="dxa"/>
        <w:bottom w:w="0" w:type="dxa"/>
      </w:tblCellMar>
    </w:tblPr>
  </w:style>
  <w:style w:type="table" w:styleId="1010" w:customStyle="1">
    <w:name w:val="List Table 2 - Accent 4"/>
    <w:uiPriority w:val="99"/>
    <w:qFormat/>
    <w:tblPr>
      <w:tblCellMar>
        <w:left w:w="0" w:type="dxa"/>
        <w:top w:w="0" w:type="dxa"/>
        <w:right w:w="0" w:type="dxa"/>
        <w:bottom w:w="0" w:type="dxa"/>
      </w:tblCellMar>
    </w:tblPr>
  </w:style>
  <w:style w:type="table" w:styleId="1011" w:customStyle="1">
    <w:name w:val="Grid Table 6 Colorful - Accent 5"/>
    <w:uiPriority w:val="99"/>
    <w:qFormat/>
    <w:tblPr>
      <w:tblCellMar>
        <w:left w:w="0" w:type="dxa"/>
        <w:top w:w="0" w:type="dxa"/>
        <w:right w:w="0" w:type="dxa"/>
        <w:bottom w:w="0" w:type="dxa"/>
      </w:tblCellMar>
    </w:tblPr>
  </w:style>
  <w:style w:type="table" w:styleId="1012" w:customStyle="1">
    <w:name w:val="Bordered &amp; Lined - Accent 5"/>
    <w:uiPriority w:val="99"/>
    <w:qFormat/>
    <w:rPr>
      <w:color w:val="404040"/>
    </w:rPr>
    <w:tblPr>
      <w:tblCellMar>
        <w:left w:w="0" w:type="dxa"/>
        <w:top w:w="0" w:type="dxa"/>
        <w:right w:w="0" w:type="dxa"/>
        <w:bottom w:w="0" w:type="dxa"/>
      </w:tblCellMar>
    </w:tblPr>
  </w:style>
  <w:style w:type="table" w:styleId="1013" w:customStyle="1">
    <w:name w:val="清单表 31"/>
    <w:uiPriority w:val="99"/>
    <w:qFormat/>
    <w:tblPr>
      <w:tblCellMar>
        <w:left w:w="0" w:type="dxa"/>
        <w:top w:w="0" w:type="dxa"/>
        <w:right w:w="0" w:type="dxa"/>
        <w:bottom w:w="0" w:type="dxa"/>
      </w:tblCellMar>
    </w:tblPr>
  </w:style>
  <w:style w:type="table" w:styleId="1014" w:customStyle="1">
    <w:name w:val="Grid Table 7 Colorful - Accent 1"/>
    <w:uiPriority w:val="99"/>
    <w:qFormat/>
    <w:tblPr>
      <w:tblCellMar>
        <w:left w:w="0" w:type="dxa"/>
        <w:top w:w="0" w:type="dxa"/>
        <w:right w:w="0" w:type="dxa"/>
        <w:bottom w:w="0" w:type="dxa"/>
      </w:tblCellMar>
    </w:tblPr>
  </w:style>
  <w:style w:type="table" w:styleId="1015" w:customStyle="1">
    <w:name w:val="Bordered &amp; Lined - Accent 1"/>
    <w:uiPriority w:val="99"/>
    <w:qFormat/>
    <w:rPr>
      <w:color w:val="404040"/>
    </w:rPr>
    <w:tblPr>
      <w:tblCellMar>
        <w:left w:w="0" w:type="dxa"/>
        <w:top w:w="0" w:type="dxa"/>
        <w:right w:w="0" w:type="dxa"/>
        <w:bottom w:w="0" w:type="dxa"/>
      </w:tblCellMar>
    </w:tblPr>
  </w:style>
  <w:style w:type="table" w:styleId="1016" w:customStyle="1">
    <w:name w:val="List Table 3 - Accent 5"/>
    <w:uiPriority w:val="99"/>
    <w:qFormat/>
    <w:tblPr>
      <w:tblCellMar>
        <w:left w:w="0" w:type="dxa"/>
        <w:top w:w="0" w:type="dxa"/>
        <w:right w:w="0" w:type="dxa"/>
        <w:bottom w:w="0" w:type="dxa"/>
      </w:tblCellMar>
    </w:tblPr>
  </w:style>
  <w:style w:type="table" w:styleId="1017" w:customStyle="1">
    <w:name w:val="Grid Table 7 Colorful - Accent 5"/>
    <w:uiPriority w:val="99"/>
    <w:qFormat/>
    <w:tblPr>
      <w:tblCellMar>
        <w:left w:w="0" w:type="dxa"/>
        <w:top w:w="0" w:type="dxa"/>
        <w:right w:w="0" w:type="dxa"/>
        <w:bottom w:w="0" w:type="dxa"/>
      </w:tblCellMar>
    </w:tblPr>
  </w:style>
  <w:style w:type="table" w:styleId="1018" w:customStyle="1">
    <w:name w:val="List Table 7 Colorful - Accent 4"/>
    <w:uiPriority w:val="99"/>
    <w:qFormat/>
    <w:tblPr>
      <w:tblCellMar>
        <w:left w:w="0" w:type="dxa"/>
        <w:top w:w="0" w:type="dxa"/>
        <w:right w:w="0" w:type="dxa"/>
        <w:bottom w:w="0" w:type="dxa"/>
      </w:tblCellMar>
    </w:tblPr>
  </w:style>
  <w:style w:type="table" w:styleId="1019" w:customStyle="1">
    <w:name w:val="List Table 3 - Accent 4"/>
    <w:uiPriority w:val="99"/>
    <w:qFormat/>
    <w:tblPr>
      <w:tblCellMar>
        <w:left w:w="0" w:type="dxa"/>
        <w:top w:w="0" w:type="dxa"/>
        <w:right w:w="0" w:type="dxa"/>
        <w:bottom w:w="0" w:type="dxa"/>
      </w:tblCellMar>
    </w:tblPr>
  </w:style>
  <w:style w:type="table" w:styleId="1020" w:customStyle="1">
    <w:name w:val="清单表 1 浅色1"/>
    <w:uiPriority w:val="99"/>
    <w:qFormat/>
    <w:tblPr>
      <w:tblCellMar>
        <w:left w:w="0" w:type="dxa"/>
        <w:top w:w="0" w:type="dxa"/>
        <w:right w:w="0" w:type="dxa"/>
        <w:bottom w:w="0" w:type="dxa"/>
      </w:tblCellMar>
    </w:tblPr>
  </w:style>
  <w:style w:type="paragraph" w:styleId="1021"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1022" w:customStyle="1">
    <w:name w:val="正文1"/>
    <w:next w:val="697"/>
    <w:uiPriority w:val="0"/>
    <w:qFormat/>
    <w:pPr>
      <w:jc w:val="both"/>
    </w:pPr>
    <w:rPr>
      <w:rFonts w:hint="default" w:ascii="Calibri" w:hAnsi="Calibri" w:eastAsia="宋体" w:cs="Calibri"/>
      <w:sz w:val="21"/>
      <w:szCs w:val="21"/>
      <w:lang w:val="en-US" w:eastAsia="zh-CN" w:bidi="ar-SA"/>
    </w:rPr>
  </w:style>
  <w:style w:type="paragraph" w:styleId="1023" w:customStyle="1">
    <w:name w:val="Plain Text1"/>
    <w:basedOn w:val="697"/>
    <w:uiPriority w:val="0"/>
    <w:qFormat/>
    <w:rPr>
      <w:rFonts w:ascii="宋体" w:hAnsi="Courier New"/>
    </w:rPr>
  </w:style>
  <w:style w:type="paragraph" w:styleId="1024" w:customStyle="1">
    <w:name w:val="列出段落2"/>
    <w:uiPriority w:val="34"/>
    <w:qFormat/>
    <w:pPr>
      <w:ind w:firstLine="420"/>
      <w:jc w:val="both"/>
      <w:widowControl w:val="off"/>
    </w:pPr>
    <w:rPr>
      <w:rFonts w:hint="default" w:ascii="Calibri" w:hAnsi="Calibri" w:eastAsia="宋体" w:cs="Times New Roman"/>
      <w:sz w:val="21"/>
      <w:lang w:val="en-US" w:eastAsia="zh-CN" w:bidi="ar-SA"/>
    </w:rPr>
  </w:style>
  <w:style w:type="paragraph" w:styleId="1025" w:customStyle="1">
    <w:name w:val="正文文本缩进12"/>
    <w:basedOn w:val="697"/>
    <w:next w:val="835"/>
    <w:uiPriority w:val="0"/>
    <w:qFormat/>
    <w:pPr>
      <w:ind w:firstLine="560"/>
      <w:jc w:val="left"/>
      <w:spacing w:line="300" w:lineRule="auto"/>
    </w:pPr>
    <w:rPr>
      <w:rFonts w:eastAsia="Times New Roman"/>
      <w:sz w:val="28"/>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达</dc:creator>
  <cp:lastModifiedBy>叶韵</cp:lastModifiedBy>
  <cp:revision>14</cp:revision>
  <dcterms:created xsi:type="dcterms:W3CDTF">2024-10-19T22:57:00Z</dcterms:created>
  <dcterms:modified xsi:type="dcterms:W3CDTF">2026-09-11T03:23:05Z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035B3C23289BB626E457A36A29133E18_33</vt:lpwstr>
  </property>
  <property fmtid="{D5CDD505-2E9C-101B-9397-08002B2CF9AE}" pid="4" name="KSOTemplateDocerSaveRecord">
    <vt:lpwstr>eyJoZGlkIjoiMzE3YmZkYzVjYzJjMDlhNzkzZDIyNTVkZTBkOTA1NDMiLCJ1c2VySWQiOiIyNTI2ODgxNTEifQ==</vt:lpwstr>
  </property>
</Properties>
</file>