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2"/>
        <w:jc w:val="left"/>
        <w:spacing w:before="120" w:after="120" w:line="360" w:lineRule="auto"/>
        <w:rPr>
          <w:rFonts w:hint="eastAsia" w:ascii="Arial" w:hAnsi="Arial" w:eastAsia="黑体"/>
          <w:b/>
          <w:bCs/>
          <w:sz w:val="84"/>
          <w:szCs w:val="24"/>
        </w:rPr>
      </w:pPr>
      <w:r/>
      <w:bookmarkStart w:id="0" w:name="_Toc120614210"/>
      <w:r/>
      <w:bookmarkStart w:id="1" w:name="_Toc523127445"/>
      <w:r/>
      <w:bookmarkStart w:id="2" w:name="_Toc20823272"/>
      <w:r/>
      <w:bookmarkStart w:id="3" w:name="_Toc513029200"/>
      <w:r/>
      <w:bookmarkStart w:id="4" w:name="_Toc16938516"/>
      <w:r/>
      <w:bookmarkStart w:id="5" w:name="_Toc479757206"/>
      <w:r>
        <w:rPr>
          <w:rFonts w:hint="eastAsia" w:ascii="Arial" w:hAnsi="Arial" w:eastAsia="黑体"/>
          <w:b/>
          <w:bCs/>
          <w:sz w:val="84"/>
          <w:szCs w:val="24"/>
        </w:rPr>
      </w:r>
      <w:r/>
    </w:p>
    <w:p>
      <w:pPr>
        <w:pStyle w:val="766"/>
        <w:spacing w:line="360" w:lineRule="auto"/>
        <w:rPr>
          <w:rFonts w:hint="eastAsia"/>
        </w:rPr>
      </w:pPr>
      <w:r>
        <w:rPr>
          <w:rFonts w:hint="eastAsia"/>
        </w:rPr>
      </w:r>
      <w:r/>
    </w:p>
    <w:p>
      <w:pPr>
        <w:pStyle w:val="761"/>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662"/>
        <w:ind w:left="2997" w:hanging="1506"/>
        <w:spacing w:line="360" w:lineRule="auto"/>
        <w:rPr>
          <w:rFonts w:hint="eastAsia"/>
          <w:b/>
          <w:sz w:val="30"/>
          <w:szCs w:val="30"/>
        </w:rPr>
      </w:pPr>
      <w:r>
        <w:rPr>
          <w:rFonts w:hint="eastAsia"/>
          <w:b/>
          <w:sz w:val="30"/>
          <w:szCs w:val="30"/>
        </w:rPr>
      </w:r>
      <w:r/>
    </w:p>
    <w:p>
      <w:pPr>
        <w:pStyle w:val="662"/>
        <w:ind w:left="2997" w:hanging="1506"/>
        <w:spacing w:line="360" w:lineRule="auto"/>
        <w:rPr>
          <w:b/>
          <w:sz w:val="30"/>
          <w:szCs w:val="30"/>
          <w:u w:val="single"/>
        </w:rPr>
      </w:pPr>
      <w:r>
        <w:rPr>
          <w:rFonts w:hint="eastAsia"/>
          <w:b/>
          <w:sz w:val="30"/>
          <w:szCs w:val="30"/>
        </w:rPr>
        <w:t xml:space="preserve">项目名称：南京市高淳区“一家企业一次查”数字化平台完善</w:t>
      </w:r>
      <w:r>
        <w:rPr>
          <w:rFonts w:hint="eastAsia"/>
          <w:b/>
          <w:sz w:val="30"/>
          <w:szCs w:val="30"/>
        </w:rPr>
        <w:tab/>
      </w:r>
      <w:r>
        <w:rPr>
          <w:rFonts w:hint="eastAsia"/>
          <w:b/>
          <w:sz w:val="30"/>
          <w:szCs w:val="30"/>
        </w:rPr>
        <w:t xml:space="preserve"> 提升项目 </w:t>
      </w:r>
      <w:r>
        <w:rPr>
          <w:b/>
          <w:sz w:val="30"/>
          <w:szCs w:val="30"/>
          <w:u w:val="single"/>
        </w:rPr>
      </w:r>
      <w:r/>
    </w:p>
    <w:p>
      <w:pPr>
        <w:pStyle w:val="662"/>
        <w:ind w:firstLine="1506"/>
        <w:spacing w:line="360" w:lineRule="auto"/>
        <w:rPr>
          <w:rFonts w:hint="eastAsia"/>
          <w:b/>
          <w:sz w:val="30"/>
          <w:szCs w:val="30"/>
        </w:rPr>
      </w:pPr>
      <w:r>
        <w:rPr>
          <w:rFonts w:hint="eastAsia"/>
          <w:b/>
          <w:sz w:val="30"/>
          <w:szCs w:val="30"/>
        </w:rPr>
        <w:t xml:space="preserve">项目编号：</w:t>
      </w:r>
      <w:r>
        <w:rPr>
          <w:rFonts w:hint="eastAsia"/>
          <w:b/>
          <w:sz w:val="32"/>
          <w:szCs w:val="32"/>
        </w:rPr>
        <w:t xml:space="preserve">JSZC-320118-JZCG-G2026-0010</w:t>
      </w:r>
      <w:r>
        <w:rPr>
          <w:rFonts w:hint="eastAsia"/>
          <w:b/>
          <w:sz w:val="30"/>
          <w:szCs w:val="30"/>
        </w:rPr>
        <w:t xml:space="preserve">              </w:t>
      </w:r>
      <w:r>
        <w:rPr>
          <w:rFonts w:hint="eastAsia"/>
          <w:b/>
          <w:sz w:val="30"/>
          <w:szCs w:val="30"/>
        </w:rPr>
      </w:r>
      <w:r/>
    </w:p>
    <w:p>
      <w:pPr>
        <w:pStyle w:val="662"/>
        <w:jc w:val="center"/>
        <w:spacing w:line="360" w:lineRule="auto"/>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662"/>
        <w:jc w:val="center"/>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662"/>
        <w:jc w:val="left"/>
        <w:spacing w:line="360" w:lineRule="auto"/>
        <w:rPr>
          <w:rFonts w:hint="eastAsia" w:ascii="宋体" w:hAnsi="宋体"/>
          <w:sz w:val="24"/>
          <w:szCs w:val="24"/>
        </w:rPr>
      </w:pPr>
      <w:r>
        <w:rPr>
          <w:rFonts w:hint="eastAsia" w:ascii="宋体" w:hAnsi="宋体"/>
          <w:sz w:val="24"/>
          <w:szCs w:val="24"/>
        </w:rPr>
      </w:r>
      <w:r/>
    </w:p>
    <w:p>
      <w:pPr>
        <w:pStyle w:val="761"/>
        <w:ind w:firstLine="0"/>
        <w:jc w:val="center"/>
        <w:rPr>
          <w:rFonts w:hint="eastAsia"/>
          <w:b/>
          <w:bCs/>
          <w:sz w:val="32"/>
        </w:rPr>
      </w:pPr>
      <w:r>
        <w:rPr>
          <w:rFonts w:hint="eastAsia"/>
          <w:b/>
          <w:bCs/>
          <w:sz w:val="32"/>
        </w:rPr>
        <w:t xml:space="preserve">南京市公共资源交易中心高淳分中心</w:t>
      </w:r>
      <w:r>
        <w:rPr>
          <w:rFonts w:hint="eastAsia"/>
          <w:b/>
          <w:bCs/>
          <w:sz w:val="32"/>
        </w:rPr>
      </w:r>
      <w:r/>
    </w:p>
    <w:p>
      <w:pPr>
        <w:pStyle w:val="662"/>
        <w:jc w:val="center"/>
        <w:spacing w:line="360" w:lineRule="auto"/>
        <w:rPr>
          <w:rFonts w:hint="eastAsia" w:ascii="Arial" w:hAnsi="Arial"/>
          <w:sz w:val="24"/>
          <w:szCs w:val="24"/>
          <w:u w:val="single"/>
        </w:rPr>
      </w:pPr>
      <w:r>
        <w:rPr>
          <w:rFonts w:hint="eastAsia"/>
          <w:b/>
          <w:sz w:val="32"/>
          <w:szCs w:val="32"/>
        </w:rPr>
        <w:t xml:space="preserve">2026年09月</w:t>
      </w:r>
      <w:r>
        <w:rPr>
          <w:rFonts w:hint="eastAsia" w:ascii="Arial" w:hAnsi="Arial"/>
          <w:sz w:val="24"/>
          <w:szCs w:val="24"/>
        </w:rPr>
        <w:t xml:space="preserve">                    </w:t>
      </w:r>
      <w:r>
        <w:rPr>
          <w:rFonts w:hint="eastAsia" w:ascii="Arial" w:hAnsi="Arial"/>
          <w:sz w:val="24"/>
          <w:szCs w:val="24"/>
          <w:u w:val="single"/>
        </w:rPr>
      </w:r>
      <w:r/>
    </w:p>
    <w:p>
      <w:pPr>
        <w:pStyle w:val="662"/>
        <w:jc w:val="left"/>
        <w:spacing w:before="120" w:after="120" w:line="360" w:lineRule="auto"/>
      </w:pPr>
      <w:r>
        <w:rPr>
          <w:rFonts w:hint="eastAsia" w:ascii="Arial" w:hAnsi="Arial"/>
          <w:sz w:val="24"/>
          <w:szCs w:val="24"/>
        </w:rPr>
        <w:t xml:space="preserve"> </w:t>
      </w:r>
      <w:r/>
    </w:p>
    <w:p>
      <w:pPr>
        <w:pStyle w:val="662"/>
        <w:jc w:val="center"/>
        <w:pageBreakBefore/>
        <w:spacing w:line="360" w:lineRule="auto"/>
        <w:rPr>
          <w:rFonts w:hint="eastAsia" w:ascii="黑体" w:hAnsi="Arial" w:eastAsia="黑体"/>
          <w:b/>
          <w:sz w:val="44"/>
        </w:rPr>
        <w:outlineLvl w:val="0"/>
      </w:pPr>
      <w:r>
        <w:rPr>
          <w:rFonts w:hint="eastAsia" w:ascii="黑体" w:hAnsi="Arial" w:eastAsia="黑体"/>
          <w:b/>
          <w:sz w:val="44"/>
        </w:rPr>
        <w:t xml:space="preserve">总  目  录</w:t>
      </w:r>
      <w:r>
        <w:rPr>
          <w:rFonts w:hint="eastAsia" w:ascii="黑体" w:hAnsi="Arial" w:eastAsia="黑体"/>
          <w:b/>
          <w:sz w:val="44"/>
        </w:rPr>
      </w:r>
      <w:r/>
    </w:p>
    <w:p>
      <w:pPr>
        <w:pStyle w:val="662"/>
        <w:spacing w:line="360" w:lineRule="auto"/>
        <w:rPr>
          <w:rFonts w:hint="eastAsia" w:ascii="仿宋_GB2312" w:hAnsi="Arial" w:eastAsia="仿宋_GB2312"/>
          <w:b/>
          <w:sz w:val="28"/>
        </w:rPr>
      </w:pPr>
      <w:r>
        <w:rPr>
          <w:rFonts w:hint="eastAsia" w:ascii="仿宋_GB2312" w:hAnsi="Arial" w:eastAsia="仿宋_GB2312"/>
          <w:b/>
          <w:sz w:val="28"/>
        </w:rPr>
      </w:r>
      <w:r/>
    </w:p>
    <w:p>
      <w:pPr>
        <w:pStyle w:val="662"/>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2</w:t>
      </w:r>
      <w:r>
        <w:rPr>
          <w:rFonts w:hint="eastAsia" w:ascii="黑体" w:hAnsi="宋体" w:eastAsia="黑体"/>
          <w:sz w:val="36"/>
        </w:rPr>
      </w:r>
      <w:r/>
    </w:p>
    <w:p>
      <w:pPr>
        <w:pStyle w:val="662"/>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lang w:val="en-US" w:eastAsia="zh-CN"/>
        </w:rPr>
        <w:t xml:space="preserve">5</w:t>
      </w:r>
      <w:r>
        <w:rPr>
          <w:rFonts w:hint="eastAsia" w:ascii="黑体" w:hAnsi="宋体" w:eastAsia="黑体"/>
          <w:sz w:val="36"/>
        </w:rPr>
      </w:r>
      <w:r/>
    </w:p>
    <w:p>
      <w:pPr>
        <w:pStyle w:val="662"/>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合同文本……………………………………1</w:t>
      </w:r>
      <w:r>
        <w:rPr>
          <w:rFonts w:hint="eastAsia" w:ascii="黑体" w:hAnsi="宋体" w:eastAsia="黑体"/>
          <w:sz w:val="36"/>
          <w:lang w:val="en-US" w:eastAsia="zh-CN"/>
        </w:rPr>
        <w:t xml:space="preserve">9</w:t>
      </w:r>
      <w:r>
        <w:rPr>
          <w:rFonts w:hint="eastAsia" w:ascii="黑体" w:hAnsi="宋体" w:eastAsia="黑体"/>
          <w:sz w:val="36"/>
        </w:rPr>
      </w:r>
      <w:r/>
    </w:p>
    <w:p>
      <w:pPr>
        <w:pStyle w:val="662"/>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lang w:val="en-US" w:eastAsia="zh-CN"/>
        </w:rPr>
        <w:t xml:space="preserve">25</w:t>
      </w:r>
      <w:r>
        <w:rPr>
          <w:rFonts w:hint="eastAsia" w:ascii="黑体" w:hAnsi="宋体" w:eastAsia="黑体"/>
          <w:sz w:val="36"/>
        </w:rPr>
      </w:r>
      <w:r/>
    </w:p>
    <w:p>
      <w:pPr>
        <w:pStyle w:val="662"/>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lang w:val="en-US" w:eastAsia="zh-CN"/>
        </w:rPr>
        <w:t xml:space="preserve">32</w:t>
      </w:r>
      <w:r>
        <w:rPr>
          <w:rFonts w:hint="eastAsia" w:ascii="黑体" w:hAnsi="宋体" w:eastAsia="黑体"/>
          <w:sz w:val="36"/>
        </w:rPr>
      </w:r>
      <w:r/>
    </w:p>
    <w:p>
      <w:pPr>
        <w:pStyle w:val="662"/>
        <w:numPr>
          <w:ilvl w:val="0"/>
          <w:numId w:val="4"/>
        </w:numPr>
        <w:jc w:val="center"/>
        <w:spacing w:line="360"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w:t>
      </w:r>
      <w:r>
        <w:rPr>
          <w:rFonts w:hint="eastAsia" w:ascii="黑体" w:hAnsi="宋体" w:eastAsia="黑体"/>
          <w:sz w:val="36"/>
          <w:lang w:val="en-US" w:eastAsia="zh-CN"/>
        </w:rPr>
        <w:t xml:space="preserve">39</w:t>
      </w:r>
      <w:r>
        <w:rPr>
          <w:rFonts w:hint="eastAsia" w:ascii="黑体" w:hAnsi="宋体" w:eastAsia="黑体"/>
          <w:sz w:val="36"/>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spacing w:line="360" w:lineRule="auto"/>
        <w:rPr>
          <w:rFonts w:hint="eastAsia"/>
        </w:rPr>
      </w:pPr>
      <w:r>
        <w:rPr>
          <w:rFonts w:hint="eastAsia"/>
        </w:rPr>
      </w:r>
      <w:r/>
    </w:p>
    <w:p>
      <w:pPr>
        <w:pStyle w:val="662"/>
        <w:jc w:val="center"/>
        <w:spacing w:line="360" w:lineRule="auto"/>
        <w:rPr>
          <w:rFonts w:hint="eastAsia" w:ascii="微软雅黑" w:hAnsi="微软雅黑" w:eastAsia="微软雅黑" w:cs="微软雅黑"/>
          <w:sz w:val="36"/>
          <w:szCs w:val="36"/>
        </w:rPr>
        <w:outlineLvl w:val="0"/>
      </w:pPr>
      <w:r>
        <w:rPr>
          <w:rFonts w:hint="eastAsia"/>
        </w:rPr>
        <w:br w:type="page" w:clear="all"/>
      </w:r>
      <w:r>
        <w:rPr>
          <w:rFonts w:hint="eastAsia" w:ascii="微软雅黑" w:hAnsi="微软雅黑" w:eastAsia="微软雅黑" w:cs="微软雅黑"/>
          <w:sz w:val="36"/>
          <w:szCs w:val="36"/>
        </w:rPr>
        <w:t xml:space="preserve">第一章  </w:t>
      </w:r>
      <w:bookmarkEnd w:id="0"/>
      <w:r>
        <w:rPr>
          <w:rFonts w:hint="eastAsia" w:ascii="微软雅黑" w:hAnsi="微软雅黑" w:eastAsia="微软雅黑" w:cs="微软雅黑"/>
          <w:sz w:val="36"/>
          <w:szCs w:val="36"/>
        </w:rPr>
        <w:t xml:space="preserve">投标邀请</w:t>
      </w:r>
      <w:r>
        <w:rPr>
          <w:rFonts w:hint="eastAsia" w:ascii="微软雅黑" w:hAnsi="微软雅黑" w:eastAsia="微软雅黑" w:cs="微软雅黑"/>
          <w:sz w:val="36"/>
          <w:szCs w:val="36"/>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b w:val="0"/>
          <w:bCs w:val="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30"/>
          <w:szCs w:val="30"/>
        </w:rPr>
      </w:r>
      <w:r/>
    </w:p>
    <w:p>
      <w:pPr>
        <w:pStyle w:val="662"/>
        <w:ind w:firstLine="480"/>
        <w:spacing w:line="360" w:lineRule="auto"/>
        <w:rPr>
          <w:rFonts w:ascii="宋体" w:hAnsi="宋体"/>
          <w:sz w:val="24"/>
          <w:szCs w:val="24"/>
        </w:rPr>
      </w:pPr>
      <w:r/>
      <w:bookmarkEnd w:id="11"/>
      <w:r>
        <w:rPr>
          <w:rFonts w:hint="eastAsia" w:ascii="宋体" w:hAnsi="宋体"/>
          <w:sz w:val="24"/>
          <w:szCs w:val="24"/>
        </w:rPr>
        <w:t xml:space="preserve">1.项目编号：JSZC-320118-JZCG-G2026-0010</w:t>
      </w:r>
      <w:r>
        <w:rPr>
          <w:rFonts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2.项目名称：南京市高淳区“一家企业一次查”数字化平台完善提升项目</w:t>
      </w:r>
      <w:r>
        <w:rPr>
          <w:rFonts w:hint="eastAsia" w:ascii="宋体" w:hAnsi="宋体"/>
          <w:sz w:val="24"/>
          <w:szCs w:val="24"/>
        </w:rPr>
      </w:r>
      <w:r/>
    </w:p>
    <w:p>
      <w:pPr>
        <w:pStyle w:val="662"/>
        <w:ind w:firstLine="480"/>
        <w:spacing w:line="360" w:lineRule="auto"/>
        <w:rPr>
          <w:rFonts w:ascii="宋体" w:hAnsi="宋体"/>
          <w:sz w:val="24"/>
          <w:szCs w:val="24"/>
        </w:rPr>
      </w:pPr>
      <w:r>
        <w:rPr>
          <w:rFonts w:hint="eastAsia" w:ascii="宋体" w:hAnsi="宋体"/>
          <w:sz w:val="24"/>
          <w:szCs w:val="24"/>
        </w:rPr>
        <w:t xml:space="preserve">3.预算金额：40万元</w:t>
      </w:r>
      <w:r>
        <w:rPr>
          <w:rFonts w:ascii="宋体" w:hAnsi="宋体"/>
          <w:sz w:val="24"/>
          <w:szCs w:val="24"/>
        </w:rPr>
      </w:r>
      <w:r/>
    </w:p>
    <w:p>
      <w:pPr>
        <w:pStyle w:val="662"/>
        <w:ind w:firstLine="480"/>
        <w:spacing w:line="360" w:lineRule="auto"/>
        <w:rPr>
          <w:rFonts w:hint="eastAsia" w:ascii="宋体" w:hAnsi="宋体" w:cs="宋体"/>
          <w:sz w:val="24"/>
          <w:szCs w:val="24"/>
        </w:rPr>
      </w:pPr>
      <w:r>
        <w:rPr>
          <w:rFonts w:hint="eastAsia" w:ascii="宋体" w:hAnsi="宋体"/>
          <w:sz w:val="24"/>
          <w:szCs w:val="24"/>
        </w:rPr>
        <w:t xml:space="preserve">4.最高限价：40万元，</w:t>
      </w:r>
      <w:r>
        <w:rPr>
          <w:rFonts w:hint="eastAsia" w:ascii="宋体" w:hAnsi="宋体" w:cs="宋体"/>
          <w:color w:val="000000"/>
          <w:sz w:val="24"/>
          <w:szCs w:val="24"/>
          <w:shd w:val="clear" w:color="auto" w:fill="ffffff"/>
        </w:rPr>
        <w:t xml:space="preserve">报价超过最高限价作无效投标处理。</w:t>
      </w:r>
      <w:r>
        <w:rPr>
          <w:rFonts w:hint="eastAsia" w:ascii="宋体" w:hAnsi="宋体" w:cs="宋体"/>
          <w:sz w:val="24"/>
          <w:szCs w:val="24"/>
        </w:rPr>
      </w:r>
      <w:r/>
    </w:p>
    <w:p>
      <w:pPr>
        <w:pStyle w:val="662"/>
        <w:ind w:firstLine="480"/>
        <w:spacing w:line="360" w:lineRule="auto"/>
        <w:rPr>
          <w:rFonts w:ascii="宋体" w:hAnsi="宋体"/>
          <w:sz w:val="24"/>
          <w:szCs w:val="24"/>
          <w:u w:val="single"/>
        </w:rPr>
      </w:pPr>
      <w:r>
        <w:rPr>
          <w:rFonts w:hint="eastAsia" w:ascii="宋体" w:hAnsi="宋体"/>
          <w:sz w:val="24"/>
          <w:szCs w:val="24"/>
        </w:rPr>
        <w:t xml:space="preserve">5.采购需求（简介）：近</w:t>
      </w:r>
      <w:r>
        <w:rPr>
          <w:rFonts w:hint="eastAsia" w:ascii="宋体" w:hAnsi="宋体"/>
          <w:sz w:val="24"/>
          <w:szCs w:val="24"/>
        </w:rPr>
        <w:t xml:space="preserve">年来，党中央、国务院持续推进法治政府和数字政府建设，相继出台《国务院办公厅关于严格规范涉企行政检查的意见》（国办发〔2024〕54号）《国务院关于深入实施“人工智能+”行动的意见》（国发〔2025〕11号）等政策文件，明确提出要严格规范涉企行政检查行为，深化数字技术与行政执法深度融合，推动监管方式由传统经验型向数字化、智能化、精准化转变，不断优化法治化营商环境。在此背景下，高淳区围绕“综合查一次”“一家企业一次查”改革要求，以数字化手段推动跨部门联合监管，积极探索减轻企业迎检负担、提升行政执法效能的新模式。</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62"/>
        <w:ind w:firstLine="480"/>
        <w:spacing w:line="360" w:lineRule="auto"/>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cs="宋体"/>
          <w:sz w:val="24"/>
          <w:szCs w:val="24"/>
        </w:rPr>
        <w:t xml:space="preserve">合同签订生效之日起2个月内完成系统部署上线，试运行6个月完成终验。</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本项目不接受联合体投标。</w:t>
      </w:r>
      <w:r>
        <w:rPr>
          <w:rFonts w:hint="eastAsia" w:ascii="宋体" w:hAnsi="宋体" w:cs="宋体"/>
          <w:sz w:val="24"/>
          <w:szCs w:val="24"/>
        </w:rPr>
      </w:r>
      <w:r/>
    </w:p>
    <w:p>
      <w:pPr>
        <w:pStyle w:val="662"/>
        <w:ind w:firstLine="480"/>
        <w:spacing w:line="360" w:lineRule="auto"/>
        <w:rPr>
          <w:rFonts w:hint="eastAsia" w:ascii="宋体" w:hAnsi="宋体"/>
          <w:sz w:val="24"/>
          <w:szCs w:val="24"/>
        </w:rPr>
      </w:pPr>
      <w:r>
        <w:rPr>
          <w:rFonts w:hint="eastAsia" w:ascii="宋体" w:hAnsi="宋体" w:cs="宋体"/>
          <w:sz w:val="24"/>
          <w:szCs w:val="24"/>
        </w:rPr>
        <w:t xml:space="preserve">8.</w:t>
      </w:r>
      <w:r>
        <w:rPr>
          <w:rFonts w:hint="eastAsia" w:ascii="宋体" w:hAnsi="宋体"/>
          <w:sz w:val="24"/>
          <w:szCs w:val="24"/>
        </w:rPr>
        <w:t xml:space="preserve">本项目不接受进口产品投标。</w:t>
      </w:r>
      <w:r>
        <w:rPr>
          <w:rFonts w:hint="eastAsia" w:ascii="宋体" w:hAnsi="宋体"/>
          <w:sz w:val="24"/>
          <w:szCs w:val="24"/>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bookmarkStart w:id="12" w:name="_Toc35393791"/>
      <w:r/>
      <w:bookmarkStart w:id="13" w:name="_Toc35393622"/>
      <w:r/>
      <w:bookmarkStart w:id="14" w:name="_Toc38985264"/>
      <w:r/>
      <w:bookmarkStart w:id="15" w:name="_Toc28359003"/>
      <w:r/>
      <w:bookmarkStart w:id="16" w:name="_Toc28359080"/>
      <w:r>
        <w:rPr>
          <w:rFonts w:hint="eastAsia" w:ascii="方正黑体_GBK" w:hAnsi="方正黑体_GBK" w:eastAsia="方正黑体_GBK" w:cs="方正黑体_GBK"/>
          <w:b w:val="0"/>
          <w:bCs w:val="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30"/>
          <w:szCs w:val="30"/>
        </w:rPr>
      </w:r>
      <w:r/>
    </w:p>
    <w:p>
      <w:pPr>
        <w:pStyle w:val="662"/>
        <w:ind w:firstLine="480"/>
        <w:spacing w:line="360" w:lineRule="auto"/>
        <w:rPr>
          <w:rFonts w:hint="eastAsia" w:ascii="宋体" w:hAnsi="宋体"/>
          <w:sz w:val="24"/>
          <w:szCs w:val="24"/>
        </w:rPr>
      </w:pPr>
      <w:r/>
      <w:bookmarkStart w:id="17" w:name="_Toc38985265"/>
      <w:r/>
      <w:bookmarkStart w:id="18" w:name="_Toc28359004"/>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62"/>
        <w:ind w:firstLine="480"/>
        <w:spacing w:line="360"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rPr>
          <w:rFonts w:hint="eastAsia" w:ascii="宋体" w:hAnsi="宋体"/>
          <w:sz w:val="24"/>
          <w:szCs w:val="24"/>
          <w:lang w:val="zh-CN"/>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rPr>
          <w:rFonts w:hint="eastAsia" w:ascii="宋体" w:hAnsi="宋体"/>
          <w:sz w:val="24"/>
          <w:szCs w:val="24"/>
        </w:rPr>
      </w:r>
      <w:r/>
    </w:p>
    <w:p>
      <w:pPr>
        <w:pStyle w:val="674"/>
        <w:ind w:firstLine="480"/>
        <w:rPr>
          <w:rFonts w:hint="eastAsia"/>
          <w:sz w:val="24"/>
          <w:szCs w:val="24"/>
          <w:lang w:val="zh-CN"/>
        </w:rPr>
      </w:pPr>
      <w:r>
        <w:rPr>
          <w:rFonts w:hint="eastAsia"/>
          <w:sz w:val="24"/>
          <w:szCs w:val="24"/>
        </w:rPr>
        <w:t xml:space="preserve">（二）</w:t>
      </w:r>
      <w:r>
        <w:rPr>
          <w:rFonts w:hint="eastAsia"/>
          <w:sz w:val="24"/>
          <w:szCs w:val="24"/>
          <w:lang w:val="zh-CN"/>
        </w:rPr>
        <w:t xml:space="preserve">落实政府采购政策需满足的资格要求：无。</w:t>
      </w:r>
      <w:r>
        <w:rPr>
          <w:rFonts w:hint="eastAsia"/>
          <w:sz w:val="24"/>
          <w:szCs w:val="24"/>
          <w:lang w:val="zh-CN"/>
        </w:rPr>
      </w:r>
      <w:r/>
    </w:p>
    <w:p>
      <w:pPr>
        <w:pStyle w:val="662"/>
        <w:ind w:firstLine="480"/>
        <w:spacing w:line="360" w:lineRule="auto"/>
        <w:rPr>
          <w:rFonts w:hint="eastAsia" w:ascii="宋体" w:hAnsi="宋体"/>
          <w:sz w:val="24"/>
          <w:szCs w:val="24"/>
          <w:lang w:val="zh-CN"/>
        </w:rPr>
      </w:pPr>
      <w:r>
        <w:rPr>
          <w:rFonts w:hint="eastAsia" w:ascii="宋体" w:hAnsi="宋体"/>
          <w:sz w:val="24"/>
          <w:szCs w:val="24"/>
          <w:lang w:val="zh-CN"/>
        </w:rPr>
        <w:t xml:space="preserve">（三）</w:t>
      </w:r>
      <w:r>
        <w:rPr>
          <w:rFonts w:hint="eastAsia" w:ascii="宋体" w:hAnsi="宋体"/>
          <w:sz w:val="24"/>
          <w:szCs w:val="24"/>
        </w:rPr>
        <w:t xml:space="preserve">本项目的特定资格要求：</w:t>
      </w:r>
      <w:r>
        <w:rPr>
          <w:rFonts w:hint="eastAsia" w:ascii="宋体" w:hAnsi="宋体"/>
          <w:sz w:val="24"/>
          <w:szCs w:val="24"/>
          <w:lang w:val="zh-CN"/>
        </w:rPr>
        <w:t xml:space="preserve">无。</w:t>
      </w:r>
      <w:r>
        <w:rPr>
          <w:rFonts w:hint="eastAsia" w:ascii="宋体" w:hAnsi="宋体"/>
          <w:sz w:val="24"/>
          <w:szCs w:val="24"/>
          <w:lang w:val="zh-CN"/>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sz w:val="30"/>
          <w:szCs w:val="30"/>
        </w:rPr>
      </w:r>
      <w:r/>
    </w:p>
    <w:p>
      <w:pPr>
        <w:pStyle w:val="662"/>
        <w:ind w:firstLine="480"/>
        <w:spacing w:line="360" w:lineRule="auto"/>
        <w:rPr>
          <w:rFonts w:ascii="宋体" w:hAnsi="宋体" w:cs="宋体"/>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662"/>
        <w:ind w:firstLine="480"/>
        <w:spacing w:line="360"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四、提交投标文件</w:t>
      </w:r>
      <w:bookmarkEnd w:id="22"/>
      <w:r/>
      <w:bookmarkEnd w:id="23"/>
      <w:r>
        <w:rPr>
          <w:rFonts w:hint="eastAsia" w:ascii="方正黑体_GBK" w:hAnsi="方正黑体_GBK" w:eastAsia="方正黑体_GBK" w:cs="方正黑体_GBK"/>
          <w:b w:val="0"/>
          <w:bCs w:val="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sz w:val="30"/>
          <w:szCs w:val="30"/>
        </w:rPr>
      </w:r>
      <w:r/>
    </w:p>
    <w:p>
      <w:pPr>
        <w:pStyle w:val="662"/>
        <w:ind w:firstLine="480"/>
        <w:spacing w:line="360" w:lineRule="auto"/>
        <w:rPr>
          <w:rFonts w:hint="eastAsia" w:ascii="宋体" w:hAnsi="宋体"/>
          <w:bCs/>
          <w:sz w:val="24"/>
          <w:szCs w:val="24"/>
          <w:u w:val="single"/>
        </w:rPr>
      </w:pPr>
      <w:r/>
      <w:bookmarkStart w:id="27" w:name="_Toc35393625"/>
      <w:r/>
      <w:bookmarkStart w:id="28" w:name="_Toc28359084"/>
      <w:r/>
      <w:bookmarkStart w:id="29" w:name="_Toc28359007"/>
      <w:r/>
      <w:bookmarkStart w:id="30" w:name="_Toc35393794"/>
      <w:r/>
      <w:bookmarkStart w:id="31" w:name="_Toc38985267"/>
      <w:r>
        <w:rPr>
          <w:rFonts w:hint="eastAsia" w:ascii="宋体" w:hAnsi="宋体" w:cs="宋体"/>
          <w:sz w:val="24"/>
          <w:szCs w:val="24"/>
        </w:rPr>
        <w:t xml:space="preserve">1.提交投标文件截止时间、开标时间：</w:t>
      </w:r>
      <w:r>
        <w:rPr>
          <w:rFonts w:hint="eastAsia" w:ascii="宋体" w:hAnsi="宋体" w:cs="宋体"/>
          <w:b/>
          <w:sz w:val="24"/>
          <w:szCs w:val="24"/>
        </w:rPr>
        <w:t xml:space="preserve">20</w:t>
      </w:r>
      <w:r>
        <w:rPr>
          <w:rFonts w:hint="eastAsia" w:ascii="宋体" w:hAnsi="宋体" w:cs="宋体"/>
          <w:b/>
          <w:sz w:val="24"/>
          <w:szCs w:val="24"/>
        </w:rPr>
        <w:t xml:space="preserve">26</w:t>
      </w:r>
      <w:r>
        <w:rPr>
          <w:rFonts w:hint="eastAsia" w:ascii="宋体" w:hAnsi="宋体"/>
          <w:b/>
          <w:sz w:val="24"/>
          <w:szCs w:val="24"/>
        </w:rPr>
        <w:t xml:space="preserve">年</w:t>
      </w:r>
      <w:r>
        <w:rPr>
          <w:rFonts w:hint="eastAsia" w:ascii="宋体" w:hAnsi="宋体" w:cs="宋体"/>
          <w:b/>
          <w:sz w:val="24"/>
          <w:szCs w:val="24"/>
        </w:rPr>
        <w:t xml:space="preserve">09</w:t>
      </w:r>
      <w:r>
        <w:rPr>
          <w:rFonts w:hint="eastAsia" w:ascii="宋体" w:hAnsi="宋体"/>
          <w:b/>
          <w:sz w:val="24"/>
          <w:szCs w:val="24"/>
        </w:rPr>
        <w:t xml:space="preserve">月</w:t>
      </w:r>
      <w:r>
        <w:rPr>
          <w:rFonts w:hint="eastAsia" w:ascii="宋体" w:hAnsi="宋体" w:cs="宋体"/>
          <w:b/>
          <w:sz w:val="24"/>
          <w:szCs w:val="24"/>
        </w:rPr>
        <w:t xml:space="preserve">30</w:t>
      </w:r>
      <w:r>
        <w:rPr>
          <w:rFonts w:hint="eastAsia" w:ascii="宋体" w:hAnsi="宋体"/>
          <w:b/>
          <w:sz w:val="24"/>
          <w:szCs w:val="24"/>
        </w:rPr>
        <w:t xml:space="preserve">日</w:t>
      </w:r>
      <w:r>
        <w:rPr>
          <w:rFonts w:hint="eastAsia" w:ascii="宋体" w:hAnsi="宋体" w:cs="宋体"/>
          <w:b/>
          <w:sz w:val="24"/>
          <w:szCs w:val="24"/>
        </w:rPr>
        <w:t xml:space="preserve">09</w:t>
      </w:r>
      <w:r>
        <w:rPr>
          <w:rFonts w:hint="eastAsia"/>
          <w:b/>
          <w:sz w:val="24"/>
          <w:szCs w:val="24"/>
        </w:rPr>
        <w:t xml:space="preserve">时</w:t>
      </w:r>
      <w:r>
        <w:rPr>
          <w:rFonts w:hint="eastAsia" w:ascii="宋体" w:hAnsi="宋体" w:cs="宋体"/>
          <w:b/>
          <w:sz w:val="24"/>
          <w:szCs w:val="24"/>
        </w:rPr>
        <w:t xml:space="preserve">30</w:t>
      </w:r>
      <w:r>
        <w:rPr>
          <w:rFonts w:hint="eastAsia" w:ascii="宋体" w:hAnsi="宋体"/>
          <w:b/>
          <w:sz w:val="24"/>
          <w:szCs w:val="24"/>
        </w:rPr>
        <w:t xml:space="preserve">分（北京时间）。</w:t>
      </w:r>
      <w:r>
        <w:rPr>
          <w:rFonts w:hint="eastAsia" w:ascii="宋体" w:hAnsi="宋体"/>
          <w:bCs/>
          <w:sz w:val="24"/>
          <w:szCs w:val="24"/>
          <w:u w:val="single"/>
        </w:rPr>
      </w:r>
      <w:r/>
    </w:p>
    <w:p>
      <w:pPr>
        <w:pStyle w:val="662"/>
        <w:ind w:firstLine="480"/>
        <w:spacing w:line="360"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30"/>
          <w:szCs w:val="30"/>
        </w:rPr>
      </w:r>
      <w:r/>
    </w:p>
    <w:p>
      <w:pPr>
        <w:pStyle w:val="662"/>
        <w:ind w:firstLine="480"/>
        <w:spacing w:line="360"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bookmarkEnd w:id="32"/>
      <w:r/>
      <w:bookmarkEnd w:id="33"/>
      <w:r/>
      <w:bookmarkEnd w:id="34"/>
      <w:r>
        <w:rPr>
          <w:rFonts w:hint="eastAsia" w:ascii="方正黑体_GBK" w:hAnsi="方正黑体_GBK" w:eastAsia="方正黑体_GBK" w:cs="方正黑体_GBK"/>
          <w:b w:val="0"/>
          <w:bCs w:val="0"/>
          <w:sz w:val="30"/>
          <w:szCs w:val="30"/>
        </w:rPr>
      </w:r>
      <w:r/>
    </w:p>
    <w:p>
      <w:pPr>
        <w:pStyle w:val="662"/>
        <w:ind w:firstLine="480"/>
        <w:spacing w:line="360" w:lineRule="auto"/>
        <w:tabs>
          <w:tab w:val="left" w:pos="900" w:leader="none"/>
        </w:tabs>
        <w:rPr>
          <w:rFonts w:hint="eastAsia" w:ascii="宋体" w:hAnsi="宋体"/>
          <w:bCs/>
          <w:sz w:val="24"/>
          <w:szCs w:val="24"/>
        </w:rPr>
      </w:pPr>
      <w:r/>
      <w:bookmarkStart w:id="35" w:name="_Toc35393627"/>
      <w:r/>
      <w:bookmarkStart w:id="36" w:name="_Toc28359008"/>
      <w:r/>
      <w:bookmarkStart w:id="37" w:name="_Toc35393796"/>
      <w:r/>
      <w:bookmarkStart w:id="38" w:name="_Toc28359085"/>
      <w:r/>
      <w:bookmarkStart w:id="39" w:name="_Toc38985269"/>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62"/>
        <w:ind w:firstLine="480"/>
        <w:spacing w:line="360"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62"/>
        <w:ind w:firstLine="480"/>
        <w:spacing w:line="360" w:lineRule="auto"/>
        <w:rPr>
          <w:rFonts w:hint="eastAsia" w:ascii="宋体" w:hAnsi="宋体"/>
          <w:sz w:val="24"/>
        </w:rPr>
      </w:pPr>
      <w:r>
        <w:rPr>
          <w:rFonts w:hint="eastAsia" w:ascii="宋体" w:hAnsi="宋体"/>
          <w:sz w:val="24"/>
        </w:rPr>
        <w:t xml:space="preserve">5.对采购方式、采购需求、投标人资格要求、评标方法和评标标准、合同文本、招标项目资格审查结果的询问或质疑向采购人提出，由采购人负责答复。对上述事项以外的询问或质疑向交易中心提出，由交易中心负责答复。</w:t>
      </w:r>
      <w:r>
        <w:rPr>
          <w:rFonts w:hint="eastAsia" w:ascii="宋体" w:hAnsi="宋体"/>
          <w:sz w:val="24"/>
        </w:rPr>
      </w:r>
      <w:r/>
    </w:p>
    <w:p>
      <w:pPr>
        <w:pStyle w:val="662"/>
        <w:ind w:firstLine="480"/>
        <w:spacing w:line="360" w:lineRule="auto"/>
        <w:rPr>
          <w:rFonts w:hint="eastAsia" w:ascii="宋体" w:hAnsi="宋体"/>
          <w:sz w:val="24"/>
        </w:rPr>
      </w:pPr>
      <w:r>
        <w:rPr>
          <w:rFonts w:hint="eastAsia" w:ascii="宋体" w:hAnsi="宋体"/>
          <w:sz w:val="24"/>
        </w:rPr>
        <w:t xml:space="preserve">采购人《质疑函》收件人：柳强，收件地址：南京市高淳区汶溪路181号，联系电话：025-68121583。</w:t>
      </w:r>
      <w:r>
        <w:rPr>
          <w:rFonts w:hint="eastAsia" w:ascii="宋体" w:hAnsi="宋体"/>
          <w:sz w:val="24"/>
        </w:rPr>
      </w:r>
      <w:r/>
    </w:p>
    <w:p>
      <w:pPr>
        <w:pStyle w:val="662"/>
        <w:ind w:firstLine="480"/>
        <w:spacing w:line="360" w:lineRule="auto"/>
        <w:rPr>
          <w:rFonts w:hint="eastAsia" w:ascii="宋体" w:hAnsi="宋体"/>
          <w:sz w:val="24"/>
        </w:rPr>
      </w:pPr>
      <w:r>
        <w:rPr>
          <w:rFonts w:hint="eastAsia" w:ascii="宋体" w:hAnsi="宋体"/>
          <w:sz w:val="24"/>
        </w:rPr>
        <w:t xml:space="preserve">交易中心《质疑函》收件人：南京市公共资源交易中心高淳分中心政府集中采购处，收件地址：南京市高淳区创新大道9号市民中心四楼B409，联系电话：025-56821765。</w:t>
      </w:r>
      <w:r>
        <w:rPr>
          <w:rFonts w:hint="eastAsia" w:ascii="宋体" w:hAnsi="宋体"/>
          <w:sz w:val="24"/>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sz w:val="30"/>
          <w:szCs w:val="30"/>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1.采购人</w:t>
      </w:r>
      <w:r>
        <w:rPr>
          <w:rFonts w:hint="eastAsia" w:ascii="宋体" w:hAnsi="宋体"/>
          <w:sz w:val="24"/>
          <w:szCs w:val="24"/>
        </w:rPr>
      </w:r>
      <w:r/>
    </w:p>
    <w:p>
      <w:pPr>
        <w:pStyle w:val="662"/>
        <w:ind w:firstLine="480"/>
        <w:spacing w:line="360" w:lineRule="auto"/>
        <w:rPr>
          <w:rFonts w:hint="eastAsia" w:ascii="宋体" w:hAnsi="宋体"/>
          <w:sz w:val="24"/>
          <w:szCs w:val="24"/>
        </w:rPr>
      </w:pPr>
      <w:r/>
      <w:bookmarkStart w:id="40" w:name="_Toc28359086"/>
      <w:r/>
      <w:bookmarkStart w:id="41" w:name="_Toc28359009"/>
      <w:r>
        <w:rPr>
          <w:rFonts w:hint="eastAsia" w:ascii="宋体" w:hAnsi="宋体"/>
          <w:sz w:val="24"/>
          <w:szCs w:val="24"/>
        </w:rPr>
        <w:t xml:space="preserve">名  称：南京市高淳区综合行政执法局         </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地  址：南京市高淳区汶溪路181号    </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联系人：柳强</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联系电话：025-68121583</w:t>
      </w:r>
      <w:r>
        <w:rPr>
          <w:rFonts w:hint="eastAsia" w:ascii="宋体" w:hAnsi="宋体"/>
          <w:sz w:val="24"/>
          <w:szCs w:val="24"/>
        </w:rPr>
      </w:r>
      <w:r/>
    </w:p>
    <w:p>
      <w:pPr>
        <w:pStyle w:val="662"/>
        <w:ind w:firstLine="480"/>
        <w:spacing w:line="360" w:lineRule="auto"/>
        <w:rPr>
          <w:rFonts w:hint="eastAsia" w:ascii="宋体" w:hAnsi="宋体"/>
          <w:sz w:val="24"/>
          <w:szCs w:val="24"/>
        </w:rPr>
      </w:pPr>
      <w:r/>
      <w:bookmarkEnd w:id="40"/>
      <w:r/>
      <w:bookmarkEnd w:id="41"/>
      <w:r>
        <w:rPr>
          <w:rFonts w:hint="eastAsia" w:ascii="宋体" w:hAnsi="宋体"/>
          <w:sz w:val="24"/>
          <w:szCs w:val="24"/>
        </w:rPr>
        <w:t xml:space="preserve">2.交易中心</w:t>
      </w:r>
      <w:r>
        <w:rPr>
          <w:rFonts w:hint="eastAsia" w:ascii="宋体" w:hAnsi="宋体"/>
          <w:sz w:val="24"/>
          <w:szCs w:val="24"/>
        </w:rPr>
      </w:r>
      <w:r/>
    </w:p>
    <w:p>
      <w:pPr>
        <w:pStyle w:val="662"/>
        <w:ind w:firstLine="480"/>
        <w:jc w:val="left"/>
        <w:spacing w:line="360" w:lineRule="auto"/>
        <w:tabs>
          <w:tab w:val="left" w:pos="900" w:leader="none"/>
        </w:tabs>
        <w:rPr>
          <w:rFonts w:ascii="宋体" w:hAnsi="宋体"/>
          <w:sz w:val="24"/>
          <w:szCs w:val="24"/>
        </w:rPr>
      </w:pPr>
      <w:r>
        <w:rPr>
          <w:rFonts w:hint="eastAsia" w:ascii="宋体" w:hAnsi="宋体"/>
          <w:sz w:val="24"/>
          <w:szCs w:val="24"/>
        </w:rPr>
        <w:t xml:space="preserve">地　址：南京市高淳区创新大道9号市民中心</w:t>
      </w:r>
      <w:r>
        <w:rPr>
          <w:rFonts w:ascii="宋体" w:hAnsi="宋体"/>
          <w:sz w:val="24"/>
          <w:szCs w:val="24"/>
        </w:rPr>
      </w:r>
      <w:r/>
    </w:p>
    <w:p>
      <w:pPr>
        <w:pStyle w:val="662"/>
        <w:ind w:firstLine="480"/>
        <w:jc w:val="left"/>
        <w:spacing w:line="360" w:lineRule="auto"/>
        <w:tabs>
          <w:tab w:val="left" w:pos="900" w:leader="none"/>
        </w:tabs>
        <w:rPr>
          <w:rFonts w:hint="eastAsia" w:ascii="宋体" w:hAnsi="宋体"/>
          <w:sz w:val="24"/>
          <w:szCs w:val="24"/>
        </w:rPr>
      </w:pPr>
      <w:r>
        <w:rPr>
          <w:rFonts w:hint="eastAsia" w:ascii="宋体" w:hAnsi="宋体"/>
          <w:sz w:val="24"/>
          <w:szCs w:val="24"/>
        </w:rPr>
        <w:t xml:space="preserve">联系人：杨女士</w:t>
      </w:r>
      <w:r>
        <w:rPr>
          <w:rFonts w:hint="eastAsia" w:ascii="宋体" w:hAnsi="宋体"/>
          <w:sz w:val="24"/>
          <w:szCs w:val="24"/>
        </w:rPr>
      </w:r>
      <w:r/>
    </w:p>
    <w:p>
      <w:pPr>
        <w:pStyle w:val="662"/>
        <w:ind w:firstLine="480"/>
        <w:jc w:val="left"/>
        <w:spacing w:line="360" w:lineRule="auto"/>
        <w:tabs>
          <w:tab w:val="left" w:pos="900" w:leader="none"/>
        </w:tabs>
        <w:rPr>
          <w:rFonts w:ascii="宋体" w:hAnsi="宋体"/>
          <w:sz w:val="24"/>
          <w:szCs w:val="24"/>
        </w:rPr>
      </w:pPr>
      <w:r>
        <w:rPr>
          <w:rFonts w:hint="eastAsia" w:ascii="宋体" w:hAnsi="宋体"/>
          <w:sz w:val="24"/>
          <w:szCs w:val="24"/>
        </w:rPr>
        <w:t xml:space="preserve">联系电话：025-56821765</w:t>
      </w:r>
      <w:r>
        <w:rPr>
          <w:rFonts w:ascii="宋体" w:hAnsi="宋体"/>
          <w:sz w:val="24"/>
          <w:szCs w:val="24"/>
        </w:rPr>
      </w:r>
      <w:r/>
    </w:p>
    <w:p>
      <w:pPr>
        <w:pStyle w:val="662"/>
        <w:ind w:firstLine="480"/>
        <w:jc w:val="left"/>
        <w:spacing w:line="360" w:lineRule="auto"/>
        <w:tabs>
          <w:tab w:val="left" w:pos="900" w:leader="none"/>
        </w:tabs>
        <w:rPr>
          <w:rFonts w:ascii="宋体" w:hAnsi="宋体"/>
          <w:sz w:val="24"/>
          <w:szCs w:val="24"/>
        </w:rPr>
      </w:pPr>
      <w:r>
        <w:rPr>
          <w:rFonts w:ascii="宋体" w:hAnsi="宋体"/>
          <w:sz w:val="24"/>
          <w:szCs w:val="24"/>
        </w:rPr>
      </w:r>
      <w:r/>
    </w:p>
    <w:p>
      <w:pPr>
        <w:pStyle w:val="766"/>
        <w:ind w:left="0"/>
        <w:jc w:val="center"/>
        <w:spacing w:line="360" w:lineRule="auto"/>
        <w:tabs>
          <w:tab w:val="left" w:pos="463" w:leader="none"/>
        </w:tabs>
        <w:rPr>
          <w:rFonts w:hint="eastAsia" w:ascii="微软雅黑" w:hAnsi="微软雅黑" w:eastAsia="微软雅黑" w:cs="微软雅黑"/>
          <w:sz w:val="36"/>
          <w:szCs w:val="36"/>
          <w:lang w:val="en-US"/>
        </w:rPr>
        <w:outlineLvl w:val="0"/>
      </w:pPr>
      <w:r/>
      <w:bookmarkEnd w:id="1"/>
      <w:r/>
      <w:bookmarkEnd w:id="2"/>
      <w:r/>
      <w:bookmarkEnd w:id="3"/>
      <w:r/>
      <w:bookmarkEnd w:id="4"/>
      <w:r/>
      <w:bookmarkEnd w:id="5"/>
      <w:r/>
      <w:bookmarkStart w:id="42" w:name="_Toc20823346"/>
      <w:r/>
      <w:bookmarkStart w:id="43" w:name="_Hlt16619350"/>
      <w:r/>
      <w:bookmarkStart w:id="44" w:name="_Toc120614244"/>
      <w:r/>
      <w:bookmarkStart w:id="45" w:name="_Toc16938590"/>
      <w:r/>
      <w:bookmarkStart w:id="46" w:name="_Toc479757211"/>
      <w:r/>
      <w:bookmarkStart w:id="47" w:name="_Toc462564139"/>
      <w:r>
        <w:rPr>
          <w:rFonts w:ascii="黑体" w:eastAsia="黑体"/>
          <w:bCs/>
          <w:sz w:val="44"/>
        </w:rPr>
        <w:br w:type="page" w:clear="all"/>
      </w:r>
      <w:bookmarkStart w:id="48" w:name="_Toc120614211"/>
      <w:r>
        <w:rPr>
          <w:rFonts w:hint="eastAsia" w:ascii="微软雅黑" w:hAnsi="微软雅黑" w:eastAsia="微软雅黑" w:cs="微软雅黑"/>
          <w:sz w:val="36"/>
          <w:szCs w:val="36"/>
          <w:lang w:val="en-US"/>
        </w:rPr>
        <w:t xml:space="preserve">第二章  投标人须知</w:t>
      </w:r>
      <w:r>
        <w:rPr>
          <w:rFonts w:hint="eastAsia" w:ascii="微软雅黑" w:hAnsi="微软雅黑" w:eastAsia="微软雅黑" w:cs="微软雅黑"/>
          <w:sz w:val="36"/>
          <w:szCs w:val="36"/>
          <w:lang w:val="en-US"/>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rPr>
          <w:rFonts w:hint="eastAsia"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1.招标方式</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2.合格的投标人</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2.1 满足招标公告对投标人资格要求。</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2.2 满足招标文件规定的实质性要求。</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3.适用法律</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4.投标费用</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5.招标文件的约束力</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二、招标文件</w:t>
      </w:r>
      <w:r>
        <w:rPr>
          <w:rFonts w:hint="eastAsia"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6.招标文件构成</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7.招标文件的澄清或修改</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rPr>
          <w:rFonts w:hint="eastAsia" w:ascii="宋体" w:hAnsi="宋体"/>
          <w:sz w:val="24"/>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三、投标文件的编制</w:t>
      </w:r>
      <w:r>
        <w:rPr>
          <w:rFonts w:hint="eastAsia"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8.投标文件的语言及度量衡单位</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rPr>
          <w:rFonts w:hint="eastAsia" w:ascii="宋体" w:hAnsi="宋体"/>
          <w:sz w:val="24"/>
        </w:rPr>
      </w:r>
      <w:r/>
    </w:p>
    <w:p>
      <w:pPr>
        <w:pStyle w:val="662"/>
        <w:ind w:firstLine="420"/>
        <w:spacing w:line="360" w:lineRule="auto"/>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rPr>
          <w:rFonts w:hint="eastAsia" w:ascii="宋体" w:hAnsi="宋体"/>
          <w:sz w:val="24"/>
          <w:szCs w:val="22"/>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9.投标文件构成</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9.1 投标文件应包括资格证明文件、符合性证明文件、开标一览表、投标分项报价表（如有）、响应及偏离表、投标函、法定代表人授权委托书。</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662"/>
        <w:ind w:firstLine="492"/>
        <w:spacing w:line="360" w:lineRule="auto"/>
        <w:rPr>
          <w:rFonts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10.投标报价</w:t>
      </w:r>
      <w:r>
        <w:rPr>
          <w:rFonts w:ascii="方正楷体_GBK" w:hAnsi="方正楷体_GBK" w:eastAsia="方正楷体_GBK" w:cs="方正楷体_GBK"/>
          <w:b/>
          <w:bCs/>
          <w:sz w:val="28"/>
          <w:szCs w:val="28"/>
        </w:rPr>
      </w:r>
      <w:r/>
    </w:p>
    <w:p>
      <w:pPr>
        <w:pStyle w:val="662"/>
        <w:ind w:firstLine="420"/>
        <w:spacing w:line="360" w:lineRule="auto"/>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11.响应及偏离表</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投标人可以在投标文件中提供认为需要的其他技术文件或说明。</w:t>
      </w:r>
      <w:r>
        <w:rPr>
          <w:rFonts w:hint="eastAsia" w:ascii="宋体" w:hAnsi="宋体"/>
          <w:sz w:val="24"/>
          <w:lang w:val="zh-CN"/>
        </w:rPr>
      </w:r>
      <w:r/>
    </w:p>
    <w:p>
      <w:pPr>
        <w:pStyle w:val="666"/>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rPr>
        <w:t xml:space="preserve">12.投标函和授权委托书</w:t>
      </w:r>
      <w:r>
        <w:rPr>
          <w:rFonts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w:t>
      </w:r>
      <w:r>
        <w:rPr>
          <w:rFonts w:hint="eastAsia" w:ascii="宋体" w:hAnsi="宋体"/>
          <w:b/>
          <w:bCs/>
          <w:sz w:val="24"/>
        </w:rPr>
        <w:t xml:space="preserve">法定代表人授权委托书，</w:t>
      </w:r>
      <w:r>
        <w:rPr>
          <w:rFonts w:hint="eastAsia" w:ascii="宋体" w:hAnsi="宋体"/>
          <w:b/>
          <w:bCs/>
          <w:sz w:val="24"/>
        </w:rPr>
        <w:t xml:space="preserve">否则作为无效投标</w:t>
      </w:r>
      <w:r>
        <w:rPr>
          <w:rFonts w:hint="eastAsia" w:ascii="宋体" w:hAnsi="宋体"/>
          <w:b/>
          <w:bCs/>
          <w:sz w:val="24"/>
          <w:lang w:val="zh-CN"/>
        </w:rPr>
        <w:t xml:space="preserve">。</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13.投标有效期</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14.投标有效期的延长</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65"/>
        <w:ind w:firstLine="465"/>
        <w:spacing w:before="145" w:after="145" w:line="36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四、投标文件的递交、撤回和修改</w:t>
      </w:r>
      <w:r>
        <w:rPr>
          <w:rFonts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15.投标文件的递交</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投标人应在招标公告规定的投标截止时间前制作并上传电子投标文件。投标截止时间后上传的投标文件将被拒绝。</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16.投标文件的撤回和修改</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五、开标与评标</w:t>
      </w:r>
      <w:r>
        <w:rPr>
          <w:rFonts w:hint="eastAsia"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17.开标</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17.4 如出现投标截止时间递交投标文件的投标人不足三家的情况，按政府采购相关规定执行。</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18.评标</w:t>
      </w:r>
      <w:r>
        <w:rPr>
          <w:rFonts w:hint="eastAsia" w:ascii="方正楷体_GBK" w:hAnsi="方正楷体_GBK" w:eastAsia="方正楷体_GBK" w:cs="方正楷体_GBK"/>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18.1 评标由依法组建的评标委员会（以下简称“评委会”）进行。</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18.2 评委会由采购人代表和有关方面专家组成，人员构成符合政府采购有关规定。</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18.3 评委会独立工作，负责评审所有投标文件并推荐中标候选人，或根据采购人授权直接确定中标人。</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20.投标文件的澄清</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21.投标文件的审查</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采购人进行资格审查时，将在“信用中国”网站查询投标人的信用记录，以确定投标人是否具备投标资格，查询结果留存并归档。</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评委会将对确定为实质性响应的投标进行进一步审核，确定其是否有计算上或累加上的算术错误。投标文件报价出现前后不一致的，按照下列规定修正：</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rPr>
          <w:rFonts w:hint="eastAsia" w:ascii="宋体" w:hAnsi="宋体"/>
          <w:sz w:val="24"/>
          <w:lang w:val="zh-CN"/>
        </w:rPr>
      </w:r>
      <w:r/>
    </w:p>
    <w:p>
      <w:pPr>
        <w:pStyle w:val="662"/>
        <w:ind w:firstLine="422"/>
        <w:spacing w:line="360" w:lineRule="auto"/>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修正后的报价按照本章第20条规定经投标人确认后产生约束力，投标人不确认的，其投标无效。</w:t>
      </w:r>
      <w:r>
        <w:rPr>
          <w:rFonts w:hint="eastAsia" w:ascii="宋体" w:hAnsi="宋体"/>
          <w:b/>
          <w:bCs/>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rPr>
          <w:rFonts w:hint="eastAsia" w:ascii="宋体" w:hAnsi="宋体"/>
          <w:sz w:val="24"/>
          <w:lang w:val="zh-CN"/>
        </w:rPr>
      </w:r>
      <w:r/>
    </w:p>
    <w:p>
      <w:pPr>
        <w:pStyle w:val="662"/>
        <w:ind w:firstLine="420"/>
        <w:spacing w:line="360" w:lineRule="auto"/>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（1）投标报价低于全部通过符合性审查投标人投标报价平均值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u w:val="single"/>
          <w:lang w:val="zh-CN"/>
        </w:rPr>
        <w:t xml:space="preserve">50%</w:t>
      </w:r>
      <w:r>
        <w:rPr>
          <w:rFonts w:hint="eastAsia" w:ascii="宋体" w:hAnsi="宋体"/>
          <w:sz w:val="24"/>
          <w:szCs w:val="22"/>
          <w:lang w:val="zh-CN"/>
        </w:rPr>
        <w:t xml:space="preserve">；</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的，即投标报价&lt;采购项目最高限价×</w:t>
      </w:r>
      <w:r>
        <w:rPr>
          <w:rFonts w:hint="eastAsia" w:ascii="宋体" w:hAnsi="宋体"/>
          <w:sz w:val="24"/>
          <w:szCs w:val="22"/>
          <w:u w:val="single"/>
          <w:lang w:val="zh-CN"/>
        </w:rPr>
        <w:t xml:space="preserve">45%</w:t>
      </w:r>
      <w:r>
        <w:rPr>
          <w:rFonts w:hint="eastAsia" w:ascii="宋体" w:hAnsi="宋体"/>
          <w:sz w:val="24"/>
          <w:szCs w:val="22"/>
          <w:lang w:val="zh-CN"/>
        </w:rPr>
        <w:t xml:space="preserve">；</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22.无效投标和废标</w:t>
      </w:r>
      <w:r>
        <w:rPr>
          <w:rFonts w:hint="eastAsia" w:ascii="方正楷体_GBK" w:hAnsi="方正楷体_GBK" w:eastAsia="方正楷体_GBK" w:cs="方正楷体_GBK"/>
        </w:rPr>
      </w:r>
      <w:r/>
    </w:p>
    <w:p>
      <w:pPr>
        <w:pStyle w:val="662"/>
        <w:ind w:firstLine="422"/>
        <w:spacing w:line="360" w:lineRule="auto"/>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rPr>
          <w:rFonts w:hint="eastAsia" w:ascii="宋体" w:hAnsi="宋体"/>
          <w:b/>
          <w:bCs/>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未在苏采云系统规定时间内成功解密电子投标文件。</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22.1.10 投标人串通投标。</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62"/>
        <w:ind w:firstLine="420"/>
        <w:spacing w:line="360"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rPr>
          <w:rFonts w:hint="eastAsia" w:ascii="宋体" w:hAnsi="宋体"/>
          <w:b/>
          <w:bCs/>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rPr>
          <w:rFonts w:hint="eastAsia" w:ascii="宋体" w:hAnsi="宋体"/>
          <w:sz w:val="24"/>
          <w:lang w:val="zh-CN"/>
        </w:rPr>
      </w:r>
      <w:r/>
    </w:p>
    <w:p>
      <w:pPr>
        <w:pStyle w:val="662"/>
        <w:ind w:firstLine="420"/>
        <w:spacing w:line="360" w:lineRule="auto"/>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662"/>
        <w:ind w:firstLine="422"/>
        <w:spacing w:line="360" w:lineRule="auto"/>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rPr>
          <w:rFonts w:hint="eastAsia" w:ascii="宋体" w:hAnsi="宋体"/>
          <w:b/>
          <w:bCs/>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六、定标</w:t>
      </w:r>
      <w:r>
        <w:rPr>
          <w:rFonts w:hint="eastAsia"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23.确定中标单位</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62"/>
        <w:ind w:firstLine="420"/>
        <w:spacing w:line="360" w:lineRule="auto"/>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rPr>
          <w:rFonts w:hint="eastAsia" w:ascii="宋体" w:hAnsi="宋体"/>
          <w:sz w:val="24"/>
          <w:lang w:val="zh-CN"/>
        </w:rPr>
      </w:r>
      <w:r/>
    </w:p>
    <w:p>
      <w:pPr>
        <w:pStyle w:val="663"/>
        <w:spacing w:line="360" w:lineRule="auto"/>
        <w:rPr>
          <w:rFonts w:hint="eastAsia" w:ascii="宋体" w:hAnsi="宋体" w:eastAsia="宋体"/>
          <w:sz w:val="24"/>
          <w:lang w:val="zh-CN"/>
        </w:rPr>
      </w:pPr>
      <w:r>
        <w:rPr>
          <w:rFonts w:hint="eastAsia" w:ascii="宋体" w:hAnsi="宋体" w:eastAsia="宋体"/>
          <w:sz w:val="24"/>
          <w:lang w:val="zh-CN"/>
        </w:rPr>
        <w:t xml:space="preserve">2</w:t>
      </w:r>
      <w:r>
        <w:rPr>
          <w:rFonts w:hint="eastAsia" w:ascii="宋体" w:hAnsi="宋体" w:eastAsia="宋体"/>
          <w:sz w:val="24"/>
        </w:rPr>
        <w:t xml:space="preserve">3</w:t>
      </w:r>
      <w:r>
        <w:rPr>
          <w:rFonts w:hint="eastAsia" w:ascii="宋体" w:hAnsi="宋体" w:eastAsia="宋体"/>
          <w:sz w:val="24"/>
          <w:lang w:val="zh-CN"/>
        </w:rPr>
        <w:t xml:space="preserve">.4.2 向评审专家、采购人或交易中心工作人员行贿或者提供其他不正当利益。</w:t>
      </w:r>
      <w:r>
        <w:rPr>
          <w:rFonts w:hint="eastAsia" w:ascii="宋体" w:hAnsi="宋体" w:eastAsia="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属于本文件规定的无效投标情形，但在评标过程中未被评委会发现。</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rPr>
          <w:rFonts w:hint="eastAsia"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25.签订合同</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66"/>
        <w:ind w:firstLine="422"/>
        <w:spacing w:before="0" w:after="0" w:line="36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rPr>
          <w:rFonts w:hint="eastAsia"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rPr>
          <w:rFonts w:hint="eastAsia" w:ascii="宋体" w:hAnsi="宋体"/>
          <w:sz w:val="24"/>
          <w:lang w:val="zh-CN"/>
        </w:rPr>
      </w:r>
      <w:r/>
    </w:p>
    <w:p>
      <w:pPr>
        <w:pStyle w:val="665"/>
        <w:ind w:firstLine="465"/>
        <w:spacing w:before="145" w:after="145" w:line="36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rPr>
          <w:rFonts w:hint="eastAsia" w:ascii="方正黑体_GBK" w:hAnsi="方正黑体_GBK" w:eastAsia="方正黑体_GBK" w:cs="方正黑体_GBK"/>
          <w:b w:val="0"/>
          <w:bCs w:val="0"/>
          <w:sz w:val="30"/>
          <w:szCs w:val="30"/>
        </w:rPr>
      </w:r>
      <w:r/>
    </w:p>
    <w:p>
      <w:pPr>
        <w:pStyle w:val="662"/>
        <w:ind w:firstLine="420"/>
        <w:spacing w:line="360" w:lineRule="auto"/>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提出质疑的投标人应当是参与所质疑项目采购活动的投标人，潜在投标人依法获取其可质疑的招标文件的，可以对招标文件提出质疑。</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投标人如组成联合体参加采购活动，《质疑函范本》中要求加盖公章之处，联合体各方均须按要求加盖公章。</w:t>
      </w:r>
      <w:r>
        <w:rPr>
          <w:rFonts w:hint="eastAsia" w:ascii="宋体" w:hAnsi="宋体"/>
          <w:sz w:val="24"/>
          <w:lang w:val="zh-CN"/>
        </w:rPr>
      </w:r>
      <w:r/>
    </w:p>
    <w:p>
      <w:pPr>
        <w:pStyle w:val="662"/>
        <w:ind w:firstLine="420"/>
        <w:spacing w:line="360" w:lineRule="auto"/>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rPr>
          <w:rFonts w:hint="eastAsia" w:ascii="宋体" w:hAnsi="宋体"/>
          <w:b/>
          <w:bCs/>
          <w:sz w:val="24"/>
          <w:szCs w:val="22"/>
        </w:rPr>
      </w:r>
      <w:r/>
    </w:p>
    <w:p>
      <w:pPr>
        <w:pStyle w:val="662"/>
        <w:ind w:firstLine="422"/>
        <w:spacing w:line="360" w:lineRule="auto"/>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投标人对采购人、交易中心的质疑答复不满意，或者采购人、交易中心未在规定时间内作出质疑答复的，可以在答复期满后15个工作日内向高淳区财政局提起投诉。</w:t>
      </w:r>
      <w:r>
        <w:rPr>
          <w:rFonts w:hint="eastAsia" w:ascii="宋体" w:hAnsi="宋体"/>
          <w:b/>
          <w:bCs/>
          <w:sz w:val="24"/>
        </w:rPr>
      </w:r>
      <w:r/>
    </w:p>
    <w:p>
      <w:pPr>
        <w:pStyle w:val="662"/>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rPr>
          <w:rFonts w:hint="eastAsia" w:ascii="宋体" w:hAnsi="宋体"/>
          <w:sz w:val="24"/>
          <w:lang w:val="zh-CN"/>
        </w:rPr>
      </w:r>
      <w:r/>
    </w:p>
    <w:p>
      <w:pPr>
        <w:pStyle w:val="665"/>
        <w:ind w:firstLine="465"/>
        <w:spacing w:before="145" w:after="145" w:line="36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666"/>
        <w:ind w:firstLine="422"/>
        <w:spacing w:before="0" w:after="0" w:line="36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5</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lang w:val="zh-CN"/>
        </w:rPr>
      </w:r>
      <w:r/>
    </w:p>
    <w:p>
      <w:pPr>
        <w:pStyle w:val="662"/>
        <w:ind w:firstLine="420"/>
        <w:spacing w:line="360" w:lineRule="auto"/>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szCs w:val="22"/>
        </w:rPr>
        <w:t xml:space="preserve">&lt;</w:t>
      </w:r>
      <w:r>
        <w:rPr>
          <w:rFonts w:hint="eastAsia" w:ascii="宋体" w:hAnsi="宋体"/>
          <w:sz w:val="24"/>
        </w:rPr>
        <w:t xml:space="preserve">统计上大中小微型企业划分办法（2017）</w:t>
      </w:r>
      <w:r>
        <w:rPr>
          <w:rFonts w:hint="eastAsia" w:ascii="宋体" w:hAnsi="宋体"/>
          <w:sz w:val="24"/>
          <w:szCs w:val="22"/>
        </w:rPr>
        <w:t xml:space="preserve">&gt;</w:t>
      </w:r>
      <w:r>
        <w:rPr>
          <w:rFonts w:hint="eastAsia" w:ascii="宋体" w:hAnsi="宋体"/>
          <w:sz w:val="24"/>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62"/>
        <w:ind w:firstLine="420"/>
        <w:spacing w:line="360" w:lineRule="auto"/>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662"/>
        <w:ind w:firstLine="420"/>
        <w:spacing w:line="360" w:lineRule="auto"/>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cs="宋体"/>
          <w:b/>
          <w:bCs/>
          <w:sz w:val="24"/>
          <w:szCs w:val="24"/>
        </w:rPr>
      </w:r>
      <w:r/>
    </w:p>
    <w:p>
      <w:pPr>
        <w:pStyle w:val="662"/>
        <w:ind w:firstLine="420"/>
        <w:spacing w:line="360" w:lineRule="auto"/>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62"/>
        <w:ind w:firstLine="420"/>
        <w:spacing w:line="360" w:lineRule="auto"/>
        <w:rPr>
          <w:rFonts w:hint="eastAsia" w:ascii="宋体" w:hAnsi="宋体"/>
          <w:sz w:val="24"/>
          <w:lang w:val="zh-CN"/>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bookmarkEnd w:id="48"/>
      <w:r/>
      <w:bookmarkStart w:id="49" w:name="_Toc513029242"/>
      <w:r/>
      <w:bookmarkStart w:id="50" w:name="_Toc16938558"/>
      <w:r/>
      <w:bookmarkStart w:id="51" w:name="_Toc20823314"/>
      <w:r/>
      <w:bookmarkStart w:id="52" w:name="_Toc479757207"/>
      <w:r/>
      <w:bookmarkStart w:id="53" w:name="_Toc120614221"/>
      <w:r>
        <w:rPr>
          <w:rFonts w:hint="eastAsia" w:ascii="宋体" w:hAnsi="宋体"/>
          <w:sz w:val="24"/>
          <w:lang w:val="zh-CN"/>
        </w:rPr>
      </w:r>
      <w:r/>
    </w:p>
    <w:p>
      <w:pPr>
        <w:pStyle w:val="666"/>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rPr>
        <w:t xml:space="preserve">36.1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36.2 采购产品</w:t>
      </w:r>
      <w:r>
        <w:rPr>
          <w:rFonts w:hint="eastAsia" w:ascii="宋体" w:hAnsi="宋体"/>
          <w:sz w:val="24"/>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36.3 采购产品</w:t>
      </w:r>
      <w:r>
        <w:rPr>
          <w:rFonts w:hint="eastAsia" w:ascii="宋体" w:hAnsi="宋体"/>
          <w:sz w:val="24"/>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rPr>
          <w:rFonts w:hint="eastAsia" w:ascii="宋体" w:hAnsi="宋体"/>
          <w:sz w:val="24"/>
          <w:lang w:val="zh-CN"/>
        </w:rPr>
      </w:r>
      <w:r/>
    </w:p>
    <w:p>
      <w:pPr>
        <w:pStyle w:val="666"/>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rPr>
        <w:t xml:space="preserve">37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662"/>
        <w:ind w:firstLine="420"/>
        <w:spacing w:line="360" w:lineRule="auto"/>
        <w:rPr>
          <w:rFonts w:hint="eastAsia" w:ascii="宋体" w:hAnsi="宋体"/>
          <w:sz w:val="24"/>
        </w:rPr>
      </w:pPr>
      <w:r>
        <w:rPr>
          <w:rFonts w:hint="eastAsia" w:ascii="宋体" w:hAnsi="宋体"/>
          <w:sz w:val="24"/>
        </w:rPr>
        <w:t xml:space="preserve">37.1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文件执行。招标文件对</w:t>
      </w:r>
      <w:r>
        <w:rPr>
          <w:rFonts w:hint="eastAsia" w:ascii="宋体"/>
          <w:bCs/>
          <w:sz w:val="24"/>
          <w:szCs w:val="24"/>
        </w:rPr>
        <w:t xml:space="preserve">商品包装和快递包装有具体要求的，政府采购合同中应当载明对投标人提供产品及相关快递服务的具体包装要求和履约验收相关条款，投标人须严格执行，必要时应按照要求在履约验收环节出具检测报告。</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37.2 采购产品中涉及数据中心相关设备、运维服务的，应按照《关于印发</w:t>
      </w:r>
      <w:r>
        <w:rPr>
          <w:rFonts w:hint="eastAsia" w:ascii="宋体" w:hAnsi="宋体"/>
          <w:sz w:val="24"/>
          <w:szCs w:val="22"/>
        </w:rPr>
        <w:t xml:space="preserve">&lt;</w:t>
      </w:r>
      <w:r>
        <w:rPr>
          <w:rFonts w:hint="eastAsia" w:ascii="宋体" w:hAnsi="宋体"/>
          <w:sz w:val="24"/>
        </w:rPr>
        <w:t xml:space="preserve">绿色数据中心政府采购需求标准（试行）&gt;的通知》（财办库〔2023〕7号）、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等文件执行。招标文件中涉及数据中心相关设备、运维服务的，采购人均以《绿色数据中心政府采购需求标准（试行）》提出的指标、标准为准。采购人应在政府采购合同中明确对相关指标的验收方式和违约责任，投标人应按合同约定提供设备或服务。</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37.3 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rPr>
          <w:rFonts w:hint="eastAsia" w:ascii="宋体" w:hAnsi="宋体"/>
          <w:sz w:val="24"/>
        </w:rPr>
      </w:r>
      <w:r/>
    </w:p>
    <w:p>
      <w:pPr>
        <w:pStyle w:val="662"/>
        <w:ind w:firstLine="420"/>
        <w:spacing w:line="360" w:lineRule="auto"/>
        <w:rPr>
          <w:rFonts w:hint="eastAsia" w:ascii="宋体" w:hAnsi="宋体"/>
          <w:sz w:val="24"/>
        </w:rPr>
      </w:pPr>
      <w:r>
        <w:rPr>
          <w:rFonts w:hint="eastAsia" w:ascii="宋体" w:hAnsi="宋体"/>
          <w:sz w:val="24"/>
        </w:rPr>
        <w:t xml:space="preserve">37.4 采购产品中涉及数据库、操作系统、通用服务器、工作站、一体式计算机、便携式计算机、台式计算机的，投标人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投标人所提供的上述产品进行验收，必要时可以委托依法取得检测、认证资质的机构进行检测、认证。</w:t>
      </w:r>
      <w:r>
        <w:rPr>
          <w:rFonts w:hint="eastAsia" w:ascii="宋体" w:hAnsi="宋体"/>
          <w:sz w:val="24"/>
        </w:rPr>
      </w:r>
      <w:r/>
    </w:p>
    <w:p>
      <w:pPr>
        <w:pStyle w:val="666"/>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662"/>
        <w:ind w:firstLine="420"/>
        <w:spacing w:line="360" w:lineRule="auto"/>
        <w:widowControl/>
        <w:rPr>
          <w:rFonts w:hint="eastAsia" w:ascii="宋体" w:hAnsi="宋体"/>
          <w:sz w:val="24"/>
        </w:rPr>
      </w:pPr>
      <w:r>
        <w:rPr>
          <w:rFonts w:hint="eastAsia" w:ascii="宋体" w:hAnsi="宋体"/>
          <w:sz w:val="24"/>
        </w:rPr>
        <w:t xml:space="preserve">38.1 优先采购各级政府部门公开发布的有效期内的创新产品、首台套等《目录》内的创新产品。创新产品自进入《目录》起2年内视同具备相应销售业绩。</w:t>
      </w:r>
      <w:r>
        <w:rPr>
          <w:rFonts w:hint="eastAsia" w:ascii="宋体" w:hAnsi="宋体"/>
          <w:sz w:val="24"/>
        </w:rPr>
      </w:r>
      <w:r/>
    </w:p>
    <w:p>
      <w:pPr>
        <w:pStyle w:val="666"/>
        <w:ind w:firstLine="422"/>
        <w:spacing w:before="0" w:after="0" w:line="36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662"/>
        <w:ind w:firstLine="420"/>
        <w:spacing w:line="360" w:lineRule="auto"/>
        <w:rPr>
          <w:rFonts w:hint="eastAsia" w:ascii="宋体" w:hAnsi="宋体"/>
          <w:sz w:val="24"/>
          <w:lang w:val="zh-CN"/>
        </w:rPr>
      </w:pPr>
      <w:r>
        <w:rPr>
          <w:rFonts w:hint="eastAsia" w:ascii="宋体" w:hAnsi="宋体"/>
          <w:sz w:val="24"/>
        </w:rPr>
        <w:t xml:space="preserve">39.1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39.2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sz w:val="24"/>
          <w:lang w:val="zh-CN"/>
        </w:rPr>
      </w:r>
      <w:r/>
    </w:p>
    <w:p>
      <w:pPr>
        <w:pStyle w:val="666"/>
        <w:ind w:firstLine="422"/>
        <w:spacing w:before="0" w:after="0" w:line="36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0</w:t>
      </w:r>
      <w:r>
        <w:rPr>
          <w:rFonts w:hint="eastAsia" w:ascii="方正楷体_GBK" w:hAnsi="方正楷体_GBK" w:eastAsia="方正楷体_GBK" w:cs="方正楷体_GBK"/>
          <w:lang w:val="zh-CN"/>
        </w:rPr>
        <w:t xml:space="preserve">.实施本国产品标准及相关政策</w:t>
      </w:r>
      <w:r>
        <w:rPr>
          <w:rFonts w:hint="eastAsia" w:ascii="方正楷体_GBK" w:hAnsi="方正楷体_GBK" w:eastAsia="方正楷体_GBK" w:cs="方正楷体_GBK"/>
          <w:lang w:val="zh-CN"/>
        </w:rPr>
      </w:r>
      <w:r/>
    </w:p>
    <w:p>
      <w:pPr>
        <w:pStyle w:val="662"/>
        <w:ind w:firstLine="420"/>
        <w:spacing w:line="360" w:lineRule="auto"/>
        <w:rPr>
          <w:rFonts w:hint="eastAsia" w:ascii="宋体" w:hAnsi="宋体"/>
          <w:sz w:val="24"/>
          <w:lang w:val="zh-CN"/>
        </w:rPr>
      </w:pPr>
      <w:r>
        <w:rPr>
          <w:rFonts w:hint="eastAsia" w:ascii="宋体" w:hAnsi="宋体"/>
          <w:sz w:val="24"/>
        </w:rPr>
        <w:t xml:space="preserve">40.</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w:t>
      </w:r>
      <w:r>
        <w:rPr>
          <w:rFonts w:hint="eastAsia" w:ascii="宋体" w:hAnsi="宋体"/>
          <w:sz w:val="24"/>
          <w:szCs w:val="22"/>
        </w:rPr>
        <w:t xml:space="preserve">&lt;</w:t>
      </w:r>
      <w:r>
        <w:rPr>
          <w:rFonts w:hint="eastAsia" w:ascii="宋体" w:hAnsi="宋体"/>
          <w:sz w:val="24"/>
        </w:rPr>
        <w:t xml:space="preserve">国务院办公厅关于在政府采购中实施本国产品标准及相关政策的通知</w:t>
      </w:r>
      <w:r>
        <w:rPr>
          <w:rFonts w:hint="eastAsia" w:ascii="宋体" w:hAnsi="宋体"/>
          <w:sz w:val="24"/>
          <w:lang w:val="zh-CN"/>
        </w:rPr>
        <w:t xml:space="preserve">&gt;</w:t>
      </w:r>
      <w:r>
        <w:rPr>
          <w:rFonts w:hint="eastAsia" w:ascii="宋体" w:hAnsi="宋体"/>
          <w:sz w:val="24"/>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rPr>
          <w:rFonts w:hint="eastAsia" w:ascii="宋体" w:hAnsi="宋体"/>
          <w:sz w:val="24"/>
          <w:lang w:val="zh-CN"/>
        </w:rPr>
      </w:r>
      <w:r/>
    </w:p>
    <w:p>
      <w:pPr>
        <w:pStyle w:val="662"/>
        <w:ind w:firstLine="420"/>
        <w:spacing w:line="360" w:lineRule="auto"/>
        <w:rPr>
          <w:rFonts w:hint="eastAsia" w:ascii="宋体" w:hAnsi="宋体"/>
          <w:sz w:val="24"/>
          <w:szCs w:val="22"/>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szCs w:val="22"/>
          <w:lang w:val="zh-CN"/>
        </w:rPr>
        <w:t xml:space="preserve">本国产品应当符合以下条件：</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（1）在中国境内生产</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sz w:val="24"/>
          <w:szCs w:val="22"/>
          <w:lang w:val="zh-CN"/>
        </w:rPr>
      </w:r>
      <w:r/>
    </w:p>
    <w:p>
      <w:pPr>
        <w:pStyle w:val="662"/>
        <w:ind w:firstLine="420"/>
        <w:spacing w:line="360" w:lineRule="auto"/>
        <w:rPr>
          <w:rFonts w:hint="eastAsia" w:ascii="宋体" w:hAnsi="宋体"/>
          <w:sz w:val="24"/>
          <w:lang w:val="zh-CN"/>
        </w:rPr>
      </w:pPr>
      <w:r>
        <w:rPr>
          <w:rFonts w:hint="eastAsia" w:ascii="宋体" w:hAnsi="宋体"/>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（2）在中国境内生产的组件成本占比达到规定比例</w:t>
      </w:r>
      <w:r>
        <w:rPr>
          <w:rFonts w:hint="eastAsia" w:ascii="宋体" w:hAnsi="宋体"/>
          <w:sz w:val="24"/>
          <w:lang w:val="zh-CN"/>
        </w:rPr>
      </w:r>
      <w:r/>
    </w:p>
    <w:p>
      <w:pPr>
        <w:pStyle w:val="662"/>
        <w:ind w:firstLine="420"/>
        <w:spacing w:line="360" w:lineRule="auto"/>
        <w:rPr>
          <w:rFonts w:hint="eastAsia" w:ascii="宋体" w:hAnsi="宋体"/>
          <w:sz w:val="24"/>
          <w:szCs w:val="22"/>
          <w:lang w:val="zh-CN"/>
        </w:rPr>
      </w:pPr>
      <w:r>
        <w:rPr>
          <w:rFonts w:hint="eastAsia" w:ascii="宋体" w:hAnsi="宋体"/>
          <w:sz w:val="24"/>
          <w:lang w:val="zh-CN"/>
        </w:rPr>
        <w:t xml:space="preserve">比例计算公式</w:t>
      </w:r>
      <w:r>
        <w:rPr>
          <w:rFonts w:hint="eastAsia" w:ascii="宋体" w:hAnsi="宋体"/>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（3）特定产品的关键组件、关键工序符合相关要求</w:t>
      </w:r>
      <w:r>
        <w:rPr>
          <w:rFonts w:hint="eastAsia" w:ascii="宋体" w:hAnsi="宋体"/>
          <w:sz w:val="24"/>
          <w:szCs w:val="22"/>
          <w:lang w:val="zh-CN"/>
        </w:rPr>
      </w:r>
      <w:r/>
    </w:p>
    <w:p>
      <w:pPr>
        <w:pStyle w:val="662"/>
        <w:ind w:firstLine="420"/>
        <w:spacing w:line="360" w:lineRule="auto"/>
        <w:rPr>
          <w:rFonts w:hint="eastAsia" w:ascii="宋体" w:hAnsi="宋体"/>
          <w:sz w:val="24"/>
          <w:szCs w:val="22"/>
          <w:lang w:val="zh-CN"/>
        </w:rPr>
      </w:pPr>
      <w:r>
        <w:rPr>
          <w:rFonts w:hint="eastAsia" w:ascii="宋体" w:hAnsi="宋体"/>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sz w:val="24"/>
          <w:szCs w:val="22"/>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0</w:t>
      </w:r>
      <w:r>
        <w:rPr>
          <w:rFonts w:hint="eastAsia" w:ascii="宋体" w:hAnsi="宋体"/>
          <w:sz w:val="24"/>
          <w:lang w:val="zh-CN"/>
        </w:rPr>
        <w:t xml:space="preserve">.3本国产品标准的适用范围</w:t>
      </w:r>
      <w:r>
        <w:rPr>
          <w:rFonts w:hint="eastAsia" w:ascii="宋体" w:hAnsi="宋体"/>
          <w:sz w:val="24"/>
          <w:lang w:val="zh-CN"/>
        </w:rPr>
      </w:r>
      <w:r/>
    </w:p>
    <w:p>
      <w:pPr>
        <w:pStyle w:val="662"/>
        <w:ind w:firstLine="420"/>
        <w:spacing w:line="360" w:lineRule="auto"/>
        <w:rPr>
          <w:rFonts w:hint="eastAsia" w:ascii="宋体" w:hAnsi="宋体"/>
          <w:sz w:val="24"/>
          <w:lang w:val="zh-CN"/>
        </w:rPr>
      </w:pPr>
      <w:r>
        <w:rPr>
          <w:rFonts w:hint="eastAsia" w:ascii="宋体" w:hAnsi="宋体"/>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sz w:val="24"/>
          <w:lang w:val="zh-CN"/>
        </w:rPr>
      </w:r>
      <w:r/>
    </w:p>
    <w:p>
      <w:pPr>
        <w:pStyle w:val="662"/>
        <w:ind w:firstLine="420"/>
        <w:spacing w:line="360" w:lineRule="auto"/>
        <w:rPr>
          <w:rFonts w:ascii="宋体" w:hAnsi="宋体"/>
          <w:sz w:val="24"/>
        </w:rPr>
      </w:pPr>
      <w:r>
        <w:rPr>
          <w:rFonts w:hint="eastAsia" w:ascii="宋体" w:hAnsi="宋体"/>
          <w:sz w:val="24"/>
        </w:rPr>
        <w:t xml:space="preserve">40.4对本国产品的支持政策</w:t>
      </w:r>
      <w:r>
        <w:rPr>
          <w:rFonts w:ascii="宋体" w:hAnsi="宋体"/>
          <w:sz w:val="24"/>
        </w:rPr>
      </w:r>
      <w:r/>
    </w:p>
    <w:p>
      <w:pPr>
        <w:pStyle w:val="662"/>
        <w:ind w:firstLine="422"/>
        <w:spacing w:line="360" w:lineRule="auto"/>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662"/>
        <w:ind w:firstLine="420"/>
        <w:spacing w:line="360" w:lineRule="auto"/>
        <w:rPr>
          <w:rFonts w:ascii="宋体" w:hAnsi="宋体"/>
          <w:sz w:val="24"/>
        </w:rPr>
      </w:pPr>
      <w:r>
        <w:rPr>
          <w:rFonts w:hint="eastAsia" w:ascii="宋体" w:hAnsi="宋体"/>
          <w:sz w:val="24"/>
        </w:rPr>
        <w:t xml:space="preserve">40.5政策执行要求</w:t>
      </w:r>
      <w:r>
        <w:rPr>
          <w:rFonts w:ascii="宋体" w:hAnsi="宋体"/>
          <w:sz w:val="24"/>
        </w:rPr>
      </w:r>
      <w:r/>
    </w:p>
    <w:p>
      <w:pPr>
        <w:pStyle w:val="662"/>
        <w:ind w:firstLine="420"/>
        <w:spacing w:line="360" w:lineRule="auto"/>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rPr>
          <w:rFonts w:hint="eastAsia" w:ascii="宋体" w:hAnsi="宋体" w:cs="宋体"/>
          <w:sz w:val="24"/>
          <w:szCs w:val="24"/>
          <w:shd w:val="clear" w:color="auto" w:fill="ffffff"/>
        </w:rPr>
      </w:r>
      <w:r/>
    </w:p>
    <w:p>
      <w:pPr>
        <w:pStyle w:val="662"/>
        <w:ind w:firstLine="420"/>
        <w:spacing w:line="360" w:lineRule="auto"/>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投标人对提供的本国产品出具《关于符合本国产品标准的声明函》（格式见第六章）或财政部会同有关部门规定的有关证明文件，出具符合要求的《关于符合本国产品标准的声明函》或有关证明文件的，该产品视为本国产品，不再要求投标人提供其他证明材料。投标人提供虚假《关于符合本国产品标准的声明函》、虚假证明文件谋取中标的，依照《中华人民共和国政府采购法》等法律法规规定追究相应责任。</w:t>
      </w:r>
      <w:r>
        <w:rPr>
          <w:rFonts w:hint="eastAsia" w:ascii="宋体" w:hAnsi="宋体"/>
          <w:b/>
          <w:bCs/>
          <w:sz w:val="24"/>
        </w:rPr>
      </w:r>
      <w:r/>
    </w:p>
    <w:p>
      <w:pPr>
        <w:pStyle w:val="662"/>
        <w:ind w:firstLine="420"/>
        <w:spacing w:line="360" w:lineRule="auto"/>
        <w:rPr>
          <w:rFonts w:hint="eastAsia" w:ascii="宋体" w:hAnsi="宋体"/>
          <w:sz w:val="24"/>
          <w:lang w:val="zh-CN"/>
        </w:rPr>
      </w:pPr>
      <w:r>
        <w:rPr>
          <w:rFonts w:hint="eastAsia" w:ascii="宋体" w:hAnsi="宋体"/>
          <w:sz w:val="24"/>
          <w:szCs w:val="22"/>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r>
        <w:rPr>
          <w:rFonts w:hint="eastAsia" w:ascii="宋体" w:hAnsi="宋体"/>
          <w:sz w:val="24"/>
          <w:lang w:val="zh-CN"/>
        </w:rPr>
      </w:r>
      <w:r/>
    </w:p>
    <w:p>
      <w:pPr>
        <w:pStyle w:val="766"/>
        <w:ind w:left="0"/>
        <w:jc w:val="center"/>
        <w:spacing w:line="360" w:lineRule="auto"/>
        <w:rPr>
          <w:rFonts w:hint="eastAsia" w:ascii="微软雅黑" w:hAnsi="微软雅黑" w:eastAsia="微软雅黑" w:cs="微软雅黑"/>
          <w:sz w:val="36"/>
          <w:szCs w:val="36"/>
          <w:lang w:val="en-US"/>
        </w:rPr>
        <w:outlineLvl w:val="0"/>
      </w:pPr>
      <w:r>
        <w:rPr>
          <w:rFonts w:hint="eastAsia"/>
        </w:rPr>
        <w:br w:type="page" w:clear="all"/>
      </w:r>
      <w:r>
        <w:rPr>
          <w:rFonts w:hint="eastAsia" w:ascii="微软雅黑" w:hAnsi="微软雅黑" w:eastAsia="微软雅黑" w:cs="微软雅黑"/>
          <w:sz w:val="36"/>
          <w:szCs w:val="36"/>
          <w:lang w:val="en-US"/>
        </w:rPr>
        <w:t xml:space="preserve">第三章  合同</w:t>
      </w:r>
      <w:bookmarkEnd w:id="49"/>
      <w:r/>
      <w:bookmarkEnd w:id="50"/>
      <w:r/>
      <w:bookmarkEnd w:id="51"/>
      <w:r/>
      <w:bookmarkEnd w:id="52"/>
      <w:r/>
      <w:bookmarkEnd w:id="53"/>
      <w:r>
        <w:rPr>
          <w:rFonts w:hint="eastAsia" w:ascii="微软雅黑" w:hAnsi="微软雅黑" w:eastAsia="微软雅黑" w:cs="微软雅黑"/>
          <w:sz w:val="36"/>
          <w:szCs w:val="36"/>
          <w:lang w:val="en-US"/>
        </w:rPr>
        <w:t xml:space="preserve">文本</w:t>
      </w:r>
      <w:r>
        <w:rPr>
          <w:rFonts w:hint="eastAsia" w:ascii="微软雅黑" w:hAnsi="微软雅黑" w:eastAsia="微软雅黑" w:cs="微软雅黑"/>
          <w:sz w:val="36"/>
          <w:szCs w:val="36"/>
          <w:lang w:val="en-US"/>
        </w:rPr>
      </w:r>
      <w:r/>
    </w:p>
    <w:p>
      <w:pPr>
        <w:pStyle w:val="662"/>
        <w:jc w:val="center"/>
        <w:spacing w:before="145" w:after="145" w:line="360" w:lineRule="auto"/>
        <w:rPr>
          <w:rFonts w:hint="eastAsia"/>
        </w:rPr>
      </w:pPr>
      <w:r/>
      <w:bookmarkStart w:id="54" w:name="_Toc513029243"/>
      <w:r/>
      <w:bookmarkStart w:id="55" w:name="_Toc20823315"/>
      <w:r/>
      <w:bookmarkStart w:id="56" w:name="_Toc16938559"/>
      <w:r>
        <w:rPr>
          <w:rFonts w:hint="eastAsia" w:ascii="宋体" w:hAnsi="宋体"/>
          <w:bCs/>
          <w:sz w:val="24"/>
        </w:rPr>
        <w:t xml:space="preserve">以下为本项目的合同条款，合同双方不得对招标、投标文件内容作实质性修改。</w:t>
      </w:r>
      <w:r>
        <w:rPr>
          <w:rFonts w:hint="eastAsia"/>
        </w:rPr>
      </w:r>
      <w:r/>
    </w:p>
    <w:p>
      <w:pPr>
        <w:pStyle w:val="662"/>
        <w:jc w:val="center"/>
        <w:spacing w:before="145" w:after="145" w:line="360" w:lineRule="auto"/>
        <w:rPr>
          <w:rFonts w:hint="eastAsia" w:ascii="微软雅黑" w:hAnsi="微软雅黑" w:eastAsia="微软雅黑" w:cs="微软雅黑"/>
          <w:bCs/>
          <w:sz w:val="32"/>
          <w:szCs w:val="32"/>
        </w:rPr>
      </w:pPr>
      <w:r/>
      <w:bookmarkEnd w:id="54"/>
      <w:r/>
      <w:bookmarkEnd w:id="55"/>
      <w:r/>
      <w:bookmarkEnd w:id="56"/>
      <w:r>
        <w:rPr>
          <w:rFonts w:hint="eastAsia" w:ascii="微软雅黑" w:hAnsi="微软雅黑" w:eastAsia="微软雅黑" w:cs="微软雅黑"/>
          <w:bCs/>
          <w:sz w:val="32"/>
          <w:szCs w:val="32"/>
        </w:rPr>
        <w:t xml:space="preserve">南京市政府采购合同（服务）</w:t>
      </w:r>
      <w:r>
        <w:rPr>
          <w:rFonts w:hint="eastAsia" w:ascii="微软雅黑" w:hAnsi="微软雅黑" w:eastAsia="微软雅黑" w:cs="微软雅黑"/>
          <w:bCs/>
          <w:sz w:val="32"/>
          <w:szCs w:val="32"/>
        </w:rPr>
      </w:r>
      <w:r/>
    </w:p>
    <w:p>
      <w:pPr>
        <w:pStyle w:val="662"/>
        <w:jc w:val="left"/>
        <w:spacing w:before="145" w:after="145" w:line="360" w:lineRule="auto"/>
        <w:rPr>
          <w:rFonts w:ascii="宋体" w:hAnsi="宋体" w:cs="Courier New"/>
          <w:sz w:val="24"/>
          <w:szCs w:val="24"/>
        </w:rPr>
      </w:pPr>
      <w:r>
        <w:rPr>
          <w:rFonts w:ascii="宋体" w:hAnsi="宋体" w:cs="Courier New"/>
          <w:sz w:val="24"/>
          <w:szCs w:val="24"/>
        </w:rPr>
        <w:t xml:space="preserve">合同编号：</w:t>
      </w:r>
      <w:r>
        <w:rPr>
          <w:rFonts w:ascii="宋体" w:hAnsi="宋体" w:cs="Courier New"/>
          <w:sz w:val="24"/>
          <w:szCs w:val="24"/>
        </w:rPr>
      </w:r>
      <w:r/>
    </w:p>
    <w:p>
      <w:pPr>
        <w:pStyle w:val="662"/>
        <w:spacing w:before="145" w:after="145" w:line="360" w:lineRule="auto"/>
        <w:rPr>
          <w:rFonts w:ascii="宋体" w:hAnsi="宋体" w:cs="Courier New"/>
          <w:sz w:val="24"/>
          <w:szCs w:val="24"/>
        </w:rPr>
      </w:pPr>
      <w:r>
        <w:rPr>
          <w:rFonts w:ascii="宋体" w:hAnsi="宋体" w:cs="Courier New"/>
          <w:sz w:val="24"/>
          <w:szCs w:val="24"/>
        </w:rPr>
        <w:t xml:space="preserve">项目名称：                                       项目编号：</w:t>
      </w:r>
      <w:r>
        <w:rPr>
          <w:rFonts w:ascii="宋体" w:hAnsi="宋体" w:cs="Courier New"/>
          <w:sz w:val="24"/>
          <w:szCs w:val="24"/>
        </w:rPr>
      </w:r>
      <w:r/>
    </w:p>
    <w:p>
      <w:pPr>
        <w:pStyle w:val="662"/>
        <w:jc w:val="left"/>
        <w:spacing w:before="145" w:after="145" w:line="360" w:lineRule="auto"/>
        <w:rPr>
          <w:rFonts w:ascii="宋体" w:hAnsi="宋体" w:cs="Courier New"/>
          <w:sz w:val="24"/>
          <w:szCs w:val="24"/>
        </w:rPr>
      </w:pPr>
      <w:r>
        <w:rPr>
          <w:rFonts w:ascii="宋体" w:hAnsi="宋体" w:cs="Courier New"/>
          <w:sz w:val="24"/>
          <w:szCs w:val="24"/>
        </w:rPr>
        <w:t xml:space="preserve">甲方（买方）：</w:t>
      </w:r>
      <w:r>
        <w:rPr>
          <w:rFonts w:ascii="宋体" w:hAnsi="宋体" w:cs="Courier New"/>
          <w:sz w:val="24"/>
          <w:szCs w:val="24"/>
        </w:rPr>
      </w:r>
      <w:r/>
    </w:p>
    <w:p>
      <w:pPr>
        <w:pStyle w:val="662"/>
        <w:jc w:val="left"/>
        <w:spacing w:before="145" w:after="145" w:line="360" w:lineRule="auto"/>
        <w:rPr>
          <w:rFonts w:ascii="宋体" w:hAnsi="宋体" w:cs="Courier New"/>
          <w:sz w:val="24"/>
          <w:szCs w:val="24"/>
        </w:rPr>
      </w:pPr>
      <w:r>
        <w:rPr>
          <w:rFonts w:ascii="宋体" w:hAnsi="宋体" w:cs="Courier New"/>
          <w:sz w:val="24"/>
          <w:szCs w:val="24"/>
        </w:rPr>
        <w:t xml:space="preserve">乙方（卖方）：</w:t>
      </w:r>
      <w:r>
        <w:rPr>
          <w:rFonts w:ascii="宋体" w:hAnsi="宋体" w:cs="Courier New"/>
          <w:sz w:val="24"/>
          <w:szCs w:val="24"/>
        </w:rPr>
      </w:r>
      <w:r/>
    </w:p>
    <w:p>
      <w:pPr>
        <w:pStyle w:val="662"/>
        <w:spacing w:line="360"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南京市公共资源交易中心高淳分中心组织的</w:t>
      </w:r>
      <w:r>
        <w:rPr>
          <w:rFonts w:hint="eastAsia" w:hAnsi="宋体" w:cs="Courier New"/>
          <w:sz w:val="24"/>
          <w:szCs w:val="24"/>
          <w:u w:val="single"/>
        </w:rPr>
        <w:t xml:space="preserve">南京市高淳区“一家企业一次查”数字化平台完善提升</w:t>
      </w:r>
      <w:r>
        <w:rPr>
          <w:rFonts w:ascii="宋体" w:hAnsi="宋体" w:cs="Courier New"/>
          <w:sz w:val="24"/>
          <w:szCs w:val="24"/>
        </w:rPr>
        <w:t xml:space="preserve">项目公开招标结果</w:t>
      </w:r>
      <w:r>
        <w:rPr>
          <w:rFonts w:hint="eastAsia" w:ascii="宋体" w:hAnsi="宋体" w:cs="Courier New"/>
          <w:sz w:val="24"/>
          <w:szCs w:val="24"/>
        </w:rPr>
        <w:t xml:space="preserve">，</w:t>
      </w:r>
      <w:r>
        <w:rPr>
          <w:rFonts w:ascii="宋体" w:hAnsi="宋体" w:cs="Courier New"/>
          <w:sz w:val="24"/>
          <w:szCs w:val="24"/>
        </w:rPr>
        <w:t xml:space="preserve">签署本合同。</w:t>
      </w:r>
      <w:r>
        <w:rPr>
          <w:rFonts w:ascii="宋体" w:hAnsi="宋体" w:cs="Courier New"/>
          <w:b/>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rPr>
          <w:rFonts w:hint="eastAsia" w:ascii="方正黑体_GBK" w:hAnsi="方正黑体_GBK" w:eastAsia="方正黑体_GBK" w:cs="方正黑体_GBK"/>
          <w:bCs/>
          <w:sz w:val="24"/>
          <w:szCs w:val="24"/>
        </w:rPr>
      </w:r>
      <w:r/>
    </w:p>
    <w:p>
      <w:pPr>
        <w:pStyle w:val="662"/>
        <w:spacing w:line="360"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rPr>
          <w:rFonts w:ascii="宋体" w:hAnsi="宋体" w:cs="Courier New"/>
          <w:sz w:val="24"/>
          <w:szCs w:val="24"/>
        </w:rPr>
      </w:r>
      <w:r/>
    </w:p>
    <w:p>
      <w:pPr>
        <w:pStyle w:val="662"/>
        <w:spacing w:line="360"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标的质量：按招标文件及投标文件执行。</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sz w:val="24"/>
          <w:szCs w:val="24"/>
          <w:lang w:val="zh-CN"/>
        </w:rPr>
        <w:t xml:space="preserve">合同签订生效之日起2个月内完成系统部署上线，试运行</w:t>
      </w:r>
      <w:r>
        <w:rPr>
          <w:rFonts w:hint="eastAsia" w:ascii="宋体" w:hAnsi="宋体"/>
          <w:sz w:val="24"/>
          <w:szCs w:val="24"/>
        </w:rPr>
        <w:t xml:space="preserve">6</w:t>
      </w:r>
      <w:r>
        <w:rPr>
          <w:rFonts w:hint="eastAsia" w:ascii="宋体" w:hAnsi="宋体"/>
          <w:sz w:val="24"/>
          <w:szCs w:val="24"/>
          <w:lang w:val="zh-CN"/>
        </w:rPr>
        <w:t xml:space="preserve">个月完成终验</w:t>
      </w:r>
      <w:r>
        <w:rPr>
          <w:rFonts w:hint="eastAsia" w:ascii="宋体" w:hAnsi="宋体" w:cs="Courier New"/>
          <w:sz w:val="24"/>
          <w:szCs w:val="24"/>
        </w:rPr>
        <w:t xml:space="preserve">。</w:t>
      </w:r>
      <w:r>
        <w:rPr>
          <w:rFonts w:hint="eastAsia" w:ascii="宋体" w:hAnsi="宋体" w:cs="Courier New"/>
          <w:sz w:val="24"/>
          <w:szCs w:val="24"/>
        </w:rPr>
      </w:r>
      <w:r/>
    </w:p>
    <w:p>
      <w:pPr>
        <w:pStyle w:val="662"/>
        <w:spacing w:line="360"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62"/>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包装方式：按招标文件及投标文件执行。</w:t>
      </w:r>
      <w:r>
        <w:rPr>
          <w:rFonts w:hint="eastAsia" w:ascii="宋体" w:hAnsi="宋体" w:cs="Courier New"/>
          <w:sz w:val="24"/>
          <w:szCs w:val="24"/>
        </w:rPr>
      </w:r>
      <w:r/>
    </w:p>
    <w:p>
      <w:pPr>
        <w:pStyle w:val="662"/>
        <w:spacing w:line="360" w:lineRule="auto"/>
        <w:rPr>
          <w:rFonts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rPr>
          <w:rFonts w:hint="eastAsia" w:ascii="方正黑体_GBK" w:hAnsi="方正黑体_GBK" w:eastAsia="方正黑体_GBK" w:cs="方正黑体_GBK"/>
          <w:bCs/>
          <w:sz w:val="24"/>
          <w:szCs w:val="24"/>
        </w:rPr>
      </w:r>
      <w:r/>
    </w:p>
    <w:p>
      <w:pPr>
        <w:pStyle w:val="703"/>
        <w:spacing w:line="360" w:lineRule="auto"/>
        <w:rPr>
          <w:rFonts w:hAnsi="宋体"/>
          <w:sz w:val="24"/>
          <w:szCs w:val="24"/>
        </w:rPr>
      </w:pPr>
      <w:r>
        <w:rPr>
          <w:rFonts w:hAnsi="宋体"/>
          <w:sz w:val="24"/>
          <w:szCs w:val="24"/>
        </w:rPr>
        <w:t xml:space="preserve">2.1 </w:t>
      </w:r>
      <w:r>
        <w:rPr>
          <w:rFonts w:hint="eastAsia" w:hAnsi="宋体"/>
          <w:sz w:val="24"/>
          <w:szCs w:val="24"/>
        </w:rPr>
        <w:t xml:space="preserve">本合同金额（含税）为：人民币____________________元，（大写：_____________________）</w:t>
      </w:r>
      <w:r>
        <w:rPr>
          <w:rFonts w:hAnsi="宋体"/>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outlineLvl w:val="3"/>
      </w:pPr>
      <w:r>
        <w:rPr>
          <w:rFonts w:hint="eastAsia" w:ascii="宋体" w:hAnsi="宋体" w:cs="Courier New"/>
          <w:sz w:val="24"/>
          <w:szCs w:val="24"/>
        </w:rPr>
        <w:t xml:space="preserve">6.1 本项目乙方无需缴纳履约保证金。</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rPr>
          <w:rFonts w:hint="eastAsia" w:ascii="方正黑体_GBK" w:hAnsi="方正黑体_GBK" w:eastAsia="方正黑体_GBK" w:cs="方正黑体_GBK"/>
          <w:bCs/>
          <w:sz w:val="24"/>
          <w:szCs w:val="24"/>
        </w:rPr>
      </w:r>
      <w:r/>
    </w:p>
    <w:p>
      <w:pPr>
        <w:pStyle w:val="703"/>
        <w:spacing w:line="360"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8.1.1 合同签订后30天内支付合同价的30%；</w:t>
      </w:r>
      <w:r>
        <w:rPr>
          <w:rFonts w:hint="eastAsia" w:ascii="宋体" w:hAnsi="宋体" w:cs="Courier New"/>
          <w:sz w:val="24"/>
          <w:szCs w:val="24"/>
          <w:lang w:val="en-US" w:eastAsia="zh-CN"/>
        </w:rPr>
        <w:t xml:space="preserve">合同签订后</w:t>
      </w:r>
      <w:r>
        <w:rPr>
          <w:rFonts w:hint="eastAsia" w:ascii="宋体" w:hAnsi="宋体" w:cs="Courier New"/>
          <w:sz w:val="24"/>
          <w:szCs w:val="24"/>
        </w:rPr>
        <w:t xml:space="preserve">30天内达到交付标准并完成交付，补充支付合同价的20%。</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8.1.2项目验收合格且合同签订满1年后，支付至合同价的80%；项目质保期满后，支付至合同价的100%；服务期限内支付时根据最终考核结果扣除考核费用。</w:t>
      </w:r>
      <w:r>
        <w:rPr>
          <w:rFonts w:hint="eastAsia" w:ascii="宋体" w:hAnsi="宋体" w:cs="Courier New"/>
          <w:sz w:val="24"/>
          <w:szCs w:val="24"/>
        </w:rPr>
      </w:r>
      <w:r/>
    </w:p>
    <w:p>
      <w:pPr>
        <w:pStyle w:val="703"/>
        <w:spacing w:line="360"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sz w:val="24"/>
          <w:szCs w:val="24"/>
        </w:rPr>
      </w:r>
      <w:r/>
    </w:p>
    <w:p>
      <w:pPr>
        <w:pStyle w:val="662"/>
        <w:spacing w:line="360" w:lineRule="auto"/>
        <w:rPr>
          <w:rFonts w:ascii="宋体" w:hAnsi="宋体" w:cs="Courier New"/>
          <w:sz w:val="24"/>
          <w:szCs w:val="24"/>
        </w:rPr>
      </w:pPr>
      <w:r>
        <w:rPr>
          <w:rFonts w:hint="eastAsia" w:ascii="宋体" w:hAnsi="宋体" w:cs="Courier New"/>
          <w:sz w:val="24"/>
          <w:szCs w:val="24"/>
        </w:rPr>
        <w:t xml:space="preserve">10.7 项目实施、维保阶段，甲方每季度或每年开展履约绩效考核扣分，并将扣分情况通报乙方，详细清单见履约绩效考核表。</w:t>
      </w:r>
      <w:r>
        <w:rPr>
          <w:rFonts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rPr>
          <w:rFonts w:hint="eastAsia" w:ascii="宋体" w:hAnsi="宋体" w:cs="Courier New"/>
          <w:sz w:val="24"/>
          <w:szCs w:val="24"/>
        </w:rPr>
      </w:r>
      <w:r/>
    </w:p>
    <w:p>
      <w:pPr>
        <w:pStyle w:val="662"/>
        <w:spacing w:line="360" w:lineRule="auto"/>
        <w:rPr>
          <w:rFonts w:ascii="宋体" w:hAnsi="宋体" w:cs="Courier New"/>
          <w:sz w:val="24"/>
          <w:szCs w:val="24"/>
        </w:rPr>
      </w:pP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11.2 甲方无故逾期验收和办理支付手续的，应按逾期付款总额每日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5  </w:t>
      </w:r>
      <w:r>
        <w:rPr>
          <w:rFonts w:ascii="宋体" w:hAnsi="宋体" w:cs="宋体"/>
          <w:sz w:val="24"/>
          <w:szCs w:val="24"/>
        </w:rPr>
        <w:t xml:space="preserve">%。</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1‰  </w:t>
      </w:r>
      <w:r>
        <w:rPr>
          <w:rFonts w:hint="eastAsia" w:ascii="宋体" w:hAnsi="宋体" w:cs="Courier New"/>
          <w:sz w:val="24"/>
          <w:szCs w:val="24"/>
        </w:rPr>
        <w:t xml:space="preserve">向甲方支付违约金，由甲方从待付合同款中扣除。超过约定日期10个工作日不能提供服务的，甲方可解除本合同。乙方因逾期提供服务或因其他违约行为导致甲方解除合同的，应向甲方支付合同总额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5%  </w:t>
      </w:r>
      <w:r>
        <w:rPr>
          <w:rFonts w:hint="eastAsia" w:ascii="宋体" w:hAnsi="宋体" w:cs="Courier New"/>
          <w:sz w:val="24"/>
          <w:szCs w:val="24"/>
        </w:rPr>
        <w:t xml:space="preserve">的违约金。</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rPr>
          <w:rFonts w:hint="eastAsia" w:ascii="宋体" w:hAnsi="宋体" w:cs="Courier New"/>
          <w:sz w:val="24"/>
          <w:szCs w:val="24"/>
        </w:rPr>
      </w:r>
      <w:r/>
    </w:p>
    <w:p>
      <w:pPr>
        <w:pStyle w:val="662"/>
        <w:spacing w:line="360"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rPr>
          <w:rFonts w:hint="eastAsia" w:ascii="宋体" w:hAnsi="宋体" w:cs="Courier New"/>
          <w:sz w:val="24"/>
          <w:szCs w:val="24"/>
        </w:rPr>
      </w:r>
      <w:r/>
    </w:p>
    <w:p>
      <w:pPr>
        <w:pStyle w:val="662"/>
        <w:spacing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rPr>
          <w:rFonts w:hint="eastAsia" w:ascii="方正黑体_GBK" w:hAnsi="方正黑体_GBK" w:eastAsia="方正黑体_GBK" w:cs="方正黑体_GBK"/>
          <w:bCs/>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rPr>
          <w:rFonts w:hint="eastAsia" w:ascii="宋体" w:hAnsi="宋体" w:cs="Courier New"/>
          <w:sz w:val="24"/>
          <w:szCs w:val="24"/>
        </w:rPr>
      </w:r>
      <w:r/>
    </w:p>
    <w:p>
      <w:pPr>
        <w:pStyle w:val="662"/>
        <w:spacing w:line="360" w:lineRule="auto"/>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rPr>
          <w:rFonts w:hint="eastAsia" w:ascii="宋体" w:hAnsi="宋体" w:cs="Courier New"/>
          <w:sz w:val="24"/>
          <w:szCs w:val="24"/>
        </w:rPr>
      </w:r>
      <w:r/>
    </w:p>
    <w:p>
      <w:pPr>
        <w:pStyle w:val="703"/>
        <w:spacing w:before="120" w:after="120" w:line="360"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03"/>
        <w:ind w:firstLine="240"/>
        <w:spacing w:before="120" w:after="120" w:line="360" w:lineRule="auto"/>
        <w:rPr>
          <w:rFonts w:hint="eastAsia" w:hAnsi="宋体"/>
          <w:sz w:val="24"/>
          <w:szCs w:val="24"/>
        </w:rPr>
      </w:pPr>
      <w:r>
        <w:rPr>
          <w:rFonts w:hint="eastAsia" w:hAnsi="宋体"/>
          <w:sz w:val="24"/>
          <w:szCs w:val="24"/>
        </w:rPr>
        <w:t xml:space="preserve">甲方：（公章）                       乙方：（公章） </w:t>
      </w:r>
      <w:r>
        <w:rPr>
          <w:rFonts w:hint="eastAsia" w:hAnsi="宋体"/>
          <w:sz w:val="24"/>
          <w:szCs w:val="24"/>
        </w:rPr>
      </w:r>
      <w:r/>
    </w:p>
    <w:p>
      <w:pPr>
        <w:pStyle w:val="703"/>
        <w:spacing w:before="120" w:after="120" w:line="360"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703"/>
        <w:spacing w:before="120" w:after="120" w:line="360"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703"/>
        <w:ind w:firstLine="240"/>
        <w:spacing w:before="120" w:after="120" w:line="360"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703"/>
        <w:spacing w:before="120" w:after="120" w:line="360"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703"/>
        <w:ind w:firstLine="5280"/>
        <w:spacing w:before="120" w:after="120" w:line="360" w:lineRule="auto"/>
        <w:rPr>
          <w:rFonts w:hint="eastAsia" w:hAnsi="宋体"/>
          <w:sz w:val="24"/>
          <w:szCs w:val="24"/>
        </w:rPr>
      </w:pPr>
      <w:r>
        <w:rPr>
          <w:rFonts w:hint="eastAsia" w:hAnsi="宋体"/>
          <w:sz w:val="24"/>
          <w:szCs w:val="24"/>
        </w:rPr>
        <w:t xml:space="preserve">签订日期：</w:t>
      </w:r>
      <w:r>
        <w:rPr>
          <w:rFonts w:hint="eastAsia" w:hAnsi="宋体"/>
          <w:sz w:val="24"/>
          <w:szCs w:val="24"/>
        </w:rPr>
      </w:r>
      <w:r/>
    </w:p>
    <w:p>
      <w:pPr>
        <w:pStyle w:val="703"/>
        <w:spacing w:before="120" w:after="120" w:line="360" w:lineRule="auto"/>
        <w:rPr>
          <w:rFonts w:hint="eastAsia" w:hAnsi="宋体"/>
          <w:sz w:val="24"/>
          <w:szCs w:val="24"/>
        </w:rPr>
      </w:pPr>
      <w:r>
        <w:rPr>
          <w:rFonts w:hint="eastAsia" w:hAnsi="宋体"/>
          <w:sz w:val="24"/>
          <w:szCs w:val="24"/>
        </w:rPr>
      </w:r>
      <w:r/>
    </w:p>
    <w:p>
      <w:pPr>
        <w:pStyle w:val="703"/>
        <w:keepNext/>
        <w:pageBreakBefore/>
        <w:spacing w:before="120" w:after="120" w:line="360" w:lineRule="auto"/>
        <w:rPr>
          <w:rFonts w:hAnsi="宋体"/>
          <w:sz w:val="24"/>
          <w:szCs w:val="24"/>
        </w:rPr>
      </w:pPr>
      <w:r>
        <w:rPr>
          <w:rFonts w:hint="eastAsia" w:hAnsi="宋体"/>
          <w:sz w:val="24"/>
          <w:szCs w:val="24"/>
        </w:rPr>
        <w:t xml:space="preserve">附件：履约绩效考核表</w:t>
      </w:r>
      <w:r>
        <w:rPr>
          <w:rFonts w:hAnsi="宋体"/>
          <w:sz w:val="24"/>
          <w:szCs w:val="24"/>
        </w:rPr>
      </w:r>
      <w:r/>
    </w:p>
    <w:tbl>
      <w:tblPr>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495"/>
        <w:gridCol w:w="1051"/>
        <w:gridCol w:w="874"/>
        <w:gridCol w:w="1139"/>
        <w:gridCol w:w="5878"/>
      </w:tblGrid>
      <w:tr>
        <w:trPr>
          <w:trHeight w:val="963"/>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考核项目</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分值（分）</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考核内容</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考核标准</w:t>
            </w:r>
            <w:r>
              <w:rPr>
                <w:rFonts w:hint="eastAsia" w:ascii="宋体" w:hAnsi="宋体" w:cs="宋体"/>
                <w:sz w:val="24"/>
                <w:szCs w:val="24"/>
              </w:rPr>
            </w:r>
            <w:r/>
          </w:p>
        </w:tc>
      </w:tr>
      <w:tr>
        <w:trPr>
          <w:trHeight w:val="2252"/>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eastAsia="宋体" w:cs="宋体"/>
                <w:i w:val="0"/>
                <w:iCs w:val="0"/>
                <w:color w:val="000000"/>
                <w:sz w:val="24"/>
                <w:szCs w:val="24"/>
                <w:highlight w:val="none"/>
                <w:u w:val="none"/>
                <w:lang w:val="en-US" w:eastAsia="zh-CN" w:bidi="ar"/>
              </w:rPr>
              <w:t xml:space="preserve">文明施工及运维服务考核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20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eastAsia="宋体" w:cs="宋体"/>
                <w:i w:val="0"/>
                <w:iCs w:val="0"/>
                <w:color w:val="000000"/>
                <w:sz w:val="24"/>
                <w:szCs w:val="24"/>
                <w:highlight w:val="none"/>
                <w:u w:val="none"/>
                <w:lang w:val="en-US" w:eastAsia="zh-CN" w:bidi="ar"/>
              </w:rPr>
              <w:t xml:space="preserve">安全文明施工及运维服务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hint="eastAsia" w:ascii="宋体" w:hAnsi="宋体" w:cs="宋体"/>
                <w:sz w:val="24"/>
                <w:szCs w:val="24"/>
              </w:rPr>
            </w:pPr>
            <w:r>
              <w:rPr>
                <w:rFonts w:hint="eastAsia" w:ascii="宋体" w:hAnsi="宋体" w:eastAsia="宋体" w:cs="宋体"/>
                <w:i w:val="0"/>
                <w:iCs w:val="0"/>
                <w:color w:val="000000"/>
                <w:sz w:val="24"/>
                <w:szCs w:val="24"/>
                <w:highlight w:val="none"/>
                <w:u w:val="none"/>
                <w:lang w:val="en-US" w:eastAsia="zh-CN" w:bidi="ar"/>
              </w:rPr>
              <w:t xml:space="preserve">贯彻"安全第一、预防为主"的安全生产方针，保证施工人员在工作生产过程中的安全健康，严防各类事故发生，力求安全生产目标达到合格。全员安全培训、安全教育，不留安全盲角；进行施工安全技术交底；完善运维服务安全工作管理制度。</w:t>
            </w:r>
            <w:r>
              <w:rPr>
                <w:rFonts w:hint="eastAsia" w:ascii="宋体" w:hAnsi="宋体" w:cs="宋体"/>
                <w:sz w:val="24"/>
                <w:szCs w:val="24"/>
              </w:rPr>
            </w:r>
            <w:r/>
          </w:p>
        </w:tc>
      </w:tr>
      <w:tr>
        <w:trPr>
          <w:trHeight w:val="2979"/>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平台建设保障考核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ascii="宋体" w:hAnsi="宋体" w:cs="宋体"/>
                <w:sz w:val="24"/>
                <w:szCs w:val="24"/>
              </w:rPr>
            </w:pPr>
            <w:r>
              <w:rPr>
                <w:rFonts w:hint="eastAsia" w:ascii="宋体" w:hAnsi="宋体" w:cs="宋体"/>
                <w:sz w:val="24"/>
                <w:szCs w:val="24"/>
                <w:lang w:bidi="ar"/>
              </w:rPr>
              <w:t xml:space="preserve">20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平台稳定性</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ascii="宋体" w:hAnsi="宋体" w:cs="宋体"/>
                <w:sz w:val="24"/>
                <w:szCs w:val="24"/>
              </w:rPr>
            </w:pPr>
            <w:r>
              <w:rPr>
                <w:rFonts w:hint="eastAsia" w:ascii="宋体" w:hAnsi="宋体" w:cs="宋体"/>
                <w:sz w:val="24"/>
                <w:szCs w:val="24"/>
                <w:lang w:bidi="ar"/>
              </w:rPr>
              <w:t xml:space="preserve">系统上线后确保各业务调用场景下的服务可靠性，确保系统稳定运行，年停机次数≤3次/年，超出1次扣1分；非计划停机，每发生一次一般故障扣1-2分；发生长时间中断、影响业务流程的重大故障本项扣5-10分。响应系统完善：一般事项3个工作日内完成，一次超时扣2分；重大事项1天内与甲方落实解决方案，一次超时扣2分；不响应扣10分。（一般事项指日常咨询、界面调整、配置调整等，重大事项是指系统故障、安全隐患、数据异常、新增功能等）</w:t>
            </w:r>
            <w:r>
              <w:rPr>
                <w:rFonts w:ascii="宋体" w:hAnsi="宋体" w:cs="宋体"/>
                <w:sz w:val="24"/>
                <w:szCs w:val="24"/>
              </w:rPr>
            </w:r>
            <w:r/>
          </w:p>
        </w:tc>
      </w:tr>
      <w:tr>
        <w:trPr>
          <w:trHeight w:val="3673"/>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安全保障体系考核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15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数据安全与网络安全</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hint="eastAsia" w:ascii="宋体" w:hAnsi="宋体" w:cs="宋体"/>
                <w:sz w:val="24"/>
                <w:szCs w:val="24"/>
              </w:rPr>
            </w:pPr>
            <w:r>
              <w:rPr>
                <w:rFonts w:hint="eastAsia" w:ascii="宋体" w:hAnsi="宋体" w:cs="宋体"/>
                <w:sz w:val="24"/>
                <w:szCs w:val="24"/>
                <w:lang w:bidi="ar"/>
              </w:rPr>
              <w:t xml:space="preserve">①数据安全标准</w:t>
            </w:r>
            <w:r>
              <w:rPr>
                <w:rFonts w:hint="eastAsia" w:ascii="宋体" w:hAnsi="宋体" w:cs="宋体"/>
                <w:sz w:val="24"/>
                <w:szCs w:val="24"/>
                <w:lang w:bidi="ar"/>
              </w:rPr>
              <w:t xml:space="preserve">：未经甲方同意不得泄露数据，发现一次扣2分；②合作方须按甲方要求完成系统账号与权限配置，规范安全配置，每发现1项不合规扣2分；③硬件及网络安全：定期开展杀毒软件病毒库更新、漏洞扫描、防火墙策略检查及网络验收，每发现1项未落实扣2分。④定期巡检、漏洞扫描；备份机制落实；应急预案完备，必要时开展演练；无安全事件。服务期内，因乙方责任导致被区级及以上网信、公安、保密等部门出具网络安全问题通报的，每1起一般安全问题通报扣1分，同一问题多次被通报的累计扣分。⑤发生重大信息泄露、网络安全事件，每起扣5分，并按规定追责。</w:t>
            </w:r>
            <w:r>
              <w:rPr>
                <w:rFonts w:hint="eastAsia" w:ascii="宋体" w:hAnsi="宋体" w:cs="宋体"/>
                <w:sz w:val="24"/>
                <w:szCs w:val="24"/>
              </w:rPr>
            </w:r>
            <w:r/>
          </w:p>
        </w:tc>
      </w:tr>
      <w:tr>
        <w:trPr>
          <w:trHeight w:val="1201"/>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故障响应与处理考核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响应速度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hint="eastAsia" w:ascii="宋体" w:hAnsi="宋体" w:cs="宋体"/>
                <w:sz w:val="24"/>
                <w:szCs w:val="24"/>
              </w:rPr>
            </w:pPr>
            <w:r>
              <w:rPr>
                <w:rFonts w:hint="eastAsia" w:ascii="宋体" w:hAnsi="宋体" w:cs="宋体"/>
                <w:sz w:val="24"/>
                <w:szCs w:val="24"/>
                <w:lang w:bidi="ar"/>
              </w:rPr>
              <w:t xml:space="preserve">①接到故障指令后1小时内提供远程支持，超时扣1分；②3小时内查明故障原因，超时扣1分；③12小时内解决一般故障，超时扣1分；④72小时内解决重大故障，超时扣2分。</w:t>
            </w:r>
            <w:r>
              <w:rPr>
                <w:rFonts w:hint="eastAsia" w:ascii="宋体" w:hAnsi="宋体" w:cs="宋体"/>
                <w:sz w:val="24"/>
                <w:szCs w:val="24"/>
              </w:rPr>
            </w:r>
            <w:r/>
          </w:p>
        </w:tc>
      </w:tr>
      <w:tr>
        <w:trPr>
          <w:trHeight w:val="1050"/>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运维保障考核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ascii="宋体" w:hAnsi="宋体" w:cs="宋体"/>
                <w:sz w:val="24"/>
                <w:szCs w:val="24"/>
              </w:rPr>
            </w:pPr>
            <w:r>
              <w:rPr>
                <w:rFonts w:hint="eastAsia" w:ascii="宋体" w:hAnsi="宋体" w:cs="宋体"/>
                <w:sz w:val="24"/>
                <w:szCs w:val="24"/>
                <w:lang w:bidi="ar"/>
              </w:rPr>
              <w:t xml:space="preserve">10</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运维保障</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hint="eastAsia" w:ascii="宋体" w:hAnsi="宋体" w:cs="宋体"/>
                <w:sz w:val="24"/>
                <w:szCs w:val="24"/>
              </w:rPr>
            </w:pPr>
            <w:r>
              <w:rPr>
                <w:rFonts w:hint="eastAsia" w:ascii="宋体" w:hAnsi="宋体" w:cs="宋体"/>
                <w:sz w:val="24"/>
                <w:szCs w:val="24"/>
                <w:lang w:bidi="ar"/>
              </w:rPr>
              <w:t xml:space="preserve">重大活动保障因人为原因导致保障不到位的，一次扣1分。</w:t>
            </w:r>
            <w:r>
              <w:rPr>
                <w:rFonts w:hint="eastAsia" w:ascii="宋体" w:hAnsi="宋体" w:cs="宋体"/>
                <w:sz w:val="24"/>
                <w:szCs w:val="24"/>
              </w:rPr>
            </w:r>
            <w:r/>
          </w:p>
        </w:tc>
      </w:tr>
      <w:tr>
        <w:trPr>
          <w:trHeight w:val="1371"/>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日常运维服务考核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定期巡检与故障提交</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hint="eastAsia" w:ascii="宋体" w:hAnsi="宋体" w:cs="宋体"/>
                <w:sz w:val="24"/>
                <w:szCs w:val="24"/>
              </w:rPr>
            </w:pPr>
            <w:r>
              <w:rPr>
                <w:rFonts w:hint="eastAsia" w:ascii="宋体" w:hAnsi="宋体" w:cs="宋体"/>
                <w:sz w:val="24"/>
                <w:szCs w:val="24"/>
                <w:lang w:bidi="ar"/>
              </w:rPr>
              <w:t xml:space="preserve">按照规定进行定期巡检（每季度至少1次）、定期评估；巡检记录完整率100%，缺失一次巡检或评估扣0.5分。</w:t>
            </w:r>
            <w:r>
              <w:rPr>
                <w:rFonts w:hint="eastAsia" w:ascii="宋体" w:hAnsi="宋体" w:cs="宋体"/>
                <w:sz w:val="24"/>
                <w:szCs w:val="24"/>
              </w:rPr>
            </w:r>
            <w:r/>
          </w:p>
        </w:tc>
      </w:tr>
      <w:tr>
        <w:trPr>
          <w:trHeight w:val="1318"/>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培训体系考核</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业务培训</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hint="eastAsia" w:ascii="宋体" w:hAnsi="宋体" w:cs="宋体"/>
                <w:sz w:val="24"/>
                <w:szCs w:val="24"/>
              </w:rPr>
            </w:pPr>
            <w:r>
              <w:rPr>
                <w:rFonts w:hint="eastAsia" w:ascii="宋体" w:hAnsi="宋体" w:cs="宋体"/>
                <w:sz w:val="24"/>
                <w:szCs w:val="24"/>
                <w:lang w:bidi="ar"/>
              </w:rPr>
              <w:t xml:space="preserve">每季度开展不少于1次运维人员业务培训，缺少一次扣1分。</w:t>
            </w:r>
            <w:r>
              <w:rPr>
                <w:rFonts w:hint="eastAsia" w:ascii="宋体" w:hAnsi="宋体" w:cs="宋体"/>
                <w:sz w:val="24"/>
                <w:szCs w:val="24"/>
              </w:rPr>
            </w:r>
            <w:r/>
          </w:p>
        </w:tc>
      </w:tr>
      <w:tr>
        <w:trPr>
          <w:trHeight w:val="1059"/>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台账资料完整度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台账资料完整度</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jc w:val="left"/>
              <w:spacing w:line="0" w:lineRule="atLeast"/>
              <w:widowControl/>
              <w:rPr>
                <w:rFonts w:hint="eastAsia" w:ascii="宋体" w:hAnsi="宋体" w:cs="宋体"/>
                <w:sz w:val="24"/>
                <w:szCs w:val="24"/>
              </w:rPr>
            </w:pPr>
            <w:r>
              <w:rPr>
                <w:rFonts w:hint="eastAsia" w:ascii="宋体" w:hAnsi="宋体" w:cs="宋体"/>
                <w:sz w:val="24"/>
                <w:szCs w:val="24"/>
                <w:lang w:bidi="ar"/>
              </w:rPr>
              <w:t xml:space="preserve">各类巡查记录、故障记录、安全管理台账等资料不齐全，每发现一次扣0.5分。</w:t>
            </w:r>
            <w:r>
              <w:rPr>
                <w:rFonts w:hint="eastAsia" w:ascii="宋体" w:hAnsi="宋体" w:cs="宋体"/>
                <w:sz w:val="24"/>
                <w:szCs w:val="24"/>
              </w:rPr>
            </w:r>
            <w:r/>
          </w:p>
        </w:tc>
      </w:tr>
      <w:tr>
        <w:trPr>
          <w:trHeight w:val="716"/>
        </w:trPr>
        <w:tc>
          <w:tcPr>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pStyle w:val="662"/>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051"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合计</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pStyle w:val="662"/>
              <w:jc w:val="center"/>
              <w:spacing w:line="0" w:lineRule="atLeast"/>
              <w:widowControl/>
              <w:rPr>
                <w:rFonts w:hint="eastAsia" w:ascii="宋体" w:hAnsi="宋体" w:cs="宋体"/>
                <w:sz w:val="24"/>
                <w:szCs w:val="24"/>
              </w:rPr>
            </w:pPr>
            <w:r>
              <w:rPr>
                <w:rFonts w:hint="eastAsia" w:ascii="宋体" w:hAnsi="宋体" w:cs="宋体"/>
                <w:sz w:val="24"/>
                <w:szCs w:val="24"/>
                <w:lang w:bidi="ar"/>
              </w:rPr>
              <w:t xml:space="preserve">100</w:t>
            </w: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139" w:type="dxa"/>
            <w:vAlign w:val="center"/>
            <w:textDirection w:val="lrTb"/>
            <w:noWrap w:val="false"/>
          </w:tcPr>
          <w:p>
            <w:pPr>
              <w:pStyle w:val="662"/>
              <w:jc w:val="center"/>
              <w:spacing w:line="0" w:lineRule="atLeast"/>
              <w:rPr>
                <w:rFonts w:hint="eastAsia" w:ascii="宋体" w:hAnsi="宋体" w:cs="宋体"/>
                <w:sz w:val="24"/>
                <w:szCs w:val="24"/>
              </w:rPr>
            </w:pPr>
            <w:r>
              <w:rPr>
                <w:rFonts w:hint="eastAsia"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5878" w:type="dxa"/>
            <w:vAlign w:val="center"/>
            <w:textDirection w:val="lrTb"/>
            <w:noWrap w:val="false"/>
          </w:tcPr>
          <w:p>
            <w:pPr>
              <w:pStyle w:val="662"/>
              <w:spacing w:line="0" w:lineRule="atLeast"/>
              <w:rPr>
                <w:rFonts w:hint="eastAsia" w:ascii="宋体" w:hAnsi="宋体" w:cs="宋体"/>
                <w:sz w:val="24"/>
                <w:szCs w:val="24"/>
              </w:rPr>
            </w:pPr>
            <w:r>
              <w:rPr>
                <w:rFonts w:hint="eastAsia" w:ascii="宋体" w:hAnsi="宋体" w:cs="宋体"/>
                <w:sz w:val="24"/>
                <w:szCs w:val="24"/>
              </w:rPr>
            </w:r>
            <w:r/>
          </w:p>
        </w:tc>
      </w:tr>
    </w:tbl>
    <w:p>
      <w:pPr>
        <w:pStyle w:val="662"/>
        <w:ind w:firstLine="480"/>
        <w:spacing w:line="360" w:lineRule="auto"/>
        <w:rPr>
          <w:rFonts w:hint="eastAsia" w:ascii="宋体" w:hAnsi="宋体"/>
          <w:sz w:val="24"/>
          <w:szCs w:val="24"/>
        </w:rPr>
      </w:pPr>
      <w:r>
        <w:rPr>
          <w:rFonts w:hint="eastAsia" w:ascii="宋体" w:hAnsi="宋体"/>
          <w:sz w:val="24"/>
          <w:szCs w:val="24"/>
        </w:rPr>
      </w:r>
      <w:r/>
    </w:p>
    <w:p>
      <w:pPr>
        <w:pStyle w:val="662"/>
        <w:ind w:firstLine="482"/>
        <w:spacing w:line="360" w:lineRule="auto"/>
        <w:rPr>
          <w:rFonts w:hint="eastAsia" w:ascii="宋体" w:hAnsi="宋体"/>
          <w:b/>
          <w:bCs/>
          <w:sz w:val="24"/>
          <w:szCs w:val="24"/>
        </w:rPr>
      </w:pPr>
      <w:r>
        <w:rPr>
          <w:rFonts w:hint="eastAsia" w:ascii="宋体" w:hAnsi="宋体"/>
          <w:b/>
          <w:bCs/>
          <w:sz w:val="24"/>
          <w:szCs w:val="24"/>
        </w:rPr>
        <w:t xml:space="preserve">经采购人考核后，按以下方式拨款：</w:t>
      </w:r>
      <w:r>
        <w:rPr>
          <w:rFonts w:hint="eastAsia" w:ascii="宋体" w:hAnsi="宋体"/>
          <w:b/>
          <w:bCs/>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考核以百分制计算，分为优秀、合格、不合格三个等级：</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项目考核成绩在90 分以上（含 90 分），视为考核优秀，全额支付尾款费用，不予扣款；</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项目考核成绩在90分至80分之间（含80分）的，视为考核合格，按每低于标准1分扣款1000元的标准计算，从尾款费用中相应扣减；</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项目考核成绩在80分至70分之间（含70分）的，视为考核合格，按每低于标准1分扣款2000元的标准计算，从尾款费用中相应扣减；</w:t>
      </w: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t xml:space="preserve">项目考核成绩在70分以下的，视为考核不合格，按每低于标准1分扣款3000元的标准计算，从尾款费用中相应扣减，并保留要求整改直至重新考核的权利。</w:t>
      </w: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r>
      <w:r/>
    </w:p>
    <w:p>
      <w:pPr>
        <w:pStyle w:val="662"/>
        <w:jc w:val="center"/>
        <w:spacing w:line="360" w:lineRule="auto"/>
        <w:rPr>
          <w:rFonts w:hint="eastAsia" w:ascii="微软雅黑" w:hAnsi="微软雅黑" w:eastAsia="微软雅黑" w:cs="微软雅黑"/>
          <w:sz w:val="36"/>
          <w:szCs w:val="36"/>
        </w:rPr>
      </w:pPr>
      <w:r>
        <w:rPr>
          <w:rFonts w:hint="eastAsia" w:ascii="微软雅黑" w:hAnsi="微软雅黑" w:eastAsia="微软雅黑" w:cs="微软雅黑"/>
          <w:sz w:val="36"/>
          <w:szCs w:val="36"/>
        </w:rPr>
        <w:br w:type="page" w:clear="all"/>
      </w:r>
      <w:bookmarkEnd w:id="42"/>
      <w:r/>
      <w:bookmarkEnd w:id="43"/>
      <w:r/>
      <w:bookmarkEnd w:id="44"/>
      <w:r/>
      <w:bookmarkEnd w:id="45"/>
      <w:r/>
      <w:bookmarkStart w:id="57" w:name="_Toc120614281"/>
      <w:r/>
      <w:bookmarkStart w:id="58" w:name="_Toc26554093"/>
      <w:r/>
      <w:bookmarkStart w:id="59" w:name="_Toc49090575"/>
      <w:r>
        <w:rPr>
          <w:rFonts w:hint="eastAsia" w:ascii="微软雅黑" w:hAnsi="微软雅黑" w:eastAsia="微软雅黑" w:cs="微软雅黑"/>
          <w:sz w:val="36"/>
          <w:szCs w:val="36"/>
        </w:rPr>
        <w:t xml:space="preserve">第四章  采购需求</w:t>
      </w:r>
      <w:r>
        <w:rPr>
          <w:rFonts w:hint="eastAsia" w:ascii="微软雅黑" w:hAnsi="微软雅黑" w:eastAsia="微软雅黑" w:cs="微软雅黑"/>
          <w:sz w:val="36"/>
          <w:szCs w:val="36"/>
        </w:rPr>
      </w:r>
      <w:r/>
    </w:p>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cs="宋体"/>
          <w:sz w:val="24"/>
          <w:szCs w:val="24"/>
        </w:rPr>
        <w:t xml:space="preserve">服务类项目。</w:t>
      </w:r>
      <w:r>
        <w:rPr>
          <w:rFonts w:hint="eastAsia" w:ascii="黑体" w:hAnsi="黑体" w:eastAsia="黑体" w:cs="黑体"/>
          <w:sz w:val="24"/>
          <w:szCs w:val="24"/>
        </w:rPr>
      </w:r>
      <w:r/>
    </w:p>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（一）项目背景</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近</w:t>
      </w:r>
      <w:r>
        <w:rPr>
          <w:rFonts w:hint="eastAsia" w:ascii="宋体" w:hAnsi="宋体"/>
          <w:sz w:val="24"/>
          <w:szCs w:val="24"/>
        </w:rPr>
        <w:t xml:space="preserve">年来，党中央、国务院持续推进法治政府和数字政府建设，相继出台《国务院办公厅关于严格规范涉企行政检查的意见》（国办发〔2024〕54号）《国务院关于深入实施“人工智能+”行动的意见》（国发〔2025〕11号）等政策文件，明确提出要严格规范涉企行政检查行为，深化数字技术与行政执法深度融合，推动监管方式由传统经验型向数字化、智能化、精准化转变，不断优化法治化营商环境。在此背景下，高淳区围绕“综合查一次”“一家企业一次查”改革要求，以数字化手段推动跨部门联合监管，积极探索减轻企业迎检负担、提升行政执法效能的新模式。</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高淳区综合行政执法局现有“一家企业一次查”数字化平台，已经构建形成覆盖企业端、执法端、管理端、数据可视化四大终端一体化应用体系。平台围绕涉企监管全流程，实现涉企检查计划统筹、联合检查协同推进、企业服务预约、企业评价反馈、检查数据归集汇聚等核心功能，初步构建全区涉企行政检查数字化管理体系。平台有力推动跨部门协同监管，有效减少重复多头检查，持续规范行政检查行为，为高淳区优化营商环境夯实数字化支撑。</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随着平台运行的不断深入，系统已沉淀大量行政检查、企业服务、执法评价等业务数据，但数据价值尚未得到充分挖掘，在监管决策智能分析、企业风险预警、执法监督、知识服务等方面仍缺乏智能化应用支撑。同时，随着人工智能、大模型、知识库等新技术快速发展，基层执法监管工作对智能辅助决策、智能风险分析、智能知识问答以及智能企业服务提出了更高要求，迫切需要在一期建设成果基础上，进一步推动AI技术与行政执法业务深度融合，实现监管模式由信息化向智能化升级。</w:t>
      </w:r>
      <w:r>
        <w:rPr>
          <w:rFonts w:hint="eastAsia" w:ascii="宋体" w:hAnsi="宋体"/>
          <w:sz w:val="24"/>
          <w:szCs w:val="24"/>
        </w:rPr>
      </w:r>
      <w:r/>
    </w:p>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（二）项目建设遵循标准</w:t>
      </w:r>
      <w:r>
        <w:rPr>
          <w:rFonts w:hint="eastAsia" w:ascii="黑体" w:hAnsi="黑体" w:eastAsia="黑体" w:cs="黑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遵循国家、行业及地方现行的规范和标准。</w:t>
      </w:r>
      <w:r>
        <w:rPr>
          <w:rFonts w:hint="eastAsia" w:ascii="宋体" w:hAnsi="宋体"/>
          <w:sz w:val="24"/>
          <w:szCs w:val="24"/>
        </w:rPr>
      </w:r>
      <w:r/>
    </w:p>
    <w:p>
      <w:pPr>
        <w:pStyle w:val="662"/>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rPr>
          <w:rFonts w:hint="eastAsia" w:ascii="黑体" w:hAnsi="黑体" w:eastAsia="黑体" w:cs="黑体"/>
          <w:sz w:val="24"/>
          <w:szCs w:val="24"/>
        </w:rPr>
      </w:r>
      <w:r/>
    </w:p>
    <w:p>
      <w:pPr>
        <w:pStyle w:val="662"/>
        <w:ind w:firstLine="480"/>
        <w:spacing w:line="360" w:lineRule="auto"/>
        <w:rPr>
          <w:rFonts w:ascii="黑体" w:hAnsi="黑体" w:eastAsia="黑体" w:cs="黑体"/>
          <w:sz w:val="24"/>
          <w:szCs w:val="24"/>
        </w:rPr>
        <w:outlineLvl w:val="1"/>
      </w:pPr>
      <w:r>
        <w:rPr>
          <w:rFonts w:hint="eastAsia" w:ascii="黑体" w:hAnsi="黑体" w:eastAsia="黑体" w:cs="黑体"/>
          <w:sz w:val="24"/>
          <w:szCs w:val="24"/>
        </w:rPr>
        <w:t xml:space="preserve">（一）项目清单</w:t>
      </w:r>
      <w:r>
        <w:rPr>
          <w:rFonts w:ascii="黑体" w:hAnsi="黑体" w:eastAsia="黑体" w:cs="黑体"/>
          <w:sz w:val="24"/>
          <w:szCs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1"/>
        <w:gridCol w:w="2646"/>
        <w:gridCol w:w="635"/>
        <w:gridCol w:w="836"/>
        <w:gridCol w:w="1312"/>
        <w:gridCol w:w="1672"/>
        <w:gridCol w:w="1924"/>
      </w:tblGrid>
      <w:tr>
        <w:trPr>
          <w:trHeight w:val="20"/>
        </w:trPr>
        <w:tc>
          <w:tcPr>
            <w:tcW w:w="731"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2646"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名称</w:t>
            </w:r>
            <w:r>
              <w:rPr>
                <w:rFonts w:hint="eastAsia" w:ascii="宋体" w:hAnsi="宋体" w:cs="宋体"/>
                <w:bCs/>
                <w:sz w:val="24"/>
                <w:szCs w:val="24"/>
              </w:rPr>
            </w:r>
            <w:r/>
          </w:p>
        </w:tc>
        <w:tc>
          <w:tcPr>
            <w:tcW w:w="635"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数量</w:t>
            </w:r>
            <w:r>
              <w:rPr>
                <w:rFonts w:hint="eastAsia" w:ascii="宋体" w:hAnsi="宋体" w:cs="宋体"/>
                <w:bCs/>
                <w:sz w:val="24"/>
                <w:szCs w:val="24"/>
              </w:rPr>
            </w:r>
            <w:r/>
          </w:p>
        </w:tc>
        <w:tc>
          <w:tcPr>
            <w:tcW w:w="836"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单位</w:t>
            </w:r>
            <w:r>
              <w:rPr>
                <w:rFonts w:hint="eastAsia" w:ascii="宋体" w:hAnsi="宋体" w:cs="宋体"/>
                <w:bCs/>
                <w:sz w:val="24"/>
                <w:szCs w:val="24"/>
              </w:rPr>
            </w:r>
            <w:r/>
          </w:p>
        </w:tc>
        <w:tc>
          <w:tcPr>
            <w:tcW w:w="1312"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产品类型</w:t>
            </w:r>
            <w:r>
              <w:rPr>
                <w:rFonts w:hint="eastAsia" w:ascii="宋体" w:hAnsi="宋体" w:cs="宋体"/>
                <w:bCs/>
                <w:sz w:val="24"/>
                <w:szCs w:val="24"/>
              </w:rPr>
            </w:r>
            <w:r/>
          </w:p>
        </w:tc>
        <w:tc>
          <w:tcPr>
            <w:tcW w:w="1672"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所属行业类型</w:t>
            </w:r>
            <w:r>
              <w:rPr>
                <w:rFonts w:hint="eastAsia" w:ascii="宋体" w:hAnsi="宋体" w:cs="宋体"/>
                <w:bCs/>
                <w:sz w:val="24"/>
                <w:szCs w:val="24"/>
              </w:rPr>
            </w:r>
            <w:r/>
          </w:p>
        </w:tc>
        <w:tc>
          <w:tcPr>
            <w:tcW w:w="1924"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备注</w:t>
            </w:r>
            <w:r>
              <w:rPr>
                <w:rFonts w:hint="eastAsia" w:ascii="宋体" w:hAnsi="宋体" w:cs="宋体"/>
                <w:bCs/>
                <w:sz w:val="24"/>
                <w:szCs w:val="24"/>
              </w:rPr>
            </w:r>
            <w:r/>
          </w:p>
        </w:tc>
      </w:tr>
      <w:tr>
        <w:trPr>
          <w:trHeight w:val="20"/>
        </w:trPr>
        <w:tc>
          <w:tcPr>
            <w:tcW w:w="731" w:type="dxa"/>
            <w:vAlign w:val="center"/>
            <w:textDirection w:val="lrTb"/>
            <w:noWrap w:val="false"/>
          </w:tcPr>
          <w:p>
            <w:pPr>
              <w:pStyle w:val="662"/>
              <w:ind w:firstLine="480"/>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646" w:type="dxa"/>
            <w:vAlign w:val="center"/>
            <w:textDirection w:val="lrTb"/>
            <w:noWrap w:val="false"/>
          </w:tcPr>
          <w:p>
            <w:pPr>
              <w:pStyle w:val="662"/>
              <w:spacing w:line="0" w:lineRule="atLeast"/>
              <w:rPr>
                <w:rFonts w:hint="eastAsia" w:ascii="宋体" w:hAnsi="宋体"/>
                <w:sz w:val="24"/>
                <w:szCs w:val="24"/>
              </w:rPr>
            </w:pPr>
            <w:r>
              <w:rPr>
                <w:rFonts w:hint="eastAsia" w:ascii="宋体" w:hAnsi="宋体"/>
                <w:sz w:val="24"/>
                <w:szCs w:val="24"/>
              </w:rPr>
              <w:t xml:space="preserve">南京市高淳区“一家企业一次查’数字化平台完善提升项目</w:t>
            </w:r>
            <w:r>
              <w:rPr>
                <w:rFonts w:hint="eastAsia" w:ascii="宋体" w:hAnsi="宋体"/>
                <w:sz w:val="24"/>
                <w:szCs w:val="24"/>
              </w:rPr>
            </w:r>
            <w:r/>
          </w:p>
        </w:tc>
        <w:tc>
          <w:tcPr>
            <w:tcW w:w="635"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836"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项</w:t>
            </w:r>
            <w:r>
              <w:rPr>
                <w:rFonts w:hint="eastAsia" w:ascii="宋体" w:hAnsi="宋体" w:cs="宋体"/>
                <w:bCs/>
                <w:sz w:val="24"/>
                <w:szCs w:val="24"/>
              </w:rPr>
            </w:r>
            <w:r/>
          </w:p>
        </w:tc>
        <w:tc>
          <w:tcPr>
            <w:tcW w:w="1312"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主要产品</w:t>
            </w:r>
            <w:r>
              <w:rPr>
                <w:rFonts w:hint="eastAsia" w:ascii="宋体" w:hAnsi="宋体" w:cs="宋体"/>
                <w:bCs/>
                <w:sz w:val="24"/>
                <w:szCs w:val="24"/>
              </w:rPr>
            </w:r>
            <w:r/>
          </w:p>
        </w:tc>
        <w:tc>
          <w:tcPr>
            <w:tcW w:w="1672" w:type="dxa"/>
            <w:vAlign w:val="center"/>
            <w:textDirection w:val="lrTb"/>
            <w:noWrap w:val="false"/>
          </w:tcPr>
          <w:p>
            <w:pPr>
              <w:pStyle w:val="662"/>
              <w:jc w:val="center"/>
              <w:spacing w:line="0" w:lineRule="atLeast"/>
              <w:rPr>
                <w:rFonts w:hint="eastAsia" w:ascii="宋体" w:hAnsi="宋体" w:cs="宋体"/>
                <w:bCs/>
                <w:sz w:val="24"/>
                <w:szCs w:val="24"/>
              </w:rPr>
            </w:pPr>
            <w:r>
              <w:rPr>
                <w:rFonts w:hint="eastAsia" w:ascii="宋体" w:hAnsi="宋体" w:cs="宋体"/>
                <w:bCs/>
                <w:sz w:val="24"/>
                <w:szCs w:val="24"/>
              </w:rPr>
              <w:t xml:space="preserve">软件和信息技术服务业</w:t>
            </w:r>
            <w:r>
              <w:rPr>
                <w:rFonts w:hint="eastAsia" w:ascii="宋体" w:hAnsi="宋体" w:cs="宋体"/>
                <w:bCs/>
                <w:sz w:val="24"/>
                <w:szCs w:val="24"/>
              </w:rPr>
            </w:r>
            <w:r/>
          </w:p>
        </w:tc>
        <w:tc>
          <w:tcPr>
            <w:tcW w:w="1924" w:type="dxa"/>
            <w:vAlign w:val="center"/>
            <w:textDirection w:val="lrTb"/>
            <w:noWrap w:val="false"/>
          </w:tcPr>
          <w:p>
            <w:pPr>
              <w:pStyle w:val="662"/>
              <w:jc w:val="center"/>
              <w:spacing w:line="0" w:lineRule="atLeast"/>
              <w:rPr>
                <w:rFonts w:ascii="宋体" w:hAnsi="宋体" w:cs="宋体"/>
                <w:bCs/>
                <w:sz w:val="24"/>
                <w:szCs w:val="24"/>
              </w:rPr>
            </w:pPr>
            <w:r>
              <w:rPr>
                <w:rFonts w:hint="eastAsia" w:ascii="宋体" w:hAnsi="宋体" w:cs="宋体"/>
                <w:bCs/>
                <w:sz w:val="24"/>
                <w:szCs w:val="24"/>
              </w:rPr>
              <w:t xml:space="preserve">质保服务期2年</w:t>
            </w:r>
            <w:r>
              <w:rPr>
                <w:rFonts w:ascii="宋体" w:hAnsi="宋体" w:cs="宋体"/>
                <w:bCs/>
                <w:sz w:val="24"/>
                <w:szCs w:val="24"/>
              </w:rPr>
            </w:r>
            <w:r/>
          </w:p>
        </w:tc>
      </w:tr>
    </w:tbl>
    <w:p>
      <w:pPr>
        <w:pStyle w:val="662"/>
        <w:numPr>
          <w:ilvl w:val="0"/>
          <w:numId w:val="5"/>
        </w:numPr>
        <w:ind w:firstLine="480"/>
        <w:keepNext/>
        <w:pageBreakBefore/>
        <w:spacing w:line="360" w:lineRule="auto"/>
        <w:rPr>
          <w:rFonts w:hint="eastAsia" w:ascii="黑体" w:hAnsi="黑体" w:eastAsia="黑体" w:cs="黑体"/>
          <w:sz w:val="24"/>
          <w:szCs w:val="24"/>
        </w:rPr>
        <w:outlineLvl w:val="1"/>
      </w:pPr>
      <w:r>
        <w:rPr>
          <w:rFonts w:hint="eastAsia" w:ascii="黑体" w:hAnsi="黑体" w:eastAsia="黑体" w:cs="黑体"/>
          <w:sz w:val="24"/>
          <w:szCs w:val="24"/>
        </w:rPr>
        <w:t xml:space="preserve">分项清单</w:t>
      </w:r>
      <w:r>
        <w:rPr>
          <w:rFonts w:hint="eastAsia" w:ascii="黑体" w:hAnsi="黑体" w:eastAsia="黑体" w:cs="黑体"/>
          <w:sz w:val="24"/>
          <w:szCs w:val="24"/>
        </w:rPr>
      </w:r>
      <w:r/>
    </w:p>
    <w:tbl>
      <w:tblPr>
        <w:tblW w:w="0" w:type="auto"/>
        <w:jc w:val="center"/>
        <w:tblInd w:w="-442" w:type="dxa"/>
        <w:tblLayout w:type="fixed"/>
        <w:tblCellMar>
          <w:left w:w="108" w:type="dxa"/>
          <w:top w:w="0" w:type="dxa"/>
          <w:right w:w="108" w:type="dxa"/>
          <w:bottom w:w="0" w:type="dxa"/>
        </w:tblCellMar>
        <w:tblLook w:val="04A0" w:firstRow="1" w:lastRow="0" w:firstColumn="1" w:lastColumn="0" w:noHBand="0" w:noVBand="1"/>
      </w:tblPr>
      <w:tblGrid>
        <w:gridCol w:w="889"/>
        <w:gridCol w:w="912"/>
        <w:gridCol w:w="2363"/>
        <w:gridCol w:w="1970"/>
        <w:gridCol w:w="3122"/>
      </w:tblGrid>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662"/>
              <w:jc w:val="center"/>
              <w:spacing w:line="0" w:lineRule="atLeast"/>
              <w:widowControl/>
              <w:rPr>
                <w:rFonts w:hint="eastAsia" w:ascii="仿宋" w:hAnsi="仿宋" w:eastAsia="仿宋" w:cs="仿宋"/>
                <w:b/>
                <w:bCs/>
                <w:sz w:val="24"/>
                <w:szCs w:val="24"/>
              </w:rPr>
            </w:pPr>
            <w:r>
              <w:rPr>
                <w:rFonts w:hint="eastAsia" w:ascii="仿宋" w:hAnsi="仿宋" w:eastAsia="仿宋" w:cs="仿宋"/>
                <w:b/>
                <w:bCs/>
                <w:sz w:val="24"/>
                <w:szCs w:val="24"/>
                <w:lang w:bidi="ar"/>
              </w:rPr>
              <w:t xml:space="preserve">序号</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restart"/>
            <w:textDirection w:val="lrTb"/>
            <w:noWrap w:val="false"/>
          </w:tcPr>
          <w:p>
            <w:pPr>
              <w:pStyle w:val="662"/>
              <w:jc w:val="center"/>
              <w:spacing w:line="0" w:lineRule="atLeast"/>
              <w:widowControl/>
              <w:rPr>
                <w:rFonts w:hint="eastAsia" w:ascii="仿宋" w:hAnsi="仿宋" w:eastAsia="仿宋" w:cs="仿宋"/>
                <w:b/>
                <w:bCs/>
                <w:sz w:val="24"/>
                <w:szCs w:val="24"/>
              </w:rPr>
            </w:pPr>
            <w:r>
              <w:rPr>
                <w:rFonts w:hint="eastAsia" w:ascii="仿宋" w:hAnsi="仿宋" w:eastAsia="仿宋" w:cs="仿宋"/>
                <w:b/>
                <w:bCs/>
                <w:sz w:val="24"/>
                <w:szCs w:val="24"/>
                <w:lang w:bidi="ar"/>
              </w:rPr>
              <w:t xml:space="preserve">系统</w:t>
            </w:r>
            <w:r>
              <w:rPr>
                <w:rFonts w:hint="eastAsia" w:ascii="仿宋" w:hAnsi="仿宋" w:eastAsia="仿宋" w:cs="仿宋"/>
                <w:b/>
                <w:bCs/>
                <w:sz w:val="24"/>
                <w:szCs w:val="24"/>
              </w:rPr>
            </w:r>
            <w:r/>
          </w:p>
        </w:tc>
        <w:tc>
          <w:tcPr>
            <w:gridSpan w:val="3"/>
            <w:tcBorders>
              <w:top w:val="single" w:color="000000" w:sz="4" w:space="0"/>
              <w:left w:val="single" w:color="000000" w:sz="4" w:space="0"/>
              <w:bottom w:val="single" w:color="000000" w:sz="4" w:space="0"/>
              <w:right w:val="single" w:color="000000" w:sz="4" w:space="0"/>
            </w:tcBorders>
            <w:tcW w:w="7455" w:type="dxa"/>
            <w:vAlign w:val="center"/>
            <w:textDirection w:val="lrTb"/>
            <w:noWrap w:val="false"/>
          </w:tcPr>
          <w:p>
            <w:pPr>
              <w:pStyle w:val="662"/>
              <w:jc w:val="center"/>
              <w:spacing w:line="0" w:lineRule="atLeast"/>
              <w:widowControl/>
              <w:rPr>
                <w:rFonts w:hint="eastAsia" w:ascii="仿宋" w:hAnsi="仿宋" w:eastAsia="仿宋" w:cs="仿宋"/>
                <w:b/>
                <w:bCs/>
                <w:sz w:val="24"/>
                <w:szCs w:val="24"/>
              </w:rPr>
            </w:pPr>
            <w:r>
              <w:rPr>
                <w:rFonts w:hint="eastAsia" w:ascii="仿宋" w:hAnsi="仿宋" w:eastAsia="仿宋" w:cs="仿宋"/>
                <w:b/>
                <w:bCs/>
                <w:sz w:val="24"/>
                <w:szCs w:val="24"/>
                <w:lang w:bidi="ar"/>
              </w:rPr>
              <w:t xml:space="preserve">建设内容</w:t>
            </w:r>
            <w:r>
              <w:rPr>
                <w:rFonts w:hint="eastAsia" w:ascii="仿宋" w:hAnsi="仿宋" w:eastAsia="仿宋" w:cs="仿宋"/>
                <w:b/>
                <w:bCs/>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b/>
                <w:bCs/>
                <w:sz w:val="24"/>
                <w:szCs w:val="24"/>
              </w:rPr>
            </w:pP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textDirection w:val="lrTb"/>
            <w:noWrap w:val="false"/>
          </w:tcPr>
          <w:p>
            <w:pPr>
              <w:pStyle w:val="662"/>
              <w:jc w:val="center"/>
              <w:spacing w:line="0" w:lineRule="atLeast"/>
              <w:widowControl/>
              <w:rPr>
                <w:rFonts w:hint="eastAsia" w:ascii="仿宋" w:hAnsi="仿宋" w:eastAsia="仿宋" w:cs="仿宋"/>
                <w:b/>
                <w:bCs/>
                <w:sz w:val="24"/>
                <w:szCs w:val="24"/>
              </w:rPr>
            </w:pPr>
            <w:r>
              <w:rPr>
                <w:rFonts w:hint="eastAsia" w:ascii="仿宋" w:hAnsi="仿宋" w:eastAsia="仿宋" w:cs="仿宋"/>
                <w:b/>
                <w:bCs/>
                <w:sz w:val="24"/>
                <w:szCs w:val="24"/>
                <w:lang w:bidi="ar"/>
              </w:rPr>
              <w:t xml:space="preserve">子系统</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1970" w:type="dxa"/>
            <w:vAlign w:val="center"/>
            <w:textDirection w:val="lrTb"/>
            <w:noWrap w:val="false"/>
          </w:tcPr>
          <w:p>
            <w:pPr>
              <w:pStyle w:val="662"/>
              <w:jc w:val="center"/>
              <w:spacing w:line="0" w:lineRule="atLeast"/>
              <w:widowControl/>
              <w:rPr>
                <w:rFonts w:hint="eastAsia" w:ascii="仿宋" w:hAnsi="仿宋" w:eastAsia="仿宋" w:cs="仿宋"/>
                <w:b/>
                <w:bCs/>
                <w:sz w:val="24"/>
                <w:szCs w:val="24"/>
              </w:rPr>
            </w:pPr>
            <w:r>
              <w:rPr>
                <w:rFonts w:hint="eastAsia" w:ascii="仿宋" w:hAnsi="仿宋" w:eastAsia="仿宋" w:cs="仿宋"/>
                <w:b/>
                <w:bCs/>
                <w:sz w:val="24"/>
                <w:szCs w:val="24"/>
                <w:lang w:bidi="ar"/>
              </w:rPr>
              <w:t xml:space="preserve">一级功能</w:t>
            </w:r>
            <w:r>
              <w:rPr>
                <w:rFonts w:hint="eastAsia" w:ascii="仿宋" w:hAnsi="仿宋" w:eastAsia="仿宋" w:cs="仿宋"/>
                <w:b/>
                <w:bCs/>
                <w:sz w:val="24"/>
                <w:szCs w:val="24"/>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b/>
                <w:bCs/>
                <w:sz w:val="24"/>
                <w:szCs w:val="24"/>
              </w:rPr>
            </w:pPr>
            <w:r>
              <w:rPr>
                <w:rFonts w:hint="eastAsia" w:ascii="仿宋" w:hAnsi="仿宋" w:eastAsia="仿宋" w:cs="仿宋"/>
                <w:b/>
                <w:bCs/>
                <w:sz w:val="24"/>
                <w:szCs w:val="24"/>
                <w:lang w:bidi="ar"/>
              </w:rPr>
              <w:t xml:space="preserve">二级功能</w:t>
            </w:r>
            <w:r>
              <w:rPr>
                <w:rFonts w:hint="eastAsia" w:ascii="仿宋" w:hAnsi="仿宋" w:eastAsia="仿宋" w:cs="仿宋"/>
                <w:b/>
                <w:bCs/>
                <w:sz w:val="24"/>
                <w:szCs w:val="24"/>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restart"/>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南京市高淳区“一家企业一次查”数字化平台完善提升项目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AI应用场景支撑平台建设</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本地知识库构建工具</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ascii="仿宋" w:hAnsi="仿宋" w:cs="仿宋"/>
                <w:sz w:val="22"/>
                <w:szCs w:val="22"/>
              </w:rPr>
            </w:pPr>
            <w:r>
              <w:rPr>
                <w:rFonts w:hint="eastAsia" w:ascii="仿宋" w:hAnsi="仿宋" w:eastAsia="仿宋" w:cs="仿宋"/>
                <w:sz w:val="22"/>
                <w:szCs w:val="22"/>
                <w:lang w:bidi="ar"/>
              </w:rPr>
              <w:t xml:space="preserve">文档全生命周期管理</w:t>
            </w:r>
            <w:r>
              <w:rPr>
                <w:rFonts w:ascii="仿宋" w:hAnsi="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本地私域知识库搭建</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知识检索与问答能力建设</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应用系统建设</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码上找局长</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企业诉求申报</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2</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综合执法局诉求阅办处置</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3</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行业部门诉求阅办处置</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诉求阅办处置</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企业诉求一体化服务企业平台对接</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4</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执法监管监督</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行政检查监督</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5</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执法异常监督</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异常问题闭环处置</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AEO体系建设</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AEO检查事项标签管理</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6</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检查计划填报联动</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7</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短信消息通知</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预告式检查消息推送</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预约式检查消息推送</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码上找局长消息推送</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8</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短信通知记录查看</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9</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大屏可视化升级</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ascii="仿宋" w:hAnsi="仿宋" w:eastAsia="仿宋" w:cs="仿宋"/>
                <w:sz w:val="22"/>
                <w:szCs w:val="22"/>
              </w:rPr>
            </w:pPr>
            <w:r>
              <w:rPr>
                <w:rFonts w:hint="eastAsia" w:ascii="仿宋" w:hAnsi="仿宋" w:eastAsia="仿宋" w:cs="仿宋"/>
                <w:sz w:val="22"/>
                <w:szCs w:val="22"/>
                <w:lang w:bidi="ar"/>
              </w:rPr>
              <w:t xml:space="preserve">大屏统计数据下钻（同比、环比分析研判）</w:t>
            </w:r>
            <w:r>
              <w:rPr>
                <w:rFonts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三清单可视化展示</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人工智能（AI）应用场景建设</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AI监管研判报告生成</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工作情况研判报告生成</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10</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行业态势研判报告生成</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restart"/>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11</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执法人员研判报告生成</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restart"/>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AI企业风险诊断书</w:t>
            </w: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企业薄弱环节分析</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企业诊断书生成</w:t>
            </w:r>
            <w:r>
              <w:rPr>
                <w:rFonts w:hint="eastAsia" w:ascii="仿宋" w:hAnsi="仿宋" w:eastAsia="仿宋" w:cs="仿宋"/>
                <w:sz w:val="22"/>
                <w:szCs w:val="22"/>
              </w:rPr>
            </w:r>
            <w:r/>
          </w:p>
        </w:tc>
      </w:tr>
      <w:tr>
        <w:trPr>
          <w:trHeight w:val="454"/>
        </w:trPr>
        <w:tc>
          <w:tcPr>
            <w:tcBorders>
              <w:top w:val="single" w:color="000000" w:sz="4" w:space="0"/>
              <w:left w:val="single" w:color="000000" w:sz="4" w:space="0"/>
              <w:bottom w:val="single" w:color="000000" w:sz="4" w:space="0"/>
              <w:right w:val="single" w:color="000000" w:sz="4" w:space="0"/>
            </w:tcBorders>
            <w:tcW w:w="889" w:type="dxa"/>
            <w:vAlign w:val="center"/>
            <w:textDirection w:val="lrTb"/>
            <w:noWrap w:val="false"/>
          </w:tcPr>
          <w:p>
            <w:pPr>
              <w:pStyle w:val="662"/>
              <w:jc w:val="center"/>
              <w:spacing w:line="0" w:lineRule="atLeast"/>
              <w:widowControl/>
              <w:rPr>
                <w:rFonts w:hint="eastAsia" w:ascii="仿宋" w:hAnsi="仿宋" w:eastAsia="仿宋" w:cs="仿宋"/>
                <w:sz w:val="24"/>
                <w:szCs w:val="24"/>
              </w:rPr>
            </w:pPr>
            <w:r>
              <w:rPr>
                <w:rFonts w:hint="eastAsia" w:ascii="仿宋" w:hAnsi="仿宋" w:eastAsia="仿宋" w:cs="仿宋"/>
                <w:sz w:val="24"/>
                <w:szCs w:val="24"/>
                <w:lang w:bidi="ar"/>
              </w:rPr>
              <w:t xml:space="preserve">12</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912" w:type="dxa"/>
            <w:vAlign w:val="center"/>
            <w:vMerge w:val="continue"/>
            <w:textDirection w:val="lrTb"/>
            <w:noWrap w:val="false"/>
          </w:tcPr>
          <w:p>
            <w:pPr>
              <w:pStyle w:val="662"/>
              <w:jc w:val="center"/>
              <w:spacing w:line="0" w:lineRule="atLeast"/>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2363"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1970" w:type="dxa"/>
            <w:vAlign w:val="center"/>
            <w:vMerge w:val="continue"/>
            <w:textDirection w:val="lrTb"/>
            <w:noWrap w:val="false"/>
          </w:tcPr>
          <w:p>
            <w:pPr>
              <w:pStyle w:val="662"/>
              <w:jc w:val="center"/>
              <w:spacing w:line="0" w:lineRule="atLeast"/>
              <w:rPr>
                <w:rFonts w:hint="eastAsia" w:ascii="仿宋" w:hAnsi="仿宋" w:eastAsia="仿宋" w:cs="仿宋"/>
                <w:sz w:val="22"/>
                <w:szCs w:val="22"/>
              </w:rPr>
            </w:pPr>
            <w:r>
              <w:rPr>
                <w:rFonts w:hint="eastAsia" w:ascii="仿宋" w:hAnsi="仿宋" w:eastAsia="仿宋" w:cs="仿宋"/>
                <w:sz w:val="22"/>
                <w:szCs w:val="22"/>
              </w:rPr>
            </w:r>
            <w:r/>
          </w:p>
        </w:tc>
        <w:tc>
          <w:tcPr>
            <w:tcBorders>
              <w:top w:val="single" w:color="000000" w:sz="4" w:space="0"/>
              <w:left w:val="single" w:color="000000" w:sz="4" w:space="0"/>
              <w:bottom w:val="single" w:color="000000" w:sz="4" w:space="0"/>
              <w:right w:val="single" w:color="000000" w:sz="4" w:space="0"/>
            </w:tcBorders>
            <w:tcW w:w="3122" w:type="dxa"/>
            <w:vAlign w:val="center"/>
            <w:textDirection w:val="lrTb"/>
            <w:noWrap w:val="false"/>
          </w:tcPr>
          <w:p>
            <w:pPr>
              <w:pStyle w:val="662"/>
              <w:jc w:val="center"/>
              <w:spacing w:line="0" w:lineRule="atLeast"/>
              <w:widowControl/>
              <w:rPr>
                <w:rFonts w:hint="eastAsia" w:ascii="仿宋" w:hAnsi="仿宋" w:eastAsia="仿宋" w:cs="仿宋"/>
                <w:sz w:val="22"/>
                <w:szCs w:val="22"/>
              </w:rPr>
            </w:pPr>
            <w:r>
              <w:rPr>
                <w:rFonts w:hint="eastAsia" w:ascii="仿宋" w:hAnsi="仿宋" w:eastAsia="仿宋" w:cs="仿宋"/>
                <w:sz w:val="22"/>
                <w:szCs w:val="22"/>
                <w:lang w:bidi="ar"/>
              </w:rPr>
              <w:t xml:space="preserve">企业诊断书管理</w:t>
            </w:r>
            <w:r>
              <w:rPr>
                <w:rFonts w:hint="eastAsia" w:ascii="仿宋" w:hAnsi="仿宋" w:eastAsia="仿宋" w:cs="仿宋"/>
                <w:sz w:val="22"/>
                <w:szCs w:val="22"/>
              </w:rPr>
            </w:r>
            <w:r/>
          </w:p>
        </w:tc>
      </w:tr>
    </w:tbl>
    <w:p>
      <w:pPr>
        <w:pStyle w:val="662"/>
        <w:ind w:firstLine="480"/>
        <w:spacing w:line="360" w:lineRule="auto"/>
        <w:rPr>
          <w:rFonts w:hint="eastAsia" w:ascii="黑体" w:hAnsi="黑体" w:eastAsia="黑体" w:cs="黑体"/>
          <w:sz w:val="24"/>
          <w:szCs w:val="24"/>
        </w:rPr>
        <w:outlineLvl w:val="1"/>
      </w:pPr>
      <w:r>
        <w:rPr>
          <w:rFonts w:hint="eastAsia" w:ascii="黑体" w:hAnsi="黑体" w:eastAsia="黑体" w:cs="黑体"/>
          <w:sz w:val="24"/>
          <w:szCs w:val="24"/>
        </w:rPr>
      </w:r>
      <w:r/>
    </w:p>
    <w:p>
      <w:pPr>
        <w:pStyle w:val="662"/>
        <w:ind w:firstLine="480"/>
        <w:keepNext/>
        <w:pageBreakBefore/>
        <w:spacing w:line="360"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62"/>
        <w:ind w:firstLine="480"/>
        <w:spacing w:line="360" w:lineRule="auto"/>
        <w:rPr>
          <w:rFonts w:hint="eastAsia" w:ascii="宋体" w:hAnsi="宋体" w:cs="宋体"/>
          <w:bCs/>
          <w:sz w:val="24"/>
          <w:szCs w:val="24"/>
        </w:rPr>
        <w:outlineLvl w:val="2"/>
      </w:pPr>
      <w:r>
        <w:rPr>
          <w:rFonts w:hint="eastAsia" w:ascii="宋体" w:hAnsi="宋体" w:cs="宋体"/>
          <w:bCs/>
          <w:sz w:val="24"/>
          <w:szCs w:val="24"/>
        </w:rPr>
        <w:t xml:space="preserve">（一）技术要求</w:t>
      </w:r>
      <w:r>
        <w:rPr>
          <w:rFonts w:hint="eastAsia" w:ascii="黑体" w:hAnsi="黑体" w:eastAsia="黑体" w:cs="黑体"/>
          <w:sz w:val="24"/>
          <w:szCs w:val="24"/>
        </w:rPr>
        <w:t xml:space="preserve">★</w:t>
      </w:r>
      <w:r>
        <w:rPr>
          <w:rFonts w:hint="eastAsia" w:ascii="宋体" w:hAnsi="宋体" w:cs="宋体"/>
          <w:bCs/>
          <w:sz w:val="24"/>
          <w:szCs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4"/>
        <w:gridCol w:w="890"/>
        <w:gridCol w:w="8134"/>
      </w:tblGrid>
      <w:tr>
        <w:trPr>
          <w:trHeight w:val="470"/>
        </w:trPr>
        <w:tc>
          <w:tcPr>
            <w:tcW w:w="734"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序号</w:t>
            </w:r>
            <w:r>
              <w:rPr>
                <w:rFonts w:hint="eastAsia" w:ascii="宋体" w:hAnsi="宋体" w:cs="宋体"/>
                <w:bCs/>
                <w:sz w:val="24"/>
                <w:szCs w:val="24"/>
              </w:rPr>
            </w:r>
            <w:r/>
          </w:p>
        </w:tc>
        <w:tc>
          <w:tcPr>
            <w:tcW w:w="890"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名称</w:t>
            </w:r>
            <w:r>
              <w:rPr>
                <w:rFonts w:hint="eastAsia" w:ascii="宋体" w:hAnsi="宋体" w:cs="宋体"/>
                <w:bCs/>
                <w:sz w:val="24"/>
                <w:szCs w:val="24"/>
              </w:rPr>
            </w:r>
            <w:r/>
          </w:p>
        </w:tc>
        <w:tc>
          <w:tcPr>
            <w:tcW w:w="8134" w:type="dxa"/>
            <w:vAlign w:val="center"/>
            <w:textDirection w:val="lrTb"/>
            <w:noWrap w:val="false"/>
          </w:tcPr>
          <w:p>
            <w:pPr>
              <w:pStyle w:val="662"/>
              <w:jc w:val="center"/>
              <w:spacing w:line="360" w:lineRule="auto"/>
              <w:rPr>
                <w:rFonts w:ascii="宋体" w:hAnsi="宋体" w:cs="宋体"/>
                <w:bCs/>
                <w:sz w:val="24"/>
                <w:szCs w:val="24"/>
              </w:rPr>
            </w:pPr>
            <w:r>
              <w:rPr>
                <w:rFonts w:hint="eastAsia" w:ascii="宋体" w:hAnsi="宋体" w:cs="宋体"/>
                <w:bCs/>
                <w:sz w:val="24"/>
                <w:szCs w:val="24"/>
              </w:rPr>
              <w:t xml:space="preserve">功能、性能、配置要求</w:t>
            </w:r>
            <w:r>
              <w:rPr>
                <w:rFonts w:ascii="宋体" w:hAnsi="宋体" w:cs="宋体"/>
                <w:bCs/>
                <w:sz w:val="24"/>
                <w:szCs w:val="24"/>
              </w:rPr>
            </w:r>
            <w:r/>
          </w:p>
        </w:tc>
      </w:tr>
      <w:tr>
        <w:trPr>
          <w:trHeight w:val="709"/>
        </w:trPr>
        <w:tc>
          <w:tcPr>
            <w:tcW w:w="734"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bCs/>
                <w:sz w:val="24"/>
                <w:szCs w:val="24"/>
              </w:rPr>
            </w:r>
            <w:r/>
          </w:p>
        </w:tc>
        <w:tc>
          <w:tcPr>
            <w:tcW w:w="890" w:type="dxa"/>
            <w:vAlign w:val="center"/>
            <w:textDirection w:val="lrTb"/>
            <w:noWrap w:val="false"/>
          </w:tcPr>
          <w:p>
            <w:pPr>
              <w:pStyle w:val="662"/>
              <w:jc w:val="center"/>
              <w:spacing w:line="360" w:lineRule="auto"/>
              <w:rPr>
                <w:rFonts w:ascii="宋体" w:hAnsi="宋体" w:cs="宋体"/>
                <w:bCs/>
                <w:sz w:val="24"/>
                <w:szCs w:val="24"/>
              </w:rPr>
            </w:pPr>
            <w:r>
              <w:rPr>
                <w:rFonts w:hint="eastAsia" w:ascii="宋体" w:hAnsi="宋体" w:cs="宋体"/>
                <w:bCs/>
                <w:sz w:val="24"/>
                <w:szCs w:val="24"/>
              </w:rPr>
              <w:t xml:space="preserve">系统建设要求</w:t>
            </w:r>
            <w:r>
              <w:rPr>
                <w:rFonts w:ascii="宋体" w:hAnsi="宋体" w:cs="宋体"/>
                <w:bCs/>
                <w:sz w:val="24"/>
                <w:szCs w:val="24"/>
              </w:rPr>
            </w:r>
            <w:r/>
          </w:p>
        </w:tc>
        <w:tc>
          <w:tcPr>
            <w:tcW w:w="8134" w:type="dxa"/>
            <w:vAlign w:val="center"/>
            <w:textDirection w:val="lrTb"/>
            <w:noWrap w:val="false"/>
          </w:tcPr>
          <w:p>
            <w:pPr>
              <w:pStyle w:val="662"/>
              <w:spacing w:line="360" w:lineRule="auto"/>
              <w:rPr>
                <w:rFonts w:hint="eastAsia" w:ascii="宋体" w:hAnsi="宋体" w:cs="宋体"/>
                <w:bCs/>
                <w:sz w:val="24"/>
                <w:szCs w:val="24"/>
              </w:rPr>
            </w:pPr>
            <w:r>
              <w:rPr>
                <w:rFonts w:hint="eastAsia" w:ascii="宋体" w:hAnsi="宋体" w:cs="宋体"/>
                <w:bCs/>
                <w:sz w:val="24"/>
                <w:szCs w:val="24"/>
              </w:rPr>
              <w:t xml:space="preserve">开展南京市高淳区“一家企业一次查’数字化平台完善提升项目建设，对原有系统进行迭代升级，重点建设本地知识库构建工具、AI监管研判报告、AI企业风险诊断书、"码上找局长"、执法监管监督、AEO企业分级监管、短信消息通知及大屏可视化升级等功能，进一步提升行政执法智能化、精准化、规范化水平，充分发挥监管数据价值，持续提升跨部门协同监管能力和企业服务能力，推动形成更加科学、高效、透明、智能的涉企监管新模式，为持续优化高淳区营商环境、提升政府治理现代化水平提供有力支撑。</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1、本地知识库构建工具</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建设统一的本地知识库构建平台，支持政策法规、法律法规、行业标准、规范文件、业务制度等多类型文档的统一采集、管理、向量化处理及知识组织，构建面向涉企行政检查业务的本地私域知识体系。系统应具备知识管理、知识检索、知识溯源及智能体问答能力，为AI监管研判、企业风险诊断、智能问答等业务场景提供统一、安全、可靠的知识支撑，实现知识资产的持续沉淀和动态更新。主要包括：文档全生命周期管理、本地私域知识库搭建、知识检索与问答能力建设。</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2、AI监管研判报告</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依托系统运行以来已积累的行政检查、企业服务、评价反馈等业务数据，建设AI监管研判分析能力，利用人工智能技术自动生成区域监管、部门履职、行业监管及执法人员等多维度研判报告。为监管部门开展科学决策、精准监管、执法监督及营商环境分析提供智能辅助支撑。主要包括：区域监管研判报告生成、部门履职研判报告生成、行业态势研判报告生成、执法人员研判报告生成功能。</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3、AI企业风险诊断书</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基于企业历史检查数据、问题隐患数据及本地知识库，建立企业风险智能分析能力，定期自动生成企业风险诊断书，为企业提供智能化、个性化的合规指导服务，推动企业由被动接受监管向主动风险防控转变。主要包括：企业薄弱环节分析、企业诊断书生成、企业诊断书管理功能。</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4、码上找局长</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建设企业诉求快速响应能力，为企业提供便捷、高效的诉求反馈渠道。系统应支持企业通过服务邀约二维码提交经营诉求、政策咨询、执法意见及营商环境建议，建立诉求受理、分派、办理、督办、反馈、评价全过程闭环管理机制，实现企业诉求直达、部门协同办理、办理过程可跟踪、办理结果可评价，进一步畅通政企沟通渠道，提升政府服务企业能力。主要包括：企业诉求申报、综合执法局诉求阅办处置、行业部门诉求阅办处置、企业诉求办理结果评价功能。</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5、执法监管监督</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建设覆盖行政检查全过程的执法监督体系，充分利用平台沉淀的执法数据，对行政检查活动开展全过程监督分析，对执法异常行为进行工单闭环，推动执法监督由事后监管向全过程、智能化监管转变，不断提升行政执法规范化水平。主要包括：行政检查监督统计、执法异常监督分析、异常问题闭环处置、预告式检查规则配置功能。</w:t>
            </w:r>
            <w:r>
              <w:rPr>
                <w:rFonts w:hint="eastAsia" w:ascii="宋体" w:hAnsi="宋体" w:cs="宋体"/>
                <w:bCs/>
                <w:sz w:val="24"/>
                <w:szCs w:val="24"/>
              </w:rPr>
            </w:r>
            <w:r/>
          </w:p>
          <w:p>
            <w:pPr>
              <w:pStyle w:val="662"/>
              <w:numPr>
                <w:ilvl w:val="0"/>
                <w:numId w:val="6"/>
              </w:numPr>
              <w:spacing w:line="360" w:lineRule="auto"/>
              <w:rPr>
                <w:rFonts w:hint="eastAsia" w:ascii="宋体" w:hAnsi="宋体" w:cs="宋体"/>
                <w:bCs/>
                <w:sz w:val="24"/>
                <w:szCs w:val="24"/>
              </w:rPr>
            </w:pPr>
            <w:r>
              <w:rPr>
                <w:rFonts w:hint="eastAsia" w:ascii="宋体" w:hAnsi="宋体" w:cs="宋体"/>
                <w:bCs/>
                <w:sz w:val="24"/>
                <w:szCs w:val="24"/>
              </w:rPr>
              <w:t xml:space="preserve">行政执法监督统计：需实现一企一码数据沉淀、联合检查统计分析、单一部门检查统计分析、AEO企业统计分析、邀约式检查统计分析、部门检查统计分析等功能，支持移动端对相关统计分析进行可视化展示呈现。</w:t>
            </w:r>
            <w:r>
              <w:rPr>
                <w:rFonts w:hint="eastAsia" w:ascii="宋体" w:hAnsi="宋体" w:cs="宋体"/>
                <w:bCs/>
                <w:sz w:val="24"/>
                <w:szCs w:val="24"/>
              </w:rPr>
            </w:r>
            <w:r/>
          </w:p>
          <w:p>
            <w:pPr>
              <w:pStyle w:val="662"/>
              <w:numPr>
                <w:ilvl w:val="0"/>
                <w:numId w:val="6"/>
              </w:numPr>
              <w:spacing w:line="360" w:lineRule="auto"/>
              <w:rPr>
                <w:rFonts w:ascii="宋体" w:hAnsi="宋体" w:cs="宋体"/>
                <w:bCs/>
                <w:sz w:val="24"/>
                <w:szCs w:val="24"/>
              </w:rPr>
            </w:pPr>
            <w:r>
              <w:rPr>
                <w:rFonts w:hint="eastAsia" w:ascii="宋体" w:hAnsi="宋体" w:cs="宋体"/>
                <w:bCs/>
                <w:sz w:val="24"/>
                <w:szCs w:val="24"/>
              </w:rPr>
              <w:t xml:space="preserve">执法异常监督分析：需实现企业评价预警、重复检查预警、异常定位预警、预约服务超期预警等功能，支持移动端对相关统计分析进行可视化展示呈现。</w:t>
            </w:r>
            <w:r>
              <w:rPr>
                <w:rFonts w:ascii="宋体" w:hAnsi="宋体" w:cs="宋体"/>
                <w:bCs/>
                <w:sz w:val="24"/>
                <w:szCs w:val="24"/>
              </w:rPr>
            </w:r>
            <w:r/>
          </w:p>
          <w:p>
            <w:pPr>
              <w:pStyle w:val="662"/>
              <w:numPr>
                <w:ilvl w:val="0"/>
                <w:numId w:val="6"/>
              </w:numPr>
              <w:spacing w:line="360" w:lineRule="auto"/>
              <w:rPr>
                <w:rFonts w:ascii="宋体" w:hAnsi="宋体" w:cs="宋体"/>
                <w:bCs/>
                <w:sz w:val="24"/>
                <w:szCs w:val="24"/>
              </w:rPr>
            </w:pPr>
            <w:r>
              <w:rPr>
                <w:rFonts w:hint="eastAsia" w:ascii="宋体" w:hAnsi="宋体" w:cs="宋体"/>
                <w:bCs/>
                <w:sz w:val="24"/>
                <w:szCs w:val="24"/>
              </w:rPr>
              <w:t xml:space="preserve">异常问题闭环处置：需实现异常工单派发、异常工单反馈功能。</w:t>
            </w:r>
            <w:r>
              <w:rPr>
                <w:rFonts w:ascii="宋体" w:hAnsi="宋体" w:cs="宋体"/>
                <w:bCs/>
                <w:sz w:val="24"/>
                <w:szCs w:val="24"/>
              </w:rPr>
            </w:r>
            <w:r/>
          </w:p>
          <w:p>
            <w:pPr>
              <w:pStyle w:val="662"/>
              <w:numPr>
                <w:ilvl w:val="0"/>
                <w:numId w:val="6"/>
              </w:numPr>
              <w:spacing w:line="360" w:lineRule="auto"/>
              <w:rPr>
                <w:rFonts w:ascii="宋体" w:hAnsi="宋体" w:cs="宋体"/>
                <w:bCs/>
                <w:sz w:val="24"/>
                <w:szCs w:val="24"/>
              </w:rPr>
            </w:pPr>
            <w:r>
              <w:rPr>
                <w:rFonts w:hint="eastAsia" w:ascii="宋体" w:hAnsi="宋体" w:cs="宋体"/>
                <w:bCs/>
                <w:sz w:val="24"/>
                <w:szCs w:val="24"/>
              </w:rPr>
              <w:t xml:space="preserve">预告式检查规则配置：需实现预告式检查信息推送的灵活配置功能，管理员可配置各执法部门检查计划是否进行短信提前推送。</w:t>
            </w:r>
            <w:r>
              <w:rPr>
                <w:rFonts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6、AEO企业分级监管</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结合AEO企业分级分类监管要求，对现有检查事项和检查计划进行智能化升级。系统应支持检查事项风险等级管理、企业分类管理及检查频次智能控制，根据不同风险等级自动匹配差异化检查策略，实现检查计划智能校验和频次控制，推动实施精准监管、信用监管和差异化监管，进一步减轻优质企业迎检负担。主要包括：AEO检查事项标签管理、AEO检查计划填报规则校验功能。</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7、短消息通知</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建设统一的短信消息通知服务体系，对接短信服务平台，建立覆盖执法检查、企业服务、企业诉求等业务场景的消息通知机制。系统应支持业务消息自动触发、短信发送、发送记录管理及发送状态跟踪，实现企业、执法人员及管理人员业务信息及时送达，提升业务协同效率和服务响应能力。主要包括：预告式检查消息推送、预约式检查消息推送、码上找局长消息推送、短信通知记录管理功能。</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8、大屏可视化升级</w:t>
            </w:r>
            <w:r>
              <w:rPr>
                <w:rFonts w:hint="eastAsia" w:ascii="宋体" w:hAnsi="宋体" w:cs="宋体"/>
                <w:bCs/>
                <w:sz w:val="24"/>
                <w:szCs w:val="24"/>
              </w:rPr>
            </w:r>
            <w:r/>
          </w:p>
          <w:p>
            <w:pPr>
              <w:pStyle w:val="662"/>
              <w:spacing w:line="360" w:lineRule="auto"/>
              <w:rPr>
                <w:rFonts w:hint="eastAsia"/>
              </w:rPr>
            </w:pPr>
            <w:r>
              <w:rPr>
                <w:rFonts w:hint="eastAsia" w:ascii="宋体" w:hAnsi="宋体" w:cs="宋体"/>
                <w:bCs/>
                <w:sz w:val="24"/>
                <w:szCs w:val="24"/>
              </w:rPr>
              <w:t xml:space="preserve">在一期可视化大屏基础上，对数据展示及分析能力进行全面升级。系统应围绕行政检查、企业服务、执法监督、风险预警等业务数据，完善数据统计分析、图形展示及多层级数据下钻能力，新增三清单可视化展示能力，实现监管数据可视、可查、可分析、可追溯，为领导决策、综合研判及监管调度提供更加直观、高效的数据支撑。</w:t>
            </w:r>
            <w:r>
              <w:rPr>
                <w:rFonts w:hint="eastAsia"/>
              </w:rPr>
            </w:r>
            <w:r/>
          </w:p>
        </w:tc>
      </w:tr>
      <w:tr>
        <w:trPr>
          <w:trHeight w:val="879"/>
        </w:trPr>
        <w:tc>
          <w:tcPr>
            <w:tcW w:w="734"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r>
            <w:r/>
          </w:p>
        </w:tc>
        <w:tc>
          <w:tcPr>
            <w:tcW w:w="890" w:type="dxa"/>
            <w:vAlign w:val="center"/>
            <w:textDirection w:val="lrTb"/>
            <w:noWrap w:val="false"/>
          </w:tcPr>
          <w:p>
            <w:pPr>
              <w:pStyle w:val="662"/>
              <w:jc w:val="center"/>
              <w:spacing w:line="360" w:lineRule="auto"/>
              <w:rPr>
                <w:rFonts w:ascii="宋体" w:hAnsi="宋体" w:cs="宋体"/>
                <w:bCs/>
                <w:sz w:val="24"/>
                <w:szCs w:val="24"/>
              </w:rPr>
            </w:pPr>
            <w:r>
              <w:rPr>
                <w:rFonts w:hint="eastAsia" w:ascii="宋体" w:hAnsi="宋体" w:cs="宋体"/>
                <w:bCs/>
                <w:sz w:val="24"/>
                <w:szCs w:val="24"/>
              </w:rPr>
              <w:t xml:space="preserve">系统对接要求</w:t>
            </w:r>
            <w:r>
              <w:rPr>
                <w:rFonts w:ascii="宋体" w:hAnsi="宋体" w:cs="宋体"/>
                <w:bCs/>
                <w:sz w:val="24"/>
                <w:szCs w:val="24"/>
              </w:rPr>
            </w:r>
            <w:r/>
          </w:p>
        </w:tc>
        <w:tc>
          <w:tcPr>
            <w:tcW w:w="8134" w:type="dxa"/>
            <w:vAlign w:val="center"/>
            <w:textDirection w:val="lrTb"/>
            <w:noWrap w:val="false"/>
          </w:tcPr>
          <w:p>
            <w:pPr>
              <w:pStyle w:val="662"/>
              <w:spacing w:line="360" w:lineRule="auto"/>
              <w:rPr>
                <w:rFonts w:ascii="宋体" w:hAnsi="宋体" w:cs="宋体"/>
                <w:bCs/>
                <w:sz w:val="24"/>
                <w:szCs w:val="24"/>
              </w:rPr>
            </w:pPr>
            <w:r>
              <w:rPr>
                <w:rFonts w:hint="eastAsia" w:ascii="宋体" w:hAnsi="宋体" w:cs="宋体"/>
                <w:bCs/>
                <w:sz w:val="24"/>
                <w:szCs w:val="24"/>
              </w:rPr>
              <w:t xml:space="preserve">供应商需考虑与一期平台的对接实施并承担对接费用。</w:t>
            </w:r>
            <w:r>
              <w:rPr>
                <w:rFonts w:hint="eastAsia" w:ascii="宋体" w:hAnsi="宋体" w:cs="宋体"/>
                <w:b/>
                <w:sz w:val="24"/>
                <w:szCs w:val="24"/>
              </w:rPr>
              <w:t xml:space="preserve">（提供承诺函并加盖公章）</w:t>
            </w:r>
            <w:r>
              <w:rPr>
                <w:rFonts w:ascii="宋体" w:hAnsi="宋体" w:cs="宋体"/>
                <w:bCs/>
                <w:sz w:val="24"/>
                <w:szCs w:val="24"/>
              </w:rPr>
            </w:r>
            <w:r/>
          </w:p>
        </w:tc>
      </w:tr>
      <w:tr>
        <w:trPr>
          <w:trHeight w:val="879"/>
        </w:trPr>
        <w:tc>
          <w:tcPr>
            <w:tcW w:w="734"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r>
            <w:r/>
          </w:p>
        </w:tc>
        <w:tc>
          <w:tcPr>
            <w:tcW w:w="890"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测评要求</w:t>
            </w:r>
            <w:r>
              <w:rPr>
                <w:rFonts w:hint="eastAsia" w:ascii="宋体" w:hAnsi="宋体" w:cs="宋体"/>
                <w:bCs/>
                <w:sz w:val="24"/>
                <w:szCs w:val="24"/>
              </w:rPr>
            </w:r>
            <w:r/>
          </w:p>
        </w:tc>
        <w:tc>
          <w:tcPr>
            <w:tcW w:w="8134" w:type="dxa"/>
            <w:vAlign w:val="center"/>
            <w:textDirection w:val="lrTb"/>
            <w:noWrap w:val="false"/>
          </w:tcPr>
          <w:p>
            <w:pPr>
              <w:pStyle w:val="662"/>
              <w:spacing w:line="360" w:lineRule="auto"/>
              <w:rPr>
                <w:rFonts w:hint="eastAsia" w:ascii="宋体" w:hAnsi="宋体" w:cs="宋体"/>
                <w:bCs/>
                <w:sz w:val="24"/>
                <w:szCs w:val="24"/>
              </w:rPr>
            </w:pPr>
            <w:r>
              <w:rPr>
                <w:rFonts w:hint="eastAsia" w:ascii="宋体" w:hAnsi="宋体" w:cs="宋体"/>
                <w:bCs/>
                <w:sz w:val="24"/>
                <w:szCs w:val="24"/>
              </w:rPr>
              <w:t xml:space="preserve">质保期内，供应商承诺配合采购人完成网络安全等级保护测评，并依据测评结果进行必要的升级完善。</w:t>
            </w:r>
            <w:r>
              <w:rPr>
                <w:rFonts w:hint="eastAsia" w:ascii="宋体" w:hAnsi="宋体" w:cs="宋体"/>
                <w:b/>
                <w:sz w:val="24"/>
                <w:szCs w:val="24"/>
              </w:rPr>
              <w:t xml:space="preserve">（提供承诺函并加盖公章）</w:t>
            </w:r>
            <w:r>
              <w:rPr>
                <w:rFonts w:hint="eastAsia" w:ascii="宋体" w:hAnsi="宋体" w:cs="宋体"/>
                <w:bCs/>
                <w:sz w:val="24"/>
                <w:szCs w:val="24"/>
              </w:rPr>
            </w:r>
            <w:r/>
          </w:p>
        </w:tc>
      </w:tr>
      <w:tr>
        <w:trPr>
          <w:trHeight w:val="879"/>
        </w:trPr>
        <w:tc>
          <w:tcPr>
            <w:tcW w:w="734"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4</w:t>
            </w:r>
            <w:r>
              <w:rPr>
                <w:rFonts w:hint="eastAsia" w:ascii="宋体" w:hAnsi="宋体" w:cs="宋体"/>
                <w:bCs/>
                <w:sz w:val="24"/>
                <w:szCs w:val="24"/>
              </w:rPr>
            </w:r>
            <w:r/>
          </w:p>
        </w:tc>
        <w:tc>
          <w:tcPr>
            <w:tcW w:w="890" w:type="dxa"/>
            <w:vAlign w:val="center"/>
            <w:textDirection w:val="lrTb"/>
            <w:noWrap w:val="false"/>
          </w:tcPr>
          <w:p>
            <w:pPr>
              <w:pStyle w:val="662"/>
              <w:jc w:val="center"/>
              <w:spacing w:line="360" w:lineRule="auto"/>
              <w:rPr>
                <w:rFonts w:hint="eastAsia" w:ascii="宋体" w:hAnsi="宋体" w:cs="宋体"/>
                <w:bCs/>
                <w:sz w:val="24"/>
                <w:szCs w:val="24"/>
              </w:rPr>
            </w:pPr>
            <w:r>
              <w:rPr>
                <w:rFonts w:hint="eastAsia" w:ascii="宋体" w:hAnsi="宋体" w:cs="宋体"/>
                <w:bCs/>
                <w:sz w:val="24"/>
                <w:szCs w:val="24"/>
              </w:rPr>
              <w:t xml:space="preserve">国产化要求</w:t>
            </w:r>
            <w:r>
              <w:rPr>
                <w:rFonts w:hint="eastAsia" w:ascii="宋体" w:hAnsi="宋体" w:cs="宋体"/>
                <w:bCs/>
                <w:sz w:val="24"/>
                <w:szCs w:val="24"/>
              </w:rPr>
            </w:r>
            <w:r/>
          </w:p>
        </w:tc>
        <w:tc>
          <w:tcPr>
            <w:tcW w:w="8134" w:type="dxa"/>
            <w:vAlign w:val="center"/>
            <w:textDirection w:val="lrTb"/>
            <w:noWrap w:val="false"/>
          </w:tcPr>
          <w:p>
            <w:pPr>
              <w:pStyle w:val="662"/>
              <w:spacing w:line="360" w:lineRule="auto"/>
              <w:rPr>
                <w:rFonts w:hint="eastAsia" w:ascii="宋体" w:hAnsi="宋体" w:cs="宋体"/>
                <w:bCs/>
                <w:sz w:val="24"/>
                <w:szCs w:val="24"/>
              </w:rPr>
            </w:pPr>
            <w:r>
              <w:rPr>
                <w:rFonts w:hint="eastAsia" w:ascii="宋体" w:hAnsi="宋体" w:cs="宋体"/>
                <w:bCs/>
                <w:sz w:val="24"/>
                <w:szCs w:val="24"/>
              </w:rPr>
              <w:t xml:space="preserve">供应商需充分考虑国产化替代，本项目采用高淳区政务云提供的云资源进行部署，需支持国产化主流操作系统、服务器、数据库及中间件等，全面满足国产化要求。后续按照市区部署要求，向南京市政务云申请所需国产化基础设施（如操作系统、服务器、中间件、数据库等）并承诺免费迁移部署。</w:t>
            </w:r>
            <w:r>
              <w:rPr>
                <w:rFonts w:hint="eastAsia" w:ascii="宋体" w:hAnsi="宋体" w:cs="宋体"/>
                <w:b/>
                <w:sz w:val="24"/>
                <w:szCs w:val="24"/>
              </w:rPr>
              <w:t xml:space="preserve">（提供承诺函并加盖公章）。</w:t>
            </w:r>
            <w:r>
              <w:rPr>
                <w:rFonts w:hint="eastAsia" w:ascii="宋体" w:hAnsi="宋体" w:cs="宋体"/>
                <w:bCs/>
                <w:sz w:val="24"/>
                <w:szCs w:val="24"/>
              </w:rPr>
            </w:r>
            <w:r/>
          </w:p>
        </w:tc>
      </w:tr>
      <w:tr>
        <w:trPr>
          <w:trHeight w:val="1275"/>
        </w:trPr>
        <w:tc>
          <w:tcPr>
            <w:tcW w:w="734" w:type="dxa"/>
            <w:vAlign w:val="center"/>
            <w:textDirection w:val="lrTb"/>
            <w:noWrap w:val="false"/>
          </w:tcPr>
          <w:p>
            <w:pPr>
              <w:pStyle w:val="662"/>
              <w:jc w:val="center"/>
              <w:spacing w:line="360" w:lineRule="auto"/>
              <w:rPr>
                <w:rFonts w:ascii="宋体" w:hAnsi="宋体" w:cs="宋体"/>
                <w:bCs/>
                <w:sz w:val="24"/>
                <w:szCs w:val="24"/>
              </w:rPr>
            </w:pPr>
            <w:r>
              <w:rPr>
                <w:rFonts w:hint="eastAsia" w:ascii="宋体" w:hAnsi="宋体" w:cs="宋体"/>
                <w:bCs/>
                <w:sz w:val="24"/>
                <w:szCs w:val="24"/>
              </w:rPr>
              <w:t xml:space="preserve">5</w:t>
            </w:r>
            <w:r>
              <w:rPr>
                <w:rFonts w:ascii="宋体" w:hAnsi="宋体" w:cs="宋体"/>
                <w:bCs/>
                <w:sz w:val="24"/>
                <w:szCs w:val="24"/>
              </w:rPr>
            </w:r>
            <w:r/>
          </w:p>
        </w:tc>
        <w:tc>
          <w:tcPr>
            <w:tcW w:w="890" w:type="dxa"/>
            <w:vAlign w:val="center"/>
            <w:textDirection w:val="lrTb"/>
            <w:noWrap w:val="false"/>
          </w:tcPr>
          <w:p>
            <w:pPr>
              <w:pStyle w:val="662"/>
              <w:jc w:val="center"/>
              <w:spacing w:line="360" w:lineRule="auto"/>
              <w:rPr>
                <w:rFonts w:ascii="宋体" w:hAnsi="宋体" w:cs="宋体"/>
                <w:bCs/>
                <w:sz w:val="24"/>
                <w:szCs w:val="24"/>
              </w:rPr>
            </w:pPr>
            <w:r>
              <w:rPr>
                <w:rFonts w:hint="eastAsia" w:ascii="宋体" w:hAnsi="宋体" w:cs="宋体"/>
                <w:bCs/>
                <w:sz w:val="24"/>
                <w:szCs w:val="24"/>
              </w:rPr>
              <w:t xml:space="preserve">性能要求</w:t>
            </w:r>
            <w:r>
              <w:rPr>
                <w:rFonts w:ascii="宋体" w:hAnsi="宋体" w:cs="宋体"/>
                <w:bCs/>
                <w:sz w:val="24"/>
                <w:szCs w:val="24"/>
              </w:rPr>
            </w:r>
            <w:r/>
          </w:p>
        </w:tc>
        <w:tc>
          <w:tcPr>
            <w:tcW w:w="8134" w:type="dxa"/>
            <w:vAlign w:val="center"/>
            <w:textDirection w:val="lrTb"/>
            <w:noWrap w:val="false"/>
          </w:tcPr>
          <w:p>
            <w:pPr>
              <w:pStyle w:val="662"/>
              <w:spacing w:line="360" w:lineRule="auto"/>
              <w:rPr>
                <w:rFonts w:hint="eastAsia" w:ascii="宋体" w:hAnsi="宋体" w:cs="宋体"/>
                <w:bCs/>
                <w:sz w:val="24"/>
                <w:szCs w:val="24"/>
              </w:rPr>
            </w:pPr>
            <w:r>
              <w:rPr>
                <w:rFonts w:hint="eastAsia" w:ascii="宋体" w:hAnsi="宋体" w:cs="宋体"/>
                <w:bCs/>
                <w:sz w:val="24"/>
                <w:szCs w:val="24"/>
              </w:rPr>
              <w:t xml:space="preserve">1、充分考虑并发用户数量，系统用户并发数需支持100人及以上；</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2、各类非复杂统计查询业务模块数据的响应时间不多于5s；</w:t>
            </w:r>
            <w:r>
              <w:rPr>
                <w:rFonts w:hint="eastAsia" w:ascii="宋体" w:hAnsi="宋体" w:cs="宋体"/>
                <w:bCs/>
                <w:sz w:val="24"/>
                <w:szCs w:val="24"/>
              </w:rPr>
            </w:r>
            <w:r/>
          </w:p>
          <w:p>
            <w:pPr>
              <w:pStyle w:val="662"/>
              <w:spacing w:line="360" w:lineRule="auto"/>
              <w:rPr>
                <w:rFonts w:hint="eastAsia" w:ascii="宋体" w:hAnsi="宋体" w:cs="宋体"/>
                <w:bCs/>
                <w:sz w:val="24"/>
                <w:szCs w:val="24"/>
              </w:rPr>
            </w:pPr>
            <w:r>
              <w:rPr>
                <w:rFonts w:hint="eastAsia" w:ascii="宋体" w:hAnsi="宋体" w:cs="宋体"/>
                <w:bCs/>
                <w:sz w:val="24"/>
                <w:szCs w:val="24"/>
              </w:rPr>
              <w:t xml:space="preserve">3、支持负载均衡策略，当出现应用服务器故障时，系统可自动切换访问的服务器；</w:t>
            </w:r>
            <w:r>
              <w:rPr>
                <w:rFonts w:hint="eastAsia" w:ascii="宋体" w:hAnsi="宋体" w:cs="宋体"/>
                <w:bCs/>
                <w:sz w:val="24"/>
                <w:szCs w:val="24"/>
              </w:rPr>
            </w:r>
            <w:r/>
          </w:p>
          <w:p>
            <w:pPr>
              <w:pStyle w:val="662"/>
              <w:spacing w:line="360" w:lineRule="auto"/>
              <w:rPr>
                <w:rFonts w:ascii="宋体" w:hAnsi="宋体" w:cs="宋体"/>
                <w:bCs/>
                <w:sz w:val="24"/>
                <w:szCs w:val="24"/>
              </w:rPr>
            </w:pPr>
            <w:r>
              <w:rPr>
                <w:rFonts w:hint="eastAsia" w:ascii="宋体" w:hAnsi="宋体" w:cs="宋体"/>
                <w:bCs/>
                <w:sz w:val="24"/>
                <w:szCs w:val="24"/>
              </w:rPr>
              <w:t xml:space="preserve">4、支持各类数据的本地缓存需要，如可视化大屏各项统计分析数据等能快速显示。</w:t>
            </w:r>
            <w:r>
              <w:rPr>
                <w:rFonts w:ascii="宋体" w:hAnsi="宋体" w:cs="宋体"/>
                <w:bCs/>
                <w:sz w:val="24"/>
                <w:szCs w:val="24"/>
              </w:rPr>
            </w:r>
            <w:r/>
          </w:p>
        </w:tc>
      </w:tr>
    </w:tbl>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r>
      <w:r/>
    </w:p>
    <w:p>
      <w:pPr>
        <w:pStyle w:val="662"/>
        <w:ind w:firstLine="480"/>
        <w:spacing w:line="360" w:lineRule="auto"/>
        <w:rPr>
          <w:rFonts w:hint="eastAsia" w:ascii="宋体" w:hAnsi="宋体" w:cs="宋体"/>
          <w:bCs/>
          <w:sz w:val="24"/>
          <w:szCs w:val="24"/>
        </w:rPr>
        <w:outlineLvl w:val="2"/>
      </w:pPr>
      <w:r>
        <w:rPr>
          <w:rFonts w:hint="eastAsia" w:ascii="宋体" w:hAnsi="宋体" w:cs="宋体"/>
          <w:bCs/>
          <w:sz w:val="24"/>
          <w:szCs w:val="24"/>
        </w:rPr>
        <w:t xml:space="preserve">（二）商务要求</w:t>
      </w:r>
      <w:r>
        <w:rPr>
          <w:rFonts w:hint="eastAsia" w:ascii="黑体" w:hAnsi="黑体" w:eastAsia="黑体" w:cs="黑体"/>
          <w:sz w:val="24"/>
          <w:szCs w:val="24"/>
        </w:rPr>
        <w:t xml:space="preserve">★</w:t>
      </w:r>
      <w:r>
        <w:rPr>
          <w:rFonts w:hint="eastAsia" w:ascii="宋体" w:hAnsi="宋体" w:cs="宋体"/>
          <w:bCs/>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1.报价要求</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bCs/>
          <w:sz w:val="24"/>
          <w:szCs w:val="24"/>
        </w:rPr>
        <w:t xml:space="preserve">质保和运维服务要求</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在免费维护期内，供应商保证系统的正常运行工作，及时解决项目运行过程中发生的各类故障以及修补各系统漏洞；</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（1）供应商提供两年的免费系统维护服务，免费维护期自系统通过验收之日起计算。</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（2）免费维护期内，供应商负责对系统进行维护及漏洞修复，不再收取费用。</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质保期内故障响应及处理：</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①预警处理：供应商进行应用系统性能检测、效能分析，确保对问题能够进行事先预防，避免出现故障和问题。</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②故障响应时间：供应商提供全年的7*24小时电话响应服务（包括节假日）。如果不能通过电话和远程维护解决问题，技术服务工程师到达现场的时间为3小时以内。</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③故障恢复时间：供应商提供软件出现异常或故障时，供应商将积极查找原因，并承诺故障恢复时间在12小时内。</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3.知识产权</w:t>
      </w:r>
      <w:r>
        <w:rPr>
          <w:rFonts w:hint="eastAsia" w:ascii="宋体" w:hAnsi="宋体" w:cs="宋体"/>
          <w:sz w:val="24"/>
          <w:szCs w:val="24"/>
        </w:rPr>
      </w:r>
      <w:r/>
    </w:p>
    <w:p>
      <w:pPr>
        <w:pStyle w:val="662"/>
        <w:ind w:firstLine="480"/>
        <w:spacing w:line="360" w:lineRule="auto"/>
        <w:rPr>
          <w:rFonts w:ascii="宋体" w:hAnsi="宋体" w:cs="宋体"/>
          <w:sz w:val="24"/>
          <w:szCs w:val="24"/>
        </w:rPr>
      </w:pPr>
      <w:r>
        <w:rPr>
          <w:rFonts w:ascii="宋体" w:hAnsi="宋体" w:cs="宋体"/>
          <w:sz w:val="24"/>
          <w:szCs w:val="24"/>
        </w:rPr>
        <w:t xml:space="preserve">原代码所有权归招标人所有。</w:t>
      </w:r>
      <w:r>
        <w:rPr>
          <w:rFonts w:ascii="宋体" w:hAnsi="宋体" w:cs="宋体"/>
          <w:sz w:val="24"/>
          <w:szCs w:val="24"/>
        </w:rPr>
      </w:r>
      <w:r/>
    </w:p>
    <w:p>
      <w:pPr>
        <w:pStyle w:val="662"/>
        <w:ind w:firstLine="480"/>
        <w:spacing w:line="360"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付款条件</w:t>
      </w:r>
      <w:r>
        <w:rPr>
          <w:rFonts w:ascii="宋体" w:hAnsi="宋体" w:cs="宋体"/>
          <w:bCs/>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（1）合同签订后</w:t>
      </w:r>
      <w:r>
        <w:rPr>
          <w:rFonts w:hint="eastAsia" w:ascii="宋体" w:hAnsi="宋体" w:cs="宋体"/>
          <w:sz w:val="24"/>
          <w:szCs w:val="24"/>
          <w:lang w:val="en-US" w:eastAsia="zh-CN"/>
        </w:rPr>
        <w:t xml:space="preserve">30天</w:t>
      </w:r>
      <w:r>
        <w:rPr>
          <w:rFonts w:hint="eastAsia" w:ascii="宋体" w:hAnsi="宋体" w:cs="宋体"/>
          <w:sz w:val="24"/>
          <w:szCs w:val="24"/>
        </w:rPr>
        <w:t xml:space="preserve">内支付合同价的30%；</w:t>
      </w:r>
      <w:r>
        <w:rPr>
          <w:rFonts w:hint="eastAsia" w:ascii="宋体" w:hAnsi="宋体" w:cs="宋体"/>
          <w:sz w:val="24"/>
          <w:szCs w:val="24"/>
          <w:lang w:val="en-US" w:eastAsia="zh-CN"/>
        </w:rPr>
        <w:t xml:space="preserve">合同签订后30天</w:t>
      </w:r>
      <w:r>
        <w:rPr>
          <w:rFonts w:hint="eastAsia" w:ascii="宋体" w:hAnsi="宋体" w:cs="宋体"/>
          <w:sz w:val="24"/>
          <w:szCs w:val="24"/>
        </w:rPr>
        <w:t xml:space="preserve">内达到交付标准并完成交付，补充支付合同价的20%。</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Courier New"/>
          <w:sz w:val="24"/>
          <w:szCs w:val="24"/>
        </w:rPr>
        <w:t xml:space="preserve">项目验收合格且合同签订满1年后，支付至合同价的80%；项目质保期满后，支付至合同价的100%；服务期限内支付时根据最终考核结果扣除考核费用。</w:t>
      </w:r>
      <w:r>
        <w:rPr>
          <w:rFonts w:hint="eastAsia" w:ascii="宋体" w:hAnsi="宋体" w:cs="宋体"/>
          <w:sz w:val="24"/>
          <w:szCs w:val="24"/>
        </w:rPr>
      </w:r>
      <w:r/>
    </w:p>
    <w:p>
      <w:pPr>
        <w:pStyle w:val="662"/>
        <w:ind w:firstLine="480"/>
        <w:spacing w:line="360" w:lineRule="auto"/>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交付时间及地点</w:t>
      </w:r>
      <w:r>
        <w:rPr>
          <w:rFonts w:ascii="宋体" w:hAnsi="宋体" w:cs="宋体"/>
          <w:sz w:val="24"/>
          <w:szCs w:val="24"/>
        </w:rPr>
      </w:r>
      <w:r/>
    </w:p>
    <w:p>
      <w:pPr>
        <w:pStyle w:val="662"/>
        <w:ind w:firstLine="480"/>
        <w:spacing w:line="360" w:lineRule="auto"/>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交付时间：</w:t>
      </w:r>
      <w:r>
        <w:rPr>
          <w:rFonts w:hint="eastAsia" w:ascii="宋体" w:hAnsi="宋体"/>
          <w:sz w:val="24"/>
          <w:szCs w:val="24"/>
          <w:lang w:val="zh-CN"/>
        </w:rPr>
        <w:t xml:space="preserve">合同签订生效之日起2个月内完成系统部署上线，试运行</w:t>
      </w:r>
      <w:r>
        <w:rPr>
          <w:rFonts w:hint="eastAsia" w:ascii="宋体" w:hAnsi="宋体"/>
          <w:sz w:val="24"/>
          <w:szCs w:val="24"/>
        </w:rPr>
        <w:t xml:space="preserve">6</w:t>
      </w:r>
      <w:r>
        <w:rPr>
          <w:rFonts w:hint="eastAsia" w:ascii="宋体" w:hAnsi="宋体"/>
          <w:sz w:val="24"/>
          <w:szCs w:val="24"/>
          <w:lang w:val="zh-CN"/>
        </w:rPr>
        <w:t xml:space="preserve">个月完成终验</w:t>
      </w:r>
      <w:r>
        <w:rPr>
          <w:rFonts w:hint="eastAsia"/>
          <w:sz w:val="24"/>
          <w:szCs w:val="24"/>
          <w:lang w:val="zh-CN"/>
        </w:rPr>
        <w:t xml:space="preserve">。</w:t>
      </w:r>
      <w:r>
        <w:rPr>
          <w:rFonts w:ascii="宋体" w:hAnsi="宋体" w:cs="宋体"/>
          <w:sz w:val="24"/>
          <w:szCs w:val="24"/>
        </w:rPr>
      </w:r>
      <w:r/>
    </w:p>
    <w:p>
      <w:pPr>
        <w:pStyle w:val="662"/>
        <w:ind w:firstLine="480"/>
        <w:spacing w:line="360" w:lineRule="auto"/>
        <w:rPr>
          <w:rFonts w:hint="eastAsia" w:ascii="宋体" w:hAnsi="宋体" w:cs="宋体"/>
          <w:bCs/>
          <w:sz w:val="24"/>
          <w:szCs w:val="24"/>
        </w:rPr>
      </w:pPr>
      <w:r>
        <w:rPr>
          <w:rFonts w:ascii="宋体" w:hAnsi="宋体" w:cs="宋体"/>
          <w:bCs/>
          <w:sz w:val="24"/>
          <w:szCs w:val="24"/>
        </w:rPr>
        <w:t xml:space="preserve">（2）交付地点：采购人指定地点</w:t>
      </w:r>
      <w:r>
        <w:rPr>
          <w:rFonts w:hint="eastAsia" w:ascii="宋体" w:hAnsi="宋体" w:cs="宋体"/>
          <w:bCs/>
          <w:sz w:val="24"/>
          <w:szCs w:val="24"/>
        </w:rPr>
        <w:t xml:space="preserve">。</w:t>
      </w:r>
      <w:r>
        <w:rPr>
          <w:rFonts w:hint="eastAsia" w:ascii="宋体" w:hAnsi="宋体" w:cs="宋体"/>
          <w:bCs/>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（三）演示要求</w:t>
      </w:r>
      <w:r>
        <w:rPr>
          <w:rFonts w:hint="eastAsia" w:ascii="宋体" w:hAnsi="宋体" w:cs="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1.视频文件的格式为*.mp4或*.avi，投标人须将视频文件压缩为*.zip文件上传（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）。文件上传方式见苏采云系统操作指南，上传的演示视频将作为投标文件的组成部分。</w:t>
      </w:r>
      <w:r>
        <w:rPr>
          <w:rFonts w:hint="eastAsia" w:ascii="宋体" w:hAnsi="宋体" w:cs="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2.演示内容</w:t>
      </w:r>
      <w:r>
        <w:rPr>
          <w:rFonts w:hint="eastAsia" w:ascii="宋体" w:hAnsi="宋体"/>
          <w:sz w:val="24"/>
          <w:szCs w:val="24"/>
        </w:rPr>
        <w:t xml:space="preserve">及演示时长</w:t>
      </w:r>
      <w:r>
        <w:rPr>
          <w:rFonts w:hint="eastAsia" w:ascii="宋体" w:hAnsi="宋体"/>
          <w:sz w:val="24"/>
          <w:szCs w:val="24"/>
        </w:rPr>
        <w:t xml:space="preserve">详见“第五章  评标方法与评标标准”。</w:t>
      </w:r>
      <w:r>
        <w:rPr>
          <w:rFonts w:hint="eastAsia" w:ascii="宋体" w:hAnsi="宋体"/>
          <w:sz w:val="24"/>
          <w:szCs w:val="24"/>
        </w:rPr>
      </w:r>
      <w:r/>
    </w:p>
    <w:p>
      <w:pPr>
        <w:pStyle w:val="662"/>
        <w:jc w:val="center"/>
        <w:spacing w:line="360" w:lineRule="auto"/>
        <w:rPr>
          <w:rFonts w:hint="eastAsia" w:ascii="微软雅黑" w:hAnsi="微软雅黑" w:eastAsia="微软雅黑" w:cs="微软雅黑"/>
          <w:sz w:val="36"/>
          <w:szCs w:val="36"/>
        </w:rPr>
      </w:pPr>
      <w:r>
        <w:rPr>
          <w:rFonts w:hint="eastAsia" w:ascii="宋体" w:hAnsi="宋体" w:cs="宋体"/>
          <w:b/>
          <w:bCs/>
          <w:sz w:val="24"/>
          <w:szCs w:val="24"/>
        </w:rPr>
        <w:br w:type="page" w:clear="all"/>
      </w:r>
      <w:r>
        <w:rPr>
          <w:rFonts w:hint="eastAsia" w:ascii="微软雅黑" w:hAnsi="微软雅黑" w:eastAsia="微软雅黑" w:cs="微软雅黑"/>
          <w:sz w:val="36"/>
          <w:szCs w:val="36"/>
        </w:rPr>
        <w:t xml:space="preserve">第五章  评标方法与评标标准</w:t>
      </w:r>
      <w:r>
        <w:rPr>
          <w:rFonts w:hint="eastAsia" w:ascii="微软雅黑" w:hAnsi="微软雅黑" w:eastAsia="微软雅黑" w:cs="微软雅黑"/>
          <w:sz w:val="36"/>
          <w:szCs w:val="36"/>
        </w:rPr>
      </w:r>
      <w:r/>
    </w:p>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r>
      <w:r/>
    </w:p>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rPr>
          <w:rFonts w:hint="eastAsia" w:ascii="黑体" w:hAnsi="黑体" w:eastAsia="黑体" w:cs="黑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服务”得分由高到低顺序排列。在投标文件满足招标文件全部实质性要求的投标人中，按照评审得分由高到低选取</w:t>
      </w:r>
      <w:r>
        <w:rPr>
          <w:rFonts w:hint="eastAsia" w:ascii="宋体" w:hAnsi="宋体"/>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rPr>
          <w:rFonts w:hint="eastAsia" w:ascii="黑体" w:hAnsi="黑体" w:eastAsia="黑体" w:cs="黑体"/>
          <w:sz w:val="24"/>
          <w:szCs w:val="24"/>
        </w:rPr>
      </w:r>
      <w:r/>
    </w:p>
    <w:p>
      <w:pPr>
        <w:pStyle w:val="662"/>
        <w:ind w:firstLine="480"/>
        <w:spacing w:line="360"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b/>
          <w:bCs/>
          <w:sz w:val="24"/>
          <w:szCs w:val="24"/>
          <w:u w:val="single"/>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662"/>
        <w:ind w:firstLine="480"/>
        <w:spacing w:line="360"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rPr>
          <w:rFonts w:hint="eastAsia" w:ascii="宋体" w:hAnsi="宋体" w:cs="宋体"/>
          <w:sz w:val="24"/>
          <w:szCs w:val="24"/>
        </w:rPr>
      </w:r>
      <w:r/>
    </w:p>
    <w:p>
      <w:pPr>
        <w:pStyle w:val="662"/>
        <w:ind w:firstLine="422"/>
        <w:spacing w:line="360" w:lineRule="auto"/>
        <w:widowControl/>
        <w:rPr>
          <w:rFonts w:hint="eastAsia" w:ascii="黑体" w:hAnsi="黑体" w:cs="黑体"/>
          <w:sz w:val="24"/>
          <w:szCs w:val="24"/>
        </w:rPr>
      </w:pPr>
      <w:r>
        <w:rPr>
          <w:rFonts w:hint="eastAsia" w:ascii="宋体" w:hAnsi="宋体" w:cs="宋体"/>
          <w:b/>
          <w:bCs/>
          <w:sz w:val="24"/>
          <w:szCs w:val="24"/>
        </w:rPr>
        <w:t xml:space="preserve">说明：上述小微价格扣除政策仅适用于“非专门面向中小企业采购项目”。</w:t>
      </w:r>
      <w:r>
        <w:rPr>
          <w:rFonts w:hint="eastAsia" w:ascii="黑体" w:hAnsi="黑体" w:cs="黑体"/>
          <w:sz w:val="24"/>
          <w:szCs w:val="24"/>
        </w:rPr>
      </w:r>
      <w:r/>
    </w:p>
    <w:p>
      <w:pPr>
        <w:pStyle w:val="662"/>
        <w:ind w:firstLine="480"/>
        <w:spacing w:line="360" w:lineRule="auto"/>
        <w:rPr>
          <w:rFonts w:hint="eastAsia" w:ascii="黑体" w:hAnsi="黑体" w:eastAsia="黑体" w:cs="黑体"/>
          <w:sz w:val="24"/>
          <w:szCs w:val="24"/>
        </w:rPr>
      </w:pPr>
      <w:r>
        <w:rPr>
          <w:rFonts w:hint="eastAsia" w:ascii="黑体" w:hAnsi="黑体" w:eastAsia="黑体" w:cs="黑体"/>
          <w:sz w:val="24"/>
          <w:szCs w:val="24"/>
        </w:rPr>
        <w:t xml:space="preserve">三、评标标准</w:t>
      </w:r>
      <w:r>
        <w:rPr>
          <w:rFonts w:hint="eastAsia" w:ascii="黑体" w:hAnsi="黑体" w:eastAsia="黑体" w:cs="黑体"/>
          <w:sz w:val="24"/>
          <w:szCs w:val="24"/>
        </w:rPr>
      </w:r>
      <w:r/>
    </w:p>
    <w:tbl>
      <w:tblPr>
        <w:tblW w:w="0" w:type="auto"/>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37"/>
        <w:gridCol w:w="1220"/>
        <w:gridCol w:w="6854"/>
        <w:gridCol w:w="593"/>
        <w:gridCol w:w="554"/>
      </w:tblGrid>
      <w:tr>
        <w:trPr>
          <w:trHeight w:val="570"/>
          <w:tblHeader/>
        </w:trPr>
        <w:tc>
          <w:tcPr>
            <w:tcW w:w="537" w:type="dxa"/>
            <w:vAlign w:val="top"/>
            <w:textDirection w:val="lrTb"/>
            <w:noWrap w:val="false"/>
          </w:tcPr>
          <w:p>
            <w:pPr>
              <w:pStyle w:val="662"/>
              <w:jc w:val="center"/>
              <w:spacing w:before="264" w:line="360" w:lineRule="auto"/>
              <w:rPr>
                <w:rFonts w:hint="eastAsia" w:ascii="宋体" w:hAnsi="宋体" w:cs="宋体"/>
                <w:b/>
                <w:bCs/>
                <w:spacing w:val="-2"/>
                <w:sz w:val="24"/>
                <w:szCs w:val="24"/>
              </w:rPr>
            </w:pPr>
            <w:r>
              <w:rPr>
                <w:rFonts w:hint="eastAsia" w:ascii="宋体" w:hAnsi="宋体" w:cs="宋体"/>
                <w:b/>
                <w:bCs/>
                <w:spacing w:val="-2"/>
                <w:sz w:val="24"/>
                <w:szCs w:val="24"/>
              </w:rPr>
              <w:t xml:space="preserve">序号</w:t>
            </w:r>
            <w:r>
              <w:rPr>
                <w:rFonts w:hint="eastAsia" w:ascii="宋体" w:hAnsi="宋体" w:cs="宋体"/>
                <w:b/>
                <w:bCs/>
                <w:spacing w:val="-2"/>
                <w:sz w:val="24"/>
                <w:szCs w:val="24"/>
              </w:rPr>
            </w:r>
            <w:r/>
          </w:p>
        </w:tc>
        <w:tc>
          <w:tcPr>
            <w:tcW w:w="1220" w:type="dxa"/>
            <w:vAlign w:val="top"/>
            <w:textDirection w:val="lrTb"/>
            <w:noWrap w:val="false"/>
          </w:tcPr>
          <w:p>
            <w:pPr>
              <w:pStyle w:val="662"/>
              <w:jc w:val="center"/>
              <w:spacing w:before="264" w:line="360" w:lineRule="auto"/>
              <w:rPr>
                <w:rFonts w:hint="eastAsia" w:ascii="宋体" w:hAnsi="宋体" w:cs="宋体"/>
                <w:b/>
                <w:bCs/>
                <w:spacing w:val="-2"/>
                <w:sz w:val="24"/>
                <w:szCs w:val="24"/>
              </w:rPr>
            </w:pPr>
            <w:r>
              <w:rPr>
                <w:rFonts w:hint="eastAsia" w:ascii="宋体" w:hAnsi="宋体" w:cs="宋体"/>
                <w:b/>
                <w:bCs/>
                <w:spacing w:val="-2"/>
                <w:sz w:val="24"/>
                <w:szCs w:val="24"/>
              </w:rPr>
              <w:t xml:space="preserve">评审因素</w:t>
            </w:r>
            <w:r>
              <w:rPr>
                <w:rFonts w:hint="eastAsia" w:ascii="宋体" w:hAnsi="宋体" w:cs="宋体"/>
                <w:b/>
                <w:bCs/>
                <w:spacing w:val="-2"/>
                <w:sz w:val="24"/>
                <w:szCs w:val="24"/>
              </w:rPr>
            </w:r>
            <w:r/>
          </w:p>
        </w:tc>
        <w:tc>
          <w:tcPr>
            <w:tcW w:w="6854" w:type="dxa"/>
            <w:vAlign w:val="top"/>
            <w:textDirection w:val="lrTb"/>
            <w:noWrap w:val="false"/>
          </w:tcPr>
          <w:p>
            <w:pPr>
              <w:pStyle w:val="662"/>
              <w:jc w:val="center"/>
              <w:spacing w:before="264" w:line="360" w:lineRule="auto"/>
              <w:rPr>
                <w:rFonts w:hint="eastAsia" w:ascii="宋体" w:hAnsi="宋体" w:cs="宋体"/>
                <w:b/>
                <w:bCs/>
                <w:spacing w:val="-2"/>
                <w:sz w:val="24"/>
                <w:szCs w:val="24"/>
              </w:rPr>
            </w:pPr>
            <w:r>
              <w:rPr>
                <w:rFonts w:hint="eastAsia" w:ascii="宋体" w:hAnsi="宋体" w:cs="宋体"/>
                <w:b/>
                <w:bCs/>
                <w:spacing w:val="-2"/>
                <w:sz w:val="24"/>
                <w:szCs w:val="24"/>
              </w:rPr>
              <w:t xml:space="preserve">评审细则</w:t>
            </w:r>
            <w:r>
              <w:rPr>
                <w:rFonts w:hint="eastAsia" w:ascii="宋体" w:hAnsi="宋体" w:cs="宋体"/>
                <w:b/>
                <w:bCs/>
                <w:spacing w:val="-2"/>
                <w:sz w:val="24"/>
                <w:szCs w:val="24"/>
              </w:rPr>
            </w:r>
            <w:r/>
          </w:p>
        </w:tc>
        <w:tc>
          <w:tcPr>
            <w:tcW w:w="593" w:type="dxa"/>
            <w:vAlign w:val="top"/>
            <w:textDirection w:val="lrTb"/>
            <w:noWrap w:val="false"/>
          </w:tcPr>
          <w:p>
            <w:pPr>
              <w:pStyle w:val="662"/>
              <w:jc w:val="center"/>
              <w:spacing w:before="264" w:line="360" w:lineRule="auto"/>
              <w:rPr>
                <w:rFonts w:hint="eastAsia" w:ascii="宋体" w:hAnsi="宋体" w:cs="宋体"/>
                <w:b/>
                <w:bCs/>
                <w:spacing w:val="-2"/>
                <w:sz w:val="24"/>
                <w:szCs w:val="24"/>
              </w:rPr>
            </w:pPr>
            <w:r>
              <w:rPr>
                <w:rFonts w:hint="eastAsia" w:ascii="宋体" w:hAnsi="宋体" w:cs="宋体"/>
                <w:b/>
                <w:bCs/>
                <w:spacing w:val="-2"/>
                <w:sz w:val="24"/>
                <w:szCs w:val="24"/>
              </w:rPr>
              <w:t xml:space="preserve">分值</w:t>
            </w:r>
            <w:r>
              <w:rPr>
                <w:rFonts w:hint="eastAsia" w:ascii="宋体" w:hAnsi="宋体" w:cs="宋体"/>
                <w:b/>
                <w:bCs/>
                <w:spacing w:val="-2"/>
                <w:sz w:val="24"/>
                <w:szCs w:val="24"/>
              </w:rPr>
            </w:r>
            <w:r/>
          </w:p>
        </w:tc>
        <w:tc>
          <w:tcPr>
            <w:tcW w:w="554" w:type="dxa"/>
            <w:vAlign w:val="top"/>
            <w:textDirection w:val="lrTb"/>
            <w:noWrap w:val="false"/>
          </w:tcPr>
          <w:p>
            <w:pPr>
              <w:pStyle w:val="662"/>
              <w:jc w:val="center"/>
              <w:spacing w:before="264" w:line="360" w:lineRule="auto"/>
              <w:rPr>
                <w:rFonts w:hint="eastAsia" w:ascii="宋体" w:hAnsi="宋体" w:cs="宋体"/>
                <w:b/>
                <w:bCs/>
                <w:spacing w:val="-2"/>
                <w:sz w:val="24"/>
                <w:szCs w:val="24"/>
              </w:rPr>
            </w:pPr>
            <w:r>
              <w:rPr>
                <w:rFonts w:hint="eastAsia" w:ascii="宋体" w:hAnsi="宋体" w:cs="宋体"/>
                <w:b/>
                <w:bCs/>
                <w:spacing w:val="-2"/>
                <w:sz w:val="24"/>
                <w:szCs w:val="24"/>
              </w:rPr>
              <w:t xml:space="preserve">类型</w:t>
            </w:r>
            <w:r>
              <w:rPr>
                <w:rFonts w:hint="eastAsia" w:ascii="宋体" w:hAnsi="宋体" w:cs="宋体"/>
                <w:b/>
                <w:bCs/>
                <w:spacing w:val="-2"/>
                <w:sz w:val="24"/>
                <w:szCs w:val="24"/>
              </w:rPr>
            </w:r>
            <w:r/>
          </w:p>
        </w:tc>
      </w:tr>
      <w:tr>
        <w:trPr>
          <w:trHeight w:val="460"/>
        </w:trPr>
        <w:tc>
          <w:tcPr>
            <w:gridSpan w:val="5"/>
            <w:tcW w:w="9758" w:type="dxa"/>
            <w:vAlign w:val="top"/>
            <w:textDirection w:val="lrTb"/>
            <w:noWrap w:val="false"/>
          </w:tcPr>
          <w:p>
            <w:pPr>
              <w:pStyle w:val="662"/>
              <w:ind w:left="114"/>
              <w:spacing w:before="122" w:line="360" w:lineRule="auto"/>
              <w:rPr>
                <w:rFonts w:hint="eastAsia" w:ascii="宋体" w:hAnsi="宋体" w:cs="宋体"/>
                <w:sz w:val="24"/>
                <w:szCs w:val="24"/>
              </w:rPr>
            </w:pPr>
            <w:r>
              <w:rPr>
                <w:rFonts w:hint="eastAsia" w:ascii="宋体" w:hAnsi="宋体" w:cs="宋体"/>
                <w:b/>
                <w:bCs/>
                <w:spacing w:val="-3"/>
                <w:sz w:val="24"/>
                <w:szCs w:val="24"/>
              </w:rPr>
              <w:t xml:space="preserve">1价</w:t>
            </w:r>
            <w:r>
              <w:rPr>
                <w:rFonts w:hint="eastAsia" w:ascii="宋体" w:hAnsi="宋体" w:cs="宋体"/>
                <w:b/>
                <w:bCs/>
                <w:spacing w:val="-2"/>
                <w:sz w:val="24"/>
                <w:szCs w:val="24"/>
              </w:rPr>
              <w:t xml:space="preserve">格</w:t>
            </w:r>
            <w:r>
              <w:rPr>
                <w:rFonts w:hint="eastAsia" w:ascii="宋体" w:hAnsi="宋体" w:cs="宋体"/>
                <w:b/>
                <w:bCs/>
                <w:spacing w:val="-3"/>
                <w:sz w:val="24"/>
                <w:szCs w:val="24"/>
              </w:rPr>
              <w:t xml:space="preserve">（10分）</w:t>
            </w:r>
            <w:r>
              <w:rPr>
                <w:rFonts w:hint="eastAsia" w:ascii="宋体" w:hAnsi="宋体" w:cs="宋体"/>
                <w:sz w:val="24"/>
                <w:szCs w:val="24"/>
              </w:rPr>
            </w:r>
            <w:r/>
          </w:p>
        </w:tc>
      </w:tr>
      <w:tr>
        <w:trPr>
          <w:trHeight w:val="1030"/>
        </w:trPr>
        <w:tc>
          <w:tcPr>
            <w:tcW w:w="537"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1</w:t>
            </w:r>
            <w:r>
              <w:rPr>
                <w:rFonts w:hint="eastAsia" w:ascii="宋体" w:hAnsi="宋体" w:cs="宋体"/>
                <w:spacing w:val="-5"/>
                <w:sz w:val="24"/>
                <w:szCs w:val="24"/>
              </w:rPr>
              <w:t xml:space="preserve">.1</w:t>
            </w:r>
            <w:r>
              <w:rPr>
                <w:rFonts w:hint="eastAsia" w:ascii="宋体" w:hAnsi="宋体" w:cs="宋体"/>
                <w:sz w:val="24"/>
                <w:szCs w:val="24"/>
              </w:rPr>
            </w:r>
            <w:r/>
          </w:p>
        </w:tc>
        <w:tc>
          <w:tcPr>
            <w:tcW w:w="1220"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2"/>
                <w:sz w:val="24"/>
                <w:szCs w:val="24"/>
              </w:rPr>
              <w:t xml:space="preserve">价格分</w:t>
            </w:r>
            <w:r>
              <w:rPr>
                <w:rFonts w:hint="eastAsia" w:ascii="宋体" w:hAnsi="宋体" w:cs="宋体"/>
                <w:sz w:val="24"/>
                <w:szCs w:val="24"/>
              </w:rPr>
            </w:r>
            <w:r/>
          </w:p>
        </w:tc>
        <w:tc>
          <w:tcPr>
            <w:tcW w:w="6854" w:type="dxa"/>
            <w:vAlign w:val="center"/>
            <w:textDirection w:val="lrTb"/>
            <w:noWrap w:val="false"/>
          </w:tcPr>
          <w:p>
            <w:pPr>
              <w:pStyle w:val="662"/>
              <w:jc w:val="left"/>
              <w:spacing w:line="360" w:lineRule="auto"/>
              <w:rPr>
                <w:rFonts w:hint="eastAsia" w:ascii="宋体" w:hAnsi="宋体" w:cs="宋体"/>
                <w:sz w:val="24"/>
                <w:szCs w:val="24"/>
              </w:rPr>
            </w:pPr>
            <w:r>
              <w:rPr>
                <w:rFonts w:hint="eastAsia" w:ascii="宋体" w:hAnsi="宋体" w:cs="宋体"/>
                <w:spacing w:val="1"/>
                <w:sz w:val="24"/>
                <w:szCs w:val="24"/>
              </w:rPr>
              <w:t xml:space="preserve">采用低价优先</w:t>
            </w:r>
            <w:r>
              <w:rPr>
                <w:rFonts w:hint="eastAsia" w:ascii="宋体" w:hAnsi="宋体" w:cs="宋体"/>
                <w:sz w:val="24"/>
                <w:szCs w:val="24"/>
              </w:rPr>
              <w:t xml:space="preserve">法计算，即满足招标文件要求且投标价格最低的投标</w:t>
            </w:r>
            <w:r>
              <w:rPr>
                <w:rFonts w:hint="eastAsia" w:ascii="宋体" w:hAnsi="宋体" w:cs="宋体"/>
                <w:spacing w:val="1"/>
                <w:sz w:val="24"/>
                <w:szCs w:val="24"/>
              </w:rPr>
              <w:t xml:space="preserve">报价为评标基准</w:t>
            </w:r>
            <w:r>
              <w:rPr>
                <w:rFonts w:hint="eastAsia" w:ascii="宋体" w:hAnsi="宋体" w:cs="宋体"/>
                <w:sz w:val="24"/>
                <w:szCs w:val="24"/>
              </w:rPr>
              <w:t xml:space="preserve">价，其价格分为满分。其他投标人的价格分统一按</w:t>
            </w:r>
            <w:r>
              <w:rPr>
                <w:rFonts w:hint="eastAsia" w:ascii="宋体" w:hAnsi="宋体" w:cs="宋体"/>
                <w:spacing w:val="-1"/>
                <w:sz w:val="24"/>
                <w:szCs w:val="24"/>
              </w:rPr>
              <w:t xml:space="preserve">照下列公</w:t>
            </w:r>
            <w:r>
              <w:rPr>
                <w:rFonts w:hint="eastAsia" w:ascii="宋体" w:hAnsi="宋体" w:cs="宋体"/>
                <w:sz w:val="24"/>
                <w:szCs w:val="24"/>
              </w:rPr>
              <w:t xml:space="preserve">式计算：投标报价得分=（评标基准价/投标报价）×价格分值（小数点保留两位）</w:t>
            </w:r>
            <w:r>
              <w:rPr>
                <w:rFonts w:hint="eastAsia" w:ascii="宋体" w:hAnsi="宋体" w:cs="宋体"/>
                <w:sz w:val="24"/>
                <w:szCs w:val="24"/>
              </w:rPr>
            </w:r>
            <w:r/>
          </w:p>
          <w:p>
            <w:pPr>
              <w:pStyle w:val="662"/>
              <w:jc w:val="left"/>
              <w:spacing w:line="360" w:lineRule="auto"/>
              <w:rPr>
                <w:rFonts w:hint="eastAsia" w:ascii="宋体" w:hAnsi="宋体" w:cs="宋体"/>
                <w:sz w:val="24"/>
                <w:szCs w:val="24"/>
              </w:rPr>
            </w:pPr>
            <w:r>
              <w:rPr>
                <w:rFonts w:hint="eastAsia" w:ascii="宋体" w:hAnsi="宋体" w:cs="宋体"/>
                <w:sz w:val="24"/>
                <w:szCs w:val="24"/>
              </w:rPr>
              <w:t xml:space="preserve">因落实政府采购政策进行价格调整的，以调整后的价格计算评标基准价和投标报价。</w:t>
            </w:r>
            <w:r>
              <w:rPr>
                <w:rFonts w:hint="eastAsia" w:ascii="宋体" w:hAnsi="宋体" w:cs="宋体"/>
                <w:sz w:val="24"/>
                <w:szCs w:val="24"/>
              </w:rPr>
            </w:r>
            <w:r/>
          </w:p>
        </w:tc>
        <w:tc>
          <w:tcPr>
            <w:tcW w:w="593" w:type="dxa"/>
            <w:vAlign w:val="center"/>
            <w:textDirection w:val="lrTb"/>
            <w:noWrap w:val="false"/>
          </w:tcPr>
          <w:p>
            <w:pPr>
              <w:pStyle w:val="662"/>
              <w:jc w:val="center"/>
              <w:spacing w:before="69"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554" w:type="dxa"/>
            <w:vAlign w:val="center"/>
            <w:textDirection w:val="lrTb"/>
            <w:noWrap w:val="false"/>
          </w:tcPr>
          <w:p>
            <w:pPr>
              <w:pStyle w:val="662"/>
              <w:jc w:val="center"/>
              <w:spacing w:before="258" w:line="360" w:lineRule="auto"/>
              <w:rPr>
                <w:rFonts w:hint="eastAsia" w:ascii="宋体" w:hAnsi="宋体" w:cs="宋体"/>
                <w:sz w:val="24"/>
                <w:szCs w:val="24"/>
              </w:rPr>
            </w:pPr>
            <w:r>
              <w:rPr>
                <w:rFonts w:hint="eastAsia" w:ascii="宋体" w:hAnsi="宋体" w:cs="宋体"/>
                <w:sz w:val="24"/>
                <w:szCs w:val="24"/>
              </w:rPr>
              <w:t xml:space="preserve">价格分</w:t>
            </w:r>
            <w:r>
              <w:rPr>
                <w:rFonts w:hint="eastAsia" w:ascii="宋体" w:hAnsi="宋体" w:cs="宋体"/>
                <w:sz w:val="24"/>
                <w:szCs w:val="24"/>
              </w:rPr>
            </w:r>
            <w:r/>
          </w:p>
        </w:tc>
      </w:tr>
      <w:tr>
        <w:trPr>
          <w:trHeight w:val="460"/>
        </w:trPr>
        <w:tc>
          <w:tcPr>
            <w:gridSpan w:val="5"/>
            <w:tcW w:w="9758" w:type="dxa"/>
            <w:vAlign w:val="top"/>
            <w:textDirection w:val="lrTb"/>
            <w:noWrap w:val="false"/>
          </w:tcPr>
          <w:p>
            <w:pPr>
              <w:pStyle w:val="662"/>
              <w:ind w:left="114"/>
              <w:spacing w:before="123" w:line="360" w:lineRule="auto"/>
              <w:rPr>
                <w:rFonts w:hint="eastAsia" w:ascii="宋体" w:hAnsi="宋体" w:cs="宋体"/>
                <w:sz w:val="24"/>
                <w:szCs w:val="24"/>
              </w:rPr>
            </w:pPr>
            <w:r>
              <w:rPr>
                <w:rFonts w:hint="eastAsia" w:ascii="宋体" w:hAnsi="宋体" w:cs="宋体"/>
                <w:b/>
                <w:bCs/>
                <w:spacing w:val="-3"/>
                <w:sz w:val="24"/>
                <w:szCs w:val="24"/>
              </w:rPr>
              <w:t xml:space="preserve">2服务（60分）</w:t>
            </w:r>
            <w:r>
              <w:rPr>
                <w:rFonts w:hint="eastAsia" w:ascii="宋体" w:hAnsi="宋体" w:cs="宋体"/>
                <w:sz w:val="24"/>
                <w:szCs w:val="24"/>
              </w:rPr>
            </w:r>
            <w:r/>
          </w:p>
        </w:tc>
      </w:tr>
      <w:tr>
        <w:trPr>
          <w:trHeight w:val="891"/>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2.1</w:t>
            </w:r>
            <w:r>
              <w:rPr>
                <w:rFonts w:hint="eastAsia" w:ascii="宋体" w:hAnsi="宋体" w:cs="宋体"/>
                <w:spacing w:val="-2"/>
                <w:sz w:val="24"/>
                <w:szCs w:val="24"/>
              </w:rPr>
            </w:r>
            <w:r/>
          </w:p>
        </w:tc>
        <w:tc>
          <w:tcPr>
            <w:tcW w:w="1220" w:type="dxa"/>
            <w:vAlign w:val="center"/>
            <w:textDirection w:val="lrTb"/>
            <w:noWrap w:val="false"/>
          </w:tcPr>
          <w:p>
            <w:pPr>
              <w:pStyle w:val="662"/>
              <w:ind w:right="108"/>
              <w:jc w:val="center"/>
              <w:spacing w:before="68" w:line="360" w:lineRule="auto"/>
              <w:rPr>
                <w:rFonts w:hint="eastAsia" w:ascii="宋体" w:hAnsi="宋体" w:cs="宋体"/>
                <w:spacing w:val="-2"/>
                <w:sz w:val="24"/>
                <w:szCs w:val="24"/>
              </w:rPr>
            </w:pPr>
            <w:r>
              <w:rPr>
                <w:rFonts w:hint="eastAsia" w:ascii="宋体" w:hAnsi="宋体" w:cs="宋体"/>
                <w:sz w:val="24"/>
                <w:szCs w:val="24"/>
              </w:rPr>
              <w:t xml:space="preserve">需求理解和分析</w:t>
            </w:r>
            <w:r>
              <w:rPr>
                <w:rFonts w:hint="eastAsia" w:ascii="宋体" w:hAnsi="宋体" w:cs="宋体"/>
                <w:spacing w:val="-2"/>
                <w:sz w:val="24"/>
                <w:szCs w:val="24"/>
              </w:rPr>
            </w:r>
            <w:r/>
          </w:p>
        </w:tc>
        <w:tc>
          <w:tcPr>
            <w:tcW w:w="6854"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供应商基于本项目建设需求（包括1、建设背景；2、建设目标；3、现状分析；4、建设必要性；5、建设内容）提供合理的需求理解和分析方案。</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（1）需求理解和分析方案非常详尽合理，针对性强，可操作性强，完全符合项目需求的每个得2分；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（2）需求理解和分析方案具备较强的针对性和可操作性，基本符合项目需求的每个得1分；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（3）需求理解和分析方案针对性和可操作性一般，部分符合项目需求的每个得0.5分；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（4）未提供的不得分。</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889"/>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2.2</w:t>
            </w:r>
            <w:r>
              <w:rPr>
                <w:rFonts w:hint="eastAsia" w:ascii="宋体" w:hAnsi="宋体" w:cs="宋体"/>
                <w:spacing w:val="-2"/>
                <w:sz w:val="24"/>
                <w:szCs w:val="24"/>
              </w:rPr>
            </w:r>
            <w:r/>
          </w:p>
        </w:tc>
        <w:tc>
          <w:tcPr>
            <w:tcW w:w="1220" w:type="dxa"/>
            <w:vAlign w:val="center"/>
            <w:textDirection w:val="lrTb"/>
            <w:noWrap w:val="false"/>
          </w:tcPr>
          <w:p>
            <w:pPr>
              <w:pStyle w:val="662"/>
              <w:jc w:val="left"/>
              <w:spacing w:before="260" w:line="360" w:lineRule="auto"/>
              <w:rPr>
                <w:rFonts w:hint="eastAsia" w:ascii="宋体" w:hAnsi="宋体" w:cs="宋体"/>
                <w:spacing w:val="-2"/>
                <w:sz w:val="24"/>
                <w:szCs w:val="24"/>
              </w:rPr>
            </w:pPr>
            <w:r>
              <w:rPr>
                <w:rFonts w:hint="eastAsia" w:ascii="宋体" w:hAnsi="宋体" w:cs="宋体"/>
                <w:spacing w:val="-2"/>
                <w:sz w:val="24"/>
                <w:szCs w:val="24"/>
              </w:rPr>
              <w:t xml:space="preserve">总体建设方案</w:t>
            </w:r>
            <w:r>
              <w:rPr>
                <w:rFonts w:hint="eastAsia" w:ascii="宋体" w:hAnsi="宋体" w:cs="宋体"/>
                <w:spacing w:val="-2"/>
                <w:sz w:val="24"/>
                <w:szCs w:val="24"/>
              </w:rPr>
            </w:r>
            <w:r/>
          </w:p>
        </w:tc>
        <w:tc>
          <w:tcPr>
            <w:tcW w:w="6854"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供应商基于本项目建设需求（面向1、系统总体架构；2、系统逻辑架构；3、系统网络架构；4、系统业务流程；5、设计原则及技术路线）提供合理的总体技术方案。</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（1）方案内容响应全面，方案编制完整、可行、规范，完全符合项目需求的每个得2分；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（2）方案内容响应较全面，方案编制较完整、可行、规范，基本符合项目需求的每个得1分；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（3）方案内容有欠缺，生搬硬套的，部分符合项目需求的每个得0.5分；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（4）未提供方案不得分。</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825"/>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2.3</w:t>
            </w:r>
            <w:r>
              <w:rPr>
                <w:rFonts w:hint="eastAsia" w:ascii="宋体" w:hAnsi="宋体" w:cs="宋体"/>
                <w:spacing w:val="-2"/>
                <w:sz w:val="24"/>
                <w:szCs w:val="24"/>
              </w:rPr>
            </w:r>
            <w:r/>
          </w:p>
        </w:tc>
        <w:tc>
          <w:tcPr>
            <w:tcW w:w="1220" w:type="dxa"/>
            <w:vAlign w:val="center"/>
            <w:textDirection w:val="lrTb"/>
            <w:noWrap w:val="false"/>
          </w:tcPr>
          <w:p>
            <w:pPr>
              <w:pStyle w:val="662"/>
              <w:jc w:val="left"/>
              <w:spacing w:line="360" w:lineRule="auto"/>
              <w:rPr>
                <w:rFonts w:hint="eastAsia" w:ascii="宋体" w:hAnsi="宋体" w:cs="宋体"/>
                <w:spacing w:val="-2"/>
                <w:sz w:val="24"/>
                <w:szCs w:val="24"/>
              </w:rPr>
            </w:pPr>
            <w:r>
              <w:rPr>
                <w:rFonts w:hint="eastAsia" w:ascii="宋体" w:hAnsi="宋体" w:cs="宋体"/>
                <w:spacing w:val="-2"/>
                <w:sz w:val="24"/>
                <w:szCs w:val="24"/>
              </w:rPr>
              <w:t xml:space="preserve">系统建设方案</w:t>
            </w:r>
            <w:r>
              <w:rPr>
                <w:rFonts w:hint="eastAsia" w:ascii="宋体" w:hAnsi="宋体" w:cs="宋体"/>
                <w:spacing w:val="-2"/>
                <w:sz w:val="24"/>
                <w:szCs w:val="24"/>
              </w:rPr>
            </w:r>
            <w:r/>
          </w:p>
        </w:tc>
        <w:tc>
          <w:tcPr>
            <w:tcW w:w="6854"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基于本项目系统建设要求（面向1、本地知识库构建工具；2、AI监管研判报告；3、AI企业风险诊断书；4、"码上找局长"；5、执法监管监督；6、AEO分级监管；7、短信消息通知；8、大屏可视化升级）提供合理的系统建设方案和系统页面设计效果图。</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（1）方案内容响应全面，方案编制完整、可行、规范，完全符合项目需求的每个得1.25分；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（2）方案内容响应较全面，方案编制较完整、可行、规范，基本符合项目需求的得0.75分；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（3）方案内容有欠缺，生搬硬套的，部分符合项目需求的每个得0.5分；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（4）未提供方案不得分。</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954"/>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2.4</w:t>
            </w:r>
            <w:r>
              <w:rPr>
                <w:rFonts w:hint="eastAsia" w:ascii="宋体" w:hAnsi="宋体" w:cs="宋体"/>
                <w:spacing w:val="-2"/>
                <w:sz w:val="24"/>
                <w:szCs w:val="24"/>
              </w:rPr>
            </w:r>
            <w:r/>
          </w:p>
        </w:tc>
        <w:tc>
          <w:tcPr>
            <w:tcW w:w="1220" w:type="dxa"/>
            <w:vAlign w:val="center"/>
            <w:textDirection w:val="lrTb"/>
            <w:noWrap w:val="false"/>
          </w:tcPr>
          <w:p>
            <w:pPr>
              <w:pStyle w:val="662"/>
              <w:jc w:val="left"/>
              <w:spacing w:before="69" w:line="360" w:lineRule="auto"/>
              <w:rPr>
                <w:rFonts w:hint="eastAsia" w:ascii="宋体" w:hAnsi="宋体" w:cs="宋体"/>
                <w:spacing w:val="-4"/>
                <w:sz w:val="24"/>
                <w:szCs w:val="24"/>
              </w:rPr>
            </w:pPr>
            <w:r>
              <w:rPr>
                <w:rFonts w:hint="eastAsia" w:ascii="宋体" w:hAnsi="宋体" w:cs="宋体"/>
                <w:spacing w:val="-4"/>
                <w:sz w:val="24"/>
                <w:szCs w:val="24"/>
              </w:rPr>
              <w:t xml:space="preserve">项目实施方案</w:t>
            </w:r>
            <w:r>
              <w:rPr>
                <w:rFonts w:hint="eastAsia" w:ascii="宋体" w:hAnsi="宋体" w:cs="宋体"/>
                <w:spacing w:val="-4"/>
                <w:sz w:val="24"/>
                <w:szCs w:val="24"/>
              </w:rPr>
            </w:r>
            <w:r/>
          </w:p>
        </w:tc>
        <w:tc>
          <w:tcPr>
            <w:tcW w:w="6854"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供应商基于本项目建设需求（面向1、项目目标和范围；2、组织结构和人员分配；3、时间计划和进度安排；4、风险管理计划；5、质量管理计划）提供合理的项目实施方案。</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（1）方案内容响应全面，方案编制完整、可行、规范，完全符合项目需求的每个得2分；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（2）方案内容响应较全面，方案编制较完整、可行、规范，基本符合项目需求的每个得1分；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（3）方案内容有欠缺，生搬硬套的，部分符合项目需求的每个得0.5分；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（4）未提供方案不得分。</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主</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954"/>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2.5</w:t>
            </w:r>
            <w:r>
              <w:rPr>
                <w:rFonts w:hint="eastAsia" w:ascii="宋体" w:hAnsi="宋体" w:cs="宋体"/>
                <w:spacing w:val="-2"/>
                <w:sz w:val="24"/>
                <w:szCs w:val="24"/>
              </w:rPr>
            </w:r>
            <w:r/>
          </w:p>
        </w:tc>
        <w:tc>
          <w:tcPr>
            <w:tcW w:w="1220" w:type="dxa"/>
            <w:vAlign w:val="center"/>
            <w:textDirection w:val="lrTb"/>
            <w:noWrap w:val="false"/>
          </w:tcPr>
          <w:p>
            <w:pPr>
              <w:pStyle w:val="662"/>
              <w:jc w:val="left"/>
              <w:spacing w:before="69" w:line="360" w:lineRule="auto"/>
              <w:rPr>
                <w:rFonts w:hint="eastAsia" w:ascii="宋体" w:hAnsi="宋体" w:cs="宋体"/>
                <w:spacing w:val="-4"/>
                <w:sz w:val="24"/>
                <w:szCs w:val="24"/>
              </w:rPr>
            </w:pPr>
            <w:r>
              <w:rPr>
                <w:rFonts w:hint="eastAsia" w:ascii="宋体" w:hAnsi="宋体" w:cs="宋体"/>
                <w:spacing w:val="-4"/>
                <w:sz w:val="24"/>
                <w:szCs w:val="24"/>
              </w:rPr>
              <w:t xml:space="preserve">项目培训方案</w:t>
            </w:r>
            <w:r>
              <w:rPr>
                <w:rFonts w:hint="eastAsia" w:ascii="宋体" w:hAnsi="宋体" w:cs="宋体"/>
                <w:spacing w:val="-4"/>
                <w:sz w:val="24"/>
                <w:szCs w:val="24"/>
              </w:rPr>
            </w:r>
            <w:r/>
          </w:p>
        </w:tc>
        <w:tc>
          <w:tcPr>
            <w:tcW w:w="6854"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供应商基于本项目建设需求（面向1、培训目标；2、培训方式；3、培训计划；4、培训内容）提供合理的项目培训方案。</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（1）方案内容响应全面，方案编制完整、可行、规范，完全符合项目需求的每个得2.5分；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（2）方案内容响应较全面，方案编制较完整、可行、规范，基本符合项目需求的每个得1.5分；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（3）方案内容有欠缺，生搬硬套的，部分符合项目需求的每个得0.5分；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（4）未提供方案不得分。</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主观分</w:t>
            </w:r>
            <w:r>
              <w:rPr>
                <w:rFonts w:hint="eastAsia" w:ascii="宋体" w:hAnsi="宋体" w:cs="宋体"/>
                <w:spacing w:val="-6"/>
                <w:sz w:val="24"/>
                <w:szCs w:val="24"/>
              </w:rPr>
            </w:r>
            <w:r/>
          </w:p>
        </w:tc>
      </w:tr>
      <w:tr>
        <w:trPr>
          <w:trHeight w:val="954"/>
        </w:trPr>
        <w:tc>
          <w:tcPr>
            <w:tcW w:w="537" w:type="dxa"/>
            <w:vAlign w:val="center"/>
            <w:textDirection w:val="lrTb"/>
            <w:noWrap w:val="false"/>
          </w:tcPr>
          <w:p>
            <w:pPr>
              <w:pStyle w:val="662"/>
              <w:jc w:val="center"/>
              <w:spacing w:before="68" w:line="360" w:lineRule="auto"/>
              <w:rPr>
                <w:rFonts w:ascii="宋体" w:hAnsi="宋体" w:cs="宋体"/>
                <w:spacing w:val="-2"/>
                <w:sz w:val="24"/>
                <w:szCs w:val="24"/>
              </w:rPr>
            </w:pPr>
            <w:r>
              <w:rPr>
                <w:rFonts w:hint="eastAsia" w:ascii="宋体" w:hAnsi="宋体" w:cs="宋体"/>
                <w:spacing w:val="-2"/>
                <w:sz w:val="24"/>
                <w:szCs w:val="24"/>
              </w:rPr>
              <w:t xml:space="preserve">2.6</w:t>
            </w:r>
            <w:r>
              <w:rPr>
                <w:rFonts w:ascii="宋体" w:hAnsi="宋体" w:cs="宋体"/>
                <w:spacing w:val="-2"/>
                <w:sz w:val="24"/>
                <w:szCs w:val="24"/>
              </w:rPr>
            </w:r>
            <w:r/>
          </w:p>
        </w:tc>
        <w:tc>
          <w:tcPr>
            <w:tcW w:w="1220" w:type="dxa"/>
            <w:vAlign w:val="center"/>
            <w:textDirection w:val="lrTb"/>
            <w:noWrap w:val="false"/>
          </w:tcPr>
          <w:p>
            <w:pPr>
              <w:pStyle w:val="662"/>
              <w:jc w:val="left"/>
              <w:spacing w:before="69" w:line="360" w:lineRule="auto"/>
              <w:rPr>
                <w:rFonts w:hint="eastAsia" w:ascii="宋体" w:hAnsi="宋体" w:cs="宋体"/>
                <w:spacing w:val="-4"/>
                <w:sz w:val="24"/>
                <w:szCs w:val="24"/>
              </w:rPr>
            </w:pPr>
            <w:r>
              <w:rPr>
                <w:rFonts w:hint="eastAsia" w:ascii="宋体" w:hAnsi="宋体" w:cs="宋体"/>
                <w:spacing w:val="-4"/>
                <w:sz w:val="24"/>
                <w:szCs w:val="24"/>
              </w:rPr>
              <w:t xml:space="preserve">系统演示</w:t>
            </w:r>
            <w:r>
              <w:rPr>
                <w:rFonts w:hint="eastAsia" w:ascii="宋体" w:hAnsi="宋体" w:cs="宋体"/>
                <w:spacing w:val="-4"/>
                <w:sz w:val="24"/>
                <w:szCs w:val="24"/>
              </w:rPr>
            </w:r>
            <w:r/>
          </w:p>
        </w:tc>
        <w:tc>
          <w:tcPr>
            <w:tcW w:w="6854"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（2）演示内容如下：</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演示功能点1：本地知识库构建工具-多格式文档采集 </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供应商提供的本地知识库搭建工具需完成对word、pdf、excel、txt四类格式文档的在线提取解析工作，需展示文档的拆分结果。 </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评判标准：可以正确完成文档内的文字、表格形态的信息读取与分段展示。 </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评分标准：正确完成不同格式的素材文本摄取处理，每类得0.5分，未能正确摄取的得0分，本项最高得2分。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演示功能点2：本地知识库构建工具-知识库构建场景 </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供应商提供的本地知识库搭建工具需体现知识库构建全过程。 </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评判标准：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1、需支持用户按知识体系和类别进行知识库构建，并支持在知识库中按特定知识的业务特性构建和编辑多层级知识地图；需支持一键导入式知识地图结构生成；</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2、需支持知识库结构可视化，实时掌握摄取中的节点、知识点、文件和数据集的数量；需支持通过节点名称进行快速筛选；</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3、支持在知识地图界面实施知识挂载，需支持将摄取成功的文档批量挂载至相应的知识节点，能展示挂载成功后知识节点上的知识片段。 </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4、演示通过知识地图，完成数据集挂载及对该数据集的问数功能，需证明问数结果正确。 </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评分标准：能正确完成上诉处理过程，满足一项得1.5分，未能满足的得0分，本项最高得6分。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r>
            <w:r/>
          </w:p>
          <w:p>
            <w:pPr>
              <w:pStyle w:val="662"/>
              <w:spacing w:line="360" w:lineRule="auto"/>
              <w:rPr>
                <w:rFonts w:ascii="宋体" w:hAnsi="宋体" w:cs="宋体"/>
                <w:spacing w:val="1"/>
                <w:sz w:val="24"/>
                <w:szCs w:val="24"/>
              </w:rPr>
            </w:pPr>
            <w:r>
              <w:rPr>
                <w:rFonts w:hint="eastAsia" w:ascii="宋体" w:hAnsi="宋体" w:cs="宋体"/>
                <w:spacing w:val="1"/>
                <w:sz w:val="24"/>
                <w:szCs w:val="24"/>
              </w:rPr>
              <w:t xml:space="preserve">演示功能点3：AEO体系智能约束场景演示</w:t>
            </w:r>
            <w:r>
              <w:rPr>
                <w:rFonts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供应商演示AEO检查事项智能约束全过程。</w:t>
            </w:r>
            <w:r>
              <w:rPr>
                <w:rFonts w:hint="eastAsia" w:ascii="宋体" w:hAnsi="宋体" w:cs="宋体"/>
                <w:spacing w:val="1"/>
                <w:sz w:val="24"/>
                <w:szCs w:val="24"/>
              </w:rPr>
            </w:r>
            <w:r/>
          </w:p>
          <w:p>
            <w:pPr>
              <w:pStyle w:val="662"/>
              <w:numPr>
                <w:ilvl w:val="0"/>
                <w:numId w:val="7"/>
              </w:numPr>
              <w:spacing w:line="360" w:lineRule="auto"/>
              <w:tabs>
                <w:tab w:val="left" w:pos="1956" w:leader="none"/>
              </w:tabs>
              <w:rPr>
                <w:rFonts w:hint="eastAsia" w:ascii="宋体" w:hAnsi="宋体" w:cs="宋体"/>
                <w:spacing w:val="1"/>
                <w:sz w:val="24"/>
                <w:szCs w:val="24"/>
              </w:rPr>
            </w:pPr>
            <w:r>
              <w:rPr>
                <w:rFonts w:hint="eastAsia" w:ascii="宋体" w:hAnsi="宋体" w:cs="宋体"/>
                <w:spacing w:val="1"/>
                <w:sz w:val="24"/>
                <w:szCs w:val="24"/>
              </w:rPr>
              <w:t xml:space="preserve">需支持对检查事项进行使用部门、AEO检查事项及事项风险等级的标签维护，确认各部门AEO检查事项范围，支持快速对各部门AEO检查事项进行筛选查询，设置AEO检查事项风险等级（低风险、中风险、重大风险）。</w:t>
            </w:r>
            <w:r>
              <w:rPr>
                <w:rFonts w:hint="eastAsia" w:ascii="宋体" w:hAnsi="宋体" w:cs="宋体"/>
                <w:spacing w:val="1"/>
                <w:sz w:val="24"/>
                <w:szCs w:val="24"/>
              </w:rPr>
            </w:r>
            <w:r/>
          </w:p>
          <w:p>
            <w:pPr>
              <w:pStyle w:val="662"/>
              <w:numPr>
                <w:ilvl w:val="0"/>
                <w:numId w:val="7"/>
              </w:numPr>
              <w:spacing w:line="360" w:lineRule="auto"/>
              <w:tabs>
                <w:tab w:val="left" w:pos="1956" w:leader="none"/>
              </w:tabs>
              <w:rPr>
                <w:rFonts w:ascii="宋体" w:hAnsi="宋体" w:cs="宋体"/>
                <w:spacing w:val="1"/>
                <w:sz w:val="24"/>
                <w:szCs w:val="24"/>
              </w:rPr>
            </w:pPr>
            <w:r>
              <w:rPr>
                <w:rFonts w:hint="eastAsia" w:ascii="宋体" w:hAnsi="宋体" w:cs="宋体"/>
                <w:spacing w:val="1"/>
                <w:sz w:val="24"/>
                <w:szCs w:val="24"/>
              </w:rPr>
              <w:t xml:space="preserve">需支持部门填报检查计划，选择检查企业、添加检查事项过程中，系统自动判定检查计划中是否存在AEO企业及AEO检查事项，当存在时系统支持对各AEO检查事项本次可检查的AEO企业，各AEO企业当前事项上次检查时间进行查看，实现系统自动依据规则约束AEO企业检查事项检查频次。</w:t>
            </w:r>
            <w:r>
              <w:rPr>
                <w:rFonts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评分标准：能正确完成上述功能点演示，满足一项得1分，未能满足的得0分，本项最高得2分。</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c>
          <w:tcPr>
            <w:tcW w:w="554" w:type="dxa"/>
            <w:vAlign w:val="center"/>
            <w:textDirection w:val="lrTb"/>
            <w:noWrap w:val="false"/>
          </w:tcPr>
          <w:p>
            <w:pPr>
              <w:pStyle w:val="662"/>
              <w:jc w:val="center"/>
              <w:spacing w:before="68" w:line="360" w:lineRule="auto"/>
              <w:rPr>
                <w:rFonts w:ascii="宋体" w:hAnsi="宋体" w:cs="宋体"/>
                <w:spacing w:val="-6"/>
                <w:sz w:val="24"/>
                <w:szCs w:val="24"/>
              </w:rPr>
            </w:pPr>
            <w:r>
              <w:rPr>
                <w:rFonts w:hint="eastAsia" w:ascii="宋体" w:hAnsi="宋体" w:cs="宋体"/>
                <w:spacing w:val="-6"/>
                <w:sz w:val="24"/>
                <w:szCs w:val="24"/>
              </w:rPr>
              <w:t xml:space="preserve">客观分</w:t>
            </w:r>
            <w:r>
              <w:rPr>
                <w:rFonts w:ascii="宋体" w:hAnsi="宋体" w:cs="宋体"/>
                <w:spacing w:val="-6"/>
                <w:sz w:val="24"/>
                <w:szCs w:val="24"/>
              </w:rPr>
            </w:r>
            <w:r/>
          </w:p>
        </w:tc>
      </w:tr>
      <w:tr>
        <w:trPr>
          <w:trHeight w:val="455"/>
        </w:trPr>
        <w:tc>
          <w:tcPr>
            <w:gridSpan w:val="5"/>
            <w:tcW w:w="9758" w:type="dxa"/>
            <w:vAlign w:val="center"/>
            <w:textDirection w:val="lrTb"/>
            <w:noWrap w:val="false"/>
          </w:tcPr>
          <w:p>
            <w:pPr>
              <w:pStyle w:val="662"/>
              <w:spacing w:line="360" w:lineRule="auto"/>
              <w:rPr>
                <w:rFonts w:hint="eastAsia" w:ascii="宋体" w:hAnsi="宋体" w:cs="宋体"/>
                <w:sz w:val="24"/>
                <w:szCs w:val="24"/>
              </w:rPr>
            </w:pPr>
            <w:r>
              <w:rPr>
                <w:rFonts w:hint="eastAsia" w:ascii="宋体" w:hAnsi="宋体" w:cs="宋体"/>
                <w:b/>
                <w:bCs/>
                <w:spacing w:val="-3"/>
                <w:sz w:val="24"/>
                <w:szCs w:val="24"/>
              </w:rPr>
              <w:t xml:space="preserve">3业绩（6分）</w:t>
            </w:r>
            <w:r>
              <w:rPr>
                <w:rFonts w:hint="eastAsia" w:ascii="宋体" w:hAnsi="宋体" w:cs="宋体"/>
                <w:sz w:val="24"/>
                <w:szCs w:val="24"/>
              </w:rPr>
            </w:r>
            <w:r/>
          </w:p>
        </w:tc>
      </w:tr>
      <w:tr>
        <w:trPr>
          <w:trHeight w:val="1015"/>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3.1</w:t>
            </w:r>
            <w:r>
              <w:rPr>
                <w:rFonts w:hint="eastAsia" w:ascii="宋体" w:hAnsi="宋体" w:cs="宋体"/>
                <w:spacing w:val="-2"/>
                <w:sz w:val="24"/>
                <w:szCs w:val="24"/>
              </w:rPr>
            </w:r>
            <w:r/>
          </w:p>
        </w:tc>
        <w:tc>
          <w:tcPr>
            <w:tcW w:w="1220" w:type="dxa"/>
            <w:vAlign w:val="center"/>
            <w:textDirection w:val="lrTb"/>
            <w:noWrap w:val="false"/>
          </w:tcPr>
          <w:p>
            <w:pPr>
              <w:pStyle w:val="662"/>
              <w:jc w:val="left"/>
              <w:spacing w:before="69" w:line="360" w:lineRule="auto"/>
              <w:rPr>
                <w:rFonts w:hint="eastAsia" w:ascii="宋体" w:hAnsi="宋体" w:cs="宋体"/>
                <w:spacing w:val="-2"/>
                <w:sz w:val="24"/>
                <w:szCs w:val="24"/>
              </w:rPr>
            </w:pPr>
            <w:r>
              <w:rPr>
                <w:rFonts w:hint="eastAsia" w:ascii="宋体" w:hAnsi="宋体" w:cs="宋体"/>
                <w:spacing w:val="-1"/>
                <w:sz w:val="24"/>
                <w:szCs w:val="24"/>
              </w:rPr>
              <w:t xml:space="preserve">业绩</w:t>
            </w:r>
            <w:r>
              <w:rPr>
                <w:rFonts w:hint="eastAsia" w:ascii="宋体" w:hAnsi="宋体" w:cs="宋体"/>
                <w:spacing w:val="-2"/>
                <w:sz w:val="24"/>
                <w:szCs w:val="24"/>
              </w:rPr>
            </w:r>
            <w:r/>
          </w:p>
        </w:tc>
        <w:tc>
          <w:tcPr>
            <w:tcW w:w="6854" w:type="dxa"/>
            <w:vAlign w:val="center"/>
            <w:textDirection w:val="lrTb"/>
            <w:noWrap w:val="false"/>
          </w:tcPr>
          <w:p>
            <w:pPr>
              <w:pStyle w:val="662"/>
              <w:spacing w:line="360" w:lineRule="auto"/>
              <w:rPr>
                <w:rFonts w:hint="eastAsia" w:ascii="宋体" w:hAnsi="宋体" w:cs="宋体"/>
                <w:sz w:val="24"/>
                <w:szCs w:val="24"/>
              </w:rPr>
            </w:pPr>
            <w:r>
              <w:rPr>
                <w:rFonts w:hint="eastAsia" w:ascii="宋体" w:hAnsi="宋体" w:cs="宋体"/>
                <w:spacing w:val="1"/>
                <w:sz w:val="24"/>
                <w:szCs w:val="24"/>
              </w:rPr>
              <w:t xml:space="preserve">供应商提供</w:t>
            </w:r>
            <w:r>
              <w:rPr>
                <w:rFonts w:hint="eastAsia" w:ascii="宋体" w:hAnsi="宋体" w:cs="宋体"/>
                <w:sz w:val="24"/>
                <w:szCs w:val="24"/>
              </w:rPr>
              <w:t xml:space="preserve">自2022年以来至今类似业绩（软件平台开发），每提供1个得3分，满分6分。（时间以合同签订时间为准，提供有效合同，合同页须清晰可见相应内容）</w:t>
            </w:r>
            <w:r>
              <w:rPr>
                <w:rFonts w:hint="eastAsia" w:ascii="宋体" w:hAnsi="宋体" w:cs="宋体"/>
                <w:sz w:val="24"/>
                <w:szCs w:val="24"/>
              </w:rPr>
            </w:r>
            <w:r/>
          </w:p>
        </w:tc>
        <w:tc>
          <w:tcPr>
            <w:tcW w:w="593" w:type="dxa"/>
            <w:vAlign w:val="center"/>
            <w:textDirection w:val="lrTb"/>
            <w:noWrap w:val="false"/>
          </w:tcPr>
          <w:p>
            <w:pPr>
              <w:pStyle w:val="662"/>
              <w:jc w:val="center"/>
              <w:spacing w:before="68" w:line="360" w:lineRule="auto"/>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269"/>
        </w:trPr>
        <w:tc>
          <w:tcPr>
            <w:gridSpan w:val="5"/>
            <w:tcW w:w="9758" w:type="dxa"/>
            <w:vAlign w:val="top"/>
            <w:textDirection w:val="lrTb"/>
            <w:noWrap w:val="false"/>
          </w:tcPr>
          <w:p>
            <w:pPr>
              <w:pStyle w:val="662"/>
              <w:spacing w:before="123" w:line="360" w:lineRule="auto"/>
              <w:rPr>
                <w:rFonts w:hint="eastAsia" w:ascii="宋体" w:hAnsi="宋体" w:cs="宋体"/>
                <w:sz w:val="24"/>
                <w:szCs w:val="24"/>
              </w:rPr>
            </w:pPr>
            <w:r>
              <w:rPr>
                <w:rFonts w:hint="eastAsia" w:ascii="宋体" w:hAnsi="宋体" w:cs="宋体"/>
                <w:b/>
                <w:bCs/>
                <w:spacing w:val="-3"/>
                <w:sz w:val="24"/>
                <w:szCs w:val="24"/>
              </w:rPr>
              <w:t xml:space="preserve">4履约能力（24分）</w:t>
            </w:r>
            <w:r>
              <w:rPr>
                <w:rFonts w:hint="eastAsia" w:ascii="宋体" w:hAnsi="宋体" w:cs="宋体"/>
                <w:sz w:val="24"/>
                <w:szCs w:val="24"/>
              </w:rPr>
            </w:r>
            <w:r/>
          </w:p>
        </w:tc>
      </w:tr>
      <w:tr>
        <w:trPr>
          <w:trHeight w:val="1811"/>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4.1</w:t>
            </w:r>
            <w:r>
              <w:rPr>
                <w:rFonts w:hint="eastAsia" w:ascii="宋体" w:hAnsi="宋体" w:cs="宋体"/>
                <w:spacing w:val="-2"/>
                <w:sz w:val="24"/>
                <w:szCs w:val="24"/>
              </w:rPr>
            </w:r>
            <w:r/>
          </w:p>
        </w:tc>
        <w:tc>
          <w:tcPr>
            <w:tcW w:w="1220"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企业实力1</w:t>
            </w:r>
            <w:r>
              <w:rPr>
                <w:rFonts w:hint="eastAsia" w:ascii="宋体" w:hAnsi="宋体" w:cs="宋体"/>
                <w:spacing w:val="1"/>
                <w:sz w:val="24"/>
                <w:szCs w:val="24"/>
              </w:rPr>
            </w:r>
            <w:r/>
          </w:p>
        </w:tc>
        <w:tc>
          <w:tcPr>
            <w:tcW w:w="6854" w:type="dxa"/>
            <w:vAlign w:val="center"/>
            <w:textDirection w:val="lrTb"/>
            <w:noWrap w:val="false"/>
          </w:tcPr>
          <w:p>
            <w:pPr>
              <w:pStyle w:val="662"/>
              <w:spacing w:line="360" w:lineRule="auto"/>
              <w:rPr>
                <w:rFonts w:ascii="宋体" w:hAnsi="宋体" w:cs="宋体"/>
                <w:spacing w:val="1"/>
                <w:sz w:val="24"/>
                <w:szCs w:val="24"/>
              </w:rPr>
            </w:pPr>
            <w:r>
              <w:rPr>
                <w:rFonts w:ascii="宋体" w:hAnsi="宋体" w:cs="宋体"/>
                <w:spacing w:val="1"/>
                <w:sz w:val="24"/>
                <w:szCs w:val="24"/>
              </w:rPr>
              <w:t xml:space="preserve">（1）供应商具有信息安全服务安全应急资质一级认证证书（CCRC）的得</w:t>
            </w:r>
            <w:r>
              <w:rPr>
                <w:rFonts w:hint="eastAsia" w:ascii="宋体" w:hAnsi="宋体" w:cs="宋体"/>
                <w:spacing w:val="1"/>
                <w:sz w:val="24"/>
                <w:szCs w:val="24"/>
              </w:rPr>
              <w:t xml:space="preserve">4</w:t>
            </w:r>
            <w:r>
              <w:rPr>
                <w:rFonts w:ascii="宋体" w:hAnsi="宋体" w:cs="宋体"/>
                <w:spacing w:val="1"/>
                <w:sz w:val="24"/>
                <w:szCs w:val="24"/>
              </w:rPr>
              <w:t xml:space="preserve">分（提供证书扫描件）。</w:t>
            </w:r>
            <w:r>
              <w:rPr>
                <w:rFonts w:ascii="宋体" w:hAnsi="宋体" w:cs="宋体"/>
                <w:spacing w:val="1"/>
                <w:sz w:val="24"/>
                <w:szCs w:val="24"/>
              </w:rPr>
            </w:r>
            <w:r/>
          </w:p>
          <w:p>
            <w:pPr>
              <w:pStyle w:val="662"/>
              <w:spacing w:line="360" w:lineRule="auto"/>
              <w:rPr>
                <w:rFonts w:ascii="宋体" w:hAnsi="宋体" w:cs="宋体"/>
                <w:spacing w:val="1"/>
                <w:sz w:val="24"/>
                <w:szCs w:val="24"/>
              </w:rPr>
            </w:pPr>
            <w:r>
              <w:rPr>
                <w:rFonts w:ascii="宋体" w:hAnsi="宋体" w:cs="宋体"/>
                <w:spacing w:val="1"/>
                <w:sz w:val="24"/>
                <w:szCs w:val="24"/>
              </w:rPr>
              <w:t xml:space="preserve">（2）供应商具有信息安全服务软件开发资质一级认证证书（CCRC）的得</w:t>
            </w:r>
            <w:r>
              <w:rPr>
                <w:rFonts w:hint="eastAsia" w:ascii="宋体" w:hAnsi="宋体" w:cs="宋体"/>
                <w:spacing w:val="1"/>
                <w:sz w:val="24"/>
                <w:szCs w:val="24"/>
              </w:rPr>
              <w:t xml:space="preserve">4</w:t>
            </w:r>
            <w:r>
              <w:rPr>
                <w:rFonts w:ascii="宋体" w:hAnsi="宋体" w:cs="宋体"/>
                <w:spacing w:val="1"/>
                <w:sz w:val="24"/>
                <w:szCs w:val="24"/>
              </w:rPr>
              <w:t xml:space="preserve">分（提供证书扫描件）。</w:t>
            </w:r>
            <w:r>
              <w:rPr>
                <w:rFonts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896"/>
        </w:trPr>
        <w:tc>
          <w:tcPr>
            <w:tcW w:w="537" w:type="dxa"/>
            <w:vAlign w:val="center"/>
            <w:textDirection w:val="lrTb"/>
            <w:noWrap w:val="false"/>
          </w:tcPr>
          <w:p>
            <w:pPr>
              <w:pStyle w:val="662"/>
              <w:jc w:val="center"/>
              <w:spacing w:before="68" w:line="360" w:lineRule="auto"/>
              <w:rPr>
                <w:rFonts w:hint="eastAsia" w:ascii="宋体" w:hAnsi="宋体" w:cs="宋体"/>
                <w:spacing w:val="-2"/>
                <w:sz w:val="24"/>
                <w:szCs w:val="24"/>
              </w:rPr>
            </w:pPr>
            <w:r>
              <w:rPr>
                <w:rFonts w:hint="eastAsia" w:ascii="宋体" w:hAnsi="宋体" w:cs="宋体"/>
                <w:spacing w:val="-2"/>
                <w:sz w:val="24"/>
                <w:szCs w:val="24"/>
              </w:rPr>
              <w:t xml:space="preserve">4.2</w:t>
            </w:r>
            <w:r>
              <w:rPr>
                <w:rFonts w:hint="eastAsia" w:ascii="宋体" w:hAnsi="宋体" w:cs="宋体"/>
                <w:spacing w:val="-2"/>
                <w:sz w:val="24"/>
                <w:szCs w:val="24"/>
              </w:rPr>
            </w:r>
            <w:r/>
          </w:p>
        </w:tc>
        <w:tc>
          <w:tcPr>
            <w:tcW w:w="1220" w:type="dxa"/>
            <w:vAlign w:val="center"/>
            <w:textDirection w:val="lrTb"/>
            <w:noWrap w:val="false"/>
          </w:tcPr>
          <w:p>
            <w:pPr>
              <w:pStyle w:val="662"/>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企业实力2</w:t>
            </w:r>
            <w:r>
              <w:rPr>
                <w:rFonts w:hint="eastAsia" w:ascii="宋体" w:hAnsi="宋体" w:cs="宋体"/>
                <w:spacing w:val="-1"/>
                <w:sz w:val="24"/>
                <w:szCs w:val="24"/>
              </w:rPr>
            </w:r>
            <w:r/>
          </w:p>
        </w:tc>
        <w:tc>
          <w:tcPr>
            <w:tcW w:w="6854" w:type="dxa"/>
            <w:vAlign w:val="center"/>
            <w:textDirection w:val="lrTb"/>
            <w:noWrap w:val="false"/>
          </w:tcPr>
          <w:p>
            <w:pPr>
              <w:pStyle w:val="662"/>
              <w:ind w:left="105"/>
              <w:spacing w:line="360" w:lineRule="auto"/>
              <w:rPr>
                <w:rFonts w:hint="eastAsia" w:ascii="宋体" w:hAnsi="宋体" w:cs="宋体"/>
                <w:spacing w:val="1"/>
                <w:sz w:val="24"/>
                <w:szCs w:val="24"/>
              </w:rPr>
            </w:pPr>
            <w:r>
              <w:rPr>
                <w:rFonts w:hint="eastAsia" w:ascii="宋体" w:hAnsi="宋体" w:cs="宋体"/>
                <w:spacing w:val="1"/>
                <w:sz w:val="24"/>
                <w:szCs w:val="24"/>
              </w:rPr>
              <w:t xml:space="preserve">（1）供应商具有</w:t>
            </w:r>
            <w:bookmarkStart w:id="60" w:name="OLE_LINK14"/>
            <w:r>
              <w:rPr>
                <w:rFonts w:hint="eastAsia" w:ascii="宋体" w:hAnsi="宋体" w:cs="宋体"/>
                <w:spacing w:val="1"/>
                <w:sz w:val="24"/>
                <w:szCs w:val="24"/>
              </w:rPr>
              <w:t xml:space="preserve">通信网络安全服务能力评定证书</w:t>
            </w:r>
            <w:bookmarkEnd w:id="60"/>
            <w:r>
              <w:rPr>
                <w:rFonts w:hint="eastAsia" w:ascii="宋体" w:hAnsi="宋体" w:cs="宋体"/>
                <w:spacing w:val="1"/>
                <w:sz w:val="24"/>
                <w:szCs w:val="24"/>
              </w:rPr>
              <w:t xml:space="preserve">的得3分（提供证书扫描件）。</w:t>
            </w:r>
            <w:r>
              <w:rPr>
                <w:rFonts w:hint="eastAsia" w:ascii="宋体" w:hAnsi="宋体" w:cs="宋体"/>
                <w:spacing w:val="1"/>
                <w:sz w:val="24"/>
                <w:szCs w:val="24"/>
              </w:rPr>
            </w:r>
            <w:r/>
          </w:p>
          <w:p>
            <w:pPr>
              <w:pStyle w:val="662"/>
              <w:ind w:left="105"/>
              <w:spacing w:line="360" w:lineRule="auto"/>
              <w:rPr>
                <w:rFonts w:hint="eastAsia" w:ascii="宋体" w:hAnsi="宋体" w:cs="宋体"/>
                <w:spacing w:val="1"/>
                <w:sz w:val="24"/>
                <w:szCs w:val="24"/>
              </w:rPr>
            </w:pPr>
            <w:r>
              <w:rPr>
                <w:rFonts w:hint="eastAsia" w:ascii="宋体" w:hAnsi="宋体" w:cs="宋体"/>
                <w:spacing w:val="1"/>
                <w:sz w:val="24"/>
                <w:szCs w:val="24"/>
              </w:rPr>
              <w:t xml:space="preserve">（2）供应商具有ISO 10015培训管理体系认证证书的得2分（提供证书扫描件）。</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tc>
        <w:tc>
          <w:tcPr>
            <w:tcW w:w="554"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pacing w:val="-6"/>
                <w:sz w:val="24"/>
                <w:szCs w:val="24"/>
              </w:rPr>
              <w:t xml:space="preserve">客</w:t>
            </w:r>
            <w:r>
              <w:rPr>
                <w:rFonts w:hint="eastAsia" w:ascii="宋体" w:hAnsi="宋体" w:cs="宋体"/>
                <w:spacing w:val="-4"/>
                <w:sz w:val="24"/>
                <w:szCs w:val="24"/>
              </w:rPr>
              <w:t xml:space="preserve">观分</w:t>
            </w:r>
            <w:r>
              <w:rPr>
                <w:rFonts w:hint="eastAsia" w:ascii="宋体" w:hAnsi="宋体" w:cs="宋体"/>
                <w:sz w:val="24"/>
                <w:szCs w:val="24"/>
              </w:rPr>
            </w:r>
            <w:r/>
          </w:p>
        </w:tc>
      </w:tr>
      <w:tr>
        <w:trPr>
          <w:trHeight w:val="896"/>
        </w:trPr>
        <w:tc>
          <w:tcPr>
            <w:tcW w:w="537" w:type="dxa"/>
            <w:vAlign w:val="center"/>
            <w:textDirection w:val="lrTb"/>
            <w:noWrap w:val="false"/>
          </w:tcPr>
          <w:p>
            <w:pPr>
              <w:pStyle w:val="662"/>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4.3</w:t>
            </w:r>
            <w:r>
              <w:rPr>
                <w:rFonts w:hint="eastAsia" w:ascii="宋体" w:hAnsi="宋体" w:cs="宋体"/>
                <w:spacing w:val="-3"/>
                <w:sz w:val="24"/>
                <w:szCs w:val="24"/>
              </w:rPr>
            </w:r>
            <w:r/>
          </w:p>
        </w:tc>
        <w:tc>
          <w:tcPr>
            <w:tcW w:w="1220" w:type="dxa"/>
            <w:vAlign w:val="center"/>
            <w:textDirection w:val="lrTb"/>
            <w:noWrap w:val="false"/>
          </w:tcPr>
          <w:p>
            <w:pPr>
              <w:pStyle w:val="662"/>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项目经理</w:t>
            </w:r>
            <w:r>
              <w:rPr>
                <w:rFonts w:hint="eastAsia" w:ascii="宋体" w:hAnsi="宋体" w:cs="宋体"/>
                <w:spacing w:val="-1"/>
                <w:sz w:val="24"/>
                <w:szCs w:val="24"/>
              </w:rPr>
            </w:r>
            <w:r/>
          </w:p>
        </w:tc>
        <w:tc>
          <w:tcPr>
            <w:tcW w:w="6854" w:type="dxa"/>
            <w:vAlign w:val="center"/>
            <w:textDirection w:val="lrTb"/>
            <w:noWrap w:val="false"/>
          </w:tcPr>
          <w:p>
            <w:pPr>
              <w:pStyle w:val="662"/>
              <w:spacing w:line="360" w:lineRule="auto"/>
              <w:rPr>
                <w:rFonts w:hint="eastAsia" w:ascii="宋体" w:hAnsi="宋体" w:cs="宋体"/>
                <w:bCs/>
                <w:sz w:val="24"/>
                <w:szCs w:val="24"/>
              </w:rPr>
            </w:pPr>
            <w:r>
              <w:rPr>
                <w:rFonts w:hint="eastAsia" w:ascii="宋体" w:hAnsi="宋体" w:cs="宋体"/>
                <w:spacing w:val="1"/>
                <w:sz w:val="24"/>
                <w:szCs w:val="24"/>
              </w:rPr>
              <w:t xml:space="preserve">供应商拟派出项目经理具有高级信息系统项目管理师、ITSS-IT服务工程师证书、高级程序员证书的，每提供一个得1分，满分3分。</w:t>
            </w:r>
            <w:r>
              <w:rPr>
                <w:rFonts w:hint="eastAsia" w:ascii="宋体" w:hAnsi="宋体" w:cs="宋体"/>
                <w:bCs/>
                <w:sz w:val="24"/>
                <w:szCs w:val="24"/>
              </w:rPr>
              <w:t xml:space="preserve">（注：投标文件中需提供</w:t>
            </w:r>
            <w:r>
              <w:rPr>
                <w:rFonts w:hint="eastAsia" w:ascii="宋体" w:hAnsi="宋体" w:cs="宋体"/>
                <w:spacing w:val="1"/>
                <w:sz w:val="24"/>
                <w:szCs w:val="24"/>
              </w:rPr>
              <w:t xml:space="preserve">项目经理</w:t>
            </w:r>
            <w:r>
              <w:rPr>
                <w:rFonts w:hint="eastAsia" w:ascii="宋体" w:hAnsi="宋体" w:cs="宋体"/>
                <w:bCs/>
                <w:sz w:val="24"/>
                <w:szCs w:val="24"/>
              </w:rPr>
              <w:t xml:space="preserve">证书扫描件及投标人在开标前</w:t>
            </w:r>
            <w:r>
              <w:rPr>
                <w:rFonts w:ascii="宋体" w:hAnsi="宋体" w:cs="宋体"/>
                <w:bCs/>
                <w:sz w:val="24"/>
                <w:szCs w:val="24"/>
              </w:rPr>
              <w:t xml:space="preserve">3</w:t>
            </w:r>
            <w:r>
              <w:rPr>
                <w:rFonts w:hint="eastAsia" w:ascii="宋体" w:hAnsi="宋体" w:cs="宋体"/>
                <w:bCs/>
                <w:sz w:val="24"/>
                <w:szCs w:val="24"/>
              </w:rPr>
              <w:t xml:space="preserve">个月内任意一个月为该员工缴纳的社保证明复印件，不提供相关证明不得分。）</w:t>
            </w:r>
            <w:r>
              <w:rPr>
                <w:rFonts w:hint="eastAsia" w:ascii="宋体" w:hAnsi="宋体" w:cs="宋体"/>
                <w:bCs/>
                <w:sz w:val="24"/>
                <w:szCs w:val="24"/>
              </w:rPr>
            </w:r>
            <w:r/>
          </w:p>
        </w:tc>
        <w:tc>
          <w:tcPr>
            <w:tcW w:w="593" w:type="dxa"/>
            <w:vAlign w:val="center"/>
            <w:textDirection w:val="lrTb"/>
            <w:noWrap w:val="false"/>
          </w:tcPr>
          <w:p>
            <w:pPr>
              <w:pStyle w:val="662"/>
              <w:jc w:val="center"/>
              <w:spacing w:before="68"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c>
          <w:tcPr>
            <w:tcW w:w="554" w:type="dxa"/>
            <w:vAlign w:val="center"/>
            <w:textDirection w:val="lrTb"/>
            <w:noWrap w:val="false"/>
          </w:tcPr>
          <w:p>
            <w:pPr>
              <w:pStyle w:val="662"/>
              <w:ind w:right="89"/>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客观分</w:t>
            </w:r>
            <w:r>
              <w:rPr>
                <w:rFonts w:hint="eastAsia" w:ascii="宋体" w:hAnsi="宋体" w:cs="宋体"/>
                <w:spacing w:val="-6"/>
                <w:sz w:val="24"/>
                <w:szCs w:val="24"/>
              </w:rPr>
            </w:r>
            <w:r/>
          </w:p>
        </w:tc>
      </w:tr>
      <w:tr>
        <w:trPr>
          <w:trHeight w:val="760"/>
        </w:trPr>
        <w:tc>
          <w:tcPr>
            <w:tcW w:w="537" w:type="dxa"/>
            <w:vAlign w:val="center"/>
            <w:textDirection w:val="lrTb"/>
            <w:noWrap w:val="false"/>
          </w:tcPr>
          <w:p>
            <w:pPr>
              <w:pStyle w:val="662"/>
              <w:jc w:val="center"/>
              <w:spacing w:line="360" w:lineRule="auto"/>
              <w:rPr>
                <w:rFonts w:hint="eastAsia" w:ascii="宋体" w:hAnsi="宋体" w:cs="宋体"/>
                <w:spacing w:val="-3"/>
                <w:sz w:val="24"/>
                <w:szCs w:val="24"/>
              </w:rPr>
            </w:pPr>
            <w:r>
              <w:rPr>
                <w:rFonts w:hint="eastAsia" w:ascii="宋体" w:hAnsi="宋体" w:cs="宋体"/>
                <w:spacing w:val="-3"/>
                <w:sz w:val="24"/>
                <w:szCs w:val="24"/>
              </w:rPr>
              <w:t xml:space="preserve">4.4</w:t>
            </w:r>
            <w:r>
              <w:rPr>
                <w:rFonts w:hint="eastAsia" w:ascii="宋体" w:hAnsi="宋体" w:cs="宋体"/>
                <w:spacing w:val="-3"/>
                <w:sz w:val="24"/>
                <w:szCs w:val="24"/>
              </w:rPr>
            </w:r>
            <w:r/>
          </w:p>
        </w:tc>
        <w:tc>
          <w:tcPr>
            <w:tcW w:w="1220" w:type="dxa"/>
            <w:vAlign w:val="center"/>
            <w:textDirection w:val="lrTb"/>
            <w:noWrap w:val="false"/>
          </w:tcPr>
          <w:p>
            <w:pPr>
              <w:pStyle w:val="662"/>
              <w:spacing w:before="69" w:line="360" w:lineRule="auto"/>
              <w:rPr>
                <w:rFonts w:hint="eastAsia" w:ascii="宋体" w:hAnsi="宋体" w:cs="宋体"/>
                <w:spacing w:val="-1"/>
                <w:sz w:val="24"/>
                <w:szCs w:val="24"/>
              </w:rPr>
            </w:pPr>
            <w:r>
              <w:rPr>
                <w:rFonts w:hint="eastAsia" w:ascii="宋体" w:hAnsi="宋体" w:cs="宋体"/>
                <w:spacing w:val="-1"/>
                <w:sz w:val="24"/>
                <w:szCs w:val="24"/>
              </w:rPr>
              <w:t xml:space="preserve">项目组成员</w:t>
            </w:r>
            <w:r>
              <w:rPr>
                <w:rFonts w:hint="eastAsia" w:ascii="宋体" w:hAnsi="宋体" w:cs="宋体"/>
                <w:spacing w:val="-1"/>
                <w:sz w:val="24"/>
                <w:szCs w:val="24"/>
              </w:rPr>
            </w:r>
            <w:r/>
          </w:p>
        </w:tc>
        <w:tc>
          <w:tcPr>
            <w:tcW w:w="6854" w:type="dxa"/>
            <w:vAlign w:val="center"/>
            <w:textDirection w:val="lrTb"/>
            <w:noWrap w:val="false"/>
          </w:tcPr>
          <w:p>
            <w:pPr>
              <w:pStyle w:val="662"/>
              <w:spacing w:line="360" w:lineRule="auto"/>
              <w:rPr>
                <w:rFonts w:hint="eastAsia" w:ascii="宋体" w:hAnsi="宋体" w:cs="宋体"/>
                <w:spacing w:val="1"/>
                <w:sz w:val="24"/>
                <w:szCs w:val="24"/>
              </w:rPr>
            </w:pPr>
            <w:r>
              <w:rPr>
                <w:rFonts w:hint="eastAsia" w:ascii="宋体" w:hAnsi="宋体" w:cs="宋体"/>
                <w:spacing w:val="1"/>
                <w:sz w:val="24"/>
                <w:szCs w:val="24"/>
              </w:rPr>
              <w:t xml:space="preserve">拟投入的项目组成员（</w:t>
            </w:r>
            <w:r>
              <w:rPr>
                <w:rFonts w:hint="eastAsia" w:ascii="宋体" w:hAnsi="宋体"/>
                <w:sz w:val="24"/>
                <w:szCs w:val="24"/>
              </w:rPr>
              <w:t xml:space="preserve">项目经理除外</w:t>
            </w:r>
            <w:r>
              <w:rPr>
                <w:rFonts w:hint="eastAsia" w:ascii="宋体" w:hAnsi="宋体" w:cs="宋体"/>
                <w:spacing w:val="1"/>
                <w:sz w:val="24"/>
                <w:szCs w:val="24"/>
              </w:rPr>
              <w:t xml:space="preserve">）：</w:t>
            </w:r>
            <w:r>
              <w:rPr>
                <w:rFonts w:hint="eastAsia" w:ascii="宋体" w:hAnsi="宋体" w:cs="宋体"/>
                <w:spacing w:val="1"/>
                <w:sz w:val="24"/>
                <w:szCs w:val="24"/>
              </w:rPr>
            </w:r>
            <w:r/>
          </w:p>
          <w:p>
            <w:pPr>
              <w:pStyle w:val="662"/>
              <w:numPr>
                <w:ilvl w:val="0"/>
                <w:numId w:val="8"/>
              </w:numPr>
              <w:spacing w:line="360" w:lineRule="auto"/>
              <w:rPr>
                <w:rFonts w:hint="eastAsia" w:ascii="宋体" w:hAnsi="宋体" w:cs="宋体"/>
                <w:spacing w:val="1"/>
                <w:sz w:val="24"/>
                <w:szCs w:val="24"/>
              </w:rPr>
            </w:pPr>
            <w:r>
              <w:rPr>
                <w:rFonts w:hint="eastAsia" w:ascii="宋体" w:hAnsi="宋体" w:cs="宋体"/>
                <w:spacing w:val="1"/>
                <w:sz w:val="24"/>
                <w:szCs w:val="24"/>
              </w:rPr>
              <w:t xml:space="preserve">具有CISP-CISE注册信息安全工程师的，每提供一人得2分，满分2分；</w:t>
            </w:r>
            <w:r>
              <w:rPr>
                <w:rFonts w:hint="eastAsia" w:ascii="宋体" w:hAnsi="宋体" w:cs="宋体"/>
                <w:spacing w:val="1"/>
                <w:sz w:val="24"/>
                <w:szCs w:val="24"/>
              </w:rPr>
            </w:r>
            <w:r/>
          </w:p>
          <w:p>
            <w:pPr>
              <w:pStyle w:val="662"/>
              <w:numPr>
                <w:ilvl w:val="0"/>
                <w:numId w:val="8"/>
              </w:numPr>
              <w:spacing w:line="360" w:lineRule="auto"/>
              <w:rPr>
                <w:rFonts w:hint="eastAsia" w:ascii="宋体" w:hAnsi="宋体" w:cs="宋体"/>
                <w:spacing w:val="1"/>
                <w:sz w:val="24"/>
                <w:szCs w:val="24"/>
              </w:rPr>
            </w:pPr>
            <w:r>
              <w:rPr>
                <w:rFonts w:hint="eastAsia" w:ascii="宋体" w:hAnsi="宋体" w:cs="宋体"/>
                <w:spacing w:val="1"/>
                <w:sz w:val="24"/>
                <w:szCs w:val="24"/>
              </w:rPr>
              <w:t xml:space="preserve">具有网络工程师的，每提供一人得2分，满分2分；</w:t>
            </w:r>
            <w:r>
              <w:rPr>
                <w:rFonts w:hint="eastAsia" w:ascii="宋体" w:hAnsi="宋体" w:cs="宋体"/>
                <w:spacing w:val="1"/>
                <w:sz w:val="24"/>
                <w:szCs w:val="24"/>
              </w:rPr>
            </w:r>
            <w:r/>
          </w:p>
          <w:p>
            <w:pPr>
              <w:pStyle w:val="662"/>
              <w:numPr>
                <w:ilvl w:val="0"/>
                <w:numId w:val="8"/>
              </w:numPr>
              <w:spacing w:line="360" w:lineRule="auto"/>
              <w:rPr>
                <w:rFonts w:hint="eastAsia" w:ascii="宋体" w:hAnsi="宋体" w:cs="宋体"/>
                <w:spacing w:val="1"/>
                <w:sz w:val="24"/>
                <w:szCs w:val="24"/>
              </w:rPr>
            </w:pPr>
            <w:r>
              <w:rPr>
                <w:rFonts w:hint="eastAsia" w:ascii="宋体" w:hAnsi="宋体" w:cs="宋体"/>
                <w:spacing w:val="1"/>
                <w:sz w:val="24"/>
                <w:szCs w:val="24"/>
              </w:rPr>
              <w:t xml:space="preserve">具有软件设计师的，每提供一人得2分，满分2分；</w:t>
            </w:r>
            <w:r>
              <w:rPr>
                <w:rFonts w:hint="eastAsia" w:ascii="宋体" w:hAnsi="宋体" w:cs="宋体"/>
                <w:spacing w:val="1"/>
                <w:sz w:val="24"/>
                <w:szCs w:val="24"/>
              </w:rPr>
            </w:r>
            <w:r/>
          </w:p>
          <w:p>
            <w:pPr>
              <w:pStyle w:val="662"/>
              <w:numPr>
                <w:ilvl w:val="0"/>
                <w:numId w:val="8"/>
              </w:numPr>
              <w:spacing w:line="360" w:lineRule="auto"/>
              <w:rPr>
                <w:rFonts w:hint="eastAsia" w:ascii="宋体" w:hAnsi="宋体" w:cs="宋体"/>
                <w:spacing w:val="1"/>
                <w:sz w:val="24"/>
                <w:szCs w:val="24"/>
              </w:rPr>
            </w:pPr>
            <w:r>
              <w:rPr>
                <w:rFonts w:hint="eastAsia" w:ascii="宋体" w:hAnsi="宋体" w:cs="宋体"/>
                <w:spacing w:val="1"/>
                <w:sz w:val="24"/>
                <w:szCs w:val="24"/>
              </w:rPr>
              <w:t xml:space="preserve">具有系统架构设计师的，每提供一人得2分，满分2分。</w:t>
            </w:r>
            <w:r>
              <w:rPr>
                <w:rFonts w:hint="eastAsia" w:ascii="宋体" w:hAnsi="宋体" w:cs="宋体"/>
                <w:spacing w:val="1"/>
                <w:sz w:val="24"/>
                <w:szCs w:val="24"/>
              </w:rPr>
            </w:r>
            <w:r/>
          </w:p>
          <w:p>
            <w:pPr>
              <w:pStyle w:val="662"/>
              <w:spacing w:line="360" w:lineRule="auto"/>
              <w:rPr>
                <w:rFonts w:hint="eastAsia" w:ascii="宋体" w:hAnsi="宋体" w:cs="宋体"/>
                <w:spacing w:val="1"/>
                <w:sz w:val="24"/>
                <w:szCs w:val="24"/>
              </w:rPr>
            </w:pPr>
            <w:r>
              <w:rPr>
                <w:rFonts w:hint="eastAsia" w:ascii="宋体" w:hAnsi="宋体" w:cs="宋体"/>
                <w:bCs/>
                <w:sz w:val="24"/>
                <w:szCs w:val="24"/>
              </w:rPr>
              <w:t xml:space="preserve">（注：</w:t>
            </w:r>
            <w:r>
              <w:rPr>
                <w:rFonts w:hint="eastAsia" w:ascii="宋体" w:hAnsi="宋体" w:cs="宋体"/>
                <w:sz w:val="24"/>
                <w:szCs w:val="24"/>
              </w:rPr>
              <w:t xml:space="preserve">多人一证、一人多证不重复计分,</w:t>
            </w:r>
            <w:r>
              <w:rPr>
                <w:rFonts w:hint="eastAsia" w:ascii="宋体" w:hAnsi="宋体" w:cs="宋体"/>
                <w:bCs/>
                <w:sz w:val="24"/>
                <w:szCs w:val="24"/>
              </w:rPr>
              <w:t xml:space="preserve">投标文件中需提供以上人员证书扫描件及投标人在开标前</w:t>
            </w:r>
            <w:r>
              <w:rPr>
                <w:rFonts w:ascii="宋体" w:hAnsi="宋体" w:cs="宋体"/>
                <w:bCs/>
                <w:sz w:val="24"/>
                <w:szCs w:val="24"/>
              </w:rPr>
              <w:t xml:space="preserve">3</w:t>
            </w:r>
            <w:r>
              <w:rPr>
                <w:rFonts w:hint="eastAsia" w:ascii="宋体" w:hAnsi="宋体" w:cs="宋体"/>
                <w:bCs/>
                <w:sz w:val="24"/>
                <w:szCs w:val="24"/>
              </w:rPr>
              <w:t xml:space="preserve">个月内任意一个月为该员工缴纳的社保证明复印件，不提供相关证明不得分。）</w:t>
            </w:r>
            <w:r>
              <w:rPr>
                <w:rFonts w:hint="eastAsia" w:ascii="宋体" w:hAnsi="宋体" w:cs="宋体"/>
                <w:spacing w:val="1"/>
                <w:sz w:val="24"/>
                <w:szCs w:val="24"/>
              </w:rPr>
            </w:r>
            <w:r/>
          </w:p>
        </w:tc>
        <w:tc>
          <w:tcPr>
            <w:tcW w:w="593" w:type="dxa"/>
            <w:vAlign w:val="center"/>
            <w:textDirection w:val="lrTb"/>
            <w:noWrap w:val="false"/>
          </w:tcPr>
          <w:p>
            <w:pPr>
              <w:pStyle w:val="662"/>
              <w:jc w:val="center"/>
              <w:spacing w:before="68" w:line="360" w:lineRule="auto"/>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r>
            <w:r/>
          </w:p>
        </w:tc>
        <w:tc>
          <w:tcPr>
            <w:tcW w:w="554" w:type="dxa"/>
            <w:vAlign w:val="center"/>
            <w:textDirection w:val="lrTb"/>
            <w:noWrap w:val="false"/>
          </w:tcPr>
          <w:p>
            <w:pPr>
              <w:pStyle w:val="662"/>
              <w:ind w:right="89"/>
              <w:jc w:val="center"/>
              <w:spacing w:before="68" w:line="360" w:lineRule="auto"/>
              <w:rPr>
                <w:rFonts w:hint="eastAsia" w:ascii="宋体" w:hAnsi="宋体" w:cs="宋体"/>
                <w:spacing w:val="-6"/>
                <w:sz w:val="24"/>
                <w:szCs w:val="24"/>
              </w:rPr>
            </w:pPr>
            <w:r>
              <w:rPr>
                <w:rFonts w:hint="eastAsia" w:ascii="宋体" w:hAnsi="宋体" w:cs="宋体"/>
                <w:spacing w:val="-6"/>
                <w:sz w:val="24"/>
                <w:szCs w:val="24"/>
              </w:rPr>
              <w:t xml:space="preserve">客观分</w:t>
            </w:r>
            <w:r>
              <w:rPr>
                <w:rFonts w:hint="eastAsia" w:ascii="宋体" w:hAnsi="宋体" w:cs="宋体"/>
                <w:spacing w:val="-6"/>
                <w:sz w:val="24"/>
                <w:szCs w:val="24"/>
              </w:rPr>
            </w:r>
            <w:r/>
          </w:p>
        </w:tc>
      </w:tr>
      <w:tr>
        <w:trPr>
          <w:trHeight w:val="464"/>
        </w:trPr>
        <w:tc>
          <w:tcPr>
            <w:tcW w:w="537" w:type="dxa"/>
            <w:vAlign w:val="center"/>
            <w:textDirection w:val="lrTb"/>
            <w:noWrap w:val="false"/>
          </w:tcPr>
          <w:p>
            <w:pPr>
              <w:pStyle w:val="662"/>
              <w:jc w:val="center"/>
              <w:spacing w:line="360" w:lineRule="auto"/>
              <w:rPr>
                <w:rFonts w:hint="eastAsia" w:ascii="宋体" w:hAnsi="宋体" w:cs="宋体"/>
                <w:sz w:val="24"/>
                <w:szCs w:val="24"/>
              </w:rPr>
            </w:pPr>
            <w:r>
              <w:rPr>
                <w:rFonts w:hint="eastAsia" w:ascii="宋体" w:hAnsi="宋体" w:cs="宋体"/>
                <w:spacing w:val="-3"/>
                <w:sz w:val="24"/>
                <w:szCs w:val="24"/>
              </w:rPr>
              <w:t xml:space="preserve">合</w:t>
            </w:r>
            <w:r>
              <w:rPr>
                <w:rFonts w:hint="eastAsia" w:ascii="宋体" w:hAnsi="宋体" w:cs="宋体"/>
                <w:spacing w:val="-2"/>
                <w:sz w:val="24"/>
                <w:szCs w:val="24"/>
              </w:rPr>
              <w:t xml:space="preserve">计</w:t>
            </w:r>
            <w:r>
              <w:rPr>
                <w:rFonts w:hint="eastAsia" w:ascii="宋体" w:hAnsi="宋体" w:cs="宋体"/>
                <w:sz w:val="24"/>
                <w:szCs w:val="24"/>
              </w:rPr>
            </w:r>
            <w:r/>
          </w:p>
        </w:tc>
        <w:tc>
          <w:tcPr>
            <w:gridSpan w:val="2"/>
            <w:tcW w:w="8074" w:type="dxa"/>
            <w:vAlign w:val="center"/>
            <w:textDirection w:val="lrTb"/>
            <w:noWrap w:val="false"/>
          </w:tcPr>
          <w:p>
            <w:pPr>
              <w:pStyle w:val="662"/>
              <w:ind w:left="172"/>
              <w:jc w:val="center"/>
              <w:spacing w:before="123" w:line="360" w:lineRule="auto"/>
              <w:rPr>
                <w:rFonts w:hint="eastAsia" w:ascii="宋体" w:hAnsi="宋体" w:cs="宋体"/>
                <w:spacing w:val="-2"/>
                <w:sz w:val="24"/>
                <w:szCs w:val="24"/>
              </w:rPr>
            </w:pPr>
            <w:r>
              <w:rPr>
                <w:rFonts w:hint="eastAsia" w:ascii="宋体" w:hAnsi="宋体" w:cs="宋体"/>
                <w:spacing w:val="-2"/>
                <w:sz w:val="24"/>
                <w:szCs w:val="24"/>
              </w:rPr>
            </w:r>
            <w:r/>
          </w:p>
        </w:tc>
        <w:tc>
          <w:tcPr>
            <w:gridSpan w:val="2"/>
            <w:tcW w:w="1147" w:type="dxa"/>
            <w:vAlign w:val="center"/>
            <w:textDirection w:val="lrTb"/>
            <w:noWrap w:val="false"/>
          </w:tcPr>
          <w:p>
            <w:pPr>
              <w:pStyle w:val="662"/>
              <w:jc w:val="center"/>
              <w:spacing w:line="360" w:lineRule="auto"/>
              <w:rPr>
                <w:rFonts w:hint="eastAsia" w:ascii="宋体" w:hAnsi="宋体" w:cs="宋体"/>
                <w:sz w:val="24"/>
                <w:szCs w:val="24"/>
              </w:rPr>
            </w:pPr>
            <w:r>
              <w:rPr>
                <w:rFonts w:hint="eastAsia" w:ascii="宋体" w:hAnsi="宋体" w:cs="宋体"/>
                <w:spacing w:val="-11"/>
                <w:sz w:val="24"/>
                <w:szCs w:val="24"/>
              </w:rPr>
              <w:t xml:space="preserve">100分</w:t>
            </w:r>
            <w:r>
              <w:rPr>
                <w:rFonts w:hint="eastAsia" w:ascii="宋体" w:hAnsi="宋体" w:cs="宋体"/>
                <w:sz w:val="24"/>
                <w:szCs w:val="24"/>
              </w:rPr>
            </w:r>
            <w:r/>
          </w:p>
        </w:tc>
      </w:tr>
    </w:tbl>
    <w:p>
      <w:pPr>
        <w:pStyle w:val="662"/>
        <w:jc w:val="center"/>
        <w:spacing w:line="360" w:lineRule="auto"/>
        <w:rPr>
          <w:rFonts w:hint="eastAsia" w:ascii="微软雅黑" w:hAnsi="微软雅黑" w:eastAsia="微软雅黑" w:cs="微软雅黑"/>
          <w:sz w:val="36"/>
          <w:szCs w:val="36"/>
        </w:rPr>
      </w:pPr>
      <w:r>
        <w:rPr>
          <w:rFonts w:hint="eastAsia" w:ascii="宋体" w:hAnsi="宋体" w:cs="宋体"/>
          <w:b/>
          <w:bCs/>
          <w:sz w:val="24"/>
          <w:szCs w:val="24"/>
        </w:rPr>
        <w:br w:type="page" w:clear="all"/>
      </w:r>
      <w:r>
        <w:rPr>
          <w:rFonts w:hint="eastAsia" w:ascii="微软雅黑" w:hAnsi="微软雅黑" w:eastAsia="微软雅黑" w:cs="微软雅黑"/>
          <w:sz w:val="36"/>
          <w:szCs w:val="36"/>
        </w:rPr>
        <w:t xml:space="preserve">第六章  投标</w:t>
      </w:r>
      <w:bookmarkEnd w:id="57"/>
      <w:r/>
      <w:bookmarkEnd w:id="58"/>
      <w:r/>
      <w:bookmarkEnd w:id="59"/>
      <w:r>
        <w:rPr>
          <w:rFonts w:hint="eastAsia" w:ascii="微软雅黑" w:hAnsi="微软雅黑" w:eastAsia="微软雅黑" w:cs="微软雅黑"/>
          <w:sz w:val="36"/>
          <w:szCs w:val="36"/>
        </w:rPr>
        <w:t xml:space="preserve">文件格式</w:t>
      </w:r>
      <w:r>
        <w:rPr>
          <w:rFonts w:hint="eastAsia" w:ascii="微软雅黑" w:hAnsi="微软雅黑" w:eastAsia="微软雅黑" w:cs="微软雅黑"/>
          <w:sz w:val="36"/>
          <w:szCs w:val="36"/>
        </w:rPr>
      </w:r>
      <w:r/>
    </w:p>
    <w:p>
      <w:pPr>
        <w:pStyle w:val="662"/>
        <w:jc w:val="center"/>
        <w:spacing w:line="360" w:lineRule="auto"/>
        <w:rPr>
          <w:rFonts w:hint="eastAsia" w:ascii="宋体" w:hAnsi="宋体"/>
          <w:b/>
          <w:sz w:val="72"/>
        </w:rPr>
      </w:pPr>
      <w:r/>
      <w:bookmarkStart w:id="61" w:name="_Toc26554094"/>
      <w:r/>
      <w:bookmarkStart w:id="62" w:name="_Toc49090576"/>
      <w:r/>
      <w:bookmarkStart w:id="63" w:name="_Toc120614282"/>
      <w:r/>
      <w:bookmarkStart w:id="64" w:name="_Hlt26955039"/>
      <w:r/>
      <w:bookmarkEnd w:id="64"/>
      <w:r/>
      <w:bookmarkStart w:id="65" w:name="_Hlt26671244"/>
      <w:r/>
      <w:bookmarkEnd w:id="65"/>
      <w:r>
        <w:rPr>
          <w:rFonts w:hint="eastAsia" w:ascii="宋体" w:hAnsi="宋体"/>
          <w:b/>
          <w:sz w:val="72"/>
        </w:rPr>
      </w:r>
      <w:r/>
    </w:p>
    <w:p>
      <w:pPr>
        <w:pStyle w:val="662"/>
        <w:jc w:val="center"/>
        <w:spacing w:line="360" w:lineRule="auto"/>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662"/>
        <w:jc w:val="center"/>
        <w:spacing w:line="360" w:lineRule="auto"/>
        <w:rPr>
          <w:rFonts w:hint="eastAsia" w:ascii="宋体" w:hAnsi="宋体"/>
          <w:b/>
          <w:sz w:val="72"/>
        </w:rPr>
      </w:pPr>
      <w:r>
        <w:rPr>
          <w:rFonts w:hint="eastAsia" w:ascii="宋体" w:hAnsi="宋体"/>
          <w:b/>
          <w:sz w:val="72"/>
        </w:rPr>
      </w:r>
      <w:r/>
    </w:p>
    <w:p>
      <w:pPr>
        <w:pStyle w:val="662"/>
        <w:jc w:val="center"/>
        <w:spacing w:line="360" w:lineRule="auto"/>
        <w:rPr>
          <w:rFonts w:hint="eastAsia" w:ascii="宋体" w:hAnsi="宋体"/>
          <w:b/>
          <w:sz w:val="72"/>
        </w:rPr>
      </w:pPr>
      <w:r>
        <w:rPr>
          <w:rFonts w:hint="eastAsia" w:ascii="宋体" w:hAnsi="宋体"/>
          <w:b/>
          <w:sz w:val="72"/>
        </w:rPr>
      </w:r>
      <w:r/>
    </w:p>
    <w:p>
      <w:pPr>
        <w:pStyle w:val="662"/>
        <w:jc w:val="center"/>
        <w:spacing w:line="360" w:lineRule="auto"/>
        <w:rPr>
          <w:rFonts w:hint="eastAsia" w:ascii="宋体" w:hAnsi="宋体"/>
          <w:b/>
          <w:sz w:val="36"/>
        </w:rPr>
      </w:pPr>
      <w:r>
        <w:rPr>
          <w:rFonts w:hint="eastAsia" w:ascii="宋体" w:hAnsi="宋体"/>
          <w:b/>
          <w:sz w:val="36"/>
        </w:rPr>
      </w:r>
      <w:r/>
    </w:p>
    <w:p>
      <w:pPr>
        <w:pStyle w:val="662"/>
        <w:jc w:val="center"/>
        <w:spacing w:line="360" w:lineRule="auto"/>
        <w:rPr>
          <w:rFonts w:hint="eastAsia" w:ascii="宋体" w:hAnsi="宋体"/>
          <w:b/>
          <w:sz w:val="36"/>
        </w:rPr>
      </w:pPr>
      <w:r>
        <w:rPr>
          <w:rFonts w:hint="eastAsia" w:ascii="宋体" w:hAnsi="宋体"/>
          <w:b/>
          <w:sz w:val="36"/>
        </w:rPr>
      </w:r>
      <w:r/>
    </w:p>
    <w:p>
      <w:pPr>
        <w:pStyle w:val="662"/>
        <w:jc w:val="center"/>
        <w:spacing w:line="360" w:lineRule="auto"/>
        <w:rPr>
          <w:rFonts w:hint="eastAsia" w:ascii="宋体" w:hAnsi="宋体"/>
          <w:b/>
          <w:sz w:val="36"/>
        </w:rPr>
      </w:pPr>
      <w:r>
        <w:rPr>
          <w:rFonts w:hint="eastAsia" w:ascii="宋体" w:hAnsi="宋体"/>
          <w:b/>
          <w:sz w:val="36"/>
        </w:rPr>
      </w:r>
      <w:r/>
    </w:p>
    <w:p>
      <w:pPr>
        <w:pStyle w:val="662"/>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62"/>
        <w:ind w:firstLine="1084"/>
        <w:spacing w:line="360" w:lineRule="auto"/>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62"/>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62"/>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62"/>
        <w:jc w:val="center"/>
        <w:spacing w:line="360" w:lineRule="auto"/>
        <w:rPr>
          <w:rFonts w:hint="eastAsia" w:ascii="宋体" w:hAnsi="宋体"/>
          <w:b/>
          <w:bCs/>
          <w:sz w:val="32"/>
          <w:szCs w:val="32"/>
        </w:rPr>
      </w:pPr>
      <w:r>
        <w:rPr>
          <w:rFonts w:hint="eastAsia" w:ascii="宋体" w:hAnsi="宋体"/>
          <w:b/>
          <w:bCs/>
          <w:sz w:val="32"/>
          <w:szCs w:val="32"/>
        </w:rPr>
      </w:r>
      <w:r/>
    </w:p>
    <w:p>
      <w:pPr>
        <w:pStyle w:val="662"/>
        <w:spacing w:line="360" w:lineRule="auto"/>
        <w:rPr>
          <w:rFonts w:ascii="宋体" w:hAnsi="宋体"/>
        </w:rPr>
      </w:pPr>
      <w:r>
        <w:rPr>
          <w:rFonts w:ascii="宋体" w:hAnsi="宋体"/>
        </w:rPr>
      </w:r>
      <w:r/>
    </w:p>
    <w:p>
      <w:pPr>
        <w:pStyle w:val="662"/>
        <w:jc w:val="center"/>
        <w:spacing w:line="360" w:lineRule="auto"/>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一、信用承诺函</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二、法定代表人授权委托书</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三、投标函</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四、开标一览表</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五、投标分项报价表</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六、技术要求响应及偏离表</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七、商务要求响应及偏离表</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八、中小企业声明函（如有）</w:t>
      </w:r>
      <w:r>
        <w:rPr>
          <w:rFonts w:hint="eastAsia" w:ascii="宋体" w:hAnsi="宋体" w:cs="宋体"/>
          <w:sz w:val="28"/>
          <w:szCs w:val="28"/>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t xml:space="preserve">九、残疾人福利性单位声明函（如有）</w:t>
      </w:r>
      <w:r>
        <w:rPr>
          <w:rFonts w:hint="eastAsia" w:ascii="宋体" w:hAnsi="宋体" w:cs="宋体"/>
          <w:sz w:val="28"/>
          <w:szCs w:val="28"/>
        </w:rPr>
      </w:r>
      <w:r/>
    </w:p>
    <w:p>
      <w:pPr>
        <w:pStyle w:val="776"/>
        <w:spacing w:line="360" w:lineRule="auto"/>
        <w:rPr>
          <w:rFonts w:hint="eastAsia"/>
        </w:rPr>
      </w:pPr>
      <w:r>
        <w:rPr>
          <w:rFonts w:hint="eastAsia"/>
        </w:rPr>
      </w:r>
      <w:r/>
    </w:p>
    <w:p>
      <w:pPr>
        <w:pStyle w:val="662"/>
        <w:ind w:firstLine="560"/>
        <w:spacing w:line="360" w:lineRule="auto"/>
        <w:rPr>
          <w:rFonts w:hint="eastAsia" w:ascii="宋体" w:hAnsi="宋体" w:cs="宋体"/>
          <w:sz w:val="28"/>
          <w:szCs w:val="28"/>
        </w:rPr>
      </w:pPr>
      <w:r>
        <w:rPr>
          <w:rFonts w:hint="eastAsia" w:ascii="宋体" w:hAnsi="宋体" w:cs="宋体"/>
          <w:sz w:val="28"/>
          <w:szCs w:val="28"/>
        </w:rPr>
      </w:r>
      <w:r/>
    </w:p>
    <w:p>
      <w:pPr>
        <w:pStyle w:val="662"/>
        <w:ind w:firstLine="480"/>
        <w:spacing w:line="360" w:lineRule="auto"/>
        <w:rPr>
          <w:rFonts w:ascii="宋体" w:hAnsi="宋体"/>
          <w:sz w:val="24"/>
        </w:rPr>
      </w:pPr>
      <w:r>
        <w:rPr>
          <w:rFonts w:ascii="宋体" w:hAnsi="宋体"/>
          <w:sz w:val="24"/>
        </w:rPr>
      </w:r>
      <w:r/>
    </w:p>
    <w:p>
      <w:pPr>
        <w:pStyle w:val="749"/>
        <w:spacing w:line="360" w:lineRule="auto"/>
        <w:rPr>
          <w:sz w:val="24"/>
        </w:rPr>
      </w:pPr>
      <w:r>
        <w:rPr>
          <w:sz w:val="24"/>
        </w:rPr>
      </w:r>
      <w:r/>
    </w:p>
    <w:p>
      <w:pPr>
        <w:pStyle w:val="749"/>
        <w:spacing w:line="360" w:lineRule="auto"/>
        <w:rPr>
          <w:sz w:val="24"/>
        </w:rPr>
      </w:pPr>
      <w:r>
        <w:rPr>
          <w:sz w:val="24"/>
        </w:rPr>
      </w:r>
      <w:r/>
    </w:p>
    <w:p>
      <w:pPr>
        <w:pStyle w:val="749"/>
        <w:spacing w:line="360" w:lineRule="auto"/>
        <w:rPr>
          <w:sz w:val="24"/>
        </w:rPr>
      </w:pPr>
      <w:r>
        <w:rPr>
          <w:sz w:val="24"/>
        </w:rPr>
      </w:r>
      <w:r/>
    </w:p>
    <w:p>
      <w:pPr>
        <w:pStyle w:val="749"/>
        <w:spacing w:line="360" w:lineRule="auto"/>
        <w:rPr>
          <w:sz w:val="24"/>
        </w:rPr>
      </w:pPr>
      <w:r>
        <w:rPr>
          <w:sz w:val="24"/>
        </w:rPr>
      </w:r>
      <w:r/>
    </w:p>
    <w:p>
      <w:pPr>
        <w:pStyle w:val="749"/>
        <w:spacing w:line="360" w:lineRule="auto"/>
        <w:rPr>
          <w:sz w:val="24"/>
        </w:rPr>
      </w:pPr>
      <w:r>
        <w:rPr>
          <w:sz w:val="24"/>
        </w:rPr>
      </w:r>
      <w:r/>
    </w:p>
    <w:p>
      <w:pPr>
        <w:pStyle w:val="662"/>
        <w:ind w:firstLine="480"/>
        <w:spacing w:line="360" w:lineRule="auto"/>
        <w:rPr>
          <w:rFonts w:ascii="宋体" w:hAnsi="宋体"/>
          <w:sz w:val="24"/>
        </w:rPr>
      </w:pPr>
      <w:r>
        <w:rPr>
          <w:rFonts w:ascii="宋体" w:hAnsi="宋体"/>
          <w:sz w:val="24"/>
        </w:rPr>
      </w:r>
      <w:r/>
    </w:p>
    <w:p>
      <w:pPr>
        <w:pStyle w:val="662"/>
        <w:spacing w:line="360" w:lineRule="auto"/>
        <w:rPr>
          <w:rFonts w:hint="eastAsia" w:ascii="黑体" w:hAnsi="黑体" w:eastAsia="黑体"/>
          <w:i/>
          <w:sz w:val="32"/>
          <w:szCs w:val="32"/>
          <w:u w:val="single"/>
        </w:rPr>
      </w:pPr>
      <w:r/>
      <w:bookmarkEnd w:id="61"/>
      <w:r/>
      <w:bookmarkEnd w:id="62"/>
      <w:r/>
      <w:bookmarkEnd w:id="63"/>
      <w:r/>
      <w:bookmarkStart w:id="66" w:name="_Toc120614284"/>
      <w:r>
        <w:rPr>
          <w:rFonts w:hint="eastAsia" w:ascii="黑体" w:hAnsi="黑体" w:eastAsia="黑体"/>
          <w:i/>
          <w:sz w:val="32"/>
          <w:szCs w:val="32"/>
          <w:u w:val="single"/>
        </w:rPr>
      </w:r>
      <w:r/>
    </w:p>
    <w:p>
      <w:pPr>
        <w:pStyle w:val="662"/>
        <w:spacing w:line="36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662"/>
        <w:jc w:val="left"/>
        <w:keepNext/>
        <w:pageBreakBefore/>
        <w:spacing w:line="360" w:lineRule="auto"/>
        <w:rPr>
          <w:rFonts w:hint="eastAsia" w:ascii="黑体" w:hAnsi="黑体" w:eastAsia="黑体"/>
          <w:sz w:val="32"/>
          <w:szCs w:val="32"/>
        </w:rPr>
      </w:pPr>
      <w:r>
        <w:rPr>
          <w:rFonts w:hint="eastAsia" w:ascii="黑体" w:hAnsi="黑体" w:eastAsia="黑体"/>
          <w:sz w:val="32"/>
          <w:szCs w:val="32"/>
        </w:rPr>
        <w:t xml:space="preserve">一、信用承诺函</w:t>
      </w:r>
      <w:r>
        <w:rPr>
          <w:rFonts w:hint="eastAsia" w:ascii="黑体" w:hAnsi="黑体" w:eastAsia="黑体"/>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信用承诺函</w:t>
      </w:r>
      <w:r>
        <w:rPr>
          <w:rFonts w:hint="eastAsia" w:ascii="微软雅黑" w:hAnsi="微软雅黑" w:eastAsia="微软雅黑" w:cs="微软雅黑"/>
          <w:sz w:val="32"/>
          <w:szCs w:val="32"/>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（一）具有独立承担民事责任的能力；</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（二）具有良好的商业信誉和健全的财务会计制度；</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（三）具有履行合同所必需的设备和专业技术能力；</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（四）有依法缴纳税收和社会保障资金的良好记录；</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rPr>
          <w:rFonts w:hint="eastAsia" w:ascii="宋体" w:hAnsi="宋体"/>
          <w:sz w:val="24"/>
          <w:szCs w:val="24"/>
        </w:rPr>
      </w:r>
      <w:r/>
    </w:p>
    <w:p>
      <w:pPr>
        <w:pStyle w:val="662"/>
        <w:ind w:firstLine="492"/>
        <w:spacing w:line="360" w:lineRule="auto"/>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（六）我公司（单位）已知晓：单位负责人为同一人或者存在直接控股、管理关系的不同投标人，不得参加同一合同项下的政府采购活动；</w:t>
      </w:r>
      <w:r>
        <w:rPr>
          <w:rFonts w:hint="eastAsia" w:ascii="宋体" w:hAnsi="宋体"/>
          <w:sz w:val="24"/>
          <w:szCs w:val="24"/>
        </w:rPr>
      </w:r>
      <w:r/>
    </w:p>
    <w:p>
      <w:pPr>
        <w:pStyle w:val="662"/>
        <w:ind w:firstLine="492"/>
        <w:spacing w:line="360" w:lineRule="auto"/>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1.营业执照副本或事业单位法人登记证书或其他证明材料；</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3.履行合同所必需的设备和专业技术能力证明材料；</w:t>
      </w:r>
      <w:r>
        <w:rPr>
          <w:rFonts w:hint="eastAsia" w:ascii="宋体" w:hAnsi="宋体"/>
          <w:sz w:val="24"/>
          <w:szCs w:val="24"/>
        </w:rPr>
      </w:r>
      <w:r/>
    </w:p>
    <w:p>
      <w:pPr>
        <w:pStyle w:val="662"/>
        <w:ind w:firstLine="492"/>
        <w:spacing w:line="360" w:lineRule="auto"/>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rPr>
          <w:rFonts w:hint="eastAsia" w:ascii="宋体" w:hAnsi="宋体"/>
          <w:sz w:val="24"/>
          <w:szCs w:val="24"/>
        </w:rPr>
      </w:r>
      <w:r/>
    </w:p>
    <w:p>
      <w:pPr>
        <w:pStyle w:val="662"/>
        <w:ind w:firstLine="492"/>
        <w:spacing w:line="360" w:lineRule="auto"/>
        <w:rPr>
          <w:rFonts w:hint="eastAsia"/>
          <w:sz w:val="24"/>
          <w:szCs w:val="24"/>
        </w:rPr>
      </w:pPr>
      <w:r>
        <w:rPr>
          <w:rFonts w:hint="eastAsia"/>
          <w:sz w:val="24"/>
          <w:szCs w:val="24"/>
        </w:rPr>
        <w:t xml:space="preserve">我公司（单位）对上述承诺内容的真实性、合法性、有效性负责，如有虚假，将依法承担相应责任。</w:t>
      </w:r>
      <w:r>
        <w:rPr>
          <w:rFonts w:hint="eastAsia"/>
          <w:sz w:val="24"/>
          <w:szCs w:val="24"/>
        </w:rPr>
      </w:r>
      <w:r/>
    </w:p>
    <w:p>
      <w:pPr>
        <w:pStyle w:val="780"/>
        <w:jc w:val="both"/>
        <w:spacing w:line="360" w:lineRule="auto"/>
        <w:rPr>
          <w:sz w:val="24"/>
          <w:szCs w:val="24"/>
        </w:rPr>
      </w:pPr>
      <w:r>
        <w:rPr>
          <w:sz w:val="24"/>
          <w:szCs w:val="24"/>
        </w:rPr>
      </w:r>
      <w:r/>
    </w:p>
    <w:p>
      <w:pPr>
        <w:pStyle w:val="662"/>
        <w:ind w:right="180" w:firstLine="360"/>
        <w:jc w:val="right"/>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ind w:firstLine="624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62"/>
        <w:spacing w:line="360" w:lineRule="auto"/>
        <w:rPr>
          <w:sz w:val="24"/>
          <w:szCs w:val="24"/>
        </w:rPr>
      </w:pPr>
      <w:r>
        <w:rPr>
          <w:sz w:val="24"/>
          <w:szCs w:val="24"/>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t xml:space="preserve">二、法定代表人授权委托书</w:t>
      </w:r>
      <w:r>
        <w:rPr>
          <w:rFonts w:hint="eastAsia" w:ascii="黑体" w:hAnsi="黑体" w:eastAsia="黑体"/>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法定代表人授权委托书</w:t>
      </w:r>
      <w:r>
        <w:rPr>
          <w:rFonts w:hint="eastAsia" w:ascii="微软雅黑" w:hAnsi="微软雅黑" w:eastAsia="微软雅黑" w:cs="微软雅黑"/>
          <w:sz w:val="32"/>
          <w:szCs w:val="32"/>
        </w:rPr>
      </w:r>
      <w:r/>
    </w:p>
    <w:p>
      <w:pPr>
        <w:pStyle w:val="772"/>
        <w:ind w:firstLine="480"/>
        <w:spacing w:line="360" w:lineRule="auto"/>
        <w:tabs>
          <w:tab w:val="left" w:pos="360" w:leader="none"/>
        </w:tabs>
        <w:rPr>
          <w:rFonts w:hint="eastAsia"/>
          <w:sz w:val="24"/>
          <w:szCs w:val="24"/>
        </w:rPr>
      </w:pP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（项目名称）的政府采购活动，由其代表我方办理上述项目在投标、开标、澄清确认过程中的相关事宜，其法律后果由我方承担。</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委托期限：自本授权委托书签署之日起至投标有效期届满之日止。</w:t>
      </w:r>
      <w:r>
        <w:rPr>
          <w:rFonts w:hint="eastAsia"/>
          <w:sz w:val="24"/>
          <w:szCs w:val="24"/>
        </w:rPr>
      </w:r>
      <w:r/>
    </w:p>
    <w:p>
      <w:pPr>
        <w:pStyle w:val="772"/>
        <w:ind w:firstLine="480"/>
        <w:spacing w:line="360" w:lineRule="auto"/>
        <w:tabs>
          <w:tab w:val="left" w:pos="360" w:leader="none"/>
        </w:tabs>
        <w:rPr>
          <w:sz w:val="24"/>
          <w:szCs w:val="24"/>
        </w:rPr>
      </w:pPr>
      <w:r>
        <w:rPr>
          <w:rFonts w:hint="eastAsia"/>
          <w:sz w:val="24"/>
          <w:szCs w:val="24"/>
        </w:rPr>
        <w:t xml:space="preserve">代理人无转委托权。</w:t>
      </w:r>
      <w:r>
        <w:rPr>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投标人名称（加盖公章）：________________</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法定代表人（单位负责人）（签字或签章）：________________</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代理人（签字或签章）：________________ </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日期：_____年______月______日</w:t>
      </w:r>
      <w:r>
        <w:rPr>
          <w:rFonts w:hint="eastAsia"/>
          <w:sz w:val="24"/>
          <w:szCs w:val="24"/>
        </w:rPr>
      </w:r>
      <w:r/>
    </w:p>
    <w:p>
      <w:pPr>
        <w:pStyle w:val="772"/>
        <w:ind w:firstLine="480"/>
        <w:spacing w:line="360" w:lineRule="auto"/>
        <w:tabs>
          <w:tab w:val="left" w:pos="360" w:leader="none"/>
        </w:tabs>
        <w:rPr>
          <w:sz w:val="24"/>
          <w:szCs w:val="24"/>
        </w:rPr>
      </w:pPr>
      <w:r>
        <w:rPr>
          <w:rFonts w:hint="eastAsia"/>
          <w:sz w:val="24"/>
          <w:szCs w:val="24"/>
        </w:rPr>
        <w:t xml:space="preserve">附：法定代表人（单位负责人）及代理人有效身份证明文件</w:t>
      </w:r>
      <w:r>
        <w:rPr>
          <w:sz w:val="24"/>
          <w:szCs w:val="24"/>
        </w:rPr>
      </w:r>
      <w:r/>
    </w:p>
    <w:p>
      <w:pPr>
        <w:pStyle w:val="681"/>
        <w:ind w:firstLine="0"/>
        <w:spacing w:line="360" w:lineRule="auto"/>
        <w:rPr>
          <w:rFonts w:hint="eastAsia"/>
        </w:rPr>
      </w:pPr>
      <w:r>
        <w:rPr>
          <w:rFonts w:hint="eastAsia"/>
        </w:rPr>
      </w:r>
      <w:r/>
    </w:p>
    <w:p>
      <w:pPr>
        <w:pStyle w:val="772"/>
        <w:ind w:firstLine="480"/>
        <w:spacing w:line="360" w:lineRule="auto"/>
        <w:tabs>
          <w:tab w:val="left" w:pos="360" w:leader="none"/>
        </w:tabs>
        <w:rPr>
          <w:rFonts w:hint="eastAsia"/>
          <w:sz w:val="24"/>
          <w:szCs w:val="24"/>
        </w:rPr>
      </w:pP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说明：</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3.投标人为自然人的，可不提供本《法定代表人授权委托书》。</w:t>
      </w:r>
      <w:r>
        <w:rPr>
          <w:rFonts w:hint="eastAsia"/>
          <w:sz w:val="24"/>
          <w:szCs w:val="24"/>
        </w:rPr>
      </w:r>
      <w:r/>
    </w:p>
    <w:p>
      <w:pPr>
        <w:pStyle w:val="772"/>
        <w:ind w:firstLine="480"/>
        <w:spacing w:line="360" w:lineRule="auto"/>
        <w:tabs>
          <w:tab w:val="left" w:pos="360" w:leader="none"/>
        </w:tabs>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rPr>
          <w:rFonts w:hint="eastAsia"/>
          <w:sz w:val="24"/>
          <w:szCs w:val="24"/>
        </w:rPr>
      </w:r>
      <w:r/>
    </w:p>
    <w:p>
      <w:pPr>
        <w:pStyle w:val="772"/>
        <w:ind w:firstLine="482"/>
        <w:spacing w:line="360" w:lineRule="auto"/>
        <w:tabs>
          <w:tab w:val="left" w:pos="360" w:leader="none"/>
        </w:tabs>
        <w:rPr>
          <w:rFonts w:hint="eastAsia"/>
          <w:b/>
          <w:bCs/>
          <w:sz w:val="24"/>
          <w:szCs w:val="24"/>
        </w:rPr>
      </w:pPr>
      <w:r>
        <w:rPr>
          <w:rFonts w:hint="eastAsia"/>
          <w:b/>
          <w:bCs/>
          <w:sz w:val="24"/>
          <w:szCs w:val="24"/>
        </w:rPr>
        <w:t xml:space="preserve">5.未按招标文件要求和格式提供《法定代表人授权委托书》的，将作为无效投标处理。</w:t>
      </w:r>
      <w:r>
        <w:rPr>
          <w:rFonts w:hint="eastAsia"/>
          <w:b/>
          <w:bCs/>
          <w:sz w:val="24"/>
          <w:szCs w:val="24"/>
        </w:rPr>
      </w:r>
      <w:r/>
    </w:p>
    <w:p>
      <w:pPr>
        <w:pStyle w:val="662"/>
        <w:jc w:val="left"/>
        <w:spacing w:line="360" w:lineRule="auto"/>
        <w:rPr>
          <w:rFonts w:hint="eastAsia" w:ascii="黑体" w:hAnsi="黑体" w:eastAsia="黑体"/>
          <w:sz w:val="32"/>
          <w:szCs w:val="32"/>
        </w:rPr>
      </w:pPr>
      <w:r>
        <w:rPr>
          <w:rFonts w:hint="eastAsia" w:ascii="楷体" w:hAnsi="楷体" w:eastAsia="楷体"/>
          <w:bCs/>
          <w:sz w:val="24"/>
          <w:szCs w:val="24"/>
        </w:rPr>
        <w:br w:type="page" w:clear="all"/>
      </w:r>
      <w:r>
        <w:rPr>
          <w:rFonts w:hint="eastAsia" w:ascii="黑体" w:hAnsi="黑体" w:eastAsia="黑体"/>
          <w:sz w:val="32"/>
          <w:szCs w:val="32"/>
        </w:rPr>
        <w:t xml:space="preserve">三、投标函</w:t>
      </w:r>
      <w:r>
        <w:rPr>
          <w:rFonts w:hint="eastAsia" w:ascii="黑体" w:hAnsi="黑体" w:eastAsia="黑体"/>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投标函</w:t>
      </w:r>
      <w:r>
        <w:rPr>
          <w:rFonts w:hint="eastAsia" w:ascii="微软雅黑" w:hAnsi="微软雅黑" w:eastAsia="微软雅黑" w:cs="微软雅黑"/>
          <w:sz w:val="32"/>
          <w:szCs w:val="32"/>
        </w:rPr>
      </w:r>
      <w:r/>
    </w:p>
    <w:p>
      <w:pPr>
        <w:pStyle w:val="761"/>
        <w:ind w:firstLine="0"/>
        <w:spacing w:before="0" w:after="0"/>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rPr>
          <w:rFonts w:hint="eastAsia" w:ascii="宋体" w:hAnsi="宋体"/>
          <w:szCs w:val="21"/>
        </w:rPr>
      </w:r>
      <w:r/>
    </w:p>
    <w:p>
      <w:pPr>
        <w:pStyle w:val="761"/>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761"/>
        <w:spacing w:before="0" w:after="0"/>
        <w:rPr>
          <w:rFonts w:hint="eastAsia" w:ascii="宋体" w:hAnsi="宋体"/>
          <w:szCs w:val="21"/>
        </w:rPr>
      </w:pPr>
      <w:r>
        <w:rPr>
          <w:rFonts w:hint="eastAsia" w:ascii="宋体" w:hAnsi="宋体"/>
          <w:szCs w:val="21"/>
        </w:rPr>
        <w:t xml:space="preserve">1.按招标文件规定的各项要求，向贵方提供所需服务（包含与服务相关的货物）。</w:t>
      </w:r>
      <w:r>
        <w:rPr>
          <w:rFonts w:hint="eastAsia" w:ascii="宋体" w:hAnsi="宋体"/>
          <w:szCs w:val="21"/>
        </w:rPr>
      </w:r>
      <w:r/>
    </w:p>
    <w:p>
      <w:pPr>
        <w:pStyle w:val="761"/>
        <w:spacing w:before="0" w:after="0"/>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761"/>
        <w:spacing w:before="0" w:after="0"/>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761"/>
        <w:spacing w:before="0" w:after="0"/>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761"/>
        <w:spacing w:before="0" w:after="0"/>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761"/>
        <w:spacing w:before="0" w:after="0"/>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rPr>
          <w:rFonts w:hint="eastAsia" w:ascii="宋体" w:hAnsi="宋体"/>
          <w:szCs w:val="21"/>
        </w:rPr>
      </w:r>
      <w:r/>
    </w:p>
    <w:p>
      <w:pPr>
        <w:pStyle w:val="662"/>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674"/>
        <w:ind w:firstLine="480"/>
        <w:rPr>
          <w:rFonts w:hint="eastAsia"/>
          <w:sz w:val="24"/>
          <w:szCs w:val="24"/>
        </w:rPr>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sz w:val="24"/>
          <w:szCs w:val="24"/>
        </w:rPr>
        <w:t xml:space="preserve">内打“√”）               </w:t>
      </w:r>
      <w:r>
        <w:rPr>
          <w:rFonts w:hint="eastAsia"/>
          <w:sz w:val="24"/>
          <w:szCs w:val="24"/>
        </w:rPr>
      </w:r>
      <w:r/>
    </w:p>
    <w:p>
      <w:pPr>
        <w:pStyle w:val="674"/>
        <w:ind w:firstLine="480"/>
        <w:rPr>
          <w:rFonts w:hint="eastAsia"/>
          <w:sz w:val="24"/>
          <w:szCs w:val="24"/>
        </w:rPr>
      </w:pPr>
      <w:r>
        <w:rPr>
          <w:rFonts w:hint="eastAsia"/>
          <w:sz w:val="24"/>
          <w:szCs w:val="24"/>
        </w:rPr>
        <w:t xml:space="preserve">9.我方与本次投标有关信息</w:t>
      </w:r>
      <w:r>
        <w:rPr>
          <w:rFonts w:hint="eastAsia"/>
          <w:sz w:val="24"/>
          <w:szCs w:val="24"/>
        </w:rPr>
      </w:r>
      <w:r/>
    </w:p>
    <w:p>
      <w:pPr>
        <w:pStyle w:val="761"/>
        <w:spacing w:before="0" w:after="0"/>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761"/>
        <w:spacing w:before="0" w:after="0"/>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761"/>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761"/>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61"/>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61"/>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61"/>
        <w:spacing w:before="0" w:after="0"/>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761"/>
        <w:ind w:left="420"/>
        <w:spacing w:before="0" w:after="0"/>
        <w:rPr>
          <w:rFonts w:hint="eastAsia" w:ascii="宋体" w:hAnsi="宋体"/>
          <w:szCs w:val="21"/>
        </w:rPr>
      </w:pPr>
      <w:r>
        <w:rPr>
          <w:rFonts w:hint="eastAsia" w:ascii="宋体" w:hAnsi="宋体"/>
          <w:szCs w:val="21"/>
        </w:rPr>
      </w:r>
      <w:r/>
    </w:p>
    <w:p>
      <w:pPr>
        <w:pStyle w:val="662"/>
        <w:ind w:firstLine="240"/>
        <w:jc w:val="center"/>
        <w:spacing w:line="360" w:lineRule="auto"/>
        <w:rPr>
          <w:rFonts w:hint="eastAsia" w:ascii="宋体" w:hAnsi="宋体"/>
          <w:bCs/>
          <w:sz w:val="24"/>
        </w:rPr>
      </w:pPr>
      <w:r>
        <w:rPr>
          <w:rFonts w:hint="eastAsia" w:ascii="宋体" w:hAnsi="宋体"/>
          <w:bCs/>
          <w:sz w:val="24"/>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四、开标一览表</w:t>
      </w:r>
      <w:r>
        <w:rPr>
          <w:rFonts w:hint="eastAsia" w:ascii="黑体" w:hAnsi="黑体" w:eastAsia="黑体"/>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开标一览表</w:t>
      </w:r>
      <w:r>
        <w:rPr>
          <w:rFonts w:hint="eastAsia" w:ascii="微软雅黑" w:hAnsi="微软雅黑" w:eastAsia="微软雅黑" w:cs="微软雅黑"/>
          <w:sz w:val="32"/>
          <w:szCs w:val="32"/>
        </w:rPr>
      </w:r>
      <w:r/>
    </w:p>
    <w:p>
      <w:pPr>
        <w:pStyle w:val="662"/>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spacing w:line="360" w:lineRule="auto"/>
        <w:rPr>
          <w:sz w:val="24"/>
          <w:szCs w:val="24"/>
        </w:rPr>
      </w:pPr>
      <w:r>
        <w:rPr>
          <w:rFonts w:hint="eastAsia" w:ascii="宋体" w:hAnsi="宋体"/>
          <w:sz w:val="24"/>
          <w:szCs w:val="24"/>
        </w:rPr>
        <w:t xml:space="preserve">项目名称：</w:t>
      </w:r>
      <w:r>
        <w:rPr>
          <w:sz w:val="24"/>
          <w:szCs w:val="24"/>
        </w:rPr>
      </w:r>
      <w:r/>
    </w:p>
    <w:p>
      <w:pPr>
        <w:pStyle w:val="662"/>
        <w:spacing w:line="360" w:lineRule="auto"/>
        <w:rPr>
          <w:rFonts w:ascii="宋体" w:hAnsi="宋体"/>
          <w:sz w:val="24"/>
          <w:szCs w:val="24"/>
        </w:rPr>
      </w:pPr>
      <w:r>
        <w:rPr>
          <w:rFonts w:hint="eastAsia" w:ascii="宋体" w:hAnsi="宋体"/>
          <w:sz w:val="24"/>
          <w:szCs w:val="24"/>
        </w:rPr>
        <w:t xml:space="preserve">项目编号：                                  </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投标总报价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761"/>
              <w:ind w:firstLine="0"/>
              <w:spacing w:before="0" w:after="0"/>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662"/>
        <w:spacing w:line="360" w:lineRule="auto"/>
        <w:rPr>
          <w:rFonts w:ascii="宋体" w:hAnsi="宋体"/>
          <w:sz w:val="24"/>
          <w:szCs w:val="24"/>
        </w:rPr>
      </w:pPr>
      <w:r>
        <w:rPr>
          <w:rFonts w:ascii="宋体" w:hAnsi="宋体"/>
          <w:sz w:val="24"/>
          <w:szCs w:val="24"/>
        </w:rPr>
      </w:r>
      <w:r/>
    </w:p>
    <w:p>
      <w:pPr>
        <w:pStyle w:val="662"/>
        <w:ind w:firstLine="480"/>
        <w:spacing w:line="36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662"/>
        <w:spacing w:line="360" w:lineRule="auto"/>
        <w:rPr>
          <w:rFonts w:hint="eastAsia" w:ascii="黑体" w:hAnsi="黑体" w:eastAsia="黑体"/>
          <w:b/>
          <w:i/>
          <w:sz w:val="32"/>
          <w:szCs w:val="32"/>
          <w:u w:val="single"/>
        </w:rPr>
      </w:pPr>
      <w:r>
        <w:rPr>
          <w:rFonts w:hint="eastAsia" w:ascii="黑体" w:hAnsi="黑体" w:eastAsia="黑体"/>
          <w:b/>
          <w:i/>
          <w:sz w:val="32"/>
          <w:szCs w:val="32"/>
          <w:u w:val="single"/>
        </w:rPr>
      </w:r>
      <w:r/>
    </w:p>
    <w:p>
      <w:pPr>
        <w:pStyle w:val="662"/>
        <w:spacing w:line="360" w:lineRule="auto"/>
        <w:rPr>
          <w:rFonts w:hint="eastAsia" w:ascii="黑体" w:hAnsi="黑体" w:eastAsia="黑体"/>
          <w:b/>
          <w:i/>
          <w:sz w:val="32"/>
          <w:szCs w:val="32"/>
          <w:u w:val="single"/>
        </w:rPr>
      </w:pPr>
      <w:r>
        <w:rPr>
          <w:rFonts w:hint="eastAsia" w:ascii="黑体" w:hAnsi="黑体" w:eastAsia="黑体"/>
          <w:b/>
          <w:i/>
          <w:sz w:val="32"/>
          <w:szCs w:val="32"/>
          <w:u w:val="single"/>
        </w:rPr>
      </w:r>
      <w:r/>
    </w:p>
    <w:p>
      <w:pPr>
        <w:pStyle w:val="662"/>
        <w:jc w:val="left"/>
        <w:keepNext/>
        <w:pageBreakBefore/>
        <w:spacing w:line="360" w:lineRule="auto"/>
        <w:rPr>
          <w:rFonts w:hint="eastAsia" w:ascii="黑体" w:hAnsi="黑体" w:eastAsia="黑体"/>
          <w:sz w:val="32"/>
          <w:szCs w:val="32"/>
        </w:rPr>
      </w:pPr>
      <w:r>
        <w:rPr>
          <w:rFonts w:hint="eastAsia" w:ascii="黑体" w:hAnsi="黑体" w:eastAsia="黑体"/>
          <w:sz w:val="32"/>
          <w:szCs w:val="32"/>
        </w:rPr>
        <w:t xml:space="preserve">五、投标分项报价表</w:t>
      </w:r>
      <w:r>
        <w:rPr>
          <w:rFonts w:hint="eastAsia" w:ascii="黑体" w:hAnsi="黑体" w:eastAsia="黑体"/>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投标分项报价表</w:t>
      </w:r>
      <w:r>
        <w:rPr>
          <w:rFonts w:hint="eastAsia" w:ascii="微软雅黑" w:hAnsi="微软雅黑" w:eastAsia="微软雅黑" w:cs="微软雅黑"/>
          <w:sz w:val="32"/>
          <w:szCs w:val="32"/>
        </w:rPr>
      </w:r>
      <w:r/>
    </w:p>
    <w:p>
      <w:pPr>
        <w:pStyle w:val="662"/>
        <w:ind w:right="180" w:firstLine="480"/>
        <w:spacing w:line="360" w:lineRule="auto"/>
        <w:rPr>
          <w:rFonts w:hint="eastAsia" w:ascii="宋体" w:hAnsi="宋体"/>
          <w:sz w:val="24"/>
          <w:szCs w:val="24"/>
        </w:rPr>
      </w:pPr>
      <w:r/>
      <w:bookmarkStart w:id="67" w:name="OLE_LINK3"/>
      <w:r>
        <w:rPr>
          <w:rFonts w:hint="eastAsia" w:ascii="宋体" w:hAnsi="宋体"/>
          <w:sz w:val="24"/>
          <w:szCs w:val="24"/>
        </w:rPr>
        <w:t xml:space="preserve">投标人名称：（加盖电子公章）</w:t>
      </w:r>
      <w:r>
        <w:rPr>
          <w:rFonts w:hint="eastAsia" w:ascii="宋体" w:hAnsi="宋体"/>
          <w:sz w:val="24"/>
          <w:szCs w:val="24"/>
        </w:rPr>
      </w:r>
      <w:r/>
    </w:p>
    <w:p>
      <w:pPr>
        <w:pStyle w:val="6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项目编号：                                   </w:t>
      </w:r>
      <w:bookmarkEnd w:id="67"/>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21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662"/>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rPr>
                <w:rFonts w:hint="eastAsia" w:ascii="宋体" w:hAnsi="宋体"/>
                <w:sz w:val="24"/>
                <w:szCs w:val="24"/>
              </w:rPr>
            </w:r>
            <w:r/>
          </w:p>
        </w:tc>
        <w:tc>
          <w:tcPr>
            <w:tcW w:w="2210" w:type="dxa"/>
            <w:vAlign w:val="center"/>
            <w:textDirection w:val="lrTb"/>
            <w:noWrap w:val="false"/>
          </w:tcPr>
          <w:p>
            <w:pPr>
              <w:pStyle w:val="662"/>
              <w:ind w:right="180" w:firstLine="480"/>
              <w:jc w:val="left"/>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790" w:type="dxa"/>
            <w:vAlign w:val="center"/>
            <w:textDirection w:val="lrTb"/>
            <w:noWrap w:val="false"/>
          </w:tcPr>
          <w:p>
            <w:pPr>
              <w:pStyle w:val="662"/>
              <w:ind w:right="180" w:firstLine="480"/>
              <w:jc w:val="left"/>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470" w:type="dxa"/>
            <w:vAlign w:val="center"/>
            <w:textDirection w:val="lrTb"/>
            <w:noWrap w:val="false"/>
          </w:tcPr>
          <w:p>
            <w:pPr>
              <w:pStyle w:val="662"/>
              <w:ind w:right="180" w:firstLine="480"/>
              <w:jc w:val="left"/>
              <w:spacing w:line="360" w:lineRule="auto"/>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W w:w="830" w:type="dxa"/>
            <w:vAlign w:val="center"/>
            <w:textDirection w:val="lrTb"/>
            <w:noWrap w:val="false"/>
          </w:tcPr>
          <w:p>
            <w:pPr>
              <w:pStyle w:val="662"/>
              <w:ind w:right="180" w:firstLine="480"/>
              <w:jc w:val="left"/>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r>
            <w:r/>
          </w:p>
        </w:tc>
        <w:tc>
          <w:tcPr>
            <w:tcW w:w="820" w:type="dxa"/>
            <w:vAlign w:val="center"/>
            <w:textDirection w:val="lrTb"/>
            <w:noWrap w:val="false"/>
          </w:tcPr>
          <w:p>
            <w:pPr>
              <w:pStyle w:val="662"/>
              <w:ind w:right="180" w:firstLine="480"/>
              <w:jc w:val="left"/>
              <w:spacing w:line="360" w:lineRule="auto"/>
              <w:rPr>
                <w:rFonts w:hint="eastAsia" w:ascii="宋体" w:hAnsi="宋体"/>
                <w:sz w:val="24"/>
                <w:szCs w:val="24"/>
              </w:rPr>
            </w:pPr>
            <w:r>
              <w:rPr>
                <w:rFonts w:hint="eastAsia" w:ascii="宋体" w:hAnsi="宋体"/>
                <w:sz w:val="24"/>
                <w:szCs w:val="24"/>
              </w:rPr>
              <w:t xml:space="preserve">6</w:t>
            </w:r>
            <w:r>
              <w:rPr>
                <w:rFonts w:hint="eastAsia" w:ascii="宋体" w:hAnsi="宋体"/>
                <w:sz w:val="24"/>
                <w:szCs w:val="24"/>
              </w:rPr>
            </w:r>
            <w:r/>
          </w:p>
        </w:tc>
        <w:tc>
          <w:tcPr>
            <w:tcW w:w="826" w:type="dxa"/>
            <w:vAlign w:val="center"/>
            <w:textDirection w:val="lrTb"/>
            <w:noWrap w:val="false"/>
          </w:tcPr>
          <w:p>
            <w:pPr>
              <w:pStyle w:val="662"/>
              <w:ind w:right="180" w:firstLine="480"/>
              <w:jc w:val="left"/>
              <w:spacing w:line="360" w:lineRule="auto"/>
              <w:rPr>
                <w:rFonts w:hint="eastAsia" w:ascii="宋体" w:hAnsi="宋体"/>
                <w:sz w:val="24"/>
                <w:szCs w:val="24"/>
              </w:rPr>
            </w:pPr>
            <w:r>
              <w:rPr>
                <w:rFonts w:hint="eastAsia" w:ascii="宋体" w:hAnsi="宋体"/>
                <w:sz w:val="24"/>
                <w:szCs w:val="24"/>
              </w:rPr>
              <w:t xml:space="preserve">7</w:t>
            </w:r>
            <w:r>
              <w:rPr>
                <w:rFonts w:hint="eastAsia" w:ascii="宋体" w:hAnsi="宋体"/>
                <w:sz w:val="24"/>
                <w:szCs w:val="24"/>
              </w:rPr>
            </w:r>
            <w:r/>
          </w:p>
        </w:tc>
        <w:tc>
          <w:tcPr>
            <w:tcW w:w="1434" w:type="dxa"/>
            <w:vAlign w:val="center"/>
            <w:textDirection w:val="lrTb"/>
            <w:noWrap w:val="false"/>
          </w:tcPr>
          <w:p>
            <w:pPr>
              <w:pStyle w:val="662"/>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21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分项名称</w:t>
            </w:r>
            <w:r>
              <w:rPr>
                <w:rFonts w:hint="eastAsia" w:ascii="宋体" w:hAnsi="宋体"/>
                <w:sz w:val="24"/>
                <w:szCs w:val="24"/>
              </w:rPr>
            </w:r>
            <w:r/>
          </w:p>
        </w:tc>
        <w:tc>
          <w:tcPr>
            <w:tcW w:w="179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规格或型号</w:t>
            </w:r>
            <w:r>
              <w:rPr>
                <w:rFonts w:hint="eastAsia" w:ascii="宋体" w:hAnsi="宋体"/>
                <w:sz w:val="24"/>
                <w:szCs w:val="24"/>
              </w:rPr>
            </w:r>
            <w:r/>
          </w:p>
        </w:tc>
        <w:tc>
          <w:tcPr>
            <w:tcW w:w="147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交付期（天）</w:t>
            </w:r>
            <w:r>
              <w:rPr>
                <w:rFonts w:hint="eastAsia" w:ascii="宋体" w:hAnsi="宋体"/>
                <w:sz w:val="24"/>
                <w:szCs w:val="24"/>
              </w:rPr>
            </w:r>
            <w:r/>
          </w:p>
        </w:tc>
        <w:tc>
          <w:tcPr>
            <w:tcW w:w="83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数量</w:t>
            </w:r>
            <w:r>
              <w:rPr>
                <w:rFonts w:hint="eastAsia" w:ascii="宋体" w:hAnsi="宋体"/>
                <w:sz w:val="24"/>
                <w:szCs w:val="24"/>
              </w:rPr>
            </w:r>
            <w:r/>
          </w:p>
        </w:tc>
        <w:tc>
          <w:tcPr>
            <w:tcW w:w="82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单位</w:t>
            </w:r>
            <w:r>
              <w:rPr>
                <w:rFonts w:hint="eastAsia" w:ascii="宋体" w:hAnsi="宋体"/>
                <w:sz w:val="24"/>
                <w:szCs w:val="24"/>
              </w:rPr>
            </w:r>
            <w:r/>
          </w:p>
        </w:tc>
        <w:tc>
          <w:tcPr>
            <w:tcW w:w="826" w:type="dxa"/>
            <w:vAlign w:val="center"/>
            <w:textDirection w:val="lrTb"/>
            <w:noWrap w:val="false"/>
          </w:tcPr>
          <w:p>
            <w:pPr>
              <w:pStyle w:val="662"/>
              <w:jc w:val="center"/>
              <w:spacing w:line="360" w:lineRule="auto"/>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总价（元）</w:t>
            </w:r>
            <w:r>
              <w:rPr>
                <w:rFonts w:hint="eastAsia" w:ascii="宋体" w:hAnsi="宋体"/>
                <w:sz w:val="24"/>
                <w:szCs w:val="24"/>
              </w:rPr>
            </w:r>
            <w:r/>
          </w:p>
        </w:tc>
      </w:tr>
      <w:tr>
        <w:trPr>
          <w:cantSplit/>
          <w:trHeight w:val="654"/>
        </w:trPr>
        <w:tc>
          <w:tcPr>
            <w:tcW w:w="581"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21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221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221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662"/>
              <w:jc w:val="center"/>
              <w:spacing w:line="36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7"/>
            <w:tcW w:w="9380" w:type="dxa"/>
            <w:vAlign w:val="center"/>
            <w:textDirection w:val="lrTb"/>
            <w:noWrap w:val="false"/>
          </w:tcPr>
          <w:p>
            <w:pPr>
              <w:pStyle w:val="662"/>
              <w:spacing w:line="360" w:lineRule="auto"/>
              <w:rPr>
                <w:rFonts w:hint="eastAsia" w:ascii="宋体" w:hAnsi="宋体"/>
                <w:sz w:val="24"/>
                <w:szCs w:val="24"/>
              </w:rPr>
            </w:pPr>
            <w:r>
              <w:rPr>
                <w:rFonts w:hint="eastAsia" w:ascii="宋体" w:hAnsi="宋体"/>
                <w:sz w:val="24"/>
                <w:szCs w:val="24"/>
              </w:rPr>
              <w:t xml:space="preserve">投标总价（元）：</w:t>
            </w:r>
            <w:r>
              <w:rPr>
                <w:rFonts w:hint="eastAsia" w:ascii="宋体" w:hAnsi="宋体"/>
                <w:sz w:val="24"/>
                <w:szCs w:val="24"/>
              </w:rPr>
            </w:r>
            <w:r/>
          </w:p>
        </w:tc>
      </w:tr>
    </w:tbl>
    <w:p>
      <w:pPr>
        <w:pStyle w:val="662"/>
        <w:spacing w:line="360" w:lineRule="auto"/>
        <w:rPr>
          <w:rFonts w:ascii="宋体" w:hAnsi="宋体"/>
          <w:sz w:val="24"/>
        </w:rPr>
      </w:pPr>
      <w:r>
        <w:rPr>
          <w:rFonts w:ascii="宋体" w:hAnsi="宋体"/>
          <w:sz w:val="24"/>
        </w:rPr>
      </w:r>
      <w:r/>
    </w:p>
    <w:p>
      <w:pPr>
        <w:pStyle w:val="727"/>
        <w:ind w:firstLine="480"/>
        <w:jc w:val="both"/>
        <w:spacing w:before="0" w:beforeAutospacing="0" w:after="0" w:afterAutospacing="0" w:line="360" w:lineRule="auto"/>
      </w:pPr>
      <w:r>
        <w:t xml:space="preserve">备注： </w:t>
      </w:r>
      <w:r/>
    </w:p>
    <w:p>
      <w:pPr>
        <w:pStyle w:val="727"/>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rPr>
          <w:rFonts w:hint="eastAsia"/>
        </w:rPr>
      </w:r>
      <w:r/>
    </w:p>
    <w:p>
      <w:pPr>
        <w:pStyle w:val="727"/>
        <w:ind w:firstLine="480"/>
        <w:jc w:val="both"/>
        <w:spacing w:before="0" w:beforeAutospacing="0" w:after="0" w:afterAutospacing="0" w:line="360" w:lineRule="auto"/>
        <w:rPr>
          <w:rFonts w:hint="eastAsia"/>
        </w:rPr>
      </w:pPr>
      <w:r>
        <w:rPr>
          <w:rFonts w:hint="eastAsia"/>
        </w:rPr>
        <w:t xml:space="preserve">2.《投标分项报价表》中“投标总价”应当与《开标一览表》中“投标总报价”一致。</w:t>
      </w:r>
      <w:r>
        <w:rPr>
          <w:rFonts w:hint="eastAsia"/>
        </w:rPr>
      </w:r>
      <w:r/>
    </w:p>
    <w:p>
      <w:pPr>
        <w:pStyle w:val="727"/>
        <w:ind w:firstLine="480"/>
        <w:jc w:val="both"/>
        <w:spacing w:before="0" w:beforeAutospacing="0" w:after="0" w:afterAutospacing="0" w:line="360" w:lineRule="auto"/>
      </w:pPr>
      <w:r>
        <w:rPr>
          <w:rFonts w:hint="eastAsia"/>
        </w:rPr>
        <w:t xml:space="preserve">3.</w:t>
      </w:r>
      <w:r>
        <w:rPr>
          <w:rFonts w:hint="eastAsia"/>
          <w:b/>
          <w:bCs/>
        </w:rPr>
        <w:t xml:space="preserve">《投标分项报价表》中的分项名称须与“第四章采购需求-项目清单”中的分项名称一一对应，如有缺项、漏项，视为无效投标。</w:t>
      </w:r>
      <w:r/>
    </w:p>
    <w:p>
      <w:pPr>
        <w:pStyle w:val="727"/>
        <w:ind w:firstLine="480"/>
        <w:jc w:val="both"/>
        <w:spacing w:before="0" w:beforeAutospacing="0" w:after="0" w:afterAutospacing="0" w:line="360" w:lineRule="auto"/>
        <w:rPr>
          <w:rFonts w:hint="eastAsia"/>
          <w:b/>
          <w:bCs/>
        </w:rPr>
      </w:pPr>
      <w:r>
        <w:rPr>
          <w:rFonts w:hint="eastAsia"/>
        </w:rPr>
        <w:t xml:space="preserve">4.行数不够，可自行添加。</w:t>
      </w:r>
      <w:r>
        <w:rPr>
          <w:rFonts w:hint="eastAsia"/>
          <w:b/>
          <w:bCs/>
        </w:rPr>
      </w:r>
      <w:r/>
    </w:p>
    <w:p>
      <w:pPr>
        <w:pStyle w:val="727"/>
        <w:ind w:firstLine="480"/>
        <w:jc w:val="both"/>
        <w:spacing w:before="0" w:beforeAutospacing="0" w:after="0" w:afterAutospacing="0" w:line="360" w:lineRule="auto"/>
        <w:rPr>
          <w:rFonts w:hint="eastAsia"/>
        </w:rPr>
      </w:pPr>
      <w:r>
        <w:rPr>
          <w:rFonts w:hint="eastAsia"/>
        </w:rPr>
      </w:r>
      <w:r/>
    </w:p>
    <w:p>
      <w:pPr>
        <w:pStyle w:val="662"/>
        <w:jc w:val="center"/>
        <w:spacing w:line="360" w:lineRule="auto"/>
        <w:rPr>
          <w:rFonts w:hint="eastAsia" w:ascii="黑体" w:eastAsia="黑体"/>
          <w:sz w:val="32"/>
          <w:szCs w:val="32"/>
        </w:rPr>
      </w:pPr>
      <w:r>
        <w:rPr>
          <w:rFonts w:hint="eastAsia" w:ascii="黑体" w:eastAsia="黑体"/>
          <w:sz w:val="32"/>
          <w:szCs w:val="32"/>
        </w:rPr>
      </w:r>
      <w:r/>
    </w:p>
    <w:p>
      <w:pPr>
        <w:pStyle w:val="674"/>
        <w:ind w:firstLine="640"/>
        <w:rPr>
          <w:rFonts w:hint="eastAsia" w:ascii="黑体" w:eastAsia="黑体"/>
          <w:sz w:val="32"/>
          <w:szCs w:val="32"/>
        </w:rPr>
      </w:pPr>
      <w:r>
        <w:rPr>
          <w:rFonts w:hint="eastAsia" w:ascii="黑体" w:eastAsia="黑体"/>
          <w:sz w:val="32"/>
          <w:szCs w:val="32"/>
        </w:rPr>
      </w:r>
      <w:r/>
    </w:p>
    <w:p>
      <w:pPr>
        <w:pStyle w:val="662"/>
        <w:jc w:val="left"/>
        <w:keepNext/>
        <w:pageBreakBefore/>
        <w:spacing w:line="360" w:lineRule="auto"/>
        <w:rPr>
          <w:rFonts w:hint="eastAsia" w:ascii="黑体" w:hAnsi="黑体" w:eastAsia="黑体"/>
          <w:sz w:val="32"/>
          <w:szCs w:val="32"/>
        </w:rPr>
      </w:pPr>
      <w:r>
        <w:rPr>
          <w:rFonts w:hint="eastAsia" w:ascii="黑体" w:hAnsi="黑体" w:eastAsia="黑体"/>
          <w:sz w:val="32"/>
          <w:szCs w:val="32"/>
        </w:rPr>
        <w:t xml:space="preserve">六、</w:t>
      </w:r>
      <w:bookmarkEnd w:id="46"/>
      <w:r/>
      <w:bookmarkEnd w:id="47"/>
      <w:r/>
      <w:bookmarkEnd w:id="66"/>
      <w:r>
        <w:rPr>
          <w:rFonts w:hint="eastAsia" w:ascii="黑体" w:hAnsi="黑体" w:eastAsia="黑体"/>
          <w:sz w:val="32"/>
          <w:szCs w:val="32"/>
        </w:rPr>
        <w:t xml:space="preserve">技术要求响应及偏离表</w:t>
      </w:r>
      <w:r>
        <w:rPr>
          <w:rFonts w:hint="eastAsia" w:ascii="黑体" w:hAnsi="黑体" w:eastAsia="黑体"/>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技术要求响应及偏离表</w:t>
      </w:r>
      <w:r>
        <w:rPr>
          <w:rFonts w:hint="eastAsia" w:ascii="微软雅黑" w:hAnsi="微软雅黑" w:eastAsia="微软雅黑" w:cs="微软雅黑"/>
          <w:sz w:val="32"/>
          <w:szCs w:val="32"/>
        </w:r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2"/>
        <w:ind w:right="180" w:firstLine="480"/>
        <w:spacing w:line="360" w:lineRule="auto"/>
        <w:rPr>
          <w:rFonts w:hint="eastAsia"/>
        </w:rPr>
      </w:pPr>
      <w:r>
        <w:rPr>
          <w:rFonts w:hint="eastAsia" w:ascii="宋体" w:hAnsi="宋体"/>
          <w:sz w:val="24"/>
          <w:szCs w:val="24"/>
        </w:rPr>
        <w:t xml:space="preserve">项目编号：                                  </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62"/>
              <w:jc w:val="center"/>
              <w:spacing w:line="360" w:lineRule="auto"/>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62"/>
              <w:jc w:val="center"/>
              <w:spacing w:line="360" w:lineRule="auto"/>
            </w:pPr>
            <w:r/>
            <w:r/>
          </w:p>
          <w:p>
            <w:pPr>
              <w:pStyle w:val="674"/>
              <w:rPr>
                <w:rFonts w:hint="eastAsia"/>
              </w:rPr>
            </w:pPr>
            <w:r>
              <w:rPr>
                <w:rFonts w:hint="eastAsia"/>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bl>
    <w:p>
      <w:pPr>
        <w:pStyle w:val="727"/>
        <w:jc w:val="both"/>
        <w:spacing w:before="0" w:beforeAutospacing="0" w:after="0" w:afterAutospacing="0" w:line="360" w:lineRule="auto"/>
      </w:p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spacing w:line="360" w:lineRule="auto"/>
        <w:rPr>
          <w:rFonts w:hint="eastAsia" w:ascii="宋体" w:hAnsi="宋体"/>
          <w:sz w:val="24"/>
          <w:szCs w:val="24"/>
        </w:rPr>
      </w:pPr>
      <w:r>
        <w:rPr>
          <w:rFonts w:hint="eastAsia" w:ascii="宋体" w:hAnsi="宋体"/>
          <w:sz w:val="24"/>
          <w:szCs w:val="24"/>
        </w:rPr>
      </w:r>
      <w:r/>
    </w:p>
    <w:p>
      <w:pPr>
        <w:pStyle w:val="727"/>
        <w:ind w:firstLine="480"/>
        <w:jc w:val="both"/>
        <w:spacing w:before="0" w:beforeAutospacing="0" w:after="0" w:afterAutospacing="0" w:line="360" w:lineRule="auto"/>
      </w:pPr>
      <w:r>
        <w:t xml:space="preserve">备注： </w:t>
      </w:r>
      <w:r/>
    </w:p>
    <w:p>
      <w:pPr>
        <w:pStyle w:val="727"/>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rPr>
          <w:rFonts w:hint="eastAsia"/>
          <w:b/>
          <w:bCs/>
        </w:rPr>
      </w:r>
      <w:r/>
    </w:p>
    <w:p>
      <w:pPr>
        <w:pStyle w:val="727"/>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2.技术要求中实质性要求及其他要求明确需要提供证明材料的，签订合同时中标人应按招标文件要求和投标文件响应内容提供相应证明材料供采购人核验，否则采购人将取消其中标资格。</w:t>
      </w:r>
      <w:r>
        <w:rPr>
          <w:rFonts w:hint="eastAsia"/>
          <w:b/>
          <w:bCs/>
        </w:rPr>
      </w:r>
      <w:r/>
    </w:p>
    <w:p>
      <w:pPr>
        <w:pStyle w:val="727"/>
        <w:ind w:firstLine="480"/>
        <w:jc w:val="both"/>
        <w:spacing w:before="0" w:beforeAutospacing="0" w:after="0" w:afterAutospacing="0" w:line="360" w:lineRule="auto"/>
        <w:rPr>
          <w:rFonts w:hint="eastAsia"/>
          <w:highlight w:val="none"/>
        </w:rPr>
      </w:pPr>
      <w:r>
        <w:rPr>
          <w:rFonts w:hint="eastAsia"/>
        </w:rPr>
        <w:t xml:space="preserve">3.行数不够，可自行添加。</w:t>
      </w:r>
      <w:r>
        <w:rPr>
          <w:rFonts w:hint="eastAsia"/>
        </w:rPr>
      </w:r>
      <w:r/>
    </w:p>
    <w:p>
      <w:pPr>
        <w:pStyle w:val="727"/>
        <w:ind w:firstLine="480"/>
        <w:jc w:val="both"/>
        <w:spacing w:before="0" w:beforeAutospacing="0" w:after="0" w:afterAutospacing="0" w:line="360" w:lineRule="auto"/>
        <w:rPr>
          <w:rFonts w:hint="eastAsia"/>
        </w:rPr>
      </w:pPr>
      <w:r>
        <w:rPr>
          <w:rFonts w:hint="eastAsia"/>
          <w:highlight w:val="none"/>
        </w:rPr>
      </w:r>
      <w:r>
        <w:rPr>
          <w:rFonts w:hint="eastAsia"/>
          <w:highlight w:val="none"/>
        </w:rPr>
      </w:r>
    </w:p>
    <w:p>
      <w:pPr>
        <w:pStyle w:val="662"/>
        <w:spacing w:line="360" w:lineRule="auto"/>
        <w:rPr>
          <w:rFonts w:hint="eastAsia" w:ascii="黑体" w:hAnsi="黑体" w:eastAsia="黑体"/>
          <w:iCs/>
          <w:sz w:val="32"/>
          <w:szCs w:val="32"/>
        </w:rPr>
      </w:pPr>
      <w:r>
        <w:rPr>
          <w:rFonts w:hint="eastAsia" w:ascii="黑体" w:hAnsi="黑体" w:eastAsia="黑体"/>
          <w:iCs/>
          <w:sz w:val="32"/>
          <w:szCs w:val="32"/>
        </w:rPr>
        <w:t xml:space="preserve">七、商务要求响应及偏离表</w:t>
      </w:r>
      <w:r>
        <w:rPr>
          <w:rFonts w:hint="eastAsia" w:ascii="黑体" w:hAnsi="黑体" w:eastAsia="黑体"/>
          <w:iCs/>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商务要求响应及偏离表</w:t>
      </w:r>
      <w:r>
        <w:rPr>
          <w:rFonts w:hint="eastAsia" w:ascii="微软雅黑" w:hAnsi="微软雅黑" w:eastAsia="微软雅黑" w:cs="微软雅黑"/>
          <w:sz w:val="32"/>
          <w:szCs w:val="32"/>
        </w:rPr>
      </w:r>
      <w:r/>
    </w:p>
    <w:p>
      <w:pPr>
        <w:pStyle w:val="662"/>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62"/>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62"/>
        <w:ind w:right="180" w:firstLine="480"/>
        <w:spacing w:line="360" w:lineRule="auto"/>
        <w:rPr>
          <w:rFonts w:hint="eastAsia"/>
        </w:rPr>
      </w:pPr>
      <w:r>
        <w:rPr>
          <w:rFonts w:hint="eastAsia" w:ascii="宋体" w:hAnsi="宋体"/>
          <w:sz w:val="24"/>
          <w:szCs w:val="24"/>
        </w:rPr>
        <w:t xml:space="preserve">项目编号：                                 </w:t>
      </w:r>
      <w:r>
        <w:rPr>
          <w:rFonts w:hint="eastAsia"/>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62"/>
              <w:jc w:val="center"/>
              <w:spacing w:line="360" w:lineRule="auto"/>
              <w:rPr>
                <w:rFonts w:hint="eastAsia" w:ascii="宋体" w:hAnsi="宋体"/>
                <w:sz w:val="24"/>
                <w:szCs w:val="24"/>
              </w:rPr>
            </w:pPr>
            <w:r/>
            <w:bookmarkStart w:id="68" w:name="_Hlt26671372"/>
            <w:r/>
            <w:bookmarkEnd w:id="68"/>
            <w:r/>
            <w:bookmarkStart w:id="69" w:name="_Hlt26782999"/>
            <w:r/>
            <w:bookmarkEnd w:id="69"/>
            <w:r/>
            <w:bookmarkStart w:id="70" w:name="_Hlt24879081"/>
            <w:r/>
            <w:bookmarkEnd w:id="70"/>
            <w:r/>
            <w:bookmarkStart w:id="71" w:name="_Hlt26671343"/>
            <w:r/>
            <w:bookmarkEnd w:id="71"/>
            <w:r/>
            <w:bookmarkStart w:id="72" w:name="_Hlt26955064"/>
            <w:r/>
            <w:bookmarkEnd w:id="72"/>
            <w:r/>
            <w:bookmarkStart w:id="73" w:name="_Hlt26580838"/>
            <w:r/>
            <w:bookmarkEnd w:id="73"/>
            <w:r/>
            <w:bookmarkStart w:id="74" w:name="_Hlt26609391"/>
            <w:r/>
            <w:bookmarkEnd w:id="74"/>
            <w:r/>
            <w:bookmarkStart w:id="75" w:name="_Hlt26955056"/>
            <w:r/>
            <w:bookmarkEnd w:id="75"/>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62"/>
              <w:jc w:val="center"/>
              <w:spacing w:line="360" w:lineRule="auto"/>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62"/>
              <w:jc w:val="center"/>
              <w:spacing w:line="360" w:lineRule="auto"/>
            </w:pPr>
            <w:r/>
            <w:r/>
          </w:p>
          <w:p>
            <w:pPr>
              <w:pStyle w:val="674"/>
              <w:rPr>
                <w:rFonts w:hint="eastAsia"/>
              </w:rPr>
            </w:pPr>
            <w:r>
              <w:rPr>
                <w:rFonts w:hint="eastAsia"/>
              </w:rPr>
            </w:r>
            <w:r/>
          </w:p>
        </w:tc>
        <w:tc>
          <w:tcPr>
            <w:tcW w:w="2832"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62"/>
              <w:jc w:val="center"/>
              <w:spacing w:line="360" w:lineRule="auto"/>
              <w:rPr>
                <w:rFonts w:hint="eastAsia" w:ascii="宋体" w:hAnsi="宋体"/>
                <w:sz w:val="24"/>
                <w:szCs w:val="24"/>
              </w:rPr>
            </w:pPr>
            <w:r>
              <w:rPr>
                <w:rFonts w:hint="eastAsia" w:ascii="宋体" w:hAnsi="宋体"/>
                <w:sz w:val="24"/>
                <w:szCs w:val="24"/>
              </w:rPr>
            </w:r>
            <w:r/>
          </w:p>
        </w:tc>
      </w:tr>
    </w:tbl>
    <w:p>
      <w:pPr>
        <w:pStyle w:val="727"/>
        <w:ind w:firstLine="480"/>
        <w:jc w:val="both"/>
        <w:spacing w:before="0" w:beforeAutospacing="0" w:after="0" w:afterAutospacing="0" w:line="360" w:lineRule="auto"/>
        <w:rPr>
          <w:rFonts w:hint="eastAsia"/>
        </w:rPr>
      </w:pPr>
      <w:r>
        <w:rPr>
          <w:rFonts w:hint="eastAsia"/>
        </w:rPr>
      </w:r>
      <w:r/>
    </w:p>
    <w:p>
      <w:pPr>
        <w:pStyle w:val="727"/>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27"/>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27"/>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62"/>
        <w:spacing w:line="360" w:lineRule="auto"/>
      </w:pPr>
      <w:r/>
      <w:r/>
    </w:p>
    <w:p>
      <w:pPr>
        <w:pStyle w:val="662"/>
        <w:jc w:val="center"/>
        <w:spacing w:line="360" w:lineRule="auto"/>
        <w:rPr>
          <w:rFonts w:hint="eastAsia" w:ascii="宋体" w:hAnsi="宋体" w:cs="仿宋"/>
          <w:b/>
          <w:bCs/>
          <w:sz w:val="32"/>
          <w:szCs w:val="32"/>
        </w:rPr>
      </w:pPr>
      <w:r>
        <w:rPr>
          <w:rFonts w:hint="eastAsia" w:ascii="宋体" w:hAnsi="宋体" w:cs="仿宋"/>
          <w:b/>
          <w:bCs/>
          <w:sz w:val="32"/>
          <w:szCs w:val="32"/>
        </w:rPr>
      </w:r>
      <w:r/>
    </w:p>
    <w:p>
      <w:pPr>
        <w:pStyle w:val="766"/>
        <w:spacing w:line="360" w:lineRule="auto"/>
        <w:rPr>
          <w:rFonts w:hint="eastAsia" w:ascii="宋体" w:hAnsi="宋体" w:cs="仿宋"/>
          <w:b/>
          <w:bCs/>
          <w:sz w:val="32"/>
          <w:szCs w:val="32"/>
        </w:rPr>
      </w:pPr>
      <w:r>
        <w:rPr>
          <w:rFonts w:hint="eastAsia" w:ascii="宋体" w:hAnsi="宋体" w:cs="仿宋"/>
          <w:b/>
          <w:bCs/>
          <w:sz w:val="32"/>
          <w:szCs w:val="32"/>
        </w:rPr>
      </w:r>
      <w:r/>
    </w:p>
    <w:p>
      <w:pPr>
        <w:pStyle w:val="662"/>
        <w:spacing w:line="360" w:lineRule="auto"/>
        <w:rPr>
          <w:rFonts w:hint="eastAsia" w:ascii="宋体" w:hAnsi="宋体" w:cs="仿宋"/>
          <w:b/>
          <w:bCs/>
          <w:sz w:val="32"/>
          <w:szCs w:val="32"/>
        </w:rPr>
      </w:pPr>
      <w:r>
        <w:rPr>
          <w:rFonts w:hint="eastAsia" w:ascii="宋体" w:hAnsi="宋体" w:cs="仿宋"/>
          <w:b/>
          <w:bCs/>
          <w:sz w:val="32"/>
          <w:szCs w:val="32"/>
        </w:rPr>
      </w:r>
      <w:r/>
    </w:p>
    <w:p>
      <w:pPr>
        <w:pStyle w:val="662"/>
        <w:spacing w:line="360" w:lineRule="auto"/>
        <w:rPr>
          <w:rFonts w:hint="eastAsia" w:ascii="黑体" w:hAnsi="黑体" w:eastAsia="黑体"/>
          <w:iCs/>
          <w:sz w:val="32"/>
          <w:szCs w:val="32"/>
        </w:rPr>
      </w:pPr>
      <w:r>
        <w:rPr>
          <w:rFonts w:hint="eastAsia" w:ascii="黑体" w:hAnsi="黑体" w:eastAsia="黑体"/>
          <w:iCs/>
          <w:sz w:val="32"/>
          <w:szCs w:val="32"/>
        </w:rPr>
      </w:r>
      <w:r/>
    </w:p>
    <w:p>
      <w:pPr>
        <w:pStyle w:val="662"/>
        <w:spacing w:line="360" w:lineRule="auto"/>
        <w:rPr>
          <w:rFonts w:hint="eastAsia" w:ascii="黑体" w:hAnsi="黑体" w:eastAsia="黑体"/>
          <w:iCs/>
          <w:sz w:val="32"/>
          <w:szCs w:val="32"/>
        </w:rPr>
      </w:pPr>
      <w:r>
        <w:rPr>
          <w:rFonts w:hint="eastAsia" w:ascii="黑体" w:hAnsi="黑体" w:eastAsia="黑体"/>
          <w:iCs/>
          <w:sz w:val="32"/>
          <w:szCs w:val="32"/>
        </w:rPr>
        <w:t xml:space="preserve">八、中小企业声明函</w:t>
      </w:r>
      <w:r>
        <w:rPr>
          <w:rFonts w:hint="eastAsia" w:ascii="黑体" w:hAnsi="黑体" w:eastAsia="黑体"/>
          <w:iCs/>
          <w:sz w:val="32"/>
          <w:szCs w:val="32"/>
        </w:rPr>
      </w:r>
      <w:r/>
    </w:p>
    <w:p>
      <w:pPr>
        <w:pStyle w:val="662"/>
        <w:jc w:val="center"/>
        <w:spacing w:line="360" w:lineRule="auto"/>
        <w:rPr>
          <w:rFonts w:hint="eastAsia" w:ascii="微软雅黑" w:hAnsi="微软雅黑" w:eastAsia="微软雅黑" w:cs="微软雅黑"/>
          <w:sz w:val="32"/>
          <w:szCs w:val="32"/>
        </w:rPr>
        <w:outlineLvl w:val="2"/>
      </w:pPr>
      <w:r>
        <w:rPr>
          <w:rFonts w:hint="eastAsia" w:ascii="微软雅黑" w:hAnsi="微软雅黑" w:eastAsia="微软雅黑" w:cs="微软雅黑"/>
          <w:sz w:val="32"/>
          <w:szCs w:val="32"/>
        </w:rPr>
        <w:t xml:space="preserve">中小企业声明函（服务）</w:t>
      </w:r>
      <w:r>
        <w:rPr>
          <w:rFonts w:hint="eastAsia" w:ascii="微软雅黑" w:hAnsi="微软雅黑" w:eastAsia="微软雅黑" w:cs="微软雅黑"/>
          <w:sz w:val="32"/>
          <w:szCs w:val="32"/>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南京市高淳区综合行政执法局</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62"/>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62"/>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62"/>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62"/>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66"/>
        <w:spacing w:line="360" w:lineRule="auto"/>
        <w:rPr>
          <w:rFonts w:hint="eastAsia" w:ascii="宋体" w:hAnsi="宋体"/>
          <w:sz w:val="24"/>
          <w:szCs w:val="24"/>
        </w:rPr>
      </w:pPr>
      <w:r>
        <w:rPr>
          <w:rFonts w:hint="eastAsia" w:ascii="宋体" w:hAnsi="宋体"/>
          <w:sz w:val="24"/>
          <w:szCs w:val="24"/>
        </w:rPr>
      </w:r>
      <w:r/>
    </w:p>
    <w:p>
      <w:pPr>
        <w:pStyle w:val="662"/>
        <w:spacing w:line="360" w:lineRule="auto"/>
        <w:rPr>
          <w:rFonts w:hint="eastAsia"/>
        </w:rPr>
      </w:pPr>
      <w:r>
        <w:rPr>
          <w:rFonts w:hint="eastAsia"/>
        </w:rPr>
      </w:r>
      <w:r/>
    </w:p>
    <w:p>
      <w:pPr>
        <w:pStyle w:val="6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2"/>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t xml:space="preserve">备注：</w:t>
      </w:r>
      <w:r>
        <w:rPr>
          <w:rFonts w:hint="eastAsia" w:ascii="宋体" w:hAnsi="宋体"/>
          <w:sz w:val="24"/>
          <w:szCs w:val="24"/>
        </w:rPr>
      </w:r>
      <w:r/>
    </w:p>
    <w:p>
      <w:pPr>
        <w:pStyle w:val="662"/>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rPr>
          <w:rFonts w:hint="eastAsia" w:ascii="宋体" w:hAnsi="宋体"/>
          <w:sz w:val="24"/>
          <w:szCs w:val="24"/>
        </w:rPr>
      </w:r>
      <w:r/>
    </w:p>
    <w:p>
      <w:pPr>
        <w:pStyle w:val="662"/>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rPr>
          <w:rFonts w:hint="eastAsia" w:ascii="宋体" w:hAnsi="宋体"/>
          <w:b/>
          <w:bCs/>
          <w:sz w:val="24"/>
          <w:szCs w:val="24"/>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62"/>
        <w:jc w:val="center"/>
        <w:spacing w:line="360" w:lineRule="auto"/>
        <w:rPr>
          <w:rFonts w:hint="eastAsia" w:ascii="微软雅黑" w:hAnsi="微软雅黑" w:eastAsia="微软雅黑" w:cs="微软雅黑"/>
          <w:sz w:val="32"/>
          <w:szCs w:val="32"/>
        </w:rPr>
      </w:pPr>
      <w:r>
        <w:rPr>
          <w:rFonts w:hint="eastAsia" w:ascii="微软雅黑" w:hAnsi="微软雅黑" w:eastAsia="微软雅黑" w:cs="微软雅黑"/>
          <w:sz w:val="32"/>
          <w:szCs w:val="32"/>
        </w:rPr>
        <w:t xml:space="preserve">残疾人福利性单位声明函</w:t>
      </w:r>
      <w:r>
        <w:rPr>
          <w:rFonts w:hint="eastAsia" w:ascii="微软雅黑" w:hAnsi="微软雅黑" w:eastAsia="微软雅黑" w:cs="微软雅黑"/>
          <w:sz w:val="32"/>
          <w:szCs w:val="32"/>
        </w:rPr>
      </w:r>
      <w:r/>
    </w:p>
    <w:p>
      <w:pPr>
        <w:pStyle w:val="662"/>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南京市高淳区综合行政执法局</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62"/>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66"/>
        <w:spacing w:line="360" w:lineRule="auto"/>
        <w:rPr>
          <w:rFonts w:hint="eastAsia" w:ascii="宋体" w:hAnsi="宋体"/>
          <w:sz w:val="24"/>
          <w:szCs w:val="24"/>
        </w:rPr>
      </w:pPr>
      <w:r>
        <w:rPr>
          <w:rFonts w:hint="eastAsia" w:ascii="宋体" w:hAnsi="宋体"/>
          <w:sz w:val="24"/>
          <w:szCs w:val="24"/>
        </w:rPr>
      </w:r>
      <w:r/>
    </w:p>
    <w:p>
      <w:pPr>
        <w:pStyle w:val="662"/>
        <w:spacing w:line="360" w:lineRule="auto"/>
        <w:rPr>
          <w:rFonts w:hint="eastAsia"/>
        </w:rPr>
      </w:pPr>
      <w:r>
        <w:rPr>
          <w:rFonts w:hint="eastAsia"/>
        </w:rPr>
      </w:r>
      <w:r/>
    </w:p>
    <w:p>
      <w:pPr>
        <w:pStyle w:val="662"/>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62"/>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62"/>
        <w:ind w:firstLine="480"/>
        <w:spacing w:line="360" w:lineRule="auto"/>
        <w:rPr>
          <w:rFonts w:hint="eastAsia" w:ascii="宋体" w:hAnsi="宋体"/>
          <w:sz w:val="24"/>
        </w:rPr>
      </w:pPr>
      <w:r>
        <w:rPr>
          <w:rFonts w:hint="eastAsia" w:ascii="宋体" w:hAnsi="宋体"/>
          <w:sz w:val="24"/>
        </w:rPr>
      </w:r>
      <w:r/>
    </w:p>
    <w:p>
      <w:pPr>
        <w:pStyle w:val="662"/>
        <w:ind w:firstLine="480"/>
        <w:spacing w:line="360" w:lineRule="auto"/>
        <w:rPr>
          <w:rFonts w:ascii="宋体" w:hAnsi="宋体"/>
          <w:sz w:val="24"/>
        </w:rPr>
      </w:pPr>
      <w:r>
        <w:rPr>
          <w:rFonts w:ascii="宋体" w:hAnsi="宋体"/>
          <w:sz w:val="24"/>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center"/>
        <w:spacing w:line="360" w:lineRule="auto"/>
        <w:rPr>
          <w:rFonts w:hint="eastAsia" w:ascii="黑体" w:hAnsi="黑体" w:eastAsia="黑体"/>
          <w:b/>
          <w:sz w:val="32"/>
          <w:szCs w:val="32"/>
        </w:rPr>
      </w:pPr>
      <w:r>
        <w:rPr>
          <w:rFonts w:hint="eastAsia" w:ascii="黑体" w:hAnsi="黑体" w:eastAsia="黑体"/>
          <w:b/>
          <w:sz w:val="32"/>
          <w:szCs w:val="32"/>
        </w:rPr>
      </w:r>
      <w:r/>
    </w:p>
    <w:p>
      <w:pPr>
        <w:pStyle w:val="662"/>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62"/>
        <w:jc w:val="left"/>
        <w:spacing w:line="360" w:lineRule="auto"/>
        <w:widowControl/>
        <w:rPr>
          <w:rFonts w:hint="eastAsia" w:ascii="微软雅黑" w:hAnsi="微软雅黑" w:eastAsia="微软雅黑" w:cs="微软雅黑"/>
          <w:sz w:val="32"/>
          <w:szCs w:val="32"/>
        </w:rPr>
      </w:pPr>
      <w:r>
        <w:rPr>
          <w:rFonts w:hint="eastAsia" w:ascii="黑体" w:hAnsi="黑体" w:eastAsia="黑体"/>
          <w:iCs/>
          <w:sz w:val="32"/>
          <w:szCs w:val="32"/>
        </w:rPr>
        <w:br w:type="page" w:clear="all"/>
      </w:r>
      <w:r>
        <w:rPr>
          <w:rFonts w:hint="eastAsia" w:ascii="微软雅黑" w:hAnsi="微软雅黑" w:eastAsia="微软雅黑" w:cs="微软雅黑"/>
          <w:sz w:val="32"/>
          <w:szCs w:val="32"/>
        </w:rPr>
        <w:t xml:space="preserve">质疑函范本</w:t>
      </w:r>
      <w:r>
        <w:rPr>
          <w:rFonts w:hint="eastAsia" w:ascii="微软雅黑" w:hAnsi="微软雅黑" w:eastAsia="微软雅黑" w:cs="微软雅黑"/>
          <w:sz w:val="32"/>
          <w:szCs w:val="32"/>
        </w:rPr>
      </w:r>
      <w:r/>
    </w:p>
    <w:p>
      <w:pPr>
        <w:pStyle w:val="6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62"/>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62"/>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62"/>
        <w:spacing w:line="360" w:lineRule="auto"/>
        <w:rPr>
          <w:rFonts w:hint="eastAsia" w:ascii="宋体" w:hAnsi="宋体"/>
          <w:sz w:val="24"/>
          <w:szCs w:val="24"/>
        </w:rPr>
      </w:pPr>
      <w:r>
        <w:rPr>
          <w:rFonts w:hint="eastAsia" w:ascii="宋体" w:hAnsi="宋体"/>
          <w:sz w:val="24"/>
          <w:szCs w:val="24"/>
        </w:rPr>
      </w:r>
      <w:r/>
    </w:p>
    <w:p>
      <w:pPr>
        <w:pStyle w:val="662"/>
        <w:spacing w:line="360" w:lineRule="auto"/>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62"/>
        <w:spacing w:line="360" w:lineRule="auto"/>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62"/>
        <w:ind w:firstLine="480"/>
        <w:spacing w:line="360" w:lineRule="auto"/>
        <w:rPr>
          <w:rFonts w:hint="eastAsia" w:ascii="宋体" w:hAnsi="宋体"/>
          <w:bCs/>
          <w:sz w:val="24"/>
          <w:szCs w:val="24"/>
        </w:rPr>
      </w:pPr>
      <w:r>
        <w:rPr>
          <w:rFonts w:hint="eastAsia" w:ascii="宋体" w:hAnsi="宋体"/>
          <w:bCs/>
          <w:sz w:val="24"/>
          <w:szCs w:val="24"/>
        </w:rPr>
      </w:r>
      <w:r/>
    </w:p>
    <w:p>
      <w:pPr>
        <w:pStyle w:val="662"/>
        <w:ind w:firstLine="480"/>
        <w:spacing w:line="360" w:lineRule="auto"/>
        <w:rPr>
          <w:rFonts w:hint="eastAsia" w:ascii="宋体" w:hAnsi="宋体"/>
          <w:bCs/>
          <w:sz w:val="24"/>
          <w:szCs w:val="24"/>
        </w:rPr>
      </w:pPr>
      <w:r>
        <w:rPr>
          <w:rFonts w:hint="eastAsia" w:ascii="宋体" w:hAnsi="宋体"/>
          <w:bCs/>
          <w:sz w:val="24"/>
          <w:szCs w:val="24"/>
        </w:rPr>
      </w:r>
      <w:r/>
    </w:p>
    <w:p>
      <w:pPr>
        <w:pStyle w:val="662"/>
        <w:ind w:firstLine="480"/>
        <w:spacing w:line="360" w:lineRule="auto"/>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62"/>
        <w:ind w:firstLine="480"/>
        <w:spacing w:line="360" w:lineRule="auto"/>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62"/>
        <w:ind w:firstLine="480"/>
        <w:spacing w:line="360" w:lineRule="auto"/>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62"/>
        <w:ind w:firstLine="480"/>
        <w:spacing w:line="360" w:lineRule="auto"/>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62"/>
        <w:ind w:firstLine="480"/>
        <w:spacing w:line="360" w:lineRule="auto"/>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62"/>
        <w:ind w:firstLine="480"/>
        <w:spacing w:line="360" w:lineRule="auto"/>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62"/>
        <w:ind w:firstLine="480"/>
        <w:spacing w:line="360" w:lineRule="auto"/>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62"/>
        <w:ind w:firstLine="480"/>
        <w:spacing w:line="360" w:lineRule="auto"/>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5"/>
        <w:rFonts w:ascii="宋体" w:hAnsi="宋体"/>
      </w:rPr>
      <w:framePr w:wrap="around" w:vAnchor="text" w:hAnchor="margin" w:xAlign="center" w:y="1"/>
    </w:pPr>
    <w:r>
      <w:rPr>
        <w:rFonts w:ascii="宋体" w:hAnsi="宋体"/>
      </w:rPr>
      <w:fldChar w:fldCharType="begin"/>
    </w:r>
    <w:r>
      <w:rPr>
        <w:rStyle w:val="735"/>
        <w:rFonts w:ascii="宋体" w:hAnsi="宋体"/>
      </w:rPr>
      <w:instrText xml:space="preserve">PAGE  </w:instrText>
    </w:r>
    <w:r>
      <w:rPr>
        <w:rFonts w:ascii="宋体" w:hAnsi="宋体"/>
      </w:rPr>
      <w:fldChar w:fldCharType="separate"/>
    </w:r>
    <w:r>
      <w:rPr>
        <w:rStyle w:val="735"/>
        <w:rFonts w:ascii="宋体" w:hAnsi="宋体"/>
      </w:rPr>
      <w:t xml:space="preserve">２３</w:t>
    </w:r>
    <w:r>
      <w:rPr>
        <w:rFonts w:ascii="宋体" w:hAnsi="宋体"/>
      </w:rPr>
      <w:fldChar w:fldCharType="end"/>
    </w:r>
    <w:r>
      <w:rPr>
        <w:rStyle w:val="735"/>
        <w:rFonts w:ascii="宋体" w:hAnsi="宋体"/>
      </w:rPr>
    </w:r>
    <w:r/>
  </w:p>
  <w:p>
    <w:pPr>
      <w:pStyle w:val="71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2"/>
      <w:tabs>
        <w:tab w:val="center" w:pos="4153" w:leader="none"/>
        <w:tab w:val="right" w:pos="8306" w:leader="none"/>
      </w:tabs>
      <w:rPr>
        <w:rStyle w:val="735"/>
      </w:rPr>
      <w:framePr w:wrap="around" w:vAnchor="text" w:hAnchor="margin" w:xAlign="center" w:y="1"/>
    </w:pPr>
    <w:r>
      <w:fldChar w:fldCharType="begin"/>
    </w:r>
    <w:r>
      <w:rPr>
        <w:rStyle w:val="735"/>
      </w:rPr>
      <w:instrText xml:space="preserve">PAGE  </w:instrText>
    </w:r>
    <w:r>
      <w:fldChar w:fldCharType="separate"/>
    </w:r>
    <w:r>
      <w:rPr>
        <w:rStyle w:val="735"/>
      </w:rPr>
      <w:t xml:space="preserve">1</w:t>
    </w:r>
    <w:r>
      <w:fldChar w:fldCharType="end"/>
    </w:r>
    <w:r>
      <w:rPr>
        <w:rStyle w:val="735"/>
      </w:rPr>
    </w:r>
    <w:r/>
  </w:p>
  <w:p>
    <w:pPr>
      <w:pStyle w:val="71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6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pStyle w:val="662"/>
        <w:ind w:left="1440" w:hanging="360"/>
      </w:pPr>
      <w:rPr>
        <w:rFonts w:ascii="Courier New" w:hAnsi="Courier New" w:eastAsia="Courier New" w:cs="Courier New"/>
      </w:rPr>
    </w:lvl>
    <w:lvl w:ilvl="2">
      <w:start w:val="1"/>
      <w:numFmt w:val="bullet"/>
      <w:isLgl w:val="false"/>
      <w:suff w:val="tab"/>
      <w:lvlText w:val="§"/>
      <w:lvlJc w:val="left"/>
      <w:pPr>
        <w:pStyle w:val="662"/>
        <w:ind w:left="2160" w:hanging="360"/>
      </w:pPr>
      <w:rPr>
        <w:rFonts w:ascii="Wingdings" w:hAnsi="Wingdings" w:eastAsia="Wingdings" w:cs="Wingdings"/>
      </w:rPr>
    </w:lvl>
    <w:lvl w:ilvl="3">
      <w:start w:val="1"/>
      <w:numFmt w:val="bullet"/>
      <w:isLgl w:val="false"/>
      <w:suff w:val="tab"/>
      <w:lvlText w:val="·"/>
      <w:lvlJc w:val="left"/>
      <w:pPr>
        <w:pStyle w:val="662"/>
        <w:ind w:left="2880" w:hanging="360"/>
      </w:pPr>
      <w:rPr>
        <w:rFonts w:ascii="Symbol" w:hAnsi="Symbol" w:eastAsia="Symbol" w:cs="Symbol"/>
      </w:rPr>
    </w:lvl>
    <w:lvl w:ilvl="4">
      <w:start w:val="1"/>
      <w:numFmt w:val="bullet"/>
      <w:isLgl w:val="false"/>
      <w:suff w:val="tab"/>
      <w:lvlText w:val="o"/>
      <w:lvlJc w:val="left"/>
      <w:pPr>
        <w:pStyle w:val="662"/>
        <w:ind w:left="3600" w:hanging="360"/>
      </w:pPr>
      <w:rPr>
        <w:rFonts w:ascii="Courier New" w:hAnsi="Courier New" w:eastAsia="Courier New" w:cs="Courier New"/>
      </w:rPr>
    </w:lvl>
    <w:lvl w:ilvl="5">
      <w:start w:val="1"/>
      <w:numFmt w:val="bullet"/>
      <w:isLgl w:val="false"/>
      <w:suff w:val="tab"/>
      <w:lvlText w:val="§"/>
      <w:lvlJc w:val="left"/>
      <w:pPr>
        <w:pStyle w:val="662"/>
        <w:ind w:left="4320" w:hanging="360"/>
      </w:pPr>
      <w:rPr>
        <w:rFonts w:ascii="Wingdings" w:hAnsi="Wingdings" w:eastAsia="Wingdings" w:cs="Wingdings"/>
      </w:rPr>
    </w:lvl>
    <w:lvl w:ilvl="6">
      <w:start w:val="1"/>
      <w:numFmt w:val="bullet"/>
      <w:isLgl w:val="false"/>
      <w:suff w:val="tab"/>
      <w:lvlText w:val="·"/>
      <w:lvlJc w:val="left"/>
      <w:pPr>
        <w:pStyle w:val="662"/>
        <w:ind w:left="5040" w:hanging="360"/>
      </w:pPr>
      <w:rPr>
        <w:rFonts w:ascii="Symbol" w:hAnsi="Symbol" w:eastAsia="Symbol" w:cs="Symbol"/>
      </w:rPr>
    </w:lvl>
    <w:lvl w:ilvl="7">
      <w:start w:val="1"/>
      <w:numFmt w:val="bullet"/>
      <w:isLgl w:val="false"/>
      <w:suff w:val="tab"/>
      <w:lvlText w:val="o"/>
      <w:lvlJc w:val="left"/>
      <w:pPr>
        <w:pStyle w:val="662"/>
        <w:ind w:left="5760" w:hanging="360"/>
      </w:pPr>
      <w:rPr>
        <w:rFonts w:ascii="Courier New" w:hAnsi="Courier New" w:eastAsia="Courier New" w:cs="Courier New"/>
      </w:rPr>
    </w:lvl>
    <w:lvl w:ilvl="8">
      <w:start w:val="1"/>
      <w:numFmt w:val="bullet"/>
      <w:isLgl w:val="false"/>
      <w:suff w:val="tab"/>
      <w:lvlText w:val="§"/>
      <w:lvlJc w:val="left"/>
      <w:pPr>
        <w:pStyle w:val="662"/>
        <w:ind w:left="6480" w:hanging="360"/>
      </w:pPr>
      <w:rPr>
        <w:rFonts w:ascii="Wingdings" w:hAnsi="Wingdings" w:eastAsia="Wingdings" w:cs="Wingdings"/>
      </w:rPr>
    </w:lvl>
  </w:abstractNum>
  <w:abstractNum w:abstractNumId="4">
    <w:multiLevelType w:val="hybridMultilevel"/>
    <w:lvl w:ilvl="0">
      <w:start w:val="1"/>
      <w:numFmt w:val="upperLetter"/>
      <w:pStyle w:val="741"/>
      <w:isLgl w:val="false"/>
      <w:suff w:val="tab"/>
      <w:lvlText w:val="附录%1."/>
      <w:lvlJc w:val="left"/>
      <w:pPr>
        <w:pStyle w:val="66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77"/>
      <w:isLgl w:val="false"/>
      <w:suff w:val="tab"/>
      <w:lvlText w:val="%1."/>
      <w:lvlJc w:val="left"/>
      <w:pPr>
        <w:pStyle w:val="662"/>
        <w:ind w:left="709" w:hanging="709"/>
        <w:tabs>
          <w:tab w:val="num" w:pos="709" w:leader="none"/>
        </w:tabs>
      </w:pPr>
      <w:rPr>
        <w:rFonts w:hint="eastAsia"/>
      </w:rPr>
    </w:lvl>
    <w:lvl w:ilvl="1">
      <w:start w:val="1"/>
      <w:numFmt w:val="decimal"/>
      <w:isLgl w:val="false"/>
      <w:suff w:val="tab"/>
      <w:lvlText w:val="%1.%2"/>
      <w:lvlJc w:val="left"/>
      <w:pPr>
        <w:pStyle w:val="662"/>
        <w:ind w:left="709" w:hanging="709"/>
        <w:tabs>
          <w:tab w:val="num" w:pos="709" w:leader="none"/>
        </w:tabs>
      </w:pPr>
      <w:rPr>
        <w:rFonts w:hint="eastAsia"/>
      </w:rPr>
    </w:lvl>
    <w:lvl w:ilvl="2">
      <w:start w:val="1"/>
      <w:numFmt w:val="decimal"/>
      <w:isLgl w:val="false"/>
      <w:suff w:val="tab"/>
      <w:lvlText w:val="%1.%2.%3."/>
      <w:lvlJc w:val="left"/>
      <w:pPr>
        <w:pStyle w:val="662"/>
        <w:ind w:left="425" w:hanging="425"/>
        <w:tabs>
          <w:tab w:val="num" w:pos="425" w:leader="none"/>
        </w:tabs>
      </w:pPr>
      <w:rPr>
        <w:rFonts w:hint="eastAsia"/>
      </w:rPr>
    </w:lvl>
    <w:lvl w:ilvl="3">
      <w:start w:val="1"/>
      <w:numFmt w:val="decimal"/>
      <w:isLgl w:val="false"/>
      <w:suff w:val="tab"/>
      <w:lvlText w:val="%1.%2.%3.%4."/>
      <w:lvlJc w:val="left"/>
      <w:pPr>
        <w:pStyle w:val="662"/>
        <w:ind w:left="851" w:hanging="851"/>
        <w:tabs>
          <w:tab w:val="num" w:pos="851" w:leader="none"/>
        </w:tabs>
      </w:pPr>
      <w:rPr>
        <w:rFonts w:hint="eastAsia"/>
      </w:rPr>
    </w:lvl>
    <w:lvl w:ilvl="4">
      <w:start w:val="1"/>
      <w:numFmt w:val="decimal"/>
      <w:isLgl w:val="false"/>
      <w:suff w:val="tab"/>
      <w:lvlText w:val="%1.%2.%3.%4.%5."/>
      <w:lvlJc w:val="left"/>
      <w:pPr>
        <w:pStyle w:val="662"/>
        <w:ind w:left="992" w:hanging="992"/>
        <w:tabs>
          <w:tab w:val="num" w:pos="992" w:leader="none"/>
        </w:tabs>
      </w:pPr>
      <w:rPr>
        <w:rFonts w:hint="eastAsia"/>
      </w:rPr>
    </w:lvl>
    <w:lvl w:ilvl="5">
      <w:start w:val="1"/>
      <w:numFmt w:val="decimal"/>
      <w:isLgl w:val="false"/>
      <w:suff w:val="tab"/>
      <w:lvlText w:val="%1.%2.%3.%4.%5.%6."/>
      <w:lvlJc w:val="left"/>
      <w:pPr>
        <w:pStyle w:val="662"/>
        <w:ind w:left="1134" w:hanging="1134"/>
        <w:tabs>
          <w:tab w:val="num" w:pos="1134" w:leader="none"/>
        </w:tabs>
      </w:pPr>
      <w:rPr>
        <w:rFonts w:hint="eastAsia"/>
      </w:rPr>
    </w:lvl>
    <w:lvl w:ilvl="6">
      <w:start w:val="1"/>
      <w:numFmt w:val="decimal"/>
      <w:isLgl w:val="false"/>
      <w:suff w:val="tab"/>
      <w:lvlText w:val="%1.%2.%3.%4.%5.%6.%7."/>
      <w:lvlJc w:val="left"/>
      <w:pPr>
        <w:pStyle w:val="662"/>
        <w:ind w:left="1276" w:hanging="1276"/>
        <w:tabs>
          <w:tab w:val="num" w:pos="1276" w:leader="none"/>
        </w:tabs>
      </w:pPr>
      <w:rPr>
        <w:rFonts w:hint="eastAsia"/>
      </w:rPr>
    </w:lvl>
    <w:lvl w:ilvl="7">
      <w:start w:val="1"/>
      <w:numFmt w:val="decimal"/>
      <w:isLgl w:val="false"/>
      <w:suff w:val="tab"/>
      <w:lvlText w:val="%1.%2.%3.%4.%5.%6.%7.%8."/>
      <w:lvlJc w:val="left"/>
      <w:pPr>
        <w:pStyle w:val="662"/>
        <w:ind w:left="1418" w:hanging="1418"/>
        <w:tabs>
          <w:tab w:val="num" w:pos="1418" w:leader="none"/>
        </w:tabs>
      </w:pPr>
      <w:rPr>
        <w:rFonts w:hint="eastAsia"/>
      </w:rPr>
    </w:lvl>
    <w:lvl w:ilvl="8">
      <w:start w:val="1"/>
      <w:numFmt w:val="decimal"/>
      <w:isLgl w:val="false"/>
      <w:suff w:val="tab"/>
      <w:lvlText w:val="%1.%2.%3.%4.%5.%6.%7.%8.%9."/>
      <w:lvlJc w:val="left"/>
      <w:pPr>
        <w:pStyle w:val="662"/>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662"/>
        <w:ind w:left="0" w:firstLine="0"/>
      </w:pPr>
      <w:rPr>
        <w:rFonts w:hint="eastAsia"/>
      </w:rPr>
    </w:lvl>
    <w:lvl w:ilvl="1">
      <w:start w:val="1"/>
      <w:numFmt w:val="decimal"/>
      <w:isLgl w:val="false"/>
      <w:suff w:val="nothing"/>
      <w:lvlText w:val="%2、"/>
      <w:lvlJc w:val="left"/>
      <w:pPr>
        <w:pStyle w:val="662"/>
        <w:ind w:left="0" w:firstLine="0"/>
      </w:pPr>
      <w:rPr>
        <w:rFonts w:hint="eastAsia"/>
      </w:rPr>
    </w:lvl>
    <w:lvl w:ilvl="2">
      <w:start w:val="1"/>
      <w:numFmt w:val="decimal"/>
      <w:isLgl w:val="false"/>
      <w:suff w:val="nothing"/>
      <w:lvlText w:val="%2.%3 "/>
      <w:lvlJc w:val="left"/>
      <w:pPr>
        <w:pStyle w:val="662"/>
        <w:ind w:left="0" w:firstLine="0"/>
      </w:pPr>
      <w:rPr>
        <w:rFonts w:hint="eastAsia"/>
      </w:rPr>
    </w:lvl>
    <w:lvl w:ilvl="3">
      <w:start w:val="1"/>
      <w:numFmt w:val="decimal"/>
      <w:isLgl w:val="false"/>
      <w:suff w:val="nothing"/>
      <w:lvlText w:val="%2.%3.%4 "/>
      <w:lvlJc w:val="left"/>
      <w:pPr>
        <w:pStyle w:val="662"/>
        <w:ind w:left="0" w:firstLine="0"/>
      </w:pPr>
      <w:rPr>
        <w:rFonts w:hint="eastAsia"/>
      </w:rPr>
    </w:lvl>
    <w:lvl w:ilvl="4">
      <w:start w:val="1"/>
      <w:numFmt w:val="decimal"/>
      <w:isLgl w:val="false"/>
      <w:suff w:val="nothing"/>
      <w:lvlText w:val="%2.%3.%4.%5 "/>
      <w:lvlJc w:val="left"/>
      <w:pPr>
        <w:pStyle w:val="662"/>
        <w:ind w:left="0" w:firstLine="0"/>
      </w:pPr>
      <w:rPr>
        <w:rFonts w:hint="eastAsia"/>
      </w:rPr>
    </w:lvl>
    <w:lvl w:ilvl="5">
      <w:start w:val="1"/>
      <w:numFmt w:val="decimal"/>
      <w:pStyle w:val="668"/>
      <w:isLgl w:val="false"/>
      <w:suff w:val="nothing"/>
      <w:lvlText w:val=""/>
      <w:lvlJc w:val="left"/>
      <w:pPr>
        <w:pStyle w:val="662"/>
        <w:ind w:left="0" w:firstLine="0"/>
      </w:pPr>
      <w:rPr>
        <w:rFonts w:hint="eastAsia"/>
      </w:rPr>
    </w:lvl>
    <w:lvl w:ilvl="6">
      <w:start w:val="1"/>
      <w:numFmt w:val="decimal"/>
      <w:pStyle w:val="669"/>
      <w:isLgl w:val="false"/>
      <w:suff w:val="nothing"/>
      <w:lvlText w:val=""/>
      <w:lvlJc w:val="left"/>
      <w:pPr>
        <w:pStyle w:val="662"/>
        <w:ind w:left="0" w:firstLine="0"/>
      </w:pPr>
      <w:rPr>
        <w:rFonts w:hint="eastAsia"/>
      </w:rPr>
    </w:lvl>
    <w:lvl w:ilvl="7">
      <w:start w:val="1"/>
      <w:numFmt w:val="decimal"/>
      <w:pStyle w:val="670"/>
      <w:isLgl w:val="false"/>
      <w:suff w:val="nothing"/>
      <w:lvlText w:val=""/>
      <w:lvlJc w:val="left"/>
      <w:pPr>
        <w:pStyle w:val="662"/>
        <w:ind w:left="0" w:firstLine="0"/>
      </w:pPr>
      <w:rPr>
        <w:rFonts w:hint="eastAsia"/>
      </w:rPr>
    </w:lvl>
    <w:lvl w:ilvl="8">
      <w:start w:val="1"/>
      <w:numFmt w:val="decimal"/>
      <w:pStyle w:val="671"/>
      <w:isLgl w:val="false"/>
      <w:suff w:val="nothing"/>
      <w:lvlText w:val=""/>
      <w:lvlJc w:val="left"/>
      <w:pPr>
        <w:pStyle w:val="662"/>
        <w:ind w:left="0" w:firstLine="0"/>
      </w:pPr>
      <w:rPr>
        <w:rFonts w:hint="eastAsia"/>
      </w:rPr>
    </w:lvl>
  </w:abstractNum>
  <w:num w:numId="1">
    <w:abstractNumId w:val="7"/>
  </w:num>
  <w:num w:numId="2">
    <w:abstractNumId w:val="4"/>
  </w:num>
  <w:num w:numId="3">
    <w:abstractNumId w:val="6"/>
  </w:num>
  <w:num w:numId="4">
    <w:abstractNumId w:val="1"/>
  </w:num>
  <w:num w:numId="5">
    <w:abstractNumId w:val="0"/>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2"/>
    <w:next w:val="66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62"/>
    <w:next w:val="66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2"/>
    <w:next w:val="66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2"/>
    <w:next w:val="66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2"/>
    <w:next w:val="66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2"/>
    <w:next w:val="66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2"/>
    <w:next w:val="66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2"/>
    <w:next w:val="66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2"/>
    <w:next w:val="66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6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62"/>
    <w:next w:val="66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2"/>
    <w:next w:val="66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2"/>
    <w:next w:val="662"/>
    <w:link w:val="38"/>
    <w:uiPriority w:val="29"/>
    <w:qFormat/>
    <w:pPr>
      <w:ind w:left="720" w:right="720"/>
    </w:pPr>
    <w:rPr>
      <w:i/>
    </w:rPr>
  </w:style>
  <w:style w:type="character" w:styleId="38">
    <w:name w:val="Quote Char"/>
    <w:link w:val="37"/>
    <w:uiPriority w:val="29"/>
    <w:rPr>
      <w:i/>
    </w:rPr>
  </w:style>
  <w:style w:type="paragraph" w:styleId="39">
    <w:name w:val="Intense Quote"/>
    <w:basedOn w:val="662"/>
    <w:next w:val="66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2"/>
    <w:next w:val="66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62"/>
    <w:next w:val="662"/>
    <w:uiPriority w:val="39"/>
    <w:unhideWhenUsed/>
    <w:pPr>
      <w:ind w:left="0" w:right="0" w:firstLine="0"/>
      <w:spacing w:after="57"/>
    </w:pPr>
  </w:style>
  <w:style w:type="paragraph" w:styleId="181">
    <w:name w:val="toc 2"/>
    <w:basedOn w:val="662"/>
    <w:next w:val="662"/>
    <w:uiPriority w:val="39"/>
    <w:unhideWhenUsed/>
    <w:pPr>
      <w:ind w:left="283" w:right="0" w:firstLine="0"/>
      <w:spacing w:after="57"/>
    </w:pPr>
  </w:style>
  <w:style w:type="paragraph" w:styleId="182">
    <w:name w:val="toc 3"/>
    <w:basedOn w:val="662"/>
    <w:next w:val="662"/>
    <w:uiPriority w:val="39"/>
    <w:unhideWhenUsed/>
    <w:pPr>
      <w:ind w:left="567" w:right="0" w:firstLine="0"/>
      <w:spacing w:after="57"/>
    </w:pPr>
  </w:style>
  <w:style w:type="paragraph" w:styleId="183">
    <w:name w:val="toc 4"/>
    <w:basedOn w:val="662"/>
    <w:next w:val="662"/>
    <w:uiPriority w:val="39"/>
    <w:unhideWhenUsed/>
    <w:pPr>
      <w:ind w:left="850" w:right="0" w:firstLine="0"/>
      <w:spacing w:after="57"/>
    </w:pPr>
  </w:style>
  <w:style w:type="paragraph" w:styleId="184">
    <w:name w:val="toc 5"/>
    <w:basedOn w:val="662"/>
    <w:next w:val="662"/>
    <w:uiPriority w:val="39"/>
    <w:unhideWhenUsed/>
    <w:pPr>
      <w:ind w:left="1134" w:right="0" w:firstLine="0"/>
      <w:spacing w:after="57"/>
    </w:pPr>
  </w:style>
  <w:style w:type="paragraph" w:styleId="185">
    <w:name w:val="toc 6"/>
    <w:basedOn w:val="662"/>
    <w:next w:val="662"/>
    <w:uiPriority w:val="39"/>
    <w:unhideWhenUsed/>
    <w:pPr>
      <w:ind w:left="1417" w:right="0" w:firstLine="0"/>
      <w:spacing w:after="57"/>
    </w:pPr>
  </w:style>
  <w:style w:type="paragraph" w:styleId="186">
    <w:name w:val="toc 7"/>
    <w:basedOn w:val="662"/>
    <w:next w:val="662"/>
    <w:uiPriority w:val="39"/>
    <w:unhideWhenUsed/>
    <w:pPr>
      <w:ind w:left="1701" w:right="0" w:firstLine="0"/>
      <w:spacing w:after="57"/>
    </w:pPr>
  </w:style>
  <w:style w:type="paragraph" w:styleId="187">
    <w:name w:val="toc 8"/>
    <w:basedOn w:val="662"/>
    <w:next w:val="662"/>
    <w:uiPriority w:val="39"/>
    <w:unhideWhenUsed/>
    <w:pPr>
      <w:ind w:left="1984" w:right="0" w:firstLine="0"/>
      <w:spacing w:after="57"/>
    </w:pPr>
  </w:style>
  <w:style w:type="paragraph" w:styleId="188">
    <w:name w:val="toc 9"/>
    <w:basedOn w:val="662"/>
    <w:next w:val="662"/>
    <w:uiPriority w:val="39"/>
    <w:unhideWhenUsed/>
    <w:pPr>
      <w:ind w:left="2268" w:right="0" w:firstLine="0"/>
      <w:spacing w:after="57"/>
    </w:pPr>
  </w:style>
  <w:style w:type="paragraph" w:styleId="189">
    <w:name w:val="TOC Heading"/>
    <w:uiPriority w:val="39"/>
    <w:unhideWhenUsed/>
  </w:style>
  <w:style w:type="paragraph" w:styleId="190">
    <w:name w:val="table of figures"/>
    <w:basedOn w:val="662"/>
    <w:next w:val="662"/>
    <w:uiPriority w:val="99"/>
    <w:unhideWhenUsed/>
    <w:pPr>
      <w:spacing w:after="0" w:afterAutospacing="0"/>
    </w:pPr>
  </w:style>
  <w:style w:type="paragraph" w:styleId="662" w:default="1">
    <w:name w:val="Normal"/>
    <w:next w:val="674"/>
    <w:link w:val="662"/>
    <w:qFormat/>
    <w:pPr>
      <w:jc w:val="both"/>
      <w:widowControl w:val="off"/>
    </w:pPr>
    <w:rPr>
      <w:sz w:val="21"/>
      <w:szCs w:val="21"/>
      <w:lang w:val="en-US" w:eastAsia="zh-CN" w:bidi="ar-SA"/>
    </w:rPr>
  </w:style>
  <w:style w:type="paragraph" w:styleId="663">
    <w:name w:val="标题 1"/>
    <w:basedOn w:val="662"/>
    <w:next w:val="662"/>
    <w:link w:val="679"/>
    <w:qFormat/>
    <w:pPr>
      <w:jc w:val="center"/>
      <w:keepNext/>
      <w:outlineLvl w:val="0"/>
    </w:pPr>
    <w:rPr>
      <w:rFonts w:ascii="楷体_GB2312" w:eastAsia="楷体_GB2312"/>
      <w:sz w:val="28"/>
      <w:szCs w:val="28"/>
    </w:rPr>
  </w:style>
  <w:style w:type="paragraph" w:styleId="664">
    <w:name w:val="标题 2"/>
    <w:basedOn w:val="662"/>
    <w:next w:val="681"/>
    <w:link w:val="680"/>
    <w:qFormat/>
    <w:pPr>
      <w:jc w:val="center"/>
      <w:keepLines/>
      <w:keepNext/>
      <w:spacing w:before="260" w:after="260" w:line="416" w:lineRule="auto"/>
      <w:outlineLvl w:val="1"/>
    </w:pPr>
    <w:rPr>
      <w:rFonts w:ascii="Arial" w:hAnsi="Arial" w:eastAsia="幼圆" w:cs="Arial"/>
      <w:b/>
      <w:bCs/>
      <w:sz w:val="44"/>
      <w:szCs w:val="44"/>
    </w:rPr>
  </w:style>
  <w:style w:type="paragraph" w:styleId="665">
    <w:name w:val="标题 3"/>
    <w:basedOn w:val="662"/>
    <w:next w:val="681"/>
    <w:link w:val="683"/>
    <w:qFormat/>
    <w:pPr>
      <w:keepLines/>
      <w:keepNext/>
      <w:spacing w:before="260" w:after="260" w:line="416" w:lineRule="auto"/>
      <w:outlineLvl w:val="2"/>
    </w:pPr>
    <w:rPr>
      <w:b/>
      <w:bCs/>
      <w:sz w:val="32"/>
      <w:szCs w:val="32"/>
    </w:rPr>
  </w:style>
  <w:style w:type="paragraph" w:styleId="666">
    <w:name w:val="标题 4"/>
    <w:basedOn w:val="662"/>
    <w:next w:val="681"/>
    <w:link w:val="684"/>
    <w:qFormat/>
    <w:pPr>
      <w:keepLines/>
      <w:keepNext/>
      <w:spacing w:before="280" w:after="290" w:line="376" w:lineRule="auto"/>
      <w:outlineLvl w:val="3"/>
    </w:pPr>
    <w:rPr>
      <w:rFonts w:ascii="Arial" w:hAnsi="Arial" w:eastAsia="黑体" w:cs="Arial"/>
      <w:b/>
      <w:bCs/>
      <w:sz w:val="28"/>
      <w:szCs w:val="28"/>
    </w:rPr>
  </w:style>
  <w:style w:type="paragraph" w:styleId="667">
    <w:name w:val="标题 5"/>
    <w:basedOn w:val="662"/>
    <w:next w:val="681"/>
    <w:link w:val="685"/>
    <w:qFormat/>
    <w:pPr>
      <w:keepNext/>
      <w:outlineLvl w:val="4"/>
    </w:pPr>
    <w:rPr>
      <w:rFonts w:ascii="宋体"/>
      <w:color w:val="000000"/>
      <w:sz w:val="28"/>
      <w:szCs w:val="28"/>
    </w:rPr>
  </w:style>
  <w:style w:type="paragraph" w:styleId="668">
    <w:name w:val="标题 6"/>
    <w:basedOn w:val="662"/>
    <w:next w:val="662"/>
    <w:link w:val="686"/>
    <w:qFormat/>
    <w:pPr>
      <w:numPr>
        <w:ilvl w:val="5"/>
        <w:numId w:val="1"/>
      </w:numPr>
      <w:keepLines/>
      <w:keepNext/>
      <w:spacing w:before="240" w:after="64" w:line="320" w:lineRule="auto"/>
      <w:outlineLvl w:val="5"/>
    </w:pPr>
    <w:rPr>
      <w:rFonts w:ascii="Arial" w:hAnsi="Arial" w:eastAsia="黑体"/>
      <w:b/>
      <w:bCs/>
      <w:sz w:val="24"/>
      <w:szCs w:val="24"/>
    </w:rPr>
  </w:style>
  <w:style w:type="paragraph" w:styleId="669">
    <w:name w:val="标题 7"/>
    <w:basedOn w:val="662"/>
    <w:next w:val="662"/>
    <w:link w:val="687"/>
    <w:qFormat/>
    <w:pPr>
      <w:numPr>
        <w:ilvl w:val="6"/>
        <w:numId w:val="1"/>
      </w:numPr>
      <w:keepLines/>
      <w:keepNext/>
      <w:spacing w:before="240" w:after="64" w:line="320" w:lineRule="auto"/>
      <w:outlineLvl w:val="6"/>
    </w:pPr>
    <w:rPr>
      <w:b/>
      <w:bCs/>
      <w:sz w:val="24"/>
      <w:szCs w:val="24"/>
    </w:rPr>
  </w:style>
  <w:style w:type="paragraph" w:styleId="670">
    <w:name w:val="标题 8"/>
    <w:basedOn w:val="662"/>
    <w:next w:val="662"/>
    <w:link w:val="688"/>
    <w:qFormat/>
    <w:pPr>
      <w:numPr>
        <w:ilvl w:val="7"/>
        <w:numId w:val="1"/>
      </w:numPr>
      <w:keepLines/>
      <w:keepNext/>
      <w:spacing w:before="240" w:after="64" w:line="320" w:lineRule="auto"/>
      <w:outlineLvl w:val="7"/>
    </w:pPr>
    <w:rPr>
      <w:rFonts w:ascii="Arial" w:hAnsi="Arial" w:eastAsia="黑体"/>
      <w:sz w:val="24"/>
      <w:szCs w:val="24"/>
    </w:rPr>
  </w:style>
  <w:style w:type="paragraph" w:styleId="671">
    <w:name w:val="标题 9"/>
    <w:basedOn w:val="662"/>
    <w:next w:val="662"/>
    <w:link w:val="689"/>
    <w:qFormat/>
    <w:pPr>
      <w:numPr>
        <w:ilvl w:val="8"/>
        <w:numId w:val="1"/>
      </w:numPr>
      <w:keepLines/>
      <w:keepNext/>
      <w:spacing w:before="240" w:after="64" w:line="320" w:lineRule="auto"/>
      <w:outlineLvl w:val="8"/>
    </w:pPr>
    <w:rPr>
      <w:rFonts w:ascii="Arial" w:hAnsi="Arial" w:eastAsia="黑体"/>
    </w:rPr>
  </w:style>
  <w:style w:type="character" w:styleId="672">
    <w:name w:val="默认段落字体"/>
    <w:next w:val="672"/>
    <w:link w:val="662"/>
    <w:uiPriority w:val="1"/>
    <w:unhideWhenUsed/>
  </w:style>
  <w:style w:type="table" w:styleId="673">
    <w:name w:val="普通表格"/>
    <w:next w:val="673"/>
    <w:link w:val="662"/>
    <w:uiPriority w:val="99"/>
    <w:unhideWhenUsed/>
    <w:tblPr/>
  </w:style>
  <w:style w:type="paragraph" w:styleId="674">
    <w:name w:val="正文首行缩进 2"/>
    <w:basedOn w:val="675"/>
    <w:next w:val="662"/>
    <w:link w:val="678"/>
    <w:pPr>
      <w:ind w:firstLine="420"/>
      <w:spacing w:line="360" w:lineRule="auto"/>
    </w:pPr>
    <w:rPr>
      <w:rFonts w:ascii="宋体" w:hAnsi="宋体" w:eastAsia="宋体"/>
      <w:sz w:val="21"/>
      <w:szCs w:val="20"/>
    </w:rPr>
  </w:style>
  <w:style w:type="paragraph" w:styleId="675">
    <w:name w:val="正文文本缩进"/>
    <w:basedOn w:val="662"/>
    <w:next w:val="677"/>
    <w:link w:val="676"/>
    <w:pPr>
      <w:ind w:firstLine="645"/>
    </w:pPr>
    <w:rPr>
      <w:rFonts w:ascii="楷体_GB2312" w:eastAsia="楷体_GB2312"/>
      <w:sz w:val="32"/>
      <w:szCs w:val="32"/>
    </w:rPr>
  </w:style>
  <w:style w:type="character" w:styleId="676">
    <w:name w:val="正文文本缩进 Char"/>
    <w:next w:val="676"/>
    <w:link w:val="675"/>
    <w:rPr>
      <w:rFonts w:ascii="楷体_GB2312" w:hAnsi="Times New Roman" w:eastAsia="楷体_GB2312" w:cs="Times New Roman"/>
      <w:sz w:val="32"/>
      <w:szCs w:val="32"/>
    </w:rPr>
  </w:style>
  <w:style w:type="paragraph" w:styleId="677">
    <w:name w:val="寄信人地址"/>
    <w:basedOn w:val="662"/>
    <w:next w:val="677"/>
    <w:link w:val="662"/>
    <w:qFormat/>
    <w:rPr>
      <w:rFonts w:ascii="Arial" w:hAnsi="Arial" w:eastAsia="宋体" w:cs="宋体"/>
    </w:rPr>
  </w:style>
  <w:style w:type="character" w:styleId="678">
    <w:name w:val="正文首行缩进 2 Char"/>
    <w:next w:val="678"/>
    <w:link w:val="674"/>
    <w:rPr>
      <w:rFonts w:ascii="宋体" w:hAnsi="宋体" w:eastAsia="宋体" w:cs="Times New Roman"/>
      <w:sz w:val="32"/>
      <w:szCs w:val="20"/>
    </w:rPr>
  </w:style>
  <w:style w:type="character" w:styleId="679">
    <w:name w:val="标题 1 Char"/>
    <w:next w:val="679"/>
    <w:link w:val="663"/>
    <w:rPr>
      <w:rFonts w:ascii="楷体_GB2312" w:hAnsi="Times New Roman" w:eastAsia="楷体_GB2312" w:cs="Times New Roman"/>
      <w:sz w:val="28"/>
      <w:szCs w:val="28"/>
    </w:rPr>
  </w:style>
  <w:style w:type="character" w:styleId="680">
    <w:name w:val="标题 2 Char"/>
    <w:next w:val="680"/>
    <w:link w:val="664"/>
    <w:rPr>
      <w:rFonts w:ascii="Arial" w:hAnsi="Arial" w:eastAsia="幼圆" w:cs="Arial"/>
      <w:b/>
      <w:bCs/>
      <w:sz w:val="44"/>
      <w:szCs w:val="44"/>
    </w:rPr>
  </w:style>
  <w:style w:type="paragraph" w:styleId="681">
    <w:name w:val="正文缩进"/>
    <w:basedOn w:val="662"/>
    <w:next w:val="681"/>
    <w:link w:val="682"/>
    <w:pPr>
      <w:ind w:firstLine="420"/>
    </w:pPr>
  </w:style>
  <w:style w:type="character" w:styleId="682">
    <w:name w:val="正文缩进 Char"/>
    <w:next w:val="682"/>
    <w:link w:val="681"/>
    <w:rPr>
      <w:rFonts w:ascii="Times New Roman" w:hAnsi="Times New Roman" w:eastAsia="宋体" w:cs="Times New Roman"/>
      <w:szCs w:val="21"/>
    </w:rPr>
  </w:style>
  <w:style w:type="character" w:styleId="683">
    <w:name w:val="标题 3 Char"/>
    <w:next w:val="683"/>
    <w:link w:val="665"/>
    <w:rPr>
      <w:rFonts w:ascii="Times New Roman" w:hAnsi="Times New Roman" w:eastAsia="宋体" w:cs="Times New Roman"/>
      <w:b/>
      <w:bCs/>
      <w:sz w:val="32"/>
      <w:szCs w:val="32"/>
    </w:rPr>
  </w:style>
  <w:style w:type="character" w:styleId="684">
    <w:name w:val="标题 4 Char"/>
    <w:next w:val="684"/>
    <w:link w:val="666"/>
    <w:rPr>
      <w:rFonts w:ascii="Arial" w:hAnsi="Arial" w:eastAsia="黑体" w:cs="Arial"/>
      <w:b/>
      <w:bCs/>
      <w:sz w:val="28"/>
      <w:szCs w:val="28"/>
    </w:rPr>
  </w:style>
  <w:style w:type="character" w:styleId="685">
    <w:name w:val="标题 5 Char"/>
    <w:next w:val="685"/>
    <w:link w:val="667"/>
    <w:rPr>
      <w:rFonts w:ascii="宋体" w:hAnsi="Times New Roman" w:eastAsia="宋体" w:cs="Times New Roman"/>
      <w:color w:val="000000"/>
      <w:sz w:val="28"/>
      <w:szCs w:val="28"/>
    </w:rPr>
  </w:style>
  <w:style w:type="character" w:styleId="686">
    <w:name w:val="标题 6 Char"/>
    <w:next w:val="686"/>
    <w:link w:val="668"/>
    <w:rPr>
      <w:rFonts w:ascii="Arial" w:hAnsi="Arial" w:eastAsia="黑体" w:cs="Times New Roman"/>
      <w:b/>
      <w:bCs/>
      <w:sz w:val="24"/>
      <w:szCs w:val="24"/>
    </w:rPr>
  </w:style>
  <w:style w:type="character" w:styleId="687">
    <w:name w:val="标题 7 Char"/>
    <w:next w:val="687"/>
    <w:link w:val="669"/>
    <w:rPr>
      <w:rFonts w:ascii="Times New Roman" w:hAnsi="Times New Roman" w:eastAsia="宋体" w:cs="Times New Roman"/>
      <w:b/>
      <w:bCs/>
      <w:sz w:val="24"/>
      <w:szCs w:val="24"/>
    </w:rPr>
  </w:style>
  <w:style w:type="character" w:styleId="688">
    <w:name w:val="标题 8 Char"/>
    <w:next w:val="688"/>
    <w:link w:val="670"/>
    <w:rPr>
      <w:rFonts w:ascii="Arial" w:hAnsi="Arial" w:eastAsia="黑体" w:cs="Times New Roman"/>
      <w:sz w:val="24"/>
      <w:szCs w:val="24"/>
    </w:rPr>
  </w:style>
  <w:style w:type="character" w:styleId="689">
    <w:name w:val="标题 9 Char"/>
    <w:next w:val="689"/>
    <w:link w:val="671"/>
    <w:rPr>
      <w:rFonts w:ascii="Arial" w:hAnsi="Arial" w:eastAsia="黑体" w:cs="Times New Roman"/>
      <w:szCs w:val="21"/>
    </w:rPr>
  </w:style>
  <w:style w:type="paragraph" w:styleId="690">
    <w:name w:val="列表 3"/>
    <w:basedOn w:val="662"/>
    <w:next w:val="690"/>
    <w:link w:val="662"/>
    <w:pPr>
      <w:ind w:left="100" w:hanging="200"/>
    </w:pPr>
  </w:style>
  <w:style w:type="paragraph" w:styleId="691">
    <w:name w:val="目录 7"/>
    <w:basedOn w:val="662"/>
    <w:next w:val="662"/>
    <w:link w:val="662"/>
    <w:semiHidden/>
    <w:pPr>
      <w:ind w:left="1260"/>
      <w:jc w:val="left"/>
    </w:pPr>
  </w:style>
  <w:style w:type="paragraph" w:styleId="692">
    <w:name w:val="文档结构图"/>
    <w:basedOn w:val="662"/>
    <w:next w:val="692"/>
    <w:link w:val="693"/>
    <w:semiHidden/>
    <w:pPr>
      <w:shd w:val="clear" w:color="auto" w:fill="000080"/>
    </w:pPr>
  </w:style>
  <w:style w:type="character" w:styleId="693">
    <w:name w:val="文档结构图 Char"/>
    <w:next w:val="693"/>
    <w:link w:val="692"/>
    <w:semiHidden/>
    <w:rPr>
      <w:rFonts w:ascii="Times New Roman" w:hAnsi="Times New Roman" w:eastAsia="宋体" w:cs="Times New Roman"/>
      <w:szCs w:val="21"/>
      <w:shd w:val="clear" w:color="auto" w:fill="000080"/>
    </w:rPr>
  </w:style>
  <w:style w:type="paragraph" w:styleId="694">
    <w:name w:val="批注文字"/>
    <w:basedOn w:val="662"/>
    <w:next w:val="694"/>
    <w:link w:val="695"/>
    <w:semiHidden/>
    <w:pPr>
      <w:jc w:val="left"/>
    </w:pPr>
  </w:style>
  <w:style w:type="character" w:styleId="695">
    <w:name w:val="批注文字 Char"/>
    <w:next w:val="695"/>
    <w:link w:val="694"/>
    <w:semiHidden/>
    <w:rPr>
      <w:rFonts w:ascii="Times New Roman" w:hAnsi="Times New Roman" w:eastAsia="宋体" w:cs="Times New Roman"/>
      <w:szCs w:val="21"/>
    </w:rPr>
  </w:style>
  <w:style w:type="paragraph" w:styleId="696">
    <w:name w:val="正文文本 3"/>
    <w:basedOn w:val="662"/>
    <w:next w:val="696"/>
    <w:link w:val="697"/>
    <w:rPr>
      <w:rFonts w:ascii="仿宋_GB2312" w:hAnsi="Arial" w:eastAsia="仿宋_GB2312"/>
      <w:sz w:val="32"/>
      <w:szCs w:val="32"/>
    </w:rPr>
  </w:style>
  <w:style w:type="character" w:styleId="697">
    <w:name w:val="正文文本 3 Char"/>
    <w:next w:val="697"/>
    <w:link w:val="696"/>
    <w:rPr>
      <w:rFonts w:ascii="仿宋_GB2312" w:hAnsi="Arial" w:eastAsia="仿宋_GB2312" w:cs="Times New Roman"/>
      <w:sz w:val="32"/>
      <w:szCs w:val="32"/>
    </w:rPr>
  </w:style>
  <w:style w:type="paragraph" w:styleId="698">
    <w:name w:val="正文文本"/>
    <w:basedOn w:val="662"/>
    <w:next w:val="698"/>
    <w:link w:val="699"/>
    <w:rPr>
      <w:rFonts w:ascii="楷体_GB2312" w:hAnsi="Arial" w:eastAsia="楷体_GB2312"/>
      <w:sz w:val="28"/>
      <w:szCs w:val="28"/>
    </w:rPr>
  </w:style>
  <w:style w:type="character" w:styleId="699">
    <w:name w:val="正文文本 Char"/>
    <w:next w:val="699"/>
    <w:link w:val="698"/>
    <w:rPr>
      <w:rFonts w:ascii="楷体_GB2312" w:hAnsi="Arial" w:eastAsia="楷体_GB2312" w:cs="Times New Roman"/>
      <w:sz w:val="28"/>
      <w:szCs w:val="28"/>
    </w:rPr>
  </w:style>
  <w:style w:type="paragraph" w:styleId="700">
    <w:name w:val="列表 2"/>
    <w:basedOn w:val="662"/>
    <w:next w:val="700"/>
    <w:link w:val="662"/>
    <w:pPr>
      <w:ind w:left="100" w:hanging="200"/>
    </w:pPr>
  </w:style>
  <w:style w:type="paragraph" w:styleId="701">
    <w:name w:val="目录 5"/>
    <w:basedOn w:val="662"/>
    <w:next w:val="662"/>
    <w:link w:val="662"/>
    <w:semiHidden/>
    <w:pPr>
      <w:ind w:left="840"/>
      <w:jc w:val="left"/>
    </w:pPr>
  </w:style>
  <w:style w:type="paragraph" w:styleId="702">
    <w:name w:val="目录 3"/>
    <w:basedOn w:val="662"/>
    <w:next w:val="662"/>
    <w:link w:val="662"/>
    <w:semiHidden/>
    <w:pPr>
      <w:ind w:left="420"/>
      <w:jc w:val="left"/>
    </w:pPr>
    <w:rPr>
      <w:i/>
      <w:iCs/>
      <w:szCs w:val="24"/>
    </w:rPr>
  </w:style>
  <w:style w:type="paragraph" w:styleId="703">
    <w:name w:val="纯文本"/>
    <w:basedOn w:val="662"/>
    <w:next w:val="703"/>
    <w:link w:val="704"/>
    <w:rPr>
      <w:rFonts w:ascii="宋体" w:hAnsi="Courier New" w:cs="Courier New"/>
    </w:rPr>
  </w:style>
  <w:style w:type="character" w:styleId="704">
    <w:name w:val="纯文本 Char"/>
    <w:next w:val="704"/>
    <w:link w:val="703"/>
    <w:rPr>
      <w:rFonts w:ascii="宋体" w:hAnsi="Courier New" w:eastAsia="宋体" w:cs="Courier New"/>
      <w:szCs w:val="21"/>
    </w:rPr>
  </w:style>
  <w:style w:type="paragraph" w:styleId="705">
    <w:name w:val="目录 8"/>
    <w:basedOn w:val="662"/>
    <w:next w:val="662"/>
    <w:link w:val="662"/>
    <w:semiHidden/>
    <w:pPr>
      <w:ind w:left="1470"/>
      <w:jc w:val="left"/>
    </w:pPr>
  </w:style>
  <w:style w:type="paragraph" w:styleId="706">
    <w:name w:val="日期"/>
    <w:basedOn w:val="662"/>
    <w:next w:val="662"/>
    <w:link w:val="707"/>
    <w:rPr>
      <w:sz w:val="24"/>
      <w:szCs w:val="24"/>
    </w:rPr>
  </w:style>
  <w:style w:type="character" w:styleId="707">
    <w:name w:val="日期 Char"/>
    <w:next w:val="707"/>
    <w:link w:val="706"/>
    <w:rPr>
      <w:rFonts w:ascii="Times New Roman" w:hAnsi="Times New Roman" w:eastAsia="宋体" w:cs="Times New Roman"/>
      <w:sz w:val="24"/>
      <w:szCs w:val="24"/>
    </w:rPr>
  </w:style>
  <w:style w:type="paragraph" w:styleId="708">
    <w:name w:val="正文文本缩进 2"/>
    <w:basedOn w:val="662"/>
    <w:next w:val="708"/>
    <w:link w:val="709"/>
    <w:pPr>
      <w:ind w:left="630" w:firstLine="645"/>
    </w:pPr>
    <w:rPr>
      <w:rFonts w:ascii="Arial" w:hAnsi="Arial" w:eastAsia="仿宋_GB2312" w:cs="Arial"/>
      <w:sz w:val="32"/>
      <w:szCs w:val="32"/>
    </w:rPr>
  </w:style>
  <w:style w:type="character" w:styleId="709">
    <w:name w:val="正文文本缩进 2 Char"/>
    <w:next w:val="709"/>
    <w:link w:val="708"/>
    <w:rPr>
      <w:rFonts w:ascii="Arial" w:hAnsi="Arial" w:eastAsia="仿宋_GB2312" w:cs="Arial"/>
      <w:sz w:val="32"/>
      <w:szCs w:val="32"/>
    </w:rPr>
  </w:style>
  <w:style w:type="paragraph" w:styleId="710">
    <w:name w:val="批注框文本"/>
    <w:basedOn w:val="662"/>
    <w:next w:val="710"/>
    <w:link w:val="711"/>
    <w:semiHidden/>
    <w:rPr>
      <w:sz w:val="18"/>
      <w:szCs w:val="18"/>
    </w:rPr>
  </w:style>
  <w:style w:type="character" w:styleId="711">
    <w:name w:val="批注框文本 Char"/>
    <w:next w:val="711"/>
    <w:link w:val="710"/>
    <w:semiHidden/>
    <w:rPr>
      <w:rFonts w:ascii="Times New Roman" w:hAnsi="Times New Roman" w:eastAsia="宋体" w:cs="Times New Roman"/>
      <w:sz w:val="18"/>
      <w:szCs w:val="18"/>
    </w:rPr>
  </w:style>
  <w:style w:type="paragraph" w:styleId="712">
    <w:name w:val="页脚"/>
    <w:basedOn w:val="662"/>
    <w:next w:val="712"/>
    <w:link w:val="713"/>
    <w:pPr>
      <w:jc w:val="left"/>
      <w:tabs>
        <w:tab w:val="center" w:pos="4153" w:leader="none"/>
        <w:tab w:val="right" w:pos="8306" w:leader="none"/>
      </w:tabs>
    </w:pPr>
    <w:rPr>
      <w:sz w:val="18"/>
      <w:szCs w:val="18"/>
    </w:rPr>
  </w:style>
  <w:style w:type="character" w:styleId="713">
    <w:name w:val="页脚 Char"/>
    <w:next w:val="713"/>
    <w:link w:val="712"/>
    <w:rPr>
      <w:rFonts w:ascii="Times New Roman" w:hAnsi="Times New Roman" w:eastAsia="宋体" w:cs="Times New Roman"/>
      <w:sz w:val="18"/>
      <w:szCs w:val="18"/>
    </w:rPr>
  </w:style>
  <w:style w:type="paragraph" w:styleId="714">
    <w:name w:val="页眉"/>
    <w:basedOn w:val="662"/>
    <w:next w:val="714"/>
    <w:link w:val="715"/>
    <w:pPr>
      <w:jc w:val="center"/>
      <w:tabs>
        <w:tab w:val="center" w:pos="4153" w:leader="none"/>
        <w:tab w:val="right" w:pos="8306" w:leader="none"/>
      </w:tabs>
      <w:pBdr>
        <w:bottom w:val="single" w:color="000000" w:sz="6" w:space="1"/>
      </w:pBdr>
    </w:pPr>
    <w:rPr>
      <w:sz w:val="18"/>
      <w:szCs w:val="18"/>
    </w:rPr>
  </w:style>
  <w:style w:type="character" w:styleId="715">
    <w:name w:val="页眉 Char"/>
    <w:next w:val="715"/>
    <w:link w:val="714"/>
    <w:rPr>
      <w:rFonts w:ascii="Times New Roman" w:hAnsi="Times New Roman" w:eastAsia="宋体" w:cs="Times New Roman"/>
      <w:sz w:val="18"/>
      <w:szCs w:val="18"/>
    </w:rPr>
  </w:style>
  <w:style w:type="paragraph" w:styleId="716">
    <w:name w:val="目录 1"/>
    <w:basedOn w:val="662"/>
    <w:next w:val="662"/>
    <w:link w:val="662"/>
    <w:semiHidden/>
    <w:pPr>
      <w:jc w:val="left"/>
      <w:spacing w:before="120" w:after="120" w:line="400" w:lineRule="exact"/>
      <w:tabs>
        <w:tab w:val="right" w:pos="8720" w:leader="dot"/>
      </w:tabs>
    </w:pPr>
    <w:rPr>
      <w:rFonts w:ascii="宋体" w:hAnsi="宋体"/>
      <w:caps/>
      <w:sz w:val="24"/>
      <w:szCs w:val="24"/>
    </w:rPr>
  </w:style>
  <w:style w:type="paragraph" w:styleId="717">
    <w:name w:val="目录 4"/>
    <w:basedOn w:val="662"/>
    <w:next w:val="662"/>
    <w:link w:val="662"/>
    <w:semiHidden/>
    <w:pPr>
      <w:ind w:left="630"/>
      <w:jc w:val="left"/>
    </w:pPr>
  </w:style>
  <w:style w:type="paragraph" w:styleId="718">
    <w:name w:val="列表"/>
    <w:basedOn w:val="662"/>
    <w:next w:val="718"/>
    <w:link w:val="662"/>
    <w:pPr>
      <w:ind w:left="200" w:hanging="200"/>
    </w:pPr>
  </w:style>
  <w:style w:type="paragraph" w:styleId="719">
    <w:name w:val="目录 6"/>
    <w:basedOn w:val="662"/>
    <w:next w:val="662"/>
    <w:link w:val="662"/>
    <w:semiHidden/>
    <w:pPr>
      <w:ind w:left="1050"/>
      <w:jc w:val="left"/>
    </w:pPr>
  </w:style>
  <w:style w:type="paragraph" w:styleId="720">
    <w:name w:val="正文文本缩进 3"/>
    <w:basedOn w:val="662"/>
    <w:next w:val="720"/>
    <w:link w:val="721"/>
    <w:pPr>
      <w:ind w:left="645" w:firstLine="645"/>
    </w:pPr>
    <w:rPr>
      <w:rFonts w:ascii="Arial" w:hAnsi="Arial" w:eastAsia="仿宋_GB2312" w:cs="Arial"/>
      <w:color w:val="ffff00"/>
      <w:sz w:val="32"/>
      <w:szCs w:val="32"/>
    </w:rPr>
  </w:style>
  <w:style w:type="character" w:styleId="721">
    <w:name w:val="正文文本缩进 3 Char"/>
    <w:next w:val="721"/>
    <w:link w:val="720"/>
    <w:rPr>
      <w:rFonts w:ascii="Arial" w:hAnsi="Arial" w:eastAsia="仿宋_GB2312" w:cs="Arial"/>
      <w:color w:val="ffff00"/>
      <w:sz w:val="32"/>
      <w:szCs w:val="32"/>
    </w:rPr>
  </w:style>
  <w:style w:type="paragraph" w:styleId="722">
    <w:name w:val="图表目录"/>
    <w:basedOn w:val="662"/>
    <w:next w:val="662"/>
    <w:link w:val="662"/>
    <w:semiHidden/>
    <w:pPr>
      <w:ind w:left="840" w:hanging="420"/>
    </w:pPr>
  </w:style>
  <w:style w:type="paragraph" w:styleId="723">
    <w:name w:val="目录 2"/>
    <w:basedOn w:val="662"/>
    <w:next w:val="662"/>
    <w:link w:val="662"/>
    <w:semiHidden/>
    <w:pPr>
      <w:ind w:left="210"/>
      <w:jc w:val="left"/>
    </w:pPr>
    <w:rPr>
      <w:smallCaps/>
      <w:szCs w:val="24"/>
    </w:rPr>
  </w:style>
  <w:style w:type="paragraph" w:styleId="724">
    <w:name w:val="目录 9"/>
    <w:basedOn w:val="662"/>
    <w:next w:val="662"/>
    <w:link w:val="662"/>
    <w:semiHidden/>
    <w:pPr>
      <w:ind w:left="1680"/>
      <w:jc w:val="left"/>
    </w:pPr>
  </w:style>
  <w:style w:type="paragraph" w:styleId="725">
    <w:name w:val="正文文本 2"/>
    <w:basedOn w:val="662"/>
    <w:next w:val="725"/>
    <w:link w:val="726"/>
    <w:pPr>
      <w:jc w:val="center"/>
      <w:widowControl/>
    </w:pPr>
    <w:rPr>
      <w:rFonts w:ascii="楷体_GB2312" w:eastAsia="楷体_GB2312"/>
      <w:sz w:val="28"/>
      <w:szCs w:val="28"/>
    </w:rPr>
  </w:style>
  <w:style w:type="character" w:styleId="726">
    <w:name w:val="正文文本 2 Char"/>
    <w:next w:val="726"/>
    <w:link w:val="725"/>
    <w:rPr>
      <w:rFonts w:ascii="楷体_GB2312" w:hAnsi="Times New Roman" w:eastAsia="楷体_GB2312" w:cs="Times New Roman"/>
      <w:sz w:val="28"/>
      <w:szCs w:val="28"/>
    </w:rPr>
  </w:style>
  <w:style w:type="paragraph" w:styleId="727">
    <w:name w:val="普通(网站)"/>
    <w:basedOn w:val="662"/>
    <w:next w:val="727"/>
    <w:link w:val="662"/>
    <w:uiPriority w:val="99"/>
    <w:pPr>
      <w:jc w:val="left"/>
      <w:spacing w:before="100" w:beforeAutospacing="1" w:after="100" w:afterAutospacing="1"/>
      <w:widowControl/>
    </w:pPr>
    <w:rPr>
      <w:rFonts w:ascii="宋体" w:hAnsi="宋体" w:cs="宋体"/>
      <w:sz w:val="24"/>
      <w:szCs w:val="24"/>
    </w:rPr>
  </w:style>
  <w:style w:type="paragraph" w:styleId="728">
    <w:name w:val="索引 1"/>
    <w:basedOn w:val="662"/>
    <w:next w:val="662"/>
    <w:link w:val="662"/>
    <w:semiHidden/>
    <w:pPr>
      <w:spacing w:line="240" w:lineRule="atLeast"/>
    </w:pPr>
    <w:rPr>
      <w:b/>
      <w:bCs/>
    </w:rPr>
  </w:style>
  <w:style w:type="paragraph" w:styleId="729">
    <w:name w:val="批注主题"/>
    <w:basedOn w:val="694"/>
    <w:next w:val="694"/>
    <w:link w:val="730"/>
    <w:semiHidden/>
    <w:rPr>
      <w:b/>
      <w:bCs/>
    </w:rPr>
  </w:style>
  <w:style w:type="character" w:styleId="730">
    <w:name w:val="批注主题 Char"/>
    <w:next w:val="730"/>
    <w:link w:val="729"/>
    <w:semiHidden/>
    <w:rPr>
      <w:rFonts w:ascii="Times New Roman" w:hAnsi="Times New Roman" w:eastAsia="宋体" w:cs="Times New Roman"/>
      <w:b/>
      <w:bCs/>
      <w:szCs w:val="21"/>
    </w:rPr>
  </w:style>
  <w:style w:type="paragraph" w:styleId="731">
    <w:name w:val="正文首行缩进"/>
    <w:basedOn w:val="662"/>
    <w:next w:val="731"/>
    <w:link w:val="732"/>
    <w:pPr>
      <w:ind w:firstLine="200"/>
      <w:spacing w:line="360" w:lineRule="auto"/>
    </w:pPr>
    <w:rPr>
      <w:rFonts w:ascii="仿宋_GB2312" w:eastAsia="仿宋_GB2312"/>
      <w:sz w:val="30"/>
      <w:szCs w:val="30"/>
    </w:rPr>
  </w:style>
  <w:style w:type="character" w:styleId="732">
    <w:name w:val="正文首行缩进 Char"/>
    <w:next w:val="732"/>
    <w:link w:val="731"/>
    <w:rPr>
      <w:rFonts w:ascii="仿宋_GB2312" w:hAnsi="Times New Roman" w:eastAsia="仿宋_GB2312" w:cs="Times New Roman"/>
      <w:sz w:val="30"/>
      <w:szCs w:val="30"/>
    </w:rPr>
  </w:style>
  <w:style w:type="table" w:styleId="733">
    <w:name w:val="网格型"/>
    <w:basedOn w:val="673"/>
    <w:next w:val="733"/>
    <w:link w:val="662"/>
    <w:pPr>
      <w:jc w:val="both"/>
      <w:widowControl w:val="off"/>
    </w:pPr>
    <w:rPr>
      <w:rFonts w:ascii="Times New Roman" w:hAnsi="Times New Roman" w:eastAsia="宋体" w:cs="Times New Roman"/>
      <w:sz w:val="20"/>
      <w:szCs w:val="20"/>
    </w:rPr>
    <w:tblPr/>
  </w:style>
  <w:style w:type="character" w:styleId="734">
    <w:name w:val="要点"/>
    <w:next w:val="734"/>
    <w:link w:val="662"/>
    <w:qFormat/>
    <w:rPr>
      <w:b/>
      <w:bCs/>
    </w:rPr>
  </w:style>
  <w:style w:type="character" w:styleId="735">
    <w:name w:val="页码"/>
    <w:next w:val="735"/>
    <w:link w:val="662"/>
  </w:style>
  <w:style w:type="character" w:styleId="736">
    <w:name w:val="已访问的超链接"/>
    <w:next w:val="736"/>
    <w:link w:val="662"/>
    <w:rPr>
      <w:color w:val="800080"/>
      <w:u w:val="single"/>
    </w:rPr>
  </w:style>
  <w:style w:type="character" w:styleId="737">
    <w:name w:val="强调"/>
    <w:next w:val="737"/>
    <w:link w:val="662"/>
    <w:qFormat/>
    <w:rPr>
      <w:i/>
    </w:rPr>
  </w:style>
  <w:style w:type="character" w:styleId="738">
    <w:name w:val="超链接"/>
    <w:next w:val="738"/>
    <w:link w:val="662"/>
    <w:rPr>
      <w:color w:val="0000ff"/>
      <w:u w:val="single"/>
    </w:rPr>
  </w:style>
  <w:style w:type="character" w:styleId="739">
    <w:name w:val="批注引用"/>
    <w:next w:val="739"/>
    <w:link w:val="662"/>
    <w:semiHidden/>
    <w:rPr>
      <w:sz w:val="21"/>
      <w:szCs w:val="21"/>
    </w:rPr>
  </w:style>
  <w:style w:type="character" w:styleId="740">
    <w:name w:val="二级目录 Char"/>
    <w:next w:val="740"/>
    <w:link w:val="741"/>
    <w:rPr>
      <w:b/>
      <w:sz w:val="30"/>
      <w:szCs w:val="28"/>
    </w:rPr>
  </w:style>
  <w:style w:type="paragraph" w:styleId="741">
    <w:name w:val="二级目录"/>
    <w:next w:val="662"/>
    <w:link w:val="740"/>
    <w:pPr>
      <w:numPr>
        <w:ilvl w:val="0"/>
        <w:numId w:val="2"/>
      </w:numPr>
      <w:tabs>
        <w:tab w:val="left" w:pos="907" w:leader="none"/>
        <w:tab w:val="left" w:pos="1145" w:leader="none"/>
      </w:tabs>
      <w:outlineLvl w:val="1"/>
    </w:pPr>
    <w:rPr>
      <w:b/>
      <w:sz w:val="30"/>
      <w:szCs w:val="28"/>
      <w:lang w:val="en-US" w:eastAsia="zh-CN" w:bidi="ar-SA"/>
    </w:rPr>
  </w:style>
  <w:style w:type="character" w:styleId="742">
    <w:name w:val="15"/>
    <w:next w:val="742"/>
    <w:link w:val="662"/>
    <w:rPr>
      <w:rFonts w:ascii="Times New Roman" w:hAnsi="Times New Roman" w:cs="Times New Roman"/>
    </w:rPr>
  </w:style>
  <w:style w:type="character" w:styleId="743">
    <w:name w:val="font31"/>
    <w:next w:val="743"/>
    <w:link w:val="662"/>
    <w:rPr>
      <w:rFonts w:ascii="仿宋_GB2312" w:eastAsia="仿宋_GB2312" w:cs="仿宋_GB2312"/>
      <w:i w:val="0"/>
      <w:iCs w:val="0"/>
      <w:color w:val="000000"/>
      <w:sz w:val="28"/>
      <w:szCs w:val="28"/>
      <w:u w:val="none"/>
    </w:rPr>
  </w:style>
  <w:style w:type="character" w:styleId="744">
    <w:name w:val="font5 Char"/>
    <w:next w:val="744"/>
    <w:link w:val="662"/>
    <w:rPr>
      <w:rFonts w:ascii="宋体" w:hAnsi="宋体" w:eastAsia="宋体"/>
      <w:sz w:val="28"/>
      <w:szCs w:val="28"/>
      <w:lang w:val="en-US" w:eastAsia="zh-CN" w:bidi="ar-SA"/>
    </w:rPr>
  </w:style>
  <w:style w:type="character" w:styleId="745">
    <w:name w:val="列出段落 Char,Bullet List Char,numbered Char,FooterText Char,List Paragraph1 Char,Paragraphe de liste1 Char"/>
    <w:next w:val="745"/>
    <w:link w:val="746"/>
    <w:rPr>
      <w:rFonts w:ascii="Calibri" w:hAnsi="Calibri"/>
      <w:sz w:val="24"/>
      <w:szCs w:val="24"/>
      <w:lang w:eastAsia="en-US" w:bidi="en-US"/>
    </w:rPr>
  </w:style>
  <w:style w:type="paragraph" w:styleId="746">
    <w:name w:val="列出段落1"/>
    <w:basedOn w:val="662"/>
    <w:next w:val="746"/>
    <w:link w:val="745"/>
    <w:qFormat/>
    <w:pPr>
      <w:contextualSpacing/>
      <w:ind w:left="720"/>
      <w:jc w:val="left"/>
      <w:widowControl/>
    </w:pPr>
    <w:rPr>
      <w:rFonts w:ascii="Calibri" w:hAnsi="Calibri" w:eastAsia="宋体" w:cs="Times New Roman"/>
      <w:sz w:val="24"/>
      <w:szCs w:val="24"/>
      <w:lang w:eastAsia="en-US" w:bidi="en-US"/>
    </w:rPr>
  </w:style>
  <w:style w:type="paragraph" w:styleId="747">
    <w:name w:val="标题1"/>
    <w:basedOn w:val="662"/>
    <w:next w:val="662"/>
    <w:link w:val="662"/>
    <w:pPr>
      <w:jc w:val="center"/>
      <w:spacing w:line="700" w:lineRule="atLeast"/>
      <w:tabs>
        <w:tab w:val="left" w:pos="9193" w:leader="none"/>
        <w:tab w:val="left" w:pos="9827" w:leader="none"/>
      </w:tabs>
    </w:pPr>
    <w:rPr>
      <w:rFonts w:ascii="方正小标宋_GBK" w:eastAsia="方正小标宋_GBK"/>
      <w:sz w:val="44"/>
      <w:szCs w:val="20"/>
    </w:rPr>
  </w:style>
  <w:style w:type="paragraph" w:styleId="748">
    <w:name w:val="xl28"/>
    <w:basedOn w:val="662"/>
    <w:next w:val="748"/>
    <w:link w:val="66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49">
    <w:name w:val="正文文本12"/>
    <w:basedOn w:val="662"/>
    <w:next w:val="749"/>
    <w:link w:val="662"/>
    <w:uiPriority w:val="1"/>
    <w:qFormat/>
    <w:pPr>
      <w:ind w:left="120"/>
    </w:pPr>
    <w:rPr>
      <w:rFonts w:ascii="宋体" w:hAnsi="宋体" w:eastAsia="宋体" w:cs="宋体"/>
      <w:sz w:val="21"/>
      <w:szCs w:val="21"/>
      <w:lang w:val="zh-CN" w:eastAsia="zh-CN" w:bidi="zh-CN"/>
    </w:rPr>
  </w:style>
  <w:style w:type="paragraph" w:styleId="750">
    <w:name w:val="table_lines"/>
    <w:basedOn w:val="662"/>
    <w:next w:val="750"/>
    <w:link w:val="662"/>
    <w:pPr>
      <w:jc w:val="left"/>
      <w:widowControl/>
    </w:pPr>
    <w:rPr>
      <w:sz w:val="20"/>
      <w:szCs w:val="20"/>
      <w:lang w:val="de-DE" w:eastAsia="de-DE"/>
    </w:rPr>
  </w:style>
  <w:style w:type="paragraph" w:styleId="751">
    <w:name w:val="Char Char Char Char"/>
    <w:basedOn w:val="692"/>
    <w:next w:val="751"/>
    <w:link w:val="662"/>
    <w:pPr>
      <w:spacing w:line="360" w:lineRule="auto"/>
    </w:pPr>
    <w:rPr>
      <w:rFonts w:ascii="Tahoma" w:hAnsi="Tahoma"/>
      <w:sz w:val="24"/>
      <w:szCs w:val="24"/>
    </w:rPr>
  </w:style>
  <w:style w:type="paragraph" w:styleId="752">
    <w:name w:val="font7"/>
    <w:basedOn w:val="662"/>
    <w:next w:val="752"/>
    <w:link w:val="662"/>
    <w:pPr>
      <w:jc w:val="left"/>
      <w:spacing w:before="100" w:beforeAutospacing="1" w:after="100" w:afterAutospacing="1"/>
      <w:widowControl/>
    </w:pPr>
    <w:rPr>
      <w:rFonts w:hint="eastAsia" w:ascii="宋体" w:hAnsi="宋体"/>
      <w:sz w:val="18"/>
      <w:szCs w:val="18"/>
    </w:rPr>
  </w:style>
  <w:style w:type="paragraph" w:styleId="753">
    <w:name w:val="修订"/>
    <w:next w:val="753"/>
    <w:link w:val="662"/>
    <w:uiPriority w:val="99"/>
    <w:semiHidden/>
    <w:rPr>
      <w:sz w:val="21"/>
      <w:szCs w:val="21"/>
      <w:lang w:val="en-US" w:eastAsia="zh-CN" w:bidi="ar-SA"/>
    </w:rPr>
  </w:style>
  <w:style w:type="paragraph" w:styleId="754">
    <w:name w:val="Char Char Char Char Char Char Char Char"/>
    <w:basedOn w:val="662"/>
    <w:next w:val="754"/>
    <w:link w:val="662"/>
    <w:pPr>
      <w:jc w:val="left"/>
      <w:spacing w:after="160" w:line="240" w:lineRule="exact"/>
      <w:widowControl/>
    </w:pPr>
    <w:rPr>
      <w:rFonts w:ascii="Verdana" w:hAnsi="Verdana"/>
      <w:sz w:val="20"/>
      <w:szCs w:val="20"/>
      <w:lang w:eastAsia="en-US"/>
    </w:rPr>
  </w:style>
  <w:style w:type="paragraph" w:styleId="755">
    <w:name w:val=" Char Char Char Char"/>
    <w:basedOn w:val="692"/>
    <w:next w:val="755"/>
    <w:link w:val="662"/>
    <w:pPr>
      <w:spacing w:line="360" w:lineRule="auto"/>
    </w:pPr>
    <w:rPr>
      <w:rFonts w:ascii="Tahoma" w:hAnsi="Tahoma"/>
      <w:sz w:val="24"/>
      <w:szCs w:val="24"/>
    </w:rPr>
  </w:style>
  <w:style w:type="paragraph" w:styleId="756">
    <w:name w:val="xl27"/>
    <w:basedOn w:val="662"/>
    <w:next w:val="756"/>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7">
    <w:name w:val="正文文本缩进1"/>
    <w:basedOn w:val="662"/>
    <w:next w:val="758"/>
    <w:link w:val="662"/>
    <w:unhideWhenUsed/>
    <w:qFormat/>
    <w:pPr>
      <w:ind w:left="420"/>
      <w:spacing w:after="120"/>
    </w:pPr>
  </w:style>
  <w:style w:type="paragraph" w:styleId="758">
    <w:name w:val="正文首行缩进 21"/>
    <w:basedOn w:val="757"/>
    <w:next w:val="758"/>
    <w:link w:val="662"/>
    <w:qFormat/>
    <w:pPr>
      <w:ind w:left="0" w:firstLine="420"/>
      <w:spacing w:after="0" w:line="360" w:lineRule="auto"/>
    </w:pPr>
    <w:rPr>
      <w:rFonts w:ascii="宋体" w:hAnsi="宋体"/>
      <w:sz w:val="20"/>
      <w:szCs w:val="20"/>
      <w:lang w:val="en-US" w:eastAsia="en-US"/>
    </w:rPr>
  </w:style>
  <w:style w:type="paragraph" w:styleId="759">
    <w:name w:val="xl24"/>
    <w:basedOn w:val="662"/>
    <w:next w:val="759"/>
    <w:link w:val="66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60">
    <w:name w:val="纯文本1"/>
    <w:basedOn w:val="662"/>
    <w:next w:val="760"/>
    <w:link w:val="662"/>
    <w:qFormat/>
    <w:rPr>
      <w:rFonts w:ascii="宋体" w:hAnsi="Courier New" w:cs="Courier New"/>
    </w:rPr>
  </w:style>
  <w:style w:type="paragraph" w:styleId="761">
    <w:name w:val="普通正文"/>
    <w:basedOn w:val="662"/>
    <w:next w:val="761"/>
    <w:link w:val="662"/>
    <w:pPr>
      <w:ind w:firstLine="480"/>
      <w:jc w:val="left"/>
      <w:spacing w:before="120" w:after="120" w:line="360" w:lineRule="auto"/>
    </w:pPr>
    <w:rPr>
      <w:rFonts w:ascii="Arial" w:hAnsi="Arial"/>
      <w:sz w:val="24"/>
      <w:szCs w:val="24"/>
    </w:rPr>
  </w:style>
  <w:style w:type="paragraph" w:styleId="762">
    <w:name w:val="font5"/>
    <w:basedOn w:val="662"/>
    <w:next w:val="762"/>
    <w:link w:val="662"/>
    <w:pPr>
      <w:jc w:val="left"/>
      <w:spacing w:before="100" w:beforeAutospacing="1" w:after="100" w:afterAutospacing="1"/>
      <w:widowControl/>
    </w:pPr>
    <w:rPr>
      <w:rFonts w:hint="eastAsia" w:ascii="宋体" w:hAnsi="宋体"/>
      <w:sz w:val="28"/>
      <w:szCs w:val="28"/>
    </w:rPr>
  </w:style>
  <w:style w:type="paragraph" w:styleId="763">
    <w:name w:val="4"/>
    <w:basedOn w:val="662"/>
    <w:next w:val="720"/>
    <w:link w:val="662"/>
    <w:pPr>
      <w:ind w:firstLine="420"/>
      <w:spacing w:line="360" w:lineRule="auto"/>
    </w:pPr>
    <w:rPr>
      <w:color w:val="ff0000"/>
      <w:sz w:val="24"/>
      <w:szCs w:val="24"/>
    </w:rPr>
  </w:style>
  <w:style w:type="paragraph" w:styleId="764">
    <w:name w:val="xl26"/>
    <w:basedOn w:val="662"/>
    <w:next w:val="764"/>
    <w:link w:val="66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5">
    <w:name w:val="xl29"/>
    <w:basedOn w:val="662"/>
    <w:next w:val="765"/>
    <w:link w:val="66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66">
    <w:name w:val="索引 41"/>
    <w:basedOn w:val="662"/>
    <w:next w:val="662"/>
    <w:link w:val="662"/>
    <w:semiHidden/>
    <w:qFormat/>
    <w:pPr>
      <w:ind w:left="1260"/>
    </w:pPr>
    <w:rPr>
      <w:rFonts w:ascii="Calibri" w:hAnsi="Calibri" w:eastAsia="Calibri" w:cs="宋体"/>
      <w:sz w:val="20"/>
      <w:lang w:val="zh-CN"/>
    </w:rPr>
  </w:style>
  <w:style w:type="paragraph" w:styleId="767">
    <w:name w:val=" Char Char Char Char Char Char Char Char Char Char"/>
    <w:basedOn w:val="662"/>
    <w:next w:val="767"/>
    <w:link w:val="662"/>
    <w:pPr>
      <w:spacing w:line="360" w:lineRule="auto"/>
    </w:pPr>
    <w:rPr>
      <w:sz w:val="24"/>
      <w:szCs w:val="20"/>
    </w:rPr>
  </w:style>
  <w:style w:type="paragraph" w:styleId="768">
    <w:name w:val=" Char Char Char Char Char Char Char Char"/>
    <w:basedOn w:val="662"/>
    <w:next w:val="768"/>
    <w:link w:val="662"/>
    <w:pPr>
      <w:jc w:val="left"/>
      <w:spacing w:after="160" w:line="240" w:lineRule="exact"/>
      <w:widowControl/>
    </w:pPr>
    <w:rPr>
      <w:rFonts w:ascii="Verdana" w:hAnsi="Verdana"/>
      <w:sz w:val="20"/>
      <w:szCs w:val="20"/>
      <w:lang w:eastAsia="en-US"/>
    </w:rPr>
  </w:style>
  <w:style w:type="paragraph" w:styleId="769">
    <w:name w:val=" Char"/>
    <w:basedOn w:val="692"/>
    <w:next w:val="769"/>
    <w:link w:val="662"/>
    <w:rPr>
      <w:rFonts w:ascii="Tahoma" w:hAnsi="Tahoma"/>
      <w:sz w:val="24"/>
      <w:szCs w:val="24"/>
    </w:rPr>
  </w:style>
  <w:style w:type="paragraph" w:styleId="770">
    <w:name w:val="普通 (Web)"/>
    <w:basedOn w:val="662"/>
    <w:next w:val="770"/>
    <w:link w:val="662"/>
    <w:pPr>
      <w:jc w:val="left"/>
      <w:spacing w:before="100" w:beforeAutospacing="1" w:after="100" w:afterAutospacing="1"/>
      <w:widowControl/>
    </w:pPr>
    <w:rPr>
      <w:rFonts w:ascii="宋体" w:hAnsi="宋体"/>
      <w:sz w:val="24"/>
      <w:szCs w:val="24"/>
    </w:rPr>
  </w:style>
  <w:style w:type="paragraph" w:styleId="771">
    <w:name w:val="xl25"/>
    <w:basedOn w:val="662"/>
    <w:next w:val="771"/>
    <w:link w:val="66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2">
    <w:name w:val="Char"/>
    <w:basedOn w:val="662"/>
    <w:next w:val="772"/>
    <w:link w:val="662"/>
    <w:pPr>
      <w:ind w:firstLine="200"/>
      <w:tabs>
        <w:tab w:val="left" w:pos="360" w:leader="none"/>
      </w:tabs>
    </w:pPr>
    <w:rPr>
      <w:sz w:val="28"/>
      <w:szCs w:val="30"/>
    </w:rPr>
  </w:style>
  <w:style w:type="paragraph" w:styleId="773">
    <w:name w:val="列出段落"/>
    <w:basedOn w:val="662"/>
    <w:next w:val="773"/>
    <w:link w:val="662"/>
    <w:qFormat/>
    <w:pPr>
      <w:contextualSpacing/>
      <w:ind w:left="720"/>
      <w:jc w:val="left"/>
      <w:widowControl/>
    </w:pPr>
    <w:rPr>
      <w:rFonts w:ascii="Calibri" w:hAnsi="Calibri"/>
      <w:sz w:val="24"/>
      <w:szCs w:val="24"/>
      <w:lang w:eastAsia="en-US" w:bidi="en-US"/>
    </w:rPr>
  </w:style>
  <w:style w:type="paragraph" w:styleId="774">
    <w:name w:val="Body Text(ch)"/>
    <w:basedOn w:val="662"/>
    <w:next w:val="698"/>
    <w:link w:val="662"/>
    <w:pPr>
      <w:spacing w:after="120"/>
    </w:pPr>
    <w:rPr>
      <w:rFonts w:ascii="宋体" w:hAnsi="Arial"/>
      <w:bCs/>
      <w:iCs/>
      <w:szCs w:val="24"/>
    </w:rPr>
  </w:style>
  <w:style w:type="paragraph" w:styleId="775">
    <w:name w:val="正文文本1"/>
    <w:basedOn w:val="662"/>
    <w:next w:val="662"/>
    <w:link w:val="662"/>
    <w:semiHidden/>
    <w:qFormat/>
    <w:rPr>
      <w:rFonts w:ascii="Arial" w:hAnsi="Arial" w:eastAsia="Arial" w:cs="Arial"/>
      <w:sz w:val="21"/>
      <w:szCs w:val="21"/>
      <w:lang w:val="en-US" w:eastAsia="en-US" w:bidi="ar-SA"/>
    </w:rPr>
  </w:style>
  <w:style w:type="paragraph" w:styleId="776">
    <w:name w:val="正文1"/>
    <w:basedOn w:val="662"/>
    <w:next w:val="776"/>
    <w:link w:val="662"/>
    <w:qFormat/>
    <w:pPr>
      <w:ind w:left="350" w:firstLine="0"/>
    </w:pPr>
    <w:rPr>
      <w:rFonts w:cs="Times New Roman"/>
      <w:sz w:val="20"/>
      <w:szCs w:val="24"/>
    </w:rPr>
  </w:style>
  <w:style w:type="paragraph" w:styleId="777">
    <w:name w:val="样式1"/>
    <w:basedOn w:val="662"/>
    <w:next w:val="777"/>
    <w:link w:val="662"/>
    <w:pPr>
      <w:numPr>
        <w:ilvl w:val="0"/>
        <w:numId w:val="3"/>
      </w:numPr>
      <w:tabs>
        <w:tab w:val="left" w:pos="709" w:leader="none"/>
      </w:tabs>
    </w:pPr>
    <w:rPr>
      <w:rFonts w:ascii="宋体" w:hAnsi="宋体"/>
    </w:rPr>
  </w:style>
  <w:style w:type="paragraph" w:styleId="778">
    <w:name w:val="table_1stline"/>
    <w:basedOn w:val="662"/>
    <w:next w:val="778"/>
    <w:link w:val="662"/>
    <w:pPr>
      <w:jc w:val="left"/>
      <w:spacing w:before="120"/>
      <w:widowControl/>
    </w:pPr>
    <w:rPr>
      <w:bCs/>
      <w:sz w:val="20"/>
      <w:szCs w:val="20"/>
      <w:lang w:val="de-DE" w:eastAsia="de-DE"/>
    </w:rPr>
  </w:style>
  <w:style w:type="paragraph" w:styleId="779">
    <w:name w:val="font6"/>
    <w:basedOn w:val="662"/>
    <w:next w:val="779"/>
    <w:link w:val="662"/>
    <w:pPr>
      <w:jc w:val="left"/>
      <w:spacing w:before="100" w:beforeAutospacing="1" w:after="100" w:afterAutospacing="1"/>
      <w:widowControl/>
    </w:pPr>
    <w:rPr>
      <w:rFonts w:hint="eastAsia" w:ascii="宋体" w:hAnsi="宋体"/>
      <w:sz w:val="28"/>
      <w:szCs w:val="28"/>
      <w:u w:val="single"/>
    </w:rPr>
  </w:style>
  <w:style w:type="paragraph" w:styleId="780">
    <w:name w:val="正文文本 211"/>
    <w:basedOn w:val="662"/>
    <w:next w:val="780"/>
    <w:link w:val="662"/>
    <w:uiPriority w:val="99"/>
    <w:qFormat/>
    <w:pPr>
      <w:jc w:val="center"/>
    </w:pPr>
    <w:rPr>
      <w:b/>
      <w:bCs/>
      <w:sz w:val="20"/>
      <w:szCs w:val="20"/>
    </w:rPr>
  </w:style>
  <w:style w:type="paragraph" w:styleId="781">
    <w:name w:val="无间隔"/>
    <w:next w:val="781"/>
    <w:link w:val="662"/>
    <w:uiPriority w:val="99"/>
    <w:qFormat/>
    <w:pPr>
      <w:jc w:val="both"/>
      <w:widowControl w:val="off"/>
    </w:pPr>
    <w:rPr>
      <w:sz w:val="21"/>
      <w:szCs w:val="21"/>
      <w:lang w:val="en-US" w:eastAsia="zh-CN" w:bidi="ar-SA"/>
    </w:rPr>
  </w:style>
  <w:style w:type="paragraph" w:styleId="782">
    <w:name w:val="附录1"/>
    <w:next w:val="782"/>
    <w:link w:val="662"/>
    <w:pPr>
      <w:numPr>
        <w:ilvl w:val="0"/>
        <w:numId w:val="2"/>
      </w:numPr>
      <w:spacing w:before="240" w:line="600" w:lineRule="atLeast"/>
      <w:tabs>
        <w:tab w:val="left" w:pos="907" w:leader="none"/>
      </w:tabs>
    </w:pPr>
    <w:rPr>
      <w:b/>
      <w:i/>
      <w:sz w:val="28"/>
      <w:lang w:val="en-US" w:eastAsia="zh-CN" w:bidi="ar-SA"/>
    </w:rPr>
  </w:style>
  <w:style w:type="paragraph" w:styleId="783">
    <w:name w:val="图标"/>
    <w:basedOn w:val="662"/>
    <w:next w:val="662"/>
    <w:link w:val="66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84">
    <w:name w:val="标题3"/>
    <w:basedOn w:val="662"/>
    <w:next w:val="662"/>
    <w:link w:val="662"/>
    <w:pPr>
      <w:ind w:firstLine="624"/>
      <w:spacing w:line="590" w:lineRule="atLeast"/>
    </w:pPr>
    <w:rPr>
      <w:rFonts w:ascii="方正黑体_GBK" w:eastAsia="方正黑体_GBK"/>
      <w:sz w:val="32"/>
      <w:szCs w:val="32"/>
    </w:rPr>
  </w:style>
  <w:style w:type="paragraph" w:styleId="785">
    <w:name w:val="xl30"/>
    <w:basedOn w:val="662"/>
    <w:next w:val="785"/>
    <w:link w:val="662"/>
    <w:pPr>
      <w:jc w:val="center"/>
      <w:spacing w:before="100" w:beforeAutospacing="1" w:after="100" w:afterAutospacing="1"/>
      <w:widowControl/>
    </w:pPr>
    <w:rPr>
      <w:rFonts w:ascii="宋体" w:hAnsi="宋体"/>
      <w:b/>
      <w:bCs/>
      <w:sz w:val="36"/>
      <w:szCs w:val="36"/>
    </w:rPr>
  </w:style>
  <w:style w:type="paragraph" w:styleId="786">
    <w:name w:val="Table Paragraph"/>
    <w:basedOn w:val="662"/>
    <w:next w:val="786"/>
    <w:link w:val="662"/>
    <w:uiPriority w:val="1"/>
    <w:qFormat/>
    <w:pPr>
      <w:jc w:val="left"/>
    </w:pPr>
    <w:rPr>
      <w:rFonts w:ascii="宋体" w:hAnsi="宋体" w:eastAsia="宋体" w:cs="宋体"/>
      <w:sz w:val="22"/>
      <w:szCs w:val="22"/>
      <w:lang w:val="zh-CN" w:bidi="zh-CN"/>
    </w:rPr>
  </w:style>
  <w:style w:type="table" w:styleId="787">
    <w:name w:val="网格型1"/>
    <w:basedOn w:val="788"/>
    <w:next w:val="787"/>
    <w:link w:val="662"/>
    <w:qFormat/>
    <w:pPr>
      <w:jc w:val="both"/>
      <w:widowControl w:val="off"/>
    </w:pPr>
    <w:tblPr/>
  </w:style>
  <w:style w:type="table" w:styleId="788">
    <w:name w:val="普通表格1"/>
    <w:next w:val="788"/>
    <w:link w:val="662"/>
    <w:uiPriority w:val="99"/>
    <w:unhideWhenUsed/>
    <w:qFormat/>
    <w:rPr>
      <w:lang w:val="en-US" w:eastAsia="zh-CN" w:bidi="ar-SA"/>
    </w:rPr>
    <w:tblPr/>
  </w:style>
  <w:style w:type="table" w:styleId="789">
    <w:name w:val="Table Normal"/>
    <w:next w:val="789"/>
    <w:link w:val="662"/>
    <w:qFormat/>
    <w:rPr>
      <w:lang w:val="en-US" w:eastAsia="zh-CN" w:bidi="ar-SA"/>
    </w:rPr>
    <w:tblPr/>
  </w:style>
  <w:style w:type="character" w:styleId="9712" w:default="1">
    <w:name w:val="Default Paragraph Font"/>
    <w:uiPriority w:val="1"/>
    <w:semiHidden/>
    <w:unhideWhenUsed/>
  </w:style>
  <w:style w:type="numbering" w:styleId="9713" w:default="1">
    <w:name w:val="No List"/>
    <w:uiPriority w:val="99"/>
    <w:semiHidden/>
    <w:unhideWhenUsed/>
  </w:style>
  <w:style w:type="table" w:styleId="97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杨亚云</cp:lastModifiedBy>
  <cp:revision>5</cp:revision>
  <dcterms:created xsi:type="dcterms:W3CDTF">2023-03-16T02:16:00Z</dcterms:created>
  <dcterms:modified xsi:type="dcterms:W3CDTF">2026-09-08T03:44:51Z</dcterms:modified>
</cp:coreProperties>
</file>