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3"/>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pStyle w:val="993"/>
        <w:jc w:val="center"/>
        <w:keepLines w:val="0"/>
        <w:keepNext w:val="0"/>
        <w:pageBreakBefore w:val="0"/>
        <w:spacing w:before="120" w:after="120" w:line="600" w:lineRule="exact"/>
        <w:widowControl w:val="off"/>
        <w:rPr>
          <w:rFonts w:hint="eastAsia" w:ascii="方正小标宋_GBK" w:hAnsi="方正小标宋_GBK" w:eastAsia="方正小标宋_GBK" w:cs="方正小标宋_GBK"/>
          <w:b w:val="0"/>
          <w:bCs w:val="0"/>
          <w:color w:val="000000"/>
          <w:sz w:val="60"/>
          <w:szCs w:val="60"/>
        </w:rPr>
      </w:pPr>
      <w:r>
        <w:rPr>
          <w:rFonts w:hint="eastAsia" w:ascii="方正小标宋_GBK" w:hAnsi="方正小标宋_GBK" w:eastAsia="方正小标宋_GBK" w:cs="方正小标宋_GBK"/>
          <w:b w:val="0"/>
          <w:bCs w:val="0"/>
          <w:color w:val="000000"/>
          <w:sz w:val="60"/>
          <w:szCs w:val="60"/>
        </w:rPr>
        <w:t xml:space="preserve">招　标　文　件</w:t>
      </w:r>
      <w:r>
        <w:rPr>
          <w:rFonts w:hint="eastAsia" w:ascii="方正小标宋_GBK" w:hAnsi="方正小标宋_GBK" w:eastAsia="方正小标宋_GBK" w:cs="方正小标宋_GBK"/>
          <w:b w:val="0"/>
          <w:bCs w:val="0"/>
          <w:color w:val="000000"/>
          <w:sz w:val="60"/>
          <w:szCs w:val="60"/>
        </w:rPr>
      </w:r>
      <w:r/>
    </w:p>
    <w:p>
      <w:pPr>
        <w:pStyle w:val="993"/>
        <w:ind w:firstLine="560"/>
        <w:jc w:val="left"/>
        <w:keepLines w:val="0"/>
        <w:keepNext w:val="0"/>
        <w:pageBreakBefore w:val="0"/>
        <w:spacing w:before="120" w:after="120" w:line="400" w:lineRule="exact"/>
        <w:widowControl w:val="off"/>
        <w:rPr>
          <w:rFonts w:hint="eastAsia" w:ascii="Arial" w:hAnsi="Arial"/>
          <w:b/>
          <w:bCs/>
          <w:color w:val="000000"/>
          <w:sz w:val="28"/>
          <w:szCs w:val="28"/>
        </w:rPr>
      </w:pPr>
      <w:r>
        <w:rPr>
          <w:rFonts w:hint="eastAsia" w:ascii="Arial" w:hAnsi="Arial"/>
          <w:b/>
          <w:bCs/>
          <w:color w:val="000000"/>
          <w:sz w:val="28"/>
          <w:szCs w:val="28"/>
        </w:rPr>
      </w:r>
      <w:r/>
    </w:p>
    <w:p>
      <w:pPr>
        <w:pStyle w:val="993"/>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993"/>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993"/>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项目名称：智慧会务管理平台及智慧指挥中心项目</w:t>
      </w:r>
      <w:r>
        <w:rPr>
          <w:rFonts w:hint="eastAsia" w:ascii="方正黑体_GBK" w:hAnsi="方正黑体_GBK" w:eastAsia="方正黑体_GBK" w:cs="方正黑体_GBK"/>
          <w:b w:val="0"/>
          <w:bCs w:val="0"/>
          <w:color w:val="000000"/>
          <w:sz w:val="28"/>
          <w:szCs w:val="28"/>
        </w:rPr>
      </w:r>
      <w:r/>
    </w:p>
    <w:p>
      <w:pPr>
        <w:pStyle w:val="993"/>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：JSZC-320000-SCZX-G2026-0379</w:t>
      </w:r>
      <w:r>
        <w:rPr>
          <w:rFonts w:hint="eastAsia" w:ascii="方正黑体_GBK" w:hAnsi="方正黑体_GBK" w:eastAsia="方正黑体_GBK" w:cs="方正黑体_GBK"/>
          <w:b w:val="0"/>
          <w:bCs w:val="0"/>
          <w:color w:val="000000"/>
          <w:sz w:val="28"/>
          <w:szCs w:val="28"/>
        </w:rPr>
      </w:r>
      <w:r/>
    </w:p>
    <w:p>
      <w:pPr>
        <w:pStyle w:val="993"/>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93"/>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93"/>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93"/>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93"/>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93"/>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93"/>
        <w:jc w:val="left"/>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93"/>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93"/>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9</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99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9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93"/>
        <w:jc w:val="center"/>
        <w:keepLines w:val="0"/>
        <w:keepNext w:val="0"/>
        <w:pageBreakBefore w:val="0"/>
        <w:spacing w:line="660" w:lineRule="exact"/>
        <w:widowControl w:val="off"/>
        <w:rPr>
          <w:rFonts w:hint="eastAsia" w:ascii="黑体" w:hAnsi="Arial" w:eastAsia="黑体"/>
          <w:b/>
          <w:color w:val="000000"/>
          <w:sz w:val="28"/>
          <w:szCs w:val="28"/>
        </w:rPr>
        <w:outlineLvl w:val="0"/>
      </w:pPr>
      <w:r>
        <w:rPr>
          <w:rFonts w:ascii="Times New Roman" w:hAnsi="Times New Roman"/>
          <w:color w:val="000000"/>
          <w:szCs w:val="21"/>
        </w:rPr>
        <w:br w:type="page" w:clear="all"/>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color w:val="000000"/>
          <w:sz w:val="28"/>
          <w:szCs w:val="28"/>
        </w:rPr>
      </w:r>
      <w:r/>
    </w:p>
    <w:p>
      <w:pPr>
        <w:pStyle w:val="993"/>
        <w:rPr>
          <w:rFonts w:hint="eastAsia"/>
          <w:lang w:eastAsia="zh-CN"/>
        </w:rPr>
      </w:pPr>
      <w:r>
        <w:rPr>
          <w:rFonts w:hint="eastAsia"/>
          <w:lang w:eastAsia="zh-CN"/>
        </w:rPr>
      </w:r>
      <w:r/>
    </w:p>
    <w:p>
      <w:pPr>
        <w:pStyle w:val="993"/>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3</w:t>
      </w:r>
      <w:r>
        <w:rPr>
          <w:rFonts w:hint="eastAsia" w:ascii="方正黑体_GBK" w:hAnsi="方正黑体_GBK" w:eastAsia="方正黑体_GBK" w:cs="方正黑体_GBK"/>
          <w:color w:val="000000"/>
          <w:sz w:val="28"/>
          <w:szCs w:val="28"/>
          <w:lang w:val="en-US" w:eastAsia="zh-CN"/>
        </w:rPr>
      </w:r>
      <w:r/>
    </w:p>
    <w:p>
      <w:pPr>
        <w:pStyle w:val="993"/>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lang w:eastAsia="zh-CN"/>
        </w:rPr>
        <w:t xml:space="preserve">第二章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投标人须知</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6</w:t>
      </w:r>
      <w:r>
        <w:rPr>
          <w:rFonts w:hint="eastAsia" w:ascii="方正黑体_GBK" w:hAnsi="方正黑体_GBK" w:eastAsia="方正黑体_GBK" w:cs="方正黑体_GBK"/>
          <w:color w:val="000000"/>
          <w:sz w:val="28"/>
          <w:szCs w:val="28"/>
          <w:lang w:val="en-US" w:eastAsia="zh-CN"/>
        </w:rPr>
      </w:r>
      <w:r/>
    </w:p>
    <w:p>
      <w:pPr>
        <w:pStyle w:val="993"/>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18</w:t>
      </w:r>
      <w:r>
        <w:rPr>
          <w:rFonts w:ascii="方正黑体_GBK" w:hAnsi="方正黑体_GBK" w:eastAsia="方正黑体_GBK" w:cs="方正黑体_GBK"/>
          <w:color w:val="000000"/>
          <w:sz w:val="28"/>
          <w:szCs w:val="28"/>
          <w:lang w:val="en-US" w:eastAsia="zh-CN"/>
        </w:rPr>
      </w:r>
      <w:r/>
    </w:p>
    <w:p>
      <w:pPr>
        <w:pStyle w:val="993"/>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35</w:t>
      </w:r>
      <w:r>
        <w:rPr>
          <w:rFonts w:ascii="方正黑体_GBK" w:hAnsi="方正黑体_GBK" w:eastAsia="方正黑体_GBK" w:cs="方正黑体_GBK"/>
          <w:color w:val="000000"/>
          <w:sz w:val="28"/>
          <w:szCs w:val="28"/>
          <w:lang w:val="en-US" w:eastAsia="zh-CN"/>
        </w:rPr>
      </w:r>
      <w:r/>
    </w:p>
    <w:p>
      <w:pPr>
        <w:pStyle w:val="993"/>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lang w:eastAsia="zh-CN"/>
        </w:rPr>
        <w:t xml:space="preserve">第五章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评标方法与评标标准</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56</w:t>
      </w:r>
      <w:r>
        <w:rPr>
          <w:rFonts w:ascii="方正黑体_GBK" w:hAnsi="方正黑体_GBK" w:eastAsia="方正黑体_GBK" w:cs="方正黑体_GBK"/>
          <w:color w:val="000000"/>
          <w:sz w:val="28"/>
          <w:szCs w:val="28"/>
          <w:lang w:val="en-US" w:eastAsia="zh-CN"/>
        </w:rPr>
      </w:r>
      <w:r/>
    </w:p>
    <w:p>
      <w:pPr>
        <w:pStyle w:val="993"/>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62</w:t>
      </w:r>
      <w:r>
        <w:rPr>
          <w:rFonts w:ascii="方正黑体_GBK" w:hAnsi="方正黑体_GBK" w:eastAsia="方正黑体_GBK" w:cs="方正黑体_GBK"/>
          <w:color w:val="000000"/>
          <w:sz w:val="28"/>
          <w:szCs w:val="28"/>
          <w:lang w:val="en-US" w:eastAsia="zh-CN"/>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rPr>
      </w:pPr>
      <w:r>
        <w:rPr>
          <w:rFonts w:hint="eastAsia" w:ascii="Times New Roman" w:hAnsi="Times New Roman"/>
          <w:color w:val="000000"/>
          <w:szCs w:val="21"/>
        </w:rPr>
      </w:r>
      <w:r>
        <w:rPr>
          <w:rFonts w:hint="eastAsia" w:ascii="Times New Roman" w:hAnsi="Times New Roman"/>
          <w:color w:val="000000"/>
          <w:szCs w:val="21"/>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pStyle w:val="993"/>
        <w:rPr>
          <w:rFonts w:hint="eastAsia" w:ascii="Times New Roman" w:hAnsi="Times New Roman"/>
          <w:color w:val="000000"/>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ascii="Times New Roman" w:hAnsi="Times New Roman"/>
          <w:color w:val="000000"/>
          <w:szCs w:val="21"/>
        </w:rPr>
      </w:pPr>
      <w:r>
        <w:rPr>
          <w:rFonts w:hint="eastAsia" w:ascii="Times New Roman" w:hAnsi="Times New Roman"/>
          <w:color w:val="000000"/>
          <w:szCs w:val="21"/>
        </w:rPr>
      </w:r>
      <w:r/>
    </w:p>
    <w:p>
      <w:pPr>
        <w:pStyle w:val="993"/>
        <w:jc w:val="center"/>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bCs/>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受〔江苏省肿瘤医院〕的委托，江苏省政府采购中心就〔智慧会务管理平台及智慧指挥中心项目〕(JSZC-320000-SCZX-G2026-0379)项目进行公开招标采购，欢迎符合条件的供应商投标。</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 (智慧会务管理平台及智慧指挥中心项目)</w:t>
      </w:r>
      <w:r>
        <w:rPr>
          <w:rFonts w:hint="eastAsia" w:ascii="方正仿宋_GBK" w:hAnsi="方正仿宋_GBK" w:eastAsia="方正仿宋_GBK" w:cs="方正仿宋_GBK"/>
          <w:color w:val="000000"/>
          <w:sz w:val="28"/>
          <w:szCs w:val="28"/>
        </w:rPr>
        <w:t xml:space="preserve"> 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招标文件，并于</w:t>
      </w:r>
      <w:r>
        <w:rPr>
          <w:rFonts w:hint="eastAsia" w:ascii="Times New Roman" w:hAnsi="Times New Roman"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29</w:t>
      </w:r>
      <w:r>
        <w:rPr>
          <w:rFonts w:hint="eastAsia" w:ascii="方正仿宋_GBK" w:hAnsi="方正仿宋_GBK" w:eastAsia="方正仿宋_GBK" w:cs="方正仿宋_GBK"/>
          <w:bCs/>
          <w:color w:val="000000"/>
          <w:sz w:val="28"/>
          <w:szCs w:val="28"/>
          <w:u w:val="none"/>
        </w:rPr>
        <w:t xml:space="preserve">日</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ascii="Times New Roman" w:hAnsi="Times New Roman"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rPr>
        <w:t xml:space="preserve">前递交投标文件</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5393621"/>
      <w:r/>
      <w:bookmarkStart w:id="7" w:name="_Toc28359079"/>
      <w:r/>
      <w:bookmarkStart w:id="8" w:name="_Toc28359002"/>
      <w:r/>
      <w:bookmarkStart w:id="9" w:name="_Toc38985263"/>
      <w:r/>
      <w:bookmarkStart w:id="10" w:name="_Toc35393790"/>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lang w:eastAsia="zh-CN"/>
        </w:rPr>
        <w:t xml:space="preserve">JSZC-320000-SCZX-G2026-0379</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ascii="Times New Roman" w:hAnsi="Times New Roman" w:eastAsia="方正仿宋_GBK" w:cs="Times New Roman"/>
          <w:color w:val="000000"/>
          <w:sz w:val="28"/>
          <w:szCs w:val="28"/>
          <w:lang w:eastAsia="zh-CN"/>
        </w:rPr>
        <w:t xml:space="preserve">智慧会务管理平台及智慧指挥中心项目</w:t>
      </w:r>
      <w:r>
        <w:rPr>
          <w:rFonts w:hint="eastAsia" w:ascii="方正仿宋_GBK" w:hAnsi="方正仿宋_GBK" w:eastAsia="方正仿宋_GBK" w:cs="方正仿宋_GBK"/>
          <w:color w:val="000000"/>
          <w:sz w:val="28"/>
          <w:szCs w:val="28"/>
          <w:lang w:eastAsia="zh-CN"/>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93"/>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Times New Roman" w:hAnsi="Times New Roman" w:eastAsia="方正仿宋_GBK" w:cs="Times New Roman"/>
                <w:color w:val="000000"/>
                <w:sz w:val="28"/>
                <w:szCs w:val="28"/>
                <w:lang w:val="en-US" w:eastAsia="zh-CN"/>
              </w:rPr>
              <w:t xml:space="preserve">300</w:t>
            </w:r>
            <w:r>
              <w:rPr>
                <w:rFonts w:ascii="方正仿宋_GBK" w:hAnsi="方正仿宋_GBK" w:eastAsia="方正仿宋_GBK" w:cs="方正仿宋_GBK"/>
                <w:sz w:val="28"/>
                <w:szCs w:val="28"/>
                <w:lang w:val="en-US" w:eastAsia="zh-CN"/>
              </w:rPr>
            </w:r>
            <w:r/>
          </w:p>
        </w:tc>
      </w:tr>
    </w:tbl>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93"/>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93"/>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96" w:type="dxa"/>
            <w:vAlign w:val="top"/>
            <w:textDirection w:val="lrTb"/>
            <w:noWrap w:val="false"/>
          </w:tcPr>
          <w:p>
            <w:pPr>
              <w:pStyle w:val="993"/>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93"/>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085" w:type="dxa"/>
            <w:vAlign w:val="top"/>
            <w:textDirection w:val="lrTb"/>
            <w:noWrap w:val="false"/>
          </w:tcPr>
          <w:p>
            <w:pPr>
              <w:pStyle w:val="993"/>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96" w:type="dxa"/>
            <w:vAlign w:val="top"/>
            <w:textDirection w:val="lrTb"/>
            <w:noWrap w:val="false"/>
          </w:tcPr>
          <w:p>
            <w:pPr>
              <w:pStyle w:val="993"/>
              <w:jc w:val="center"/>
              <w:keepLines w:val="0"/>
              <w:pageBreakBefore w:val="0"/>
              <w:spacing w:line="400" w:lineRule="exact"/>
              <w:rPr>
                <w:rFonts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300</w:t>
            </w:r>
            <w:r>
              <w:rPr>
                <w:rFonts w:ascii="Times New Roman" w:hAnsi="Times New Roman" w:eastAsia="方正仿宋_GBK" w:cs="Times New Roman"/>
                <w:color w:val="000000"/>
                <w:sz w:val="28"/>
                <w:szCs w:val="28"/>
                <w:lang w:val="en-US" w:eastAsia="zh-CN"/>
              </w:rPr>
            </w:r>
            <w:r/>
          </w:p>
        </w:tc>
      </w:tr>
    </w:tbl>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5.采购需求(简介)：</w:t>
      </w:r>
      <w:r>
        <w:rPr>
          <w:rFonts w:hint="eastAsia" w:ascii="Times New Roman" w:hAnsi="Times New Roman" w:eastAsia="方正仿宋_GBK" w:cs="Times New Roman"/>
          <w:color w:val="000000"/>
          <w:sz w:val="28"/>
          <w:szCs w:val="28"/>
          <w:lang w:eastAsia="zh-CN"/>
        </w:rPr>
        <w:t xml:space="preserve">本项目是江苏省肿瘤医院智慧会务管理平台及智慧指挥中心。本项目对老门诊楼6-7层会议中心、新建楼6楼会议中心、5楼智慧医院展示中心进行升</w:t>
      </w:r>
      <w:r>
        <w:rPr>
          <w:rFonts w:hint="eastAsia" w:ascii="Times New Roman" w:hAnsi="Times New Roman" w:eastAsia="方正仿宋_GBK" w:cs="Times New Roman"/>
          <w:color w:val="000000"/>
          <w:sz w:val="28"/>
          <w:szCs w:val="28"/>
          <w:lang w:eastAsia="zh-CN"/>
        </w:rPr>
        <w:t xml:space="preserve">级改造与建设。为了能够高效承接不同规模、不同类型的高端会议、学术交流等活动，拟通过搭建智慧会务管理平台，实现会前预约调度、会中协同管控、会后任务追踪全流程的管理，并对会议中心空间布局、设施设备、智能化水平、绿色环保等方面的系统性改造，全面提升场地功能适配性、服务品质与运营效率，增强核心竞争力。搭建全院级实时信息指挥中心，通过整合多源业务数据，实现 “一屏统览、全域调度”项目实现数据汇聚与整合，满足运营管理、应急指挥、决策支持、智慧医院建设等需求，为医院高质量发展提供有力支撑。（详细内容见本招标文件第四章）。</w:t>
      </w:r>
      <w:r>
        <w:rPr>
          <w:rFonts w:hint="eastAsia" w:ascii="方正仿宋_GBK" w:hAnsi="方正仿宋_GBK" w:eastAsia="方正仿宋_GBK" w:cs="方正仿宋_GBK"/>
          <w:color w:val="000000"/>
          <w:sz w:val="28"/>
          <w:szCs w:val="28"/>
          <w:u w:val="single"/>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Times New Roman" w:hAnsi="Times New Roman" w:eastAsia="方正仿宋_GBK" w:cs="Times New Roman"/>
          <w:color w:val="000000"/>
          <w:sz w:val="28"/>
          <w:szCs w:val="28"/>
          <w:lang w:eastAsia="zh-CN"/>
        </w:rPr>
        <w:t xml:space="preserve">接到采购人通知后90天内。</w:t>
      </w:r>
      <w:r>
        <w:rPr>
          <w:rFonts w:hint="eastAsia" w:ascii="方正仿宋_GBK" w:hAnsi="方正仿宋_GBK" w:eastAsia="方正仿宋_GBK" w:cs="方正仿宋_GBK"/>
          <w:color w:val="000000"/>
          <w:sz w:val="28"/>
          <w:szCs w:val="28"/>
          <w:u w:val="single"/>
          <w:lang w:eastAsia="zh-CN"/>
        </w:rPr>
      </w:r>
      <w:r/>
    </w:p>
    <w:p>
      <w:pPr>
        <w:pStyle w:val="9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2" w:name="_Toc38985264"/>
      <w:r/>
      <w:bookmarkStart w:id="13" w:name="_Toc28359003"/>
      <w:r/>
      <w:bookmarkStart w:id="14" w:name="_Toc28359080"/>
      <w:r/>
      <w:bookmarkStart w:id="15" w:name="_Toc35393622"/>
      <w:r/>
      <w:bookmarkStart w:id="16" w:name="_Toc35393791"/>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93"/>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35393792"/>
      <w:r/>
      <w:bookmarkStart w:id="18" w:name="_Toc35393623"/>
      <w:r/>
      <w:bookmarkStart w:id="19" w:name="_Toc28359081"/>
      <w:r/>
      <w:bookmarkStart w:id="20" w:name="_Toc28359004"/>
      <w:r/>
      <w:bookmarkStart w:id="21" w:name="_Toc38985265"/>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93"/>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9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9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9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9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9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9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93"/>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93"/>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9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9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9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9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93"/>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Times New Roman" w:hAnsi="Times New Roman" w:eastAsia="方正仿宋_GBK" w:cs="Times New Roman"/>
                <w:color w:val="000000"/>
                <w:sz w:val="28"/>
                <w:szCs w:val="28"/>
                <w:lang w:val="en-US" w:eastAsia="zh-CN"/>
              </w:rPr>
              <w:t xml:space="preserve">/</w:t>
            </w:r>
            <w:r>
              <w:rPr>
                <w:rFonts w:hint="eastAsia" w:ascii="方正仿宋_GBK" w:hAnsi="方正仿宋_GBK" w:eastAsia="方正仿宋_GBK" w:cs="方正仿宋_GBK"/>
                <w:sz w:val="28"/>
                <w:szCs w:val="28"/>
                <w:lang w:eastAsia="zh-CN"/>
              </w:rPr>
            </w:r>
            <w:r/>
          </w:p>
        </w:tc>
      </w:tr>
    </w:tbl>
    <w:p>
      <w:pPr>
        <w:pStyle w:val="9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624"/>
      <w:r/>
      <w:bookmarkStart w:id="26" w:name="_Toc35393793"/>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Pr>
          <w:rFonts w:hint="eastAsia" w:ascii="方正黑体_GBK" w:hAnsi="方正黑体_GBK" w:eastAsia="方正黑体_GBK" w:cs="方正黑体_GBK"/>
          <w:color w:val="000000"/>
          <w:sz w:val="28"/>
          <w:szCs w:val="28"/>
        </w:rPr>
      </w:r>
      <w:r/>
    </w:p>
    <w:p>
      <w:pPr>
        <w:pStyle w:val="993"/>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29</w:t>
      </w:r>
      <w:r>
        <w:rPr>
          <w:rFonts w:hint="eastAsia" w:ascii="方正仿宋_GBK" w:hAnsi="方正仿宋_GBK" w:eastAsia="方正仿宋_GBK" w:cs="方正仿宋_GBK"/>
          <w:bCs/>
          <w:color w:val="000000"/>
          <w:sz w:val="28"/>
          <w:szCs w:val="28"/>
          <w:u w:val="none"/>
        </w:rPr>
        <w:t xml:space="preserve">日</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ascii="Times New Roman" w:hAnsi="Times New Roman"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7" w:name="_Toc28359084"/>
      <w:r/>
      <w:bookmarkStart w:id="28" w:name="_Toc35393625"/>
      <w:r/>
      <w:bookmarkStart w:id="29" w:name="_Toc28359007"/>
      <w:r/>
      <w:bookmarkStart w:id="30" w:name="_Toc35393794"/>
      <w:r/>
      <w:bookmarkStart w:id="31" w:name="_Toc38985267"/>
      <w:r>
        <w:rPr>
          <w:rFonts w:hint="eastAsia" w:ascii="方正黑体_GBK" w:hAnsi="方正黑体_GBK" w:eastAsia="方正黑体_GBK" w:cs="方正黑体_GBK"/>
          <w:color w:val="00000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2" w:name="_Toc38985268"/>
      <w:r/>
      <w:bookmarkStart w:id="33" w:name="_Toc35393795"/>
      <w:r/>
      <w:bookmarkStart w:id="34" w:name="_Toc35393626"/>
      <w:r>
        <w:rPr>
          <w:rFonts w:hint="eastAsia" w:ascii="方正黑体_GBK" w:hAnsi="方正黑体_GBK" w:eastAsia="方正黑体_GBK" w:cs="方正黑体_GBK"/>
          <w:color w:val="000000"/>
          <w:sz w:val="28"/>
          <w:szCs w:val="28"/>
        </w:rPr>
        <w:t xml:space="preserve">六、其他补充事宜</w:t>
      </w:r>
      <w:bookmarkEnd w:id="32"/>
      <w:r/>
      <w:bookmarkEnd w:id="33"/>
      <w:r/>
      <w:bookmarkEnd w:id="34"/>
      <w:r>
        <w:rPr>
          <w:rFonts w:hint="eastAsia" w:ascii="方正黑体_GBK" w:hAnsi="方正黑体_GBK" w:eastAsia="方正黑体_GBK" w:cs="方正黑体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9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5" w:name="_Toc35393796"/>
      <w:r/>
      <w:bookmarkStart w:id="36" w:name="_Toc28359008"/>
      <w:r/>
      <w:bookmarkStart w:id="37" w:name="_Toc28359085"/>
      <w:r/>
      <w:bookmarkStart w:id="38" w:name="_Toc38985269"/>
      <w:r/>
      <w:bookmarkStart w:id="39" w:name="_Toc35393627"/>
      <w:r>
        <w:rPr>
          <w:rFonts w:hint="eastAsia" w:ascii="方正黑体_GBK" w:hAnsi="方正黑体_GBK" w:eastAsia="方正黑体_GBK" w:cs="方正黑体_GBK"/>
          <w:color w:val="000000"/>
          <w:sz w:val="28"/>
          <w:szCs w:val="28"/>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r>
      <w:r/>
    </w:p>
    <w:p>
      <w:pPr>
        <w:pStyle w:val="993"/>
        <w:jc w:val="left"/>
        <w:keepLines w:val="0"/>
        <w:pageBreakBefore w:val="0"/>
        <w:spacing w:line="400" w:lineRule="exact"/>
        <w:widowControl/>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　　1.采购人信息</w:t>
      </w:r>
      <w:r>
        <w:rPr>
          <w:rFonts w:hint="eastAsia" w:ascii="方正仿宋_GB2312" w:hAnsi="方正仿宋_GB2312" w:eastAsia="方正仿宋_GB2312" w:cs="方正仿宋_GB2312"/>
          <w:color w:val="000000"/>
          <w:sz w:val="32"/>
          <w:szCs w:val="32"/>
          <w:highlight w:val="none"/>
        </w:rPr>
      </w:r>
      <w:r/>
    </w:p>
    <w:p>
      <w:pPr>
        <w:pStyle w:val="993"/>
        <w:ind w:firstLine="480"/>
        <w:jc w:val="left"/>
        <w:spacing w:line="400" w:lineRule="exact"/>
        <w:rPr>
          <w:rFonts w:hint="eastAsia" w:ascii="方正仿宋_GB2312" w:hAnsi="方正仿宋_GB2312" w:eastAsia="方正仿宋_GB2312" w:cs="方正仿宋_GB2312"/>
          <w:sz w:val="28"/>
          <w:szCs w:val="28"/>
          <w:highlight w:val="none"/>
        </w:rPr>
      </w:pPr>
      <w:r/>
      <w:bookmarkStart w:id="40" w:name="_Toc28359009"/>
      <w:r/>
      <w:bookmarkStart w:id="41" w:name="_Toc28359086"/>
      <w:r>
        <w:rPr>
          <w:rFonts w:hint="eastAsia" w:ascii="方正仿宋_GB2312" w:hAnsi="方正仿宋_GB2312" w:eastAsia="方正仿宋_GB2312" w:cs="方正仿宋_GB2312"/>
          <w:sz w:val="28"/>
          <w:szCs w:val="28"/>
          <w:highlight w:val="none"/>
        </w:rPr>
        <w:t xml:space="preserve">名 称：</w:t>
      </w:r>
      <w:r>
        <w:rPr>
          <w:rFonts w:hint="eastAsia" w:ascii="方正仿宋_GB2312" w:hAnsi="方正仿宋_GB2312" w:eastAsia="方正仿宋_GB2312" w:cs="方正仿宋_GB2312"/>
          <w:sz w:val="28"/>
          <w:szCs w:val="28"/>
          <w:highlight w:val="none"/>
          <w:u w:val="single"/>
        </w:rPr>
        <w:t xml:space="preserve">　    江苏省肿瘤医院   　</w:t>
      </w:r>
      <w:r>
        <w:rPr>
          <w:rFonts w:hint="eastAsia" w:ascii="方正仿宋_GB2312" w:hAnsi="方正仿宋_GB2312" w:eastAsia="方正仿宋_GB2312" w:cs="方正仿宋_GB2312"/>
          <w:sz w:val="28"/>
          <w:szCs w:val="28"/>
          <w:highlight w:val="none"/>
        </w:rPr>
      </w:r>
      <w:r/>
    </w:p>
    <w:p>
      <w:pPr>
        <w:pStyle w:val="993"/>
        <w:ind w:firstLine="480"/>
        <w:jc w:val="left"/>
        <w:spacing w:line="4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地址：</w:t>
      </w:r>
      <w:r>
        <w:rPr>
          <w:rFonts w:hint="eastAsia" w:ascii="方正仿宋_GB2312" w:hAnsi="方正仿宋_GB2312" w:eastAsia="方正仿宋_GB2312" w:cs="方正仿宋_GB2312"/>
          <w:sz w:val="28"/>
          <w:szCs w:val="28"/>
          <w:highlight w:val="none"/>
          <w:u w:val="single"/>
        </w:rPr>
        <w:t xml:space="preserve"> 江苏省</w:t>
      </w:r>
      <w:r>
        <w:rPr>
          <w:rFonts w:hint="eastAsia" w:ascii="方正仿宋_GB2312" w:hAnsi="方正仿宋_GB2312" w:eastAsia="方正仿宋_GB2312" w:cs="方正仿宋_GB2312"/>
          <w:color w:val="000000"/>
          <w:sz w:val="28"/>
          <w:szCs w:val="28"/>
          <w:highlight w:val="none"/>
          <w:u w:val="single"/>
        </w:rPr>
        <w:t xml:space="preserve">南京市百子亭42号</w:t>
      </w:r>
      <w:r>
        <w:rPr>
          <w:rFonts w:hint="eastAsia" w:ascii="方正仿宋_GB2312" w:hAnsi="方正仿宋_GB2312" w:eastAsia="方正仿宋_GB2312" w:cs="方正仿宋_GB2312"/>
          <w:sz w:val="28"/>
          <w:szCs w:val="28"/>
          <w:highlight w:val="none"/>
          <w:u w:val="single"/>
        </w:rPr>
        <w:t xml:space="preserve"> </w:t>
      </w:r>
      <w:r>
        <w:rPr>
          <w:rFonts w:hint="eastAsia" w:ascii="方正仿宋_GB2312" w:hAnsi="方正仿宋_GB2312" w:eastAsia="方正仿宋_GB2312" w:cs="方正仿宋_GB2312"/>
          <w:sz w:val="28"/>
          <w:szCs w:val="28"/>
          <w:highlight w:val="none"/>
        </w:rPr>
      </w:r>
      <w:r/>
    </w:p>
    <w:p>
      <w:pPr>
        <w:pStyle w:val="993"/>
        <w:ind w:firstLine="480"/>
        <w:jc w:val="left"/>
        <w:spacing w:line="40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联系人：</w:t>
      </w:r>
      <w:r>
        <w:rPr>
          <w:rFonts w:hint="eastAsia" w:ascii="方正仿宋_GB2312" w:hAnsi="方正仿宋_GB2312" w:eastAsia="方正仿宋_GB2312" w:cs="方正仿宋_GB2312"/>
          <w:color w:val="000000"/>
          <w:sz w:val="28"/>
          <w:szCs w:val="28"/>
          <w:highlight w:val="none"/>
          <w:u w:val="single"/>
        </w:rPr>
        <w:t xml:space="preserve">   张老师            </w:t>
      </w:r>
      <w:r>
        <w:rPr>
          <w:rFonts w:hint="eastAsia" w:ascii="方正仿宋_GB2312" w:hAnsi="方正仿宋_GB2312" w:eastAsia="方正仿宋_GB2312" w:cs="方正仿宋_GB2312"/>
          <w:color w:val="000000"/>
          <w:sz w:val="28"/>
          <w:szCs w:val="28"/>
          <w:highlight w:val="none"/>
        </w:rPr>
      </w:r>
      <w:r/>
    </w:p>
    <w:p>
      <w:pPr>
        <w:pStyle w:val="993"/>
        <w:ind w:firstLine="480"/>
        <w:jc w:val="left"/>
        <w:spacing w:line="400" w:lineRule="exact"/>
        <w:rPr>
          <w:rFonts w:hint="eastAsia" w:ascii="方正仿宋_GB2312" w:hAnsi="方正仿宋_GB2312" w:eastAsia="方正仿宋_GB2312" w:cs="方正仿宋_GB2312"/>
          <w:color w:val="000000"/>
          <w:sz w:val="28"/>
          <w:szCs w:val="28"/>
          <w:highlight w:val="none"/>
          <w:u w:val="single"/>
        </w:rPr>
      </w:pPr>
      <w:r>
        <w:rPr>
          <w:rFonts w:hint="eastAsia" w:ascii="方正仿宋_GB2312" w:hAnsi="方正仿宋_GB2312" w:eastAsia="方正仿宋_GB2312" w:cs="方正仿宋_GB2312"/>
          <w:color w:val="000000"/>
          <w:sz w:val="28"/>
          <w:szCs w:val="28"/>
          <w:highlight w:val="none"/>
        </w:rPr>
        <w:t xml:space="preserve">联系方式：</w:t>
      </w:r>
      <w:r>
        <w:rPr>
          <w:rFonts w:hint="eastAsia" w:ascii="方正仿宋_GB2312" w:hAnsi="方正仿宋_GB2312" w:eastAsia="方正仿宋_GB2312" w:cs="方正仿宋_GB2312"/>
          <w:color w:val="000000"/>
          <w:sz w:val="28"/>
          <w:szCs w:val="28"/>
          <w:highlight w:val="none"/>
          <w:u w:val="single"/>
        </w:rPr>
        <w:t xml:space="preserve">　025-83283339　</w:t>
      </w:r>
      <w:r>
        <w:rPr>
          <w:rFonts w:hint="eastAsia" w:ascii="方正仿宋_GB2312" w:hAnsi="方正仿宋_GB2312" w:eastAsia="方正仿宋_GB2312" w:cs="方正仿宋_GB2312"/>
          <w:color w:val="000000"/>
          <w:sz w:val="28"/>
          <w:szCs w:val="28"/>
          <w:highlight w:val="none"/>
          <w:u w:val="single"/>
        </w:rPr>
      </w:r>
      <w:r/>
    </w:p>
    <w:p>
      <w:pPr>
        <w:pStyle w:val="993"/>
        <w:ind w:firstLine="640"/>
        <w:jc w:val="left"/>
        <w:keepLines w:val="0"/>
        <w:pageBreakBefore w:val="0"/>
        <w:spacing w:line="400" w:lineRule="exact"/>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2.江苏省政府采购中心信息</w:t>
      </w:r>
      <w:bookmarkEnd w:id="40"/>
      <w:r/>
      <w:bookmarkEnd w:id="41"/>
      <w:r>
        <w:rPr>
          <w:rFonts w:hint="eastAsia" w:ascii="方正仿宋_GB2312" w:hAnsi="方正仿宋_GB2312" w:eastAsia="方正仿宋_GB2312" w:cs="方正仿宋_GB2312"/>
          <w:color w:val="000000"/>
          <w:sz w:val="32"/>
          <w:szCs w:val="32"/>
          <w:highlight w:val="none"/>
        </w:rPr>
      </w:r>
      <w:r/>
    </w:p>
    <w:p>
      <w:pPr>
        <w:pStyle w:val="993"/>
        <w:ind w:firstLine="720"/>
        <w:spacing w:line="400" w:lineRule="exact"/>
        <w:rPr>
          <w:rFonts w:hint="eastAsia" w:ascii="方正仿宋_GB2312" w:hAnsi="方正仿宋_GB2312" w:eastAsia="方正仿宋_GB2312" w:cs="方正仿宋_GB2312"/>
          <w:color w:val="000000"/>
          <w:sz w:val="28"/>
          <w:szCs w:val="28"/>
        </w:rPr>
      </w:pPr>
      <w:r/>
      <w:bookmarkStart w:id="42" w:name="OLE_LINK10"/>
      <w:r>
        <w:rPr>
          <w:rFonts w:hint="eastAsia" w:ascii="方正仿宋_GB2312" w:hAnsi="方正仿宋_GB2312" w:eastAsia="方正仿宋_GB2312" w:cs="方正仿宋_GB2312"/>
          <w:color w:val="000000"/>
          <w:sz w:val="28"/>
          <w:szCs w:val="28"/>
        </w:rPr>
        <w:t xml:space="preserve">地址：  </w:t>
      </w:r>
      <w:r>
        <w:rPr>
          <w:rFonts w:hint="eastAsia" w:ascii="方正仿宋_GB2312" w:hAnsi="方正仿宋_GB2312" w:eastAsia="方正仿宋_GB2312" w:cs="方正仿宋_GB2312"/>
          <w:sz w:val="28"/>
          <w:szCs w:val="28"/>
          <w:u w:val="single"/>
        </w:rPr>
        <w:t xml:space="preserve">南京市汉中门大街145号省政务中心二期3楼南区</w:t>
      </w:r>
      <w:r>
        <w:rPr>
          <w:rFonts w:hint="eastAsia" w:ascii="方正仿宋_GB2312" w:hAnsi="方正仿宋_GB2312" w:eastAsia="方正仿宋_GB2312" w:cs="方正仿宋_GB2312"/>
          <w:color w:val="000000"/>
          <w:sz w:val="28"/>
          <w:szCs w:val="28"/>
        </w:rPr>
      </w:r>
      <w:r/>
    </w:p>
    <w:p>
      <w:pPr>
        <w:pStyle w:val="993"/>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 系 人：  </w:t>
      </w:r>
      <w:r>
        <w:rPr>
          <w:rFonts w:hint="eastAsia" w:ascii="方正仿宋_GB2312" w:hAnsi="方正仿宋_GB2312" w:eastAsia="方正仿宋_GB2312" w:cs="方正仿宋_GB2312"/>
          <w:sz w:val="28"/>
          <w:szCs w:val="28"/>
          <w:u w:val="single"/>
        </w:rPr>
        <w:t xml:space="preserve">     唐雪菲 徐小聪        </w:t>
      </w:r>
      <w:r>
        <w:rPr>
          <w:rFonts w:hint="eastAsia" w:ascii="方正仿宋_GB2312" w:hAnsi="方正仿宋_GB2312" w:eastAsia="方正仿宋_GB2312" w:cs="方正仿宋_GB2312"/>
          <w:color w:val="000000"/>
          <w:sz w:val="28"/>
          <w:szCs w:val="28"/>
        </w:rPr>
      </w:r>
      <w:r/>
    </w:p>
    <w:p>
      <w:pPr>
        <w:pStyle w:val="993"/>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联系方式：  </w:t>
      </w:r>
      <w:r>
        <w:rPr>
          <w:rFonts w:hint="eastAsia" w:ascii="方正仿宋_GB2312" w:hAnsi="方正仿宋_GB2312" w:eastAsia="方正仿宋_GB2312" w:cs="方正仿宋_GB2312"/>
          <w:sz w:val="28"/>
          <w:szCs w:val="28"/>
          <w:u w:val="single"/>
        </w:rPr>
        <w:t xml:space="preserve">　　025-83668562 83668516   </w:t>
      </w:r>
      <w:bookmarkEnd w:id="42"/>
      <w:r>
        <w:rPr>
          <w:rFonts w:hint="eastAsia" w:ascii="方正仿宋_GB2312" w:hAnsi="方正仿宋_GB2312" w:eastAsia="方正仿宋_GB2312" w:cs="方正仿宋_GB2312"/>
          <w:color w:val="000000"/>
          <w:sz w:val="28"/>
          <w:szCs w:val="28"/>
        </w:rPr>
      </w:r>
      <w:r/>
    </w:p>
    <w:p>
      <w:pPr>
        <w:pStyle w:val="9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93"/>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93"/>
        <w:ind w:right="840"/>
        <w:rPr>
          <w:rFonts w:hint="eastAsia" w:ascii="宋体" w:hAnsi="宋体"/>
          <w:color w:val="000000"/>
          <w:sz w:val="24"/>
          <w:szCs w:val="24"/>
        </w:rPr>
      </w:pPr>
      <w:r>
        <w:rPr>
          <w:rFonts w:hint="eastAsia" w:ascii="宋体" w:hAnsi="宋体"/>
          <w:color w:val="000000"/>
          <w:sz w:val="24"/>
          <w:szCs w:val="24"/>
        </w:rPr>
      </w:r>
      <w:r/>
    </w:p>
    <w:p>
      <w:pPr>
        <w:pStyle w:val="993"/>
        <w:ind w:right="840"/>
        <w:rPr>
          <w:rFonts w:hint="eastAsia" w:ascii="宋体" w:hAnsi="宋体"/>
          <w:color w:val="000000"/>
          <w:sz w:val="24"/>
          <w:szCs w:val="24"/>
        </w:rPr>
      </w:pPr>
      <w:r>
        <w:rPr>
          <w:rFonts w:hint="eastAsia" w:ascii="宋体" w:hAnsi="宋体"/>
          <w:color w:val="000000"/>
          <w:sz w:val="24"/>
          <w:szCs w:val="24"/>
        </w:rPr>
      </w:r>
      <w:r/>
    </w:p>
    <w:p>
      <w:pPr>
        <w:pStyle w:val="993"/>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93"/>
        <w:ind w:right="840"/>
        <w:rPr>
          <w:rFonts w:hint="eastAsia" w:ascii="宋体" w:hAnsi="宋体"/>
          <w:color w:val="000000"/>
          <w:sz w:val="24"/>
          <w:szCs w:val="24"/>
        </w:rPr>
      </w:pPr>
      <w:r>
        <w:rPr>
          <w:rFonts w:hint="eastAsia" w:ascii="宋体" w:hAnsi="宋体"/>
          <w:color w:val="000000"/>
          <w:sz w:val="24"/>
          <w:szCs w:val="24"/>
        </w:rPr>
      </w:r>
      <w:r/>
    </w:p>
    <w:p>
      <w:pPr>
        <w:pStyle w:val="993"/>
        <w:ind w:right="840"/>
        <w:rPr>
          <w:rFonts w:hint="eastAsia" w:ascii="宋体" w:hAnsi="宋体"/>
          <w:color w:val="000000"/>
          <w:sz w:val="24"/>
          <w:szCs w:val="24"/>
        </w:rPr>
      </w:pPr>
      <w:r>
        <w:rPr>
          <w:rFonts w:hint="eastAsia" w:ascii="宋体" w:hAnsi="宋体"/>
          <w:color w:val="000000"/>
          <w:sz w:val="24"/>
          <w:szCs w:val="24"/>
        </w:rPr>
      </w:r>
      <w:r/>
    </w:p>
    <w:p>
      <w:pPr>
        <w:pStyle w:val="993"/>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3"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3"/>
      <w:r/>
      <w:bookmarkStart w:id="44" w:name="_Toc20823274"/>
      <w:r/>
      <w:bookmarkStart w:id="45" w:name="_Toc120614213"/>
      <w:r/>
      <w:bookmarkStart w:id="46" w:name="_Toc16938518"/>
      <w:r/>
      <w:bookmarkStart w:id="47" w:name="_Toc513029202"/>
      <w:r>
        <w:rPr>
          <w:rFonts w:hint="eastAsia" w:ascii="方正黑体_GBK" w:hAnsi="方正黑体_GBK" w:eastAsia="方正黑体_GBK" w:cs="方正黑体_GBK"/>
          <w:color w:val="000000"/>
          <w:sz w:val="28"/>
          <w:szCs w:val="28"/>
        </w:rPr>
        <w:t xml:space="preserve">投标人须知</w:t>
      </w:r>
      <w:bookmarkEnd w:id="44"/>
      <w:r/>
      <w:bookmarkEnd w:id="45"/>
      <w:r/>
      <w:bookmarkEnd w:id="46"/>
      <w:r/>
      <w:bookmarkEnd w:id="47"/>
      <w:r>
        <w:rPr>
          <w:rFonts w:hint="eastAsia" w:ascii="方正黑体_GBK" w:hAnsi="方正黑体_GBK" w:eastAsia="方正黑体_GBK" w:cs="方正黑体_GBK"/>
          <w:color w:val="000000"/>
          <w:sz w:val="28"/>
          <w:szCs w:val="28"/>
        </w:rPr>
      </w:r>
      <w:r/>
    </w:p>
    <w:p>
      <w:pPr>
        <w:pStyle w:val="9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8" w:name="_Toc20823275"/>
      <w:r/>
      <w:bookmarkStart w:id="49" w:name="_Toc16938519"/>
      <w:r/>
      <w:bookmarkStart w:id="50" w:name="_Toc513029203"/>
      <w:r/>
      <w:bookmarkStart w:id="51" w:name="_Toc120614214"/>
      <w:r>
        <w:rPr>
          <w:rFonts w:hint="eastAsia" w:ascii="方正黑体_GBK" w:hAnsi="方正黑体_GBK" w:eastAsia="方正黑体_GBK" w:cs="方正黑体_GBK"/>
          <w:color w:val="000000"/>
          <w:sz w:val="28"/>
          <w:szCs w:val="28"/>
        </w:rPr>
        <w:t xml:space="preserve">一、总则</w:t>
      </w:r>
      <w:bookmarkEnd w:id="48"/>
      <w:r/>
      <w:bookmarkEnd w:id="49"/>
      <w:r/>
      <w:bookmarkEnd w:id="50"/>
      <w:r/>
      <w:bookmarkEnd w:id="51"/>
      <w:r>
        <w:rPr>
          <w:rFonts w:hint="eastAsia" w:ascii="方正黑体_GBK" w:hAnsi="方正黑体_GBK" w:eastAsia="方正黑体_GBK" w:cs="方正黑体_GBK"/>
          <w:color w:val="000000"/>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2" w:name="_Hlt16619475"/>
      <w:r/>
      <w:bookmarkEnd w:id="52"/>
      <w:r/>
      <w:bookmarkStart w:id="53" w:name="_Toc458694821"/>
      <w:r/>
      <w:bookmarkStart w:id="54" w:name="_Toc16938520"/>
      <w:r/>
      <w:bookmarkStart w:id="55" w:name="_Toc20823276"/>
      <w:r/>
      <w:bookmarkStart w:id="56" w:name="_Toc513029204"/>
      <w:r>
        <w:rPr>
          <w:rFonts w:hint="eastAsia" w:ascii="方正仿宋_GBK" w:hAnsi="方正仿宋_GBK" w:eastAsia="方正仿宋_GBK" w:cs="方正仿宋_GBK"/>
          <w:bCs/>
          <w:sz w:val="28"/>
          <w:szCs w:val="28"/>
        </w:rPr>
        <w:t xml:space="preserve">1</w:t>
      </w:r>
      <w:bookmarkEnd w:id="53"/>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bookmarkEnd w:id="54"/>
      <w:r/>
      <w:bookmarkEnd w:id="55"/>
      <w:r/>
      <w:bookmarkEnd w:id="56"/>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7" w:name="_Toc16938521"/>
      <w:r/>
      <w:bookmarkStart w:id="58" w:name="_Toc513029205"/>
      <w:r/>
      <w:bookmarkStart w:id="59" w:name="_Toc20823277"/>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bookmarkEnd w:id="57"/>
      <w:r/>
      <w:bookmarkEnd w:id="58"/>
      <w:r/>
      <w:bookmarkEnd w:id="59"/>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0" w:name="_Toc20823278"/>
      <w:r/>
      <w:bookmarkStart w:id="61" w:name="_Toc513029206"/>
      <w:r/>
      <w:bookmarkStart w:id="62" w:name="_Toc16938522"/>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0"/>
      <w:r/>
      <w:bookmarkEnd w:id="61"/>
      <w:r/>
      <w:bookmarkEnd w:id="62"/>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63" w:name="_Toc513029207"/>
      <w:r/>
      <w:bookmarkStart w:id="64" w:name="_Toc20823279"/>
      <w:r/>
      <w:bookmarkStart w:id="65" w:name="_Toc16938523"/>
      <w:r/>
      <w:bookmarkStart w:id="66" w:name="_Toc462564067"/>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bookmarkEnd w:id="63"/>
      <w:r/>
      <w:bookmarkEnd w:id="64"/>
      <w:r/>
      <w:bookmarkEnd w:id="65"/>
      <w:r/>
      <w:bookmarkEnd w:id="66"/>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7" w:name="_Toc120614215"/>
      <w:r/>
      <w:bookmarkStart w:id="68" w:name="_Toc513029209"/>
      <w:r/>
      <w:bookmarkStart w:id="69" w:name="_Toc16938525"/>
      <w:r/>
      <w:bookmarkStart w:id="70" w:name="_Toc20823281"/>
      <w:r>
        <w:rPr>
          <w:rFonts w:hint="eastAsia" w:ascii="方正黑体_GBK" w:hAnsi="方正黑体_GBK" w:eastAsia="方正黑体_GBK" w:cs="方正黑体_GBK"/>
          <w:color w:val="000000"/>
          <w:sz w:val="28"/>
          <w:szCs w:val="28"/>
        </w:rPr>
        <w:t xml:space="preserve">二、招标文件</w:t>
      </w:r>
      <w:bookmarkEnd w:id="67"/>
      <w:r/>
      <w:bookmarkEnd w:id="68"/>
      <w:r/>
      <w:bookmarkEnd w:id="69"/>
      <w:r/>
      <w:bookmarkEnd w:id="70"/>
      <w:r>
        <w:rPr>
          <w:rFonts w:hint="eastAsia" w:ascii="方正黑体_GBK" w:hAnsi="方正黑体_GBK" w:eastAsia="方正黑体_GBK" w:cs="方正黑体_GBK"/>
          <w:color w:val="000000"/>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1" w:name="_Toc20823282"/>
      <w:r/>
      <w:bookmarkStart w:id="72" w:name="_Toc16938526"/>
      <w:r/>
      <w:bookmarkStart w:id="73" w:name="_Toc513029210"/>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bookmarkEnd w:id="71"/>
      <w:r/>
      <w:bookmarkEnd w:id="72"/>
      <w:r/>
      <w:bookmarkEnd w:id="73"/>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4" w:name="_Toc462564071"/>
      <w:r/>
      <w:bookmarkStart w:id="75" w:name="_Toc513029212"/>
      <w:r/>
      <w:bookmarkStart w:id="76" w:name="_Toc16938528"/>
      <w:r/>
      <w:bookmarkStart w:id="77" w:name="_Toc20823284"/>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bookmarkEnd w:id="74"/>
      <w:r/>
      <w:bookmarkEnd w:id="75"/>
      <w:r/>
      <w:bookmarkEnd w:id="76"/>
      <w:r/>
      <w:bookmarkEnd w:id="77"/>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78" w:name="_Toc16938529"/>
      <w:r/>
      <w:bookmarkStart w:id="79" w:name="_Toc462564072"/>
      <w:r/>
      <w:bookmarkStart w:id="80" w:name="_Toc120614216"/>
      <w:r/>
      <w:bookmarkStart w:id="81" w:name="_Toc513029213"/>
      <w:r/>
      <w:bookmarkStart w:id="82" w:name="_Toc20823285"/>
      <w:r>
        <w:rPr>
          <w:rFonts w:hint="eastAsia" w:ascii="方正黑体_GBK" w:hAnsi="方正黑体_GBK" w:eastAsia="方正黑体_GBK" w:cs="方正黑体_GBK"/>
          <w:color w:val="000000"/>
          <w:sz w:val="28"/>
          <w:szCs w:val="28"/>
        </w:rPr>
        <w:t xml:space="preserve">三、投标文件的编制</w:t>
      </w:r>
      <w:bookmarkEnd w:id="78"/>
      <w:r/>
      <w:bookmarkEnd w:id="79"/>
      <w:r/>
      <w:bookmarkEnd w:id="80"/>
      <w:r/>
      <w:bookmarkEnd w:id="81"/>
      <w:r/>
      <w:bookmarkEnd w:id="82"/>
      <w:r>
        <w:rPr>
          <w:rFonts w:hint="eastAsia" w:ascii="方正黑体_GBK" w:hAnsi="方正黑体_GBK" w:eastAsia="方正黑体_GBK" w:cs="方正黑体_GBK"/>
          <w:color w:val="000000"/>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3" w:name="_Toc462564073"/>
      <w:r/>
      <w:bookmarkStart w:id="84" w:name="_Toc16938530"/>
      <w:r/>
      <w:bookmarkStart w:id="85" w:name="_Toc20823286"/>
      <w:r/>
      <w:bookmarkStart w:id="86" w:name="_Toc513029214"/>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投标文件的语言及度量衡单位</w:t>
      </w:r>
      <w:bookmarkEnd w:id="83"/>
      <w:r/>
      <w:bookmarkEnd w:id="84"/>
      <w:r/>
      <w:bookmarkEnd w:id="85"/>
      <w:r/>
      <w:bookmarkEnd w:id="86"/>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7" w:name="_Toc20823287"/>
      <w:r/>
      <w:bookmarkStart w:id="88" w:name="_Toc513029215"/>
      <w:r/>
      <w:bookmarkStart w:id="89" w:name="_Toc16938531"/>
      <w:r/>
      <w:bookmarkStart w:id="90" w:name="_Toc462564074"/>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投标文件构成</w:t>
      </w:r>
      <w:bookmarkEnd w:id="87"/>
      <w:r/>
      <w:bookmarkEnd w:id="88"/>
      <w:r/>
      <w:bookmarkEnd w:id="89"/>
      <w:r/>
      <w:bookmarkEnd w:id="90"/>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1" w:name="_Hlt26954838"/>
      <w:r/>
      <w:bookmarkEnd w:id="91"/>
      <w:r/>
      <w:bookmarkStart w:id="92" w:name="_Hlt26670360"/>
      <w:r/>
      <w:bookmarkEnd w:id="92"/>
      <w:r/>
      <w:bookmarkStart w:id="93" w:name="_Hlt26668975"/>
      <w:r/>
      <w:bookmarkEnd w:id="93"/>
      <w:r/>
      <w:bookmarkStart w:id="94" w:name="_Toc513029219"/>
      <w:r/>
      <w:bookmarkStart w:id="95" w:name="_Toc14577357"/>
      <w:r/>
      <w:bookmarkStart w:id="96" w:name="_Toc49090509"/>
      <w:r/>
      <w:bookmarkStart w:id="97" w:name="_Toc513029216"/>
      <w:r/>
      <w:bookmarkStart w:id="98" w:name="_Toc49090507"/>
      <w:r/>
      <w:bookmarkStart w:id="99" w:name="_Toc14577354"/>
      <w:r/>
      <w:bookmarkStart w:id="100" w:name="_Toc14577355"/>
      <w:r/>
      <w:bookmarkStart w:id="101" w:name="_Toc49090508"/>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证明投标人及投标标的符合招标文件规定的文件</w:t>
      </w:r>
      <w:bookmarkEnd w:id="94"/>
      <w:r/>
      <w:bookmarkEnd w:id="95"/>
      <w:r/>
      <w:bookmarkEnd w:id="96"/>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7"/>
      <w:r/>
      <w:bookmarkEnd w:id="98"/>
      <w:r/>
      <w:bookmarkEnd w:id="99"/>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00"/>
      <w:r/>
      <w:bookmarkEnd w:id="101"/>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投标分项报价表</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02" w:name="_Hlt26954840"/>
      <w:r/>
      <w:bookmarkEnd w:id="102"/>
      <w:r>
        <w:rPr>
          <w:rFonts w:hint="eastAsia" w:ascii="方正仿宋_GBK" w:hAnsi="方正仿宋_GBK" w:eastAsia="方正仿宋_GBK" w:cs="方正仿宋_GBK"/>
          <w:bCs/>
          <w:sz w:val="28"/>
          <w:szCs w:val="28"/>
        </w:rPr>
        <w:t xml:space="preserve">标人按照招标文件规定格式填报投标分项报价表</w:t>
      </w:r>
      <w:bookmarkStart w:id="103" w:name="_Hlt26670399"/>
      <w:r/>
      <w:bookmarkEnd w:id="103"/>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4" w:name="_Hlt26670486"/>
      <w:r/>
      <w:bookmarkEnd w:id="104"/>
      <w:r/>
      <w:bookmarkStart w:id="105" w:name="_Hlt26954846"/>
      <w:r/>
      <w:bookmarkEnd w:id="105"/>
      <w:r/>
      <w:bookmarkStart w:id="106" w:name="_Hlt26670482"/>
      <w:r/>
      <w:bookmarkEnd w:id="106"/>
      <w:r/>
      <w:bookmarkStart w:id="107" w:name="_Hlt26954731"/>
      <w:r/>
      <w:bookmarkEnd w:id="107"/>
      <w:r/>
      <w:bookmarkStart w:id="108" w:name="_Hlt26954848"/>
      <w:r/>
      <w:bookmarkEnd w:id="108"/>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sz w:val="28"/>
          <w:szCs w:val="28"/>
          <w:lang w:val="zh-CN"/>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9" w:name="_Toc49090510"/>
      <w:r/>
      <w:bookmarkStart w:id="110" w:name="_Toc14577359"/>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投标函和开标一览表</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09"/>
      <w:r/>
      <w:bookmarkEnd w:id="110"/>
      <w:r/>
      <w:bookmarkStart w:id="111" w:name="_Toc14577360"/>
      <w:r/>
      <w:bookmarkStart w:id="112" w:name="_Toc49090511"/>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w:t>
      </w:r>
      <w:bookmarkEnd w:id="111"/>
      <w:r/>
      <w:bookmarkEnd w:id="112"/>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投标有效期的延长</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sz w:val="28"/>
          <w:szCs w:val="28"/>
        </w:rPr>
      </w:r>
      <w:r/>
    </w:p>
    <w:p>
      <w:pPr>
        <w:pStyle w:val="9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3" w:name="_Hlt26954852"/>
      <w:r/>
      <w:bookmarkEnd w:id="113"/>
      <w:r/>
      <w:bookmarkStart w:id="114" w:name="_Hlt26954739"/>
      <w:r/>
      <w:bookmarkEnd w:id="114"/>
      <w:r/>
      <w:bookmarkStart w:id="115" w:name="_Toc120614217"/>
      <w:r/>
      <w:bookmarkStart w:id="116" w:name="_Toc20823296"/>
      <w:r/>
      <w:bookmarkStart w:id="117" w:name="_Toc513029224"/>
      <w:r/>
      <w:bookmarkStart w:id="118" w:name="_Toc16938540"/>
      <w:r>
        <w:rPr>
          <w:rFonts w:hint="eastAsia" w:ascii="方正黑体_GBK" w:hAnsi="方正黑体_GBK" w:eastAsia="方正黑体_GBK" w:cs="方正黑体_GBK"/>
          <w:color w:val="000000"/>
          <w:sz w:val="28"/>
          <w:szCs w:val="28"/>
        </w:rPr>
        <w:t xml:space="preserve">四、投标文件的递交</w:t>
      </w:r>
      <w:bookmarkEnd w:id="115"/>
      <w:r/>
      <w:bookmarkEnd w:id="116"/>
      <w:r/>
      <w:bookmarkEnd w:id="117"/>
      <w:r/>
      <w:bookmarkEnd w:id="118"/>
      <w:r>
        <w:rPr>
          <w:rFonts w:hint="eastAsia" w:ascii="方正黑体_GBK" w:hAnsi="方正黑体_GBK" w:eastAsia="方正黑体_GBK" w:cs="方正黑体_GBK"/>
          <w:color w:val="000000"/>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9" w:name="_Toc513029225"/>
      <w:r/>
      <w:bookmarkStart w:id="120" w:name="_Toc462564084"/>
      <w:r/>
      <w:bookmarkStart w:id="121" w:name="_Toc16938541"/>
      <w:r/>
      <w:bookmarkStart w:id="122" w:name="_Toc20823297"/>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电子投标文件</w:t>
      </w:r>
      <w:bookmarkEnd w:id="119"/>
      <w:r/>
      <w:bookmarkEnd w:id="120"/>
      <w:r/>
      <w:bookmarkEnd w:id="121"/>
      <w:r/>
      <w:bookmarkEnd w:id="122"/>
      <w:r>
        <w:rPr>
          <w:rFonts w:hint="eastAsia" w:ascii="方正仿宋_GBK" w:hAnsi="方正仿宋_GBK" w:eastAsia="方正仿宋_GBK" w:cs="方正仿宋_GBK"/>
          <w:bCs/>
          <w:sz w:val="28"/>
          <w:szCs w:val="28"/>
        </w:rPr>
        <w:t xml:space="preserve">的递交</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23" w:name="_Toc16938542"/>
      <w:r/>
      <w:bookmarkStart w:id="124" w:name="_Toc513029226"/>
      <w:r/>
      <w:bookmarkStart w:id="125" w:name="_Toc20823298"/>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投标截止日期</w:t>
      </w:r>
      <w:bookmarkEnd w:id="123"/>
      <w:r/>
      <w:bookmarkEnd w:id="124"/>
      <w:r/>
      <w:bookmarkEnd w:id="125"/>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6" w:name="_Toc16938543"/>
      <w:r/>
      <w:bookmarkStart w:id="127" w:name="_Toc20823299"/>
      <w:r/>
      <w:bookmarkStart w:id="128" w:name="_Toc513029227"/>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w:t>
      </w:r>
      <w:bookmarkEnd w:id="126"/>
      <w:r/>
      <w:bookmarkEnd w:id="127"/>
      <w:r/>
      <w:bookmarkEnd w:id="128"/>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9" w:name="_Toc20823300"/>
      <w:r/>
      <w:bookmarkStart w:id="130" w:name="_Toc16938544"/>
      <w:r/>
      <w:bookmarkStart w:id="131" w:name="_Toc513029228"/>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投标文件的撤回和修改</w:t>
      </w:r>
      <w:bookmarkEnd w:id="129"/>
      <w:r/>
      <w:bookmarkEnd w:id="130"/>
      <w:r/>
      <w:bookmarkEnd w:id="131"/>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2" w:name="_Toc20823301"/>
      <w:r/>
      <w:bookmarkStart w:id="133" w:name="_Toc120614218"/>
      <w:r/>
      <w:bookmarkStart w:id="134" w:name="_Toc16938545"/>
      <w:r/>
      <w:bookmarkStart w:id="135" w:name="_Toc513029229"/>
      <w:r>
        <w:rPr>
          <w:rFonts w:hint="eastAsia" w:ascii="方正黑体_GBK" w:hAnsi="方正黑体_GBK" w:eastAsia="方正黑体_GBK" w:cs="方正黑体_GBK"/>
          <w:color w:val="000000"/>
          <w:sz w:val="28"/>
          <w:szCs w:val="28"/>
        </w:rPr>
        <w:t xml:space="preserve">五、开标与评标</w:t>
      </w:r>
      <w:bookmarkEnd w:id="132"/>
      <w:r/>
      <w:bookmarkEnd w:id="133"/>
      <w:r/>
      <w:bookmarkEnd w:id="134"/>
      <w:r/>
      <w:bookmarkEnd w:id="135"/>
      <w:r>
        <w:rPr>
          <w:rFonts w:hint="eastAsia" w:ascii="方正黑体_GBK" w:hAnsi="方正黑体_GBK" w:eastAsia="方正黑体_GBK" w:cs="方正黑体_GBK"/>
          <w:color w:val="000000"/>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6" w:name="_Toc20823302"/>
      <w:r/>
      <w:bookmarkStart w:id="137" w:name="_Toc513029230"/>
      <w:r/>
      <w:bookmarkStart w:id="138" w:name="_Toc16938546"/>
      <w:r>
        <w:rPr>
          <w:rFonts w:hint="eastAsia" w:ascii="方正仿宋_GBK" w:hAnsi="方正仿宋_GBK" w:eastAsia="方正仿宋_GBK" w:cs="方正仿宋_GBK"/>
          <w:bCs/>
          <w:sz w:val="28"/>
          <w:szCs w:val="28"/>
        </w:rPr>
        <w:t xml:space="preserve">21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开标</w:t>
      </w:r>
      <w:bookmarkEnd w:id="136"/>
      <w:r/>
      <w:bookmarkEnd w:id="137"/>
      <w:r/>
      <w:bookmarkEnd w:id="138"/>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9" w:name="_Toc513029231"/>
      <w:r/>
      <w:bookmarkStart w:id="140" w:name="_Toc20823303"/>
      <w:r/>
      <w:bookmarkStart w:id="141" w:name="_Toc16938547"/>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评标委员会</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独立工作，负责评审所有投标文件并确定中标侯选人。</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评标过程的保密与公正</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9"/>
      <w:r/>
      <w:bookmarkEnd w:id="140"/>
      <w:r/>
      <w:bookmarkEnd w:id="141"/>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2" w:name="_Toc16938548"/>
      <w:r/>
      <w:bookmarkStart w:id="143" w:name="_Toc20823304"/>
      <w:r/>
      <w:bookmarkStart w:id="144" w:name="_Toc513029232"/>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投标文件的澄清</w:t>
      </w:r>
      <w:bookmarkEnd w:id="142"/>
      <w:r/>
      <w:bookmarkEnd w:id="143"/>
      <w:r/>
      <w:bookmarkEnd w:id="144"/>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5" w:name="_Toc513029233"/>
      <w:r/>
      <w:bookmarkStart w:id="146" w:name="_Toc20823305"/>
      <w:r/>
      <w:bookmarkStart w:id="147" w:name="_Toc16938549"/>
      <w:r>
        <w:rPr>
          <w:rFonts w:hint="eastAsia" w:ascii="方正仿宋_GBK" w:hAnsi="方正仿宋_GBK" w:eastAsia="方正仿宋_GBK" w:cs="方正仿宋_GBK"/>
          <w:bCs/>
          <w:sz w:val="28"/>
          <w:szCs w:val="28"/>
        </w:rPr>
        <w:t xml:space="preserve">24.1评标期间，</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对投标文件的初审</w:t>
      </w:r>
      <w:bookmarkEnd w:id="145"/>
      <w:r/>
      <w:bookmarkEnd w:id="146"/>
      <w:r/>
      <w:bookmarkEnd w:id="147"/>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进行反馈。</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从投标文件的有效性、完整性和对招标文件的响应程度进行审查，以确定是否对招标文件的实质性要求作出响应。</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以少数服从多数的原则作出结论。评委决定投标文件的响应性只根据投标文件本身的内容，而不寻求外部的证据。</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将予以拒绝，投标人不得通过修改或撤销不</w:t>
      </w:r>
      <w:r>
        <w:rPr>
          <w:rFonts w:hint="eastAsia" w:ascii="方正仿宋_GBK" w:hAnsi="方正仿宋_GBK" w:eastAsia="方正仿宋_GBK" w:cs="方正仿宋_GBK"/>
          <w:bCs/>
          <w:sz w:val="28"/>
          <w:szCs w:val="28"/>
          <w:lang w:eastAsia="zh-CN"/>
        </w:rPr>
        <w:t xml:space="preserve">符合</w:t>
      </w:r>
      <w:r>
        <w:rPr>
          <w:rFonts w:hint="eastAsia" w:ascii="方正仿宋_GBK" w:hAnsi="方正仿宋_GBK" w:eastAsia="方正仿宋_GBK" w:cs="方正仿宋_GBK"/>
          <w:bCs/>
          <w:sz w:val="28"/>
          <w:szCs w:val="28"/>
        </w:rPr>
        <w:t xml:space="preserve">要求的偏离或保留而使其投标成为实质性响应的投标。</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将对确定为实质性响应的投标进行进一步审核，看其是否有计算上或累加上的算术错误，修正错误的原则如下：</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8" w:name="_Toc513029234"/>
      <w:r/>
      <w:bookmarkStart w:id="149" w:name="_Toc20823306"/>
      <w:r/>
      <w:bookmarkStart w:id="150" w:name="_Toc16938550"/>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sz w:val="28"/>
          <w:szCs w:val="28"/>
          <w:lang w:eastAsia="zh-CN"/>
        </w:rPr>
        <w:t xml:space="preserve">采取</w:t>
      </w:r>
      <w:r>
        <w:rPr>
          <w:rFonts w:hint="eastAsia" w:ascii="方正仿宋_GBK" w:hAnsi="方正仿宋_GBK" w:eastAsia="方正仿宋_GBK" w:cs="方正仿宋_GBK"/>
          <w:bCs/>
          <w:sz w:val="28"/>
          <w:szCs w:val="28"/>
        </w:rPr>
        <w:t xml:space="preserve">随机抽取的方式）确定一个参加评标的投标人，其他投标无效。</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3</w:t>
      </w:r>
      <w:r>
        <w:rPr>
          <w:rFonts w:hint="eastAsia" w:ascii="方正仿宋_GBK" w:hAnsi="方正仿宋_GBK" w:eastAsia="方正仿宋_GBK" w:cs="方正仿宋_GBK"/>
          <w:bCs/>
          <w:sz w:val="28"/>
          <w:szCs w:val="28"/>
          <w:lang w:eastAsia="zh-CN"/>
        </w:rPr>
        <w:t xml:space="preserve">）投标报价低于采购项目最高限价</w:t>
      </w:r>
      <w:r>
        <w:rPr>
          <w:rFonts w:hint="eastAsia" w:ascii="方正仿宋_GBK" w:hAnsi="方正仿宋_GBK" w:eastAsia="方正仿宋_GBK" w:cs="方正仿宋_GBK"/>
          <w:bCs/>
          <w:sz w:val="28"/>
          <w:szCs w:val="28"/>
          <w:lang w:val="en-US" w:eastAsia="zh-CN"/>
        </w:rPr>
        <w:t xml:space="preserve">65</w:t>
      </w:r>
      <w:r>
        <w:rPr>
          <w:rFonts w:hint="eastAsia" w:ascii="方正仿宋_GBK" w:hAnsi="方正仿宋_GBK" w:eastAsia="方正仿宋_GBK" w:cs="方正仿宋_GBK"/>
          <w:bCs/>
          <w:sz w:val="28"/>
          <w:szCs w:val="28"/>
          <w:lang w:eastAsia="zh-CN"/>
        </w:rPr>
        <w:t xml:space="preserve">%的，即投标报价&lt;采购项目最高限价×</w:t>
      </w:r>
      <w:r>
        <w:rPr>
          <w:rFonts w:hint="eastAsia" w:ascii="方正仿宋_GBK" w:hAnsi="方正仿宋_GBK" w:eastAsia="方正仿宋_GBK" w:cs="方正仿宋_GBK"/>
          <w:bCs/>
          <w:sz w:val="28"/>
          <w:szCs w:val="28"/>
          <w:lang w:val="en-US" w:eastAsia="zh-CN"/>
        </w:rPr>
        <w:t xml:space="preserve">65</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eastAsia="zh-CN"/>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val="en-US" w:eastAsia="zh-CN"/>
        </w:rPr>
        <w:t xml:space="preserve">4</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eastAsia="zh-CN"/>
        </w:rPr>
        <w:t xml:space="preserve">评标</w:t>
      </w:r>
      <w:r>
        <w:rPr>
          <w:rFonts w:hint="eastAsia" w:ascii="方正仿宋_GBK" w:hAnsi="方正仿宋_GBK" w:eastAsia="方正仿宋_GBK" w:cs="方正仿宋_GBK"/>
          <w:bCs/>
          <w:sz w:val="28"/>
          <w:szCs w:val="28"/>
        </w:rPr>
        <w:t xml:space="preserve">委员会基于专业判断，认为供应商报价过低，有可能影响产品质量或者不能诚信履约的其他情形。</w:t>
      </w:r>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rPr>
        <w:t xml:space="preserve">25.8.2</w:t>
      </w:r>
      <w:r>
        <w:rPr>
          <w:rFonts w:hint="eastAsia" w:ascii="方正仿宋_GBK" w:hAnsi="方正仿宋_GBK" w:eastAsia="方正仿宋_GBK" w:cs="方正仿宋_GBK"/>
          <w:bCs/>
          <w:sz w:val="28"/>
          <w:szCs w:val="28"/>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sz w:val="28"/>
          <w:szCs w:val="28"/>
          <w:lang w:val="en-US" w:eastAsia="zh-CN"/>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sz w:val="28"/>
          <w:szCs w:val="28"/>
          <w:lang w:val="en-US" w:eastAsia="zh-CN"/>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bookmarkEnd w:id="148"/>
      <w:r/>
      <w:bookmarkEnd w:id="149"/>
      <w:r/>
      <w:bookmarkEnd w:id="150"/>
      <w:r>
        <w:rPr>
          <w:rFonts w:hint="eastAsia" w:ascii="方正仿宋_GBK" w:hAnsi="方正仿宋_GBK" w:eastAsia="方正仿宋_GBK" w:cs="方正仿宋_GBK"/>
          <w:bCs/>
          <w:sz w:val="28"/>
          <w:szCs w:val="28"/>
          <w:lang w:val="en-US" w:eastAsia="zh-CN"/>
        </w:rPr>
        <w:t xml:space="preserve">6.</w:t>
      </w:r>
      <w:r>
        <w:rPr>
          <w:rFonts w:hint="eastAsia" w:ascii="方正仿宋_GBK" w:hAnsi="方正仿宋_GBK" w:eastAsia="方正仿宋_GBK" w:cs="方正仿宋_GBK"/>
          <w:bCs/>
          <w:sz w:val="28"/>
          <w:szCs w:val="28"/>
        </w:rPr>
        <w:t xml:space="preserve">无效投标条款和废标条款</w:t>
      </w:r>
      <w:bookmarkStart w:id="151" w:name="_Toc513029235"/>
      <w:r/>
      <w:bookmarkStart w:id="152" w:name="_Toc16938551"/>
      <w:r/>
      <w:bookmarkStart w:id="153" w:name="_Toc20823307"/>
      <w:r>
        <w:rPr>
          <w:rFonts w:hint="eastAsia" w:ascii="方正仿宋_GBK" w:hAnsi="方正仿宋_GBK" w:eastAsia="方正仿宋_GBK" w:cs="方正仿宋_GBK"/>
          <w:bCs/>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26.1无效投标条款</w:t>
      </w:r>
      <w:r>
        <w:rPr>
          <w:rFonts w:hint="eastAsia" w:ascii="方正仿宋_GBK" w:hAnsi="方正仿宋_GBK" w:eastAsia="方正仿宋_GBK" w:cs="方正仿宋_GBK"/>
          <w:bCs/>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rPr>
          <w:rFonts w:hint="eastAsia" w:ascii="方正仿宋_GBK" w:hAnsi="方正仿宋_GBK" w:eastAsia="方正仿宋_GBK" w:cs="方正仿宋_GBK"/>
          <w:bCs/>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rPr>
          <w:rFonts w:hint="eastAsia" w:ascii="方正仿宋_GBK" w:hAnsi="方正仿宋_GBK" w:eastAsia="方正仿宋_GBK" w:cs="方正仿宋_GBK"/>
          <w:bCs/>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rPr>
          <w:rFonts w:hint="eastAsia" w:ascii="方正仿宋_GBK" w:hAnsi="方正仿宋_GBK" w:eastAsia="方正仿宋_GBK" w:cs="方正仿宋_GBK"/>
          <w:bCs/>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rPr>
          <w:rFonts w:hint="eastAsia" w:ascii="方正仿宋_GBK" w:hAnsi="方正仿宋_GBK" w:eastAsia="方正仿宋_GBK" w:cs="方正仿宋_GBK"/>
          <w:bCs/>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rPr>
          <w:rFonts w:hint="eastAsia" w:ascii="方正仿宋_GBK" w:hAnsi="方正仿宋_GBK" w:eastAsia="方正仿宋_GBK" w:cs="方正仿宋_GBK"/>
          <w:bCs/>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rPr>
          <w:rFonts w:hint="eastAsia" w:ascii="方正仿宋_GBK" w:hAnsi="方正仿宋_GBK" w:eastAsia="方正仿宋_GBK" w:cs="方正仿宋_GBK"/>
          <w:bCs/>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color w:val="000000"/>
          <w:sz w:val="28"/>
          <w:szCs w:val="28"/>
          <w:u w:val="single"/>
        </w:rPr>
      </w:r>
      <w:r/>
    </w:p>
    <w:p>
      <w:pPr>
        <w:pStyle w:val="993"/>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rPr>
          <w:rFonts w:hint="eastAsia" w:ascii="方正仿宋_GBK" w:hAnsi="方正仿宋_GBK" w:eastAsia="方正仿宋_GBK" w:cs="方正仿宋_GBK"/>
          <w:bCs/>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rPr>
          <w:rFonts w:hint="eastAsia" w:ascii="方正仿宋_GBK" w:hAnsi="方正仿宋_GBK" w:eastAsia="方正仿宋_GBK" w:cs="方正仿宋_GBK"/>
          <w:bCs/>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26.1.13 投标人所投标产品不符合招标文件中所列国家强制性标准的。</w:t>
      </w:r>
      <w:r>
        <w:rPr>
          <w:rFonts w:hint="eastAsia" w:ascii="方正仿宋_GBK" w:hAnsi="方正仿宋_GBK" w:eastAsia="方正仿宋_GBK" w:cs="方正仿宋_GBK"/>
          <w:sz w:val="28"/>
          <w:szCs w:val="28"/>
          <w:lang w:val="en-US" w:eastAsia="zh-CN"/>
        </w:rPr>
      </w:r>
      <w:r/>
    </w:p>
    <w:p>
      <w:pPr>
        <w:pStyle w:val="993"/>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w:t>
      </w:r>
      <w:r>
        <w:rPr>
          <w:rFonts w:hint="eastAsia" w:ascii="方正仿宋_GBK" w:hAnsi="方正仿宋_GBK" w:eastAsia="方正仿宋_GBK" w:cs="方正仿宋_GBK"/>
          <w:bCs/>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其他法律、法规及本招标文件规定的属无效投标的情形。</w:t>
      </w:r>
      <w:r>
        <w:rPr>
          <w:rFonts w:hint="eastAsia" w:ascii="方正仿宋_GBK" w:hAnsi="方正仿宋_GBK" w:eastAsia="方正仿宋_GBK" w:cs="方正仿宋_GBK"/>
          <w:bCs/>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w:t>
      </w:r>
      <w:r>
        <w:rPr>
          <w:rFonts w:hint="eastAsia" w:ascii="方正仿宋_GBK" w:hAnsi="方正仿宋_GBK" w:eastAsia="方正仿宋_GBK" w:cs="方正仿宋_GBK"/>
          <w:bCs/>
          <w:color w:val="000000"/>
          <w:sz w:val="28"/>
          <w:szCs w:val="28"/>
          <w:lang w:val="en-US" w:eastAsia="zh-CN"/>
        </w:rPr>
        <w:t xml:space="preserve"> </w:t>
      </w:r>
      <w:r>
        <w:rPr>
          <w:rFonts w:hint="eastAsia" w:ascii="方正仿宋_GBK" w:hAnsi="方正仿宋_GBK" w:eastAsia="方正仿宋_GBK" w:cs="方正仿宋_GBK"/>
          <w:bCs/>
          <w:color w:val="000000"/>
          <w:sz w:val="28"/>
          <w:szCs w:val="28"/>
          <w:lang w:val="en-US" w:eastAsia="zh-CN"/>
        </w:rPr>
      </w:r>
      <w:r/>
    </w:p>
    <w:p>
      <w:pPr>
        <w:pStyle w:val="993"/>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rPr>
          <w:rFonts w:hint="eastAsia" w:ascii="方正仿宋_GBK" w:hAnsi="方正仿宋_GBK" w:eastAsia="方正仿宋_GBK" w:cs="方正仿宋_GBK"/>
          <w:bCs/>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rPr>
          <w:rFonts w:hint="eastAsia" w:ascii="方正仿宋_GBK" w:hAnsi="方正仿宋_GBK" w:eastAsia="方正仿宋_GBK" w:cs="方正仿宋_GBK"/>
          <w:bCs/>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rPr>
          <w:rFonts w:hint="eastAsia" w:ascii="方正仿宋_GBK" w:hAnsi="方正仿宋_GBK" w:eastAsia="方正仿宋_GBK" w:cs="方正仿宋_GBK"/>
          <w:bCs/>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rPr>
          <w:rFonts w:hint="eastAsia" w:ascii="方正仿宋_GBK" w:hAnsi="方正仿宋_GBK" w:eastAsia="方正仿宋_GBK" w:cs="方正仿宋_GBK"/>
          <w:bCs/>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lang w:val="en-US" w:eastAsia="zh-CN"/>
        </w:rPr>
      </w:r>
      <w:r/>
    </w:p>
    <w:p>
      <w:pPr>
        <w:pStyle w:val="993"/>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rPr>
          <w:rFonts w:hint="eastAsia" w:ascii="方正仿宋_GBK" w:hAnsi="方正仿宋_GBK" w:eastAsia="方正仿宋_GBK" w:cs="方正仿宋_GBK"/>
          <w:bCs/>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color w:val="000000"/>
          <w:sz w:val="28"/>
          <w:szCs w:val="28"/>
        </w:rPr>
      </w:r>
      <w:r/>
    </w:p>
    <w:p>
      <w:pPr>
        <w:pStyle w:val="9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4" w:name="_Toc120614219"/>
      <w:r>
        <w:rPr>
          <w:rFonts w:hint="eastAsia" w:ascii="方正黑体_GBK" w:hAnsi="方正黑体_GBK" w:eastAsia="方正黑体_GBK" w:cs="方正黑体_GBK"/>
          <w:color w:val="000000"/>
          <w:sz w:val="28"/>
          <w:szCs w:val="28"/>
        </w:rPr>
        <w:t xml:space="preserve">六、</w:t>
      </w:r>
      <w:bookmarkEnd w:id="151"/>
      <w:r/>
      <w:bookmarkEnd w:id="152"/>
      <w:r/>
      <w:bookmarkEnd w:id="153"/>
      <w:r>
        <w:rPr>
          <w:rFonts w:hint="eastAsia" w:ascii="方正黑体_GBK" w:hAnsi="方正黑体_GBK" w:eastAsia="方正黑体_GBK" w:cs="方正黑体_GBK"/>
          <w:color w:val="000000"/>
          <w:sz w:val="28"/>
          <w:szCs w:val="28"/>
        </w:rPr>
        <w:t xml:space="preserve">定标</w:t>
      </w:r>
      <w:bookmarkEnd w:id="154"/>
      <w:r>
        <w:rPr>
          <w:rFonts w:hint="eastAsia" w:ascii="方正黑体_GBK" w:hAnsi="方正黑体_GBK" w:eastAsia="方正黑体_GBK" w:cs="方正黑体_GBK"/>
          <w:color w:val="000000"/>
          <w:sz w:val="28"/>
          <w:szCs w:val="28"/>
        </w:rPr>
      </w:r>
      <w:r/>
    </w:p>
    <w:p>
      <w:pPr>
        <w:pStyle w:val="9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55" w:name="_Toc513029238"/>
      <w:r/>
      <w:bookmarkStart w:id="156" w:name="_Toc16938554"/>
      <w:r/>
      <w:bookmarkStart w:id="157" w:name="_Toc20823310"/>
      <w:r>
        <w:rPr>
          <w:rFonts w:hint="eastAsia" w:ascii="方正仿宋_GBK" w:hAnsi="方正仿宋_GBK" w:eastAsia="方正仿宋_GBK" w:cs="方正仿宋_GBK"/>
          <w:bCs/>
          <w:sz w:val="28"/>
          <w:szCs w:val="28"/>
        </w:rPr>
        <w:t xml:space="preserve">27</w:t>
      </w:r>
      <w:bookmarkEnd w:id="155"/>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确定</w:t>
      </w:r>
      <w:bookmarkEnd w:id="156"/>
      <w:r/>
      <w:bookmarkEnd w:id="157"/>
      <w:r>
        <w:rPr>
          <w:rFonts w:hint="eastAsia" w:ascii="方正仿宋_GBK" w:hAnsi="方正仿宋_GBK" w:eastAsia="方正仿宋_GBK" w:cs="方正仿宋_GBK"/>
          <w:bCs/>
          <w:sz w:val="28"/>
          <w:szCs w:val="28"/>
        </w:rPr>
        <w:t xml:space="preserve">中标单位</w:t>
      </w:r>
      <w:r>
        <w:rPr>
          <w:rFonts w:hint="eastAsia" w:ascii="方正仿宋_GBK" w:hAnsi="方正仿宋_GBK" w:eastAsia="方正仿宋_GBK" w:cs="方正仿宋_GBK"/>
          <w:bCs/>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rPr>
          <w:rFonts w:hint="eastAsia" w:ascii="方正仿宋_GBK" w:hAnsi="方正仿宋_GBK" w:eastAsia="方正仿宋_GBK" w:cs="方正仿宋_GBK"/>
          <w:bCs/>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推荐的中标候选人确定中标供应商。</w:t>
      </w:r>
      <w:r>
        <w:rPr>
          <w:rFonts w:hint="eastAsia" w:ascii="方正仿宋_GBK" w:hAnsi="方正仿宋_GBK" w:eastAsia="方正仿宋_GBK" w:cs="方正仿宋_GBK"/>
          <w:bCs/>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发现的。</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58" w:name="_Toc200451960"/>
      <w:r>
        <w:rPr>
          <w:rFonts w:hint="eastAsia" w:ascii="方正仿宋_GBK" w:hAnsi="方正仿宋_GBK" w:eastAsia="方正仿宋_GBK" w:cs="方正仿宋_GBK"/>
          <w:color w:val="000000"/>
          <w:sz w:val="28"/>
          <w:szCs w:val="28"/>
        </w:rPr>
        <w:t xml:space="preserve">27.5 </w:t>
      </w:r>
      <w:r>
        <w:rPr>
          <w:rFonts w:hint="eastAsia" w:ascii="方正仿宋_GBK" w:hAnsi="方正仿宋_GBK" w:eastAsia="方正仿宋_GBK" w:cs="方正仿宋_GBK"/>
          <w:color w:val="000000"/>
          <w:sz w:val="28"/>
          <w:szCs w:val="28"/>
        </w:rPr>
        <w:t xml:space="preserve">有下列情形之一的，视为投标人串通投标，投标无效：</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质疑处理</w:t>
      </w:r>
      <w:bookmarkEnd w:id="158"/>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28.2.3对中标或者成交结果提出质疑的，为中标或者成交结果公告期限届满之日。</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中标通知书</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rPr>
      </w:r>
      <w:r/>
    </w:p>
    <w:p>
      <w:pPr>
        <w:pStyle w:val="9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9" w:name="_Toc120614220"/>
      <w:r/>
      <w:bookmarkStart w:id="160" w:name="_Toc513029236"/>
      <w:r/>
      <w:bookmarkStart w:id="161" w:name="_Toc20823308"/>
      <w:r/>
      <w:bookmarkStart w:id="162" w:name="_Toc16938552"/>
      <w:r>
        <w:rPr>
          <w:rFonts w:hint="eastAsia" w:ascii="方正黑体_GBK" w:hAnsi="方正黑体_GBK" w:eastAsia="方正黑体_GBK" w:cs="方正黑体_GBK"/>
          <w:color w:val="000000"/>
          <w:sz w:val="28"/>
          <w:szCs w:val="28"/>
        </w:rPr>
        <w:t xml:space="preserve">七、授予合同</w:t>
      </w:r>
      <w:bookmarkEnd w:id="159"/>
      <w:r>
        <w:rPr>
          <w:rFonts w:hint="eastAsia" w:ascii="方正黑体_GBK" w:hAnsi="方正黑体_GBK" w:eastAsia="方正黑体_GBK" w:cs="方正黑体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60"/>
      <w:r/>
      <w:bookmarkEnd w:id="161"/>
      <w:r/>
      <w:bookmarkEnd w:id="162"/>
      <w:r/>
      <w:bookmarkStart w:id="163" w:name="_Toc513029237"/>
      <w:r/>
      <w:bookmarkStart w:id="164" w:name="_Toc20823309"/>
      <w:r/>
      <w:bookmarkStart w:id="165" w:name="_Toc16938553"/>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签订合同</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货物（包含与货物相关的服务）的追加</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63"/>
      <w:r/>
      <w:bookmarkEnd w:id="164"/>
      <w:r/>
      <w:bookmarkEnd w:id="165"/>
      <w:r/>
      <w:bookmarkStart w:id="166" w:name="_Toc479757207"/>
      <w:r/>
      <w:bookmarkStart w:id="167" w:name="_Toc120614221"/>
      <w:r/>
      <w:bookmarkStart w:id="168" w:name="_Toc513029242"/>
      <w:r/>
      <w:bookmarkStart w:id="169" w:name="_Toc16938558"/>
      <w:r/>
      <w:bookmarkStart w:id="170" w:name="_Toc20823314"/>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政府采购履约资金扶持政策</w:t>
      </w:r>
      <w:r>
        <w:rPr>
          <w:rFonts w:hint="eastAsia" w:ascii="方正仿宋_GBK" w:hAnsi="方正仿宋_GBK" w:eastAsia="方正仿宋_GBK" w:cs="方正仿宋_GBK"/>
          <w:color w:val="000000"/>
          <w:sz w:val="28"/>
          <w:szCs w:val="28"/>
        </w:rPr>
      </w:r>
      <w:r/>
    </w:p>
    <w:p>
      <w:pPr>
        <w:pStyle w:val="993"/>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rPr>
      </w:r>
      <w:r/>
    </w:p>
    <w:p>
      <w:pPr>
        <w:pStyle w:val="993"/>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ind w:firstLine="2240"/>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66"/>
      <w:r/>
      <w:bookmarkEnd w:id="167"/>
      <w:r/>
      <w:bookmarkEnd w:id="168"/>
      <w:r/>
      <w:bookmarkEnd w:id="169"/>
      <w:r/>
      <w:bookmarkEnd w:id="170"/>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993"/>
        <w:spacing w:line="400" w:lineRule="exact"/>
        <w:rPr>
          <w:rFonts w:ascii="宋体" w:hAnsi="宋体"/>
          <w:bCs/>
          <w:color w:val="ff0000"/>
          <w:sz w:val="28"/>
          <w:szCs w:val="28"/>
          <w:highlight w:val="yellow"/>
        </w:rPr>
      </w:pPr>
      <w:r/>
      <w:bookmarkStart w:id="171" w:name="_Toc513029243"/>
      <w:r/>
      <w:bookmarkStart w:id="172" w:name="_Toc16938559"/>
      <w:r/>
      <w:bookmarkStart w:id="173" w:name="_Toc20823315"/>
      <w:r/>
      <w:bookmarkStart w:id="174" w:name="_Toc3995"/>
      <w:r/>
      <w:bookmarkStart w:id="175" w:name="_Hlt16619350"/>
      <w:r/>
      <w:bookmarkStart w:id="176" w:name="_Toc120614244"/>
      <w:r/>
      <w:bookmarkStart w:id="177" w:name="_Toc20823346"/>
      <w:r/>
      <w:bookmarkStart w:id="178" w:name="_Toc16938590"/>
      <w:r/>
      <w:bookmarkStart w:id="179" w:name="_Toc462564139"/>
      <w:r/>
      <w:bookmarkStart w:id="180" w:name="_Toc479757211"/>
      <w:r>
        <w:rPr>
          <w:rFonts w:ascii="宋体" w:hAnsi="宋体"/>
          <w:bCs/>
          <w:color w:val="ff0000"/>
          <w:sz w:val="28"/>
          <w:szCs w:val="28"/>
          <w:highlight w:val="yellow"/>
        </w:rPr>
      </w:r>
      <w:r/>
    </w:p>
    <w:p>
      <w:pPr>
        <w:pStyle w:val="993"/>
      </w:pPr>
      <w:r/>
      <w:bookmarkEnd w:id="171"/>
      <w:r/>
      <w:bookmarkEnd w:id="172"/>
      <w:r/>
      <w:bookmarkEnd w:id="173"/>
      <w:r/>
      <w:bookmarkEnd w:id="174"/>
      <w:r/>
      <w:r/>
    </w:p>
    <w:p>
      <w:pPr>
        <w:pStyle w:val="993"/>
      </w:pPr>
      <w:r/>
      <w:r/>
    </w:p>
    <w:p>
      <w:pPr>
        <w:pStyle w:val="1024"/>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财政部 政府采购货物买卖合同（试行）</w:t>
      </w:r>
      <w:r>
        <w:rPr>
          <w:rFonts w:hint="eastAsia" w:ascii="方正黑体_GBK" w:hAnsi="方正黑体_GBK" w:eastAsia="方正黑体_GBK" w:cs="方正黑体_GBK"/>
          <w:b w:val="0"/>
          <w:bCs w:val="0"/>
          <w:spacing w:val="-20"/>
          <w:sz w:val="28"/>
          <w:szCs w:val="28"/>
        </w:rPr>
      </w:r>
      <w:r/>
    </w:p>
    <w:p>
      <w:pPr>
        <w:pStyle w:val="1024"/>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范    本</w:t>
      </w:r>
      <w:r>
        <w:rPr>
          <w:rFonts w:hint="eastAsia" w:ascii="方正黑体_GBK" w:hAnsi="方正黑体_GBK" w:eastAsia="方正黑体_GBK" w:cs="方正黑体_GBK"/>
          <w:b w:val="0"/>
          <w:bCs w:val="0"/>
          <w:spacing w:val="-20"/>
          <w:sz w:val="28"/>
          <w:szCs w:val="28"/>
        </w:rPr>
      </w:r>
      <w:r/>
    </w:p>
    <w:p>
      <w:pPr>
        <w:pStyle w:val="993"/>
      </w:pPr>
      <w:r/>
      <w:r/>
    </w:p>
    <w:p>
      <w:pPr>
        <w:pStyle w:val="993"/>
      </w:pPr>
      <w:r/>
      <w:r/>
    </w:p>
    <w:p>
      <w:pPr>
        <w:pStyle w:val="993"/>
      </w:pPr>
      <w:r/>
      <w:r/>
    </w:p>
    <w:p>
      <w:pPr>
        <w:pStyle w:val="993"/>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93"/>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993"/>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93"/>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993"/>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93"/>
      </w:pPr>
      <w:r/>
      <w:r/>
    </w:p>
    <w:p>
      <w:pPr>
        <w:pStyle w:val="993"/>
      </w:pPr>
      <w:r/>
      <w:r/>
    </w:p>
    <w:p>
      <w:pPr>
        <w:pStyle w:val="993"/>
      </w:pPr>
      <w:r/>
      <w:r/>
    </w:p>
    <w:p>
      <w:pPr>
        <w:pStyle w:val="993"/>
      </w:pPr>
      <w:r/>
      <w:r/>
    </w:p>
    <w:p>
      <w:pPr>
        <w:pStyle w:val="993"/>
      </w:pPr>
      <w:r/>
      <w:r/>
    </w:p>
    <w:p>
      <w:pPr>
        <w:pStyle w:val="993"/>
      </w:pPr>
      <w:r/>
      <w:r/>
    </w:p>
    <w:p>
      <w:pPr>
        <w:pStyle w:val="993"/>
      </w:pPr>
      <w:r/>
      <w:r/>
    </w:p>
    <w:p>
      <w:pPr>
        <w:pStyle w:val="993"/>
      </w:pPr>
      <w:r/>
      <w:r/>
    </w:p>
    <w:p>
      <w:pPr>
        <w:pStyle w:val="993"/>
      </w:pPr>
      <w:r/>
      <w:r/>
    </w:p>
    <w:p>
      <w:pPr>
        <w:pStyle w:val="993"/>
      </w:pPr>
      <w:r/>
      <w:r/>
    </w:p>
    <w:p>
      <w:pPr>
        <w:pStyle w:val="993"/>
      </w:pPr>
      <w:r/>
      <w:r/>
    </w:p>
    <w:p>
      <w:pPr>
        <w:pStyle w:val="993"/>
      </w:pPr>
      <w:r/>
      <w:r/>
    </w:p>
    <w:p>
      <w:pPr>
        <w:pStyle w:val="993"/>
      </w:pPr>
      <w:r/>
      <w:r/>
    </w:p>
    <w:p>
      <w:pPr>
        <w:pStyle w:val="993"/>
      </w:pPr>
      <w:r/>
      <w:r/>
    </w:p>
    <w:p>
      <w:pPr>
        <w:pStyle w:val="993"/>
      </w:pPr>
      <w:r/>
      <w:r/>
    </w:p>
    <w:p>
      <w:pPr>
        <w:pStyle w:val="993"/>
      </w:pPr>
      <w:r/>
      <w:r/>
    </w:p>
    <w:p>
      <w:pPr>
        <w:pStyle w:val="993"/>
      </w:pPr>
      <w:r/>
      <w:r/>
    </w:p>
    <w:p>
      <w:pPr>
        <w:pStyle w:val="993"/>
      </w:pPr>
      <w:r/>
      <w:r/>
    </w:p>
    <w:p>
      <w:pPr>
        <w:pStyle w:val="993"/>
      </w:pPr>
      <w:r/>
      <w:r/>
    </w:p>
    <w:p>
      <w:pPr>
        <w:pStyle w:val="993"/>
      </w:pPr>
      <w:r/>
      <w:r/>
    </w:p>
    <w:p>
      <w:pPr>
        <w:pStyle w:val="993"/>
      </w:pPr>
      <w:r/>
      <w:r/>
    </w:p>
    <w:p>
      <w:pPr>
        <w:pStyle w:val="993"/>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rPr>
          <w:rFonts w:hint="eastAsia" w:ascii="方正黑体_GBK" w:hAnsi="方正黑体_GBK" w:eastAsia="方正黑体_GBK" w:cs="方正黑体_GBK"/>
          <w:sz w:val="28"/>
          <w:szCs w:val="28"/>
        </w:rPr>
      </w:r>
      <w:r/>
    </w:p>
    <w:p>
      <w:pPr>
        <w:pStyle w:val="993"/>
        <w:ind w:firstLine="560"/>
        <w:keepLines w:val="0"/>
        <w:keepNext w:val="0"/>
        <w:pageBreakBefore w:val="0"/>
        <w:spacing w:line="40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rPr>
      </w:r>
      <w:r/>
    </w:p>
    <w:p>
      <w:pPr>
        <w:pStyle w:val="993"/>
        <w:ind w:firstLine="560"/>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28"/>
          <w:szCs w:val="28"/>
        </w:rPr>
      </w:r>
      <w:r/>
    </w:p>
    <w:p>
      <w:pPr>
        <w:pStyle w:val="993"/>
        <w:rPr>
          <w:rFonts w:eastAsia="黑体"/>
          <w:sz w:val="44"/>
          <w:szCs w:val="44"/>
        </w:rPr>
      </w:pPr>
      <w:r>
        <w:rPr>
          <w:rFonts w:eastAsia="黑体"/>
          <w:sz w:val="44"/>
          <w:szCs w:val="44"/>
        </w:rPr>
      </w:r>
      <w:r/>
    </w:p>
    <w:p>
      <w:pPr>
        <w:pStyle w:val="993"/>
        <w:jc w:val="center"/>
        <w:rPr>
          <w:rFonts w:hint="eastAsia" w:ascii="宋体" w:hAnsi="宋体"/>
          <w:sz w:val="32"/>
          <w:szCs w:val="32"/>
        </w:rPr>
      </w:pPr>
      <w:r>
        <w:rPr>
          <w:rFonts w:hint="eastAsia" w:ascii="宋体" w:hAnsi="宋体"/>
          <w:sz w:val="32"/>
          <w:szCs w:val="32"/>
        </w:rPr>
        <w:t xml:space="preserve">使 用 说 明</w:t>
      </w:r>
      <w:r>
        <w:rPr>
          <w:rFonts w:hint="eastAsia" w:ascii="宋体" w:hAnsi="宋体"/>
          <w:sz w:val="32"/>
          <w:szCs w:val="32"/>
        </w:rPr>
      </w:r>
      <w:r/>
    </w:p>
    <w:p>
      <w:pPr>
        <w:pStyle w:val="993"/>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93"/>
        <w:ind w:firstLine="560"/>
        <w:rPr>
          <w:rFonts w:hint="eastAsia"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hint="eastAsia" w:ascii="宋体" w:hAnsi="宋体" w:cs="仿宋_GB2312"/>
          <w:sz w:val="28"/>
          <w:szCs w:val="28"/>
        </w:rPr>
      </w:r>
      <w:r/>
    </w:p>
    <w:p>
      <w:pPr>
        <w:pStyle w:val="993"/>
        <w:rPr>
          <w:rFonts w:hint="eastAsia"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hint="eastAsia" w:ascii="宋体" w:hAnsi="宋体"/>
          <w:sz w:val="28"/>
          <w:szCs w:val="28"/>
        </w:rPr>
      </w:r>
      <w:r/>
    </w:p>
    <w:p>
      <w:pPr>
        <w:pStyle w:val="993"/>
        <w:ind w:firstLine="560"/>
        <w:rPr>
          <w:rFonts w:hint="eastAsia"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hint="eastAsia" w:ascii="宋体" w:hAnsi="宋体" w:cs="仿宋_GB2312"/>
          <w:sz w:val="28"/>
          <w:szCs w:val="28"/>
        </w:rPr>
      </w:r>
      <w:r/>
    </w:p>
    <w:p>
      <w:pPr>
        <w:pStyle w:val="993"/>
        <w:ind w:firstLine="880"/>
        <w:rPr>
          <w:rFonts w:eastAsia="黑体"/>
          <w:sz w:val="44"/>
          <w:szCs w:val="44"/>
        </w:rPr>
        <w:sectPr>
          <w:footerReference w:type="default" r:id="rId11"/>
          <w:footnotePr/>
          <w:endnotePr/>
          <w:type w:val="nextPage"/>
          <w:pgSz w:w="11906" w:h="16838" w:orient="portrait"/>
          <w:pgMar w:top="1440" w:right="1797" w:bottom="1440" w:left="1797" w:header="851" w:footer="992" w:gutter="0"/>
          <w:pgNumType w:start="20"/>
          <w:cols w:num="1" w:sep="0" w:space="1701" w:equalWidth="1"/>
          <w:docGrid w:linePitch="360"/>
        </w:sectPr>
      </w:pPr>
      <w:r>
        <w:rPr>
          <w:rFonts w:eastAsia="黑体"/>
          <w:sz w:val="44"/>
          <w:szCs w:val="44"/>
        </w:rPr>
      </w:r>
      <w:r/>
    </w:p>
    <w:p>
      <w:pPr>
        <w:pStyle w:val="1107"/>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hint="eastAsia" w:ascii="黑体" w:hAnsi="华文中宋" w:eastAsia="黑体"/>
          <w:b w:val="0"/>
          <w:bCs w:val="0"/>
          <w:sz w:val="28"/>
          <w:szCs w:val="28"/>
        </w:rPr>
      </w:r>
      <w:r/>
    </w:p>
    <w:p>
      <w:pPr>
        <w:pStyle w:val="993"/>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hint="eastAsia" w:ascii="宋体" w:hAnsi="宋体"/>
          <w:szCs w:val="21"/>
        </w:rPr>
      </w:r>
      <w:r/>
    </w:p>
    <w:p>
      <w:pPr>
        <w:pStyle w:val="993"/>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hint="eastAsia" w:ascii="宋体" w:hAnsi="宋体"/>
          <w:szCs w:val="21"/>
        </w:rPr>
      </w:r>
      <w:r/>
    </w:p>
    <w:p>
      <w:pPr>
        <w:pStyle w:val="993"/>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hint="eastAsia" w:ascii="宋体" w:hAnsi="宋体"/>
          <w:szCs w:val="21"/>
        </w:rPr>
      </w:r>
      <w:r/>
    </w:p>
    <w:p>
      <w:pPr>
        <w:pStyle w:val="993"/>
        <w:spacing w:line="400" w:lineRule="exact"/>
        <w:rPr>
          <w:rFonts w:hint="eastAsia"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hint="eastAsia" w:ascii="宋体" w:hAnsi="宋体"/>
          <w:szCs w:val="21"/>
        </w:rPr>
      </w:r>
      <w:r/>
    </w:p>
    <w:p>
      <w:pPr>
        <w:pStyle w:val="993"/>
        <w:spacing w:line="400" w:lineRule="exact"/>
      </w:pPr>
      <w:r/>
      <w:r/>
    </w:p>
    <w:p>
      <w:pPr>
        <w:pStyle w:val="1109"/>
        <w:ind w:left="0" w:firstLine="420"/>
        <w:spacing w:after="0" w:line="400" w:lineRule="exact"/>
        <w:rPr>
          <w:rFonts w:hint="eastAsia"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中华人民共和国政府采购法》等有关的法律法规，以及本采购项目采购文件（征集文件）、乙方的《投标（响应）文件》及《中标（成交）通知书》，甲乙双方同意签订本合同。具体情况及要求如下：     </w:t>
      </w:r>
      <w:r>
        <w:rPr>
          <w:rFonts w:hint="eastAsia" w:ascii="宋体" w:hAnsi="宋体"/>
          <w:szCs w:val="21"/>
        </w:rPr>
      </w:r>
      <w:r/>
    </w:p>
    <w:p>
      <w:pPr>
        <w:pStyle w:val="993"/>
        <w:numPr>
          <w:ilvl w:val="0"/>
          <w:numId w:val="4"/>
        </w:numPr>
        <w:ind w:firstLine="420"/>
        <w:spacing w:line="400" w:lineRule="exact"/>
        <w:rPr>
          <w:rFonts w:hint="eastAsia" w:ascii="宋体" w:hAnsi="宋体"/>
          <w:b/>
          <w:szCs w:val="21"/>
        </w:rPr>
      </w:pPr>
      <w:r>
        <w:rPr>
          <w:rFonts w:hint="eastAsia" w:ascii="宋体" w:hAnsi="宋体"/>
          <w:b/>
          <w:szCs w:val="21"/>
        </w:rPr>
        <w:t xml:space="preserve">项目信息</w:t>
      </w:r>
      <w:r>
        <w:rPr>
          <w:rFonts w:hint="eastAsia" w:ascii="宋体" w:hAnsi="宋体"/>
          <w:b/>
          <w:szCs w:val="21"/>
        </w:rPr>
      </w:r>
      <w:r/>
    </w:p>
    <w:p>
      <w:pPr>
        <w:pStyle w:val="1109"/>
        <w:numPr>
          <w:ilvl w:val="0"/>
          <w:numId w:val="5"/>
        </w:numPr>
        <w:ind w:left="0" w:firstLine="420"/>
        <w:spacing w:after="0" w:line="400" w:lineRule="exact"/>
        <w:rPr>
          <w:rFonts w:hint="eastAsia"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hint="eastAsia" w:ascii="宋体" w:hAnsi="宋体"/>
          <w:szCs w:val="21"/>
          <w:u w:val="single"/>
        </w:rPr>
      </w:r>
      <w:r/>
    </w:p>
    <w:p>
      <w:pPr>
        <w:pStyle w:val="1109"/>
        <w:ind w:left="0"/>
        <w:spacing w:after="0"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hint="eastAsia" w:ascii="宋体" w:hAnsi="宋体"/>
          <w:szCs w:val="21"/>
        </w:rPr>
      </w:r>
      <w:r/>
    </w:p>
    <w:p>
      <w:pPr>
        <w:pStyle w:val="1109"/>
        <w:ind w:left="0" w:firstLine="420"/>
        <w:spacing w:after="0" w:line="400" w:lineRule="exact"/>
        <w:rPr>
          <w:rFonts w:hint="eastAsia"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r>
      <w:r/>
    </w:p>
    <w:p>
      <w:pPr>
        <w:pStyle w:val="993"/>
        <w:ind w:firstLine="420"/>
        <w:spacing w:line="400" w:lineRule="exact"/>
        <w:rPr>
          <w:rFonts w:hint="eastAsia" w:ascii="宋体" w:hAnsi="宋体"/>
          <w:szCs w:val="21"/>
        </w:rPr>
      </w:pPr>
      <w:r>
        <w:rPr>
          <w:rFonts w:hint="eastAsia" w:ascii="宋体" w:hAnsi="宋体"/>
          <w:szCs w:val="21"/>
        </w:rPr>
        <w:t xml:space="preserve">（3）项目内容：</w:t>
      </w:r>
      <w:r>
        <w:rPr>
          <w:rFonts w:hint="eastAsia" w:ascii="宋体" w:hAnsi="宋体"/>
          <w:szCs w:val="21"/>
        </w:rPr>
      </w:r>
      <w:r/>
    </w:p>
    <w:p>
      <w:pPr>
        <w:pStyle w:val="993"/>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993"/>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lang w:val="en"/>
        </w:rPr>
      </w:r>
      <w:r/>
    </w:p>
    <w:p>
      <w:pPr>
        <w:pStyle w:val="993"/>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rPr>
          <w:rFonts w:hint="eastAsia" w:ascii="宋体" w:hAnsi="宋体"/>
          <w:szCs w:val="21"/>
          <w:u w:val="single"/>
        </w:rPr>
      </w:r>
      <w:r/>
    </w:p>
    <w:p>
      <w:pPr>
        <w:pStyle w:val="993"/>
        <w:ind w:firstLine="94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hint="eastAsia" w:ascii="宋体" w:hAnsi="宋体" w:cs="宋体"/>
          <w:szCs w:val="21"/>
        </w:rPr>
      </w:r>
      <w:r/>
    </w:p>
    <w:p>
      <w:pPr>
        <w:pStyle w:val="993"/>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rPr>
      </w:r>
      <w:r/>
    </w:p>
    <w:p>
      <w:pPr>
        <w:pStyle w:val="993"/>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1106"/>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r>
      <w:r/>
    </w:p>
    <w:p>
      <w:pPr>
        <w:pStyle w:val="1106"/>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r>
      <w:r/>
    </w:p>
    <w:p>
      <w:pPr>
        <w:pStyle w:val="1106"/>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rPr>
      </w:r>
      <w:r/>
    </w:p>
    <w:p>
      <w:pPr>
        <w:pStyle w:val="1106"/>
        <w:ind w:firstLine="0"/>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hint="eastAsia" w:ascii="宋体" w:hAnsi="宋体" w:eastAsia="宋体" w:cs="宋体"/>
          <w:sz w:val="21"/>
        </w:rPr>
      </w:r>
      <w:r/>
    </w:p>
    <w:p>
      <w:pPr>
        <w:pStyle w:val="1106"/>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r>
      <w:r/>
    </w:p>
    <w:p>
      <w:pPr>
        <w:pStyle w:val="1106"/>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hint="eastAsia" w:ascii="宋体" w:hAnsi="宋体" w:eastAsia="宋体" w:cs="宋体"/>
          <w:sz w:val="21"/>
        </w:rPr>
      </w:r>
      <w:r/>
    </w:p>
    <w:p>
      <w:pPr>
        <w:pStyle w:val="1106"/>
        <w:ind w:firstLine="0"/>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hint="eastAsia" w:ascii="宋体" w:hAnsi="宋体" w:eastAsia="宋体" w:cs="宋体"/>
          <w:sz w:val="21"/>
        </w:rPr>
      </w:r>
      <w:r/>
    </w:p>
    <w:p>
      <w:pPr>
        <w:pStyle w:val="1106"/>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hint="eastAsia" w:ascii="宋体" w:hAnsi="宋体" w:eastAsia="宋体" w:cs="宋体"/>
          <w:sz w:val="21"/>
        </w:rPr>
      </w:r>
      <w:r/>
    </w:p>
    <w:p>
      <w:pPr>
        <w:pStyle w:val="1106"/>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hint="eastAsia" w:ascii="宋体" w:hAnsi="宋体" w:eastAsia="宋体" w:cs="宋体"/>
          <w:sz w:val="21"/>
          <w:u w:val="single"/>
        </w:rPr>
      </w:r>
      <w:r/>
    </w:p>
    <w:p>
      <w:pPr>
        <w:pStyle w:val="1106"/>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hint="eastAsia" w:ascii="宋体" w:hAnsi="宋体" w:eastAsia="宋体" w:cs="宋体"/>
          <w:sz w:val="21"/>
        </w:rPr>
      </w:r>
      <w:r/>
    </w:p>
    <w:p>
      <w:pPr>
        <w:pStyle w:val="1106"/>
        <w:ind w:firstLine="220"/>
        <w:rPr>
          <w:rFonts w:hint="eastAsia"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hint="eastAsia" w:ascii="宋体" w:hAnsi="宋体" w:eastAsia="宋体" w:cs="Times New Roman"/>
          <w:sz w:val="21"/>
        </w:rPr>
      </w:r>
      <w:r/>
    </w:p>
    <w:p>
      <w:pPr>
        <w:pStyle w:val="993"/>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993"/>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993"/>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993"/>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93"/>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szCs w:val="21"/>
        </w:rPr>
      </w:r>
      <w:r/>
    </w:p>
    <w:p>
      <w:pPr>
        <w:pStyle w:val="993"/>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hint="eastAsia" w:ascii="宋体" w:hAnsi="宋体"/>
          <w:szCs w:val="21"/>
          <w:u w:val="single"/>
        </w:rPr>
      </w:r>
      <w:r/>
    </w:p>
    <w:p>
      <w:pPr>
        <w:pStyle w:val="993"/>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rPr>
          <w:rFonts w:hint="eastAsia" w:ascii="宋体" w:hAnsi="宋体"/>
          <w:szCs w:val="21"/>
        </w:rPr>
      </w:r>
      <w:r/>
    </w:p>
    <w:p>
      <w:pPr>
        <w:pStyle w:val="993"/>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rPr>
      </w:r>
      <w:r/>
    </w:p>
    <w:p>
      <w:pPr>
        <w:pStyle w:val="993"/>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rPr>
          <w:rFonts w:hint="eastAsia" w:ascii="宋体" w:hAnsi="宋体"/>
          <w:szCs w:val="21"/>
        </w:rPr>
      </w:r>
      <w:r/>
    </w:p>
    <w:p>
      <w:pPr>
        <w:pStyle w:val="993"/>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hint="eastAsia" w:ascii="宋体" w:hAnsi="宋体"/>
          <w:iCs/>
          <w:szCs w:val="21"/>
        </w:rPr>
      </w:r>
      <w:r/>
    </w:p>
    <w:p>
      <w:pPr>
        <w:pStyle w:val="993"/>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93"/>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hint="eastAsia" w:ascii="宋体" w:hAnsi="宋体" w:cs="宋体"/>
          <w:iCs/>
          <w:szCs w:val="21"/>
        </w:rPr>
      </w:r>
      <w:r/>
    </w:p>
    <w:p>
      <w:pPr>
        <w:pStyle w:val="1106"/>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hint="eastAsia" w:ascii="宋体" w:hAnsi="宋体" w:eastAsia="宋体" w:cs="宋体"/>
          <w:sz w:val="21"/>
          <w:u w:val="single"/>
        </w:rPr>
      </w:r>
      <w:r/>
    </w:p>
    <w:p>
      <w:pPr>
        <w:pStyle w:val="993"/>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hint="eastAsia" w:ascii="宋体" w:hAnsi="宋体" w:cs="宋体"/>
          <w:szCs w:val="21"/>
        </w:rPr>
      </w:r>
      <w:r/>
    </w:p>
    <w:p>
      <w:pPr>
        <w:pStyle w:val="993"/>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u w:val="single"/>
        </w:rPr>
      </w:r>
      <w:r/>
    </w:p>
    <w:p>
      <w:pPr>
        <w:pStyle w:val="993"/>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hint="eastAsia" w:ascii="宋体" w:hAnsi="宋体"/>
          <w:szCs w:val="21"/>
        </w:rPr>
      </w:r>
      <w:r/>
    </w:p>
    <w:p>
      <w:pPr>
        <w:pStyle w:val="993"/>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hint="eastAsia" w:ascii="宋体" w:hAnsi="宋体"/>
          <w:szCs w:val="21"/>
        </w:rPr>
      </w:r>
      <w:r/>
    </w:p>
    <w:p>
      <w:pPr>
        <w:pStyle w:val="993"/>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hint="eastAsia" w:ascii="宋体" w:hAnsi="宋体"/>
          <w:szCs w:val="21"/>
        </w:rPr>
      </w:r>
      <w:r/>
    </w:p>
    <w:p>
      <w:pPr>
        <w:pStyle w:val="993"/>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hint="eastAsia" w:ascii="宋体" w:hAnsi="宋体"/>
          <w:iCs/>
          <w:szCs w:val="21"/>
        </w:rPr>
      </w:r>
      <w:r/>
    </w:p>
    <w:p>
      <w:pPr>
        <w:pStyle w:val="993"/>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hint="eastAsia" w:ascii="宋体" w:hAnsi="宋体"/>
          <w:iCs/>
          <w:szCs w:val="21"/>
        </w:rPr>
      </w:r>
      <w:r/>
    </w:p>
    <w:p>
      <w:pPr>
        <w:pStyle w:val="993"/>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hint="eastAsia" w:ascii="宋体" w:hAnsi="宋体"/>
          <w:szCs w:val="21"/>
        </w:rPr>
      </w:r>
      <w:r/>
    </w:p>
    <w:p>
      <w:pPr>
        <w:pStyle w:val="993"/>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rPr>
          <w:rFonts w:hint="eastAsia" w:ascii="宋体" w:hAnsi="宋体"/>
          <w:szCs w:val="21"/>
        </w:rPr>
      </w:r>
      <w:r/>
    </w:p>
    <w:p>
      <w:pPr>
        <w:pStyle w:val="993"/>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hint="eastAsia" w:ascii="宋体" w:hAnsi="宋体"/>
          <w:szCs w:val="21"/>
        </w:rPr>
      </w:r>
      <w:r/>
    </w:p>
    <w:p>
      <w:pPr>
        <w:pStyle w:val="993"/>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hint="eastAsia" w:ascii="宋体" w:hAnsi="宋体"/>
          <w:iCs/>
          <w:szCs w:val="21"/>
        </w:rPr>
      </w:r>
      <w:r/>
    </w:p>
    <w:p>
      <w:pPr>
        <w:pStyle w:val="993"/>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hint="eastAsia" w:ascii="宋体" w:hAnsi="宋体"/>
          <w:szCs w:val="21"/>
        </w:rPr>
      </w:r>
      <w:r/>
    </w:p>
    <w:p>
      <w:pPr>
        <w:pStyle w:val="1106"/>
        <w:ind w:firstLine="0"/>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hint="eastAsia" w:ascii="宋体" w:hAnsi="宋体" w:eastAsia="宋体" w:cs="Times New Roman"/>
          <w:sz w:val="21"/>
        </w:rPr>
      </w:r>
      <w:r/>
    </w:p>
    <w:p>
      <w:pPr>
        <w:pStyle w:val="1106"/>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hint="eastAsia" w:ascii="宋体" w:hAnsi="宋体" w:eastAsia="宋体"/>
          <w:u w:val="single"/>
        </w:rPr>
      </w:r>
      <w:r/>
    </w:p>
    <w:p>
      <w:pPr>
        <w:pStyle w:val="993"/>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hint="eastAsia" w:ascii="宋体" w:hAnsi="宋体"/>
          <w:iCs/>
          <w:szCs w:val="21"/>
        </w:rPr>
      </w:r>
      <w:r/>
    </w:p>
    <w:p>
      <w:pPr>
        <w:pStyle w:val="1106"/>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93"/>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w:t>
      </w:r>
      <w:r>
        <w:rPr>
          <w:rFonts w:hint="eastAsia" w:ascii="宋体" w:hAnsi="宋体"/>
          <w:szCs w:val="21"/>
          <w:lang w:eastAsia="zh-CN"/>
        </w:rPr>
        <w:t xml:space="preserve">》《</w:t>
      </w:r>
      <w:r>
        <w:rPr>
          <w:rFonts w:hint="eastAsia" w:ascii="宋体" w:hAnsi="宋体"/>
          <w:szCs w:val="21"/>
        </w:rPr>
        <w:t xml:space="preserve">快递包装政府采购需求标准（试行）》明确产品及相关快递服务的具体包装要求：</w:t>
      </w:r>
      <w:r>
        <w:rPr>
          <w:rFonts w:hint="eastAsia" w:ascii="宋体" w:hAnsi="宋体"/>
          <w:szCs w:val="21"/>
        </w:rPr>
      </w:r>
      <w:r/>
    </w:p>
    <w:p>
      <w:pPr>
        <w:pStyle w:val="993"/>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hint="eastAsia" w:ascii="宋体" w:hAnsi="宋体"/>
          <w:szCs w:val="21"/>
        </w:rPr>
      </w:r>
      <w:r/>
    </w:p>
    <w:p>
      <w:pPr>
        <w:pStyle w:val="993"/>
        <w:numPr>
          <w:ilvl w:val="0"/>
          <w:numId w:val="4"/>
        </w:numPr>
        <w:ind w:firstLine="420"/>
        <w:spacing w:line="400" w:lineRule="exact"/>
        <w:rPr>
          <w:rFonts w:hint="eastAsia" w:ascii="宋体" w:hAnsi="宋体"/>
          <w:b/>
          <w:szCs w:val="21"/>
        </w:rPr>
      </w:pPr>
      <w:r>
        <w:rPr>
          <w:rFonts w:hint="eastAsia" w:ascii="宋体" w:hAnsi="宋体"/>
          <w:b/>
          <w:szCs w:val="21"/>
        </w:rPr>
        <w:t xml:space="preserve">合同金额</w:t>
      </w:r>
      <w:r>
        <w:rPr>
          <w:rFonts w:hint="eastAsia" w:ascii="宋体" w:hAnsi="宋体"/>
          <w:b/>
          <w:szCs w:val="21"/>
        </w:rPr>
      </w:r>
      <w:r/>
    </w:p>
    <w:p>
      <w:pPr>
        <w:pStyle w:val="993"/>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rPr>
      </w:r>
      <w:r/>
    </w:p>
    <w:p>
      <w:pPr>
        <w:pStyle w:val="993"/>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hint="eastAsia" w:ascii="宋体" w:hAnsi="宋体"/>
          <w:szCs w:val="21"/>
          <w:u w:val="single"/>
        </w:rPr>
      </w:r>
      <w:r/>
    </w:p>
    <w:p>
      <w:pPr>
        <w:pStyle w:val="993"/>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hint="eastAsia" w:ascii="宋体" w:hAnsi="宋体"/>
          <w:szCs w:val="21"/>
        </w:rPr>
      </w:r>
      <w:r/>
    </w:p>
    <w:p>
      <w:pPr>
        <w:pStyle w:val="993"/>
        <w:spacing w:line="400" w:lineRule="exact"/>
        <w:rPr>
          <w:rFonts w:hint="eastAsia"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rPr>
      </w:r>
      <w:r/>
    </w:p>
    <w:p>
      <w:pPr>
        <w:pStyle w:val="993"/>
        <w:spacing w:line="400" w:lineRule="exact"/>
        <w:rPr>
          <w:rFonts w:hint="eastAsia" w:ascii="宋体" w:hAnsi="宋体"/>
          <w:szCs w:val="21"/>
        </w:rPr>
      </w:pPr>
      <w:r>
        <w:rPr>
          <w:rFonts w:hint="eastAsia" w:ascii="宋体" w:hAnsi="宋体"/>
          <w:szCs w:val="21"/>
        </w:rPr>
        <w:t xml:space="preserve">    （注：固定单价合同应填写单价和最高限价）</w:t>
      </w:r>
      <w:r>
        <w:rPr>
          <w:rFonts w:hint="eastAsia" w:ascii="宋体" w:hAnsi="宋体"/>
          <w:szCs w:val="21"/>
        </w:rPr>
      </w:r>
      <w:r/>
    </w:p>
    <w:p>
      <w:pPr>
        <w:pStyle w:val="993"/>
        <w:spacing w:line="400" w:lineRule="exact"/>
        <w:rPr>
          <w:rFonts w:hint="eastAsia" w:ascii="宋体" w:hAnsi="宋体"/>
          <w:szCs w:val="21"/>
        </w:rPr>
      </w:pPr>
      <w:r>
        <w:rPr>
          <w:rFonts w:hint="eastAsia" w:ascii="宋体" w:hAnsi="宋体"/>
          <w:szCs w:val="21"/>
        </w:rPr>
        <w:t xml:space="preserve">    （2）合同定价方式（采用组合定价方式的，可以勾选多项）：</w:t>
      </w:r>
      <w:r>
        <w:rPr>
          <w:rFonts w:hint="eastAsia" w:ascii="宋体" w:hAnsi="宋体"/>
          <w:szCs w:val="21"/>
        </w:rPr>
      </w:r>
      <w:r/>
    </w:p>
    <w:p>
      <w:pPr>
        <w:pStyle w:val="993"/>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hint="eastAsia" w:ascii="宋体" w:hAnsi="宋体"/>
          <w:szCs w:val="21"/>
        </w:rPr>
      </w:r>
      <w:r/>
    </w:p>
    <w:p>
      <w:pPr>
        <w:pStyle w:val="1074"/>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93"/>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hint="eastAsia" w:ascii="宋体" w:hAnsi="宋体"/>
          <w:szCs w:val="21"/>
          <w:u w:val="single"/>
        </w:rPr>
      </w:r>
      <w:r/>
    </w:p>
    <w:p>
      <w:pPr>
        <w:pStyle w:val="993"/>
        <w:ind w:firstLine="630"/>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  （应明确分期支付合同款项的各期比例和支付条件，各期支付条件应与分期履约验收情况挂钩） </w:t>
      </w:r>
      <w:r>
        <w:rPr>
          <w:rFonts w:hint="eastAsia" w:ascii="宋体" w:hAnsi="宋体"/>
          <w:szCs w:val="21"/>
          <w:highlight w:val="none"/>
        </w:rPr>
        <w:t xml:space="preserve">，其中涉及预付款的：</w:t>
      </w:r>
      <w:r>
        <w:rPr>
          <w:rFonts w:hint="eastAsia" w:ascii="宋体" w:hAnsi="宋体"/>
          <w:szCs w:val="21"/>
          <w:highlight w:val="none"/>
          <w:u w:val="single"/>
        </w:rPr>
        <w:t xml:space="preserve"> （应明确预付款的支付比例和支付条件） </w:t>
      </w:r>
      <w:r>
        <w:rPr>
          <w:highlight w:val="none"/>
        </w:rPr>
      </w:r>
      <w:r/>
    </w:p>
    <w:p>
      <w:pPr>
        <w:pStyle w:val="993"/>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hint="eastAsia" w:ascii="宋体" w:hAnsi="宋体"/>
          <w:szCs w:val="21"/>
          <w:u w:val="single"/>
        </w:rPr>
      </w:r>
      <w:r/>
    </w:p>
    <w:p>
      <w:pPr>
        <w:pStyle w:val="993"/>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hint="eastAsia" w:ascii="宋体" w:hAnsi="宋体"/>
          <w:szCs w:val="21"/>
          <w:u w:val="single"/>
        </w:rPr>
      </w:r>
      <w:r/>
    </w:p>
    <w:p>
      <w:pPr>
        <w:pStyle w:val="993"/>
        <w:numPr>
          <w:ilvl w:val="0"/>
          <w:numId w:val="4"/>
        </w:numPr>
        <w:ind w:firstLine="420"/>
        <w:spacing w:line="400" w:lineRule="exact"/>
        <w:rPr>
          <w:rFonts w:hint="eastAsia" w:ascii="宋体" w:hAnsi="宋体"/>
          <w:b/>
          <w:szCs w:val="21"/>
          <w:u w:val="single"/>
        </w:rPr>
      </w:pPr>
      <w:r>
        <w:rPr>
          <w:rFonts w:hint="eastAsia" w:ascii="宋体" w:hAnsi="宋体"/>
          <w:b/>
          <w:szCs w:val="21"/>
        </w:rPr>
        <w:t xml:space="preserve">合同履行</w:t>
      </w:r>
      <w:r>
        <w:rPr>
          <w:rFonts w:hint="eastAsia" w:ascii="宋体" w:hAnsi="宋体"/>
          <w:b/>
          <w:szCs w:val="21"/>
          <w:u w:val="single"/>
        </w:rPr>
      </w:r>
      <w:r/>
    </w:p>
    <w:p>
      <w:pPr>
        <w:pStyle w:val="993"/>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993"/>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hint="eastAsia" w:ascii="宋体" w:hAnsi="宋体" w:cs="宋体"/>
          <w:szCs w:val="21"/>
          <w:u w:val="single"/>
        </w:rPr>
      </w:r>
      <w:r/>
    </w:p>
    <w:p>
      <w:pPr>
        <w:pStyle w:val="993"/>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hint="eastAsia" w:ascii="宋体" w:hAnsi="宋体" w:cs="宋体"/>
          <w:szCs w:val="21"/>
        </w:rPr>
      </w:r>
      <w:r/>
    </w:p>
    <w:p>
      <w:pPr>
        <w:pStyle w:val="1106"/>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hint="eastAsia" w:ascii="宋体" w:hAnsi="宋体" w:eastAsia="宋体" w:cs="宋体"/>
          <w:sz w:val="21"/>
        </w:rPr>
      </w:r>
      <w:r/>
    </w:p>
    <w:p>
      <w:pPr>
        <w:pStyle w:val="1106"/>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hint="eastAsia" w:ascii="宋体" w:hAnsi="宋体" w:eastAsia="宋体" w:cs="宋体"/>
          <w:sz w:val="21"/>
        </w:rPr>
      </w:r>
      <w:r/>
    </w:p>
    <w:p>
      <w:pPr>
        <w:pStyle w:val="993"/>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hint="eastAsia" w:ascii="宋体" w:hAnsi="宋体" w:cs="宋体"/>
        </w:rPr>
      </w:r>
      <w:r/>
    </w:p>
    <w:p>
      <w:pPr>
        <w:pStyle w:val="993"/>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rPr>
      </w:r>
      <w:r/>
    </w:p>
    <w:p>
      <w:pPr>
        <w:pStyle w:val="993"/>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r>
      <w:r/>
    </w:p>
    <w:p>
      <w:pPr>
        <w:pStyle w:val="993"/>
        <w:numPr>
          <w:ilvl w:val="0"/>
          <w:numId w:val="4"/>
        </w:numPr>
        <w:ind w:firstLine="420"/>
        <w:spacing w:line="400" w:lineRule="exact"/>
        <w:rPr>
          <w:rFonts w:hint="eastAsia" w:ascii="宋体" w:hAnsi="宋体"/>
          <w:b/>
          <w:szCs w:val="21"/>
        </w:rPr>
      </w:pPr>
      <w:r>
        <w:rPr>
          <w:rFonts w:hint="eastAsia" w:ascii="宋体" w:hAnsi="宋体"/>
          <w:b/>
          <w:szCs w:val="21"/>
        </w:rPr>
        <w:t xml:space="preserve">合同验收</w:t>
      </w:r>
      <w:r>
        <w:rPr>
          <w:rFonts w:hint="eastAsia" w:ascii="宋体" w:hAnsi="宋体"/>
          <w:b/>
          <w:szCs w:val="21"/>
        </w:rPr>
      </w:r>
      <w:r/>
    </w:p>
    <w:p>
      <w:pPr>
        <w:pStyle w:val="993"/>
        <w:numPr>
          <w:ilvl w:val="0"/>
          <w:numId w:val="6"/>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hint="eastAsia" w:ascii="宋体" w:hAnsi="宋体"/>
          <w:bCs/>
          <w:szCs w:val="21"/>
        </w:rPr>
      </w:r>
      <w:r/>
    </w:p>
    <w:p>
      <w:pPr>
        <w:pStyle w:val="993"/>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hint="eastAsia" w:ascii="宋体" w:hAnsi="宋体"/>
          <w:bCs/>
          <w:szCs w:val="21"/>
        </w:rPr>
      </w:r>
      <w:r/>
    </w:p>
    <w:p>
      <w:pPr>
        <w:pStyle w:val="993"/>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993"/>
        <w:ind w:firstLine="525"/>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993"/>
        <w:ind w:firstLine="525"/>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993"/>
        <w:ind w:firstLine="525"/>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993"/>
        <w:ind w:firstLine="525"/>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993"/>
        <w:ind w:firstLine="525"/>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hint="eastAsia" w:ascii="宋体" w:hAnsi="宋体"/>
          <w:bCs/>
          <w:szCs w:val="21"/>
          <w:u w:val="single"/>
        </w:rPr>
      </w:r>
      <w:r/>
    </w:p>
    <w:p>
      <w:pPr>
        <w:pStyle w:val="993"/>
        <w:ind w:firstLine="525"/>
        <w:spacing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993"/>
        <w:ind w:firstLine="525"/>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hint="eastAsia" w:ascii="宋体" w:hAnsi="宋体"/>
          <w:bCs/>
          <w:szCs w:val="21"/>
          <w:u w:val="single"/>
        </w:rPr>
      </w:r>
      <w:r/>
    </w:p>
    <w:p>
      <w:pPr>
        <w:pStyle w:val="993"/>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hint="eastAsia" w:ascii="宋体" w:hAnsi="宋体"/>
          <w:bCs/>
          <w:szCs w:val="21"/>
          <w:u w:val="single"/>
        </w:rPr>
      </w:r>
      <w:r/>
    </w:p>
    <w:p>
      <w:pPr>
        <w:pStyle w:val="993"/>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hint="eastAsia" w:ascii="宋体" w:hAnsi="宋体"/>
          <w:bCs/>
          <w:szCs w:val="21"/>
        </w:rPr>
      </w:r>
      <w:r/>
    </w:p>
    <w:p>
      <w:pPr>
        <w:pStyle w:val="993"/>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hint="eastAsia" w:ascii="宋体" w:hAnsi="宋体"/>
          <w:bCs/>
          <w:szCs w:val="21"/>
        </w:rPr>
      </w:r>
      <w:r/>
    </w:p>
    <w:p>
      <w:pPr>
        <w:pStyle w:val="993"/>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hint="eastAsia" w:ascii="宋体" w:hAnsi="宋体"/>
          <w:bCs/>
          <w:szCs w:val="21"/>
        </w:rPr>
      </w:r>
      <w:r/>
    </w:p>
    <w:p>
      <w:pPr>
        <w:pStyle w:val="993"/>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hint="eastAsia" w:ascii="宋体" w:hAnsi="宋体"/>
          <w:bCs/>
          <w:szCs w:val="21"/>
          <w:u w:val="single"/>
        </w:rPr>
      </w:r>
      <w:r/>
    </w:p>
    <w:p>
      <w:pPr>
        <w:pStyle w:val="993"/>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hint="eastAsia" w:ascii="宋体" w:hAnsi="宋体"/>
          <w:bCs/>
          <w:szCs w:val="21"/>
          <w:u w:val="single"/>
        </w:rPr>
      </w:r>
      <w:r/>
    </w:p>
    <w:p>
      <w:pPr>
        <w:pStyle w:val="1106"/>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hint="eastAsia" w:ascii="宋体" w:hAnsi="宋体" w:eastAsia="宋体" w:cs="宋体"/>
          <w:sz w:val="21"/>
        </w:rPr>
      </w:r>
      <w:r/>
    </w:p>
    <w:p>
      <w:pPr>
        <w:pStyle w:val="993"/>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hint="eastAsia" w:ascii="宋体" w:hAnsi="宋体" w:cs="宋体"/>
          <w:bCs/>
          <w:szCs w:val="21"/>
          <w:u w:val="single"/>
        </w:rPr>
      </w:r>
      <w:r/>
    </w:p>
    <w:p>
      <w:pPr>
        <w:pStyle w:val="993"/>
        <w:numPr>
          <w:ilvl w:val="0"/>
          <w:numId w:val="4"/>
        </w:numPr>
        <w:ind w:firstLine="420"/>
        <w:spacing w:line="400" w:lineRule="exact"/>
        <w:rPr>
          <w:rFonts w:hint="eastAsia" w:ascii="宋体" w:hAnsi="宋体"/>
          <w:b/>
          <w:szCs w:val="21"/>
        </w:rPr>
      </w:pPr>
      <w:r>
        <w:rPr>
          <w:rFonts w:hint="eastAsia" w:ascii="宋体" w:hAnsi="宋体"/>
          <w:b/>
          <w:szCs w:val="21"/>
        </w:rPr>
        <w:t xml:space="preserve">组成合同的文件</w:t>
      </w:r>
      <w:r>
        <w:rPr>
          <w:rFonts w:hint="eastAsia" w:ascii="宋体" w:hAnsi="宋体"/>
          <w:b/>
          <w:szCs w:val="21"/>
        </w:rPr>
      </w:r>
      <w:r/>
    </w:p>
    <w:p>
      <w:pPr>
        <w:pStyle w:val="993"/>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hint="eastAsia" w:ascii="宋体" w:hAnsi="宋体"/>
          <w:szCs w:val="21"/>
        </w:rPr>
      </w:r>
      <w:r/>
    </w:p>
    <w:p>
      <w:pPr>
        <w:pStyle w:val="993"/>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rPr>
          <w:rFonts w:hint="eastAsia" w:ascii="宋体" w:hAnsi="宋体"/>
          <w:szCs w:val="21"/>
        </w:rPr>
      </w:r>
      <w:r/>
    </w:p>
    <w:p>
      <w:pPr>
        <w:pStyle w:val="993"/>
        <w:ind w:firstLine="420"/>
        <w:spacing w:line="400" w:lineRule="exact"/>
        <w:rPr>
          <w:rFonts w:hint="eastAsia" w:ascii="宋体" w:hAnsi="宋体"/>
          <w:szCs w:val="21"/>
        </w:rPr>
      </w:pPr>
      <w:r>
        <w:rPr>
          <w:rFonts w:hint="eastAsia" w:ascii="宋体" w:hAnsi="宋体"/>
          <w:szCs w:val="21"/>
        </w:rPr>
        <w:t xml:space="preserve">（2）政府采购合同专用条款</w:t>
      </w:r>
      <w:r>
        <w:rPr>
          <w:rFonts w:hint="eastAsia" w:ascii="宋体" w:hAnsi="宋体"/>
          <w:szCs w:val="21"/>
        </w:rPr>
      </w:r>
      <w:r/>
    </w:p>
    <w:p>
      <w:pPr>
        <w:pStyle w:val="993"/>
        <w:ind w:firstLine="420"/>
        <w:spacing w:line="400" w:lineRule="exact"/>
        <w:rPr>
          <w:rFonts w:hint="eastAsia" w:ascii="宋体" w:hAnsi="宋体"/>
          <w:szCs w:val="21"/>
        </w:rPr>
      </w:pPr>
      <w:r>
        <w:rPr>
          <w:rFonts w:hint="eastAsia" w:ascii="宋体" w:hAnsi="宋体"/>
          <w:szCs w:val="21"/>
        </w:rPr>
        <w:t xml:space="preserve">（3）政府采购合同通用条款</w:t>
      </w:r>
      <w:r>
        <w:rPr>
          <w:rFonts w:hint="eastAsia" w:ascii="宋体" w:hAnsi="宋体"/>
          <w:szCs w:val="21"/>
        </w:rPr>
      </w:r>
      <w:r/>
    </w:p>
    <w:p>
      <w:pPr>
        <w:pStyle w:val="993"/>
        <w:ind w:firstLine="420"/>
        <w:spacing w:line="400" w:lineRule="exact"/>
        <w:rPr>
          <w:rFonts w:hint="eastAsia" w:ascii="宋体" w:hAnsi="宋体"/>
          <w:szCs w:val="21"/>
        </w:rPr>
      </w:pPr>
      <w:r>
        <w:rPr>
          <w:rFonts w:hint="eastAsia" w:ascii="宋体" w:hAnsi="宋体"/>
          <w:szCs w:val="21"/>
        </w:rPr>
        <w:t xml:space="preserve">（4）中标（成交）通知书</w:t>
      </w:r>
      <w:r>
        <w:rPr>
          <w:rFonts w:hint="eastAsia" w:ascii="宋体" w:hAnsi="宋体"/>
          <w:szCs w:val="21"/>
        </w:rPr>
      </w:r>
      <w:r/>
    </w:p>
    <w:p>
      <w:pPr>
        <w:pStyle w:val="993"/>
        <w:ind w:firstLine="420"/>
        <w:spacing w:line="400" w:lineRule="exact"/>
        <w:rPr>
          <w:rFonts w:hint="eastAsia" w:ascii="宋体" w:hAnsi="宋体"/>
          <w:szCs w:val="21"/>
        </w:rPr>
      </w:pPr>
      <w:r>
        <w:rPr>
          <w:rFonts w:hint="eastAsia" w:ascii="宋体" w:hAnsi="宋体"/>
          <w:szCs w:val="21"/>
        </w:rPr>
        <w:t xml:space="preserve">（5）投标（响应）文件</w:t>
      </w:r>
      <w:r>
        <w:rPr>
          <w:rFonts w:hint="eastAsia" w:ascii="宋体" w:hAnsi="宋体"/>
          <w:szCs w:val="21"/>
        </w:rPr>
      </w:r>
      <w:r/>
    </w:p>
    <w:p>
      <w:pPr>
        <w:pStyle w:val="993"/>
        <w:ind w:firstLine="420"/>
        <w:spacing w:line="400" w:lineRule="exact"/>
        <w:rPr>
          <w:rFonts w:hint="eastAsia" w:ascii="宋体" w:hAnsi="宋体"/>
          <w:szCs w:val="21"/>
        </w:rPr>
      </w:pPr>
      <w:r>
        <w:rPr>
          <w:rFonts w:hint="eastAsia" w:ascii="宋体" w:hAnsi="宋体"/>
          <w:szCs w:val="21"/>
        </w:rPr>
        <w:t xml:space="preserve">（6）采购文件</w:t>
      </w:r>
      <w:r>
        <w:rPr>
          <w:rFonts w:hint="eastAsia" w:ascii="宋体" w:hAnsi="宋体"/>
          <w:szCs w:val="21"/>
        </w:rPr>
      </w:r>
      <w:r/>
    </w:p>
    <w:p>
      <w:pPr>
        <w:pStyle w:val="993"/>
        <w:ind w:firstLine="420"/>
        <w:spacing w:line="400" w:lineRule="exact"/>
        <w:rPr>
          <w:rFonts w:hint="eastAsia" w:ascii="宋体" w:hAnsi="宋体"/>
          <w:szCs w:val="21"/>
        </w:rPr>
      </w:pPr>
      <w:r>
        <w:rPr>
          <w:rFonts w:hint="eastAsia" w:ascii="宋体" w:hAnsi="宋体"/>
          <w:szCs w:val="21"/>
        </w:rPr>
        <w:t xml:space="preserve">（7）有关技术文件，图纸</w:t>
      </w:r>
      <w:r>
        <w:rPr>
          <w:rFonts w:hint="eastAsia" w:ascii="宋体" w:hAnsi="宋体"/>
          <w:szCs w:val="21"/>
        </w:rPr>
      </w:r>
      <w:r/>
    </w:p>
    <w:p>
      <w:pPr>
        <w:pStyle w:val="1106"/>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hint="eastAsia" w:ascii="宋体" w:hAnsi="宋体" w:eastAsia="宋体" w:cs="宋体"/>
          <w:sz w:val="21"/>
        </w:rPr>
      </w:r>
      <w:r/>
    </w:p>
    <w:p>
      <w:pPr>
        <w:pStyle w:val="993"/>
        <w:numPr>
          <w:ilvl w:val="0"/>
          <w:numId w:val="4"/>
        </w:numPr>
        <w:ind w:firstLine="420"/>
        <w:spacing w:line="400" w:lineRule="exact"/>
        <w:rPr>
          <w:rFonts w:hint="eastAsia" w:ascii="宋体" w:hAnsi="宋体"/>
          <w:b/>
          <w:szCs w:val="21"/>
        </w:rPr>
      </w:pPr>
      <w:r>
        <w:rPr>
          <w:rFonts w:hint="eastAsia" w:ascii="宋体" w:hAnsi="宋体"/>
          <w:b/>
          <w:szCs w:val="21"/>
        </w:rPr>
        <w:t xml:space="preserve">合同生效</w:t>
      </w:r>
      <w:r>
        <w:rPr>
          <w:rFonts w:hint="eastAsia" w:ascii="宋体" w:hAnsi="宋体"/>
          <w:b/>
          <w:szCs w:val="21"/>
        </w:rPr>
      </w:r>
      <w:r/>
    </w:p>
    <w:p>
      <w:pPr>
        <w:pStyle w:val="993"/>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hint="eastAsia" w:ascii="宋体" w:hAnsi="宋体"/>
          <w:szCs w:val="21"/>
        </w:rPr>
      </w:r>
      <w:r/>
    </w:p>
    <w:p>
      <w:pPr>
        <w:pStyle w:val="993"/>
        <w:numPr>
          <w:ilvl w:val="0"/>
          <w:numId w:val="4"/>
        </w:numPr>
        <w:ind w:firstLine="420"/>
        <w:spacing w:line="400" w:lineRule="exact"/>
        <w:rPr>
          <w:rFonts w:hint="eastAsia" w:ascii="宋体" w:hAnsi="宋体"/>
          <w:b/>
          <w:szCs w:val="21"/>
        </w:rPr>
      </w:pPr>
      <w:r>
        <w:rPr>
          <w:rFonts w:hint="eastAsia" w:ascii="宋体" w:hAnsi="宋体"/>
          <w:b/>
          <w:szCs w:val="21"/>
        </w:rPr>
        <w:t xml:space="preserve">合同份数</w:t>
      </w:r>
      <w:r>
        <w:rPr>
          <w:rFonts w:hint="eastAsia" w:ascii="宋体" w:hAnsi="宋体"/>
          <w:b/>
          <w:szCs w:val="21"/>
        </w:rPr>
      </w:r>
      <w:r/>
    </w:p>
    <w:p>
      <w:pPr>
        <w:pStyle w:val="993"/>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hint="eastAsia" w:ascii="宋体" w:hAnsi="宋体"/>
          <w:szCs w:val="21"/>
        </w:rPr>
      </w:r>
      <w:r/>
    </w:p>
    <w:p>
      <w:pPr>
        <w:pStyle w:val="993"/>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hint="eastAsia" w:ascii="宋体" w:hAnsi="宋体"/>
          <w:szCs w:val="21"/>
        </w:rPr>
      </w:r>
      <w:r/>
    </w:p>
    <w:p>
      <w:pPr>
        <w:pStyle w:val="993"/>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hint="eastAsia" w:ascii="宋体" w:hAnsi="宋体"/>
          <w:szCs w:val="21"/>
        </w:rPr>
      </w:r>
      <w:r/>
    </w:p>
    <w:p>
      <w:pPr>
        <w:pStyle w:val="993"/>
        <w:ind w:firstLine="420"/>
        <w:spacing w:line="400" w:lineRule="exact"/>
      </w:pPr>
      <w:r>
        <w:rPr>
          <w:rFonts w:hint="eastAsia" w:ascii="宋体" w:hAnsi="宋体"/>
          <w:szCs w:val="21"/>
        </w:rPr>
        <w:t xml:space="preserve">附件：具体标的及其技术要求和商务要求、联合协议、分包意向协议等</w:t>
      </w:r>
      <w:r/>
    </w:p>
    <w:p>
      <w:pPr>
        <w:pStyle w:val="1074"/>
        <w:rPr>
          <w:lang w:eastAsia="zh-CN"/>
        </w:rPr>
      </w:pPr>
      <w:r>
        <w:rPr>
          <w:lang w:eastAsia="zh-CN"/>
        </w:rPr>
      </w:r>
      <w:r/>
    </w:p>
    <w:tbl>
      <w:tblPr>
        <w:tblW w:w="4927" w:type="pct"/>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3378"/>
        <w:gridCol w:w="1252"/>
        <w:gridCol w:w="3102"/>
      </w:tblGrid>
      <w:tr>
        <w:trPr>
          <w:trHeight w:val="490"/>
        </w:trPr>
        <w:tc>
          <w:tcPr>
            <w:gridSpan w:val="2"/>
            <w:tcW w:w="4574" w:type="dxa"/>
            <w:vAlign w:val="center"/>
            <w:textDirection w:val="lrTb"/>
            <w:noWrap w:val="false"/>
          </w:tcPr>
          <w:p>
            <w:pPr>
              <w:pStyle w:val="993"/>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354" w:type="dxa"/>
            <w:vAlign w:val="center"/>
            <w:textDirection w:val="lrTb"/>
            <w:noWrap w:val="false"/>
          </w:tcPr>
          <w:p>
            <w:pPr>
              <w:pStyle w:val="993"/>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993"/>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993"/>
              <w:jc w:val="center"/>
              <w:spacing w:line="300" w:lineRule="exact"/>
              <w:rPr>
                <w:szCs w:val="21"/>
              </w:rPr>
            </w:pPr>
            <w:r>
              <w:rPr>
                <w:szCs w:val="21"/>
              </w:rPr>
            </w:r>
            <w:r/>
          </w:p>
        </w:tc>
        <w:tc>
          <w:tcPr>
            <w:tcW w:w="1178" w:type="dxa"/>
            <w:vAlign w:val="center"/>
            <w:textDirection w:val="lrTb"/>
            <w:noWrap w:val="false"/>
          </w:tcPr>
          <w:p>
            <w:pPr>
              <w:pStyle w:val="993"/>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993"/>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993"/>
              <w:jc w:val="center"/>
              <w:spacing w:line="300" w:lineRule="exact"/>
              <w:rPr>
                <w:szCs w:val="21"/>
              </w:rPr>
            </w:pPr>
            <w:r>
              <w:rPr>
                <w:szCs w:val="21"/>
              </w:rPr>
              <w:t xml:space="preserve">法定代表人</w:t>
            </w:r>
            <w:r>
              <w:rPr>
                <w:szCs w:val="21"/>
              </w:rPr>
            </w:r>
            <w:r/>
          </w:p>
          <w:p>
            <w:pPr>
              <w:pStyle w:val="993"/>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993"/>
              <w:jc w:val="center"/>
              <w:spacing w:line="300" w:lineRule="exact"/>
              <w:rPr>
                <w:szCs w:val="21"/>
              </w:rPr>
            </w:pPr>
            <w:r>
              <w:rPr>
                <w:szCs w:val="21"/>
              </w:rPr>
            </w:r>
            <w:r/>
          </w:p>
        </w:tc>
        <w:tc>
          <w:tcPr>
            <w:tcW w:w="1178" w:type="dxa"/>
            <w:vAlign w:val="center"/>
            <w:textDirection w:val="lrTb"/>
            <w:noWrap w:val="false"/>
          </w:tcPr>
          <w:p>
            <w:pPr>
              <w:pStyle w:val="993"/>
              <w:jc w:val="center"/>
              <w:spacing w:line="300" w:lineRule="exact"/>
              <w:rPr>
                <w:szCs w:val="21"/>
              </w:rPr>
            </w:pPr>
            <w:r>
              <w:rPr>
                <w:szCs w:val="21"/>
              </w:rPr>
              <w:t xml:space="preserve">法定代表人</w:t>
            </w:r>
            <w:r>
              <w:rPr>
                <w:szCs w:val="21"/>
              </w:rPr>
            </w:r>
            <w:r/>
          </w:p>
          <w:p>
            <w:pPr>
              <w:pStyle w:val="993"/>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993"/>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993"/>
              <w:jc w:val="center"/>
              <w:spacing w:line="300" w:lineRule="exact"/>
              <w:rPr>
                <w:szCs w:val="21"/>
              </w:rPr>
            </w:pPr>
            <w:r>
              <w:rPr>
                <w:szCs w:val="21"/>
              </w:rPr>
            </w:r>
            <w:r/>
          </w:p>
        </w:tc>
        <w:tc>
          <w:tcPr>
            <w:tcW w:w="1436" w:type="dxa"/>
            <w:vAlign w:val="center"/>
            <w:vMerge w:val="continue"/>
            <w:textDirection w:val="lrTb"/>
            <w:noWrap w:val="false"/>
          </w:tcPr>
          <w:p>
            <w:pPr>
              <w:pStyle w:val="993"/>
              <w:jc w:val="center"/>
              <w:spacing w:line="300" w:lineRule="exact"/>
              <w:rPr>
                <w:szCs w:val="21"/>
              </w:rPr>
            </w:pPr>
            <w:r>
              <w:rPr>
                <w:szCs w:val="21"/>
              </w:rPr>
            </w:r>
            <w:r/>
          </w:p>
        </w:tc>
        <w:tc>
          <w:tcPr>
            <w:tcW w:w="1178" w:type="dxa"/>
            <w:vAlign w:val="center"/>
            <w:textDirection w:val="lrTb"/>
            <w:noWrap w:val="false"/>
          </w:tcPr>
          <w:p>
            <w:pPr>
              <w:pStyle w:val="993"/>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99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93"/>
              <w:jc w:val="center"/>
              <w:spacing w:line="300" w:lineRule="exact"/>
              <w:rPr>
                <w:szCs w:val="21"/>
              </w:rPr>
            </w:pPr>
            <w:r>
              <w:rPr>
                <w:rFonts w:hint="eastAsia"/>
                <w:szCs w:val="21"/>
              </w:rPr>
              <w:t xml:space="preserve">住  所</w:t>
            </w:r>
            <w:r>
              <w:rPr>
                <w:szCs w:val="21"/>
              </w:rPr>
            </w:r>
            <w:r/>
          </w:p>
        </w:tc>
        <w:tc>
          <w:tcPr>
            <w:tcW w:w="1436" w:type="dxa"/>
            <w:vAlign w:val="center"/>
            <w:textDirection w:val="lrTb"/>
            <w:noWrap w:val="false"/>
          </w:tcPr>
          <w:p>
            <w:pPr>
              <w:pStyle w:val="993"/>
              <w:jc w:val="center"/>
              <w:spacing w:line="300" w:lineRule="exact"/>
              <w:rPr>
                <w:szCs w:val="21"/>
              </w:rPr>
            </w:pPr>
            <w:r>
              <w:rPr>
                <w:szCs w:val="21"/>
              </w:rPr>
            </w:r>
            <w:r/>
          </w:p>
        </w:tc>
        <w:tc>
          <w:tcPr>
            <w:tcW w:w="1178" w:type="dxa"/>
            <w:vAlign w:val="center"/>
            <w:textDirection w:val="lrTb"/>
            <w:noWrap w:val="false"/>
          </w:tcPr>
          <w:p>
            <w:pPr>
              <w:pStyle w:val="993"/>
              <w:jc w:val="center"/>
              <w:spacing w:line="300" w:lineRule="exact"/>
              <w:rPr>
                <w:szCs w:val="21"/>
              </w:rPr>
            </w:pPr>
            <w:r>
              <w:rPr>
                <w:rFonts w:hint="eastAsia"/>
                <w:szCs w:val="21"/>
              </w:rPr>
              <w:t xml:space="preserve">住  所</w:t>
            </w:r>
            <w:r>
              <w:rPr>
                <w:szCs w:val="21"/>
              </w:rPr>
            </w:r>
            <w:r/>
          </w:p>
        </w:tc>
        <w:tc>
          <w:tcPr>
            <w:tcW w:w="1259" w:type="dxa"/>
            <w:vAlign w:val="center"/>
            <w:textDirection w:val="lrTb"/>
            <w:noWrap w:val="false"/>
          </w:tcPr>
          <w:p>
            <w:pPr>
              <w:pStyle w:val="99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93"/>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993"/>
              <w:jc w:val="center"/>
              <w:spacing w:line="300" w:lineRule="exact"/>
              <w:rPr>
                <w:szCs w:val="21"/>
              </w:rPr>
            </w:pPr>
            <w:r>
              <w:rPr>
                <w:szCs w:val="21"/>
              </w:rPr>
            </w:r>
            <w:r/>
          </w:p>
        </w:tc>
        <w:tc>
          <w:tcPr>
            <w:tcW w:w="1178" w:type="dxa"/>
            <w:vAlign w:val="center"/>
            <w:textDirection w:val="lrTb"/>
            <w:noWrap w:val="false"/>
          </w:tcPr>
          <w:p>
            <w:pPr>
              <w:pStyle w:val="993"/>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99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93"/>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993"/>
              <w:jc w:val="center"/>
              <w:spacing w:line="300" w:lineRule="exact"/>
              <w:rPr>
                <w:szCs w:val="21"/>
              </w:rPr>
            </w:pPr>
            <w:r>
              <w:rPr>
                <w:szCs w:val="21"/>
              </w:rPr>
            </w:r>
            <w:r/>
          </w:p>
        </w:tc>
        <w:tc>
          <w:tcPr>
            <w:tcW w:w="1178" w:type="dxa"/>
            <w:vAlign w:val="center"/>
            <w:textDirection w:val="lrTb"/>
            <w:noWrap w:val="false"/>
          </w:tcPr>
          <w:p>
            <w:pPr>
              <w:pStyle w:val="993"/>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99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93"/>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993"/>
              <w:jc w:val="center"/>
              <w:spacing w:line="300" w:lineRule="exact"/>
              <w:rPr>
                <w:szCs w:val="21"/>
              </w:rPr>
            </w:pPr>
            <w:r>
              <w:rPr>
                <w:szCs w:val="21"/>
              </w:rPr>
            </w:r>
            <w:r/>
          </w:p>
        </w:tc>
        <w:tc>
          <w:tcPr>
            <w:tcW w:w="1178" w:type="dxa"/>
            <w:vAlign w:val="center"/>
            <w:textDirection w:val="lrTb"/>
            <w:noWrap w:val="false"/>
          </w:tcPr>
          <w:p>
            <w:pPr>
              <w:pStyle w:val="993"/>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99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93"/>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993"/>
              <w:jc w:val="center"/>
              <w:spacing w:line="300" w:lineRule="exact"/>
              <w:rPr>
                <w:szCs w:val="21"/>
              </w:rPr>
            </w:pPr>
            <w:r>
              <w:rPr>
                <w:szCs w:val="21"/>
              </w:rPr>
            </w:r>
            <w:r/>
          </w:p>
        </w:tc>
        <w:tc>
          <w:tcPr>
            <w:tcW w:w="1178" w:type="dxa"/>
            <w:vAlign w:val="center"/>
            <w:textDirection w:val="lrTb"/>
            <w:noWrap w:val="false"/>
          </w:tcPr>
          <w:p>
            <w:pPr>
              <w:pStyle w:val="993"/>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99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93"/>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993"/>
              <w:jc w:val="center"/>
              <w:spacing w:line="300" w:lineRule="exact"/>
              <w:rPr>
                <w:szCs w:val="21"/>
              </w:rPr>
            </w:pPr>
            <w:r>
              <w:rPr>
                <w:szCs w:val="21"/>
              </w:rPr>
            </w:r>
            <w:r/>
          </w:p>
        </w:tc>
        <w:tc>
          <w:tcPr>
            <w:tcW w:w="1178" w:type="dxa"/>
            <w:vAlign w:val="center"/>
            <w:textDirection w:val="lrTb"/>
            <w:noWrap w:val="false"/>
          </w:tcPr>
          <w:p>
            <w:pPr>
              <w:pStyle w:val="993"/>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99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93"/>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993"/>
              <w:jc w:val="center"/>
              <w:spacing w:line="300" w:lineRule="exact"/>
              <w:rPr>
                <w:szCs w:val="21"/>
              </w:rPr>
            </w:pPr>
            <w:r>
              <w:rPr>
                <w:szCs w:val="21"/>
              </w:rPr>
            </w:r>
            <w:r/>
          </w:p>
        </w:tc>
        <w:tc>
          <w:tcPr>
            <w:tcW w:w="1178" w:type="dxa"/>
            <w:vAlign w:val="center"/>
            <w:textDirection w:val="lrTb"/>
            <w:noWrap w:val="false"/>
          </w:tcPr>
          <w:p>
            <w:pPr>
              <w:pStyle w:val="993"/>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99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93"/>
              <w:jc w:val="center"/>
              <w:spacing w:line="300" w:lineRule="exact"/>
              <w:rPr>
                <w:szCs w:val="21"/>
              </w:rPr>
            </w:pPr>
            <w:r>
              <w:rPr>
                <w:szCs w:val="21"/>
              </w:rPr>
            </w:r>
            <w:r/>
          </w:p>
        </w:tc>
        <w:tc>
          <w:tcPr>
            <w:tcW w:w="1436" w:type="dxa"/>
            <w:vAlign w:val="center"/>
            <w:textDirection w:val="lrTb"/>
            <w:noWrap w:val="false"/>
          </w:tcPr>
          <w:p>
            <w:pPr>
              <w:pStyle w:val="993"/>
              <w:jc w:val="center"/>
              <w:spacing w:line="300" w:lineRule="exact"/>
              <w:rPr>
                <w:szCs w:val="21"/>
              </w:rPr>
            </w:pPr>
            <w:r>
              <w:rPr>
                <w:szCs w:val="21"/>
              </w:rPr>
            </w:r>
            <w:r/>
          </w:p>
        </w:tc>
        <w:tc>
          <w:tcPr>
            <w:tcW w:w="1178" w:type="dxa"/>
            <w:vAlign w:val="center"/>
            <w:textDirection w:val="lrTb"/>
            <w:noWrap w:val="false"/>
          </w:tcPr>
          <w:p>
            <w:pPr>
              <w:pStyle w:val="993"/>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99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93"/>
              <w:jc w:val="center"/>
              <w:spacing w:line="300" w:lineRule="exact"/>
              <w:rPr>
                <w:szCs w:val="21"/>
              </w:rPr>
            </w:pPr>
            <w:r>
              <w:rPr>
                <w:szCs w:val="21"/>
              </w:rPr>
            </w:r>
            <w:r/>
          </w:p>
        </w:tc>
        <w:tc>
          <w:tcPr>
            <w:tcW w:w="1436" w:type="dxa"/>
            <w:vAlign w:val="center"/>
            <w:textDirection w:val="lrTb"/>
            <w:noWrap w:val="false"/>
          </w:tcPr>
          <w:p>
            <w:pPr>
              <w:pStyle w:val="993"/>
              <w:jc w:val="center"/>
              <w:spacing w:line="300" w:lineRule="exact"/>
              <w:rPr>
                <w:szCs w:val="21"/>
              </w:rPr>
            </w:pPr>
            <w:r>
              <w:rPr>
                <w:szCs w:val="21"/>
              </w:rPr>
            </w:r>
            <w:r/>
          </w:p>
        </w:tc>
        <w:tc>
          <w:tcPr>
            <w:tcW w:w="1178" w:type="dxa"/>
            <w:vAlign w:val="center"/>
            <w:textDirection w:val="lrTb"/>
            <w:noWrap w:val="false"/>
          </w:tcPr>
          <w:p>
            <w:pPr>
              <w:pStyle w:val="993"/>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99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93"/>
              <w:jc w:val="center"/>
              <w:spacing w:line="300" w:lineRule="exact"/>
              <w:rPr>
                <w:szCs w:val="21"/>
              </w:rPr>
            </w:pPr>
            <w:r>
              <w:rPr>
                <w:szCs w:val="21"/>
              </w:rPr>
            </w:r>
            <w:r/>
          </w:p>
        </w:tc>
        <w:tc>
          <w:tcPr>
            <w:tcW w:w="1436" w:type="dxa"/>
            <w:vAlign w:val="center"/>
            <w:textDirection w:val="lrTb"/>
            <w:noWrap w:val="false"/>
          </w:tcPr>
          <w:p>
            <w:pPr>
              <w:pStyle w:val="993"/>
              <w:jc w:val="center"/>
              <w:spacing w:line="300" w:lineRule="exact"/>
              <w:rPr>
                <w:szCs w:val="21"/>
              </w:rPr>
            </w:pPr>
            <w:r>
              <w:rPr>
                <w:szCs w:val="21"/>
              </w:rPr>
            </w:r>
            <w:r/>
          </w:p>
        </w:tc>
        <w:tc>
          <w:tcPr>
            <w:tcW w:w="1178" w:type="dxa"/>
            <w:vAlign w:val="center"/>
            <w:textDirection w:val="lrTb"/>
            <w:noWrap w:val="false"/>
          </w:tcPr>
          <w:p>
            <w:pPr>
              <w:pStyle w:val="993"/>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993"/>
              <w:jc w:val="center"/>
              <w:spacing w:line="300" w:lineRule="exact"/>
              <w:rPr>
                <w:spacing w:val="20"/>
                <w:szCs w:val="21"/>
              </w:rPr>
            </w:pPr>
            <w:r>
              <w:rPr>
                <w:spacing w:val="20"/>
                <w:szCs w:val="21"/>
              </w:rPr>
            </w:r>
            <w:r/>
          </w:p>
        </w:tc>
      </w:tr>
      <w:tr>
        <w:trPr>
          <w:trHeight w:val="586"/>
        </w:trPr>
        <w:tc>
          <w:tcPr>
            <w:gridSpan w:val="4"/>
            <w:tcW w:w="8928" w:type="dxa"/>
            <w:vAlign w:val="center"/>
            <w:textDirection w:val="lrTb"/>
            <w:noWrap w:val="false"/>
          </w:tcPr>
          <w:p>
            <w:pPr>
              <w:pStyle w:val="1109"/>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1107"/>
        <w:spacing w:before="156"/>
        <w:rPr>
          <w:rFonts w:hint="eastAsia"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hint="eastAsia" w:ascii="黑体" w:hAnsi="黑体" w:eastAsia="黑体"/>
          <w:sz w:val="28"/>
          <w:szCs w:val="28"/>
        </w:rPr>
      </w:r>
      <w:r/>
    </w:p>
    <w:p>
      <w:pPr>
        <w:pStyle w:val="993"/>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hint="eastAsia" w:ascii="宋体" w:hAnsi="宋体"/>
          <w:b/>
          <w:bCs/>
          <w:sz w:val="24"/>
        </w:rPr>
      </w:r>
      <w:r/>
    </w:p>
    <w:p>
      <w:pPr>
        <w:pStyle w:val="993"/>
        <w:ind w:firstLine="420"/>
        <w:jc w:val="left"/>
        <w:spacing w:line="400" w:lineRule="exact"/>
        <w:rPr>
          <w:rFonts w:hint="eastAsia" w:ascii="宋体" w:hAnsi="宋体"/>
          <w:color w:val="000000"/>
          <w:szCs w:val="21"/>
        </w:rPr>
      </w:pPr>
      <w:r>
        <w:rPr>
          <w:rFonts w:hint="eastAsia" w:ascii="宋体" w:hAnsi="宋体"/>
          <w:color w:val="000000"/>
          <w:szCs w:val="21"/>
        </w:rPr>
        <w:t xml:space="preserve">1.1合同当事人</w:t>
      </w:r>
      <w:r>
        <w:rPr>
          <w:rFonts w:hint="eastAsia" w:ascii="宋体" w:hAnsi="宋体"/>
          <w:color w:val="000000"/>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（1）采购人（以</w:t>
      </w:r>
      <w:r>
        <w:rPr>
          <w:rFonts w:hint="eastAsia" w:ascii="宋体" w:hAnsi="宋体"/>
          <w:szCs w:val="21"/>
          <w:lang w:eastAsia="zh-CN"/>
        </w:rPr>
        <w:t xml:space="preserve">下简</w:t>
      </w:r>
      <w:r>
        <w:rPr>
          <w:rFonts w:hint="eastAsia" w:ascii="宋体" w:hAnsi="宋体"/>
          <w:szCs w:val="21"/>
        </w:rPr>
        <w:t xml:space="preserve">称甲方）是指使用财政性资金，通过政府采购方式向供应商购买货物及其相关服务的国家机关、事业单位、团体组织。</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（2）供应商（以</w:t>
      </w:r>
      <w:r>
        <w:rPr>
          <w:rFonts w:hint="eastAsia" w:ascii="宋体" w:hAnsi="宋体"/>
          <w:szCs w:val="21"/>
          <w:lang w:eastAsia="zh-CN"/>
        </w:rPr>
        <w:t xml:space="preserve">下简</w:t>
      </w:r>
      <w:r>
        <w:rPr>
          <w:rFonts w:hint="eastAsia" w:ascii="宋体" w:hAnsi="宋体"/>
          <w:szCs w:val="21"/>
        </w:rPr>
        <w:t xml:space="preserve">称乙方）是指参加政府采购活动并且中标（成交），向采购人提供合同约定的货物及其相关服务的法人、非法人组织或者自然人。</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hint="eastAsia" w:ascii="宋体" w:hAnsi="宋体"/>
          <w:szCs w:val="21"/>
        </w:rPr>
      </w:r>
      <w:r/>
    </w:p>
    <w:p>
      <w:pPr>
        <w:pStyle w:val="993"/>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hint="eastAsia" w:ascii="宋体" w:hAnsi="宋体"/>
          <w:szCs w:val="21"/>
        </w:rPr>
      </w:r>
      <w:r/>
    </w:p>
    <w:p>
      <w:pPr>
        <w:pStyle w:val="993"/>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rPr>
          <w:rFonts w:hint="eastAsia" w:ascii="宋体" w:hAnsi="宋体"/>
          <w:szCs w:val="21"/>
        </w:rPr>
      </w:r>
      <w:r/>
    </w:p>
    <w:p>
      <w:pPr>
        <w:pStyle w:val="993"/>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w:t>
      </w:r>
      <w:r>
        <w:rPr>
          <w:rFonts w:hint="eastAsia" w:ascii="宋体" w:hAnsi="宋体"/>
          <w:color w:val="000000"/>
          <w:szCs w:val="21"/>
          <w:lang w:eastAsia="zh-CN"/>
        </w:rPr>
        <w:t xml:space="preserve">其他</w:t>
      </w:r>
      <w:r>
        <w:rPr>
          <w:rFonts w:hint="eastAsia" w:ascii="宋体" w:hAnsi="宋体"/>
          <w:color w:val="000000"/>
          <w:szCs w:val="21"/>
        </w:rPr>
        <w:t xml:space="preserve">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hint="eastAsia" w:ascii="宋体" w:hAnsi="宋体"/>
          <w:color w:val="000000"/>
          <w:szCs w:val="21"/>
        </w:rPr>
      </w:r>
      <w:r/>
    </w:p>
    <w:p>
      <w:pPr>
        <w:pStyle w:val="993"/>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hint="eastAsia" w:ascii="宋体" w:hAnsi="宋体"/>
          <w:color w:val="000000"/>
          <w:szCs w:val="21"/>
          <w:highlight w:val="yellow"/>
        </w:rPr>
      </w:r>
      <w:r/>
    </w:p>
    <w:p>
      <w:pPr>
        <w:pStyle w:val="993"/>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olor w:val="000000"/>
          <w:szCs w:val="21"/>
          <w:highlight w:val="yellow"/>
        </w:rPr>
      </w:r>
      <w:r/>
    </w:p>
    <w:p>
      <w:pPr>
        <w:pStyle w:val="993"/>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hint="eastAsia" w:ascii="宋体" w:hAnsi="宋体"/>
          <w:color w:val="000000"/>
          <w:szCs w:val="21"/>
        </w:rPr>
      </w:r>
      <w:r/>
    </w:p>
    <w:p>
      <w:pPr>
        <w:pStyle w:val="993"/>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hint="eastAsia" w:ascii="宋体" w:hAnsi="宋体"/>
          <w:color w:val="000000"/>
          <w:szCs w:val="21"/>
        </w:rPr>
      </w:r>
      <w:r/>
    </w:p>
    <w:p>
      <w:pPr>
        <w:pStyle w:val="993"/>
        <w:jc w:val="left"/>
        <w:spacing w:line="400" w:lineRule="exact"/>
        <w:rPr>
          <w:rFonts w:hint="eastAsia" w:ascii="宋体" w:hAnsi="宋体"/>
          <w:b/>
          <w:bCs/>
          <w:color w:val="000000"/>
          <w:sz w:val="24"/>
        </w:rPr>
      </w:pPr>
      <w:r>
        <w:rPr>
          <w:rFonts w:ascii="宋体" w:hAnsi="宋体"/>
          <w:b/>
          <w:bCs/>
          <w:color w:val="000000"/>
          <w:sz w:val="24"/>
        </w:rPr>
        <w:t xml:space="preserve">2.</w:t>
      </w:r>
      <w:r>
        <w:rPr>
          <w:rFonts w:hint="eastAsia" w:ascii="宋体" w:hAnsi="宋体"/>
          <w:b/>
          <w:color w:val="000000"/>
          <w:sz w:val="24"/>
        </w:rPr>
        <w:t xml:space="preserve">合同标的及金额</w:t>
      </w:r>
      <w:r>
        <w:rPr>
          <w:rFonts w:hint="eastAsia" w:ascii="宋体" w:hAnsi="宋体"/>
          <w:b/>
          <w:bCs/>
          <w:color w:val="000000"/>
          <w:sz w:val="24"/>
        </w:rPr>
      </w:r>
      <w:r/>
    </w:p>
    <w:p>
      <w:pPr>
        <w:pStyle w:val="993"/>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hint="eastAsia" w:ascii="宋体" w:hAnsi="宋体"/>
          <w:b/>
          <w:bCs/>
          <w:i/>
          <w:iCs/>
          <w:color w:val="000000"/>
          <w:szCs w:val="21"/>
        </w:rPr>
      </w:r>
      <w:r/>
    </w:p>
    <w:p>
      <w:pPr>
        <w:pStyle w:val="993"/>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rPr>
          <w:rFonts w:hint="eastAsia" w:ascii="宋体" w:hAnsi="宋体"/>
          <w:b/>
          <w:color w:val="000000"/>
          <w:sz w:val="24"/>
        </w:rPr>
      </w:r>
      <w:r/>
    </w:p>
    <w:p>
      <w:pPr>
        <w:pStyle w:val="993"/>
        <w:ind w:firstLine="420"/>
        <w:jc w:val="left"/>
        <w:spacing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hint="eastAsia" w:ascii="宋体" w:hAnsi="宋体"/>
          <w:color w:val="000000"/>
          <w:szCs w:val="21"/>
        </w:rPr>
      </w:r>
      <w:r/>
    </w:p>
    <w:p>
      <w:pPr>
        <w:pStyle w:val="993"/>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rPr>
          <w:rFonts w:hint="eastAsia" w:ascii="宋体" w:hAnsi="宋体"/>
          <w:b/>
          <w:bCs/>
          <w:color w:val="000000"/>
          <w:sz w:val="24"/>
        </w:rPr>
      </w:r>
      <w:r/>
    </w:p>
    <w:p>
      <w:pPr>
        <w:pStyle w:val="993"/>
        <w:ind w:firstLine="420"/>
        <w:jc w:val="left"/>
        <w:spacing w:line="400" w:lineRule="exact"/>
        <w:rPr>
          <w:rFonts w:hint="eastAsia"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hint="eastAsia" w:ascii="宋体" w:hAnsi="宋体"/>
          <w:color w:val="000000"/>
          <w:szCs w:val="21"/>
        </w:rPr>
      </w:r>
      <w:r/>
    </w:p>
    <w:p>
      <w:pPr>
        <w:pStyle w:val="993"/>
        <w:ind w:firstLine="420"/>
        <w:jc w:val="left"/>
        <w:spacing w:line="400" w:lineRule="exact"/>
        <w:rPr>
          <w:rFonts w:hint="eastAsia"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hint="eastAsia" w:ascii="宋体" w:hAnsi="宋体"/>
          <w:color w:val="000000"/>
          <w:szCs w:val="21"/>
        </w:rPr>
      </w:r>
      <w:r/>
    </w:p>
    <w:p>
      <w:pPr>
        <w:pStyle w:val="993"/>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hint="eastAsia" w:ascii="宋体" w:hAnsi="宋体"/>
          <w:color w:val="000000"/>
          <w:szCs w:val="21"/>
        </w:rPr>
      </w:r>
      <w:r/>
    </w:p>
    <w:p>
      <w:pPr>
        <w:pStyle w:val="993"/>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93"/>
        <w:ind w:firstLine="420"/>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hint="eastAsia" w:ascii="宋体" w:hAnsi="宋体"/>
          <w:color w:val="000000"/>
          <w:szCs w:val="21"/>
        </w:rPr>
      </w:r>
      <w:r/>
    </w:p>
    <w:p>
      <w:pPr>
        <w:pStyle w:val="993"/>
        <w:ind w:firstLine="420"/>
        <w:jc w:val="left"/>
        <w:spacing w:line="400" w:lineRule="exact"/>
        <w:rPr>
          <w:rFonts w:hint="eastAsia"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hint="eastAsia" w:ascii="宋体" w:hAnsi="宋体"/>
          <w:color w:val="000000"/>
          <w:szCs w:val="21"/>
        </w:rPr>
      </w:r>
      <w:r/>
    </w:p>
    <w:p>
      <w:pPr>
        <w:pStyle w:val="993"/>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rPr>
          <w:rFonts w:hint="eastAsia" w:ascii="宋体" w:hAnsi="宋体"/>
          <w:b/>
          <w:bCs/>
          <w:color w:val="000000"/>
          <w:sz w:val="24"/>
        </w:rPr>
      </w:r>
      <w:r/>
    </w:p>
    <w:p>
      <w:pPr>
        <w:pStyle w:val="993"/>
        <w:ind w:firstLine="420"/>
        <w:jc w:val="left"/>
        <w:spacing w:line="400" w:lineRule="exact"/>
        <w:rPr>
          <w:rFonts w:hint="eastAsia"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r>
      <w:r/>
    </w:p>
    <w:p>
      <w:pPr>
        <w:pStyle w:val="993"/>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hint="eastAsia" w:ascii="宋体" w:hAnsi="宋体"/>
          <w:color w:val="000000"/>
          <w:szCs w:val="21"/>
        </w:rPr>
      </w:r>
      <w:r/>
    </w:p>
    <w:p>
      <w:pPr>
        <w:pStyle w:val="993"/>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hint="eastAsia" w:ascii="宋体" w:hAnsi="宋体"/>
          <w:color w:val="000000"/>
          <w:szCs w:val="21"/>
        </w:rPr>
      </w:r>
      <w:r/>
    </w:p>
    <w:p>
      <w:pPr>
        <w:pStyle w:val="993"/>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hint="eastAsia" w:ascii="宋体" w:hAnsi="宋体"/>
          <w:color w:val="000000"/>
          <w:szCs w:val="21"/>
        </w:rPr>
      </w:r>
      <w:r/>
    </w:p>
    <w:p>
      <w:pPr>
        <w:pStyle w:val="993"/>
        <w:numPr>
          <w:ilvl w:val="0"/>
          <w:numId w:val="7"/>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rPr>
          <w:rFonts w:hint="eastAsia" w:ascii="宋体" w:hAnsi="宋体"/>
          <w:b/>
          <w:bCs/>
          <w:color w:val="000000"/>
          <w:sz w:val="24"/>
        </w:rPr>
      </w:r>
      <w:r/>
    </w:p>
    <w:p>
      <w:pPr>
        <w:pStyle w:val="993"/>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hint="eastAsia" w:ascii="宋体" w:hAnsi="宋体"/>
          <w:color w:val="000000"/>
          <w:szCs w:val="21"/>
        </w:rPr>
      </w:r>
      <w:r/>
    </w:p>
    <w:p>
      <w:pPr>
        <w:pStyle w:val="993"/>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93"/>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rPr>
          <w:rFonts w:hint="eastAsia" w:ascii="宋体" w:hAnsi="宋体"/>
          <w:b/>
          <w:bCs/>
          <w:color w:val="000000"/>
          <w:sz w:val="24"/>
        </w:rPr>
      </w:r>
      <w:r/>
    </w:p>
    <w:p>
      <w:pPr>
        <w:pStyle w:val="993"/>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hint="eastAsia" w:ascii="宋体" w:hAnsi="宋体"/>
          <w:color w:val="000000"/>
          <w:szCs w:val="21"/>
        </w:rPr>
      </w:r>
      <w:r/>
    </w:p>
    <w:p>
      <w:pPr>
        <w:pStyle w:val="993"/>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hint="eastAsia" w:ascii="宋体" w:hAnsi="宋体"/>
          <w:color w:val="000000"/>
          <w:szCs w:val="21"/>
        </w:rPr>
      </w:r>
      <w:r/>
    </w:p>
    <w:p>
      <w:pPr>
        <w:pStyle w:val="993"/>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hint="eastAsia" w:ascii="宋体" w:hAnsi="宋体"/>
          <w:color w:val="000000"/>
          <w:szCs w:val="21"/>
        </w:rPr>
      </w:r>
      <w:r/>
    </w:p>
    <w:p>
      <w:pPr>
        <w:pStyle w:val="993"/>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w:t>
      </w:r>
      <w:r>
        <w:rPr>
          <w:rFonts w:hint="eastAsia" w:ascii="宋体" w:hAnsi="宋体"/>
          <w:color w:val="000000"/>
          <w:szCs w:val="21"/>
          <w:lang w:eastAsia="zh-CN"/>
        </w:rPr>
        <w:t xml:space="preserve">涉及</w:t>
      </w:r>
      <w:r>
        <w:rPr>
          <w:rFonts w:hint="eastAsia" w:ascii="宋体" w:hAnsi="宋体"/>
          <w:color w:val="000000"/>
          <w:szCs w:val="21"/>
        </w:rPr>
        <w:t xml:space="preserve">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szCs w:val="21"/>
        </w:rPr>
      </w:r>
      <w:r/>
    </w:p>
    <w:p>
      <w:pPr>
        <w:pStyle w:val="993"/>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hint="eastAsia" w:ascii="宋体" w:hAnsi="宋体"/>
          <w:color w:val="000000"/>
          <w:szCs w:val="21"/>
        </w:rPr>
      </w:r>
      <w:r/>
    </w:p>
    <w:p>
      <w:pPr>
        <w:pStyle w:val="1106"/>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93"/>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hint="eastAsia" w:ascii="宋体" w:hAnsi="宋体"/>
          <w:b/>
          <w:sz w:val="24"/>
        </w:rPr>
      </w:r>
      <w:r/>
    </w:p>
    <w:p>
      <w:pPr>
        <w:pStyle w:val="1110"/>
        <w:ind w:firstLine="420"/>
        <w:jc w:val="left"/>
        <w:spacing w:line="400" w:lineRule="exact"/>
        <w:rPr>
          <w:rFonts w:hint="eastAsia" w:hAnsi="宋体"/>
          <w:b/>
        </w:rPr>
      </w:pPr>
      <w:r>
        <w:rPr>
          <w:rFonts w:hint="eastAsia" w:hAnsi="宋体"/>
        </w:rPr>
        <w:t xml:space="preserve">8.1 质量标准</w:t>
      </w:r>
      <w:r>
        <w:rPr>
          <w:rFonts w:hint="eastAsia" w:hAnsi="宋体"/>
          <w:b/>
        </w:rPr>
      </w:r>
      <w:r/>
    </w:p>
    <w:p>
      <w:pPr>
        <w:pStyle w:val="993"/>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szCs w:val="21"/>
        </w:rPr>
      </w:r>
      <w:r/>
    </w:p>
    <w:p>
      <w:pPr>
        <w:pStyle w:val="1110"/>
        <w:ind w:firstLine="420"/>
        <w:jc w:val="left"/>
        <w:spacing w:line="400" w:lineRule="exact"/>
        <w:rPr>
          <w:rFonts w:hint="eastAsia" w:hAnsi="宋体"/>
        </w:rPr>
      </w:pPr>
      <w:r>
        <w:rPr>
          <w:rFonts w:hint="eastAsia" w:hAnsi="宋体"/>
        </w:rPr>
        <w:t xml:space="preserve">（2）采用中华人民共和国法定计量单位。</w:t>
      </w:r>
      <w:r>
        <w:rPr>
          <w:rFonts w:hint="eastAsia" w:hAnsi="宋体"/>
        </w:rPr>
      </w:r>
      <w:r/>
    </w:p>
    <w:p>
      <w:pPr>
        <w:pStyle w:val="993"/>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8.2 保证</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hint="eastAsia" w:ascii="宋体" w:hAnsi="宋体"/>
          <w:szCs w:val="21"/>
        </w:rPr>
      </w:r>
      <w:r/>
    </w:p>
    <w:p>
      <w:pPr>
        <w:pStyle w:val="993"/>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93"/>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hint="eastAsia" w:ascii="宋体" w:hAnsi="宋体"/>
          <w:b/>
          <w:bCs/>
          <w:sz w:val="24"/>
        </w:rPr>
      </w:r>
      <w:r/>
    </w:p>
    <w:p>
      <w:pPr>
        <w:pStyle w:val="993"/>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rPr>
          <w:rFonts w:hint="eastAsia" w:ascii="宋体" w:hAnsi="宋体"/>
          <w:color w:val="000000"/>
          <w:szCs w:val="21"/>
        </w:rPr>
      </w:r>
      <w:r/>
    </w:p>
    <w:p>
      <w:pPr>
        <w:pStyle w:val="993"/>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hint="eastAsia" w:ascii="宋体" w:hAnsi="宋体"/>
          <w:color w:val="000000"/>
          <w:szCs w:val="21"/>
        </w:rPr>
      </w:r>
      <w:r/>
    </w:p>
    <w:p>
      <w:pPr>
        <w:pStyle w:val="993"/>
        <w:ind w:firstLine="420"/>
        <w:jc w:val="left"/>
        <w:spacing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hint="eastAsia" w:ascii="宋体" w:hAnsi="宋体"/>
          <w:color w:val="000000"/>
          <w:szCs w:val="21"/>
        </w:rPr>
      </w:r>
      <w:r/>
    </w:p>
    <w:p>
      <w:pPr>
        <w:pStyle w:val="993"/>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rPr>
          <w:rFonts w:hint="eastAsia" w:ascii="宋体" w:hAnsi="宋体"/>
          <w:b/>
          <w:bCs/>
          <w:color w:val="000000"/>
          <w:sz w:val="24"/>
        </w:rPr>
      </w:r>
      <w:r/>
    </w:p>
    <w:p>
      <w:pPr>
        <w:pStyle w:val="993"/>
        <w:ind w:firstLine="420"/>
        <w:jc w:val="left"/>
        <w:spacing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hint="eastAsia" w:ascii="宋体" w:hAnsi="宋体"/>
          <w:szCs w:val="21"/>
        </w:rPr>
      </w:r>
      <w:r/>
    </w:p>
    <w:p>
      <w:pPr>
        <w:pStyle w:val="993"/>
        <w:jc w:val="left"/>
        <w:spacing w:line="400" w:lineRule="exact"/>
        <w:rPr>
          <w:rFonts w:hint="eastAsia" w:ascii="宋体" w:hAnsi="宋体"/>
          <w:b/>
          <w:bCs/>
          <w:sz w:val="24"/>
        </w:rPr>
      </w:pPr>
      <w:r>
        <w:rPr>
          <w:rFonts w:hint="eastAsia" w:ascii="宋体" w:hAnsi="宋体"/>
          <w:b/>
          <w:bCs/>
          <w:sz w:val="24"/>
        </w:rPr>
        <w:t xml:space="preserve">11. 保密义务</w:t>
      </w:r>
      <w:r>
        <w:rPr>
          <w:rFonts w:hint="eastAsia" w:ascii="宋体" w:hAnsi="宋体"/>
          <w:b/>
          <w:bCs/>
          <w:sz w:val="24"/>
        </w:rPr>
      </w:r>
      <w:r/>
    </w:p>
    <w:p>
      <w:pPr>
        <w:pStyle w:val="993"/>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hint="eastAsia" w:ascii="宋体" w:hAnsi="宋体" w:cs="宋体"/>
          <w:szCs w:val="15"/>
        </w:rPr>
      </w:r>
      <w:r/>
    </w:p>
    <w:p>
      <w:pPr>
        <w:pStyle w:val="993"/>
        <w:jc w:val="left"/>
        <w:spacing w:line="400" w:lineRule="exact"/>
        <w:rPr>
          <w:rFonts w:hint="eastAsia" w:ascii="宋体" w:hAnsi="宋体"/>
          <w:b/>
          <w:bCs/>
          <w:sz w:val="24"/>
        </w:rPr>
      </w:pPr>
      <w:r>
        <w:rPr>
          <w:rFonts w:hint="eastAsia" w:ascii="宋体" w:hAnsi="宋体"/>
          <w:b/>
          <w:bCs/>
          <w:sz w:val="24"/>
        </w:rPr>
        <w:t xml:space="preserve">12. 合同价款支付</w:t>
      </w:r>
      <w:r>
        <w:rPr>
          <w:rFonts w:hint="eastAsia" w:ascii="宋体" w:hAnsi="宋体"/>
          <w:b/>
          <w:bCs/>
          <w:sz w:val="24"/>
        </w:rPr>
      </w:r>
      <w:r/>
    </w:p>
    <w:p>
      <w:pPr>
        <w:pStyle w:val="993"/>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hint="eastAsia" w:ascii="宋体" w:hAnsi="宋体"/>
          <w:szCs w:val="21"/>
        </w:rPr>
      </w:r>
      <w:r/>
    </w:p>
    <w:p>
      <w:pPr>
        <w:pStyle w:val="993"/>
        <w:jc w:val="left"/>
        <w:spacing w:line="400" w:lineRule="exact"/>
        <w:rPr>
          <w:rFonts w:hint="eastAsia" w:ascii="宋体" w:hAnsi="宋体"/>
          <w:b/>
          <w:bCs/>
          <w:sz w:val="24"/>
        </w:rPr>
      </w:pPr>
      <w:r>
        <w:rPr>
          <w:rFonts w:hint="eastAsia" w:ascii="宋体" w:hAnsi="宋体"/>
          <w:b/>
          <w:bCs/>
          <w:sz w:val="24"/>
        </w:rPr>
        <w:t xml:space="preserve">13. 履约保证金</w:t>
      </w:r>
      <w:r>
        <w:rPr>
          <w:rFonts w:hint="eastAsia" w:ascii="宋体" w:hAnsi="宋体"/>
          <w:b/>
          <w:bCs/>
          <w:sz w:val="24"/>
        </w:rPr>
      </w:r>
      <w:r/>
    </w:p>
    <w:p>
      <w:pPr>
        <w:pStyle w:val="993"/>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szCs w:val="21"/>
        </w:rPr>
      </w:r>
      <w:r/>
    </w:p>
    <w:p>
      <w:pPr>
        <w:pStyle w:val="993"/>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93"/>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hint="eastAsia" w:ascii="宋体" w:hAnsi="宋体"/>
          <w:b/>
          <w:sz w:val="24"/>
        </w:rPr>
      </w:r>
      <w:r/>
    </w:p>
    <w:p>
      <w:pPr>
        <w:pStyle w:val="993"/>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szCs w:val="21"/>
        </w:rPr>
      </w:r>
      <w:r/>
    </w:p>
    <w:p>
      <w:pPr>
        <w:pStyle w:val="1106"/>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hint="eastAsia" w:ascii="宋体" w:hAnsi="宋体" w:eastAsia="宋体" w:cs="宋体"/>
          <w:sz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rPr>
          <w:rFonts w:hint="eastAsia" w:ascii="宋体" w:hAnsi="宋体"/>
          <w:szCs w:val="21"/>
        </w:rPr>
      </w:r>
      <w:r/>
    </w:p>
    <w:p>
      <w:pPr>
        <w:pStyle w:val="993"/>
        <w:jc w:val="left"/>
        <w:spacing w:line="400" w:lineRule="exact"/>
        <w:rPr>
          <w:rFonts w:hint="eastAsia" w:ascii="宋体" w:hAnsi="宋体"/>
          <w:b/>
          <w:bCs/>
          <w:sz w:val="24"/>
        </w:rPr>
      </w:pPr>
      <w:r>
        <w:rPr>
          <w:rFonts w:hint="eastAsia" w:ascii="宋体" w:hAnsi="宋体"/>
          <w:b/>
          <w:bCs/>
          <w:sz w:val="24"/>
        </w:rPr>
        <w:t xml:space="preserve">15. 违约责任</w:t>
      </w:r>
      <w:r>
        <w:rPr>
          <w:rFonts w:hint="eastAsia" w:ascii="宋体" w:hAnsi="宋体"/>
          <w:b/>
          <w:bCs/>
          <w:sz w:val="24"/>
        </w:rPr>
      </w:r>
      <w:r/>
    </w:p>
    <w:p>
      <w:pPr>
        <w:pStyle w:val="993"/>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rPr>
          <w:rFonts w:hint="eastAsia" w:ascii="宋体" w:hAnsi="宋体"/>
          <w:bCs/>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hint="eastAsia" w:ascii="宋体" w:hAnsi="宋体"/>
          <w:szCs w:val="21"/>
        </w:rPr>
      </w:r>
      <w:r/>
    </w:p>
    <w:p>
      <w:pPr>
        <w:pStyle w:val="993"/>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rPr>
          <w:rFonts w:hint="eastAsia" w:ascii="宋体" w:hAnsi="宋体"/>
          <w:bCs/>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15.3 迟延支付的违约责任</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hint="eastAsia" w:ascii="宋体" w:hAnsi="宋体"/>
          <w:szCs w:val="21"/>
        </w:rPr>
      </w:r>
      <w:r/>
    </w:p>
    <w:p>
      <w:pPr>
        <w:pStyle w:val="993"/>
        <w:numPr>
          <w:ilvl w:val="0"/>
          <w:numId w:val="8"/>
        </w:numPr>
        <w:jc w:val="left"/>
        <w:spacing w:line="400" w:lineRule="exact"/>
        <w:rPr>
          <w:rFonts w:hint="eastAsia" w:ascii="宋体" w:hAnsi="宋体"/>
          <w:b/>
          <w:sz w:val="24"/>
        </w:rPr>
      </w:pPr>
      <w:r>
        <w:rPr>
          <w:rFonts w:hint="eastAsia" w:ascii="宋体" w:hAnsi="宋体"/>
          <w:b/>
          <w:sz w:val="24"/>
        </w:rPr>
        <w:t xml:space="preserve">合同变更、中止与终止</w:t>
      </w:r>
      <w:r>
        <w:rPr>
          <w:rFonts w:hint="eastAsia" w:ascii="宋体" w:hAnsi="宋体"/>
          <w:b/>
          <w:sz w:val="24"/>
        </w:rPr>
      </w:r>
      <w:r/>
    </w:p>
    <w:p>
      <w:pPr>
        <w:pStyle w:val="993"/>
        <w:jc w:val="left"/>
        <w:spacing w:line="400" w:lineRule="exact"/>
        <w:rPr>
          <w:rFonts w:hint="eastAsia" w:ascii="宋体" w:hAnsi="宋体"/>
          <w:szCs w:val="21"/>
        </w:rPr>
      </w:pPr>
      <w:r>
        <w:rPr>
          <w:rFonts w:hint="eastAsia" w:ascii="宋体" w:hAnsi="宋体"/>
          <w:szCs w:val="21"/>
        </w:rPr>
        <w:t xml:space="preserve">    16.1合同的变更</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16.2合同的中止</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Cs w:val="21"/>
        </w:rPr>
      </w:r>
      <w:r/>
    </w:p>
    <w:p>
      <w:pPr>
        <w:pStyle w:val="1106"/>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93"/>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93"/>
        <w:ind w:firstLine="420"/>
        <w:jc w:val="left"/>
        <w:spacing w:line="400" w:lineRule="exact"/>
        <w:rPr>
          <w:rFonts w:hint="eastAsia" w:ascii="宋体" w:hAnsi="宋体"/>
          <w:szCs w:val="21"/>
        </w:rPr>
      </w:pPr>
      <w:r>
        <w:rPr>
          <w:rFonts w:hint="eastAsia" w:ascii="宋体" w:hAnsi="宋体"/>
          <w:szCs w:val="21"/>
        </w:rPr>
        <w:t xml:space="preserve">16.3合同的终止</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rPr>
          <w:rFonts w:hint="eastAsia" w:ascii="宋体" w:hAnsi="宋体"/>
          <w:szCs w:val="21"/>
        </w:rPr>
      </w:r>
      <w:r/>
    </w:p>
    <w:p>
      <w:pPr>
        <w:pStyle w:val="993"/>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hint="eastAsia" w:ascii="宋体" w:hAnsi="宋体" w:cs="宋体"/>
          <w:szCs w:val="21"/>
        </w:rPr>
      </w:r>
      <w:r/>
    </w:p>
    <w:p>
      <w:pPr>
        <w:pStyle w:val="1106"/>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106"/>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93"/>
        <w:jc w:val="left"/>
        <w:spacing w:line="400" w:lineRule="exact"/>
        <w:rPr>
          <w:rFonts w:hint="eastAsia" w:ascii="宋体" w:hAnsi="宋体"/>
          <w:b/>
          <w:bCs/>
          <w:sz w:val="24"/>
        </w:rPr>
      </w:pPr>
      <w:r>
        <w:rPr>
          <w:rFonts w:hint="eastAsia" w:ascii="宋体" w:hAnsi="宋体"/>
          <w:b/>
          <w:bCs/>
          <w:sz w:val="24"/>
        </w:rPr>
        <w:t xml:space="preserve">17. 合同分包</w:t>
      </w:r>
      <w:r>
        <w:rPr>
          <w:rFonts w:hint="eastAsia" w:ascii="宋体" w:hAnsi="宋体"/>
          <w:b/>
          <w:bCs/>
          <w:sz w:val="24"/>
        </w:rPr>
      </w:r>
      <w:r/>
    </w:p>
    <w:p>
      <w:pPr>
        <w:pStyle w:val="993"/>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szCs w:val="21"/>
        </w:rPr>
      </w:r>
      <w:r/>
    </w:p>
    <w:p>
      <w:pPr>
        <w:pStyle w:val="993"/>
        <w:jc w:val="left"/>
        <w:spacing w:line="400" w:lineRule="exact"/>
        <w:rPr>
          <w:rFonts w:hint="eastAsia" w:ascii="宋体" w:hAnsi="宋体"/>
          <w:b/>
          <w:bCs/>
          <w:sz w:val="24"/>
        </w:rPr>
      </w:pPr>
      <w:r>
        <w:rPr>
          <w:rFonts w:hint="eastAsia" w:ascii="宋体" w:hAnsi="宋体"/>
          <w:b/>
          <w:bCs/>
          <w:sz w:val="24"/>
        </w:rPr>
        <w:t xml:space="preserve">18. 不可抗力</w:t>
      </w:r>
      <w:r>
        <w:rPr>
          <w:rFonts w:hint="eastAsia" w:ascii="宋体" w:hAnsi="宋体"/>
          <w:b/>
          <w:bCs/>
          <w:sz w:val="24"/>
        </w:rPr>
      </w:r>
      <w:r/>
    </w:p>
    <w:p>
      <w:pPr>
        <w:pStyle w:val="993"/>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szCs w:val="21"/>
        </w:rPr>
      </w:r>
      <w:r/>
    </w:p>
    <w:p>
      <w:pPr>
        <w:pStyle w:val="993"/>
        <w:jc w:val="left"/>
        <w:spacing w:line="400" w:lineRule="exact"/>
        <w:rPr>
          <w:rFonts w:hint="eastAsia" w:ascii="宋体" w:hAnsi="宋体"/>
          <w:b/>
          <w:bCs/>
          <w:sz w:val="24"/>
        </w:rPr>
      </w:pPr>
      <w:r>
        <w:rPr>
          <w:rFonts w:hint="eastAsia" w:ascii="宋体" w:hAnsi="宋体"/>
          <w:b/>
          <w:bCs/>
          <w:sz w:val="24"/>
        </w:rPr>
        <w:t xml:space="preserve">19. 解决争议的方法</w:t>
      </w:r>
      <w:r>
        <w:rPr>
          <w:rFonts w:hint="eastAsia" w:ascii="宋体" w:hAnsi="宋体"/>
          <w:b/>
          <w:bCs/>
          <w:sz w:val="24"/>
        </w:rPr>
      </w:r>
      <w:r/>
    </w:p>
    <w:p>
      <w:pPr>
        <w:pStyle w:val="1106"/>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rPr>
      </w:r>
      <w:r/>
    </w:p>
    <w:p>
      <w:pPr>
        <w:pStyle w:val="1106"/>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rPr>
      </w:r>
      <w:r/>
    </w:p>
    <w:p>
      <w:pPr>
        <w:pStyle w:val="1106"/>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hint="eastAsia" w:ascii="宋体" w:hAnsi="宋体" w:eastAsia="宋体" w:cs="宋体"/>
          <w:sz w:val="21"/>
        </w:rPr>
      </w:r>
      <w:r/>
    </w:p>
    <w:p>
      <w:pPr>
        <w:pStyle w:val="993"/>
        <w:jc w:val="left"/>
        <w:spacing w:line="400" w:lineRule="exact"/>
        <w:rPr>
          <w:rFonts w:hint="eastAsia" w:ascii="宋体" w:hAnsi="宋体"/>
          <w:sz w:val="24"/>
        </w:rPr>
      </w:pPr>
      <w:r>
        <w:rPr>
          <w:rFonts w:hint="eastAsia" w:ascii="宋体" w:hAnsi="宋体"/>
          <w:b/>
          <w:sz w:val="24"/>
        </w:rPr>
        <w:t xml:space="preserve">20. 政府采购政策</w:t>
      </w:r>
      <w:r>
        <w:rPr>
          <w:rFonts w:hint="eastAsia" w:ascii="宋体" w:hAnsi="宋体"/>
          <w:sz w:val="24"/>
        </w:rPr>
      </w:r>
      <w:r/>
    </w:p>
    <w:p>
      <w:pPr>
        <w:pStyle w:val="993"/>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hint="eastAsia" w:ascii="宋体" w:hAnsi="宋体"/>
          <w:szCs w:val="21"/>
        </w:rPr>
      </w:r>
      <w:r/>
    </w:p>
    <w:p>
      <w:pPr>
        <w:pStyle w:val="993"/>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hint="eastAsia" w:ascii="宋体" w:hAnsi="宋体"/>
          <w:szCs w:val="21"/>
        </w:rPr>
      </w:r>
      <w:r/>
    </w:p>
    <w:p>
      <w:pPr>
        <w:pStyle w:val="993"/>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szCs w:val="21"/>
        </w:rPr>
      </w:r>
      <w:r/>
    </w:p>
    <w:p>
      <w:pPr>
        <w:pStyle w:val="993"/>
        <w:jc w:val="left"/>
        <w:spacing w:line="400" w:lineRule="exact"/>
        <w:rPr>
          <w:rFonts w:hint="eastAsia" w:ascii="宋体" w:hAnsi="宋体"/>
          <w:b/>
          <w:sz w:val="24"/>
        </w:rPr>
      </w:pPr>
      <w:r>
        <w:rPr>
          <w:rFonts w:hint="eastAsia" w:ascii="宋体" w:hAnsi="宋体"/>
          <w:b/>
          <w:sz w:val="24"/>
        </w:rPr>
        <w:t xml:space="preserve">21. 法律适用</w:t>
      </w:r>
      <w:r>
        <w:rPr>
          <w:rFonts w:hint="eastAsia" w:ascii="宋体" w:hAnsi="宋体"/>
          <w:b/>
          <w:sz w:val="24"/>
        </w:rPr>
      </w:r>
      <w:r/>
    </w:p>
    <w:p>
      <w:pPr>
        <w:pStyle w:val="1106"/>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hint="eastAsia" w:ascii="宋体" w:hAnsi="宋体" w:eastAsia="宋体" w:cs="宋体"/>
          <w:sz w:val="21"/>
        </w:rPr>
      </w:r>
      <w:r/>
    </w:p>
    <w:p>
      <w:pPr>
        <w:pStyle w:val="1106"/>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w:t>
      </w:r>
      <w:r>
        <w:rPr>
          <w:rFonts w:hint="eastAsia" w:ascii="宋体" w:hAnsi="宋体" w:eastAsia="宋体" w:cs="宋体"/>
          <w:sz w:val="21"/>
          <w:lang w:eastAsia="zh-CN"/>
        </w:rPr>
        <w:t xml:space="preserve">应当</w:t>
      </w:r>
      <w:r>
        <w:rPr>
          <w:rFonts w:hint="eastAsia" w:ascii="宋体" w:hAnsi="宋体" w:eastAsia="宋体" w:cs="宋体"/>
          <w:sz w:val="21"/>
        </w:rPr>
        <w:t xml:space="preserve">按照法律、行政法规的强制性规定修改本合同的相关条款。</w:t>
      </w:r>
      <w:r>
        <w:rPr>
          <w:rFonts w:hint="eastAsia" w:ascii="宋体" w:hAnsi="宋体" w:eastAsia="宋体" w:cs="宋体"/>
          <w:sz w:val="21"/>
        </w:rPr>
      </w:r>
      <w:r/>
    </w:p>
    <w:p>
      <w:pPr>
        <w:pStyle w:val="993"/>
        <w:jc w:val="left"/>
        <w:spacing w:line="400" w:lineRule="exact"/>
        <w:rPr>
          <w:rFonts w:hint="eastAsia" w:ascii="宋体" w:hAnsi="宋体"/>
          <w:b/>
          <w:sz w:val="24"/>
        </w:rPr>
      </w:pPr>
      <w:r>
        <w:rPr>
          <w:rFonts w:hint="eastAsia" w:ascii="宋体" w:hAnsi="宋体"/>
          <w:b/>
          <w:sz w:val="24"/>
        </w:rPr>
        <w:t xml:space="preserve">22. 通知</w:t>
      </w:r>
      <w:r>
        <w:rPr>
          <w:rFonts w:hint="eastAsia" w:ascii="宋体" w:hAnsi="宋体"/>
          <w:b/>
          <w:sz w:val="24"/>
        </w:rPr>
      </w:r>
      <w:r/>
    </w:p>
    <w:p>
      <w:pPr>
        <w:pStyle w:val="1106"/>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1106"/>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hint="eastAsia" w:ascii="宋体" w:hAnsi="宋体"/>
          <w:szCs w:val="21"/>
        </w:rPr>
      </w:r>
      <w:r/>
    </w:p>
    <w:p>
      <w:pPr>
        <w:pStyle w:val="993"/>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rPr>
          <w:rFonts w:hint="eastAsia" w:ascii="宋体" w:hAnsi="宋体"/>
          <w:szCs w:val="21"/>
        </w:rPr>
      </w:r>
      <w:r/>
    </w:p>
    <w:p>
      <w:pPr>
        <w:pStyle w:val="993"/>
        <w:numPr>
          <w:ilvl w:val="0"/>
          <w:numId w:val="9"/>
        </w:numPr>
        <w:jc w:val="left"/>
        <w:spacing w:line="400" w:lineRule="exact"/>
        <w:rPr>
          <w:rFonts w:hint="eastAsia" w:ascii="宋体" w:hAnsi="宋体"/>
          <w:b/>
          <w:bCs/>
          <w:sz w:val="24"/>
        </w:rPr>
      </w:pPr>
      <w:r>
        <w:rPr>
          <w:rFonts w:hint="eastAsia" w:ascii="宋体" w:hAnsi="宋体"/>
          <w:b/>
          <w:bCs/>
          <w:sz w:val="24"/>
        </w:rPr>
        <w:t xml:space="preserve">合同未尽事项</w:t>
      </w:r>
      <w:r>
        <w:rPr>
          <w:rFonts w:hint="eastAsia" w:ascii="宋体" w:hAnsi="宋体"/>
          <w:b/>
          <w:bCs/>
          <w:sz w:val="24"/>
        </w:rPr>
      </w:r>
      <w:r/>
    </w:p>
    <w:p>
      <w:pPr>
        <w:pStyle w:val="993"/>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hint="eastAsia" w:ascii="宋体" w:hAnsi="宋体"/>
          <w:bCs/>
          <w:szCs w:val="21"/>
        </w:rPr>
      </w:r>
      <w:r/>
    </w:p>
    <w:p>
      <w:pPr>
        <w:pStyle w:val="993"/>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rPr>
          <w:rFonts w:hint="eastAsia" w:ascii="黑体" w:hAnsi="华文中宋" w:eastAsia="黑体"/>
          <w:sz w:val="28"/>
          <w:szCs w:val="28"/>
        </w:rPr>
      </w:r>
      <w:r/>
    </w:p>
    <w:p>
      <w:pPr>
        <w:pStyle w:val="993"/>
        <w:jc w:val="center"/>
        <w:rPr>
          <w:rFonts w:hint="eastAsia" w:ascii="黑体" w:hAnsi="华文中宋" w:eastAsia="黑体"/>
          <w:sz w:val="28"/>
          <w:szCs w:val="28"/>
        </w:rPr>
      </w:pPr>
      <w:r>
        <w:rPr>
          <w:rFonts w:hint="eastAsia" w:ascii="黑体" w:hAnsi="华文中宋" w:eastAsia="黑体"/>
          <w:sz w:val="28"/>
          <w:szCs w:val="28"/>
        </w:rPr>
        <w:br w:type="page" w:clear="all"/>
      </w:r>
      <w:r>
        <w:rPr>
          <w:rFonts w:hint="eastAsia" w:ascii="黑体" w:hAnsi="华文中宋" w:eastAsia="黑体"/>
          <w:sz w:val="28"/>
          <w:szCs w:val="28"/>
        </w:rPr>
      </w:r>
      <w:r/>
    </w:p>
    <w:p>
      <w:pPr>
        <w:pStyle w:val="1107"/>
        <w:rPr>
          <w:rFonts w:hint="eastAsia"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rPr>
          <w:rFonts w:hint="eastAsia" w:ascii="黑体" w:hAnsi="华文中宋" w:eastAsia="黑体"/>
          <w:b w:val="0"/>
          <w:bCs w:val="0"/>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rPr>
                <w:rFonts w:hint="eastAsia" w:ascii="宋体" w:hAnsi="宋体"/>
                <w:szCs w:val="21"/>
              </w:rPr>
            </w:pPr>
            <w:r>
              <w:rPr>
                <w:rFonts w:hint="eastAsia" w:ascii="宋体" w:hAnsi="宋体"/>
                <w:szCs w:val="21"/>
              </w:rPr>
              <w:t xml:space="preserve">第1.2（6）项</w:t>
            </w: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联合体具体要求</w:t>
            </w:r>
            <w:r>
              <w:rPr>
                <w:rFonts w:hint="eastAsia" w:ascii="宋体" w:hAnsi="宋体"/>
                <w:szCs w:val="21"/>
              </w:rPr>
            </w:r>
            <w:r/>
          </w:p>
        </w:tc>
        <w:tc>
          <w:tcPr>
            <w:tcW w:w="5170" w:type="dxa"/>
            <w:vAlign w:val="center"/>
            <w:textDirection w:val="lrTb"/>
            <w:noWrap w:val="false"/>
          </w:tcPr>
          <w:p>
            <w:pPr>
              <w:pStyle w:val="993"/>
              <w:jc w:val="left"/>
              <w:rPr>
                <w:rFonts w:hint="eastAsia" w:ascii="宋体" w:hAnsi="宋体"/>
                <w:szCs w:val="21"/>
              </w:rPr>
            </w:pPr>
            <w:r>
              <w:rPr>
                <w:rFonts w:hint="eastAsia" w:ascii="宋体" w:hAnsi="宋体"/>
                <w:szCs w:val="21"/>
              </w:rPr>
            </w:r>
            <w:r/>
          </w:p>
        </w:tc>
      </w:tr>
      <w:tr>
        <w:trPr>
          <w:trHeight w:val="604"/>
        </w:trPr>
        <w:tc>
          <w:tcPr>
            <w:tcW w:w="1607" w:type="dxa"/>
            <w:vAlign w:val="center"/>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rPr>
                <w:rFonts w:hint="eastAsia" w:ascii="宋体" w:hAnsi="宋体"/>
                <w:szCs w:val="21"/>
              </w:rPr>
            </w:pPr>
            <w:r>
              <w:rPr>
                <w:rFonts w:hint="eastAsia" w:ascii="宋体" w:hAnsi="宋体"/>
                <w:szCs w:val="21"/>
              </w:rPr>
              <w:t xml:space="preserve">第1.2（7）项</w:t>
            </w: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其他术语解释</w:t>
            </w:r>
            <w:r>
              <w:rPr>
                <w:rFonts w:hint="eastAsia" w:ascii="宋体" w:hAnsi="宋体"/>
                <w:szCs w:val="21"/>
              </w:rPr>
            </w:r>
            <w:r/>
          </w:p>
        </w:tc>
        <w:tc>
          <w:tcPr>
            <w:tcW w:w="5170" w:type="dxa"/>
            <w:vAlign w:val="center"/>
            <w:textDirection w:val="lrTb"/>
            <w:noWrap w:val="false"/>
          </w:tcPr>
          <w:p>
            <w:pPr>
              <w:pStyle w:val="993"/>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rPr>
                <w:rFonts w:hint="eastAsia" w:ascii="宋体" w:hAnsi="宋体"/>
                <w:szCs w:val="21"/>
              </w:rPr>
            </w:pPr>
            <w:r>
              <w:rPr>
                <w:rFonts w:hint="eastAsia" w:ascii="宋体" w:hAnsi="宋体"/>
                <w:szCs w:val="21"/>
              </w:rPr>
              <w:t xml:space="preserve">第4.4款</w:t>
            </w: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履约验收中甲方提出异议或作出说明的期限</w:t>
            </w:r>
            <w:r>
              <w:rPr>
                <w:rFonts w:hint="eastAsia" w:ascii="宋体" w:hAnsi="宋体"/>
                <w:szCs w:val="21"/>
              </w:rPr>
            </w:r>
            <w:r/>
          </w:p>
        </w:tc>
        <w:tc>
          <w:tcPr>
            <w:tcW w:w="5170" w:type="dxa"/>
            <w:vAlign w:val="center"/>
            <w:textDirection w:val="lrTb"/>
            <w:noWrap w:val="false"/>
          </w:tcPr>
          <w:p>
            <w:pPr>
              <w:pStyle w:val="993"/>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rPr>
                <w:rFonts w:hint="eastAsia" w:ascii="宋体" w:hAnsi="宋体"/>
                <w:szCs w:val="21"/>
              </w:rPr>
            </w:pPr>
            <w:r>
              <w:rPr>
                <w:rFonts w:hint="eastAsia" w:ascii="宋体" w:hAnsi="宋体"/>
                <w:szCs w:val="21"/>
              </w:rPr>
              <w:t xml:space="preserve">第4.6款</w:t>
            </w: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约定甲方承担的其他义务和责任</w:t>
            </w:r>
            <w:r>
              <w:rPr>
                <w:rFonts w:hint="eastAsia" w:ascii="宋体" w:hAnsi="宋体"/>
                <w:szCs w:val="21"/>
              </w:rPr>
            </w:r>
            <w:r/>
          </w:p>
        </w:tc>
        <w:tc>
          <w:tcPr>
            <w:tcW w:w="5170" w:type="dxa"/>
            <w:vAlign w:val="center"/>
            <w:textDirection w:val="lrTb"/>
            <w:noWrap w:val="false"/>
          </w:tcPr>
          <w:p>
            <w:pPr>
              <w:pStyle w:val="993"/>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pPr>
            <w:r>
              <w:rPr>
                <w:rFonts w:hint="eastAsia" w:ascii="宋体" w:hAnsi="宋体"/>
                <w:szCs w:val="21"/>
              </w:rPr>
              <w:t xml:space="preserve">第5.4款</w:t>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约定乙方承担的其他义务和责任</w:t>
            </w:r>
            <w:r>
              <w:rPr>
                <w:rFonts w:hint="eastAsia" w:ascii="宋体" w:hAnsi="宋体"/>
                <w:szCs w:val="21"/>
              </w:rPr>
            </w:r>
            <w:r/>
          </w:p>
        </w:tc>
        <w:tc>
          <w:tcPr>
            <w:tcW w:w="5170" w:type="dxa"/>
            <w:vAlign w:val="center"/>
            <w:textDirection w:val="lrTb"/>
            <w:noWrap w:val="false"/>
          </w:tcPr>
          <w:p>
            <w:pPr>
              <w:pStyle w:val="993"/>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rPr>
                <w:rFonts w:hint="eastAsia" w:ascii="宋体" w:hAnsi="宋体"/>
                <w:szCs w:val="21"/>
              </w:rPr>
            </w:pPr>
            <w:r>
              <w:rPr>
                <w:rFonts w:hint="eastAsia" w:ascii="宋体" w:hAnsi="宋体"/>
                <w:szCs w:val="21"/>
              </w:rPr>
              <w:t xml:space="preserve">第6.1款</w:t>
            </w: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履行合同义务的顺序</w:t>
            </w:r>
            <w:r>
              <w:rPr>
                <w:rFonts w:hint="eastAsia" w:ascii="宋体" w:hAnsi="宋体"/>
                <w:szCs w:val="21"/>
              </w:rPr>
            </w:r>
            <w:r/>
          </w:p>
        </w:tc>
        <w:tc>
          <w:tcPr>
            <w:tcW w:w="5170" w:type="dxa"/>
            <w:vAlign w:val="center"/>
            <w:textDirection w:val="lrTb"/>
            <w:noWrap w:val="false"/>
          </w:tcPr>
          <w:p>
            <w:pPr>
              <w:pStyle w:val="993"/>
              <w:jc w:val="left"/>
              <w:rPr>
                <w:rFonts w:hint="eastAsia" w:ascii="宋体" w:hAnsi="宋体"/>
                <w:szCs w:val="21"/>
              </w:rPr>
            </w:pPr>
            <w:r>
              <w:rPr>
                <w:rFonts w:hint="eastAsia" w:ascii="宋体" w:hAnsi="宋体"/>
                <w:szCs w:val="21"/>
              </w:rPr>
            </w:r>
            <w:r/>
          </w:p>
        </w:tc>
      </w:tr>
      <w:tr>
        <w:trPr>
          <w:trHeight w:val="667"/>
        </w:trPr>
        <w:tc>
          <w:tcPr>
            <w:tcW w:w="1607" w:type="dxa"/>
            <w:vAlign w:val="center"/>
            <w:vMerge w:val="restart"/>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rPr>
                <w:rFonts w:hint="eastAsia" w:ascii="宋体" w:hAnsi="宋体"/>
                <w:szCs w:val="21"/>
              </w:rPr>
            </w:pPr>
            <w:r>
              <w:rPr>
                <w:rFonts w:hint="eastAsia" w:ascii="宋体" w:hAnsi="宋体"/>
                <w:szCs w:val="21"/>
              </w:rPr>
              <w:t xml:space="preserve">第7.1款</w:t>
            </w: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包装特殊要求</w:t>
            </w:r>
            <w:r>
              <w:rPr>
                <w:rFonts w:hint="eastAsia" w:ascii="宋体" w:hAnsi="宋体"/>
                <w:szCs w:val="21"/>
              </w:rPr>
            </w:r>
            <w:r/>
          </w:p>
        </w:tc>
        <w:tc>
          <w:tcPr>
            <w:tcW w:w="5170" w:type="dxa"/>
            <w:vAlign w:val="center"/>
            <w:textDirection w:val="lrTb"/>
            <w:noWrap w:val="false"/>
          </w:tcPr>
          <w:p>
            <w:pPr>
              <w:pStyle w:val="993"/>
            </w:pPr>
            <w:r/>
            <w:r/>
          </w:p>
        </w:tc>
      </w:tr>
      <w:tr>
        <w:trPr>
          <w:trHeight w:val="667"/>
        </w:trPr>
        <w:tc>
          <w:tcPr>
            <w:tcW w:w="1607" w:type="dxa"/>
            <w:vAlign w:val="center"/>
            <w:vMerge w:val="continue"/>
            <w:textDirection w:val="lrTb"/>
            <w:noWrap w:val="false"/>
          </w:tcPr>
          <w:p>
            <w:pPr>
              <w:pStyle w:val="993"/>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指定现场</w:t>
            </w:r>
            <w:r>
              <w:rPr>
                <w:rFonts w:hint="eastAsia" w:ascii="宋体" w:hAnsi="宋体"/>
                <w:szCs w:val="21"/>
              </w:rPr>
            </w:r>
            <w:r/>
          </w:p>
        </w:tc>
        <w:tc>
          <w:tcPr>
            <w:tcW w:w="5170" w:type="dxa"/>
            <w:vAlign w:val="center"/>
            <w:textDirection w:val="lrTb"/>
            <w:noWrap w:val="false"/>
          </w:tcPr>
          <w:p>
            <w:pPr>
              <w:pStyle w:val="993"/>
            </w:pPr>
            <w:r/>
            <w:r/>
          </w:p>
        </w:tc>
      </w:tr>
      <w:tr>
        <w:trPr>
          <w:trHeight w:val="772"/>
        </w:trPr>
        <w:tc>
          <w:tcPr>
            <w:tcW w:w="1607" w:type="dxa"/>
            <w:vAlign w:val="center"/>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rPr>
                <w:rFonts w:hint="eastAsia" w:ascii="宋体" w:hAnsi="宋体"/>
                <w:szCs w:val="21"/>
              </w:rPr>
            </w:pPr>
            <w:r>
              <w:rPr>
                <w:rFonts w:hint="eastAsia" w:ascii="宋体" w:hAnsi="宋体"/>
                <w:szCs w:val="21"/>
              </w:rPr>
              <w:t xml:space="preserve">第7.2款</w:t>
            </w: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运输特殊要求</w:t>
            </w:r>
            <w:r>
              <w:rPr>
                <w:rFonts w:hint="eastAsia" w:ascii="宋体" w:hAnsi="宋体"/>
                <w:szCs w:val="21"/>
              </w:rPr>
            </w:r>
            <w:r/>
          </w:p>
        </w:tc>
        <w:tc>
          <w:tcPr>
            <w:tcW w:w="5170" w:type="dxa"/>
            <w:vAlign w:val="center"/>
            <w:textDirection w:val="lrTb"/>
            <w:noWrap w:val="false"/>
          </w:tcPr>
          <w:p>
            <w:pPr>
              <w:pStyle w:val="993"/>
            </w:pPr>
            <w:r/>
            <w:r/>
          </w:p>
        </w:tc>
      </w:tr>
      <w:tr>
        <w:trPr>
          <w:trHeight w:val="667"/>
        </w:trPr>
        <w:tc>
          <w:tcPr>
            <w:tcW w:w="1607" w:type="dxa"/>
            <w:vAlign w:val="center"/>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rPr>
                <w:rFonts w:hint="eastAsia" w:ascii="宋体" w:hAnsi="宋体"/>
                <w:szCs w:val="21"/>
              </w:rPr>
            </w:pPr>
            <w:r>
              <w:rPr>
                <w:rFonts w:hint="eastAsia" w:ascii="宋体" w:hAnsi="宋体"/>
                <w:szCs w:val="21"/>
              </w:rPr>
              <w:t xml:space="preserve">第7.3款</w:t>
            </w: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保险要求</w:t>
            </w:r>
            <w:r>
              <w:rPr>
                <w:rFonts w:hint="eastAsia" w:ascii="宋体" w:hAnsi="宋体"/>
                <w:szCs w:val="21"/>
              </w:rPr>
            </w:r>
            <w:r/>
          </w:p>
        </w:tc>
        <w:tc>
          <w:tcPr>
            <w:tcW w:w="5170" w:type="dxa"/>
            <w:vAlign w:val="center"/>
            <w:textDirection w:val="lrTb"/>
            <w:noWrap w:val="false"/>
          </w:tcPr>
          <w:p>
            <w:pPr>
              <w:pStyle w:val="993"/>
            </w:pPr>
            <w:r/>
            <w:r/>
          </w:p>
        </w:tc>
      </w:tr>
      <w:tr>
        <w:trPr>
          <w:trHeight w:val="736"/>
        </w:trPr>
        <w:tc>
          <w:tcPr>
            <w:tcW w:w="1607" w:type="dxa"/>
            <w:vAlign w:val="center"/>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rPr>
                <w:rFonts w:hint="eastAsia" w:ascii="宋体" w:hAnsi="宋体"/>
                <w:szCs w:val="21"/>
              </w:rPr>
            </w:pPr>
            <w:r>
              <w:rPr>
                <w:rFonts w:hint="eastAsia" w:ascii="宋体" w:hAnsi="宋体"/>
                <w:szCs w:val="21"/>
              </w:rPr>
              <w:t xml:space="preserve">第8.2（1）项</w:t>
            </w: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质量保证期</w:t>
            </w:r>
            <w:r>
              <w:rPr>
                <w:rFonts w:hint="eastAsia" w:ascii="宋体" w:hAnsi="宋体"/>
                <w:szCs w:val="21"/>
              </w:rPr>
            </w:r>
            <w:r/>
          </w:p>
        </w:tc>
        <w:tc>
          <w:tcPr>
            <w:tcW w:w="5170" w:type="dxa"/>
            <w:vAlign w:val="center"/>
            <w:textDirection w:val="lrTb"/>
            <w:noWrap w:val="false"/>
          </w:tcPr>
          <w:p>
            <w:pPr>
              <w:pStyle w:val="993"/>
              <w:ind w:firstLine="420"/>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rPr>
                <w:rFonts w:hint="eastAsia" w:ascii="宋体" w:hAnsi="宋体"/>
                <w:szCs w:val="21"/>
              </w:rPr>
            </w:pPr>
            <w:r>
              <w:rPr>
                <w:rFonts w:hint="eastAsia" w:ascii="宋体" w:hAnsi="宋体"/>
                <w:szCs w:val="21"/>
              </w:rPr>
              <w:t xml:space="preserve">第8.2（3）项</w:t>
            </w: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货物质量缺陷</w:t>
            </w:r>
            <w:r>
              <w:rPr>
                <w:rFonts w:hint="eastAsia" w:ascii="宋体" w:hAnsi="宋体"/>
                <w:szCs w:val="21"/>
              </w:rPr>
            </w:r>
            <w:r/>
          </w:p>
          <w:p>
            <w:pPr>
              <w:pStyle w:val="993"/>
              <w:jc w:val="left"/>
              <w:rPr>
                <w:rFonts w:hint="eastAsia" w:ascii="宋体" w:hAnsi="宋体"/>
                <w:szCs w:val="21"/>
              </w:rPr>
            </w:pPr>
            <w:r>
              <w:rPr>
                <w:rFonts w:hint="eastAsia" w:ascii="宋体" w:hAnsi="宋体"/>
                <w:szCs w:val="21"/>
              </w:rPr>
              <w:t xml:space="preserve">响应时间</w:t>
            </w:r>
            <w:r>
              <w:rPr>
                <w:rFonts w:hint="eastAsia" w:ascii="宋体" w:hAnsi="宋体"/>
                <w:szCs w:val="21"/>
              </w:rPr>
            </w:r>
            <w:r/>
          </w:p>
        </w:tc>
        <w:tc>
          <w:tcPr>
            <w:tcW w:w="5170" w:type="dxa"/>
            <w:vAlign w:val="center"/>
            <w:textDirection w:val="lrTb"/>
            <w:noWrap w:val="false"/>
          </w:tcPr>
          <w:p>
            <w:pPr>
              <w:pStyle w:val="993"/>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pStyle w:val="993"/>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1106"/>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93"/>
              <w:rPr>
                <w:rFonts w:hint="eastAsia" w:ascii="宋体" w:hAnsi="宋体"/>
                <w:szCs w:val="21"/>
              </w:rPr>
            </w:pPr>
            <w:r>
              <w:rPr>
                <w:rFonts w:hint="eastAsia" w:ascii="宋体" w:hAnsi="宋体"/>
                <w:szCs w:val="21"/>
              </w:rPr>
              <w:t xml:space="preserve">其他应当保密的信息</w:t>
            </w:r>
            <w:r>
              <w:rPr>
                <w:rFonts w:hint="eastAsia" w:ascii="宋体" w:hAnsi="宋体"/>
                <w:szCs w:val="21"/>
              </w:rPr>
            </w:r>
            <w:r/>
          </w:p>
        </w:tc>
        <w:tc>
          <w:tcPr>
            <w:tcW w:w="5170" w:type="dxa"/>
            <w:vAlign w:val="center"/>
            <w:textDirection w:val="lrTb"/>
            <w:noWrap w:val="false"/>
          </w:tcPr>
          <w:p>
            <w:pPr>
              <w:pStyle w:val="993"/>
              <w:jc w:val="left"/>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rPr>
                <w:rFonts w:hint="eastAsia" w:ascii="宋体" w:hAnsi="宋体"/>
                <w:szCs w:val="21"/>
              </w:rPr>
            </w:pPr>
            <w:r>
              <w:rPr>
                <w:rFonts w:hint="eastAsia" w:ascii="宋体" w:hAnsi="宋体"/>
                <w:szCs w:val="21"/>
              </w:rPr>
              <w:t xml:space="preserve">第12.2款</w:t>
            </w: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合同价款支付时间</w:t>
            </w:r>
            <w:r>
              <w:rPr>
                <w:rFonts w:hint="eastAsia" w:ascii="宋体" w:hAnsi="宋体"/>
                <w:szCs w:val="21"/>
              </w:rPr>
            </w:r>
            <w:r/>
          </w:p>
        </w:tc>
        <w:tc>
          <w:tcPr>
            <w:tcW w:w="5170" w:type="dxa"/>
            <w:vAlign w:val="center"/>
            <w:textDirection w:val="lrTb"/>
            <w:noWrap w:val="false"/>
          </w:tcPr>
          <w:p>
            <w:pPr>
              <w:pStyle w:val="993"/>
              <w:jc w:val="left"/>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rPr>
                <w:rFonts w:hint="eastAsia" w:ascii="宋体" w:hAnsi="宋体"/>
                <w:szCs w:val="21"/>
              </w:rPr>
            </w:pPr>
            <w:r>
              <w:rPr>
                <w:rFonts w:hint="eastAsia" w:ascii="宋体" w:hAnsi="宋体"/>
                <w:szCs w:val="21"/>
              </w:rPr>
              <w:t xml:space="preserve">第13.2款</w:t>
            </w: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履约保证金不予退还的情形</w:t>
            </w:r>
            <w:r>
              <w:rPr>
                <w:rFonts w:hint="eastAsia" w:ascii="宋体" w:hAnsi="宋体"/>
                <w:szCs w:val="21"/>
              </w:rPr>
            </w:r>
            <w:r/>
          </w:p>
        </w:tc>
        <w:tc>
          <w:tcPr>
            <w:tcW w:w="5170" w:type="dxa"/>
            <w:vAlign w:val="center"/>
            <w:textDirection w:val="lrTb"/>
            <w:noWrap w:val="false"/>
          </w:tcPr>
          <w:p>
            <w:pPr>
              <w:pStyle w:val="993"/>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rPr>
                <w:rFonts w:hint="eastAsia" w:ascii="宋体" w:hAnsi="宋体"/>
                <w:szCs w:val="21"/>
              </w:rPr>
            </w:pPr>
            <w:r>
              <w:rPr>
                <w:rFonts w:hint="eastAsia" w:ascii="宋体" w:hAnsi="宋体"/>
                <w:szCs w:val="21"/>
              </w:rPr>
              <w:t xml:space="preserve">第13.3款</w:t>
            </w: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履约保证金退还时间及逾期退还的违约金</w:t>
            </w:r>
            <w:r>
              <w:rPr>
                <w:rFonts w:hint="eastAsia" w:ascii="宋体" w:hAnsi="宋体"/>
                <w:szCs w:val="21"/>
              </w:rPr>
            </w:r>
            <w:r/>
          </w:p>
        </w:tc>
        <w:tc>
          <w:tcPr>
            <w:tcW w:w="5170" w:type="dxa"/>
            <w:vAlign w:val="center"/>
            <w:textDirection w:val="lrTb"/>
            <w:noWrap w:val="false"/>
          </w:tcPr>
          <w:p>
            <w:pPr>
              <w:pStyle w:val="993"/>
              <w:jc w:val="left"/>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rPr>
                <w:rFonts w:hint="eastAsia" w:ascii="宋体" w:hAnsi="宋体"/>
                <w:szCs w:val="21"/>
              </w:rPr>
            </w:pPr>
            <w:r>
              <w:rPr>
                <w:rFonts w:hint="eastAsia" w:ascii="宋体" w:hAnsi="宋体"/>
                <w:szCs w:val="21"/>
              </w:rPr>
              <w:t xml:space="preserve">第14.1（3）项</w:t>
            </w: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运行监督、维修期限</w:t>
            </w:r>
            <w:r>
              <w:rPr>
                <w:rFonts w:hint="eastAsia" w:ascii="宋体" w:hAnsi="宋体"/>
                <w:szCs w:val="21"/>
              </w:rPr>
            </w:r>
            <w:r/>
          </w:p>
        </w:tc>
        <w:tc>
          <w:tcPr>
            <w:tcW w:w="5170" w:type="dxa"/>
            <w:vAlign w:val="center"/>
            <w:textDirection w:val="lrTb"/>
            <w:noWrap w:val="false"/>
          </w:tcPr>
          <w:p>
            <w:pPr>
              <w:pStyle w:val="993"/>
              <w:jc w:val="left"/>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rPr>
                <w:rFonts w:hint="eastAsia" w:ascii="宋体" w:hAnsi="宋体"/>
                <w:szCs w:val="21"/>
              </w:rPr>
            </w:pPr>
            <w:r>
              <w:rPr>
                <w:rFonts w:hint="eastAsia" w:ascii="宋体" w:hAnsi="宋体"/>
                <w:szCs w:val="21"/>
              </w:rPr>
              <w:t xml:space="preserve">第14.1（5）项</w:t>
            </w: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货物回收的约定</w:t>
            </w:r>
            <w:r>
              <w:rPr>
                <w:rFonts w:hint="eastAsia" w:ascii="宋体" w:hAnsi="宋体"/>
                <w:szCs w:val="21"/>
              </w:rPr>
            </w:r>
            <w:r/>
          </w:p>
        </w:tc>
        <w:tc>
          <w:tcPr>
            <w:tcW w:w="5170" w:type="dxa"/>
            <w:vAlign w:val="center"/>
            <w:textDirection w:val="lrTb"/>
            <w:noWrap w:val="false"/>
          </w:tcPr>
          <w:p>
            <w:pPr>
              <w:pStyle w:val="993"/>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rPr>
                <w:rFonts w:hint="eastAsia" w:ascii="宋体" w:hAnsi="宋体"/>
                <w:szCs w:val="21"/>
              </w:rPr>
            </w:pPr>
            <w:r>
              <w:rPr>
                <w:rFonts w:hint="eastAsia" w:ascii="宋体" w:hAnsi="宋体"/>
                <w:szCs w:val="21"/>
              </w:rPr>
              <w:t xml:space="preserve">第14.1（6）项</w:t>
            </w: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乙方提供的其他服务</w:t>
            </w:r>
            <w:r>
              <w:rPr>
                <w:rFonts w:hint="eastAsia" w:ascii="宋体" w:hAnsi="宋体"/>
                <w:szCs w:val="21"/>
              </w:rPr>
            </w:r>
            <w:r/>
          </w:p>
        </w:tc>
        <w:tc>
          <w:tcPr>
            <w:tcW w:w="5170" w:type="dxa"/>
            <w:vAlign w:val="center"/>
            <w:textDirection w:val="lrTb"/>
            <w:noWrap w:val="false"/>
          </w:tcPr>
          <w:p>
            <w:pPr>
              <w:pStyle w:val="993"/>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rPr>
                <w:rFonts w:hint="eastAsia" w:ascii="宋体" w:hAnsi="宋体"/>
                <w:szCs w:val="21"/>
              </w:rPr>
            </w:pPr>
            <w:r>
              <w:rPr>
                <w:rFonts w:hint="eastAsia" w:ascii="宋体" w:hAnsi="宋体"/>
                <w:szCs w:val="21"/>
              </w:rPr>
              <w:t xml:space="preserve">第15.1款</w:t>
            </w: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修理、重</w:t>
            </w:r>
            <w:r>
              <w:rPr>
                <w:rFonts w:hint="eastAsia" w:ascii="宋体" w:hAnsi="宋体"/>
                <w:szCs w:val="21"/>
                <w:lang w:eastAsia="zh-CN"/>
              </w:rPr>
              <w:t xml:space="preserve">做</w:t>
            </w:r>
            <w:r>
              <w:rPr>
                <w:rFonts w:hint="eastAsia" w:ascii="宋体" w:hAnsi="宋体"/>
                <w:szCs w:val="21"/>
              </w:rPr>
              <w:t xml:space="preserve">、更换相关具体规定</w:t>
            </w:r>
            <w:r>
              <w:rPr>
                <w:rFonts w:hint="eastAsia" w:ascii="宋体" w:hAnsi="宋体"/>
                <w:szCs w:val="21"/>
              </w:rPr>
            </w:r>
            <w:r/>
          </w:p>
        </w:tc>
        <w:tc>
          <w:tcPr>
            <w:tcW w:w="5170" w:type="dxa"/>
            <w:vAlign w:val="center"/>
            <w:textDirection w:val="lrTb"/>
            <w:noWrap w:val="false"/>
          </w:tcPr>
          <w:p>
            <w:pPr>
              <w:pStyle w:val="993"/>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rPr>
                <w:rFonts w:hint="eastAsia" w:ascii="宋体" w:hAnsi="宋体"/>
                <w:szCs w:val="21"/>
              </w:rPr>
            </w:pPr>
            <w:r>
              <w:rPr>
                <w:rFonts w:hint="eastAsia" w:ascii="宋体" w:hAnsi="宋体"/>
                <w:szCs w:val="21"/>
              </w:rPr>
              <w:t xml:space="preserve">第15.2（2）项</w:t>
            </w: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迟延交货赔偿费</w:t>
            </w:r>
            <w:r>
              <w:rPr>
                <w:rFonts w:hint="eastAsia" w:ascii="宋体" w:hAnsi="宋体"/>
                <w:szCs w:val="21"/>
              </w:rPr>
            </w:r>
            <w:r/>
          </w:p>
        </w:tc>
        <w:tc>
          <w:tcPr>
            <w:tcW w:w="5170" w:type="dxa"/>
            <w:vAlign w:val="center"/>
            <w:textDirection w:val="lrTb"/>
            <w:noWrap w:val="false"/>
          </w:tcPr>
          <w:p>
            <w:pPr>
              <w:pStyle w:val="993"/>
              <w:jc w:val="left"/>
              <w:rPr>
                <w:rFonts w:hint="eastAsia" w:ascii="宋体" w:hAnsi="宋体"/>
                <w:szCs w:val="21"/>
                <w:u w:val="single"/>
              </w:rPr>
            </w:pPr>
            <w:r>
              <w:rPr>
                <w:rFonts w:hint="eastAsia" w:ascii="宋体" w:hAnsi="宋体"/>
                <w:szCs w:val="21"/>
                <w:u w:val="single"/>
              </w:rPr>
            </w:r>
            <w:r/>
          </w:p>
        </w:tc>
      </w:tr>
      <w:tr>
        <w:trPr>
          <w:trHeight w:val="736"/>
        </w:trPr>
        <w:tc>
          <w:tcPr>
            <w:tcW w:w="1607" w:type="dxa"/>
            <w:vAlign w:val="center"/>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rPr>
                <w:rFonts w:hint="eastAsia" w:ascii="宋体" w:hAnsi="宋体"/>
                <w:szCs w:val="21"/>
              </w:rPr>
            </w:pPr>
            <w:r>
              <w:rPr>
                <w:rFonts w:hint="eastAsia" w:ascii="宋体" w:hAnsi="宋体"/>
                <w:szCs w:val="21"/>
              </w:rPr>
              <w:t xml:space="preserve">第15.3款</w:t>
            </w: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逾期付款利息</w:t>
            </w:r>
            <w:r>
              <w:rPr>
                <w:rFonts w:hint="eastAsia" w:ascii="宋体" w:hAnsi="宋体"/>
                <w:szCs w:val="21"/>
              </w:rPr>
            </w:r>
            <w:r/>
          </w:p>
        </w:tc>
        <w:tc>
          <w:tcPr>
            <w:tcW w:w="5170" w:type="dxa"/>
            <w:vAlign w:val="center"/>
            <w:textDirection w:val="lrTb"/>
            <w:noWrap w:val="false"/>
          </w:tcPr>
          <w:p>
            <w:pPr>
              <w:pStyle w:val="993"/>
              <w:jc w:val="left"/>
              <w:rPr>
                <w:rFonts w:hint="eastAsia" w:ascii="宋体" w:hAnsi="宋体"/>
                <w:szCs w:val="21"/>
                <w:u w:val="single"/>
              </w:rPr>
            </w:pPr>
            <w:r>
              <w:rPr>
                <w:rFonts w:hint="eastAsia" w:ascii="宋体" w:hAnsi="宋体"/>
                <w:szCs w:val="21"/>
                <w:u w:val="single"/>
              </w:rPr>
            </w:r>
            <w:r/>
          </w:p>
        </w:tc>
      </w:tr>
      <w:tr>
        <w:trPr>
          <w:trHeight w:val="876"/>
        </w:trPr>
        <w:tc>
          <w:tcPr>
            <w:tcW w:w="1607" w:type="dxa"/>
            <w:vAlign w:val="center"/>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rPr>
                <w:rFonts w:hint="eastAsia" w:ascii="宋体" w:hAnsi="宋体"/>
                <w:szCs w:val="21"/>
              </w:rPr>
            </w:pPr>
            <w:r>
              <w:rPr>
                <w:rFonts w:hint="eastAsia" w:ascii="宋体" w:hAnsi="宋体"/>
                <w:szCs w:val="21"/>
              </w:rPr>
              <w:t xml:space="preserve">第15.4款</w:t>
            </w: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其他违约责任</w:t>
            </w:r>
            <w:r>
              <w:rPr>
                <w:rFonts w:hint="eastAsia" w:ascii="宋体" w:hAnsi="宋体"/>
                <w:szCs w:val="21"/>
              </w:rPr>
            </w:r>
            <w:r/>
          </w:p>
        </w:tc>
        <w:tc>
          <w:tcPr>
            <w:tcW w:w="5170" w:type="dxa"/>
            <w:vAlign w:val="center"/>
            <w:textDirection w:val="lrTb"/>
            <w:noWrap w:val="false"/>
          </w:tcPr>
          <w:p>
            <w:pPr>
              <w:pStyle w:val="993"/>
              <w:jc w:val="left"/>
              <w:rPr>
                <w:rFonts w:hint="eastAsia" w:ascii="宋体" w:hAnsi="宋体"/>
                <w:szCs w:val="21"/>
                <w:u w:val="single"/>
              </w:rPr>
            </w:pPr>
            <w:r>
              <w:rPr>
                <w:rFonts w:hint="eastAsia" w:ascii="宋体" w:hAnsi="宋体"/>
                <w:szCs w:val="21"/>
                <w:u w:val="single"/>
              </w:rPr>
            </w:r>
            <w:r/>
          </w:p>
        </w:tc>
      </w:tr>
      <w:tr>
        <w:trPr>
          <w:trHeight w:val="90"/>
        </w:trPr>
        <w:tc>
          <w:tcPr>
            <w:tcW w:w="1607" w:type="dxa"/>
            <w:vAlign w:val="center"/>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rPr>
                <w:rFonts w:hint="eastAsia" w:ascii="宋体" w:hAnsi="宋体"/>
                <w:szCs w:val="21"/>
              </w:rPr>
            </w:pPr>
            <w:r>
              <w:rPr>
                <w:rFonts w:hint="eastAsia" w:ascii="宋体" w:hAnsi="宋体"/>
                <w:szCs w:val="21"/>
              </w:rPr>
              <w:t xml:space="preserve">第19.2款</w:t>
            </w: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szCs w:val="21"/>
              </w:rPr>
              <w:t xml:space="preserve">解决争议的方法</w:t>
            </w:r>
            <w:r>
              <w:rPr>
                <w:rFonts w:hint="eastAsia" w:ascii="宋体" w:hAnsi="宋体"/>
                <w:szCs w:val="21"/>
              </w:rPr>
            </w:r>
            <w:r/>
          </w:p>
        </w:tc>
        <w:tc>
          <w:tcPr>
            <w:tcW w:w="5170" w:type="dxa"/>
            <w:vAlign w:val="center"/>
            <w:textDirection w:val="lrTb"/>
            <w:noWrap w:val="false"/>
          </w:tcPr>
          <w:p>
            <w:pPr>
              <w:pStyle w:val="993"/>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hint="eastAsia" w:ascii="宋体" w:hAnsi="宋体" w:cs="宋体"/>
                <w:iCs/>
                <w:szCs w:val="21"/>
              </w:rPr>
            </w:r>
            <w:r/>
          </w:p>
          <w:p>
            <w:pPr>
              <w:pStyle w:val="993"/>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hint="eastAsia" w:ascii="宋体" w:hAnsi="宋体" w:cs="宋体"/>
                <w:iCs/>
                <w:szCs w:val="21"/>
              </w:rPr>
            </w:r>
            <w:r/>
          </w:p>
          <w:p>
            <w:pPr>
              <w:pStyle w:val="993"/>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hint="eastAsia" w:ascii="宋体" w:hAnsi="宋体"/>
                <w:szCs w:val="21"/>
                <w:u w:val="single"/>
              </w:rPr>
            </w:r>
            <w:r/>
          </w:p>
        </w:tc>
      </w:tr>
      <w:tr>
        <w:trPr>
          <w:trHeight w:val="770"/>
        </w:trPr>
        <w:tc>
          <w:tcPr>
            <w:tcW w:w="1607" w:type="dxa"/>
            <w:vAlign w:val="center"/>
            <w:textDirection w:val="lrTb"/>
            <w:noWrap w:val="false"/>
          </w:tcPr>
          <w:p>
            <w:pPr>
              <w:pStyle w:val="993"/>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993"/>
              <w:jc w:val="center"/>
              <w:rPr>
                <w:rFonts w:hint="eastAsia" w:ascii="宋体" w:hAnsi="宋体"/>
                <w:szCs w:val="21"/>
              </w:rPr>
            </w:pPr>
            <w:r>
              <w:rPr>
                <w:rFonts w:hint="eastAsia" w:ascii="宋体" w:hAnsi="宋体"/>
                <w:szCs w:val="21"/>
              </w:rPr>
              <w:t xml:space="preserve">第23.1款</w:t>
            </w:r>
            <w:r>
              <w:rPr>
                <w:rFonts w:hint="eastAsia" w:ascii="宋体" w:hAnsi="宋体"/>
                <w:szCs w:val="21"/>
              </w:rPr>
            </w:r>
            <w:r/>
          </w:p>
        </w:tc>
        <w:tc>
          <w:tcPr>
            <w:tcW w:w="1742" w:type="dxa"/>
            <w:vAlign w:val="center"/>
            <w:textDirection w:val="lrTb"/>
            <w:noWrap w:val="false"/>
          </w:tcPr>
          <w:p>
            <w:pPr>
              <w:pStyle w:val="993"/>
              <w:jc w:val="left"/>
              <w:rPr>
                <w:rFonts w:hint="eastAsia" w:ascii="宋体" w:hAnsi="宋体"/>
                <w:szCs w:val="21"/>
              </w:rPr>
            </w:pPr>
            <w:r>
              <w:rPr>
                <w:rFonts w:hint="eastAsia" w:ascii="宋体" w:hAnsi="宋体"/>
                <w:bCs/>
                <w:szCs w:val="21"/>
              </w:rPr>
              <w:t xml:space="preserve">其他专用条款</w:t>
            </w:r>
            <w:r>
              <w:rPr>
                <w:rFonts w:hint="eastAsia" w:ascii="宋体" w:hAnsi="宋体"/>
                <w:szCs w:val="21"/>
              </w:rPr>
            </w:r>
            <w:r/>
          </w:p>
        </w:tc>
        <w:tc>
          <w:tcPr>
            <w:tcW w:w="5170" w:type="dxa"/>
            <w:vAlign w:val="center"/>
            <w:textDirection w:val="lrTb"/>
            <w:noWrap w:val="false"/>
          </w:tcPr>
          <w:p>
            <w:pPr>
              <w:pStyle w:val="993"/>
              <w:jc w:val="left"/>
              <w:rPr>
                <w:rFonts w:hint="eastAsia" w:ascii="宋体" w:hAnsi="宋体"/>
                <w:szCs w:val="21"/>
              </w:rPr>
            </w:pPr>
            <w:r>
              <w:rPr>
                <w:rFonts w:hint="eastAsia" w:ascii="宋体" w:hAnsi="宋体"/>
                <w:szCs w:val="21"/>
              </w:rPr>
            </w:r>
            <w:r/>
          </w:p>
        </w:tc>
      </w:tr>
    </w:tbl>
    <w:p>
      <w:pPr>
        <w:pStyle w:val="1111"/>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93"/>
        <w:jc w:val="center"/>
        <w:spacing w:before="120" w:after="120"/>
        <w:rPr>
          <w:rFonts w:hint="eastAsia" w:ascii="宋体" w:hAnsi="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rPr>
      </w:r>
      <w:r/>
    </w:p>
    <w:p>
      <w:pPr>
        <w:pStyle w:val="993"/>
        <w:jc w:val="center"/>
        <w:spacing w:before="120" w:after="120"/>
        <w:rPr>
          <w:rFonts w:hint="eastAsia" w:ascii="宋体" w:hAnsi="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rPr>
      </w:r>
      <w:r/>
    </w:p>
    <w:p>
      <w:pPr>
        <w:pStyle w:val="993"/>
        <w:jc w:val="center"/>
        <w:spacing w:before="120" w:after="120"/>
        <w:rPr>
          <w:rFonts w:hint="eastAsia" w:ascii="宋体" w:hAnsi="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rPr>
      </w:r>
      <w:r/>
    </w:p>
    <w:p>
      <w:pPr>
        <w:pStyle w:val="993"/>
        <w:jc w:val="both"/>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93"/>
        <w:ind w:firstLine="2240"/>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w:t>
      </w:r>
      <w:bookmarkEnd w:id="175"/>
      <w:r>
        <w:rPr>
          <w:rFonts w:hint="eastAsia" w:ascii="方正黑体_GBK" w:hAnsi="方正黑体_GBK" w:eastAsia="方正黑体_GBK" w:cs="方正黑体_GBK"/>
          <w:bCs/>
          <w:color w:val="000000"/>
          <w:sz w:val="28"/>
          <w:szCs w:val="28"/>
        </w:rPr>
        <w:t xml:space="preserve">四章 采购需求</w:t>
      </w:r>
      <w:bookmarkEnd w:id="176"/>
      <w:r/>
      <w:bookmarkEnd w:id="177"/>
      <w:r/>
      <w:bookmarkEnd w:id="178"/>
      <w:r>
        <w:rPr>
          <w:rFonts w:hint="eastAsia" w:ascii="方正黑体_GBK" w:hAnsi="方正黑体_GBK" w:eastAsia="方正黑体_GBK" w:cs="方正黑体_GBK"/>
          <w:bCs/>
          <w:color w:val="000000"/>
          <w:sz w:val="28"/>
          <w:szCs w:val="28"/>
        </w:rPr>
      </w:r>
      <w:r/>
    </w:p>
    <w:p>
      <w:pPr>
        <w:pStyle w:val="995"/>
        <w:jc w:val="left"/>
        <w:keepLines/>
        <w:keepNext/>
        <w:pageBreakBefore w:val="0"/>
        <w:spacing w:line="400" w:lineRule="exact"/>
        <w:widowControl w:val="off"/>
        <w:rPr>
          <w:rFonts w:hint="eastAsia" w:ascii="黑体" w:hAnsi="黑体" w:eastAsia="黑体" w:cs="Arial"/>
          <w:b w:val="0"/>
          <w:bCs w:val="0"/>
          <w:sz w:val="28"/>
          <w:szCs w:val="28"/>
        </w:rPr>
      </w:pPr>
      <w:r/>
      <w:bookmarkStart w:id="181" w:name="_Toc49090575"/>
      <w:r/>
      <w:bookmarkStart w:id="182" w:name="_Toc26554093"/>
      <w:r>
        <w:rPr>
          <w:rFonts w:hint="eastAsia" w:ascii="黑体" w:hAnsi="黑体" w:eastAsia="黑体" w:cs="Arial"/>
          <w:b w:val="0"/>
          <w:bCs w:val="0"/>
          <w:sz w:val="28"/>
          <w:szCs w:val="28"/>
        </w:rPr>
        <w:t xml:space="preserve">一、采购标的清单</w:t>
      </w:r>
      <w:r>
        <w:rPr>
          <w:rFonts w:hint="eastAsia" w:ascii="黑体" w:hAnsi="黑体" w:eastAsia="黑体" w:cs="Arial"/>
          <w:b w:val="0"/>
          <w:bCs w:val="0"/>
          <w:sz w:val="28"/>
          <w:szCs w:val="28"/>
        </w:rPr>
      </w:r>
      <w:r/>
    </w:p>
    <w:p>
      <w:pPr>
        <w:pStyle w:val="993"/>
        <w:rPr>
          <w:rFonts w:hint="eastAsia"/>
          <w:lang w:val="en-US" w:eastAsia="zh-CN"/>
        </w:rPr>
      </w:pPr>
      <w:r>
        <w:rPr>
          <w:rFonts w:hint="eastAsia"/>
          <w:lang w:val="en-US" w:eastAsia="zh-CN"/>
        </w:rPr>
      </w:r>
      <w:r/>
    </w:p>
    <w:tbl>
      <w:tblPr>
        <w:tblpPr w:horzAnchor="page" w:tblpX="1427" w:vertAnchor="text" w:tblpY="423" w:leftFromText="180" w:topFromText="0" w:rightFromText="180" w:bottomFromText="0"/>
        <w:tblW w:w="86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795"/>
        <w:gridCol w:w="5280"/>
        <w:gridCol w:w="1785"/>
      </w:tblGrid>
      <w:tr>
        <w:trPr>
          <w:trHeight w:val="286"/>
        </w:trPr>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采购包</w:t>
            </w: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货物名称</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对应中小企业划分标准所属行业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restart"/>
            <w:textDirection w:val="lrTb"/>
            <w:noWrap/>
          </w:tcPr>
          <w:p>
            <w:pPr>
              <w:pStyle w:val="993"/>
              <w:jc w:val="center"/>
              <w:keepLines w:val="0"/>
              <w:keepNext w:val="0"/>
              <w:widowControl/>
              <w:rPr>
                <w:rFonts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b/>
                <w:bCs/>
                <w:i w:val="0"/>
                <w:iCs w:val="0"/>
                <w:color w:val="000000"/>
                <w:sz w:val="20"/>
                <w:szCs w:val="20"/>
                <w:u w:val="none"/>
                <w:lang w:val="en-US" w:eastAsia="zh-CN" w:bidi="ar"/>
              </w:rPr>
              <w:t xml:space="preserve">P1.25全彩LED屏（核心产品）</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color w:val="000000"/>
                <w:sz w:val="20"/>
                <w:highlight w:val="none"/>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highlight w:val="none"/>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视频处理器1</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视频拼接处理器</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color w:val="000000"/>
                <w:sz w:val="20"/>
                <w:szCs w:val="22"/>
                <w:highlight w:val="none"/>
                <w:lang w:val="en-US" w:eastAsia="zh-CN" w:bidi="ar-SA"/>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szCs w:val="22"/>
                <w:highlight w:val="none"/>
                <w:lang w:val="en-US" w:eastAsia="zh-CN" w:bidi="ar-SA"/>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预监卡</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回显卡</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color w:val="000000"/>
                <w:sz w:val="20"/>
                <w:szCs w:val="22"/>
                <w:highlight w:val="none"/>
                <w:lang w:val="en-US" w:eastAsia="zh-CN" w:bidi="ar-SA"/>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szCs w:val="22"/>
                <w:highlight w:val="none"/>
                <w:lang w:val="en-US" w:eastAsia="zh-CN" w:bidi="ar-SA"/>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输入卡1</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输入卡2</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color w:val="000000"/>
                <w:sz w:val="20"/>
                <w:szCs w:val="22"/>
                <w:highlight w:val="none"/>
                <w:lang w:val="en-US" w:eastAsia="zh-CN" w:bidi="ar-SA"/>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szCs w:val="22"/>
                <w:highlight w:val="none"/>
                <w:lang w:val="en-US" w:eastAsia="zh-CN" w:bidi="ar-SA"/>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输出卡1</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输出卡2</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ascii="宋体" w:hAnsi="宋体" w:eastAsia="宋体" w:cs="宋体"/>
                <w:i w:val="0"/>
                <w:iCs w:val="0"/>
                <w:color w:val="000000"/>
                <w:sz w:val="20"/>
                <w:szCs w:val="20"/>
                <w:u w:val="none"/>
                <w:lang w:val="en-US"/>
              </w:rPr>
              <w:framePr w:vAnchor="text" w:hAnchor="page" w:x="1427" w:y="423"/>
              <w:suppressLineNumbers w:val="0"/>
            </w:pPr>
            <w:r>
              <w:rPr>
                <w:rFonts w:hint="eastAsia" w:ascii="宋体" w:hAnsi="宋体" w:cs="宋体"/>
                <w:i w:val="0"/>
                <w:iCs w:val="0"/>
                <w:color w:val="000000"/>
                <w:sz w:val="20"/>
                <w:szCs w:val="20"/>
                <w:u w:val="none"/>
                <w:lang w:val="en-US" w:eastAsia="zh-CN" w:bidi="ar"/>
              </w:rPr>
              <w:t xml:space="preserve">10</w:t>
            </w:r>
            <w:r>
              <w:rPr>
                <w:rFonts w:ascii="宋体" w:hAnsi="宋体" w:eastAsia="宋体" w:cs="宋体"/>
                <w:i w:val="0"/>
                <w:iCs w:val="0"/>
                <w:color w:val="000000"/>
                <w:sz w:val="20"/>
                <w:szCs w:val="20"/>
                <w:u w:val="none"/>
                <w:lang w:val="en-US"/>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视频处理器2</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color w:val="000000"/>
                <w:sz w:val="20"/>
                <w:szCs w:val="22"/>
                <w:highlight w:val="none"/>
                <w:lang w:val="en-US" w:eastAsia="zh-CN" w:bidi="ar-SA"/>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szCs w:val="22"/>
                <w:highlight w:val="none"/>
                <w:lang w:val="en-US" w:eastAsia="zh-CN" w:bidi="ar-SA"/>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ascii="宋体" w:hAnsi="宋体" w:eastAsia="宋体" w:cs="宋体"/>
                <w:i w:val="0"/>
                <w:iCs w:val="0"/>
                <w:color w:val="000000"/>
                <w:sz w:val="20"/>
                <w:szCs w:val="20"/>
                <w:u w:val="none"/>
                <w:lang w:val="en-US"/>
              </w:rPr>
              <w:framePr w:vAnchor="text" w:hAnchor="page" w:x="1427" w:y="423"/>
              <w:suppressLineNumbers w:val="0"/>
            </w:pPr>
            <w:r>
              <w:rPr>
                <w:rFonts w:hint="eastAsia" w:ascii="宋体" w:hAnsi="宋体" w:cs="宋体"/>
                <w:i w:val="0"/>
                <w:iCs w:val="0"/>
                <w:color w:val="000000"/>
                <w:sz w:val="20"/>
                <w:szCs w:val="20"/>
                <w:u w:val="none"/>
                <w:lang w:val="en-US" w:eastAsia="zh-CN" w:bidi="ar"/>
              </w:rPr>
              <w:t xml:space="preserve">11</w:t>
            </w:r>
            <w:r>
              <w:rPr>
                <w:rFonts w:ascii="宋体" w:hAnsi="宋体" w:eastAsia="宋体" w:cs="宋体"/>
                <w:i w:val="0"/>
                <w:iCs w:val="0"/>
                <w:color w:val="000000"/>
                <w:sz w:val="20"/>
                <w:szCs w:val="20"/>
                <w:u w:val="none"/>
                <w:lang w:val="en-US"/>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配电柜1</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49"/>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ascii="宋体" w:hAnsi="宋体" w:eastAsia="宋体" w:cs="宋体"/>
                <w:i w:val="0"/>
                <w:iCs w:val="0"/>
                <w:color w:val="000000"/>
                <w:sz w:val="20"/>
                <w:szCs w:val="20"/>
                <w:u w:val="none"/>
                <w:lang w:val="en-US"/>
              </w:rPr>
              <w:framePr w:vAnchor="text" w:hAnchor="page" w:x="1427" w:y="423"/>
              <w:suppressLineNumbers w:val="0"/>
            </w:pPr>
            <w:r>
              <w:rPr>
                <w:rFonts w:hint="eastAsia" w:ascii="宋体" w:hAnsi="宋体" w:cs="宋体"/>
                <w:i w:val="0"/>
                <w:iCs w:val="0"/>
                <w:color w:val="000000"/>
                <w:sz w:val="20"/>
                <w:szCs w:val="20"/>
                <w:u w:val="none"/>
                <w:lang w:val="en-US" w:eastAsia="zh-CN" w:bidi="ar"/>
              </w:rPr>
              <w:t xml:space="preserve">12</w:t>
            </w:r>
            <w:r>
              <w:rPr>
                <w:rFonts w:ascii="宋体" w:hAnsi="宋体" w:eastAsia="宋体" w:cs="宋体"/>
                <w:i w:val="0"/>
                <w:iCs w:val="0"/>
                <w:color w:val="000000"/>
                <w:sz w:val="20"/>
                <w:szCs w:val="20"/>
                <w:u w:val="none"/>
                <w:lang w:val="en-US"/>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配电柜2</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配电柜3</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color w:val="000000"/>
                <w:sz w:val="20"/>
                <w:szCs w:val="22"/>
                <w:highlight w:val="none"/>
                <w:lang w:val="en-US" w:eastAsia="zh-CN" w:bidi="ar-SA"/>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szCs w:val="22"/>
                <w:highlight w:val="none"/>
                <w:lang w:val="en-US" w:eastAsia="zh-CN" w:bidi="ar-SA"/>
              </w:rPr>
            </w:r>
            <w:r/>
          </w:p>
        </w:tc>
      </w:tr>
      <w:tr>
        <w:trPr>
          <w:trHeight w:val="286"/>
        </w:trPr>
        <w:tc>
          <w:tcPr>
            <w:shd w:val="clear" w:color="ffffff" w:fill="ffffff"/>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shd w:val="clear" w:color="ffffff" w:fill="ffffff"/>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r>
            <w:r/>
          </w:p>
        </w:tc>
        <w:tc>
          <w:tcPr>
            <w:shd w:val="clear" w:color="ffffff" w:fill="ffffff"/>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安装结构</w:t>
            </w:r>
            <w:r>
              <w:rPr>
                <w:rFonts w:hint="eastAsia" w:ascii="宋体" w:hAnsi="宋体" w:eastAsia="宋体" w:cs="宋体"/>
                <w:i w:val="0"/>
                <w:iCs w:val="0"/>
                <w:color w:val="000000"/>
                <w:sz w:val="20"/>
                <w:szCs w:val="20"/>
                <w:u w:val="none"/>
                <w:lang w:val="en-US" w:eastAsia="zh-CN" w:bidi="ar"/>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75英寸会议平板</w:t>
            </w:r>
            <w:r>
              <w:rPr>
                <w:rFonts w:hint="eastAsia" w:ascii="宋体" w:hAnsi="宋体" w:cs="宋体"/>
                <w:i w:val="0"/>
                <w:iCs w:val="0"/>
                <w:color w:val="000000"/>
                <w:sz w:val="20"/>
                <w:szCs w:val="20"/>
                <w:u w:val="none"/>
                <w:lang w:val="en-US" w:eastAsia="zh-CN" w:bidi="ar"/>
              </w:rPr>
              <w:t xml:space="preserve">（含</w:t>
            </w:r>
            <w:r>
              <w:rPr>
                <w:rFonts w:hint="eastAsia" w:ascii="宋体" w:hAnsi="宋体" w:eastAsia="宋体" w:cs="宋体"/>
                <w:i w:val="0"/>
                <w:iCs w:val="0"/>
                <w:color w:val="000000"/>
                <w:sz w:val="20"/>
                <w:szCs w:val="20"/>
                <w:u w:val="none"/>
                <w:lang w:val="en-US" w:eastAsia="zh-CN" w:bidi="ar"/>
              </w:rPr>
              <w:t xml:space="preserve">无线传屏器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红外智能笔</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移动支架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color w:val="000000"/>
                <w:sz w:val="20"/>
                <w:szCs w:val="22"/>
                <w:highlight w:val="none"/>
                <w:lang w:val="en-US" w:eastAsia="zh-CN" w:bidi="ar-SA"/>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szCs w:val="22"/>
                <w:highlight w:val="none"/>
                <w:lang w:val="en-US" w:eastAsia="zh-CN" w:bidi="ar-SA"/>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65英寸会议平板</w:t>
            </w:r>
            <w:r>
              <w:rPr>
                <w:rFonts w:hint="eastAsia" w:ascii="宋体" w:hAnsi="宋体" w:cs="宋体"/>
                <w:i w:val="0"/>
                <w:iCs w:val="0"/>
                <w:color w:val="000000"/>
                <w:sz w:val="20"/>
                <w:szCs w:val="20"/>
                <w:u w:val="none"/>
                <w:lang w:val="en-US" w:eastAsia="zh-CN" w:bidi="ar"/>
              </w:rPr>
              <w:t xml:space="preserve">（含</w:t>
            </w:r>
            <w:r>
              <w:rPr>
                <w:rFonts w:hint="eastAsia" w:ascii="宋体" w:hAnsi="宋体" w:eastAsia="宋体" w:cs="宋体"/>
                <w:i w:val="0"/>
                <w:iCs w:val="0"/>
                <w:color w:val="000000"/>
                <w:sz w:val="20"/>
                <w:szCs w:val="20"/>
                <w:u w:val="none"/>
                <w:lang w:val="en-US" w:eastAsia="zh-CN" w:bidi="ar"/>
              </w:rPr>
              <w:t xml:space="preserve">无线传屏器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红外智能笔</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移动支架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98英寸会议平板</w:t>
            </w:r>
            <w:r>
              <w:rPr>
                <w:rFonts w:hint="eastAsia" w:ascii="宋体" w:hAnsi="宋体" w:cs="宋体"/>
                <w:i w:val="0"/>
                <w:iCs w:val="0"/>
                <w:color w:val="000000"/>
                <w:sz w:val="20"/>
                <w:szCs w:val="20"/>
                <w:u w:val="none"/>
                <w:lang w:val="en-US" w:eastAsia="zh-CN" w:bidi="ar"/>
              </w:rPr>
              <w:t xml:space="preserve">（含</w:t>
            </w:r>
            <w:r>
              <w:rPr>
                <w:rFonts w:hint="eastAsia" w:ascii="宋体" w:hAnsi="宋体" w:eastAsia="宋体" w:cs="宋体"/>
                <w:i w:val="0"/>
                <w:iCs w:val="0"/>
                <w:color w:val="000000"/>
                <w:sz w:val="20"/>
                <w:szCs w:val="20"/>
                <w:u w:val="none"/>
                <w:lang w:val="en-US" w:eastAsia="zh-CN" w:bidi="ar"/>
              </w:rPr>
              <w:t xml:space="preserve">无线传屏器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红外智能笔</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移动支架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color w:val="000000"/>
                <w:sz w:val="20"/>
                <w:szCs w:val="22"/>
                <w:highlight w:val="none"/>
                <w:lang w:val="en-US" w:eastAsia="zh-CN" w:bidi="ar-SA"/>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szCs w:val="22"/>
                <w:highlight w:val="none"/>
                <w:lang w:val="en-US" w:eastAsia="zh-CN" w:bidi="ar-SA"/>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专业音箱（含支架）</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天花喇叭</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color w:val="000000"/>
                <w:sz w:val="20"/>
                <w:szCs w:val="22"/>
                <w:highlight w:val="none"/>
                <w:lang w:val="en-US" w:eastAsia="zh-CN" w:bidi="ar-SA"/>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szCs w:val="22"/>
                <w:highlight w:val="none"/>
                <w:lang w:val="en-US" w:eastAsia="zh-CN" w:bidi="ar-SA"/>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lang w:eastAsia="zh-CN"/>
              </w:rPr>
              <w:framePr w:vAnchor="text" w:hAnchor="page" w:x="1427" w:y="423"/>
              <w:suppressLineNumbers w:val="0"/>
            </w:pPr>
            <w:r>
              <w:rPr>
                <w:rFonts w:hint="eastAsia" w:ascii="宋体" w:hAnsi="宋体" w:eastAsia="宋体" w:cs="宋体"/>
                <w:color w:val="000000"/>
                <w:sz w:val="21"/>
                <w:highlight w:val="none"/>
                <w:lang w:eastAsia="zh-CN"/>
              </w:rPr>
              <w:t xml:space="preserve">数字网络功放1</w:t>
            </w:r>
            <w:r>
              <w:rPr>
                <w:rFonts w:hint="eastAsia" w:ascii="宋体" w:hAnsi="宋体" w:eastAsia="宋体" w:cs="宋体"/>
                <w:i w:val="0"/>
                <w:iCs w:val="0"/>
                <w:color w:val="000000"/>
                <w:sz w:val="20"/>
                <w:szCs w:val="20"/>
                <w:highlight w:val="none"/>
                <w:u w:val="none"/>
                <w:lang w:eastAsia="zh-CN"/>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lang w:eastAsia="zh-CN"/>
              </w:rPr>
              <w:framePr w:vAnchor="text" w:hAnchor="page" w:x="1427" w:y="423"/>
              <w:suppressLineNumbers w:val="0"/>
            </w:pPr>
            <w:r>
              <w:rPr>
                <w:rFonts w:hint="eastAsia" w:ascii="宋体" w:hAnsi="宋体" w:eastAsia="宋体" w:cs="宋体"/>
                <w:color w:val="000000"/>
                <w:sz w:val="21"/>
                <w:highlight w:val="none"/>
                <w:lang w:eastAsia="zh-CN"/>
              </w:rPr>
              <w:t xml:space="preserve">数字网络功放2</w:t>
            </w:r>
            <w:r>
              <w:rPr>
                <w:rFonts w:hint="eastAsia" w:ascii="宋体" w:hAnsi="宋体" w:eastAsia="宋体" w:cs="宋体"/>
                <w:i w:val="0"/>
                <w:iCs w:val="0"/>
                <w:color w:val="000000"/>
                <w:sz w:val="20"/>
                <w:szCs w:val="20"/>
                <w:highlight w:val="none"/>
                <w:u w:val="none"/>
                <w:lang w:eastAsia="zh-CN"/>
              </w:rPr>
            </w:r>
            <w:r/>
          </w:p>
        </w:tc>
        <w:tc>
          <w:tcPr>
            <w:tcW w:w="1785" w:type="dxa"/>
            <w:vAlign w:val="center"/>
            <w:textDirection w:val="lrTb"/>
            <w:noWrap/>
          </w:tcPr>
          <w:p>
            <w:pPr>
              <w:pStyle w:val="993"/>
              <w:jc w:val="center"/>
              <w:keepLines w:val="0"/>
              <w:keepNext w:val="0"/>
              <w:widowControl/>
              <w:rPr>
                <w:rFonts w:hint="eastAsia" w:ascii="宋体" w:hAnsi="宋体" w:eastAsia="宋体" w:cs="宋体"/>
                <w:color w:val="000000"/>
                <w:sz w:val="20"/>
                <w:szCs w:val="22"/>
                <w:highlight w:val="none"/>
                <w:lang w:val="en-US" w:eastAsia="zh-CN" w:bidi="ar-SA"/>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szCs w:val="22"/>
                <w:highlight w:val="none"/>
                <w:lang w:val="en-US" w:eastAsia="zh-CN" w:bidi="ar-SA"/>
              </w:rPr>
            </w:r>
            <w:r/>
          </w:p>
        </w:tc>
      </w:tr>
      <w:tr>
        <w:trPr>
          <w:trHeight w:val="324"/>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调音台</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lang w:eastAsia="zh-CN"/>
              </w:rPr>
              <w:framePr w:vAnchor="text" w:hAnchor="page" w:x="1427" w:y="423"/>
              <w:suppressLineNumbers w:val="0"/>
            </w:pPr>
            <w:r>
              <w:rPr>
                <w:rFonts w:hint="eastAsia" w:ascii="宋体" w:hAnsi="宋体" w:eastAsia="宋体" w:cs="宋体"/>
                <w:color w:val="000000"/>
                <w:sz w:val="21"/>
                <w:highlight w:val="none"/>
                <w:lang w:eastAsia="zh-CN"/>
              </w:rPr>
              <w:t xml:space="preserve">音频信号处理器1</w:t>
            </w:r>
            <w:r>
              <w:rPr>
                <w:rFonts w:hint="eastAsia" w:ascii="宋体" w:hAnsi="宋体" w:eastAsia="宋体" w:cs="宋体"/>
                <w:i w:val="0"/>
                <w:iCs w:val="0"/>
                <w:color w:val="000000"/>
                <w:sz w:val="20"/>
                <w:szCs w:val="20"/>
                <w:highlight w:val="none"/>
                <w:u w:val="none"/>
                <w:lang w:eastAsia="zh-CN"/>
              </w:rPr>
            </w:r>
            <w:r/>
          </w:p>
        </w:tc>
        <w:tc>
          <w:tcPr>
            <w:tcW w:w="1785" w:type="dxa"/>
            <w:vAlign w:val="center"/>
            <w:textDirection w:val="lrTb"/>
            <w:noWrap/>
          </w:tcPr>
          <w:p>
            <w:pPr>
              <w:pStyle w:val="993"/>
              <w:jc w:val="center"/>
              <w:keepLines w:val="0"/>
              <w:keepNext w:val="0"/>
              <w:widowControl/>
              <w:rPr>
                <w:rFonts w:hint="eastAsia" w:ascii="宋体" w:hAnsi="宋体" w:eastAsia="宋体" w:cs="宋体"/>
                <w:color w:val="000000"/>
                <w:sz w:val="20"/>
                <w:szCs w:val="22"/>
                <w:highlight w:val="none"/>
                <w:lang w:val="en-US" w:eastAsia="zh-CN" w:bidi="ar-SA"/>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szCs w:val="22"/>
                <w:highlight w:val="none"/>
                <w:lang w:val="en-US" w:eastAsia="zh-CN" w:bidi="ar-SA"/>
              </w:rPr>
            </w:r>
            <w:r/>
          </w:p>
        </w:tc>
      </w:tr>
      <w:tr>
        <w:trPr>
          <w:trHeight w:val="289"/>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lang w:eastAsia="zh-CN"/>
              </w:rPr>
              <w:framePr w:vAnchor="text" w:hAnchor="page" w:x="1427" w:y="423"/>
              <w:suppressLineNumbers w:val="0"/>
            </w:pPr>
            <w:r>
              <w:rPr>
                <w:rFonts w:hint="eastAsia" w:ascii="宋体" w:hAnsi="宋体" w:eastAsia="宋体" w:cs="宋体"/>
                <w:color w:val="000000"/>
                <w:sz w:val="21"/>
                <w:highlight w:val="none"/>
                <w:lang w:eastAsia="zh-CN"/>
              </w:rPr>
              <w:t xml:space="preserve">音频信号处理器2</w:t>
            </w:r>
            <w:r>
              <w:rPr>
                <w:rFonts w:hint="eastAsia" w:ascii="宋体" w:hAnsi="宋体" w:eastAsia="宋体" w:cs="宋体"/>
                <w:i w:val="0"/>
                <w:iCs w:val="0"/>
                <w:color w:val="000000"/>
                <w:sz w:val="20"/>
                <w:szCs w:val="20"/>
                <w:highlight w:val="none"/>
                <w:u w:val="none"/>
                <w:lang w:eastAsia="zh-CN"/>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电源管理器1</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color w:val="000000"/>
                <w:sz w:val="20"/>
                <w:szCs w:val="22"/>
                <w:highlight w:val="none"/>
                <w:lang w:val="en-US" w:eastAsia="zh-CN" w:bidi="ar-SA"/>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szCs w:val="22"/>
                <w:highlight w:val="none"/>
                <w:lang w:val="en-US" w:eastAsia="zh-CN" w:bidi="ar-SA"/>
              </w:rPr>
            </w:r>
            <w:r/>
          </w:p>
        </w:tc>
      </w:tr>
      <w:tr>
        <w:trPr>
          <w:trHeight w:val="23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电源管理器2</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90"/>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手持无线话筒</w:t>
            </w:r>
            <w:r>
              <w:rPr>
                <w:rFonts w:hint="eastAsia" w:ascii="宋体" w:hAnsi="宋体" w:cs="宋体"/>
                <w:i w:val="0"/>
                <w:iCs w:val="0"/>
                <w:color w:val="000000"/>
                <w:sz w:val="20"/>
                <w:szCs w:val="20"/>
                <w:u w:val="none"/>
                <w:lang w:val="en-US" w:eastAsia="zh-CN" w:bidi="ar"/>
              </w:rPr>
              <w:t xml:space="preserve">（含</w:t>
            </w:r>
            <w:r>
              <w:rPr>
                <w:rFonts w:hint="eastAsia" w:ascii="宋体" w:hAnsi="宋体" w:eastAsia="宋体" w:cs="宋体"/>
                <w:i w:val="0"/>
                <w:iCs w:val="0"/>
                <w:color w:val="000000"/>
                <w:sz w:val="20"/>
                <w:szCs w:val="20"/>
                <w:u w:val="none"/>
                <w:lang w:val="en-US" w:eastAsia="zh-CN" w:bidi="ar"/>
              </w:rPr>
              <w:t xml:space="preserve">话筒天线和天线分配器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全数字会议系统主机</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会议话筒处理器</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color w:val="000000"/>
                <w:sz w:val="20"/>
                <w:szCs w:val="22"/>
                <w:highlight w:val="none"/>
                <w:lang w:val="en-US" w:eastAsia="zh-CN" w:bidi="ar-SA"/>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szCs w:val="22"/>
                <w:highlight w:val="none"/>
                <w:lang w:val="en-US" w:eastAsia="zh-CN" w:bidi="ar-SA"/>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音频隔离器</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会议话筒1</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会议话筒2</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color w:val="000000"/>
                <w:sz w:val="20"/>
                <w:szCs w:val="22"/>
                <w:highlight w:val="none"/>
                <w:lang w:val="en-US" w:eastAsia="zh-CN" w:bidi="ar-SA"/>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szCs w:val="22"/>
                <w:highlight w:val="none"/>
                <w:lang w:val="en-US" w:eastAsia="zh-CN" w:bidi="ar-SA"/>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会议话筒3</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会议话筒4</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发射器</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color w:val="000000"/>
                <w:sz w:val="20"/>
                <w:szCs w:val="22"/>
                <w:highlight w:val="none"/>
                <w:lang w:val="en-US" w:eastAsia="zh-CN" w:bidi="ar-SA"/>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szCs w:val="22"/>
                <w:highlight w:val="none"/>
                <w:lang w:val="en-US" w:eastAsia="zh-CN" w:bidi="ar-SA"/>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充电箱</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视频会议主机</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高清视频会议终端</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color w:val="000000"/>
                <w:sz w:val="20"/>
                <w:szCs w:val="22"/>
                <w:highlight w:val="none"/>
                <w:lang w:val="en-US" w:eastAsia="zh-CN" w:bidi="ar-SA"/>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szCs w:val="22"/>
                <w:highlight w:val="none"/>
                <w:lang w:val="en-US" w:eastAsia="zh-CN" w:bidi="ar-SA"/>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摄像机1</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摄像机2</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分布式管理主机</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分布式终端1</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color w:val="000000"/>
                <w:sz w:val="20"/>
                <w:szCs w:val="22"/>
                <w:highlight w:val="none"/>
                <w:lang w:val="en-US" w:eastAsia="zh-CN" w:bidi="ar-SA"/>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szCs w:val="22"/>
                <w:highlight w:val="none"/>
                <w:lang w:val="en-US" w:eastAsia="zh-CN" w:bidi="ar-SA"/>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分布式终端2</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cs="宋体"/>
                <w:i w:val="0"/>
                <w:iCs w:val="0"/>
                <w:color w:val="000000"/>
                <w:sz w:val="20"/>
                <w:szCs w:val="20"/>
                <w:u w:val="none"/>
                <w:lang w:val="en-US" w:eastAsia="zh-CN" w:bidi="ar"/>
              </w:rPr>
              <w:framePr w:vAnchor="text" w:hAnchor="page" w:x="1427" w:y="423"/>
              <w:suppressLineNumbers w:val="0"/>
            </w:pPr>
            <w:r>
              <w:rPr>
                <w:rFonts w:hint="eastAsia" w:ascii="宋体" w:hAnsi="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分布式物联中控主机</w:t>
            </w:r>
            <w:r>
              <w:rPr>
                <w:rFonts w:hint="eastAsia" w:ascii="宋体" w:hAnsi="宋体" w:cs="宋体"/>
                <w:i w:val="0"/>
                <w:iCs w:val="0"/>
                <w:color w:val="000000"/>
                <w:sz w:val="20"/>
                <w:szCs w:val="20"/>
                <w:u w:val="none"/>
                <w:lang w:val="en-US" w:eastAsia="zh-CN" w:bidi="ar"/>
              </w:rPr>
              <w:t xml:space="preserve">（含控制器）</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cs="宋体"/>
                <w:i w:val="0"/>
                <w:iCs w:val="0"/>
                <w:color w:val="000000"/>
                <w:sz w:val="20"/>
                <w:szCs w:val="20"/>
                <w:u w:val="none"/>
                <w:lang w:val="en-US" w:eastAsia="zh-CN" w:bidi="ar"/>
              </w:rPr>
              <w:framePr w:vAnchor="text" w:hAnchor="page" w:x="1427" w:y="423"/>
              <w:suppressLineNumbers w:val="0"/>
            </w:pPr>
            <w:r>
              <w:rPr>
                <w:rFonts w:hint="eastAsia" w:ascii="宋体" w:hAnsi="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分布式管理终端</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color w:val="000000"/>
                <w:sz w:val="20"/>
                <w:szCs w:val="22"/>
                <w:highlight w:val="none"/>
                <w:lang w:val="en-US" w:eastAsia="zh-CN" w:bidi="ar-SA"/>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szCs w:val="22"/>
                <w:highlight w:val="none"/>
                <w:lang w:val="en-US" w:eastAsia="zh-CN" w:bidi="ar-SA"/>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cs="宋体"/>
                <w:i w:val="0"/>
                <w:iCs w:val="0"/>
                <w:color w:val="000000"/>
                <w:sz w:val="20"/>
                <w:szCs w:val="20"/>
                <w:u w:val="none"/>
                <w:lang w:val="en-US" w:eastAsia="zh-CN" w:bidi="ar"/>
              </w:rPr>
              <w:framePr w:vAnchor="text" w:hAnchor="page" w:x="1427" w:y="423"/>
              <w:suppressLineNumbers w:val="0"/>
            </w:pPr>
            <w:r>
              <w:rPr>
                <w:rFonts w:hint="eastAsia" w:ascii="宋体" w:hAnsi="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分布式综合管理系统控制软件</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云会务主机</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color w:val="000000"/>
                <w:sz w:val="20"/>
                <w:szCs w:val="22"/>
                <w:highlight w:val="none"/>
                <w:lang w:val="en-US" w:eastAsia="zh-CN" w:bidi="ar-SA"/>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szCs w:val="22"/>
                <w:highlight w:val="none"/>
                <w:lang w:val="en-US" w:eastAsia="zh-CN" w:bidi="ar-SA"/>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云会务系统管理软件</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云会务门口屏</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无纸化会议服务器主机（含软件）</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color w:val="000000"/>
                <w:sz w:val="20"/>
                <w:szCs w:val="22"/>
                <w:highlight w:val="none"/>
                <w:lang w:val="en-US" w:eastAsia="zh-CN" w:bidi="ar-SA"/>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szCs w:val="22"/>
                <w:highlight w:val="none"/>
                <w:lang w:val="en-US" w:eastAsia="zh-CN" w:bidi="ar-SA"/>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无纸化会议终端软件</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平板电脑</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无纸化流媒体主机（含软件）</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color w:val="000000"/>
                <w:sz w:val="20"/>
                <w:szCs w:val="22"/>
                <w:highlight w:val="none"/>
                <w:lang w:val="en-US" w:eastAsia="zh-CN" w:bidi="ar-SA"/>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szCs w:val="22"/>
                <w:highlight w:val="none"/>
                <w:lang w:val="en-US" w:eastAsia="zh-CN" w:bidi="ar-SA"/>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无纸化高清一体终端（含软件）</w:t>
            </w:r>
            <w:r>
              <w:rPr>
                <w:rFonts w:hint="eastAsia" w:ascii="宋体" w:hAnsi="宋体" w:eastAsia="宋体" w:cs="宋体"/>
                <w:i w:val="0"/>
                <w:iCs w:val="0"/>
                <w:color w:val="000000"/>
                <w:sz w:val="20"/>
                <w:szCs w:val="20"/>
                <w:u w:val="none"/>
              </w:rPr>
            </w:r>
            <w:r/>
          </w:p>
        </w:tc>
        <w:tc>
          <w:tcPr>
            <w:tcW w:w="178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无纸化升降器（含软件）</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无纸化会议终端（含软件）</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POE交换机</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color w:val="000000"/>
                <w:sz w:val="20"/>
                <w:szCs w:val="22"/>
                <w:highlight w:val="none"/>
                <w:lang w:val="en-US" w:eastAsia="zh-CN" w:bidi="ar-SA"/>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szCs w:val="22"/>
                <w:highlight w:val="none"/>
                <w:lang w:val="en-US" w:eastAsia="zh-CN" w:bidi="ar-SA"/>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交换机</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无线AP</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门禁设备</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color w:val="000000"/>
                <w:sz w:val="20"/>
                <w:szCs w:val="22"/>
                <w:highlight w:val="none"/>
                <w:lang w:val="en-US" w:eastAsia="zh-CN" w:bidi="ar-SA"/>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color w:val="000000"/>
                <w:sz w:val="20"/>
                <w:szCs w:val="22"/>
                <w:highlight w:val="none"/>
                <w:lang w:val="en-US" w:eastAsia="zh-CN" w:bidi="ar-SA"/>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机柜1</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机柜2</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28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指挥中心会议桌椅</w:t>
            </w:r>
            <w:r>
              <w:rPr>
                <w:rFonts w:hint="eastAsia" w:ascii="宋体" w:hAnsi="宋体" w:eastAsia="宋体" w:cs="宋体"/>
                <w:i w:val="0"/>
                <w:iCs w:val="0"/>
                <w:color w:val="000000"/>
                <w:sz w:val="20"/>
                <w:szCs w:val="20"/>
                <w:u w:val="none"/>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r>
        <w:trPr>
          <w:trHeight w:val="286"/>
        </w:trPr>
        <w:tc>
          <w:tcPr>
            <w:tcW w:w="825" w:type="dxa"/>
            <w:vAlign w:val="center"/>
            <w:vMerge w:val="continue"/>
            <w:textDirection w:val="lrTb"/>
            <w:noWrap/>
          </w:tcPr>
          <w:p>
            <w:pPr>
              <w:pStyle w:val="993"/>
              <w:jc w:val="center"/>
              <w:keepLines w:val="0"/>
              <w:keepNext w:val="0"/>
              <w:widowControl/>
              <w:rPr>
                <w:rFonts w:hint="eastAsia" w:ascii="宋体" w:hAnsi="宋体" w:cs="宋体"/>
                <w:i w:val="0"/>
                <w:iCs w:val="0"/>
                <w:color w:val="000000"/>
                <w:sz w:val="20"/>
                <w:szCs w:val="20"/>
                <w:u w:val="none"/>
                <w:lang w:val="en-US" w:eastAsia="zh-CN"/>
              </w:rPr>
              <w:framePr w:vAnchor="text" w:hAnchor="page" w:x="1427" w:y="423"/>
              <w:suppressLineNumbers w:val="0"/>
            </w:pPr>
            <w:r>
              <w:rPr>
                <w:rFonts w:hint="eastAsia" w:ascii="宋体" w:hAnsi="宋体" w:cs="宋体"/>
                <w:i w:val="0"/>
                <w:iCs w:val="0"/>
                <w:color w:val="000000"/>
                <w:sz w:val="20"/>
                <w:szCs w:val="20"/>
                <w:u w:val="none"/>
                <w:lang w:val="en-US" w:eastAsia="zh-CN"/>
              </w:rPr>
            </w:r>
            <w:r/>
          </w:p>
        </w:tc>
        <w:tc>
          <w:tcPr>
            <w:tcW w:w="79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eastAsia="zh-CN"/>
              </w:rPr>
              <w:framePr w:vAnchor="text" w:hAnchor="page" w:x="1427" w:y="423"/>
              <w:suppressLineNumbers w:val="0"/>
            </w:pPr>
            <w:r>
              <w:rPr>
                <w:rFonts w:hint="eastAsia" w:ascii="宋体" w:hAnsi="宋体" w:cs="宋体"/>
                <w:i w:val="0"/>
                <w:iCs w:val="0"/>
                <w:color w:val="000000"/>
                <w:sz w:val="20"/>
                <w:szCs w:val="20"/>
                <w:u w:val="none"/>
                <w:lang w:val="en-US" w:eastAsia="zh-CN"/>
              </w:rPr>
              <w:t xml:space="preserve">8</w:t>
            </w:r>
            <w:r>
              <w:rPr>
                <w:rFonts w:hint="eastAsia" w:ascii="宋体" w:hAnsi="宋体" w:eastAsia="宋体" w:cs="宋体"/>
                <w:i w:val="0"/>
                <w:iCs w:val="0"/>
                <w:color w:val="000000"/>
                <w:sz w:val="20"/>
                <w:szCs w:val="20"/>
                <w:u w:val="none"/>
                <w:lang w:eastAsia="zh-CN"/>
              </w:rPr>
            </w:r>
            <w:r/>
          </w:p>
        </w:tc>
        <w:tc>
          <w:tcPr>
            <w:tcW w:w="5280" w:type="dxa"/>
            <w:vAlign w:val="center"/>
            <w:textDirection w:val="lrTb"/>
            <w:noWrap w:val="false"/>
          </w:tcPr>
          <w:p>
            <w:pPr>
              <w:pStyle w:val="993"/>
              <w:jc w:val="center"/>
              <w:keepLines w:val="0"/>
              <w:keepNext w:val="0"/>
              <w:widowControl/>
              <w:rPr>
                <w:rFonts w:ascii="宋体" w:hAnsi="宋体" w:eastAsia="宋体" w:cs="宋体"/>
                <w:i w:val="0"/>
                <w:iCs w:val="0"/>
                <w:color w:val="000000"/>
                <w:sz w:val="20"/>
                <w:szCs w:val="20"/>
                <w:u w:val="none"/>
                <w:lang w:val="en-US"/>
              </w:rPr>
              <w:framePr w:vAnchor="text" w:hAnchor="page" w:x="1427" w:y="423"/>
              <w:suppressLineNumbers w:val="0"/>
            </w:pPr>
            <w:r>
              <w:rPr>
                <w:rFonts w:hint="eastAsia" w:ascii="宋体" w:hAnsi="宋体" w:eastAsia="宋体" w:cs="宋体"/>
                <w:i w:val="0"/>
                <w:iCs w:val="0"/>
                <w:color w:val="000000"/>
                <w:sz w:val="20"/>
                <w:szCs w:val="20"/>
                <w:u w:val="none"/>
                <w:lang w:val="en-US" w:eastAsia="zh-CN" w:bidi="ar"/>
              </w:rPr>
              <w:t xml:space="preserve">系统集成</w:t>
            </w:r>
            <w:r>
              <w:rPr>
                <w:rFonts w:hint="eastAsia" w:ascii="宋体" w:hAnsi="宋体" w:cs="宋体"/>
                <w:i w:val="0"/>
                <w:iCs w:val="0"/>
                <w:color w:val="000000"/>
                <w:sz w:val="20"/>
                <w:szCs w:val="20"/>
                <w:u w:val="none"/>
                <w:lang w:val="en-US" w:eastAsia="zh-CN" w:bidi="ar"/>
              </w:rPr>
              <w:t xml:space="preserve">和辅材</w:t>
            </w:r>
            <w:r>
              <w:rPr>
                <w:rFonts w:ascii="宋体" w:hAnsi="宋体" w:eastAsia="宋体" w:cs="宋体"/>
                <w:i w:val="0"/>
                <w:iCs w:val="0"/>
                <w:color w:val="000000"/>
                <w:sz w:val="20"/>
                <w:szCs w:val="20"/>
                <w:u w:val="none"/>
                <w:lang w:val="en-US"/>
              </w:rPr>
            </w:r>
            <w:r/>
          </w:p>
        </w:tc>
        <w:tc>
          <w:tcPr>
            <w:tcW w:w="178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427" w:y="423"/>
              <w:suppressLineNumbers w:val="0"/>
            </w:pPr>
            <w:r>
              <w:rPr>
                <w:rFonts w:hint="eastAsia" w:ascii="宋体" w:hAnsi="宋体" w:eastAsia="宋体" w:cs="宋体"/>
                <w:color w:val="000000"/>
                <w:sz w:val="20"/>
                <w:highlight w:val="none"/>
              </w:rPr>
              <w:t xml:space="preserve">工业</w:t>
            </w:r>
            <w:r>
              <w:rPr>
                <w:rFonts w:hint="eastAsia" w:ascii="宋体" w:hAnsi="宋体" w:eastAsia="宋体" w:cs="宋体"/>
                <w:i w:val="0"/>
                <w:iCs w:val="0"/>
                <w:color w:val="000000"/>
                <w:sz w:val="20"/>
                <w:szCs w:val="20"/>
                <w:u w:val="none"/>
                <w:lang w:val="en-US" w:eastAsia="zh-CN" w:bidi="ar"/>
              </w:rPr>
            </w:r>
            <w:r/>
          </w:p>
        </w:tc>
      </w:tr>
    </w:tbl>
    <w:p>
      <w:pPr>
        <w:pStyle w:val="993"/>
        <w:rPr>
          <w:rFonts w:hint="eastAsia"/>
          <w:lang w:val="en-US" w:eastAsia="zh-CN"/>
        </w:rPr>
      </w:pPr>
      <w:r>
        <w:rPr>
          <w:rFonts w:hint="eastAsia"/>
          <w:lang w:val="en-US" w:eastAsia="zh-CN"/>
        </w:rPr>
      </w:r>
      <w:r/>
    </w:p>
    <w:p>
      <w:pPr>
        <w:pStyle w:val="995"/>
        <w:jc w:val="left"/>
        <w:keepLines/>
        <w:keepNext/>
        <w:pageBreakBefore w:val="0"/>
        <w:spacing w:line="400" w:lineRule="exact"/>
        <w:widowControl w:val="off"/>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二、政府采购中实施本国产品标准及相关政策</w:t>
      </w:r>
      <w:r>
        <w:rPr>
          <w:rFonts w:hint="eastAsia" w:ascii="黑体" w:hAnsi="黑体" w:eastAsia="黑体" w:cs="Arial"/>
          <w:b w:val="0"/>
          <w:bCs w:val="0"/>
          <w:sz w:val="28"/>
          <w:szCs w:val="28"/>
          <w:lang w:val="en-US" w:eastAsia="zh-CN"/>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color w:val="000000"/>
          <w:sz w:val="28"/>
          <w:szCs w:val="28"/>
          <w:lang w:val="en-US" w:eastAsia="zh-CN"/>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lang w:val="en-US" w:eastAsia="zh-CN"/>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lang w:val="en-US" w:eastAsia="zh-CN"/>
        </w:rPr>
      </w:r>
      <w:r/>
    </w:p>
    <w:p>
      <w:pPr>
        <w:pStyle w:val="995"/>
        <w:jc w:val="left"/>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lang w:eastAsia="zh-CN"/>
        </w:rPr>
        <w:t xml:space="preserve">三</w:t>
      </w:r>
      <w:r>
        <w:rPr>
          <w:rFonts w:hint="eastAsia" w:ascii="黑体" w:hAnsi="黑体" w:eastAsia="黑体" w:cs="Arial"/>
          <w:b w:val="0"/>
          <w:bCs w:val="0"/>
          <w:sz w:val="28"/>
          <w:szCs w:val="28"/>
        </w:rPr>
        <w:t xml:space="preserve">、技术要求</w:t>
      </w:r>
      <w:r>
        <w:rPr>
          <w:rFonts w:hint="eastAsia" w:ascii="黑体" w:hAnsi="黑体" w:eastAsia="黑体" w:cs="Arial"/>
          <w:b w:val="0"/>
          <w:bCs w:val="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993"/>
        <w:ind w:firstLine="560"/>
        <w:keepLines w:val="0"/>
        <w:keepNext w:val="0"/>
        <w:pageBreakBefore w:val="0"/>
        <w:spacing w:line="400" w:lineRule="exact"/>
        <w:widowControl w:val="off"/>
        <w:rPr>
          <w:rFonts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采购清单：</w:t>
      </w:r>
      <w:r>
        <w:rPr>
          <w:rFonts w:ascii="方正仿宋_GBK" w:hAnsi="方正仿宋_GBK" w:eastAsia="方正仿宋_GBK" w:cs="方正仿宋_GBK"/>
          <w:bCs/>
          <w:sz w:val="28"/>
          <w:szCs w:val="28"/>
          <w:lang w:val="en-US" w:eastAsia="zh-CN"/>
        </w:rPr>
      </w:r>
      <w:r/>
    </w:p>
    <w:tbl>
      <w:tblPr>
        <w:tblpPr w:horzAnchor="page" w:tblpX="1811" w:vertAnchor="text" w:tblpY="423" w:leftFromText="180" w:topFromText="0" w:rightFromText="180" w:bottomFromText="0"/>
        <w:tblW w:w="79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5265"/>
        <w:gridCol w:w="810"/>
        <w:gridCol w:w="825"/>
      </w:tblGrid>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货物名称</w:t>
            </w:r>
            <w:r>
              <w:rPr>
                <w:rFonts w:hint="eastAsia" w:ascii="宋体" w:hAnsi="宋体" w:eastAsia="宋体" w:cs="宋体"/>
                <w:i w:val="0"/>
                <w:iCs w:val="0"/>
                <w:color w:val="000000"/>
                <w:sz w:val="20"/>
                <w:szCs w:val="20"/>
                <w:u w:val="none"/>
              </w:rPr>
            </w:r>
            <w:r/>
          </w:p>
        </w:tc>
        <w:tc>
          <w:tcPr>
            <w:tcW w:w="81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数量</w:t>
            </w:r>
            <w:r>
              <w:rPr>
                <w:rFonts w:hint="eastAsia" w:ascii="宋体" w:hAnsi="宋体" w:eastAsia="宋体" w:cs="宋体"/>
                <w:i w:val="0"/>
                <w:iCs w:val="0"/>
                <w:color w:val="000000"/>
                <w:sz w:val="20"/>
                <w:szCs w:val="20"/>
                <w:u w:val="none"/>
              </w:rPr>
            </w:r>
            <w:r/>
          </w:p>
        </w:tc>
      </w:tr>
      <w:tr>
        <w:trPr>
          <w:trHeight w:val="286"/>
        </w:trPr>
        <w:tc>
          <w:tcPr>
            <w:gridSpan w:val="2"/>
            <w:tcW w:w="6345" w:type="dxa"/>
            <w:vAlign w:val="center"/>
            <w:textDirection w:val="lrTb"/>
            <w:noWrap/>
          </w:tcPr>
          <w:p>
            <w:pPr>
              <w:pStyle w:val="993"/>
              <w:jc w:val="center"/>
              <w:keepLines w:val="0"/>
              <w:keepNext w:val="0"/>
              <w:widowControl/>
              <w:rPr>
                <w:rFonts w:hint="eastAsia" w:ascii="宋体" w:hAnsi="宋体" w:eastAsia="宋体" w:cs="宋体"/>
                <w:b/>
                <w:bCs/>
                <w:i w:val="0"/>
                <w:iCs w:val="0"/>
                <w:color w:val="000000"/>
                <w:sz w:val="20"/>
                <w:szCs w:val="20"/>
                <w:u w:val="none"/>
                <w:lang w:val="en-US" w:eastAsia="zh-CN" w:bidi="ar"/>
              </w:rPr>
              <w:framePr w:vAnchor="text" w:hAnchor="page" w:x="1811" w:y="423"/>
              <w:suppressLineNumbers w:val="0"/>
            </w:pPr>
            <w:r>
              <w:rPr>
                <w:rFonts w:hint="eastAsia" w:ascii="宋体" w:hAnsi="宋体" w:eastAsia="宋体" w:cs="宋体"/>
                <w:b/>
                <w:bCs/>
                <w:i w:val="0"/>
                <w:iCs w:val="0"/>
                <w:color w:val="000000"/>
                <w:sz w:val="20"/>
                <w:szCs w:val="20"/>
                <w:u w:val="none"/>
                <w:lang w:val="en-US" w:eastAsia="zh-CN" w:bidi="ar"/>
              </w:rPr>
              <w:t xml:space="preserve">1.LED显示系统</w:t>
            </w:r>
            <w:r>
              <w:rPr>
                <w:rFonts w:hint="eastAsia" w:ascii="宋体" w:hAnsi="宋体" w:eastAsia="宋体" w:cs="宋体"/>
                <w:b/>
                <w:bCs/>
                <w:i w:val="0"/>
                <w:iCs w:val="0"/>
                <w:color w:val="000000"/>
                <w:sz w:val="20"/>
                <w:szCs w:val="20"/>
                <w:u w:val="none"/>
                <w:lang w:val="en-US" w:eastAsia="zh-CN" w:bidi="ar"/>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color w:val="000000"/>
                <w:sz w:val="20"/>
                <w:highlight w:val="none"/>
              </w:rPr>
              <w:framePr w:vAnchor="text" w:hAnchor="page" w:x="1811" w:y="423"/>
              <w:suppressLineNumbers w:val="0"/>
            </w:pPr>
            <w:r>
              <w:rPr>
                <w:rFonts w:hint="eastAsia" w:ascii="宋体" w:hAnsi="宋体" w:eastAsia="宋体" w:cs="宋体"/>
                <w:color w:val="000000"/>
                <w:sz w:val="20"/>
                <w:highlight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b/>
                <w:bCs/>
                <w:i w:val="0"/>
                <w:iCs w:val="0"/>
                <w:color w:val="000000"/>
                <w:sz w:val="20"/>
                <w:szCs w:val="20"/>
                <w:u w:val="none"/>
                <w:lang w:val="en-US" w:eastAsia="zh-CN" w:bidi="ar"/>
              </w:rPr>
              <w:t xml:space="preserve">P1.25全彩LED屏（核心产品）</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平方米</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color w:val="000000"/>
                <w:sz w:val="20"/>
                <w:highlight w:val="none"/>
              </w:rPr>
              <w:t xml:space="preserve">55.8592</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视频处理器1</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ascii="宋体" w:hAnsi="宋体" w:eastAsia="宋体" w:cs="宋体"/>
                <w:i w:val="0"/>
                <w:iCs w:val="0"/>
                <w:color w:val="000000"/>
                <w:sz w:val="20"/>
                <w:szCs w:val="20"/>
                <w:u w:val="none"/>
                <w:lang w:val="en-US"/>
              </w:rPr>
              <w:framePr w:vAnchor="text" w:hAnchor="page" w:x="1811" w:y="423"/>
              <w:suppressLineNumbers w:val="0"/>
            </w:pPr>
            <w:r>
              <w:rPr>
                <w:rFonts w:hint="eastAsia" w:ascii="宋体" w:hAnsi="宋体" w:cs="宋体"/>
                <w:i w:val="0"/>
                <w:iCs w:val="0"/>
                <w:color w:val="000000"/>
                <w:sz w:val="20"/>
                <w:szCs w:val="20"/>
                <w:u w:val="none"/>
                <w:lang w:val="en-US" w:eastAsia="zh-CN" w:bidi="ar"/>
              </w:rPr>
              <w:t xml:space="preserve">26</w:t>
            </w:r>
            <w:r>
              <w:rPr>
                <w:rFonts w:ascii="宋体" w:hAnsi="宋体" w:eastAsia="宋体" w:cs="宋体"/>
                <w:i w:val="0"/>
                <w:iCs w:val="0"/>
                <w:color w:val="000000"/>
                <w:sz w:val="20"/>
                <w:szCs w:val="20"/>
                <w:u w:val="none"/>
                <w:lang w:val="en-US"/>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视频拼接处理器</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预监卡</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回显卡</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输入卡1</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输入卡2</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输出卡1</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输出卡2</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ascii="宋体" w:hAnsi="宋体" w:eastAsia="宋体" w:cs="宋体"/>
                <w:i w:val="0"/>
                <w:iCs w:val="0"/>
                <w:color w:val="000000"/>
                <w:sz w:val="20"/>
                <w:szCs w:val="20"/>
                <w:u w:val="none"/>
                <w:lang w:val="en-US"/>
              </w:rPr>
              <w:framePr w:vAnchor="text" w:hAnchor="page" w:x="1811" w:y="423"/>
              <w:suppressLineNumbers w:val="0"/>
            </w:pPr>
            <w:r>
              <w:rPr>
                <w:rFonts w:hint="eastAsia" w:ascii="宋体" w:hAnsi="宋体" w:cs="宋体"/>
                <w:i w:val="0"/>
                <w:iCs w:val="0"/>
                <w:color w:val="000000"/>
                <w:sz w:val="20"/>
                <w:szCs w:val="20"/>
                <w:u w:val="none"/>
                <w:lang w:val="en-US" w:eastAsia="zh-CN" w:bidi="ar"/>
              </w:rPr>
              <w:t xml:space="preserve">10</w:t>
            </w:r>
            <w:r>
              <w:rPr>
                <w:rFonts w:ascii="宋体" w:hAnsi="宋体" w:eastAsia="宋体" w:cs="宋体"/>
                <w:i w:val="0"/>
                <w:iCs w:val="0"/>
                <w:color w:val="000000"/>
                <w:sz w:val="20"/>
                <w:szCs w:val="20"/>
                <w:u w:val="none"/>
                <w:lang w:val="en-US"/>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视频处理器2</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ascii="宋体" w:hAnsi="宋体" w:eastAsia="宋体" w:cs="宋体"/>
                <w:i w:val="0"/>
                <w:iCs w:val="0"/>
                <w:color w:val="000000"/>
                <w:sz w:val="20"/>
                <w:szCs w:val="20"/>
                <w:u w:val="none"/>
                <w:lang w:val="en-US"/>
              </w:rPr>
              <w:framePr w:vAnchor="text" w:hAnchor="page" w:x="1811" w:y="423"/>
              <w:suppressLineNumbers w:val="0"/>
            </w:pPr>
            <w:r>
              <w:rPr>
                <w:rFonts w:hint="eastAsia" w:ascii="宋体" w:hAnsi="宋体" w:cs="宋体"/>
                <w:i w:val="0"/>
                <w:iCs w:val="0"/>
                <w:color w:val="000000"/>
                <w:sz w:val="20"/>
                <w:szCs w:val="20"/>
                <w:u w:val="none"/>
                <w:lang w:val="en-US" w:eastAsia="zh-CN" w:bidi="ar"/>
              </w:rPr>
              <w:t xml:space="preserve">11</w:t>
            </w:r>
            <w:r>
              <w:rPr>
                <w:rFonts w:ascii="宋体" w:hAnsi="宋体" w:eastAsia="宋体" w:cs="宋体"/>
                <w:i w:val="0"/>
                <w:iCs w:val="0"/>
                <w:color w:val="000000"/>
                <w:sz w:val="20"/>
                <w:szCs w:val="20"/>
                <w:u w:val="none"/>
                <w:lang w:val="en-US"/>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配电柜1</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249"/>
        </w:trPr>
        <w:tc>
          <w:tcPr>
            <w:tcW w:w="1080" w:type="dxa"/>
            <w:vAlign w:val="center"/>
            <w:textDirection w:val="lrTb"/>
            <w:noWrap/>
          </w:tcPr>
          <w:p>
            <w:pPr>
              <w:pStyle w:val="993"/>
              <w:jc w:val="center"/>
              <w:keepLines w:val="0"/>
              <w:keepNext w:val="0"/>
              <w:widowControl/>
              <w:rPr>
                <w:rFonts w:ascii="宋体" w:hAnsi="宋体" w:eastAsia="宋体" w:cs="宋体"/>
                <w:i w:val="0"/>
                <w:iCs w:val="0"/>
                <w:color w:val="000000"/>
                <w:sz w:val="20"/>
                <w:szCs w:val="20"/>
                <w:u w:val="none"/>
                <w:lang w:val="en-US"/>
              </w:rPr>
              <w:framePr w:vAnchor="text" w:hAnchor="page" w:x="1811" w:y="423"/>
              <w:suppressLineNumbers w:val="0"/>
            </w:pPr>
            <w:r>
              <w:rPr>
                <w:rFonts w:hint="eastAsia" w:ascii="宋体" w:hAnsi="宋体" w:cs="宋体"/>
                <w:i w:val="0"/>
                <w:iCs w:val="0"/>
                <w:color w:val="000000"/>
                <w:sz w:val="20"/>
                <w:szCs w:val="20"/>
                <w:u w:val="none"/>
                <w:lang w:val="en-US" w:eastAsia="zh-CN" w:bidi="ar"/>
              </w:rPr>
              <w:t xml:space="preserve">12</w:t>
            </w:r>
            <w:r>
              <w:rPr>
                <w:rFonts w:ascii="宋体" w:hAnsi="宋体" w:eastAsia="宋体" w:cs="宋体"/>
                <w:i w:val="0"/>
                <w:iCs w:val="0"/>
                <w:color w:val="000000"/>
                <w:sz w:val="20"/>
                <w:szCs w:val="20"/>
                <w:u w:val="none"/>
                <w:lang w:val="en-US"/>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配电柜2</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配电柜3</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r>
      <w:tr>
        <w:trPr>
          <w:trHeight w:val="286"/>
        </w:trPr>
        <w:tc>
          <w:tcPr>
            <w:shd w:val="clear" w:color="ffffff" w:fill="ffffff"/>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r>
            <w:r/>
          </w:p>
        </w:tc>
        <w:tc>
          <w:tcPr>
            <w:shd w:val="clear" w:color="ffffff" w:fill="ffffff"/>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安装结构</w:t>
            </w:r>
            <w:r>
              <w:rPr>
                <w:rFonts w:hint="eastAsia" w:ascii="宋体" w:hAnsi="宋体" w:eastAsia="宋体" w:cs="宋体"/>
                <w:i w:val="0"/>
                <w:iCs w:val="0"/>
                <w:color w:val="000000"/>
                <w:sz w:val="20"/>
                <w:szCs w:val="20"/>
                <w:u w:val="none"/>
                <w:lang w:val="en-US" w:eastAsia="zh-CN" w:bidi="ar"/>
              </w:rPr>
            </w:r>
            <w:r/>
          </w:p>
        </w:tc>
        <w:tc>
          <w:tcPr>
            <w:shd w:val="clear" w:color="ffffff" w:fill="ffffff"/>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lang w:val="en-US" w:eastAsia="zh-CN" w:bidi="ar"/>
              </w:rPr>
            </w:r>
            <w:r/>
          </w:p>
        </w:tc>
        <w:tc>
          <w:tcPr>
            <w:shd w:val="clear" w:color="ffffff" w:fill="ffffff"/>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r>
            <w:r/>
          </w:p>
        </w:tc>
      </w:tr>
      <w:tr>
        <w:trPr>
          <w:trHeight w:val="286"/>
        </w:trPr>
        <w:tc>
          <w:tcPr>
            <w:gridSpan w:val="2"/>
            <w:tcW w:w="6345" w:type="dxa"/>
            <w:vAlign w:val="center"/>
            <w:textDirection w:val="lrTb"/>
            <w:noWrap/>
          </w:tcPr>
          <w:p>
            <w:pPr>
              <w:pStyle w:val="993"/>
              <w:jc w:val="center"/>
              <w:keepLines w:val="0"/>
              <w:keepNext w:val="0"/>
              <w:widowControl/>
              <w:rPr>
                <w:rFonts w:hint="eastAsia" w:ascii="宋体" w:hAnsi="宋体" w:eastAsia="宋体" w:cs="宋体"/>
                <w:b/>
                <w:bCs/>
                <w:i w:val="0"/>
                <w:iCs w:val="0"/>
                <w:color w:val="000000"/>
                <w:sz w:val="20"/>
                <w:szCs w:val="20"/>
                <w:u w:val="none"/>
              </w:rPr>
              <w:framePr w:vAnchor="text" w:hAnchor="page" w:x="1811" w:y="423"/>
              <w:suppressLineNumbers w:val="0"/>
            </w:pPr>
            <w:r>
              <w:rPr>
                <w:rFonts w:hint="eastAsia" w:ascii="宋体" w:hAnsi="宋体" w:eastAsia="宋体" w:cs="宋体"/>
                <w:b/>
                <w:bCs/>
                <w:i w:val="0"/>
                <w:iCs w:val="0"/>
                <w:color w:val="000000"/>
                <w:sz w:val="20"/>
                <w:szCs w:val="20"/>
                <w:u w:val="none"/>
                <w:lang w:val="en-US" w:eastAsia="zh-CN" w:bidi="ar"/>
              </w:rPr>
              <w:t xml:space="preserve">2.智能会议平板</w:t>
            </w:r>
            <w:r>
              <w:rPr>
                <w:rFonts w:hint="eastAsia" w:ascii="宋体" w:hAnsi="宋体" w:eastAsia="宋体" w:cs="宋体"/>
                <w:b/>
                <w:bCs/>
                <w:i w:val="0"/>
                <w:iCs w:val="0"/>
                <w:color w:val="000000"/>
                <w:sz w:val="20"/>
                <w:szCs w:val="20"/>
                <w:u w:val="none"/>
              </w:rPr>
            </w:r>
            <w:r/>
          </w:p>
        </w:tc>
        <w:tc>
          <w:tcPr>
            <w:tcW w:w="810" w:type="dxa"/>
            <w:vAlign w:val="center"/>
            <w:textDirection w:val="lrTb"/>
            <w:noWrap/>
          </w:tcPr>
          <w:p>
            <w:pPr>
              <w:pStyle w:val="993"/>
              <w:jc w:val="center"/>
              <w:rPr>
                <w:rFonts w:hint="eastAsia" w:ascii="宋体" w:hAnsi="宋体" w:eastAsia="宋体" w:cs="宋体"/>
                <w:b/>
                <w:bCs/>
                <w:i w:val="0"/>
                <w:iCs w:val="0"/>
                <w:color w:val="000000"/>
                <w:sz w:val="20"/>
                <w:szCs w:val="20"/>
                <w:u w:val="none"/>
              </w:rPr>
              <w:framePr w:vAnchor="text" w:hAnchor="page" w:x="1811" w:y="423"/>
            </w:pPr>
            <w:r>
              <w:rPr>
                <w:rFonts w:hint="eastAsia" w:ascii="宋体" w:hAnsi="宋体" w:eastAsia="宋体" w:cs="宋体"/>
                <w:b/>
                <w:bCs/>
                <w:i w:val="0"/>
                <w:iCs w:val="0"/>
                <w:color w:val="000000"/>
                <w:sz w:val="20"/>
                <w:szCs w:val="20"/>
                <w:u w:val="none"/>
              </w:rPr>
            </w:r>
            <w:r/>
          </w:p>
        </w:tc>
        <w:tc>
          <w:tcPr>
            <w:tcW w:w="825" w:type="dxa"/>
            <w:vAlign w:val="center"/>
            <w:textDirection w:val="lrTb"/>
            <w:noWrap/>
          </w:tcPr>
          <w:p>
            <w:pPr>
              <w:pStyle w:val="993"/>
              <w:jc w:val="center"/>
              <w:rPr>
                <w:rFonts w:hint="eastAsia" w:ascii="宋体" w:hAnsi="宋体" w:eastAsia="宋体" w:cs="宋体"/>
                <w:i w:val="0"/>
                <w:iCs w:val="0"/>
                <w:color w:val="000000"/>
                <w:sz w:val="20"/>
                <w:szCs w:val="20"/>
                <w:u w:val="none"/>
              </w:rPr>
              <w:framePr w:vAnchor="text" w:hAnchor="page" w:x="1811" w:y="423"/>
            </w:pP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75英寸会议平板</w:t>
            </w:r>
            <w:r>
              <w:rPr>
                <w:rFonts w:hint="eastAsia" w:ascii="宋体" w:hAnsi="宋体" w:cs="宋体"/>
                <w:i w:val="0"/>
                <w:iCs w:val="0"/>
                <w:color w:val="000000"/>
                <w:sz w:val="20"/>
                <w:szCs w:val="20"/>
                <w:u w:val="none"/>
                <w:lang w:val="en-US" w:eastAsia="zh-CN" w:bidi="ar"/>
              </w:rPr>
              <w:t xml:space="preserve">（含</w:t>
            </w:r>
            <w:r>
              <w:rPr>
                <w:rFonts w:hint="eastAsia" w:ascii="宋体" w:hAnsi="宋体" w:eastAsia="宋体" w:cs="宋体"/>
                <w:i w:val="0"/>
                <w:iCs w:val="0"/>
                <w:color w:val="000000"/>
                <w:sz w:val="20"/>
                <w:szCs w:val="20"/>
                <w:u w:val="none"/>
                <w:lang w:val="en-US" w:eastAsia="zh-CN" w:bidi="ar"/>
              </w:rPr>
              <w:t xml:space="preserve">无线传屏器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红外智能笔</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移动支架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65英寸会议平板</w:t>
            </w:r>
            <w:r>
              <w:rPr>
                <w:rFonts w:hint="eastAsia" w:ascii="宋体" w:hAnsi="宋体" w:cs="宋体"/>
                <w:i w:val="0"/>
                <w:iCs w:val="0"/>
                <w:color w:val="000000"/>
                <w:sz w:val="20"/>
                <w:szCs w:val="20"/>
                <w:u w:val="none"/>
                <w:lang w:val="en-US" w:eastAsia="zh-CN" w:bidi="ar"/>
              </w:rPr>
              <w:t xml:space="preserve">（含</w:t>
            </w:r>
            <w:r>
              <w:rPr>
                <w:rFonts w:hint="eastAsia" w:ascii="宋体" w:hAnsi="宋体" w:eastAsia="宋体" w:cs="宋体"/>
                <w:i w:val="0"/>
                <w:iCs w:val="0"/>
                <w:color w:val="000000"/>
                <w:sz w:val="20"/>
                <w:szCs w:val="20"/>
                <w:u w:val="none"/>
                <w:lang w:val="en-US" w:eastAsia="zh-CN" w:bidi="ar"/>
              </w:rPr>
              <w:t xml:space="preserve">无线传屏器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红外智能笔</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移动支架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98英寸会议平板</w:t>
            </w:r>
            <w:r>
              <w:rPr>
                <w:rFonts w:hint="eastAsia" w:ascii="宋体" w:hAnsi="宋体" w:cs="宋体"/>
                <w:i w:val="0"/>
                <w:iCs w:val="0"/>
                <w:color w:val="000000"/>
                <w:sz w:val="20"/>
                <w:szCs w:val="20"/>
                <w:u w:val="none"/>
                <w:lang w:val="en-US" w:eastAsia="zh-CN" w:bidi="ar"/>
              </w:rPr>
              <w:t xml:space="preserve">（含</w:t>
            </w:r>
            <w:r>
              <w:rPr>
                <w:rFonts w:hint="eastAsia" w:ascii="宋体" w:hAnsi="宋体" w:eastAsia="宋体" w:cs="宋体"/>
                <w:i w:val="0"/>
                <w:iCs w:val="0"/>
                <w:color w:val="000000"/>
                <w:sz w:val="20"/>
                <w:szCs w:val="20"/>
                <w:u w:val="none"/>
                <w:lang w:val="en-US" w:eastAsia="zh-CN" w:bidi="ar"/>
              </w:rPr>
              <w:t xml:space="preserve">无线传屏器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红外智能笔</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移动支架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286"/>
        </w:trPr>
        <w:tc>
          <w:tcPr>
            <w:gridSpan w:val="2"/>
            <w:tcW w:w="6345" w:type="dxa"/>
            <w:vAlign w:val="center"/>
            <w:textDirection w:val="lrTb"/>
            <w:noWrap/>
          </w:tcPr>
          <w:p>
            <w:pPr>
              <w:pStyle w:val="993"/>
              <w:jc w:val="center"/>
              <w:keepLines w:val="0"/>
              <w:keepNext w:val="0"/>
              <w:widowControl/>
              <w:rPr>
                <w:rFonts w:hint="eastAsia" w:ascii="宋体" w:hAnsi="宋体" w:eastAsia="宋体" w:cs="宋体"/>
                <w:b/>
                <w:bCs/>
                <w:i w:val="0"/>
                <w:iCs w:val="0"/>
                <w:color w:val="000000"/>
                <w:sz w:val="20"/>
                <w:szCs w:val="20"/>
                <w:u w:val="none"/>
              </w:rPr>
              <w:framePr w:vAnchor="text" w:hAnchor="page" w:x="1811" w:y="423"/>
              <w:suppressLineNumbers w:val="0"/>
            </w:pPr>
            <w:r>
              <w:rPr>
                <w:rFonts w:hint="eastAsia" w:ascii="宋体" w:hAnsi="宋体" w:eastAsia="宋体" w:cs="宋体"/>
                <w:b/>
                <w:bCs/>
                <w:i w:val="0"/>
                <w:iCs w:val="0"/>
                <w:color w:val="000000"/>
                <w:sz w:val="20"/>
                <w:szCs w:val="20"/>
                <w:u w:val="none"/>
                <w:lang w:val="en-US" w:eastAsia="zh-CN" w:bidi="ar"/>
              </w:rPr>
              <w:t xml:space="preserve">3.扩声系统</w:t>
            </w:r>
            <w:r>
              <w:rPr>
                <w:rFonts w:hint="eastAsia" w:ascii="宋体" w:hAnsi="宋体" w:eastAsia="宋体" w:cs="宋体"/>
                <w:b/>
                <w:bCs/>
                <w:i w:val="0"/>
                <w:iCs w:val="0"/>
                <w:color w:val="000000"/>
                <w:sz w:val="20"/>
                <w:szCs w:val="20"/>
                <w:u w:val="none"/>
              </w:rPr>
            </w:r>
            <w:r/>
          </w:p>
        </w:tc>
        <w:tc>
          <w:tcPr>
            <w:tcW w:w="810" w:type="dxa"/>
            <w:vAlign w:val="center"/>
            <w:textDirection w:val="lrTb"/>
            <w:noWrap/>
          </w:tcPr>
          <w:p>
            <w:pPr>
              <w:pStyle w:val="993"/>
              <w:jc w:val="center"/>
              <w:rPr>
                <w:rFonts w:hint="eastAsia" w:ascii="宋体" w:hAnsi="宋体" w:eastAsia="宋体" w:cs="宋体"/>
                <w:b/>
                <w:bCs/>
                <w:i w:val="0"/>
                <w:iCs w:val="0"/>
                <w:color w:val="000000"/>
                <w:sz w:val="20"/>
                <w:szCs w:val="20"/>
                <w:u w:val="none"/>
              </w:rPr>
              <w:framePr w:vAnchor="text" w:hAnchor="page" w:x="1811" w:y="423"/>
            </w:pPr>
            <w:r>
              <w:rPr>
                <w:rFonts w:hint="eastAsia" w:ascii="宋体" w:hAnsi="宋体" w:eastAsia="宋体" w:cs="宋体"/>
                <w:b/>
                <w:bCs/>
                <w:i w:val="0"/>
                <w:iCs w:val="0"/>
                <w:color w:val="000000"/>
                <w:sz w:val="20"/>
                <w:szCs w:val="20"/>
                <w:u w:val="none"/>
              </w:rPr>
            </w:r>
            <w:r/>
          </w:p>
        </w:tc>
        <w:tc>
          <w:tcPr>
            <w:tcW w:w="825" w:type="dxa"/>
            <w:vAlign w:val="center"/>
            <w:textDirection w:val="lrTb"/>
            <w:noWrap/>
          </w:tcPr>
          <w:p>
            <w:pPr>
              <w:pStyle w:val="993"/>
              <w:jc w:val="center"/>
              <w:rPr>
                <w:rFonts w:hint="eastAsia" w:ascii="宋体" w:hAnsi="宋体" w:eastAsia="宋体" w:cs="宋体"/>
                <w:i w:val="0"/>
                <w:iCs w:val="0"/>
                <w:color w:val="000000"/>
                <w:sz w:val="20"/>
                <w:szCs w:val="20"/>
                <w:u w:val="none"/>
              </w:rPr>
              <w:framePr w:vAnchor="text" w:hAnchor="page" w:x="1811" w:y="423"/>
            </w:pP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专业音箱（含支架）</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天花喇叭</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44</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lang w:eastAsia="zh-CN"/>
              </w:rPr>
              <w:framePr w:vAnchor="text" w:hAnchor="page" w:x="1811" w:y="423"/>
              <w:suppressLineNumbers w:val="0"/>
            </w:pPr>
            <w:r>
              <w:rPr>
                <w:rFonts w:hint="eastAsia" w:ascii="宋体" w:hAnsi="宋体" w:eastAsia="宋体" w:cs="宋体"/>
                <w:color w:val="000000"/>
                <w:sz w:val="21"/>
                <w:highlight w:val="none"/>
                <w:lang w:eastAsia="zh-CN"/>
              </w:rPr>
              <w:t xml:space="preserve">数字网络功放1</w:t>
            </w:r>
            <w:r>
              <w:rPr>
                <w:rFonts w:hint="eastAsia" w:ascii="宋体" w:hAnsi="宋体" w:eastAsia="宋体" w:cs="宋体"/>
                <w:i w:val="0"/>
                <w:iCs w:val="0"/>
                <w:color w:val="000000"/>
                <w:sz w:val="20"/>
                <w:szCs w:val="20"/>
                <w:highlight w:val="none"/>
                <w:u w:val="none"/>
                <w:lang w:eastAsia="zh-CN"/>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lang w:eastAsia="zh-CN"/>
              </w:rPr>
              <w:framePr w:vAnchor="text" w:hAnchor="page" w:x="1811" w:y="423"/>
              <w:suppressLineNumbers w:val="0"/>
            </w:pPr>
            <w:r>
              <w:rPr>
                <w:rFonts w:hint="eastAsia" w:ascii="宋体" w:hAnsi="宋体" w:eastAsia="宋体" w:cs="宋体"/>
                <w:color w:val="000000"/>
                <w:sz w:val="21"/>
                <w:highlight w:val="none"/>
                <w:lang w:eastAsia="zh-CN"/>
              </w:rPr>
              <w:t xml:space="preserve">数字网络功放2</w:t>
            </w:r>
            <w:r>
              <w:rPr>
                <w:rFonts w:hint="eastAsia" w:ascii="宋体" w:hAnsi="宋体" w:eastAsia="宋体" w:cs="宋体"/>
                <w:i w:val="0"/>
                <w:iCs w:val="0"/>
                <w:color w:val="000000"/>
                <w:sz w:val="20"/>
                <w:szCs w:val="20"/>
                <w:highlight w:val="none"/>
                <w:u w:val="none"/>
                <w:lang w:eastAsia="zh-CN"/>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r>
      <w:tr>
        <w:trPr>
          <w:trHeight w:val="324"/>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调音台</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lang w:eastAsia="zh-CN"/>
              </w:rPr>
              <w:framePr w:vAnchor="text" w:hAnchor="page" w:x="1811" w:y="423"/>
              <w:suppressLineNumbers w:val="0"/>
            </w:pPr>
            <w:r>
              <w:rPr>
                <w:rFonts w:hint="eastAsia" w:ascii="宋体" w:hAnsi="宋体" w:eastAsia="宋体" w:cs="宋体"/>
                <w:color w:val="000000"/>
                <w:sz w:val="21"/>
                <w:highlight w:val="none"/>
                <w:lang w:eastAsia="zh-CN"/>
              </w:rPr>
              <w:t xml:space="preserve">音频信号处理器1</w:t>
            </w:r>
            <w:r>
              <w:rPr>
                <w:rFonts w:hint="eastAsia" w:ascii="宋体" w:hAnsi="宋体" w:eastAsia="宋体" w:cs="宋体"/>
                <w:i w:val="0"/>
                <w:iCs w:val="0"/>
                <w:color w:val="000000"/>
                <w:sz w:val="20"/>
                <w:szCs w:val="20"/>
                <w:highlight w:val="none"/>
                <w:u w:val="none"/>
                <w:lang w:eastAsia="zh-CN"/>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r>
      <w:tr>
        <w:trPr>
          <w:trHeight w:val="289"/>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lang w:eastAsia="zh-CN"/>
              </w:rPr>
              <w:framePr w:vAnchor="text" w:hAnchor="page" w:x="1811" w:y="423"/>
              <w:suppressLineNumbers w:val="0"/>
            </w:pPr>
            <w:r>
              <w:rPr>
                <w:rFonts w:hint="eastAsia" w:ascii="宋体" w:hAnsi="宋体" w:eastAsia="宋体" w:cs="宋体"/>
                <w:color w:val="000000"/>
                <w:sz w:val="21"/>
                <w:highlight w:val="none"/>
                <w:lang w:eastAsia="zh-CN"/>
              </w:rPr>
              <w:t xml:space="preserve">音频信号处理器2</w:t>
            </w:r>
            <w:r>
              <w:rPr>
                <w:rFonts w:hint="eastAsia" w:ascii="宋体" w:hAnsi="宋体" w:eastAsia="宋体" w:cs="宋体"/>
                <w:i w:val="0"/>
                <w:iCs w:val="0"/>
                <w:color w:val="000000"/>
                <w:sz w:val="20"/>
                <w:szCs w:val="20"/>
                <w:highlight w:val="none"/>
                <w:u w:val="none"/>
                <w:lang w:eastAsia="zh-CN"/>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rPr>
              <w:t xml:space="preserve">4</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电源管理器1</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r>
      <w:tr>
        <w:trPr>
          <w:trHeight w:val="23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电源管理器2</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r>
      <w:tr>
        <w:trPr>
          <w:trHeight w:val="90"/>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手持无线话筒</w:t>
            </w:r>
            <w:r>
              <w:rPr>
                <w:rFonts w:hint="eastAsia" w:ascii="宋体" w:hAnsi="宋体" w:cs="宋体"/>
                <w:i w:val="0"/>
                <w:iCs w:val="0"/>
                <w:color w:val="000000"/>
                <w:sz w:val="20"/>
                <w:szCs w:val="20"/>
                <w:u w:val="none"/>
                <w:lang w:val="en-US" w:eastAsia="zh-CN" w:bidi="ar"/>
              </w:rPr>
              <w:t xml:space="preserve">（含</w:t>
            </w:r>
            <w:r>
              <w:rPr>
                <w:rFonts w:hint="eastAsia" w:ascii="宋体" w:hAnsi="宋体" w:eastAsia="宋体" w:cs="宋体"/>
                <w:i w:val="0"/>
                <w:iCs w:val="0"/>
                <w:color w:val="000000"/>
                <w:sz w:val="20"/>
                <w:szCs w:val="20"/>
                <w:u w:val="none"/>
                <w:lang w:val="en-US" w:eastAsia="zh-CN" w:bidi="ar"/>
              </w:rPr>
              <w:t xml:space="preserve">话筒天线和天线分配器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r>
      <w:tr>
        <w:trPr>
          <w:trHeight w:val="286"/>
        </w:trPr>
        <w:tc>
          <w:tcPr>
            <w:gridSpan w:val="2"/>
            <w:tcW w:w="6345" w:type="dxa"/>
            <w:vAlign w:val="center"/>
            <w:textDirection w:val="lrTb"/>
            <w:noWrap/>
          </w:tcPr>
          <w:p>
            <w:pPr>
              <w:pStyle w:val="993"/>
              <w:jc w:val="center"/>
              <w:keepLines w:val="0"/>
              <w:keepNext w:val="0"/>
              <w:widowControl/>
              <w:rPr>
                <w:rFonts w:hint="eastAsia" w:ascii="宋体" w:hAnsi="宋体" w:eastAsia="宋体" w:cs="宋体"/>
                <w:b/>
                <w:bCs/>
                <w:i w:val="0"/>
                <w:iCs w:val="0"/>
                <w:color w:val="000000"/>
                <w:sz w:val="20"/>
                <w:szCs w:val="20"/>
                <w:u w:val="none"/>
              </w:rPr>
              <w:framePr w:vAnchor="text" w:hAnchor="page" w:x="1811" w:y="423"/>
              <w:suppressLineNumbers w:val="0"/>
            </w:pPr>
            <w:r>
              <w:rPr>
                <w:rFonts w:hint="eastAsia" w:ascii="宋体" w:hAnsi="宋体" w:eastAsia="宋体" w:cs="宋体"/>
                <w:b/>
                <w:bCs/>
                <w:i w:val="0"/>
                <w:iCs w:val="0"/>
                <w:color w:val="000000"/>
                <w:sz w:val="20"/>
                <w:szCs w:val="20"/>
                <w:u w:val="none"/>
                <w:lang w:val="en-US" w:eastAsia="zh-CN" w:bidi="ar"/>
              </w:rPr>
              <w:t xml:space="preserve">4.数字会议系统</w:t>
            </w:r>
            <w:r>
              <w:rPr>
                <w:rFonts w:hint="eastAsia" w:ascii="宋体" w:hAnsi="宋体" w:eastAsia="宋体" w:cs="宋体"/>
                <w:b/>
                <w:bCs/>
                <w:i w:val="0"/>
                <w:iCs w:val="0"/>
                <w:color w:val="000000"/>
                <w:sz w:val="20"/>
                <w:szCs w:val="20"/>
                <w:u w:val="none"/>
              </w:rPr>
            </w:r>
            <w:r/>
          </w:p>
        </w:tc>
        <w:tc>
          <w:tcPr>
            <w:tcW w:w="810" w:type="dxa"/>
            <w:vAlign w:val="center"/>
            <w:textDirection w:val="lrTb"/>
            <w:noWrap/>
          </w:tcPr>
          <w:p>
            <w:pPr>
              <w:pStyle w:val="993"/>
              <w:jc w:val="center"/>
              <w:rPr>
                <w:rFonts w:hint="eastAsia" w:ascii="宋体" w:hAnsi="宋体" w:eastAsia="宋体" w:cs="宋体"/>
                <w:b/>
                <w:bCs/>
                <w:i w:val="0"/>
                <w:iCs w:val="0"/>
                <w:color w:val="000000"/>
                <w:sz w:val="20"/>
                <w:szCs w:val="20"/>
                <w:u w:val="none"/>
              </w:rPr>
              <w:framePr w:vAnchor="text" w:hAnchor="page" w:x="1811" w:y="423"/>
            </w:pPr>
            <w:r>
              <w:rPr>
                <w:rFonts w:hint="eastAsia" w:ascii="宋体" w:hAnsi="宋体" w:eastAsia="宋体" w:cs="宋体"/>
                <w:b/>
                <w:bCs/>
                <w:i w:val="0"/>
                <w:iCs w:val="0"/>
                <w:color w:val="000000"/>
                <w:sz w:val="20"/>
                <w:szCs w:val="20"/>
                <w:u w:val="none"/>
              </w:rPr>
            </w:r>
            <w:r/>
          </w:p>
        </w:tc>
        <w:tc>
          <w:tcPr>
            <w:tcW w:w="825" w:type="dxa"/>
            <w:vAlign w:val="center"/>
            <w:textDirection w:val="lrTb"/>
            <w:noWrap/>
          </w:tcPr>
          <w:p>
            <w:pPr>
              <w:pStyle w:val="993"/>
              <w:jc w:val="center"/>
              <w:rPr>
                <w:rFonts w:hint="eastAsia" w:ascii="宋体" w:hAnsi="宋体" w:eastAsia="宋体" w:cs="宋体"/>
                <w:i w:val="0"/>
                <w:iCs w:val="0"/>
                <w:color w:val="000000"/>
                <w:sz w:val="20"/>
                <w:szCs w:val="20"/>
                <w:u w:val="none"/>
              </w:rPr>
              <w:framePr w:vAnchor="text" w:hAnchor="page" w:x="1811" w:y="423"/>
            </w:pP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全数字会议系统主机</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会议话筒处理器</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音频隔离器</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会议话筒1</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会议话筒2</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会议话筒3</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会议话筒4</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55</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发射器</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充电箱</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r>
      <w:tr>
        <w:trPr>
          <w:trHeight w:val="286"/>
        </w:trPr>
        <w:tc>
          <w:tcPr>
            <w:gridSpan w:val="2"/>
            <w:tcW w:w="6345" w:type="dxa"/>
            <w:vAlign w:val="center"/>
            <w:textDirection w:val="lrTb"/>
            <w:noWrap/>
          </w:tcPr>
          <w:p>
            <w:pPr>
              <w:pStyle w:val="993"/>
              <w:jc w:val="center"/>
              <w:keepLines w:val="0"/>
              <w:keepNext w:val="0"/>
              <w:widowControl/>
              <w:rPr>
                <w:rFonts w:hint="eastAsia" w:ascii="宋体" w:hAnsi="宋体" w:eastAsia="宋体" w:cs="宋体"/>
                <w:b/>
                <w:bCs/>
                <w:i w:val="0"/>
                <w:iCs w:val="0"/>
                <w:color w:val="000000"/>
                <w:sz w:val="20"/>
                <w:szCs w:val="20"/>
                <w:u w:val="none"/>
              </w:rPr>
              <w:framePr w:vAnchor="text" w:hAnchor="page" w:x="1811" w:y="423"/>
              <w:suppressLineNumbers w:val="0"/>
            </w:pPr>
            <w:r>
              <w:rPr>
                <w:rFonts w:hint="eastAsia" w:ascii="宋体" w:hAnsi="宋体" w:eastAsia="宋体" w:cs="宋体"/>
                <w:b/>
                <w:bCs/>
                <w:i w:val="0"/>
                <w:iCs w:val="0"/>
                <w:color w:val="000000"/>
                <w:sz w:val="20"/>
                <w:szCs w:val="20"/>
                <w:u w:val="none"/>
                <w:lang w:val="en-US" w:eastAsia="zh-CN" w:bidi="ar"/>
              </w:rPr>
              <w:t xml:space="preserve">5.远程视频会议系统</w:t>
            </w:r>
            <w:r>
              <w:rPr>
                <w:rFonts w:hint="eastAsia" w:ascii="宋体" w:hAnsi="宋体" w:eastAsia="宋体" w:cs="宋体"/>
                <w:b/>
                <w:bCs/>
                <w:i w:val="0"/>
                <w:iCs w:val="0"/>
                <w:color w:val="000000"/>
                <w:sz w:val="20"/>
                <w:szCs w:val="20"/>
                <w:u w:val="none"/>
              </w:rPr>
            </w:r>
            <w:r/>
          </w:p>
        </w:tc>
        <w:tc>
          <w:tcPr>
            <w:tcW w:w="810" w:type="dxa"/>
            <w:vAlign w:val="center"/>
            <w:textDirection w:val="lrTb"/>
            <w:noWrap/>
          </w:tcPr>
          <w:p>
            <w:pPr>
              <w:pStyle w:val="993"/>
              <w:jc w:val="center"/>
              <w:rPr>
                <w:rFonts w:hint="eastAsia" w:ascii="宋体" w:hAnsi="宋体" w:eastAsia="宋体" w:cs="宋体"/>
                <w:b/>
                <w:bCs/>
                <w:i w:val="0"/>
                <w:iCs w:val="0"/>
                <w:color w:val="000000"/>
                <w:sz w:val="20"/>
                <w:szCs w:val="20"/>
                <w:u w:val="none"/>
              </w:rPr>
              <w:framePr w:vAnchor="text" w:hAnchor="page" w:x="1811" w:y="423"/>
            </w:pPr>
            <w:r>
              <w:rPr>
                <w:rFonts w:hint="eastAsia" w:ascii="宋体" w:hAnsi="宋体" w:eastAsia="宋体" w:cs="宋体"/>
                <w:b/>
                <w:bCs/>
                <w:i w:val="0"/>
                <w:iCs w:val="0"/>
                <w:color w:val="000000"/>
                <w:sz w:val="20"/>
                <w:szCs w:val="20"/>
                <w:u w:val="none"/>
              </w:rPr>
            </w:r>
            <w:r/>
          </w:p>
        </w:tc>
        <w:tc>
          <w:tcPr>
            <w:tcW w:w="825" w:type="dxa"/>
            <w:vAlign w:val="center"/>
            <w:textDirection w:val="lrTb"/>
            <w:noWrap/>
          </w:tcPr>
          <w:p>
            <w:pPr>
              <w:pStyle w:val="993"/>
              <w:jc w:val="center"/>
              <w:rPr>
                <w:rFonts w:hint="eastAsia" w:ascii="宋体" w:hAnsi="宋体" w:eastAsia="宋体" w:cs="宋体"/>
                <w:i w:val="0"/>
                <w:iCs w:val="0"/>
                <w:color w:val="000000"/>
                <w:sz w:val="20"/>
                <w:szCs w:val="20"/>
                <w:u w:val="none"/>
              </w:rPr>
              <w:framePr w:vAnchor="text" w:hAnchor="page" w:x="1811" w:y="423"/>
            </w:pP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视频会议主机</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高清视频会议终端</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摄像机1</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摄像机2</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r>
      <w:tr>
        <w:trPr>
          <w:trHeight w:val="286"/>
        </w:trPr>
        <w:tc>
          <w:tcPr>
            <w:gridSpan w:val="2"/>
            <w:tcW w:w="6345" w:type="dxa"/>
            <w:vAlign w:val="center"/>
            <w:textDirection w:val="lrTb"/>
            <w:noWrap/>
          </w:tcPr>
          <w:p>
            <w:pPr>
              <w:pStyle w:val="993"/>
              <w:jc w:val="center"/>
              <w:keepLines w:val="0"/>
              <w:keepNext w:val="0"/>
              <w:widowControl/>
              <w:rPr>
                <w:rFonts w:hint="eastAsia" w:ascii="宋体" w:hAnsi="宋体" w:eastAsia="宋体" w:cs="宋体"/>
                <w:b/>
                <w:bCs/>
                <w:i w:val="0"/>
                <w:iCs w:val="0"/>
                <w:color w:val="000000"/>
                <w:sz w:val="20"/>
                <w:szCs w:val="20"/>
                <w:u w:val="none"/>
              </w:rPr>
              <w:framePr w:vAnchor="text" w:hAnchor="page" w:x="1811" w:y="423"/>
              <w:suppressLineNumbers w:val="0"/>
            </w:pPr>
            <w:r>
              <w:rPr>
                <w:rFonts w:hint="eastAsia" w:ascii="宋体" w:hAnsi="宋体" w:eastAsia="宋体" w:cs="宋体"/>
                <w:b/>
                <w:bCs/>
                <w:i w:val="0"/>
                <w:iCs w:val="0"/>
                <w:color w:val="000000"/>
                <w:sz w:val="20"/>
                <w:szCs w:val="20"/>
                <w:u w:val="none"/>
                <w:lang w:val="en-US" w:eastAsia="zh-CN" w:bidi="ar"/>
              </w:rPr>
              <w:t xml:space="preserve">6.分布式系统</w:t>
            </w:r>
            <w:r>
              <w:rPr>
                <w:rFonts w:hint="eastAsia" w:ascii="宋体" w:hAnsi="宋体" w:eastAsia="宋体" w:cs="宋体"/>
                <w:b/>
                <w:bCs/>
                <w:i w:val="0"/>
                <w:iCs w:val="0"/>
                <w:color w:val="000000"/>
                <w:sz w:val="20"/>
                <w:szCs w:val="20"/>
                <w:u w:val="none"/>
              </w:rPr>
            </w:r>
            <w:r/>
          </w:p>
        </w:tc>
        <w:tc>
          <w:tcPr>
            <w:tcW w:w="810" w:type="dxa"/>
            <w:vAlign w:val="center"/>
            <w:textDirection w:val="lrTb"/>
            <w:noWrap/>
          </w:tcPr>
          <w:p>
            <w:pPr>
              <w:pStyle w:val="993"/>
              <w:jc w:val="center"/>
              <w:rPr>
                <w:rFonts w:hint="eastAsia" w:ascii="宋体" w:hAnsi="宋体" w:eastAsia="宋体" w:cs="宋体"/>
                <w:b/>
                <w:bCs/>
                <w:i w:val="0"/>
                <w:iCs w:val="0"/>
                <w:color w:val="000000"/>
                <w:sz w:val="20"/>
                <w:szCs w:val="20"/>
                <w:u w:val="none"/>
              </w:rPr>
              <w:framePr w:vAnchor="text" w:hAnchor="page" w:x="1811" w:y="423"/>
            </w:pPr>
            <w:r>
              <w:rPr>
                <w:rFonts w:hint="eastAsia" w:ascii="宋体" w:hAnsi="宋体" w:eastAsia="宋体" w:cs="宋体"/>
                <w:b/>
                <w:bCs/>
                <w:i w:val="0"/>
                <w:iCs w:val="0"/>
                <w:color w:val="000000"/>
                <w:sz w:val="20"/>
                <w:szCs w:val="20"/>
                <w:u w:val="none"/>
              </w:rPr>
            </w:r>
            <w:r/>
          </w:p>
        </w:tc>
        <w:tc>
          <w:tcPr>
            <w:tcW w:w="825" w:type="dxa"/>
            <w:vAlign w:val="center"/>
            <w:textDirection w:val="lrTb"/>
            <w:noWrap/>
          </w:tcPr>
          <w:p>
            <w:pPr>
              <w:pStyle w:val="993"/>
              <w:jc w:val="center"/>
              <w:rPr>
                <w:rFonts w:hint="eastAsia" w:ascii="宋体" w:hAnsi="宋体" w:eastAsia="宋体" w:cs="宋体"/>
                <w:i w:val="0"/>
                <w:iCs w:val="0"/>
                <w:color w:val="000000"/>
                <w:sz w:val="20"/>
                <w:szCs w:val="20"/>
                <w:u w:val="none"/>
              </w:rPr>
              <w:framePr w:vAnchor="text" w:hAnchor="page" w:x="1811" w:y="423"/>
            </w:pP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分布式管理主机</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分布式终端1</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分布式终端2</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分布式物联中控主机</w:t>
            </w:r>
            <w:r>
              <w:rPr>
                <w:rFonts w:hint="eastAsia" w:ascii="宋体" w:hAnsi="宋体" w:cs="宋体"/>
                <w:i w:val="0"/>
                <w:iCs w:val="0"/>
                <w:color w:val="000000"/>
                <w:sz w:val="20"/>
                <w:szCs w:val="20"/>
                <w:u w:val="none"/>
                <w:lang w:val="en-US" w:eastAsia="zh-CN" w:bidi="ar"/>
              </w:rPr>
              <w:t xml:space="preserve">（含控制器）</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分布式管理终端</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分布式综合管理系统控制软件</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r>
      <w:tr>
        <w:trPr>
          <w:trHeight w:val="286"/>
        </w:trPr>
        <w:tc>
          <w:tcPr>
            <w:gridSpan w:val="2"/>
            <w:tcW w:w="6345" w:type="dxa"/>
            <w:vAlign w:val="center"/>
            <w:textDirection w:val="lrTb"/>
            <w:noWrap/>
          </w:tcPr>
          <w:p>
            <w:pPr>
              <w:pStyle w:val="993"/>
              <w:jc w:val="center"/>
              <w:keepLines w:val="0"/>
              <w:keepNext w:val="0"/>
              <w:widowControl/>
              <w:rPr>
                <w:rFonts w:hint="eastAsia" w:ascii="宋体" w:hAnsi="宋体" w:eastAsia="宋体" w:cs="宋体"/>
                <w:b/>
                <w:bCs/>
                <w:i w:val="0"/>
                <w:iCs w:val="0"/>
                <w:color w:val="000000"/>
                <w:sz w:val="20"/>
                <w:szCs w:val="20"/>
                <w:u w:val="none"/>
              </w:rPr>
              <w:framePr w:vAnchor="text" w:hAnchor="page" w:x="1811" w:y="423"/>
              <w:suppressLineNumbers w:val="0"/>
            </w:pPr>
            <w:r>
              <w:rPr>
                <w:rFonts w:hint="eastAsia" w:ascii="宋体" w:hAnsi="宋体" w:eastAsia="宋体" w:cs="宋体"/>
                <w:b/>
                <w:bCs/>
                <w:i w:val="0"/>
                <w:iCs w:val="0"/>
                <w:color w:val="000000"/>
                <w:sz w:val="20"/>
                <w:szCs w:val="20"/>
                <w:u w:val="none"/>
                <w:lang w:val="en-US" w:eastAsia="zh-CN" w:bidi="ar"/>
              </w:rPr>
              <w:t xml:space="preserve">7.云会务系统</w:t>
            </w:r>
            <w:r>
              <w:rPr>
                <w:rFonts w:hint="eastAsia" w:ascii="宋体" w:hAnsi="宋体" w:eastAsia="宋体" w:cs="宋体"/>
                <w:b/>
                <w:bCs/>
                <w:i w:val="0"/>
                <w:iCs w:val="0"/>
                <w:color w:val="000000"/>
                <w:sz w:val="20"/>
                <w:szCs w:val="20"/>
                <w:u w:val="none"/>
              </w:rPr>
            </w:r>
            <w:r/>
          </w:p>
        </w:tc>
        <w:tc>
          <w:tcPr>
            <w:tcW w:w="810" w:type="dxa"/>
            <w:vAlign w:val="center"/>
            <w:textDirection w:val="lrTb"/>
            <w:noWrap/>
          </w:tcPr>
          <w:p>
            <w:pPr>
              <w:pStyle w:val="993"/>
              <w:jc w:val="center"/>
              <w:rPr>
                <w:rFonts w:hint="eastAsia" w:ascii="宋体" w:hAnsi="宋体" w:eastAsia="宋体" w:cs="宋体"/>
                <w:b/>
                <w:bCs/>
                <w:i w:val="0"/>
                <w:iCs w:val="0"/>
                <w:color w:val="000000"/>
                <w:sz w:val="20"/>
                <w:szCs w:val="20"/>
                <w:u w:val="none"/>
              </w:rPr>
              <w:framePr w:vAnchor="text" w:hAnchor="page" w:x="1811" w:y="423"/>
            </w:pPr>
            <w:r>
              <w:rPr>
                <w:rFonts w:hint="eastAsia" w:ascii="宋体" w:hAnsi="宋体" w:eastAsia="宋体" w:cs="宋体"/>
                <w:b/>
                <w:bCs/>
                <w:i w:val="0"/>
                <w:iCs w:val="0"/>
                <w:color w:val="000000"/>
                <w:sz w:val="20"/>
                <w:szCs w:val="20"/>
                <w:u w:val="none"/>
              </w:rPr>
            </w:r>
            <w:r/>
          </w:p>
        </w:tc>
        <w:tc>
          <w:tcPr>
            <w:tcW w:w="825" w:type="dxa"/>
            <w:vAlign w:val="center"/>
            <w:textDirection w:val="lrTb"/>
            <w:noWrap/>
          </w:tcPr>
          <w:p>
            <w:pPr>
              <w:pStyle w:val="993"/>
              <w:jc w:val="center"/>
              <w:rPr>
                <w:rFonts w:hint="eastAsia" w:ascii="宋体" w:hAnsi="宋体" w:eastAsia="宋体" w:cs="宋体"/>
                <w:i w:val="0"/>
                <w:iCs w:val="0"/>
                <w:color w:val="000000"/>
                <w:sz w:val="20"/>
                <w:szCs w:val="20"/>
                <w:u w:val="none"/>
              </w:rPr>
              <w:framePr w:vAnchor="text" w:hAnchor="page" w:x="1811" w:y="423"/>
            </w:pP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云会务主机</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云会务系统管理软件</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云会务门口屏</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r>
      <w:tr>
        <w:trPr>
          <w:trHeight w:val="286"/>
        </w:trPr>
        <w:tc>
          <w:tcPr>
            <w:gridSpan w:val="2"/>
            <w:tcW w:w="6345" w:type="dxa"/>
            <w:vAlign w:val="center"/>
            <w:textDirection w:val="lrTb"/>
            <w:noWrap/>
          </w:tcPr>
          <w:p>
            <w:pPr>
              <w:pStyle w:val="993"/>
              <w:jc w:val="center"/>
              <w:keepLines w:val="0"/>
              <w:keepNext w:val="0"/>
              <w:widowControl/>
              <w:rPr>
                <w:rFonts w:hint="eastAsia" w:ascii="宋体" w:hAnsi="宋体" w:eastAsia="宋体" w:cs="宋体"/>
                <w:b/>
                <w:bCs/>
                <w:i w:val="0"/>
                <w:iCs w:val="0"/>
                <w:color w:val="000000"/>
                <w:sz w:val="20"/>
                <w:szCs w:val="20"/>
                <w:u w:val="none"/>
              </w:rPr>
              <w:framePr w:vAnchor="text" w:hAnchor="page" w:x="1811" w:y="423"/>
              <w:suppressLineNumbers w:val="0"/>
            </w:pPr>
            <w:r>
              <w:rPr>
                <w:rFonts w:hint="eastAsia" w:ascii="宋体" w:hAnsi="宋体" w:eastAsia="宋体" w:cs="宋体"/>
                <w:b/>
                <w:bCs/>
                <w:i w:val="0"/>
                <w:iCs w:val="0"/>
                <w:color w:val="000000"/>
                <w:sz w:val="20"/>
                <w:szCs w:val="20"/>
                <w:u w:val="none"/>
                <w:lang w:val="en-US" w:eastAsia="zh-CN" w:bidi="ar"/>
              </w:rPr>
              <w:t xml:space="preserve">8.无纸化会议系统</w:t>
            </w:r>
            <w:r>
              <w:rPr>
                <w:rFonts w:hint="eastAsia" w:ascii="宋体" w:hAnsi="宋体" w:eastAsia="宋体" w:cs="宋体"/>
                <w:b/>
                <w:bCs/>
                <w:i w:val="0"/>
                <w:iCs w:val="0"/>
                <w:color w:val="000000"/>
                <w:sz w:val="20"/>
                <w:szCs w:val="20"/>
                <w:u w:val="none"/>
              </w:rPr>
            </w:r>
            <w:r/>
          </w:p>
        </w:tc>
        <w:tc>
          <w:tcPr>
            <w:tcW w:w="810" w:type="dxa"/>
            <w:vAlign w:val="center"/>
            <w:textDirection w:val="lrTb"/>
            <w:noWrap/>
          </w:tcPr>
          <w:p>
            <w:pPr>
              <w:pStyle w:val="993"/>
              <w:jc w:val="center"/>
              <w:rPr>
                <w:rFonts w:hint="eastAsia" w:ascii="宋体" w:hAnsi="宋体" w:eastAsia="宋体" w:cs="宋体"/>
                <w:b/>
                <w:bCs/>
                <w:i w:val="0"/>
                <w:iCs w:val="0"/>
                <w:color w:val="000000"/>
                <w:sz w:val="20"/>
                <w:szCs w:val="20"/>
                <w:u w:val="none"/>
              </w:rPr>
              <w:framePr w:vAnchor="text" w:hAnchor="page" w:x="1811" w:y="423"/>
            </w:pPr>
            <w:r>
              <w:rPr>
                <w:rFonts w:hint="eastAsia" w:ascii="宋体" w:hAnsi="宋体" w:eastAsia="宋体" w:cs="宋体"/>
                <w:b/>
                <w:bCs/>
                <w:i w:val="0"/>
                <w:iCs w:val="0"/>
                <w:color w:val="000000"/>
                <w:sz w:val="20"/>
                <w:szCs w:val="20"/>
                <w:u w:val="none"/>
              </w:rPr>
            </w:r>
            <w:r/>
          </w:p>
        </w:tc>
        <w:tc>
          <w:tcPr>
            <w:tcW w:w="825" w:type="dxa"/>
            <w:vAlign w:val="center"/>
            <w:textDirection w:val="lrTb"/>
            <w:noWrap/>
          </w:tcPr>
          <w:p>
            <w:pPr>
              <w:pStyle w:val="993"/>
              <w:jc w:val="center"/>
              <w:rPr>
                <w:rFonts w:hint="eastAsia" w:ascii="宋体" w:hAnsi="宋体" w:eastAsia="宋体" w:cs="宋体"/>
                <w:i w:val="0"/>
                <w:iCs w:val="0"/>
                <w:color w:val="000000"/>
                <w:sz w:val="20"/>
                <w:szCs w:val="20"/>
                <w:u w:val="none"/>
              </w:rPr>
              <w:framePr w:vAnchor="text" w:hAnchor="page" w:x="1811" w:y="423"/>
            </w:pP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无纸化会议服务器主机（含软件）</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无纸化会议终端软件</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lang w:val="en-US" w:eastAsia="zh-CN"/>
              </w:rPr>
              <w:framePr w:vAnchor="text" w:hAnchor="page" w:x="1811" w:y="423"/>
              <w:suppressLineNumbers w:val="0"/>
            </w:pPr>
            <w:r>
              <w:rPr>
                <w:rFonts w:hint="eastAsia" w:ascii="宋体" w:hAnsi="宋体" w:eastAsia="宋体" w:cs="宋体"/>
                <w:i w:val="0"/>
                <w:iCs w:val="0"/>
                <w:color w:val="000000"/>
                <w:sz w:val="20"/>
                <w:szCs w:val="20"/>
                <w:u w:val="none"/>
                <w:lang w:val="en-US" w:eastAsia="zh-CN"/>
              </w:rPr>
              <w:t xml:space="preserve">套</w:t>
            </w:r>
            <w:r>
              <w:rPr>
                <w:rFonts w:hint="eastAsia" w:ascii="宋体" w:hAnsi="宋体" w:eastAsia="宋体" w:cs="宋体"/>
                <w:i w:val="0"/>
                <w:iCs w:val="0"/>
                <w:color w:val="000000"/>
                <w:sz w:val="20"/>
                <w:szCs w:val="20"/>
                <w:u w:val="none"/>
                <w:lang w:val="en-US" w:eastAsia="zh-CN"/>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平板电脑</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无纸化流媒体主机（含软件）</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无纸化高清一体终端（含软件）</w:t>
            </w:r>
            <w:r>
              <w:rPr>
                <w:rFonts w:hint="eastAsia" w:ascii="宋体" w:hAnsi="宋体" w:eastAsia="宋体" w:cs="宋体"/>
                <w:i w:val="0"/>
                <w:iCs w:val="0"/>
                <w:color w:val="000000"/>
                <w:sz w:val="20"/>
                <w:szCs w:val="20"/>
                <w:u w:val="none"/>
              </w:rPr>
            </w:r>
            <w:r/>
          </w:p>
        </w:tc>
        <w:tc>
          <w:tcPr>
            <w:tcW w:w="81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无纸化升降器（含软件）</w:t>
            </w:r>
            <w:r>
              <w:rPr>
                <w:rFonts w:hint="eastAsia" w:ascii="宋体" w:hAnsi="宋体" w:eastAsia="宋体" w:cs="宋体"/>
                <w:i w:val="0"/>
                <w:iCs w:val="0"/>
                <w:color w:val="000000"/>
                <w:sz w:val="20"/>
                <w:szCs w:val="20"/>
                <w:u w:val="none"/>
              </w:rPr>
            </w:r>
            <w:r/>
          </w:p>
        </w:tc>
        <w:tc>
          <w:tcPr>
            <w:tcW w:w="81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无纸化会议终端（含软件）</w:t>
            </w:r>
            <w:r>
              <w:rPr>
                <w:rFonts w:hint="eastAsia" w:ascii="宋体" w:hAnsi="宋体" w:eastAsia="宋体" w:cs="宋体"/>
                <w:i w:val="0"/>
                <w:iCs w:val="0"/>
                <w:color w:val="000000"/>
                <w:sz w:val="20"/>
                <w:szCs w:val="20"/>
                <w:u w:val="none"/>
              </w:rPr>
            </w:r>
            <w:r/>
          </w:p>
        </w:tc>
        <w:tc>
          <w:tcPr>
            <w:tcW w:w="81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r>
      <w:tr>
        <w:trPr>
          <w:trHeight w:val="286"/>
        </w:trPr>
        <w:tc>
          <w:tcPr>
            <w:gridSpan w:val="2"/>
            <w:tcW w:w="6345" w:type="dxa"/>
            <w:vAlign w:val="center"/>
            <w:textDirection w:val="lrTb"/>
            <w:noWrap/>
          </w:tcPr>
          <w:p>
            <w:pPr>
              <w:pStyle w:val="993"/>
              <w:jc w:val="center"/>
              <w:keepLines w:val="0"/>
              <w:keepNext w:val="0"/>
              <w:widowControl/>
              <w:rPr>
                <w:rFonts w:hint="eastAsia" w:ascii="宋体" w:hAnsi="宋体" w:eastAsia="宋体" w:cs="宋体"/>
                <w:b/>
                <w:bCs/>
                <w:i w:val="0"/>
                <w:iCs w:val="0"/>
                <w:color w:val="000000"/>
                <w:sz w:val="20"/>
                <w:szCs w:val="20"/>
                <w:u w:val="none"/>
              </w:rPr>
              <w:framePr w:vAnchor="text" w:hAnchor="page" w:x="1811" w:y="423"/>
              <w:suppressLineNumbers w:val="0"/>
            </w:pPr>
            <w:r>
              <w:rPr>
                <w:rFonts w:hint="eastAsia" w:ascii="宋体" w:hAnsi="宋体" w:eastAsia="宋体" w:cs="宋体"/>
                <w:b/>
                <w:bCs/>
                <w:i w:val="0"/>
                <w:iCs w:val="0"/>
                <w:color w:val="000000"/>
                <w:sz w:val="20"/>
                <w:szCs w:val="20"/>
                <w:u w:val="none"/>
                <w:lang w:val="en-US" w:eastAsia="zh-CN" w:bidi="ar"/>
              </w:rPr>
              <w:t xml:space="preserve">9.其他</w:t>
            </w:r>
            <w:r>
              <w:rPr>
                <w:rFonts w:hint="eastAsia" w:ascii="宋体" w:hAnsi="宋体" w:eastAsia="宋体" w:cs="宋体"/>
                <w:b/>
                <w:bCs/>
                <w:i w:val="0"/>
                <w:iCs w:val="0"/>
                <w:color w:val="000000"/>
                <w:sz w:val="20"/>
                <w:szCs w:val="20"/>
                <w:u w:val="none"/>
              </w:rPr>
            </w:r>
            <w:r/>
          </w:p>
        </w:tc>
        <w:tc>
          <w:tcPr>
            <w:tcW w:w="810" w:type="dxa"/>
            <w:vAlign w:val="center"/>
            <w:textDirection w:val="lrTb"/>
            <w:noWrap/>
          </w:tcPr>
          <w:p>
            <w:pPr>
              <w:pStyle w:val="993"/>
              <w:jc w:val="center"/>
              <w:rPr>
                <w:rFonts w:hint="eastAsia" w:ascii="宋体" w:hAnsi="宋体" w:eastAsia="宋体" w:cs="宋体"/>
                <w:b/>
                <w:bCs/>
                <w:i w:val="0"/>
                <w:iCs w:val="0"/>
                <w:color w:val="000000"/>
                <w:sz w:val="20"/>
                <w:szCs w:val="20"/>
                <w:u w:val="none"/>
              </w:rPr>
              <w:framePr w:vAnchor="text" w:hAnchor="page" w:x="1811" w:y="423"/>
            </w:pPr>
            <w:r>
              <w:rPr>
                <w:rFonts w:hint="eastAsia" w:ascii="宋体" w:hAnsi="宋体" w:eastAsia="宋体" w:cs="宋体"/>
                <w:b/>
                <w:bCs/>
                <w:i w:val="0"/>
                <w:iCs w:val="0"/>
                <w:color w:val="000000"/>
                <w:sz w:val="20"/>
                <w:szCs w:val="20"/>
                <w:u w:val="none"/>
              </w:rPr>
            </w:r>
            <w:r/>
          </w:p>
        </w:tc>
        <w:tc>
          <w:tcPr>
            <w:tcW w:w="825" w:type="dxa"/>
            <w:vAlign w:val="center"/>
            <w:textDirection w:val="lrTb"/>
            <w:noWrap/>
          </w:tcPr>
          <w:p>
            <w:pPr>
              <w:pStyle w:val="993"/>
              <w:jc w:val="center"/>
              <w:rPr>
                <w:rFonts w:hint="eastAsia" w:ascii="宋体" w:hAnsi="宋体" w:eastAsia="宋体" w:cs="宋体"/>
                <w:i w:val="0"/>
                <w:iCs w:val="0"/>
                <w:color w:val="000000"/>
                <w:sz w:val="20"/>
                <w:szCs w:val="20"/>
                <w:u w:val="none"/>
              </w:rPr>
              <w:framePr w:vAnchor="text" w:hAnchor="page" w:x="1811" w:y="423"/>
            </w:pP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POE交换机</w:t>
            </w:r>
            <w:r>
              <w:rPr>
                <w:rFonts w:hint="eastAsia" w:ascii="宋体" w:hAnsi="宋体" w:eastAsia="宋体" w:cs="宋体"/>
                <w:i w:val="0"/>
                <w:iCs w:val="0"/>
                <w:color w:val="000000"/>
                <w:sz w:val="20"/>
                <w:szCs w:val="20"/>
                <w:u w:val="none"/>
              </w:rPr>
            </w:r>
            <w:r/>
          </w:p>
        </w:tc>
        <w:tc>
          <w:tcPr>
            <w:tcW w:w="81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交换机</w:t>
            </w:r>
            <w:r>
              <w:rPr>
                <w:rFonts w:hint="eastAsia" w:ascii="宋体" w:hAnsi="宋体" w:eastAsia="宋体" w:cs="宋体"/>
                <w:i w:val="0"/>
                <w:iCs w:val="0"/>
                <w:color w:val="000000"/>
                <w:sz w:val="20"/>
                <w:szCs w:val="20"/>
                <w:u w:val="none"/>
              </w:rPr>
            </w:r>
            <w:r/>
          </w:p>
        </w:tc>
        <w:tc>
          <w:tcPr>
            <w:tcW w:w="81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无线AP</w:t>
            </w:r>
            <w:r>
              <w:rPr>
                <w:rFonts w:hint="eastAsia" w:ascii="宋体" w:hAnsi="宋体" w:eastAsia="宋体" w:cs="宋体"/>
                <w:i w:val="0"/>
                <w:iCs w:val="0"/>
                <w:color w:val="000000"/>
                <w:sz w:val="20"/>
                <w:szCs w:val="20"/>
                <w:u w:val="none"/>
              </w:rPr>
            </w:r>
            <w:r/>
          </w:p>
        </w:tc>
        <w:tc>
          <w:tcPr>
            <w:tcW w:w="81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门禁设备</w:t>
            </w:r>
            <w:r>
              <w:rPr>
                <w:rFonts w:hint="eastAsia" w:ascii="宋体" w:hAnsi="宋体" w:eastAsia="宋体" w:cs="宋体"/>
                <w:i w:val="0"/>
                <w:iCs w:val="0"/>
                <w:color w:val="000000"/>
                <w:sz w:val="20"/>
                <w:szCs w:val="20"/>
                <w:u w:val="none"/>
              </w:rPr>
            </w:r>
            <w:r/>
          </w:p>
        </w:tc>
        <w:tc>
          <w:tcPr>
            <w:tcW w:w="81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机柜1</w:t>
            </w:r>
            <w:r>
              <w:rPr>
                <w:rFonts w:hint="eastAsia" w:ascii="宋体" w:hAnsi="宋体" w:eastAsia="宋体" w:cs="宋体"/>
                <w:i w:val="0"/>
                <w:iCs w:val="0"/>
                <w:color w:val="000000"/>
                <w:sz w:val="20"/>
                <w:szCs w:val="20"/>
                <w:u w:val="none"/>
              </w:rPr>
            </w:r>
            <w:r/>
          </w:p>
        </w:tc>
        <w:tc>
          <w:tcPr>
            <w:tcW w:w="81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机柜2</w:t>
            </w:r>
            <w:r>
              <w:rPr>
                <w:rFonts w:hint="eastAsia" w:ascii="宋体" w:hAnsi="宋体" w:eastAsia="宋体" w:cs="宋体"/>
                <w:i w:val="0"/>
                <w:iCs w:val="0"/>
                <w:color w:val="000000"/>
                <w:sz w:val="20"/>
                <w:szCs w:val="20"/>
                <w:u w:val="none"/>
              </w:rPr>
            </w:r>
            <w:r/>
          </w:p>
        </w:tc>
        <w:tc>
          <w:tcPr>
            <w:tcW w:w="81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26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指挥中心会议桌椅</w:t>
            </w:r>
            <w:r>
              <w:rPr>
                <w:rFonts w:hint="eastAsia" w:ascii="宋体" w:hAnsi="宋体" w:eastAsia="宋体" w:cs="宋体"/>
                <w:i w:val="0"/>
                <w:iCs w:val="0"/>
                <w:color w:val="000000"/>
                <w:sz w:val="20"/>
                <w:szCs w:val="20"/>
                <w:u w:val="none"/>
              </w:rPr>
            </w:r>
            <w:r/>
          </w:p>
        </w:tc>
        <w:tc>
          <w:tcPr>
            <w:tcW w:w="81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批</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r>
      <w:tr>
        <w:trPr>
          <w:trHeight w:val="286"/>
        </w:trPr>
        <w:tc>
          <w:tcPr>
            <w:tcW w:w="108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lang w:eastAsia="zh-CN"/>
              </w:rPr>
              <w:framePr w:vAnchor="text" w:hAnchor="page" w:x="1811" w:y="423"/>
              <w:suppressLineNumbers w:val="0"/>
            </w:pPr>
            <w:r>
              <w:rPr>
                <w:rFonts w:hint="eastAsia" w:ascii="宋体" w:hAnsi="宋体" w:cs="宋体"/>
                <w:i w:val="0"/>
                <w:iCs w:val="0"/>
                <w:color w:val="000000"/>
                <w:sz w:val="20"/>
                <w:szCs w:val="20"/>
                <w:u w:val="none"/>
                <w:lang w:val="en-US" w:eastAsia="zh-CN"/>
              </w:rPr>
              <w:t xml:space="preserve">8</w:t>
            </w:r>
            <w:r>
              <w:rPr>
                <w:rFonts w:hint="eastAsia" w:ascii="宋体" w:hAnsi="宋体" w:eastAsia="宋体" w:cs="宋体"/>
                <w:i w:val="0"/>
                <w:iCs w:val="0"/>
                <w:color w:val="000000"/>
                <w:sz w:val="20"/>
                <w:szCs w:val="20"/>
                <w:u w:val="none"/>
                <w:lang w:eastAsia="zh-CN"/>
              </w:rPr>
            </w:r>
            <w:r/>
          </w:p>
        </w:tc>
        <w:tc>
          <w:tcPr>
            <w:tcW w:w="5265" w:type="dxa"/>
            <w:vAlign w:val="center"/>
            <w:textDirection w:val="lrTb"/>
            <w:noWrap w:val="false"/>
          </w:tcPr>
          <w:p>
            <w:pPr>
              <w:pStyle w:val="993"/>
              <w:jc w:val="center"/>
              <w:keepLines w:val="0"/>
              <w:keepNext w:val="0"/>
              <w:widowControl/>
              <w:rPr>
                <w:rFonts w:ascii="宋体" w:hAnsi="宋体" w:eastAsia="宋体" w:cs="宋体"/>
                <w:i w:val="0"/>
                <w:iCs w:val="0"/>
                <w:color w:val="000000"/>
                <w:sz w:val="20"/>
                <w:szCs w:val="20"/>
                <w:u w:val="none"/>
                <w:lang w:val="en-US"/>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系统集成</w:t>
            </w:r>
            <w:r>
              <w:rPr>
                <w:rFonts w:hint="eastAsia" w:ascii="宋体" w:hAnsi="宋体" w:cs="宋体"/>
                <w:i w:val="0"/>
                <w:iCs w:val="0"/>
                <w:color w:val="000000"/>
                <w:sz w:val="20"/>
                <w:szCs w:val="20"/>
                <w:u w:val="none"/>
                <w:lang w:val="en-US" w:eastAsia="zh-CN" w:bidi="ar"/>
              </w:rPr>
              <w:t xml:space="preserve">和辅材</w:t>
            </w:r>
            <w:r>
              <w:rPr>
                <w:rFonts w:ascii="宋体" w:hAnsi="宋体" w:eastAsia="宋体" w:cs="宋体"/>
                <w:i w:val="0"/>
                <w:iCs w:val="0"/>
                <w:color w:val="000000"/>
                <w:sz w:val="20"/>
                <w:szCs w:val="20"/>
                <w:u w:val="none"/>
                <w:lang w:val="en-US"/>
              </w:rPr>
            </w:r>
            <w:r/>
          </w:p>
        </w:tc>
        <w:tc>
          <w:tcPr>
            <w:tcW w:w="81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825"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u w:val="none"/>
              </w:rPr>
              <w:framePr w:vAnchor="text" w:hAnchor="page" w:x="1811" w:y="423"/>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r>
    </w:tbl>
    <w:p>
      <w:pPr>
        <w:pStyle w:val="993"/>
        <w:rPr>
          <w:rFonts w:hint="eastAsia"/>
        </w:rPr>
      </w:pPr>
      <w:r>
        <w:rPr>
          <w:rFonts w:hint="eastAsia"/>
        </w:rPr>
      </w:r>
      <w:r/>
    </w:p>
    <w:p>
      <w:pPr>
        <w:pStyle w:val="993"/>
        <w:spacing w:line="460" w:lineRule="exact"/>
        <w:rPr>
          <w:rFonts w:hint="eastAsia" w:ascii="宋体" w:hAnsi="宋体" w:cs="宋体"/>
          <w:b/>
          <w:bCs/>
          <w:i/>
          <w:iCs/>
          <w:sz w:val="22"/>
          <w:szCs w:val="22"/>
          <w:u w:val="single"/>
        </w:rPr>
      </w:pPr>
      <w:r>
        <w:rPr>
          <w:rFonts w:hint="eastAsia" w:ascii="宋体" w:hAnsi="宋体" w:cs="宋体"/>
          <w:b/>
          <w:bCs/>
          <w:i/>
          <w:iCs/>
          <w:sz w:val="22"/>
          <w:szCs w:val="22"/>
          <w:u w:val="single"/>
        </w:rPr>
      </w:r>
      <w:r/>
    </w:p>
    <w:p>
      <w:pPr>
        <w:pStyle w:val="993"/>
        <w:ind w:firstLine="482"/>
        <w:spacing w:line="460" w:lineRule="exact"/>
        <w:rPr>
          <w:rFonts w:hint="eastAsia" w:ascii="宋体" w:hAnsi="宋体" w:cs="宋体"/>
          <w:b/>
          <w:bCs/>
          <w:i/>
          <w:iCs/>
          <w:sz w:val="22"/>
          <w:szCs w:val="22"/>
          <w:u w:val="single"/>
        </w:rPr>
      </w:pPr>
      <w:r>
        <w:rPr>
          <w:rFonts w:hint="eastAsia" w:ascii="宋体" w:hAnsi="宋体" w:cs="宋体"/>
          <w:b/>
          <w:bCs/>
          <w:i/>
          <w:iCs/>
          <w:sz w:val="22"/>
          <w:szCs w:val="22"/>
          <w:u w:val="single"/>
        </w:rPr>
      </w:r>
      <w:r/>
    </w:p>
    <w:p>
      <w:pPr>
        <w:pStyle w:val="993"/>
        <w:ind w:firstLine="482"/>
        <w:spacing w:line="460" w:lineRule="exact"/>
        <w:rPr>
          <w:rFonts w:hint="eastAsia" w:ascii="宋体" w:hAnsi="宋体" w:cs="宋体"/>
          <w:b/>
          <w:bCs/>
          <w:i/>
          <w:iCs/>
          <w:sz w:val="22"/>
          <w:szCs w:val="22"/>
          <w:u w:val="single"/>
        </w:rPr>
      </w:pPr>
      <w:r>
        <w:rPr>
          <w:rFonts w:hint="eastAsia" w:ascii="宋体" w:hAnsi="宋体" w:cs="宋体"/>
          <w:b/>
          <w:bCs/>
          <w:i/>
          <w:iCs/>
          <w:sz w:val="22"/>
          <w:szCs w:val="22"/>
          <w:u w:val="single"/>
        </w:rPr>
      </w:r>
      <w:r/>
    </w:p>
    <w:p>
      <w:pPr>
        <w:pStyle w:val="993"/>
        <w:ind w:firstLine="482"/>
        <w:spacing w:line="460" w:lineRule="exact"/>
        <w:rPr>
          <w:rFonts w:hint="eastAsia" w:ascii="宋体" w:hAnsi="宋体" w:cs="宋体"/>
          <w:b/>
          <w:bCs/>
          <w:i/>
          <w:iCs/>
          <w:sz w:val="22"/>
          <w:szCs w:val="22"/>
          <w:u w:val="single"/>
        </w:rPr>
      </w:pPr>
      <w:r>
        <w:rPr>
          <w:rFonts w:hint="eastAsia" w:ascii="宋体" w:hAnsi="宋体" w:cs="宋体"/>
          <w:b/>
          <w:bCs/>
          <w:i/>
          <w:iCs/>
          <w:sz w:val="22"/>
          <w:szCs w:val="22"/>
          <w:u w:val="single"/>
        </w:rPr>
      </w:r>
      <w:r/>
    </w:p>
    <w:p>
      <w:pPr>
        <w:pStyle w:val="993"/>
        <w:ind w:firstLine="482"/>
        <w:spacing w:line="460" w:lineRule="exact"/>
        <w:rPr>
          <w:rFonts w:hint="eastAsia" w:ascii="宋体" w:hAnsi="宋体" w:cs="宋体"/>
          <w:b/>
          <w:bCs/>
          <w:i/>
          <w:iCs/>
          <w:sz w:val="22"/>
          <w:szCs w:val="22"/>
          <w:u w:val="single"/>
        </w:rPr>
      </w:pPr>
      <w:r>
        <w:rPr>
          <w:rFonts w:hint="eastAsia" w:ascii="宋体" w:hAnsi="宋体" w:cs="宋体"/>
          <w:b/>
          <w:bCs/>
          <w:i/>
          <w:iCs/>
          <w:sz w:val="22"/>
          <w:szCs w:val="22"/>
          <w:u w:val="single"/>
        </w:rPr>
      </w:r>
      <w:r/>
    </w:p>
    <w:p>
      <w:pPr>
        <w:pStyle w:val="993"/>
        <w:ind w:firstLine="482"/>
        <w:spacing w:line="460" w:lineRule="exact"/>
        <w:rPr>
          <w:rFonts w:hint="eastAsia" w:ascii="宋体" w:hAnsi="宋体" w:cs="宋体"/>
          <w:b/>
          <w:bCs/>
          <w:i/>
          <w:iCs/>
          <w:sz w:val="22"/>
          <w:szCs w:val="22"/>
          <w:u w:val="single"/>
        </w:rPr>
      </w:pPr>
      <w:r>
        <w:rPr>
          <w:rFonts w:hint="eastAsia" w:ascii="宋体" w:hAnsi="宋体" w:cs="宋体"/>
          <w:b/>
          <w:bCs/>
          <w:i/>
          <w:iCs/>
          <w:sz w:val="22"/>
          <w:szCs w:val="22"/>
          <w:u w:val="single"/>
        </w:rPr>
      </w:r>
      <w:r/>
    </w:p>
    <w:p>
      <w:pPr>
        <w:pStyle w:val="993"/>
        <w:ind w:firstLine="482"/>
        <w:spacing w:line="460" w:lineRule="exact"/>
        <w:rPr>
          <w:rFonts w:hint="eastAsia" w:ascii="宋体" w:hAnsi="宋体" w:cs="宋体"/>
          <w:b/>
          <w:bCs/>
          <w:i/>
          <w:iCs/>
          <w:sz w:val="22"/>
          <w:szCs w:val="22"/>
          <w:u w:val="single"/>
        </w:rPr>
      </w:pPr>
      <w:r>
        <w:rPr>
          <w:rFonts w:hint="eastAsia" w:ascii="宋体" w:hAnsi="宋体" w:cs="宋体"/>
          <w:b/>
          <w:bCs/>
          <w:i/>
          <w:iCs/>
          <w:sz w:val="22"/>
          <w:szCs w:val="22"/>
          <w:u w:val="single"/>
        </w:rPr>
      </w:r>
      <w:r/>
    </w:p>
    <w:p>
      <w:pPr>
        <w:pStyle w:val="993"/>
        <w:ind w:firstLine="482"/>
        <w:spacing w:line="460" w:lineRule="exact"/>
        <w:rPr>
          <w:rFonts w:hint="eastAsia" w:ascii="宋体" w:hAnsi="宋体" w:cs="宋体"/>
          <w:b/>
          <w:bCs/>
          <w:i/>
          <w:iCs/>
          <w:sz w:val="22"/>
          <w:szCs w:val="22"/>
          <w:u w:val="single"/>
        </w:rPr>
      </w:pPr>
      <w:r>
        <w:rPr>
          <w:rFonts w:hint="eastAsia" w:ascii="宋体" w:hAnsi="宋体" w:cs="宋体"/>
          <w:b/>
          <w:bCs/>
          <w:i/>
          <w:iCs/>
          <w:sz w:val="22"/>
          <w:szCs w:val="22"/>
          <w:u w:val="single"/>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993"/>
        <w:rPr>
          <w:rFonts w:hint="eastAsia"/>
        </w:rPr>
      </w:pPr>
      <w:r>
        <w:rPr>
          <w:rFonts w:hint="eastAsia"/>
        </w:rPr>
      </w:r>
      <w:r/>
    </w:p>
    <w:p>
      <w:pPr>
        <w:pStyle w:val="993"/>
        <w:ind w:firstLine="482"/>
        <w:spacing w:line="460" w:lineRule="exact"/>
        <w:rPr>
          <w:rFonts w:hint="eastAsia" w:ascii="宋体" w:hAnsi="宋体" w:cs="宋体"/>
          <w:b/>
          <w:bCs/>
          <w:i/>
          <w:iCs/>
          <w:sz w:val="22"/>
          <w:szCs w:val="22"/>
          <w:u w:val="single"/>
        </w:rPr>
      </w:pPr>
      <w:r>
        <w:rPr>
          <w:rFonts w:hint="eastAsia" w:ascii="宋体" w:hAnsi="宋体" w:cs="宋体"/>
          <w:b/>
          <w:bCs/>
          <w:i/>
          <w:iCs/>
          <w:sz w:val="22"/>
          <w:szCs w:val="22"/>
          <w:u w:val="single"/>
        </w:rPr>
        <w:t xml:space="preserve">注：全彩LED屏所报产品需提供</w:t>
      </w:r>
      <w:r>
        <w:rPr>
          <w:rFonts w:hint="eastAsia" w:ascii="宋体" w:hAnsi="宋体" w:cs="宋体"/>
          <w:b/>
          <w:bCs/>
          <w:i/>
          <w:iCs/>
          <w:sz w:val="22"/>
          <w:szCs w:val="22"/>
          <w:u w:val="single"/>
          <w:lang w:val="en-US" w:eastAsia="zh-CN"/>
        </w:rPr>
        <w:t xml:space="preserve">有效</w:t>
      </w:r>
      <w:r>
        <w:rPr>
          <w:rFonts w:hint="eastAsia" w:ascii="宋体" w:hAnsi="宋体" w:cs="宋体"/>
          <w:b/>
          <w:bCs/>
          <w:i/>
          <w:iCs/>
          <w:sz w:val="22"/>
          <w:szCs w:val="22"/>
          <w:u w:val="single"/>
        </w:rPr>
        <w:t xml:space="preserve">3C认证复印件或扫描件。</w:t>
      </w:r>
      <w:r>
        <w:rPr>
          <w:rFonts w:hint="eastAsia" w:ascii="宋体" w:hAnsi="宋体" w:cs="宋体"/>
          <w:b/>
          <w:bCs/>
          <w:i/>
          <w:iCs/>
          <w:sz w:val="22"/>
          <w:szCs w:val="22"/>
          <w:u w:val="single"/>
        </w:rPr>
      </w:r>
      <w:r/>
    </w:p>
    <w:p>
      <w:pPr>
        <w:pStyle w:val="993"/>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pStyle w:val="993"/>
        <w:ind w:firstLine="420"/>
        <w:rPr>
          <w:rFonts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 xml:space="preserve">3.1重要参数</w:t>
      </w:r>
      <w:r>
        <w:rPr>
          <w:rFonts w:ascii="黑体" w:hAnsi="黑体" w:eastAsia="黑体" w:cs="黑体"/>
          <w:b w:val="0"/>
          <w:bCs/>
          <w:sz w:val="28"/>
          <w:szCs w:val="28"/>
          <w:lang w:val="en-US" w:eastAsia="zh-CN"/>
        </w:rPr>
      </w:r>
      <w:r/>
    </w:p>
    <w:tbl>
      <w:tblPr>
        <w:tblW w:w="83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6"/>
        <w:gridCol w:w="1180"/>
        <w:gridCol w:w="6560"/>
      </w:tblGrid>
      <w:tr>
        <w:trPr>
          <w:trHeight w:val="90"/>
          <w:tblHeader/>
        </w:trPr>
        <w:tc>
          <w:tcPr>
            <w:tcW w:w="626" w:type="dxa"/>
            <w:vAlign w:val="center"/>
            <w:textDirection w:val="lrTb"/>
            <w:noWrap/>
          </w:tcPr>
          <w:p>
            <w:pPr>
              <w:pStyle w:val="993"/>
              <w:ind w:left="0" w:right="0" w:firstLine="0"/>
              <w:jc w:val="center"/>
              <w:keepLines w:val="0"/>
              <w:keepNext w:val="0"/>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lang w:val="en-US" w:eastAsia="zh-CN" w:bidi="ar"/>
              </w:rPr>
              <w:t xml:space="preserve">序号</w:t>
            </w:r>
            <w:r>
              <w:rPr>
                <w:rFonts w:hint="eastAsia" w:ascii="宋体" w:hAnsi="宋体" w:eastAsia="宋体" w:cs="宋体"/>
                <w:b/>
                <w:i w:val="0"/>
                <w:iCs w:val="0"/>
                <w:color w:val="000000"/>
                <w:sz w:val="20"/>
                <w:szCs w:val="20"/>
                <w:u w:val="none"/>
              </w:rPr>
            </w:r>
            <w:r/>
          </w:p>
        </w:tc>
        <w:tc>
          <w:tcPr>
            <w:tcW w:w="1180" w:type="dxa"/>
            <w:vAlign w:val="center"/>
            <w:textDirection w:val="lrTb"/>
            <w:noWrap w:val="false"/>
          </w:tcPr>
          <w:p>
            <w:pPr>
              <w:pStyle w:val="993"/>
              <w:ind w:left="0" w:right="0" w:firstLine="0"/>
              <w:jc w:val="center"/>
              <w:keepLines w:val="0"/>
              <w:keepNext w:val="0"/>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lang w:val="en-US" w:eastAsia="zh-CN" w:bidi="ar"/>
              </w:rPr>
              <w:t xml:space="preserve">货物名称</w:t>
            </w:r>
            <w:r>
              <w:rPr>
                <w:rFonts w:hint="eastAsia" w:ascii="宋体" w:hAnsi="宋体" w:eastAsia="宋体" w:cs="宋体"/>
                <w:b/>
                <w:i w:val="0"/>
                <w:iCs w:val="0"/>
                <w:color w:val="000000"/>
                <w:sz w:val="20"/>
                <w:szCs w:val="20"/>
                <w:u w:val="none"/>
              </w:rPr>
            </w:r>
            <w:r/>
          </w:p>
        </w:tc>
        <w:tc>
          <w:tcPr>
            <w:tcW w:w="6560" w:type="dxa"/>
            <w:vAlign w:val="center"/>
            <w:textDirection w:val="lrTb"/>
            <w:noWrap/>
          </w:tcPr>
          <w:p>
            <w:pPr>
              <w:pStyle w:val="993"/>
              <w:ind w:left="0" w:right="0" w:firstLine="0"/>
              <w:jc w:val="center"/>
              <w:keepLines w:val="0"/>
              <w:keepNext w:val="0"/>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lang w:val="en-US" w:eastAsia="zh-CN" w:bidi="ar"/>
              </w:rPr>
              <w:t xml:space="preserve">产品规格</w:t>
            </w:r>
            <w:r>
              <w:rPr>
                <w:rFonts w:hint="eastAsia" w:ascii="宋体" w:hAnsi="宋体" w:eastAsia="宋体" w:cs="宋体"/>
                <w:b/>
                <w:i w:val="0"/>
                <w:iCs w:val="0"/>
                <w:color w:val="000000"/>
                <w:sz w:val="20"/>
                <w:szCs w:val="20"/>
                <w:u w:val="none"/>
              </w:rPr>
            </w:r>
            <w:r/>
          </w:p>
        </w:tc>
      </w:tr>
      <w:tr>
        <w:trPr/>
        <w:tc>
          <w:tcPr>
            <w:gridSpan w:val="3"/>
            <w:tcW w:w="8366" w:type="dxa"/>
            <w:vAlign w:val="center"/>
            <w:textDirection w:val="lrTb"/>
            <w:noWrap/>
          </w:tcPr>
          <w:p>
            <w:pPr>
              <w:pStyle w:val="993"/>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1.LED显示系统</w:t>
            </w:r>
            <w:r>
              <w:rPr>
                <w:rFonts w:hint="eastAsia" w:ascii="宋体" w:hAnsi="宋体" w:eastAsia="宋体" w:cs="宋体"/>
                <w:b/>
                <w:bCs/>
                <w:i w:val="0"/>
                <w:iCs w:val="0"/>
                <w:color w:val="000000"/>
                <w:sz w:val="20"/>
                <w:szCs w:val="20"/>
                <w:u w:val="none"/>
              </w:rPr>
            </w:r>
            <w:r/>
          </w:p>
        </w:tc>
      </w:tr>
      <w:tr>
        <w:trPr>
          <w:trHeight w:val="648"/>
        </w:trPr>
        <w:tc>
          <w:tcPr>
            <w:tcW w:w="626" w:type="dxa"/>
            <w:vAlign w:val="center"/>
            <w:textDirection w:val="lrTb"/>
            <w:noWrap/>
          </w:tcPr>
          <w:p>
            <w:pPr>
              <w:pStyle w:val="993"/>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180"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P1.25全彩LED屏</w:t>
            </w:r>
            <w:r>
              <w:rPr>
                <w:rFonts w:hint="eastAsia" w:ascii="宋体" w:hAnsi="宋体" w:eastAsia="宋体" w:cs="宋体"/>
                <w:i w:val="0"/>
                <w:iCs w:val="0"/>
                <w:color w:val="000000"/>
                <w:sz w:val="20"/>
                <w:szCs w:val="20"/>
                <w:u w:val="none"/>
              </w:rPr>
            </w:r>
            <w:r/>
          </w:p>
        </w:tc>
        <w:tc>
          <w:tcPr>
            <w:tcW w:w="6560"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iCs/>
                <w:color w:val="000000"/>
                <w:sz w:val="20"/>
                <w:szCs w:val="20"/>
                <w:u w:val="single"/>
                <w:lang w:val="en-US" w:eastAsia="zh-CN" w:bidi="ar"/>
              </w:rPr>
              <w:t xml:space="preserve">LED显示屏≤1.25mm点间距</w:t>
            </w:r>
            <w:r>
              <w:rPr>
                <w:rFonts w:hint="eastAsia" w:ascii="宋体" w:hAnsi="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t xml:space="preserve">刷新频率≥3840Hz。（提供产品白皮书或说明书或彩页</w:t>
            </w:r>
            <w:r>
              <w:rPr>
                <w:rFonts w:hint="eastAsia" w:ascii="宋体" w:hAnsi="宋体" w:cs="宋体"/>
                <w:i/>
                <w:iCs/>
                <w:color w:val="000000"/>
                <w:sz w:val="20"/>
                <w:szCs w:val="20"/>
                <w:u w:val="single"/>
                <w:lang w:val="en-US" w:eastAsia="zh-CN" w:bidi="ar"/>
              </w:rPr>
              <w:t xml:space="preserve">加盖投标供应商公章</w:t>
            </w:r>
            <w:r>
              <w:rPr>
                <w:rFonts w:hint="eastAsia" w:ascii="宋体" w:hAnsi="宋体" w:eastAsia="宋体" w:cs="宋体"/>
                <w:i/>
                <w:iCs/>
                <w:color w:val="000000"/>
                <w:sz w:val="20"/>
                <w:szCs w:val="20"/>
                <w:u w:val="single"/>
                <w:lang w:val="en-US" w:eastAsia="zh-CN" w:bidi="ar"/>
              </w:rPr>
              <w:t xml:space="preserve">）</w:t>
            </w:r>
            <w:r>
              <w:rPr>
                <w:rFonts w:hint="eastAsia" w:ascii="宋体" w:hAnsi="宋体" w:eastAsia="宋体" w:cs="宋体"/>
                <w:i w:val="0"/>
                <w:iCs w:val="0"/>
                <w:color w:val="000000"/>
                <w:sz w:val="20"/>
                <w:szCs w:val="20"/>
                <w:u w:val="none"/>
              </w:rPr>
            </w:r>
            <w:r/>
          </w:p>
        </w:tc>
      </w:tr>
      <w:tr>
        <w:trPr/>
        <w:tc>
          <w:tcPr>
            <w:gridSpan w:val="3"/>
            <w:tcW w:w="8366" w:type="dxa"/>
            <w:vAlign w:val="center"/>
            <w:textDirection w:val="lrTb"/>
            <w:noWrap/>
          </w:tcPr>
          <w:p>
            <w:pPr>
              <w:pStyle w:val="993"/>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2.智能会议平板</w:t>
            </w:r>
            <w:r>
              <w:rPr>
                <w:rFonts w:hint="eastAsia" w:ascii="宋体" w:hAnsi="宋体" w:eastAsia="宋体" w:cs="宋体"/>
                <w:b/>
                <w:bCs/>
                <w:i w:val="0"/>
                <w:iCs w:val="0"/>
                <w:color w:val="000000"/>
                <w:sz w:val="20"/>
                <w:szCs w:val="20"/>
                <w:u w:val="none"/>
              </w:rPr>
            </w:r>
            <w:r/>
          </w:p>
        </w:tc>
      </w:tr>
      <w:tr>
        <w:trPr>
          <w:trHeight w:val="1194"/>
        </w:trPr>
        <w:tc>
          <w:tcPr>
            <w:tcW w:w="626" w:type="dxa"/>
            <w:vAlign w:val="center"/>
            <w:textDirection w:val="lrTb"/>
            <w:noWrap/>
          </w:tcPr>
          <w:p>
            <w:pPr>
              <w:pStyle w:val="993"/>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180"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1"/>
                <w:szCs w:val="21"/>
                <w:u w:val="none"/>
                <w:lang w:val="en-US" w:eastAsia="zh-CN" w:bidi="ar"/>
              </w:rPr>
              <w:t xml:space="preserve">75英寸会议平板</w:t>
            </w:r>
            <w:r>
              <w:rPr>
                <w:rFonts w:hint="eastAsia" w:ascii="宋体" w:hAnsi="宋体" w:cs="宋体"/>
                <w:i w:val="0"/>
                <w:iCs w:val="0"/>
                <w:color w:val="000000"/>
                <w:sz w:val="20"/>
                <w:szCs w:val="20"/>
                <w:u w:val="none"/>
                <w:lang w:val="en-US" w:eastAsia="zh-CN" w:bidi="ar"/>
              </w:rPr>
              <w:t xml:space="preserve">（含</w:t>
            </w:r>
            <w:r>
              <w:rPr>
                <w:rFonts w:hint="eastAsia" w:ascii="宋体" w:hAnsi="宋体" w:eastAsia="宋体" w:cs="宋体"/>
                <w:i w:val="0"/>
                <w:iCs w:val="0"/>
                <w:color w:val="000000"/>
                <w:sz w:val="20"/>
                <w:szCs w:val="20"/>
                <w:u w:val="none"/>
                <w:lang w:val="en-US" w:eastAsia="zh-CN" w:bidi="ar"/>
              </w:rPr>
              <w:t xml:space="preserve">无线传屏器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红外智能笔</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移动支架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6560" w:type="dxa"/>
            <w:vAlign w:val="center"/>
            <w:textDirection w:val="lrTb"/>
            <w:noWrap/>
          </w:tcPr>
          <w:p>
            <w:pPr>
              <w:pStyle w:val="993"/>
              <w:ind w:left="0" w:right="0" w:firstLine="0"/>
              <w:jc w:val="left"/>
              <w:keepLines w:val="0"/>
              <w:keepNext w:val="0"/>
              <w:widowControl/>
              <w:rPr>
                <w:rFonts w:hint="eastAsia" w:ascii="宋体" w:hAnsi="宋体" w:eastAsia="宋体" w:cs="宋体"/>
                <w:i/>
                <w:iCs/>
                <w:color w:val="000000"/>
                <w:sz w:val="20"/>
                <w:szCs w:val="20"/>
                <w:u w:val="single"/>
              </w:rPr>
              <w:suppressLineNumbers w:val="0"/>
            </w:pPr>
            <w:r>
              <w:rPr>
                <w:rFonts w:hint="eastAsia" w:ascii="宋体" w:hAnsi="宋体" w:eastAsia="宋体" w:cs="宋体"/>
                <w:i/>
                <w:iCs/>
                <w:color w:val="000000"/>
                <w:sz w:val="20"/>
                <w:szCs w:val="20"/>
                <w:highlight w:val="none"/>
                <w:u w:val="single"/>
                <w:lang w:val="en-US" w:eastAsia="zh-CN" w:bidi="ar"/>
              </w:rPr>
              <w:t xml:space="preserve">≥75英寸LCD液晶屏，分辨率≥3840</w:t>
            </w:r>
            <w:r>
              <w:rPr>
                <w:rFonts w:hint="eastAsia" w:ascii="宋体" w:hAnsi="宋体" w:eastAsia="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2160，色彩度≥10bit</w:t>
            </w:r>
            <w:r>
              <w:rPr>
                <w:rFonts w:hint="eastAsia" w:ascii="宋体" w:hAnsi="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色域≥85%NTSC</w:t>
            </w:r>
            <w:r>
              <w:rPr>
                <w:rFonts w:hint="eastAsia" w:ascii="宋体" w:hAnsi="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可视角度≥178°</w:t>
            </w:r>
            <w:r>
              <w:rPr>
                <w:rFonts w:hint="eastAsia" w:ascii="宋体" w:hAnsi="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u w:val="single"/>
                <w:lang w:val="en-US" w:eastAsia="zh-CN" w:bidi="ar"/>
              </w:rPr>
              <w:t xml:space="preserve">处理器≥8核，频率≥4.0GHz</w:t>
            </w:r>
            <w:r>
              <w:rPr>
                <w:rFonts w:hint="eastAsia" w:ascii="宋体" w:hAnsi="宋体" w:eastAsia="宋体" w:cs="宋体"/>
                <w:i/>
                <w:iCs/>
                <w:color w:val="000000"/>
                <w:sz w:val="20"/>
                <w:szCs w:val="20"/>
                <w:highlight w:val="none"/>
                <w:u w:val="single"/>
                <w:lang w:val="en-US" w:eastAsia="zh-CN" w:bidi="ar"/>
              </w:rPr>
              <w:t xml:space="preserve">，内存≥8G</w:t>
            </w:r>
            <w:r>
              <w:rPr>
                <w:rFonts w:hint="eastAsia" w:ascii="宋体" w:hAnsi="宋体" w:eastAsia="宋体" w:cs="宋体"/>
                <w:i/>
                <w:iCs/>
                <w:color w:val="000000"/>
                <w:sz w:val="20"/>
                <w:szCs w:val="20"/>
                <w:u w:val="single"/>
                <w:lang w:val="en-US" w:eastAsia="zh-CN" w:bidi="ar"/>
              </w:rPr>
              <w:t xml:space="preserve">B</w:t>
            </w:r>
            <w:r>
              <w:rPr>
                <w:rFonts w:hint="eastAsia" w:ascii="宋体" w:hAnsi="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存储≥128G</w:t>
            </w:r>
            <w:r>
              <w:rPr>
                <w:rFonts w:hint="eastAsia" w:ascii="宋体" w:hAnsi="宋体" w:eastAsia="宋体" w:cs="宋体"/>
                <w:i/>
                <w:iCs/>
                <w:color w:val="000000"/>
                <w:sz w:val="20"/>
                <w:szCs w:val="20"/>
                <w:u w:val="single"/>
                <w:lang w:val="en-US" w:eastAsia="zh-CN" w:bidi="ar"/>
              </w:rPr>
              <w:t xml:space="preserve">B</w:t>
            </w:r>
            <w:r>
              <w:rPr>
                <w:rFonts w:hint="eastAsia" w:ascii="宋体" w:hAnsi="宋体" w:eastAsia="宋体" w:cs="宋体"/>
                <w:i/>
                <w:iCs/>
                <w:color w:val="000000"/>
                <w:sz w:val="20"/>
                <w:szCs w:val="20"/>
                <w:highlight w:val="none"/>
                <w:u w:val="single"/>
                <w:lang w:val="en-US" w:eastAsia="zh-CN" w:bidi="ar"/>
              </w:rPr>
              <w:t xml:space="preserve">。（提供产品白皮书或说明书或彩页</w:t>
            </w:r>
            <w:r>
              <w:rPr>
                <w:rFonts w:hint="eastAsia" w:ascii="宋体" w:hAnsi="宋体" w:cs="宋体"/>
                <w:i/>
                <w:iCs/>
                <w:color w:val="000000"/>
                <w:sz w:val="20"/>
                <w:szCs w:val="20"/>
                <w:highlight w:val="none"/>
                <w:u w:val="single"/>
                <w:lang w:val="en-US" w:eastAsia="zh-CN" w:bidi="ar"/>
              </w:rPr>
              <w:t xml:space="preserve">加盖投标供应商公章</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u w:val="single"/>
              </w:rPr>
            </w:r>
            <w:r/>
          </w:p>
        </w:tc>
      </w:tr>
      <w:tr>
        <w:trPr>
          <w:trHeight w:val="1147"/>
        </w:trPr>
        <w:tc>
          <w:tcPr>
            <w:tcW w:w="626" w:type="dxa"/>
            <w:vAlign w:val="center"/>
            <w:textDirection w:val="lrTb"/>
            <w:noWrap/>
          </w:tcPr>
          <w:p>
            <w:pPr>
              <w:pStyle w:val="993"/>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180"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65英寸会议平板</w:t>
            </w:r>
            <w:r>
              <w:rPr>
                <w:rFonts w:hint="eastAsia" w:ascii="宋体" w:hAnsi="宋体" w:cs="宋体"/>
                <w:i w:val="0"/>
                <w:iCs w:val="0"/>
                <w:color w:val="000000"/>
                <w:sz w:val="20"/>
                <w:szCs w:val="20"/>
                <w:u w:val="none"/>
                <w:lang w:val="en-US" w:eastAsia="zh-CN" w:bidi="ar"/>
              </w:rPr>
              <w:t xml:space="preserve">（含</w:t>
            </w:r>
            <w:r>
              <w:rPr>
                <w:rFonts w:hint="eastAsia" w:ascii="宋体" w:hAnsi="宋体" w:eastAsia="宋体" w:cs="宋体"/>
                <w:i w:val="0"/>
                <w:iCs w:val="0"/>
                <w:color w:val="000000"/>
                <w:sz w:val="20"/>
                <w:szCs w:val="20"/>
                <w:u w:val="none"/>
                <w:lang w:val="en-US" w:eastAsia="zh-CN" w:bidi="ar"/>
              </w:rPr>
              <w:t xml:space="preserve">无线传屏器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红外智能笔</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移动支架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6560" w:type="dxa"/>
            <w:vAlign w:val="center"/>
            <w:textDirection w:val="lrTb"/>
            <w:noWrap/>
          </w:tcPr>
          <w:p>
            <w:pPr>
              <w:pStyle w:val="993"/>
              <w:ind w:left="0" w:right="0" w:firstLine="0"/>
              <w:jc w:val="left"/>
              <w:keepLines w:val="0"/>
              <w:keepNext w:val="0"/>
              <w:widowControl/>
              <w:rPr>
                <w:rFonts w:hint="eastAsia" w:ascii="宋体" w:hAnsi="宋体" w:eastAsia="宋体" w:cs="宋体"/>
                <w:i/>
                <w:iCs/>
                <w:color w:val="000000"/>
                <w:sz w:val="20"/>
                <w:szCs w:val="20"/>
                <w:u w:val="single"/>
              </w:rPr>
              <w:suppressLineNumbers w:val="0"/>
            </w:pPr>
            <w:r>
              <w:rPr>
                <w:rFonts w:hint="eastAsia" w:ascii="宋体" w:hAnsi="宋体" w:eastAsia="宋体" w:cs="宋体"/>
                <w:i/>
                <w:iCs/>
                <w:color w:val="000000"/>
                <w:sz w:val="20"/>
                <w:szCs w:val="20"/>
                <w:highlight w:val="none"/>
                <w:u w:val="single"/>
                <w:lang w:val="en-US" w:eastAsia="zh-CN" w:bidi="ar"/>
              </w:rPr>
              <w:t xml:space="preserve">≥65英寸LCD液晶屏，分辨率≥3840</w:t>
            </w:r>
            <w:r>
              <w:rPr>
                <w:rFonts w:hint="eastAsia" w:ascii="宋体" w:hAnsi="宋体" w:eastAsia="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2160，色彩度≥10bit</w:t>
            </w:r>
            <w:r>
              <w:rPr>
                <w:rFonts w:hint="eastAsia" w:ascii="宋体" w:hAnsi="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色域≥85%NTSC</w:t>
            </w:r>
            <w:r>
              <w:rPr>
                <w:rFonts w:hint="eastAsia" w:ascii="宋体" w:hAnsi="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可视角度≥178°</w:t>
            </w:r>
            <w:r>
              <w:rPr>
                <w:rFonts w:hint="eastAsia" w:ascii="宋体" w:hAnsi="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u w:val="single"/>
                <w:lang w:val="en-US" w:eastAsia="zh-CN" w:bidi="ar"/>
              </w:rPr>
              <w:t xml:space="preserve">处理器≥8核，频率≥4.0GHz</w:t>
            </w:r>
            <w:r>
              <w:rPr>
                <w:rFonts w:hint="eastAsia" w:ascii="宋体" w:hAnsi="宋体" w:eastAsia="宋体" w:cs="宋体"/>
                <w:i/>
                <w:iCs/>
                <w:color w:val="000000"/>
                <w:sz w:val="20"/>
                <w:szCs w:val="20"/>
                <w:highlight w:val="none"/>
                <w:u w:val="single"/>
                <w:lang w:val="en-US" w:eastAsia="zh-CN" w:bidi="ar"/>
              </w:rPr>
              <w:t xml:space="preserve">，内存≥8G</w:t>
            </w:r>
            <w:r>
              <w:rPr>
                <w:rFonts w:hint="eastAsia" w:ascii="宋体" w:hAnsi="宋体" w:eastAsia="宋体" w:cs="宋体"/>
                <w:i/>
                <w:iCs/>
                <w:color w:val="000000"/>
                <w:sz w:val="20"/>
                <w:szCs w:val="20"/>
                <w:u w:val="single"/>
                <w:lang w:val="en-US" w:eastAsia="zh-CN" w:bidi="ar"/>
              </w:rPr>
              <w:t xml:space="preserve">B</w:t>
            </w:r>
            <w:r>
              <w:rPr>
                <w:rFonts w:hint="eastAsia" w:ascii="宋体" w:hAnsi="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存储≥128G</w:t>
            </w:r>
            <w:r>
              <w:rPr>
                <w:rFonts w:hint="eastAsia" w:ascii="宋体" w:hAnsi="宋体" w:eastAsia="宋体" w:cs="宋体"/>
                <w:i/>
                <w:iCs/>
                <w:color w:val="000000"/>
                <w:sz w:val="20"/>
                <w:szCs w:val="20"/>
                <w:u w:val="single"/>
                <w:lang w:val="en-US" w:eastAsia="zh-CN" w:bidi="ar"/>
              </w:rPr>
              <w:t xml:space="preserve">B</w:t>
            </w:r>
            <w:r>
              <w:rPr>
                <w:rFonts w:hint="eastAsia" w:ascii="宋体" w:hAnsi="宋体" w:eastAsia="宋体" w:cs="宋体"/>
                <w:i/>
                <w:iCs/>
                <w:color w:val="000000"/>
                <w:sz w:val="20"/>
                <w:szCs w:val="20"/>
                <w:highlight w:val="none"/>
                <w:u w:val="single"/>
                <w:lang w:val="en-US" w:eastAsia="zh-CN" w:bidi="ar"/>
              </w:rPr>
              <w:t xml:space="preserve">。（提供产品白皮书或说明书或彩页</w:t>
            </w:r>
            <w:r>
              <w:rPr>
                <w:rFonts w:hint="eastAsia" w:ascii="宋体" w:hAnsi="宋体" w:cs="宋体"/>
                <w:i/>
                <w:iCs/>
                <w:color w:val="000000"/>
                <w:sz w:val="20"/>
                <w:szCs w:val="20"/>
                <w:highlight w:val="none"/>
                <w:u w:val="single"/>
                <w:lang w:val="en-US" w:eastAsia="zh-CN" w:bidi="ar"/>
              </w:rPr>
              <w:t xml:space="preserve">加盖投标供应商公章</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u w:val="single"/>
              </w:rPr>
            </w:r>
            <w:r/>
          </w:p>
        </w:tc>
      </w:tr>
      <w:tr>
        <w:trPr>
          <w:trHeight w:val="1100"/>
        </w:trPr>
        <w:tc>
          <w:tcPr>
            <w:tcW w:w="626" w:type="dxa"/>
            <w:vAlign w:val="center"/>
            <w:textDirection w:val="lrTb"/>
            <w:noWrap/>
          </w:tcPr>
          <w:p>
            <w:pPr>
              <w:pStyle w:val="993"/>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180"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98英寸会议平板</w:t>
            </w:r>
            <w:r>
              <w:rPr>
                <w:rFonts w:hint="eastAsia" w:ascii="宋体" w:hAnsi="宋体" w:cs="宋体"/>
                <w:i w:val="0"/>
                <w:iCs w:val="0"/>
                <w:color w:val="000000"/>
                <w:sz w:val="20"/>
                <w:szCs w:val="20"/>
                <w:u w:val="none"/>
                <w:lang w:val="en-US" w:eastAsia="zh-CN" w:bidi="ar"/>
              </w:rPr>
              <w:t xml:space="preserve">（含</w:t>
            </w:r>
            <w:r>
              <w:rPr>
                <w:rFonts w:hint="eastAsia" w:ascii="宋体" w:hAnsi="宋体" w:eastAsia="宋体" w:cs="宋体"/>
                <w:i w:val="0"/>
                <w:iCs w:val="0"/>
                <w:color w:val="000000"/>
                <w:sz w:val="20"/>
                <w:szCs w:val="20"/>
                <w:u w:val="none"/>
                <w:lang w:val="en-US" w:eastAsia="zh-CN" w:bidi="ar"/>
              </w:rPr>
              <w:t xml:space="preserve">无线传屏器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红外智能笔</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移动支架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6560" w:type="dxa"/>
            <w:vAlign w:val="center"/>
            <w:textDirection w:val="lrTb"/>
            <w:noWrap/>
          </w:tcPr>
          <w:p>
            <w:pPr>
              <w:pStyle w:val="993"/>
              <w:ind w:left="0" w:right="0" w:firstLine="0"/>
              <w:jc w:val="left"/>
              <w:keepLines w:val="0"/>
              <w:keepNext w:val="0"/>
              <w:widowControl/>
              <w:rPr>
                <w:rFonts w:hint="eastAsia" w:ascii="宋体" w:hAnsi="宋体" w:eastAsia="宋体" w:cs="宋体"/>
                <w:i/>
                <w:iCs/>
                <w:color w:val="000000"/>
                <w:sz w:val="20"/>
                <w:szCs w:val="20"/>
                <w:u w:val="single"/>
              </w:rPr>
              <w:suppressLineNumbers w:val="0"/>
            </w:pPr>
            <w:r>
              <w:rPr>
                <w:rFonts w:hint="eastAsia" w:ascii="宋体" w:hAnsi="宋体" w:eastAsia="宋体" w:cs="宋体"/>
                <w:i/>
                <w:iCs/>
                <w:color w:val="000000"/>
                <w:sz w:val="20"/>
                <w:szCs w:val="20"/>
                <w:highlight w:val="none"/>
                <w:u w:val="single"/>
                <w:lang w:val="en-US" w:eastAsia="zh-CN" w:bidi="ar"/>
              </w:rPr>
              <w:t xml:space="preserve">≥98英寸LCD液晶屏，分辨率≥3840</w:t>
            </w:r>
            <w:r>
              <w:rPr>
                <w:rFonts w:hint="eastAsia" w:ascii="宋体" w:hAnsi="宋体" w:eastAsia="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2160，色彩度≥10bit</w:t>
            </w:r>
            <w:r>
              <w:rPr>
                <w:rFonts w:hint="eastAsia" w:ascii="宋体" w:hAnsi="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色域≥85%NTSC</w:t>
            </w:r>
            <w:r>
              <w:rPr>
                <w:rFonts w:hint="eastAsia" w:ascii="宋体" w:hAnsi="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可视角度≥178°</w:t>
            </w:r>
            <w:r>
              <w:rPr>
                <w:rFonts w:hint="eastAsia" w:ascii="宋体" w:hAnsi="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u w:val="single"/>
                <w:lang w:val="en-US" w:eastAsia="zh-CN" w:bidi="ar"/>
              </w:rPr>
              <w:t xml:space="preserve">处理器≥8核，频率≥4.0GHz</w:t>
            </w:r>
            <w:r>
              <w:rPr>
                <w:rFonts w:hint="eastAsia" w:ascii="宋体" w:hAnsi="宋体" w:eastAsia="宋体" w:cs="宋体"/>
                <w:i/>
                <w:iCs/>
                <w:color w:val="000000"/>
                <w:sz w:val="20"/>
                <w:szCs w:val="20"/>
                <w:highlight w:val="none"/>
                <w:u w:val="single"/>
                <w:lang w:val="en-US" w:eastAsia="zh-CN" w:bidi="ar"/>
              </w:rPr>
              <w:t xml:space="preserve">，内存≥8G</w:t>
            </w:r>
            <w:r>
              <w:rPr>
                <w:rFonts w:hint="eastAsia" w:ascii="宋体" w:hAnsi="宋体" w:eastAsia="宋体" w:cs="宋体"/>
                <w:i/>
                <w:iCs/>
                <w:color w:val="000000"/>
                <w:sz w:val="20"/>
                <w:szCs w:val="20"/>
                <w:u w:val="single"/>
                <w:lang w:val="en-US" w:eastAsia="zh-CN" w:bidi="ar"/>
              </w:rPr>
              <w:t xml:space="preserve">B</w:t>
            </w:r>
            <w:r>
              <w:rPr>
                <w:rFonts w:hint="eastAsia" w:ascii="宋体" w:hAnsi="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存储≥128G</w:t>
            </w:r>
            <w:r>
              <w:rPr>
                <w:rFonts w:hint="eastAsia" w:ascii="宋体" w:hAnsi="宋体" w:eastAsia="宋体" w:cs="宋体"/>
                <w:i/>
                <w:iCs/>
                <w:color w:val="000000"/>
                <w:sz w:val="20"/>
                <w:szCs w:val="20"/>
                <w:u w:val="single"/>
                <w:lang w:val="en-US" w:eastAsia="zh-CN" w:bidi="ar"/>
              </w:rPr>
              <w:t xml:space="preserve">B</w:t>
            </w:r>
            <w:r>
              <w:rPr>
                <w:rFonts w:hint="eastAsia" w:ascii="宋体" w:hAnsi="宋体" w:eastAsia="宋体" w:cs="宋体"/>
                <w:i/>
                <w:iCs/>
                <w:color w:val="000000"/>
                <w:sz w:val="20"/>
                <w:szCs w:val="20"/>
                <w:highlight w:val="none"/>
                <w:u w:val="single"/>
                <w:lang w:val="en-US" w:eastAsia="zh-CN" w:bidi="ar"/>
              </w:rPr>
              <w:t xml:space="preserve">。（提供产品白皮书或说明书或彩页</w:t>
            </w:r>
            <w:r>
              <w:rPr>
                <w:rFonts w:hint="eastAsia" w:ascii="宋体" w:hAnsi="宋体" w:cs="宋体"/>
                <w:i/>
                <w:iCs/>
                <w:color w:val="000000"/>
                <w:sz w:val="20"/>
                <w:szCs w:val="20"/>
                <w:highlight w:val="none"/>
                <w:u w:val="single"/>
                <w:lang w:val="en-US" w:eastAsia="zh-CN" w:bidi="ar"/>
              </w:rPr>
              <w:t xml:space="preserve">加盖投标供应商公章</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u w:val="single"/>
              </w:rPr>
            </w:r>
            <w:r/>
          </w:p>
        </w:tc>
      </w:tr>
      <w:tr>
        <w:trPr/>
        <w:tc>
          <w:tcPr>
            <w:gridSpan w:val="3"/>
            <w:tcW w:w="8366" w:type="dxa"/>
            <w:vAlign w:val="center"/>
            <w:textDirection w:val="lrTb"/>
            <w:noWrap/>
          </w:tcPr>
          <w:p>
            <w:pPr>
              <w:pStyle w:val="993"/>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3.远程视频会议系统</w:t>
            </w:r>
            <w:r>
              <w:rPr>
                <w:rFonts w:hint="eastAsia" w:ascii="宋体" w:hAnsi="宋体" w:eastAsia="宋体" w:cs="宋体"/>
                <w:b/>
                <w:bCs/>
                <w:i w:val="0"/>
                <w:iCs w:val="0"/>
                <w:color w:val="000000"/>
                <w:sz w:val="20"/>
                <w:szCs w:val="20"/>
                <w:u w:val="none"/>
              </w:rPr>
            </w:r>
            <w:r/>
          </w:p>
        </w:tc>
      </w:tr>
      <w:tr>
        <w:trPr>
          <w:trHeight w:val="901"/>
        </w:trPr>
        <w:tc>
          <w:tcPr>
            <w:tcW w:w="626" w:type="dxa"/>
            <w:vAlign w:val="center"/>
            <w:textDirection w:val="lrTb"/>
            <w:noWrap/>
          </w:tcPr>
          <w:p>
            <w:pPr>
              <w:pStyle w:val="993"/>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180"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视频会议主机</w:t>
            </w:r>
            <w:r>
              <w:rPr>
                <w:rFonts w:hint="eastAsia" w:ascii="宋体" w:hAnsi="宋体" w:eastAsia="宋体" w:cs="宋体"/>
                <w:i w:val="0"/>
                <w:iCs w:val="0"/>
                <w:color w:val="000000"/>
                <w:sz w:val="20"/>
                <w:szCs w:val="20"/>
                <w:u w:val="none"/>
              </w:rPr>
            </w:r>
            <w:r/>
          </w:p>
        </w:tc>
        <w:tc>
          <w:tcPr>
            <w:tcW w:w="6560" w:type="dxa"/>
            <w:vAlign w:val="center"/>
            <w:textDirection w:val="lrTb"/>
            <w:noWrap/>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iCs/>
                <w:color w:val="000000"/>
                <w:sz w:val="20"/>
                <w:szCs w:val="20"/>
                <w:u w:val="single"/>
                <w:lang w:val="en-US" w:eastAsia="zh-CN" w:bidi="ar"/>
              </w:rPr>
              <w:t xml:space="preserve">支持≥10组物理会议，支持≥128路4K并发用户，支持并发≥100个虚拟会议。具备≥</w:t>
            </w:r>
            <w:r>
              <w:rPr>
                <w:rFonts w:hint="eastAsia" w:ascii="宋体" w:hAnsi="宋体" w:cs="宋体"/>
                <w:i/>
                <w:iCs/>
                <w:color w:val="000000"/>
                <w:sz w:val="20"/>
                <w:szCs w:val="20"/>
                <w:u w:val="single"/>
                <w:lang w:val="en-US" w:eastAsia="zh-CN" w:bidi="ar"/>
              </w:rPr>
              <w:t xml:space="preserve">2个</w:t>
            </w:r>
            <w:r>
              <w:rPr>
                <w:rFonts w:hint="eastAsia" w:ascii="宋体" w:hAnsi="宋体" w:eastAsia="宋体" w:cs="宋体"/>
                <w:i/>
                <w:iCs/>
                <w:color w:val="000000"/>
                <w:sz w:val="20"/>
                <w:szCs w:val="20"/>
                <w:u w:val="single"/>
                <w:lang w:val="en-US" w:eastAsia="zh-CN" w:bidi="ar"/>
              </w:rPr>
              <w:t xml:space="preserve">网口</w:t>
            </w:r>
            <w:r>
              <w:rPr>
                <w:rFonts w:hint="eastAsia" w:ascii="宋体" w:hAnsi="宋体" w:cs="宋体"/>
                <w:i/>
                <w:iCs/>
                <w:color w:val="000000"/>
                <w:sz w:val="20"/>
                <w:szCs w:val="20"/>
                <w:u w:val="single"/>
                <w:lang w:val="en-US" w:eastAsia="zh-CN" w:bidi="ar"/>
              </w:rPr>
              <w:t xml:space="preserve">，配置</w:t>
            </w:r>
            <w:r>
              <w:rPr>
                <w:rFonts w:hint="eastAsia" w:ascii="宋体" w:hAnsi="宋体" w:eastAsia="宋体" w:cs="宋体"/>
                <w:i/>
                <w:iCs/>
                <w:color w:val="000000"/>
                <w:sz w:val="20"/>
                <w:szCs w:val="20"/>
                <w:u w:val="single"/>
                <w:lang w:val="en-US" w:eastAsia="zh-CN" w:bidi="ar"/>
              </w:rPr>
              <w:t xml:space="preserve">≥200GB存储空间</w:t>
            </w:r>
            <w:r>
              <w:rPr>
                <w:rFonts w:hint="eastAsia" w:ascii="宋体" w:hAnsi="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t xml:space="preserve">（提供产品白皮书或说明书或彩页</w:t>
            </w:r>
            <w:r>
              <w:rPr>
                <w:rFonts w:hint="eastAsia" w:ascii="宋体" w:hAnsi="宋体" w:cs="宋体"/>
                <w:i/>
                <w:iCs/>
                <w:color w:val="000000"/>
                <w:sz w:val="20"/>
                <w:szCs w:val="20"/>
                <w:u w:val="single"/>
                <w:lang w:val="en-US" w:eastAsia="zh-CN" w:bidi="ar"/>
              </w:rPr>
              <w:t xml:space="preserve">加盖投标供应商公章</w:t>
            </w:r>
            <w:r>
              <w:rPr>
                <w:rFonts w:hint="eastAsia" w:ascii="宋体" w:hAnsi="宋体" w:eastAsia="宋体" w:cs="宋体"/>
                <w:i/>
                <w:iCs/>
                <w:color w:val="000000"/>
                <w:sz w:val="20"/>
                <w:szCs w:val="20"/>
                <w:u w:val="single"/>
                <w:lang w:val="en-US" w:eastAsia="zh-CN" w:bidi="ar"/>
              </w:rPr>
              <w:t xml:space="preserve">）</w:t>
            </w:r>
            <w:r>
              <w:rPr>
                <w:rFonts w:hint="eastAsia" w:ascii="宋体" w:hAnsi="宋体" w:eastAsia="宋体" w:cs="宋体"/>
                <w:i w:val="0"/>
                <w:iCs w:val="0"/>
                <w:color w:val="000000"/>
                <w:sz w:val="20"/>
                <w:szCs w:val="20"/>
                <w:u w:val="none"/>
              </w:rPr>
            </w:r>
            <w:r/>
          </w:p>
        </w:tc>
      </w:tr>
      <w:tr>
        <w:trPr>
          <w:trHeight w:val="882"/>
        </w:trPr>
        <w:tc>
          <w:tcPr>
            <w:tcW w:w="626" w:type="dxa"/>
            <w:vAlign w:val="center"/>
            <w:textDirection w:val="lrTb"/>
            <w:noWrap/>
          </w:tcPr>
          <w:p>
            <w:pPr>
              <w:pStyle w:val="993"/>
              <w:ind w:left="0" w:right="0" w:firstLine="0"/>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w:t>
            </w:r>
            <w:r>
              <w:rPr>
                <w:rFonts w:ascii="宋体" w:hAnsi="宋体" w:eastAsia="宋体" w:cs="宋体"/>
                <w:i w:val="0"/>
                <w:iCs w:val="0"/>
                <w:color w:val="000000"/>
                <w:sz w:val="20"/>
                <w:szCs w:val="20"/>
                <w:u w:val="none"/>
                <w:lang w:val="en-US" w:eastAsia="zh-CN" w:bidi="ar"/>
              </w:rPr>
            </w:r>
            <w:r/>
          </w:p>
        </w:tc>
        <w:tc>
          <w:tcPr>
            <w:tcW w:w="1180" w:type="dxa"/>
            <w:vAlign w:val="center"/>
            <w:textDirection w:val="lrTb"/>
            <w:noWrap w:val="false"/>
          </w:tcPr>
          <w:p>
            <w:pPr>
              <w:pStyle w:val="993"/>
              <w:ind w:left="0" w:right="0" w:firstLine="0"/>
              <w:jc w:val="left"/>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摄像机1</w:t>
            </w:r>
            <w:r>
              <w:rPr>
                <w:rFonts w:ascii="宋体" w:hAnsi="宋体" w:eastAsia="宋体" w:cs="宋体"/>
                <w:i w:val="0"/>
                <w:iCs w:val="0"/>
                <w:color w:val="000000"/>
                <w:sz w:val="20"/>
                <w:szCs w:val="20"/>
                <w:u w:val="none"/>
                <w:lang w:val="en-US" w:eastAsia="zh-CN" w:bidi="ar"/>
              </w:rPr>
            </w:r>
            <w:r/>
          </w:p>
        </w:tc>
        <w:tc>
          <w:tcPr>
            <w:tcW w:w="6560" w:type="dxa"/>
            <w:vAlign w:val="center"/>
            <w:textDirection w:val="lrTb"/>
            <w:noWrap/>
          </w:tcPr>
          <w:p>
            <w:pPr>
              <w:pStyle w:val="993"/>
              <w:ind w:left="0" w:right="0" w:firstLine="0"/>
              <w:jc w:val="left"/>
              <w:keepLines w:val="0"/>
              <w:keepNext w:val="0"/>
              <w:widowControl/>
              <w:rPr>
                <w:rFonts w:hint="eastAsia" w:ascii="宋体" w:hAnsi="宋体" w:eastAsia="宋体" w:cs="宋体"/>
                <w:i/>
                <w:iCs/>
                <w:color w:val="000000"/>
                <w:sz w:val="20"/>
                <w:szCs w:val="20"/>
                <w:u w:val="single"/>
                <w:lang w:val="en-US" w:eastAsia="zh-CN" w:bidi="ar"/>
              </w:rPr>
              <w:suppressLineNumbers w:val="0"/>
            </w:pPr>
            <w:r>
              <w:rPr>
                <w:rFonts w:hint="eastAsia" w:ascii="宋体" w:hAnsi="宋体" w:eastAsia="宋体" w:cs="宋体"/>
                <w:i/>
                <w:iCs/>
                <w:color w:val="000000"/>
                <w:sz w:val="20"/>
                <w:szCs w:val="20"/>
                <w:u w:val="single"/>
                <w:lang w:val="en-US" w:eastAsia="zh-CN" w:bidi="ar"/>
              </w:rPr>
              <w:t xml:space="preserve">≥20倍光学变倍镜头，支持≥16倍数字变焦，≥1/2.8英寸，≥207万有效像素的传感器。（提供产品白皮书或说明书或彩页</w:t>
            </w:r>
            <w:r>
              <w:rPr>
                <w:rFonts w:hint="eastAsia" w:ascii="宋体" w:hAnsi="宋体" w:cs="宋体"/>
                <w:i/>
                <w:iCs/>
                <w:color w:val="000000"/>
                <w:sz w:val="20"/>
                <w:szCs w:val="20"/>
                <w:u w:val="single"/>
                <w:lang w:val="en-US" w:eastAsia="zh-CN" w:bidi="ar"/>
              </w:rPr>
              <w:t xml:space="preserve">加盖投标供应商公章</w:t>
            </w:r>
            <w:r>
              <w:rPr>
                <w:rFonts w:hint="eastAsia" w:ascii="宋体" w:hAnsi="宋体" w:eastAsia="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r>
            <w:r/>
          </w:p>
        </w:tc>
      </w:tr>
      <w:tr>
        <w:trPr>
          <w:trHeight w:val="90"/>
        </w:trPr>
        <w:tc>
          <w:tcPr>
            <w:tcW w:w="626" w:type="dxa"/>
            <w:vAlign w:val="center"/>
            <w:textDirection w:val="lrTb"/>
            <w:noWrap/>
          </w:tcPr>
          <w:p>
            <w:pPr>
              <w:pStyle w:val="993"/>
              <w:ind w:left="0" w:right="0" w:firstLine="0"/>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w:t>
            </w:r>
            <w:r>
              <w:rPr>
                <w:rFonts w:ascii="宋体" w:hAnsi="宋体" w:eastAsia="宋体" w:cs="宋体"/>
                <w:i w:val="0"/>
                <w:iCs w:val="0"/>
                <w:color w:val="000000"/>
                <w:sz w:val="20"/>
                <w:szCs w:val="20"/>
                <w:u w:val="none"/>
                <w:lang w:val="en-US" w:eastAsia="zh-CN" w:bidi="ar"/>
              </w:rPr>
            </w:r>
            <w:r/>
          </w:p>
        </w:tc>
        <w:tc>
          <w:tcPr>
            <w:tcW w:w="1180"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摄像机2</w:t>
            </w:r>
            <w:r>
              <w:rPr>
                <w:rFonts w:hint="eastAsia" w:ascii="宋体" w:hAnsi="宋体" w:eastAsia="宋体" w:cs="宋体"/>
                <w:i w:val="0"/>
                <w:iCs w:val="0"/>
                <w:color w:val="000000"/>
                <w:sz w:val="20"/>
                <w:szCs w:val="20"/>
                <w:u w:val="none"/>
                <w:lang w:val="en-US" w:eastAsia="zh-CN" w:bidi="ar"/>
              </w:rPr>
            </w:r>
            <w:r/>
          </w:p>
        </w:tc>
        <w:tc>
          <w:tcPr>
            <w:tcW w:w="6560" w:type="dxa"/>
            <w:vAlign w:val="center"/>
            <w:textDirection w:val="lrTb"/>
            <w:noWrap/>
          </w:tcPr>
          <w:p>
            <w:pPr>
              <w:pStyle w:val="993"/>
              <w:ind w:left="0" w:right="0" w:firstLine="0"/>
              <w:jc w:val="left"/>
              <w:keepLines w:val="0"/>
              <w:keepNext w:val="0"/>
              <w:widowControl/>
              <w:rPr>
                <w:rFonts w:hint="eastAsia" w:ascii="宋体" w:hAnsi="宋体" w:eastAsia="宋体" w:cs="宋体"/>
                <w:i/>
                <w:iCs/>
                <w:color w:val="000000"/>
                <w:sz w:val="20"/>
                <w:szCs w:val="20"/>
                <w:u w:val="single"/>
                <w:lang w:val="en-US" w:eastAsia="zh-CN" w:bidi="ar"/>
              </w:rPr>
              <w:suppressLineNumbers w:val="0"/>
            </w:pPr>
            <w:r>
              <w:rPr>
                <w:rFonts w:hint="eastAsia" w:ascii="宋体" w:hAnsi="宋体" w:eastAsia="宋体" w:cs="宋体"/>
                <w:i/>
                <w:iCs/>
                <w:color w:val="000000"/>
                <w:sz w:val="20"/>
                <w:szCs w:val="20"/>
                <w:u w:val="single"/>
                <w:lang w:val="en-US" w:eastAsia="zh-CN" w:bidi="ar"/>
              </w:rPr>
              <w:t xml:space="preserve">≥30倍光学变倍镜头，支持≥16倍数字变焦，≥1/2.8英寸，≥207万有效像素的传感器。（提供产品白皮书或说明书或彩页</w:t>
            </w:r>
            <w:r>
              <w:rPr>
                <w:rFonts w:hint="eastAsia" w:ascii="宋体" w:hAnsi="宋体" w:cs="宋体"/>
                <w:i/>
                <w:iCs/>
                <w:color w:val="000000"/>
                <w:sz w:val="20"/>
                <w:szCs w:val="20"/>
                <w:u w:val="single"/>
                <w:lang w:val="en-US" w:eastAsia="zh-CN" w:bidi="ar"/>
              </w:rPr>
              <w:t xml:space="preserve">加盖投标供应商公章</w:t>
            </w:r>
            <w:r>
              <w:rPr>
                <w:rFonts w:hint="eastAsia" w:ascii="宋体" w:hAnsi="宋体" w:eastAsia="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r>
            <w:r/>
          </w:p>
        </w:tc>
      </w:tr>
      <w:tr>
        <w:trPr/>
        <w:tc>
          <w:tcPr>
            <w:gridSpan w:val="3"/>
            <w:tcW w:w="8366" w:type="dxa"/>
            <w:vAlign w:val="center"/>
            <w:textDirection w:val="lrTb"/>
            <w:noWrap/>
          </w:tcPr>
          <w:p>
            <w:pPr>
              <w:pStyle w:val="993"/>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4.分布式系统</w:t>
            </w:r>
            <w:r>
              <w:rPr>
                <w:rFonts w:hint="eastAsia" w:ascii="宋体" w:hAnsi="宋体" w:eastAsia="宋体" w:cs="宋体"/>
                <w:b/>
                <w:bCs/>
                <w:i w:val="0"/>
                <w:iCs w:val="0"/>
                <w:color w:val="000000"/>
                <w:sz w:val="20"/>
                <w:szCs w:val="20"/>
                <w:u w:val="none"/>
              </w:rPr>
            </w:r>
            <w:r/>
          </w:p>
        </w:tc>
      </w:tr>
      <w:tr>
        <w:trPr>
          <w:trHeight w:val="792"/>
        </w:trPr>
        <w:tc>
          <w:tcPr>
            <w:tcW w:w="626" w:type="dxa"/>
            <w:vAlign w:val="center"/>
            <w:textDirection w:val="lrTb"/>
            <w:noWrap/>
          </w:tcPr>
          <w:p>
            <w:pPr>
              <w:pStyle w:val="993"/>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180"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分布式管理主机</w:t>
            </w:r>
            <w:r>
              <w:rPr>
                <w:rFonts w:hint="eastAsia" w:ascii="宋体" w:hAnsi="宋体" w:eastAsia="宋体" w:cs="宋体"/>
                <w:i w:val="0"/>
                <w:iCs w:val="0"/>
                <w:color w:val="000000"/>
                <w:sz w:val="20"/>
                <w:szCs w:val="20"/>
                <w:u w:val="none"/>
              </w:rPr>
            </w:r>
            <w:r/>
          </w:p>
        </w:tc>
        <w:tc>
          <w:tcPr>
            <w:tcW w:w="6560" w:type="dxa"/>
            <w:vAlign w:val="center"/>
            <w:textDirection w:val="lrTb"/>
            <w:noWrap/>
          </w:tcPr>
          <w:p>
            <w:pPr>
              <w:pStyle w:val="993"/>
              <w:ind w:left="0" w:right="0" w:firstLine="0"/>
              <w:jc w:val="left"/>
              <w:keepLines w:val="0"/>
              <w:keepNext w:val="0"/>
              <w:widowControl/>
              <w:rPr>
                <w:rFonts w:hint="eastAsia" w:ascii="宋体" w:hAnsi="宋体" w:eastAsia="宋体" w:cs="宋体"/>
                <w:i/>
                <w:iCs/>
                <w:color w:val="000000"/>
                <w:sz w:val="20"/>
                <w:szCs w:val="20"/>
                <w:u w:val="none"/>
              </w:rPr>
              <w:suppressLineNumbers w:val="0"/>
            </w:pPr>
            <w:r>
              <w:rPr>
                <w:rFonts w:hint="eastAsia" w:ascii="宋体" w:hAnsi="宋体" w:eastAsia="宋体" w:cs="宋体"/>
                <w:i/>
                <w:iCs/>
                <w:color w:val="000000"/>
                <w:sz w:val="20"/>
                <w:szCs w:val="20"/>
                <w:u w:val="single"/>
                <w:lang w:val="en-US" w:eastAsia="zh-CN" w:bidi="ar"/>
              </w:rPr>
              <w:t xml:space="preserve">处理器配置≥2核，内存配置≥8GB，存储空间≥1TB，≥6个硬盘位可扩容空间。（提供产品白皮书或说明书或彩页</w:t>
            </w:r>
            <w:r>
              <w:rPr>
                <w:rFonts w:hint="eastAsia" w:ascii="宋体" w:hAnsi="宋体" w:cs="宋体"/>
                <w:i/>
                <w:iCs/>
                <w:color w:val="000000"/>
                <w:sz w:val="20"/>
                <w:szCs w:val="20"/>
                <w:u w:val="single"/>
                <w:lang w:val="en-US" w:eastAsia="zh-CN" w:bidi="ar"/>
              </w:rPr>
              <w:t xml:space="preserve">加盖投标供应商公章</w:t>
            </w:r>
            <w:r>
              <w:rPr>
                <w:rFonts w:hint="eastAsia" w:ascii="宋体" w:hAnsi="宋体" w:eastAsia="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none"/>
              </w:rPr>
            </w:r>
            <w:r/>
          </w:p>
        </w:tc>
      </w:tr>
      <w:tr>
        <w:trPr>
          <w:trHeight w:val="1201"/>
        </w:trPr>
        <w:tc>
          <w:tcPr>
            <w:tcW w:w="626" w:type="dxa"/>
            <w:vAlign w:val="center"/>
            <w:textDirection w:val="lrTb"/>
            <w:noWrap/>
          </w:tcPr>
          <w:p>
            <w:pPr>
              <w:pStyle w:val="993"/>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180"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分布式终端1</w:t>
            </w:r>
            <w:r>
              <w:rPr>
                <w:rFonts w:hint="eastAsia" w:ascii="宋体" w:hAnsi="宋体" w:eastAsia="宋体" w:cs="宋体"/>
                <w:i w:val="0"/>
                <w:iCs w:val="0"/>
                <w:color w:val="000000"/>
                <w:sz w:val="20"/>
                <w:szCs w:val="20"/>
                <w:u w:val="none"/>
              </w:rPr>
            </w:r>
            <w:r/>
          </w:p>
        </w:tc>
        <w:tc>
          <w:tcPr>
            <w:tcW w:w="6560" w:type="dxa"/>
            <w:vAlign w:val="center"/>
            <w:textDirection w:val="lrTb"/>
            <w:noWrap/>
          </w:tcPr>
          <w:p>
            <w:pPr>
              <w:pStyle w:val="993"/>
              <w:ind w:left="0" w:right="0" w:firstLine="0"/>
              <w:jc w:val="left"/>
              <w:keepLines w:val="0"/>
              <w:keepNext w:val="0"/>
              <w:widowControl/>
              <w:rPr>
                <w:rFonts w:hint="eastAsia" w:ascii="宋体" w:hAnsi="宋体" w:eastAsia="宋体" w:cs="宋体"/>
                <w:i/>
                <w:iCs/>
                <w:color w:val="000000"/>
                <w:sz w:val="20"/>
                <w:szCs w:val="20"/>
                <w:u w:val="none"/>
              </w:rPr>
              <w:suppressLineNumbers w:val="0"/>
            </w:pPr>
            <w:r>
              <w:rPr>
                <w:rFonts w:hint="eastAsia" w:ascii="宋体" w:hAnsi="宋体" w:eastAsia="宋体" w:cs="宋体"/>
                <w:i/>
                <w:iCs/>
                <w:color w:val="000000"/>
                <w:sz w:val="20"/>
                <w:szCs w:val="20"/>
                <w:u w:val="single"/>
                <w:lang w:val="en-US" w:eastAsia="zh-CN" w:bidi="ar"/>
              </w:rPr>
              <w:t xml:space="preserve">≥3路HDMI视频输入接口，≥2路3.5mm音频输入接口，≥2路HDMI视频输出接口，≥1路DP视频输出接口，≥2路3.5mm音频输出接口，≥2路USB3.0，≥1路Type-C，≥1路网口，≥1路光纤网络接口。（提供产品白皮书或说明书或彩页</w:t>
            </w:r>
            <w:r>
              <w:rPr>
                <w:rFonts w:hint="eastAsia" w:ascii="宋体" w:hAnsi="宋体" w:cs="宋体"/>
                <w:i/>
                <w:iCs/>
                <w:color w:val="000000"/>
                <w:sz w:val="20"/>
                <w:szCs w:val="20"/>
                <w:u w:val="single"/>
                <w:lang w:val="en-US" w:eastAsia="zh-CN" w:bidi="ar"/>
              </w:rPr>
              <w:t xml:space="preserve">加盖投标供应商公章</w:t>
            </w:r>
            <w:r>
              <w:rPr>
                <w:rFonts w:hint="eastAsia" w:ascii="宋体" w:hAnsi="宋体" w:eastAsia="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none"/>
              </w:rPr>
            </w:r>
            <w:r/>
          </w:p>
        </w:tc>
      </w:tr>
      <w:tr>
        <w:trPr>
          <w:trHeight w:val="1306"/>
        </w:trPr>
        <w:tc>
          <w:tcPr>
            <w:tcW w:w="626" w:type="dxa"/>
            <w:vAlign w:val="center"/>
            <w:textDirection w:val="lrTb"/>
            <w:noWrap/>
          </w:tcPr>
          <w:p>
            <w:pPr>
              <w:pStyle w:val="993"/>
              <w:ind w:left="0" w:right="0" w:firstLine="0"/>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w:t>
            </w:r>
            <w:r>
              <w:rPr>
                <w:rFonts w:ascii="宋体" w:hAnsi="宋体" w:eastAsia="宋体" w:cs="宋体"/>
                <w:i w:val="0"/>
                <w:iCs w:val="0"/>
                <w:color w:val="000000"/>
                <w:sz w:val="20"/>
                <w:szCs w:val="20"/>
                <w:u w:val="none"/>
                <w:lang w:val="en-US" w:eastAsia="zh-CN" w:bidi="ar"/>
              </w:rPr>
            </w:r>
            <w:r/>
          </w:p>
        </w:tc>
        <w:tc>
          <w:tcPr>
            <w:tcW w:w="1180"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分布式终端2</w:t>
            </w:r>
            <w:r>
              <w:rPr>
                <w:rFonts w:hint="eastAsia" w:ascii="宋体" w:hAnsi="宋体" w:eastAsia="宋体" w:cs="宋体"/>
                <w:i w:val="0"/>
                <w:iCs w:val="0"/>
                <w:color w:val="000000"/>
                <w:sz w:val="20"/>
                <w:szCs w:val="20"/>
                <w:u w:val="none"/>
                <w:lang w:val="en-US" w:eastAsia="zh-CN" w:bidi="ar"/>
              </w:rPr>
            </w:r>
            <w:r/>
          </w:p>
        </w:tc>
        <w:tc>
          <w:tcPr>
            <w:tcW w:w="6560" w:type="dxa"/>
            <w:vAlign w:val="center"/>
            <w:textDirection w:val="lrTb"/>
            <w:noWrap/>
          </w:tcPr>
          <w:p>
            <w:pPr>
              <w:pStyle w:val="993"/>
              <w:ind w:left="0" w:right="0" w:firstLine="0"/>
              <w:jc w:val="left"/>
              <w:keepLines w:val="0"/>
              <w:keepNext w:val="0"/>
              <w:widowControl/>
              <w:rPr>
                <w:rFonts w:hint="eastAsia" w:ascii="宋体" w:hAnsi="宋体" w:eastAsia="宋体" w:cs="宋体"/>
                <w:i/>
                <w:iCs/>
                <w:color w:val="000000"/>
                <w:sz w:val="20"/>
                <w:szCs w:val="20"/>
                <w:u w:val="single"/>
                <w:lang w:val="en-US" w:eastAsia="zh-CN" w:bidi="ar"/>
              </w:rPr>
              <w:suppressLineNumbers w:val="0"/>
            </w:pPr>
            <w:r>
              <w:rPr>
                <w:rFonts w:hint="eastAsia" w:ascii="宋体" w:hAnsi="宋体" w:eastAsia="宋体" w:cs="宋体"/>
                <w:i/>
                <w:iCs/>
                <w:color w:val="000000"/>
                <w:sz w:val="20"/>
                <w:szCs w:val="20"/>
                <w:u w:val="single"/>
                <w:lang w:val="en-US" w:eastAsia="zh-CN" w:bidi="ar"/>
              </w:rPr>
              <w:t xml:space="preserve">≥3路HDMI视频输入接口，≥2路3.5mm音频输入接口，≥2路HDMI视频输出接口，≥1路DP视频输出接口，≥2路3.5mm音频输出接口，≥2路USB3.0，≥1路Type-C，≥1路网口，≥1路光纤网络接口。（提供产品白皮书或说明书或彩页</w:t>
            </w:r>
            <w:r>
              <w:rPr>
                <w:rFonts w:hint="eastAsia" w:ascii="宋体" w:hAnsi="宋体" w:cs="宋体"/>
                <w:i/>
                <w:iCs/>
                <w:color w:val="000000"/>
                <w:sz w:val="20"/>
                <w:szCs w:val="20"/>
                <w:u w:val="single"/>
                <w:lang w:val="en-US" w:eastAsia="zh-CN" w:bidi="ar"/>
              </w:rPr>
              <w:t xml:space="preserve">加盖投标供应商公章</w:t>
            </w:r>
            <w:r>
              <w:rPr>
                <w:rFonts w:hint="eastAsia" w:ascii="宋体" w:hAnsi="宋体" w:eastAsia="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r>
            <w:r/>
          </w:p>
        </w:tc>
      </w:tr>
      <w:tr>
        <w:trPr>
          <w:trHeight w:val="1306"/>
        </w:trPr>
        <w:tc>
          <w:tcPr>
            <w:tcW w:w="626" w:type="dxa"/>
            <w:vAlign w:val="center"/>
            <w:textDirection w:val="lrTb"/>
            <w:noWrap/>
          </w:tcPr>
          <w:p>
            <w:pPr>
              <w:pStyle w:val="993"/>
              <w:ind w:left="0" w:right="0" w:firstLine="0"/>
              <w:jc w:val="center"/>
              <w:keepLines w:val="0"/>
              <w:keepNext w:val="0"/>
              <w:widowControl/>
              <w:rPr>
                <w:rFonts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w:t>
            </w:r>
            <w:r>
              <w:rPr>
                <w:rFonts w:ascii="宋体" w:hAnsi="宋体" w:cs="宋体"/>
                <w:i w:val="0"/>
                <w:iCs w:val="0"/>
                <w:color w:val="000000"/>
                <w:sz w:val="20"/>
                <w:szCs w:val="20"/>
                <w:u w:val="none"/>
                <w:lang w:val="en-US" w:eastAsia="zh-CN" w:bidi="ar"/>
              </w:rPr>
            </w:r>
            <w:r/>
          </w:p>
        </w:tc>
        <w:tc>
          <w:tcPr>
            <w:tcW w:w="1180" w:type="dxa"/>
            <w:vAlign w:val="center"/>
            <w:textDirection w:val="lrTb"/>
            <w:noWrap w:val="false"/>
          </w:tcPr>
          <w:p>
            <w:pPr>
              <w:pStyle w:val="993"/>
              <w:ind w:left="0" w:right="0" w:firstLine="0"/>
              <w:jc w:val="left"/>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分布式物联中控主机</w:t>
            </w:r>
            <w:r>
              <w:rPr>
                <w:rFonts w:hint="eastAsia" w:ascii="宋体" w:hAnsi="宋体" w:cs="宋体"/>
                <w:i w:val="0"/>
                <w:iCs w:val="0"/>
                <w:color w:val="000000"/>
                <w:sz w:val="20"/>
                <w:szCs w:val="20"/>
                <w:u w:val="none"/>
                <w:lang w:val="en-US" w:eastAsia="zh-CN" w:bidi="ar"/>
              </w:rPr>
              <w:t xml:space="preserve">（含控制器）</w:t>
            </w:r>
            <w:r>
              <w:rPr>
                <w:rFonts w:ascii="宋体" w:hAnsi="宋体" w:eastAsia="宋体" w:cs="宋体"/>
                <w:i w:val="0"/>
                <w:iCs w:val="0"/>
                <w:color w:val="000000"/>
                <w:sz w:val="20"/>
                <w:szCs w:val="20"/>
                <w:u w:val="none"/>
                <w:lang w:val="en-US" w:eastAsia="zh-CN" w:bidi="ar"/>
              </w:rPr>
            </w:r>
            <w:r/>
          </w:p>
        </w:tc>
        <w:tc>
          <w:tcPr>
            <w:tcW w:w="6560" w:type="dxa"/>
            <w:vAlign w:val="center"/>
            <w:textDirection w:val="lrTb"/>
            <w:noWrap/>
          </w:tcPr>
          <w:p>
            <w:pPr>
              <w:pStyle w:val="993"/>
              <w:ind w:left="0" w:right="0" w:firstLine="0"/>
              <w:jc w:val="left"/>
              <w:keepLines w:val="0"/>
              <w:keepNext w:val="0"/>
              <w:widowControl/>
              <w:rPr>
                <w:rFonts w:hint="eastAsia" w:ascii="宋体" w:hAnsi="宋体" w:eastAsia="宋体" w:cs="宋体"/>
                <w:i/>
                <w:iCs/>
                <w:color w:val="000000"/>
                <w:sz w:val="20"/>
                <w:szCs w:val="20"/>
                <w:u w:val="single"/>
                <w:lang w:val="en-US" w:eastAsia="zh-CN" w:bidi="ar"/>
              </w:rPr>
              <w:suppressLineNumbers w:val="0"/>
            </w:pPr>
            <w:r>
              <w:rPr>
                <w:rFonts w:hint="eastAsia" w:ascii="宋体" w:hAnsi="宋体" w:eastAsia="宋体" w:cs="宋体"/>
                <w:i/>
                <w:iCs/>
                <w:color w:val="000000"/>
                <w:sz w:val="20"/>
                <w:szCs w:val="20"/>
                <w:u w:val="single"/>
                <w:lang w:val="en-US" w:eastAsia="zh-CN" w:bidi="ar"/>
              </w:rPr>
              <w:t xml:space="preserve">处理器配置≥4核，≥1.5GHz主频，≥2个千兆网口；≥2英寸高清显示屏，≥1路HDMI2.0接口，≥2路USB3.0接口，≥1路TYPE-C接口。（提供产品白皮书或说明书或彩页</w:t>
            </w:r>
            <w:r>
              <w:rPr>
                <w:rFonts w:hint="eastAsia" w:ascii="宋体" w:hAnsi="宋体" w:cs="宋体"/>
                <w:i/>
                <w:iCs/>
                <w:color w:val="000000"/>
                <w:sz w:val="20"/>
                <w:szCs w:val="20"/>
                <w:u w:val="single"/>
                <w:lang w:val="en-US" w:eastAsia="zh-CN" w:bidi="ar"/>
              </w:rPr>
              <w:t xml:space="preserve">加盖投标供应商公章</w:t>
            </w:r>
            <w:r>
              <w:rPr>
                <w:rFonts w:hint="eastAsia" w:ascii="宋体" w:hAnsi="宋体" w:eastAsia="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r>
            <w:r/>
          </w:p>
        </w:tc>
      </w:tr>
      <w:tr>
        <w:trPr/>
        <w:tc>
          <w:tcPr>
            <w:gridSpan w:val="3"/>
            <w:tcW w:w="8366" w:type="dxa"/>
            <w:vAlign w:val="center"/>
            <w:textDirection w:val="lrTb"/>
            <w:noWrap/>
          </w:tcPr>
          <w:p>
            <w:pPr>
              <w:pStyle w:val="993"/>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5.云会务系统</w:t>
            </w:r>
            <w:r>
              <w:rPr>
                <w:rFonts w:hint="eastAsia" w:ascii="宋体" w:hAnsi="宋体" w:eastAsia="宋体" w:cs="宋体"/>
                <w:b/>
                <w:bCs/>
                <w:i w:val="0"/>
                <w:iCs w:val="0"/>
                <w:color w:val="000000"/>
                <w:sz w:val="20"/>
                <w:szCs w:val="20"/>
                <w:u w:val="none"/>
              </w:rPr>
            </w:r>
            <w:r/>
          </w:p>
        </w:tc>
      </w:tr>
      <w:tr>
        <w:trPr>
          <w:trHeight w:val="654"/>
        </w:trPr>
        <w:tc>
          <w:tcPr>
            <w:tcW w:w="626" w:type="dxa"/>
            <w:vAlign w:val="center"/>
            <w:textDirection w:val="lrTb"/>
            <w:noWrap/>
          </w:tcPr>
          <w:p>
            <w:pPr>
              <w:pStyle w:val="993"/>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180"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云会务主机</w:t>
            </w:r>
            <w:r>
              <w:rPr>
                <w:rFonts w:hint="eastAsia" w:ascii="宋体" w:hAnsi="宋体" w:eastAsia="宋体" w:cs="宋体"/>
                <w:i w:val="0"/>
                <w:iCs w:val="0"/>
                <w:color w:val="000000"/>
                <w:sz w:val="20"/>
                <w:szCs w:val="20"/>
                <w:u w:val="none"/>
              </w:rPr>
            </w:r>
            <w:r/>
          </w:p>
        </w:tc>
        <w:tc>
          <w:tcPr>
            <w:tcW w:w="6560" w:type="dxa"/>
            <w:vAlign w:val="center"/>
            <w:textDirection w:val="lrTb"/>
            <w:noWrap/>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iCs/>
                <w:color w:val="000000"/>
                <w:sz w:val="20"/>
                <w:szCs w:val="20"/>
                <w:u w:val="single"/>
                <w:lang w:val="en-US" w:eastAsia="zh-CN" w:bidi="ar"/>
              </w:rPr>
              <w:t xml:space="preserve">处理器配置≥4核</w:t>
            </w:r>
            <w:r>
              <w:rPr>
                <w:rFonts w:hint="eastAsia" w:ascii="宋体" w:hAnsi="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t xml:space="preserve">内存配置≥8GB</w:t>
            </w:r>
            <w:r>
              <w:rPr>
                <w:rFonts w:hint="eastAsia" w:ascii="宋体" w:hAnsi="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t xml:space="preserve">硬盘容量≥2TB</w:t>
            </w:r>
            <w:r>
              <w:rPr>
                <w:rFonts w:hint="eastAsia" w:ascii="宋体" w:hAnsi="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t xml:space="preserve">≥2个千兆网口。（提供产品白皮书或说明书或彩页</w:t>
            </w:r>
            <w:r>
              <w:rPr>
                <w:rFonts w:hint="eastAsia" w:ascii="宋体" w:hAnsi="宋体" w:cs="宋体"/>
                <w:i/>
                <w:iCs/>
                <w:color w:val="000000"/>
                <w:sz w:val="20"/>
                <w:szCs w:val="20"/>
                <w:u w:val="single"/>
                <w:lang w:val="en-US" w:eastAsia="zh-CN" w:bidi="ar"/>
              </w:rPr>
              <w:t xml:space="preserve">加盖投标供应商公章</w:t>
            </w:r>
            <w:r>
              <w:rPr>
                <w:rFonts w:hint="eastAsia" w:ascii="宋体" w:hAnsi="宋体" w:eastAsia="宋体" w:cs="宋体"/>
                <w:i/>
                <w:iCs/>
                <w:color w:val="000000"/>
                <w:sz w:val="20"/>
                <w:szCs w:val="20"/>
                <w:u w:val="single"/>
                <w:lang w:val="en-US" w:eastAsia="zh-CN" w:bidi="ar"/>
              </w:rPr>
              <w:t xml:space="preserve">）</w:t>
            </w:r>
            <w:r>
              <w:rPr>
                <w:rFonts w:hint="eastAsia" w:ascii="宋体" w:hAnsi="宋体" w:eastAsia="宋体" w:cs="宋体"/>
                <w:i w:val="0"/>
                <w:iCs w:val="0"/>
                <w:color w:val="000000"/>
                <w:sz w:val="20"/>
                <w:szCs w:val="20"/>
                <w:u w:val="none"/>
              </w:rPr>
            </w:r>
            <w:r/>
          </w:p>
        </w:tc>
      </w:tr>
      <w:tr>
        <w:trPr/>
        <w:tc>
          <w:tcPr>
            <w:tcW w:w="626" w:type="dxa"/>
            <w:vAlign w:val="center"/>
            <w:textDirection w:val="lrTb"/>
            <w:noWrap/>
          </w:tcPr>
          <w:p>
            <w:pPr>
              <w:pStyle w:val="993"/>
              <w:ind w:left="0" w:right="0" w:firstLine="0"/>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w:t>
            </w:r>
            <w:r>
              <w:rPr>
                <w:rFonts w:ascii="宋体" w:hAnsi="宋体" w:eastAsia="宋体" w:cs="宋体"/>
                <w:i w:val="0"/>
                <w:iCs w:val="0"/>
                <w:color w:val="000000"/>
                <w:sz w:val="20"/>
                <w:szCs w:val="20"/>
                <w:u w:val="none"/>
                <w:lang w:val="en-US" w:eastAsia="zh-CN" w:bidi="ar"/>
              </w:rPr>
            </w:r>
            <w:r/>
          </w:p>
        </w:tc>
        <w:tc>
          <w:tcPr>
            <w:tcW w:w="1180"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云会务门口屏</w:t>
            </w:r>
            <w:r>
              <w:rPr>
                <w:rFonts w:hint="eastAsia" w:ascii="宋体" w:hAnsi="宋体" w:eastAsia="宋体" w:cs="宋体"/>
                <w:i w:val="0"/>
                <w:iCs w:val="0"/>
                <w:color w:val="000000"/>
                <w:sz w:val="20"/>
                <w:szCs w:val="20"/>
                <w:u w:val="none"/>
                <w:lang w:val="en-US" w:eastAsia="zh-CN" w:bidi="ar"/>
              </w:rPr>
            </w:r>
            <w:r/>
          </w:p>
        </w:tc>
        <w:tc>
          <w:tcPr>
            <w:tcW w:w="6560" w:type="dxa"/>
            <w:vAlign w:val="center"/>
            <w:textDirection w:val="lrTb"/>
            <w:noWrap/>
          </w:tcPr>
          <w:p>
            <w:pPr>
              <w:pStyle w:val="993"/>
              <w:ind w:left="0" w:right="0" w:firstLine="0"/>
              <w:jc w:val="left"/>
              <w:keepLines w:val="0"/>
              <w:keepNext w:val="0"/>
              <w:widowControl/>
              <w:rPr>
                <w:rFonts w:hint="eastAsia" w:ascii="宋体" w:hAnsi="宋体" w:eastAsia="宋体" w:cs="宋体"/>
                <w:i/>
                <w:iCs/>
                <w:color w:val="000000"/>
                <w:sz w:val="20"/>
                <w:szCs w:val="20"/>
                <w:u w:val="single"/>
                <w:lang w:val="en-US" w:eastAsia="zh-CN" w:bidi="ar"/>
              </w:rPr>
              <w:suppressLineNumbers w:val="0"/>
            </w:pPr>
            <w:r>
              <w:rPr>
                <w:rFonts w:hint="eastAsia" w:ascii="宋体" w:hAnsi="宋体" w:eastAsia="宋体" w:cs="宋体"/>
                <w:i/>
                <w:iCs/>
                <w:color w:val="000000"/>
                <w:sz w:val="20"/>
                <w:szCs w:val="20"/>
                <w:u w:val="single"/>
                <w:lang w:val="en-US" w:eastAsia="zh-CN" w:bidi="ar"/>
              </w:rPr>
              <w:t xml:space="preserve">≥21.5英寸触摸屏，支持≥10点触控，分辨率≥1920×1080，内置摄像头，内置≥1个读卡器，≥2个USB3.0，≥1个HDMI OUT，≥1个RJ45网口（支持POE）。（提供产品白皮书或说明书或彩页</w:t>
            </w:r>
            <w:r>
              <w:rPr>
                <w:rFonts w:hint="eastAsia" w:ascii="宋体" w:hAnsi="宋体" w:cs="宋体"/>
                <w:i/>
                <w:iCs/>
                <w:color w:val="000000"/>
                <w:sz w:val="20"/>
                <w:szCs w:val="20"/>
                <w:u w:val="single"/>
                <w:lang w:val="en-US" w:eastAsia="zh-CN" w:bidi="ar"/>
              </w:rPr>
              <w:t xml:space="preserve">加盖投标供应商公章</w:t>
            </w:r>
            <w:r>
              <w:rPr>
                <w:rFonts w:hint="eastAsia" w:ascii="宋体" w:hAnsi="宋体" w:eastAsia="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r>
            <w:r/>
          </w:p>
        </w:tc>
      </w:tr>
      <w:tr>
        <w:trPr/>
        <w:tc>
          <w:tcPr>
            <w:gridSpan w:val="3"/>
            <w:tcW w:w="8366" w:type="dxa"/>
            <w:vAlign w:val="center"/>
            <w:textDirection w:val="lrTb"/>
            <w:noWrap/>
          </w:tcPr>
          <w:p>
            <w:pPr>
              <w:pStyle w:val="993"/>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6.无纸化会议系统</w:t>
            </w:r>
            <w:r>
              <w:rPr>
                <w:rFonts w:hint="eastAsia" w:ascii="宋体" w:hAnsi="宋体" w:eastAsia="宋体" w:cs="宋体"/>
                <w:b/>
                <w:bCs/>
                <w:i w:val="0"/>
                <w:iCs w:val="0"/>
                <w:color w:val="000000"/>
                <w:sz w:val="20"/>
                <w:szCs w:val="20"/>
                <w:u w:val="none"/>
              </w:rPr>
            </w:r>
            <w:r/>
          </w:p>
        </w:tc>
      </w:tr>
      <w:tr>
        <w:trPr>
          <w:trHeight w:val="1366"/>
        </w:trPr>
        <w:tc>
          <w:tcPr>
            <w:tcW w:w="626" w:type="dxa"/>
            <w:vAlign w:val="center"/>
            <w:textDirection w:val="lrTb"/>
            <w:noWrap/>
          </w:tcPr>
          <w:p>
            <w:pPr>
              <w:pStyle w:val="993"/>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180"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无纸化会议服务器主机（含软件）</w:t>
            </w:r>
            <w:r>
              <w:rPr>
                <w:rFonts w:hint="eastAsia" w:ascii="宋体" w:hAnsi="宋体" w:eastAsia="宋体" w:cs="宋体"/>
                <w:i w:val="0"/>
                <w:iCs w:val="0"/>
                <w:color w:val="000000"/>
                <w:sz w:val="20"/>
                <w:szCs w:val="20"/>
                <w:u w:val="none"/>
              </w:rPr>
            </w:r>
            <w:r/>
          </w:p>
        </w:tc>
        <w:tc>
          <w:tcPr>
            <w:tcW w:w="6560" w:type="dxa"/>
            <w:vAlign w:val="center"/>
            <w:textDirection w:val="lrTb"/>
            <w:noWrap/>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iCs/>
                <w:color w:val="000000"/>
                <w:sz w:val="20"/>
                <w:szCs w:val="20"/>
                <w:u w:val="single"/>
                <w:lang w:val="en-US" w:eastAsia="zh-CN" w:bidi="ar"/>
              </w:rPr>
              <w:t xml:space="preserve">处理器配置≥4核，≥8线程</w:t>
            </w:r>
            <w:r>
              <w:rPr>
                <w:rFonts w:hint="eastAsia" w:ascii="宋体" w:hAnsi="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t xml:space="preserve">内存≥8GB，硬盘容量≥1TB</w:t>
            </w:r>
            <w:r>
              <w:rPr>
                <w:rFonts w:hint="eastAsia" w:ascii="宋体" w:hAnsi="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t xml:space="preserve">千兆网络接口≥2。（提供产品白皮书或说明书或彩页</w:t>
            </w:r>
            <w:r>
              <w:rPr>
                <w:rFonts w:hint="eastAsia" w:ascii="宋体" w:hAnsi="宋体" w:cs="宋体"/>
                <w:i/>
                <w:iCs/>
                <w:color w:val="000000"/>
                <w:sz w:val="20"/>
                <w:szCs w:val="20"/>
                <w:u w:val="single"/>
                <w:lang w:val="en-US" w:eastAsia="zh-CN" w:bidi="ar"/>
              </w:rPr>
              <w:t xml:space="preserve">加盖投标供应商公章</w:t>
            </w:r>
            <w:r>
              <w:rPr>
                <w:rFonts w:hint="eastAsia" w:ascii="宋体" w:hAnsi="宋体" w:eastAsia="宋体" w:cs="宋体"/>
                <w:i/>
                <w:iCs/>
                <w:color w:val="000000"/>
                <w:sz w:val="20"/>
                <w:szCs w:val="20"/>
                <w:u w:val="single"/>
                <w:lang w:val="en-US" w:eastAsia="zh-CN" w:bidi="ar"/>
              </w:rPr>
              <w:t xml:space="preserve">）</w:t>
            </w:r>
            <w:r>
              <w:rPr>
                <w:rFonts w:hint="eastAsia" w:ascii="宋体" w:hAnsi="宋体" w:eastAsia="宋体" w:cs="宋体"/>
                <w:i w:val="0"/>
                <w:iCs w:val="0"/>
                <w:color w:val="000000"/>
                <w:sz w:val="20"/>
                <w:szCs w:val="20"/>
                <w:u w:val="none"/>
              </w:rPr>
            </w:r>
            <w:r/>
          </w:p>
        </w:tc>
      </w:tr>
      <w:tr>
        <w:trPr>
          <w:trHeight w:val="1413"/>
        </w:trPr>
        <w:tc>
          <w:tcPr>
            <w:tcW w:w="626" w:type="dxa"/>
            <w:vAlign w:val="center"/>
            <w:textDirection w:val="lrTb"/>
            <w:noWrap/>
          </w:tcPr>
          <w:p>
            <w:pPr>
              <w:pStyle w:val="993"/>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180"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无纸化流媒体主机（含软件）</w:t>
            </w:r>
            <w:r>
              <w:rPr>
                <w:rFonts w:hint="eastAsia" w:ascii="宋体" w:hAnsi="宋体" w:eastAsia="宋体" w:cs="宋体"/>
                <w:i w:val="0"/>
                <w:iCs w:val="0"/>
                <w:color w:val="000000"/>
                <w:sz w:val="20"/>
                <w:szCs w:val="20"/>
                <w:u w:val="none"/>
              </w:rPr>
            </w:r>
            <w:r/>
          </w:p>
        </w:tc>
        <w:tc>
          <w:tcPr>
            <w:tcW w:w="6560" w:type="dxa"/>
            <w:vAlign w:val="center"/>
            <w:textDirection w:val="lrTb"/>
            <w:noWrap/>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iCs/>
                <w:color w:val="000000"/>
                <w:sz w:val="20"/>
                <w:szCs w:val="20"/>
                <w:u w:val="single"/>
                <w:lang w:val="en-US" w:eastAsia="zh-CN" w:bidi="ar"/>
              </w:rPr>
              <w:t xml:space="preserve">处理器配置≥4核，≥4线程，≥3.2GHz主频，内存≥</w:t>
            </w:r>
            <w:r>
              <w:rPr>
                <w:rFonts w:hint="eastAsia" w:ascii="宋体" w:hAnsi="宋体" w:cs="宋体"/>
                <w:i/>
                <w:iCs/>
                <w:color w:val="000000"/>
                <w:sz w:val="20"/>
                <w:szCs w:val="20"/>
                <w:u w:val="single"/>
                <w:lang w:val="en-US" w:eastAsia="zh-CN" w:bidi="ar"/>
              </w:rPr>
              <w:t xml:space="preserve">8</w:t>
            </w:r>
            <w:r>
              <w:rPr>
                <w:rFonts w:hint="eastAsia" w:ascii="宋体" w:hAnsi="宋体" w:eastAsia="宋体" w:cs="宋体"/>
                <w:i/>
                <w:iCs/>
                <w:color w:val="000000"/>
                <w:sz w:val="20"/>
                <w:szCs w:val="20"/>
                <w:u w:val="single"/>
                <w:lang w:val="en-US" w:eastAsia="zh-CN" w:bidi="ar"/>
              </w:rPr>
              <w:t xml:space="preserve">GB，硬盘容量≥128GB</w:t>
            </w:r>
            <w:r>
              <w:rPr>
                <w:rFonts w:hint="eastAsia" w:ascii="宋体" w:hAnsi="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t xml:space="preserve">≥2</w:t>
            </w:r>
            <w:r>
              <w:rPr>
                <w:rFonts w:hint="eastAsia" w:ascii="宋体" w:hAnsi="宋体" w:cs="宋体"/>
                <w:i/>
                <w:iCs/>
                <w:color w:val="000000"/>
                <w:sz w:val="20"/>
                <w:szCs w:val="20"/>
                <w:u w:val="single"/>
                <w:lang w:val="en-US" w:eastAsia="zh-CN" w:bidi="ar"/>
              </w:rPr>
              <w:t xml:space="preserve">个</w:t>
            </w:r>
            <w:r>
              <w:rPr>
                <w:rFonts w:hint="eastAsia" w:ascii="宋体" w:hAnsi="宋体" w:eastAsia="宋体" w:cs="宋体"/>
                <w:i/>
                <w:iCs/>
                <w:color w:val="000000"/>
                <w:sz w:val="20"/>
                <w:szCs w:val="20"/>
                <w:u w:val="single"/>
                <w:lang w:val="en-US" w:eastAsia="zh-CN" w:bidi="ar"/>
              </w:rPr>
              <w:t xml:space="preserve">千兆网络接口</w:t>
            </w:r>
            <w:r>
              <w:rPr>
                <w:rFonts w:hint="eastAsia" w:ascii="宋体" w:hAnsi="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t xml:space="preserve">（提供产品白皮书或说明书或彩页</w:t>
            </w:r>
            <w:r>
              <w:rPr>
                <w:rFonts w:hint="eastAsia" w:ascii="宋体" w:hAnsi="宋体" w:cs="宋体"/>
                <w:i/>
                <w:iCs/>
                <w:color w:val="000000"/>
                <w:sz w:val="20"/>
                <w:szCs w:val="20"/>
                <w:u w:val="single"/>
                <w:lang w:val="en-US" w:eastAsia="zh-CN" w:bidi="ar"/>
              </w:rPr>
              <w:t xml:space="preserve">加盖投标供应商公章</w:t>
            </w:r>
            <w:r>
              <w:rPr>
                <w:rFonts w:hint="eastAsia" w:ascii="宋体" w:hAnsi="宋体" w:eastAsia="宋体" w:cs="宋体"/>
                <w:i/>
                <w:iCs/>
                <w:color w:val="000000"/>
                <w:sz w:val="20"/>
                <w:szCs w:val="20"/>
                <w:u w:val="single"/>
                <w:lang w:val="en-US" w:eastAsia="zh-CN" w:bidi="ar"/>
              </w:rPr>
              <w:t xml:space="preserve">）</w:t>
            </w:r>
            <w:r>
              <w:rPr>
                <w:rFonts w:hint="eastAsia" w:ascii="宋体" w:hAnsi="宋体" w:eastAsia="宋体" w:cs="宋体"/>
                <w:i w:val="0"/>
                <w:iCs w:val="0"/>
                <w:color w:val="000000"/>
                <w:sz w:val="20"/>
                <w:szCs w:val="20"/>
                <w:u w:val="none"/>
              </w:rPr>
            </w:r>
            <w:r/>
          </w:p>
        </w:tc>
      </w:tr>
      <w:tr>
        <w:trPr>
          <w:trHeight w:val="881"/>
        </w:trPr>
        <w:tc>
          <w:tcPr>
            <w:tcW w:w="626" w:type="dxa"/>
            <w:vAlign w:val="center"/>
            <w:textDirection w:val="lrTb"/>
            <w:noWrap/>
          </w:tcPr>
          <w:p>
            <w:pPr>
              <w:pStyle w:val="993"/>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180"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无纸化升降器（含软件）</w:t>
            </w:r>
            <w:r>
              <w:rPr>
                <w:rFonts w:hint="eastAsia" w:ascii="宋体" w:hAnsi="宋体" w:eastAsia="宋体" w:cs="宋体"/>
                <w:i w:val="0"/>
                <w:iCs w:val="0"/>
                <w:color w:val="000000"/>
                <w:sz w:val="20"/>
                <w:szCs w:val="20"/>
                <w:u w:val="none"/>
              </w:rPr>
            </w:r>
            <w:r/>
          </w:p>
        </w:tc>
        <w:tc>
          <w:tcPr>
            <w:tcW w:w="6560" w:type="dxa"/>
            <w:vAlign w:val="center"/>
            <w:textDirection w:val="lrTb"/>
            <w:noWrap/>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iCs/>
                <w:color w:val="000000"/>
                <w:sz w:val="20"/>
                <w:szCs w:val="20"/>
                <w:u w:val="single"/>
                <w:lang w:val="en-US" w:eastAsia="zh-CN" w:bidi="ar"/>
              </w:rPr>
              <w:t xml:space="preserve">≥15.6英寸液晶触屏</w:t>
            </w:r>
            <w:r>
              <w:rPr>
                <w:rFonts w:hint="eastAsia" w:ascii="宋体" w:hAnsi="宋体" w:cs="宋体"/>
                <w:i/>
                <w:iCs/>
                <w:color w:val="000000"/>
                <w:sz w:val="20"/>
                <w:szCs w:val="20"/>
                <w:u w:val="single"/>
                <w:lang w:val="en-US" w:eastAsia="zh-CN" w:bidi="ar"/>
              </w:rPr>
              <w:t xml:space="preserve">显示器</w:t>
            </w:r>
            <w:r>
              <w:rPr>
                <w:rFonts w:hint="eastAsia" w:ascii="宋体" w:hAnsi="宋体" w:eastAsia="宋体" w:cs="宋体"/>
                <w:i/>
                <w:iCs/>
                <w:color w:val="000000"/>
                <w:sz w:val="20"/>
                <w:szCs w:val="20"/>
                <w:u w:val="single"/>
                <w:lang w:val="en-US" w:eastAsia="zh-CN" w:bidi="ar"/>
              </w:rPr>
              <w:t xml:space="preserve">，分辨率≥1920×1080，显示屏亮度≥220cd/m2，对比度≥500:1</w:t>
            </w:r>
            <w:r>
              <w:rPr>
                <w:rFonts w:hint="eastAsia" w:ascii="宋体" w:hAnsi="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t xml:space="preserve">（提供产品白皮书或说明书或彩页</w:t>
            </w:r>
            <w:r>
              <w:rPr>
                <w:rFonts w:hint="eastAsia" w:ascii="宋体" w:hAnsi="宋体" w:cs="宋体"/>
                <w:i/>
                <w:iCs/>
                <w:color w:val="000000"/>
                <w:sz w:val="20"/>
                <w:szCs w:val="20"/>
                <w:u w:val="single"/>
                <w:lang w:val="en-US" w:eastAsia="zh-CN" w:bidi="ar"/>
              </w:rPr>
              <w:t xml:space="preserve">加盖投标供应商公章</w:t>
            </w:r>
            <w:r>
              <w:rPr>
                <w:rFonts w:hint="eastAsia" w:ascii="宋体" w:hAnsi="宋体" w:eastAsia="宋体" w:cs="宋体"/>
                <w:i/>
                <w:iCs/>
                <w:color w:val="000000"/>
                <w:sz w:val="20"/>
                <w:szCs w:val="20"/>
                <w:u w:val="single"/>
                <w:lang w:val="en-US" w:eastAsia="zh-CN" w:bidi="ar"/>
              </w:rPr>
              <w:t xml:space="preserve">）</w:t>
            </w:r>
            <w:r>
              <w:rPr>
                <w:rFonts w:hint="eastAsia" w:ascii="宋体" w:hAnsi="宋体" w:eastAsia="宋体" w:cs="宋体"/>
                <w:i w:val="0"/>
                <w:iCs w:val="0"/>
                <w:color w:val="000000"/>
                <w:sz w:val="20"/>
                <w:szCs w:val="20"/>
                <w:u w:val="none"/>
              </w:rPr>
            </w:r>
            <w:r/>
          </w:p>
        </w:tc>
      </w:tr>
      <w:tr>
        <w:trPr/>
        <w:tc>
          <w:tcPr>
            <w:tcW w:w="626" w:type="dxa"/>
            <w:vAlign w:val="center"/>
            <w:textDirection w:val="lrTb"/>
            <w:noWrap/>
          </w:tcPr>
          <w:p>
            <w:pPr>
              <w:pStyle w:val="993"/>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180"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无纸化会议终端（含软件）</w:t>
            </w:r>
            <w:r>
              <w:rPr>
                <w:rFonts w:hint="eastAsia" w:ascii="宋体" w:hAnsi="宋体" w:eastAsia="宋体" w:cs="宋体"/>
                <w:i w:val="0"/>
                <w:iCs w:val="0"/>
                <w:color w:val="000000"/>
                <w:sz w:val="20"/>
                <w:szCs w:val="20"/>
                <w:u w:val="none"/>
              </w:rPr>
            </w:r>
            <w:r/>
          </w:p>
        </w:tc>
        <w:tc>
          <w:tcPr>
            <w:tcW w:w="6560" w:type="dxa"/>
            <w:vAlign w:val="center"/>
            <w:textDirection w:val="lrTb"/>
            <w:noWrap/>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iCs/>
                <w:color w:val="000000"/>
                <w:sz w:val="20"/>
                <w:szCs w:val="20"/>
                <w:u w:val="single"/>
                <w:lang w:val="en-US" w:eastAsia="zh-CN" w:bidi="ar"/>
              </w:rPr>
              <w:t xml:space="preserve">处理器配置≥4核，≥4线程，≥3.0GHz主频，内存≥8GB，硬盘容量≥128GB。（提供产品白皮书或说明书或彩页加盖投标供应商公章）</w:t>
            </w:r>
            <w:r>
              <w:rPr>
                <w:rFonts w:hint="eastAsia" w:ascii="宋体" w:hAnsi="宋体" w:eastAsia="宋体" w:cs="宋体"/>
                <w:i w:val="0"/>
                <w:iCs w:val="0"/>
                <w:color w:val="000000"/>
                <w:sz w:val="20"/>
                <w:szCs w:val="20"/>
                <w:u w:val="none"/>
              </w:rPr>
            </w:r>
            <w:r/>
          </w:p>
        </w:tc>
      </w:tr>
      <w:tr>
        <w:trPr/>
        <w:tc>
          <w:tcPr>
            <w:gridSpan w:val="3"/>
            <w:tcW w:w="8366" w:type="dxa"/>
            <w:vAlign w:val="center"/>
            <w:textDirection w:val="lrTb"/>
            <w:noWrap/>
          </w:tcPr>
          <w:p>
            <w:pPr>
              <w:pStyle w:val="993"/>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7.其他</w:t>
            </w:r>
            <w:r>
              <w:rPr>
                <w:rFonts w:hint="eastAsia" w:ascii="宋体" w:hAnsi="宋体" w:eastAsia="宋体" w:cs="宋体"/>
                <w:b/>
                <w:bCs/>
                <w:i w:val="0"/>
                <w:iCs w:val="0"/>
                <w:color w:val="000000"/>
                <w:sz w:val="20"/>
                <w:szCs w:val="20"/>
                <w:u w:val="none"/>
              </w:rPr>
            </w:r>
            <w:r/>
          </w:p>
        </w:tc>
      </w:tr>
      <w:tr>
        <w:trPr>
          <w:trHeight w:val="986"/>
        </w:trPr>
        <w:tc>
          <w:tcPr>
            <w:tcW w:w="626" w:type="dxa"/>
            <w:vAlign w:val="center"/>
            <w:textDirection w:val="lrTb"/>
            <w:noWrap/>
          </w:tcPr>
          <w:p>
            <w:pPr>
              <w:pStyle w:val="993"/>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180"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POE交换机</w:t>
            </w:r>
            <w:r>
              <w:rPr>
                <w:rFonts w:hint="eastAsia" w:ascii="宋体" w:hAnsi="宋体" w:eastAsia="宋体" w:cs="宋体"/>
                <w:i w:val="0"/>
                <w:iCs w:val="0"/>
                <w:color w:val="000000"/>
                <w:sz w:val="20"/>
                <w:szCs w:val="20"/>
                <w:u w:val="none"/>
              </w:rPr>
            </w:r>
            <w:r/>
          </w:p>
        </w:tc>
        <w:tc>
          <w:tcPr>
            <w:tcW w:w="6560"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iCs/>
                <w:color w:val="000000"/>
                <w:sz w:val="20"/>
                <w:szCs w:val="20"/>
                <w:u w:val="single"/>
                <w:lang w:val="en-US" w:eastAsia="zh-CN" w:bidi="ar"/>
              </w:rPr>
              <w:t xml:space="preserve">交换容量≥67</w:t>
            </w:r>
            <w:r>
              <w:rPr>
                <w:rFonts w:hint="eastAsia" w:ascii="宋体" w:hAnsi="宋体" w:cs="宋体"/>
                <w:i/>
                <w:iCs/>
                <w:color w:val="000000"/>
                <w:sz w:val="20"/>
                <w:szCs w:val="20"/>
                <w:u w:val="single"/>
                <w:lang w:val="en-US" w:eastAsia="zh-CN" w:bidi="ar"/>
              </w:rPr>
              <w:t xml:space="preserve">0</w:t>
            </w:r>
            <w:r>
              <w:rPr>
                <w:rFonts w:hint="eastAsia" w:ascii="宋体" w:hAnsi="宋体" w:eastAsia="宋体" w:cs="宋体"/>
                <w:i/>
                <w:iCs/>
                <w:color w:val="000000"/>
                <w:sz w:val="20"/>
                <w:szCs w:val="20"/>
                <w:u w:val="single"/>
                <w:lang w:val="en-US" w:eastAsia="zh-CN" w:bidi="ar"/>
              </w:rPr>
              <w:t xml:space="preserve">Gbps，转发性能≥12</w:t>
            </w:r>
            <w:r>
              <w:rPr>
                <w:rFonts w:hint="eastAsia" w:ascii="宋体" w:hAnsi="宋体" w:cs="宋体"/>
                <w:i/>
                <w:iCs/>
                <w:color w:val="000000"/>
                <w:sz w:val="20"/>
                <w:szCs w:val="20"/>
                <w:u w:val="single"/>
                <w:lang w:val="en-US" w:eastAsia="zh-CN" w:bidi="ar"/>
              </w:rPr>
              <w:t xml:space="preserve">0</w:t>
            </w:r>
            <w:r>
              <w:rPr>
                <w:rFonts w:hint="eastAsia" w:ascii="宋体" w:hAnsi="宋体" w:eastAsia="宋体" w:cs="宋体"/>
                <w:i/>
                <w:iCs/>
                <w:color w:val="000000"/>
                <w:sz w:val="20"/>
                <w:szCs w:val="20"/>
                <w:u w:val="single"/>
                <w:lang w:val="en-US" w:eastAsia="zh-CN" w:bidi="ar"/>
              </w:rPr>
              <w:t xml:space="preserve">Mpps</w:t>
            </w:r>
            <w:r>
              <w:rPr>
                <w:rFonts w:hint="eastAsia" w:ascii="宋体" w:hAnsi="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t xml:space="preserve">10/100/1000M以太网端口≥24个，1G SFP光接口≥4个</w:t>
            </w:r>
            <w:r>
              <w:rPr>
                <w:rFonts w:hint="eastAsia" w:ascii="宋体" w:hAnsi="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t xml:space="preserve">支持POE和POE+远程供电，整机POE功率输出≥370W</w:t>
            </w:r>
            <w:r>
              <w:rPr>
                <w:rFonts w:hint="eastAsia" w:ascii="宋体" w:hAnsi="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t xml:space="preserve">（提供产品白皮书或说明书或彩页</w:t>
            </w:r>
            <w:r>
              <w:rPr>
                <w:rFonts w:hint="eastAsia" w:ascii="宋体" w:hAnsi="宋体" w:cs="宋体"/>
                <w:i/>
                <w:iCs/>
                <w:color w:val="000000"/>
                <w:sz w:val="20"/>
                <w:szCs w:val="20"/>
                <w:u w:val="single"/>
                <w:lang w:val="en-US" w:eastAsia="zh-CN" w:bidi="ar"/>
              </w:rPr>
              <w:t xml:space="preserve">加盖投标供应商公章</w:t>
            </w:r>
            <w:r>
              <w:rPr>
                <w:rFonts w:hint="eastAsia" w:ascii="宋体" w:hAnsi="宋体" w:eastAsia="宋体" w:cs="宋体"/>
                <w:i/>
                <w:iCs/>
                <w:color w:val="000000"/>
                <w:sz w:val="20"/>
                <w:szCs w:val="20"/>
                <w:u w:val="single"/>
                <w:lang w:val="en-US" w:eastAsia="zh-CN" w:bidi="ar"/>
              </w:rPr>
              <w:t xml:space="preserve">）</w:t>
            </w:r>
            <w:r>
              <w:rPr>
                <w:rFonts w:hint="eastAsia" w:ascii="宋体" w:hAnsi="宋体" w:eastAsia="宋体" w:cs="宋体"/>
                <w:i w:val="0"/>
                <w:iCs w:val="0"/>
                <w:color w:val="000000"/>
                <w:sz w:val="20"/>
                <w:szCs w:val="20"/>
                <w:u w:val="none"/>
              </w:rPr>
            </w:r>
            <w:r/>
          </w:p>
        </w:tc>
      </w:tr>
      <w:tr>
        <w:trPr>
          <w:trHeight w:val="90"/>
        </w:trPr>
        <w:tc>
          <w:tcPr>
            <w:tcW w:w="626" w:type="dxa"/>
            <w:vAlign w:val="center"/>
            <w:textDirection w:val="lrTb"/>
            <w:noWrap/>
          </w:tcPr>
          <w:p>
            <w:pPr>
              <w:pStyle w:val="993"/>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180"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交换机</w:t>
            </w:r>
            <w:r>
              <w:rPr>
                <w:rFonts w:hint="eastAsia" w:ascii="宋体" w:hAnsi="宋体" w:eastAsia="宋体" w:cs="宋体"/>
                <w:i w:val="0"/>
                <w:iCs w:val="0"/>
                <w:color w:val="000000"/>
                <w:sz w:val="20"/>
                <w:szCs w:val="20"/>
                <w:u w:val="none"/>
              </w:rPr>
            </w:r>
            <w:r/>
          </w:p>
        </w:tc>
        <w:tc>
          <w:tcPr>
            <w:tcW w:w="6560"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iCs/>
                <w:color w:val="000000"/>
                <w:sz w:val="20"/>
                <w:szCs w:val="20"/>
                <w:u w:val="single"/>
                <w:lang w:val="en-US" w:eastAsia="zh-CN" w:bidi="ar"/>
              </w:rPr>
              <w:t xml:space="preserve">交换容量≥67</w:t>
            </w:r>
            <w:r>
              <w:rPr>
                <w:rFonts w:hint="eastAsia" w:ascii="宋体" w:hAnsi="宋体" w:cs="宋体"/>
                <w:i/>
                <w:iCs/>
                <w:color w:val="000000"/>
                <w:sz w:val="20"/>
                <w:szCs w:val="20"/>
                <w:u w:val="single"/>
                <w:lang w:val="en-US" w:eastAsia="zh-CN" w:bidi="ar"/>
              </w:rPr>
              <w:t xml:space="preserve">0</w:t>
            </w:r>
            <w:r>
              <w:rPr>
                <w:rFonts w:hint="eastAsia" w:ascii="宋体" w:hAnsi="宋体" w:eastAsia="宋体" w:cs="宋体"/>
                <w:i/>
                <w:iCs/>
                <w:color w:val="000000"/>
                <w:sz w:val="20"/>
                <w:szCs w:val="20"/>
                <w:u w:val="single"/>
                <w:lang w:val="en-US" w:eastAsia="zh-CN" w:bidi="ar"/>
              </w:rPr>
              <w:t xml:space="preserve">Gbps，转发性能≥12</w:t>
            </w:r>
            <w:r>
              <w:rPr>
                <w:rFonts w:hint="eastAsia" w:ascii="宋体" w:hAnsi="宋体" w:cs="宋体"/>
                <w:i/>
                <w:iCs/>
                <w:color w:val="000000"/>
                <w:sz w:val="20"/>
                <w:szCs w:val="20"/>
                <w:u w:val="single"/>
                <w:lang w:val="en-US" w:eastAsia="zh-CN" w:bidi="ar"/>
              </w:rPr>
              <w:t xml:space="preserve">0</w:t>
            </w:r>
            <w:r>
              <w:rPr>
                <w:rFonts w:hint="eastAsia" w:ascii="宋体" w:hAnsi="宋体" w:eastAsia="宋体" w:cs="宋体"/>
                <w:i/>
                <w:iCs/>
                <w:color w:val="000000"/>
                <w:sz w:val="20"/>
                <w:szCs w:val="20"/>
                <w:u w:val="single"/>
                <w:lang w:val="en-US" w:eastAsia="zh-CN" w:bidi="ar"/>
              </w:rPr>
              <w:t xml:space="preserve">Mpps</w:t>
            </w:r>
            <w:r>
              <w:rPr>
                <w:rFonts w:hint="eastAsia" w:ascii="宋体" w:hAnsi="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t xml:space="preserve">10/100/1000M自适应以太网端口≥24个，1G SFP光接口≥4个</w:t>
            </w:r>
            <w:r>
              <w:rPr>
                <w:rFonts w:hint="eastAsia" w:ascii="宋体" w:hAnsi="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t xml:space="preserve">（提供产品白皮书或说明书或彩页</w:t>
            </w:r>
            <w:r>
              <w:rPr>
                <w:rFonts w:hint="eastAsia" w:ascii="宋体" w:hAnsi="宋体" w:cs="宋体"/>
                <w:i/>
                <w:iCs/>
                <w:color w:val="000000"/>
                <w:sz w:val="20"/>
                <w:szCs w:val="20"/>
                <w:u w:val="single"/>
                <w:lang w:val="en-US" w:eastAsia="zh-CN" w:bidi="ar"/>
              </w:rPr>
              <w:t xml:space="preserve">加盖投标供应商公章</w:t>
            </w:r>
            <w:r>
              <w:rPr>
                <w:rFonts w:hint="eastAsia" w:ascii="宋体" w:hAnsi="宋体" w:eastAsia="宋体" w:cs="宋体"/>
                <w:i/>
                <w:iCs/>
                <w:color w:val="000000"/>
                <w:sz w:val="20"/>
                <w:szCs w:val="20"/>
                <w:u w:val="single"/>
                <w:lang w:val="en-US" w:eastAsia="zh-CN" w:bidi="ar"/>
              </w:rPr>
              <w:t xml:space="preserve">）</w:t>
            </w:r>
            <w:r>
              <w:rPr>
                <w:rFonts w:hint="eastAsia" w:ascii="宋体" w:hAnsi="宋体" w:eastAsia="宋体" w:cs="宋体"/>
                <w:i w:val="0"/>
                <w:iCs w:val="0"/>
                <w:color w:val="000000"/>
                <w:sz w:val="20"/>
                <w:szCs w:val="20"/>
                <w:u w:val="none"/>
              </w:rPr>
            </w:r>
            <w:r/>
          </w:p>
        </w:tc>
      </w:tr>
      <w:tr>
        <w:trPr/>
        <w:tc>
          <w:tcPr>
            <w:tcW w:w="626" w:type="dxa"/>
            <w:vAlign w:val="center"/>
            <w:textDirection w:val="lrTb"/>
            <w:noWrap/>
          </w:tcPr>
          <w:p>
            <w:pPr>
              <w:pStyle w:val="993"/>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180"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无线AP</w:t>
            </w:r>
            <w:r>
              <w:rPr>
                <w:rFonts w:hint="eastAsia" w:ascii="宋体" w:hAnsi="宋体" w:eastAsia="宋体" w:cs="宋体"/>
                <w:i w:val="0"/>
                <w:iCs w:val="0"/>
                <w:color w:val="000000"/>
                <w:sz w:val="20"/>
                <w:szCs w:val="20"/>
                <w:u w:val="none"/>
              </w:rPr>
            </w:r>
            <w:r/>
          </w:p>
        </w:tc>
        <w:tc>
          <w:tcPr>
            <w:tcW w:w="6560"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iCs/>
                <w:color w:val="000000"/>
                <w:sz w:val="20"/>
                <w:szCs w:val="20"/>
                <w:u w:val="single"/>
                <w:lang w:val="en-US" w:eastAsia="zh-CN" w:bidi="ar"/>
              </w:rPr>
              <w:t xml:space="preserve">整机空间流≥4条</w:t>
            </w:r>
            <w:r>
              <w:rPr>
                <w:rFonts w:hint="eastAsia" w:ascii="宋体" w:hAnsi="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t xml:space="preserve">整机最大接入速率≥3.5Gbps</w:t>
            </w:r>
            <w:r>
              <w:rPr>
                <w:rFonts w:hint="eastAsia" w:ascii="宋体" w:hAnsi="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t xml:space="preserve">支持2.5G以太网接口≥1个，支持5G</w:t>
            </w:r>
            <w:r>
              <w:rPr>
                <w:rFonts w:hint="eastAsia" w:ascii="宋体" w:hAnsi="宋体" w:cs="宋体"/>
                <w:i/>
                <w:iCs/>
                <w:color w:val="000000"/>
                <w:sz w:val="20"/>
                <w:szCs w:val="20"/>
                <w:u w:val="single"/>
                <w:lang w:val="en-US" w:eastAsia="zh-CN" w:bidi="ar"/>
              </w:rPr>
              <w:t xml:space="preserve">E SFP接口</w:t>
            </w:r>
            <w:r>
              <w:rPr>
                <w:rFonts w:hint="eastAsia" w:ascii="宋体" w:hAnsi="宋体" w:eastAsia="宋体" w:cs="宋体"/>
                <w:i/>
                <w:iCs/>
                <w:color w:val="000000"/>
                <w:sz w:val="20"/>
                <w:szCs w:val="20"/>
                <w:u w:val="single"/>
                <w:lang w:val="en-US" w:eastAsia="zh-CN" w:bidi="ar"/>
              </w:rPr>
              <w:t xml:space="preserve">≥1个</w:t>
            </w:r>
            <w:r>
              <w:rPr>
                <w:rFonts w:hint="eastAsia" w:ascii="宋体" w:hAnsi="宋体" w:cs="宋体"/>
                <w:i/>
                <w:iCs/>
                <w:color w:val="000000"/>
                <w:sz w:val="20"/>
                <w:szCs w:val="20"/>
                <w:u w:val="single"/>
                <w:lang w:val="en-US" w:eastAsia="zh-CN" w:bidi="ar"/>
              </w:rPr>
              <w:t xml:space="preserve">。</w:t>
            </w:r>
            <w:r>
              <w:rPr>
                <w:rFonts w:hint="eastAsia" w:ascii="宋体" w:hAnsi="宋体" w:eastAsia="宋体" w:cs="宋体"/>
                <w:i/>
                <w:iCs/>
                <w:color w:val="000000"/>
                <w:sz w:val="20"/>
                <w:szCs w:val="20"/>
                <w:u w:val="single"/>
                <w:lang w:val="en-US" w:eastAsia="zh-CN" w:bidi="ar"/>
              </w:rPr>
              <w:t xml:space="preserve">（提供产品白皮书或说明书或彩页</w:t>
            </w:r>
            <w:r>
              <w:rPr>
                <w:rFonts w:hint="eastAsia" w:ascii="宋体" w:hAnsi="宋体" w:cs="宋体"/>
                <w:i/>
                <w:iCs/>
                <w:color w:val="000000"/>
                <w:sz w:val="20"/>
                <w:szCs w:val="20"/>
                <w:u w:val="single"/>
                <w:lang w:val="en-US" w:eastAsia="zh-CN" w:bidi="ar"/>
              </w:rPr>
              <w:t xml:space="preserve">加盖投标供应商公章</w:t>
            </w:r>
            <w:r>
              <w:rPr>
                <w:rFonts w:hint="eastAsia" w:ascii="宋体" w:hAnsi="宋体" w:eastAsia="宋体" w:cs="宋体"/>
                <w:i/>
                <w:iCs/>
                <w:color w:val="000000"/>
                <w:sz w:val="20"/>
                <w:szCs w:val="20"/>
                <w:u w:val="single"/>
                <w:lang w:val="en-US" w:eastAsia="zh-CN" w:bidi="ar"/>
              </w:rPr>
              <w:t xml:space="preserve">）</w:t>
            </w:r>
            <w:r>
              <w:rPr>
                <w:rFonts w:hint="eastAsia" w:ascii="宋体" w:hAnsi="宋体" w:eastAsia="宋体" w:cs="宋体"/>
                <w:i w:val="0"/>
                <w:iCs w:val="0"/>
                <w:color w:val="000000"/>
                <w:sz w:val="20"/>
                <w:szCs w:val="20"/>
                <w:u w:val="none"/>
              </w:rPr>
            </w:r>
            <w:r/>
          </w:p>
        </w:tc>
      </w:tr>
    </w:tbl>
    <w:p>
      <w:pPr>
        <w:pStyle w:val="993"/>
      </w:pPr>
      <w:r/>
      <w:r/>
    </w:p>
    <w:p>
      <w:pPr>
        <w:pStyle w:val="993"/>
        <w:ind w:firstLine="420"/>
        <w:rPr>
          <w:rFonts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 xml:space="preserve">3.2一般参数</w:t>
      </w:r>
      <w:r>
        <w:rPr>
          <w:rFonts w:ascii="黑体" w:hAnsi="黑体" w:eastAsia="黑体" w:cs="黑体"/>
          <w:b w:val="0"/>
          <w:bCs/>
          <w:sz w:val="28"/>
          <w:szCs w:val="28"/>
          <w:lang w:val="en-US" w:eastAsia="zh-CN"/>
        </w:rPr>
      </w:r>
      <w:r/>
    </w:p>
    <w:tbl>
      <w:tblPr>
        <w:tblpPr w:horzAnchor="text" w:tblpXSpec="center" w:vertAnchor="text" w:tblpY="1" w:leftFromText="180" w:topFromText="0" w:rightFromText="180" w:bottomFromText="0"/>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7"/>
        <w:gridCol w:w="716"/>
        <w:gridCol w:w="7436"/>
      </w:tblGrid>
      <w:tr>
        <w:trPr>
          <w:tblHeade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b/>
                <w:i w:val="0"/>
                <w:iCs w:val="0"/>
                <w:color w:val="000000"/>
                <w:sz w:val="20"/>
                <w:szCs w:val="20"/>
                <w:u w:val="none"/>
              </w:rPr>
              <w:framePr w:vAnchor="margin" w:hAnchor="page" w:xAlign="center" w:y="1"/>
              <w:suppressLineNumbers w:val="0"/>
            </w:pPr>
            <w:r>
              <w:rPr>
                <w:rFonts w:hint="eastAsia" w:ascii="宋体" w:hAnsi="宋体" w:eastAsia="宋体" w:cs="宋体"/>
                <w:b/>
                <w:i w:val="0"/>
                <w:iCs w:val="0"/>
                <w:color w:val="000000"/>
                <w:sz w:val="20"/>
                <w:szCs w:val="20"/>
                <w:u w:val="none"/>
                <w:lang w:val="en-US" w:eastAsia="zh-CN" w:bidi="ar"/>
              </w:rPr>
              <w:t xml:space="preserve">序号</w:t>
            </w:r>
            <w:r>
              <w:rPr>
                <w:rFonts w:hint="eastAsia" w:ascii="宋体" w:hAnsi="宋体" w:eastAsia="宋体" w:cs="宋体"/>
                <w:b/>
                <w:i w:val="0"/>
                <w:iCs w:val="0"/>
                <w:color w:val="000000"/>
                <w:sz w:val="20"/>
                <w:szCs w:val="20"/>
                <w:u w:val="none"/>
              </w:rPr>
            </w:r>
            <w:r/>
          </w:p>
        </w:tc>
        <w:tc>
          <w:tcPr>
            <w:tcW w:w="687" w:type="dxa"/>
            <w:vAlign w:val="center"/>
            <w:textDirection w:val="lrTb"/>
            <w:noWrap w:val="false"/>
          </w:tcPr>
          <w:p>
            <w:pPr>
              <w:pStyle w:val="993"/>
              <w:ind w:left="0" w:right="0" w:firstLine="0"/>
              <w:jc w:val="center"/>
              <w:keepLines w:val="0"/>
              <w:keepNext/>
              <w:widowControl/>
              <w:rPr>
                <w:rFonts w:hint="eastAsia" w:ascii="宋体" w:hAnsi="宋体" w:eastAsia="宋体" w:cs="宋体"/>
                <w:b/>
                <w:i w:val="0"/>
                <w:iCs w:val="0"/>
                <w:color w:val="000000"/>
                <w:sz w:val="20"/>
                <w:szCs w:val="20"/>
                <w:u w:val="none"/>
              </w:rPr>
              <w:framePr w:vAnchor="margin" w:hAnchor="page" w:xAlign="center" w:y="1"/>
              <w:suppressLineNumbers w:val="0"/>
            </w:pPr>
            <w:r>
              <w:rPr>
                <w:rFonts w:hint="eastAsia" w:ascii="宋体" w:hAnsi="宋体" w:eastAsia="宋体" w:cs="宋体"/>
                <w:b/>
                <w:i w:val="0"/>
                <w:iCs w:val="0"/>
                <w:color w:val="000000"/>
                <w:sz w:val="20"/>
                <w:szCs w:val="20"/>
                <w:u w:val="none"/>
                <w:lang w:val="en-US" w:eastAsia="zh-CN" w:bidi="ar"/>
              </w:rPr>
              <w:t xml:space="preserve">货物名称</w:t>
            </w:r>
            <w:r>
              <w:rPr>
                <w:rFonts w:hint="eastAsia" w:ascii="宋体" w:hAnsi="宋体" w:eastAsia="宋体" w:cs="宋体"/>
                <w:b/>
                <w:i w:val="0"/>
                <w:iCs w:val="0"/>
                <w:color w:val="000000"/>
                <w:sz w:val="20"/>
                <w:szCs w:val="20"/>
                <w:u w:val="none"/>
              </w:rPr>
            </w:r>
            <w:r/>
          </w:p>
        </w:tc>
        <w:tc>
          <w:tcPr>
            <w:tcW w:w="7436" w:type="dxa"/>
            <w:vAlign w:val="center"/>
            <w:textDirection w:val="lrTb"/>
            <w:noWrap/>
          </w:tcPr>
          <w:p>
            <w:pPr>
              <w:pStyle w:val="993"/>
              <w:ind w:left="0" w:right="0" w:firstLine="0"/>
              <w:jc w:val="center"/>
              <w:keepLines w:val="0"/>
              <w:keepNext/>
              <w:widowControl/>
              <w:rPr>
                <w:rFonts w:hint="eastAsia" w:ascii="宋体" w:hAnsi="宋体" w:eastAsia="宋体" w:cs="宋体"/>
                <w:b/>
                <w:i w:val="0"/>
                <w:iCs w:val="0"/>
                <w:color w:val="000000"/>
                <w:sz w:val="20"/>
                <w:szCs w:val="20"/>
                <w:u w:val="none"/>
              </w:rPr>
              <w:framePr w:vAnchor="margin" w:hAnchor="page" w:xAlign="center" w:y="1"/>
              <w:suppressLineNumbers w:val="0"/>
            </w:pPr>
            <w:r>
              <w:rPr>
                <w:rFonts w:hint="eastAsia" w:ascii="宋体" w:hAnsi="宋体" w:eastAsia="宋体" w:cs="宋体"/>
                <w:b/>
                <w:i w:val="0"/>
                <w:iCs w:val="0"/>
                <w:color w:val="000000"/>
                <w:sz w:val="20"/>
                <w:szCs w:val="20"/>
                <w:u w:val="none"/>
                <w:lang w:val="en-US" w:eastAsia="zh-CN" w:bidi="ar"/>
              </w:rPr>
              <w:t xml:space="preserve">产品规格</w:t>
            </w:r>
            <w:r>
              <w:rPr>
                <w:rFonts w:hint="eastAsia" w:ascii="宋体" w:hAnsi="宋体" w:eastAsia="宋体" w:cs="宋体"/>
                <w:b/>
                <w:i w:val="0"/>
                <w:iCs w:val="0"/>
                <w:color w:val="000000"/>
                <w:sz w:val="20"/>
                <w:szCs w:val="20"/>
                <w:u w:val="none"/>
              </w:rPr>
            </w:r>
            <w:r/>
          </w:p>
        </w:tc>
      </w:tr>
      <w:tr>
        <w:trPr/>
        <w:tc>
          <w:tcPr>
            <w:gridSpan w:val="3"/>
            <w:tcW w:w="8569" w:type="dxa"/>
            <w:vAlign w:val="center"/>
            <w:textDirection w:val="lrTb"/>
            <w:noWrap/>
          </w:tcPr>
          <w:p>
            <w:pPr>
              <w:pStyle w:val="993"/>
              <w:ind w:left="0" w:right="0" w:firstLine="0"/>
              <w:jc w:val="center"/>
              <w:keepLines w:val="0"/>
              <w:keepNext/>
              <w:widowControl/>
              <w:rPr>
                <w:rFonts w:hint="eastAsia" w:ascii="宋体" w:hAnsi="宋体" w:eastAsia="宋体" w:cs="宋体"/>
                <w:b/>
                <w:bCs/>
                <w:i w:val="0"/>
                <w:iCs w:val="0"/>
                <w:color w:val="000000"/>
                <w:sz w:val="20"/>
                <w:szCs w:val="20"/>
                <w:u w:val="none"/>
              </w:rPr>
              <w:framePr w:vAnchor="margin" w:hAnchor="page" w:xAlign="center" w:y="1"/>
              <w:suppressLineNumbers w:val="0"/>
            </w:pPr>
            <w:r>
              <w:rPr>
                <w:rFonts w:hint="eastAsia" w:ascii="宋体" w:hAnsi="宋体" w:eastAsia="宋体" w:cs="宋体"/>
                <w:b/>
                <w:bCs/>
                <w:i w:val="0"/>
                <w:iCs w:val="0"/>
                <w:color w:val="000000"/>
                <w:sz w:val="20"/>
                <w:szCs w:val="20"/>
                <w:u w:val="none"/>
                <w:lang w:val="en-US" w:eastAsia="zh-CN" w:bidi="ar"/>
              </w:rPr>
              <w:t xml:space="preserve">1.LED显示系统</w:t>
            </w:r>
            <w:r>
              <w:rPr>
                <w:rFonts w:hint="eastAsia" w:ascii="宋体" w:hAnsi="宋体" w:eastAsia="宋体" w:cs="宋体"/>
                <w:b/>
                <w:bCs/>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P1.25全彩LED屏</w:t>
            </w:r>
            <w:r>
              <w:rPr>
                <w:rFonts w:hint="eastAsia" w:ascii="宋体" w:hAnsi="宋体" w:eastAsia="宋体" w:cs="宋体"/>
                <w:i w:val="0"/>
                <w:iCs w:val="0"/>
                <w:color w:val="000000"/>
                <w:sz w:val="20"/>
                <w:szCs w:val="20"/>
                <w:u w:val="none"/>
              </w:rPr>
            </w:r>
            <w:r/>
          </w:p>
        </w:tc>
        <w:tc>
          <w:tcPr>
            <w:tcW w:w="7436" w:type="dxa"/>
            <w:vAlign w:val="center"/>
            <w:textDirection w:val="lrTb"/>
            <w:noWrap w:val="false"/>
          </w:tcPr>
          <w:p>
            <w:pPr>
              <w:pStyle w:val="993"/>
              <w:ind w:left="0" w:right="0" w:firstLine="0"/>
              <w:jc w:val="left"/>
              <w:keepLines w:val="0"/>
              <w:keepNext/>
              <w:widowControl/>
              <w:rPr>
                <w:rFonts w:hint="eastAsia" w:ascii="宋体" w:hAnsi="宋体" w:eastAsia="宋体" w:cs="宋体"/>
                <w:color w:val="000000"/>
                <w:sz w:val="20"/>
                <w:lang w:eastAsia="zh-CN"/>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color w:val="000000"/>
                <w:sz w:val="20"/>
              </w:rPr>
              <w:t xml:space="preserve">1.LED显示屏灯珠采用表贴三合一铜线封装</w:t>
            </w:r>
            <w:r>
              <w:rPr>
                <w:rFonts w:hint="eastAsia" w:ascii="宋体" w:hAnsi="宋体" w:cs="宋体"/>
                <w:color w:val="000000"/>
                <w:sz w:val="20"/>
                <w:lang w:eastAsia="zh-CN"/>
              </w:rPr>
              <w:t xml:space="preserve">，</w:t>
            </w:r>
            <w:r>
              <w:rPr>
                <w:rFonts w:hint="eastAsia" w:ascii="宋体" w:hAnsi="宋体" w:eastAsia="宋体" w:cs="宋体"/>
                <w:color w:val="000000"/>
                <w:sz w:val="20"/>
              </w:rPr>
              <w:t xml:space="preserve">LED封装形式：SMD1010黑灯</w:t>
            </w:r>
            <w:r>
              <w:rPr>
                <w:rFonts w:hint="eastAsia" w:ascii="宋体" w:hAnsi="宋体" w:cs="宋体"/>
                <w:color w:val="000000"/>
                <w:sz w:val="20"/>
                <w:lang w:eastAsia="zh-CN"/>
              </w:rPr>
              <w:t xml:space="preserve">。</w:t>
            </w:r>
            <w:r>
              <w:rPr>
                <w:rFonts w:hint="eastAsia" w:ascii="宋体" w:hAnsi="宋体" w:eastAsia="宋体" w:cs="宋体"/>
                <w:color w:val="000000"/>
                <w:sz w:val="20"/>
              </w:rPr>
              <w:t xml:space="preserve">模组尺寸≥320mm</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color w:val="000000"/>
                <w:sz w:val="20"/>
              </w:rPr>
              <w:t xml:space="preserve">160mm</w:t>
            </w:r>
            <w:r>
              <w:rPr>
                <w:rFonts w:hint="eastAsia" w:ascii="宋体" w:hAnsi="宋体" w:cs="宋体"/>
                <w:color w:val="000000"/>
                <w:sz w:val="20"/>
                <w:lang w:eastAsia="zh-CN"/>
              </w:rPr>
              <w:t xml:space="preserve">。</w:t>
            </w:r>
            <w:r>
              <w:rPr>
                <w:rFonts w:hint="eastAsia" w:ascii="宋体" w:hAnsi="宋体" w:eastAsia="宋体" w:cs="宋体"/>
                <w:color w:val="000000"/>
                <w:sz w:val="20"/>
              </w:rPr>
              <w:t xml:space="preserve">LED显示屏采用前/后维护方式，可正面拆卸模组、接收卡、电源等低压器件，具备热插拔能力</w:t>
            </w:r>
            <w:r>
              <w:rPr>
                <w:rFonts w:hint="eastAsia" w:ascii="宋体" w:hAnsi="宋体" w:cs="宋体"/>
                <w:color w:val="000000"/>
                <w:sz w:val="20"/>
                <w:lang w:eastAsia="zh-CN"/>
              </w:rPr>
              <w:t xml:space="preserve">。</w:t>
            </w:r>
            <w:r>
              <w:rPr>
                <w:rFonts w:hint="eastAsia" w:ascii="宋体" w:hAnsi="宋体" w:eastAsia="宋体" w:cs="宋体"/>
                <w:color w:val="000000"/>
                <w:sz w:val="20"/>
                <w:lang w:eastAsia="zh-CN"/>
              </w:rPr>
            </w:r>
            <w:r/>
          </w:p>
          <w:p>
            <w:pPr>
              <w:pStyle w:val="993"/>
              <w:ind w:left="0" w:right="0" w:firstLine="0"/>
              <w:jc w:val="left"/>
              <w:keepLines w:val="0"/>
              <w:keepNext/>
              <w:widowControl/>
              <w:rPr>
                <w:rFonts w:hint="eastAsia" w:ascii="宋体" w:hAnsi="宋体" w:eastAsia="宋体" w:cs="宋体"/>
                <w:color w:val="000000"/>
                <w:sz w:val="20"/>
                <w:lang w:val="en-US" w:eastAsia="zh-CN"/>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color w:val="000000"/>
                <w:sz w:val="20"/>
                <w:lang w:val="en-US" w:eastAsia="zh-CN"/>
              </w:rPr>
              <w:t xml:space="preserve">2</w:t>
            </w:r>
            <w:r>
              <w:rPr>
                <w:rFonts w:hint="eastAsia" w:ascii="宋体" w:hAnsi="宋体" w:eastAsia="宋体" w:cs="宋体"/>
                <w:color w:val="000000"/>
                <w:sz w:val="20"/>
              </w:rPr>
              <w:t xml:space="preserve">.LED显示屏亮度≥450cd/m²，可通过配套软件</w:t>
            </w:r>
            <w:r>
              <w:rPr>
                <w:rFonts w:hint="eastAsia" w:ascii="宋体" w:hAnsi="宋体" w:cs="宋体"/>
                <w:color w:val="000000"/>
                <w:sz w:val="20"/>
                <w:lang w:eastAsia="zh-CN"/>
              </w:rPr>
              <w:t xml:space="preserve">0—100%</w:t>
            </w:r>
            <w:r>
              <w:rPr>
                <w:rFonts w:hint="eastAsia" w:ascii="宋体" w:hAnsi="宋体" w:eastAsia="宋体" w:cs="宋体"/>
                <w:color w:val="000000"/>
                <w:sz w:val="20"/>
              </w:rPr>
              <w:t xml:space="preserve">调节，设置亮度定时调节；亮度均匀性≥99%</w:t>
            </w:r>
            <w:r>
              <w:rPr>
                <w:rFonts w:hint="eastAsia" w:ascii="宋体" w:hAnsi="宋体" w:cs="宋体"/>
                <w:color w:val="000000"/>
                <w:sz w:val="20"/>
                <w:lang w:eastAsia="zh-CN"/>
              </w:rPr>
              <w:t xml:space="preserve">。</w:t>
            </w:r>
            <w:r>
              <w:rPr>
                <w:rFonts w:hint="eastAsia" w:ascii="宋体" w:hAnsi="宋体" w:eastAsia="宋体" w:cs="宋体"/>
                <w:color w:val="000000"/>
                <w:sz w:val="20"/>
              </w:rPr>
              <w:t xml:space="preserve">LED显示色度均匀性±0.001Cx,Cy之内</w:t>
            </w:r>
            <w:r>
              <w:rPr>
                <w:rFonts w:hint="eastAsia" w:ascii="宋体" w:hAnsi="宋体" w:cs="宋体"/>
                <w:color w:val="000000"/>
                <w:sz w:val="20"/>
                <w:lang w:eastAsia="zh-CN"/>
              </w:rPr>
              <w:t xml:space="preserve">。</w:t>
            </w:r>
            <w:r>
              <w:rPr>
                <w:rFonts w:hint="eastAsia" w:ascii="宋体" w:hAnsi="宋体" w:eastAsia="宋体" w:cs="宋体"/>
                <w:color w:val="000000"/>
                <w:sz w:val="20"/>
                <w:lang w:val="en-US" w:eastAsia="zh-CN"/>
              </w:rPr>
            </w:r>
            <w:r/>
          </w:p>
          <w:p>
            <w:pPr>
              <w:pStyle w:val="993"/>
              <w:ind w:left="0" w:right="0" w:firstLine="0"/>
              <w:jc w:val="left"/>
              <w:keepLines w:val="0"/>
              <w:keepNext/>
              <w:widowControl/>
              <w:rPr>
                <w:rFonts w:hint="eastAsia" w:ascii="宋体" w:hAnsi="宋体" w:eastAsia="宋体" w:cs="宋体"/>
                <w:color w:val="000000"/>
                <w:sz w:val="20"/>
              </w:rPr>
              <w:framePr w:vAnchor="margin" w:hAnchor="page" w:xAlign="center" w:y="1"/>
              <w:suppressLineNumbers w:val="0"/>
            </w:pPr>
            <w:r>
              <w:rPr>
                <w:rFonts w:hint="eastAsia" w:ascii="宋体" w:hAnsi="宋体" w:eastAsia="宋体" w:cs="宋体"/>
                <w:color w:val="000000"/>
                <w:sz w:val="20"/>
              </w:rPr>
              <w:t xml:space="preserve">▲3.LED显示屏对比度≥10000:1，LED显示屏杂点率≤1/100000且无连续失控点（提供第三方检测机构出具的检测依据 SJ/T 11141-2025《发光二极管(LED)显示屏通用规范》并带有CMA标志的检测报告复印件或扫描件）加盖投标人公章</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color w:val="000000"/>
                <w:sz w:val="20"/>
              </w:rPr>
            </w:r>
            <w:r/>
          </w:p>
          <w:p>
            <w:pPr>
              <w:pStyle w:val="993"/>
              <w:ind w:left="0" w:right="0" w:firstLine="0"/>
              <w:jc w:val="left"/>
              <w:keepLines w:val="0"/>
              <w:keepNext/>
              <w:widowControl/>
              <w:rPr>
                <w:rFonts w:hint="eastAsia" w:ascii="宋体" w:hAnsi="宋体" w:eastAsia="宋体" w:cs="宋体"/>
                <w:color w:val="000000"/>
                <w:sz w:val="20"/>
              </w:rPr>
              <w:framePr w:vAnchor="margin" w:hAnchor="page" w:xAlign="center" w:y="1"/>
              <w:suppressLineNumbers w:val="0"/>
            </w:pPr>
            <w:r>
              <w:rPr>
                <w:rFonts w:hint="eastAsia" w:ascii="宋体" w:hAnsi="宋体" w:eastAsia="宋体" w:cs="宋体"/>
                <w:color w:val="000000"/>
                <w:sz w:val="20"/>
              </w:rPr>
              <w:t xml:space="preserve">▲4.LED显示屏观看水平≥160°/垂直视角≥140°（提供第三方检测机构出具的检测依据 SJ/T 11141-2025《发光二极管(LED)显示屏通用规范》并带有CMA标志的检测报告复印件或扫描件）加盖投标人公章</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color w:val="000000"/>
                <w:sz w:val="20"/>
              </w:rPr>
            </w:r>
            <w:r/>
          </w:p>
          <w:p>
            <w:pPr>
              <w:pStyle w:val="993"/>
              <w:ind w:left="0" w:right="0" w:firstLine="0"/>
              <w:jc w:val="left"/>
              <w:keepLines w:val="0"/>
              <w:keepNext/>
              <w:widowControl/>
              <w:rPr>
                <w:rFonts w:hint="eastAsia" w:ascii="宋体" w:hAnsi="宋体" w:eastAsia="宋体" w:cs="宋体"/>
                <w:bCs w:val="0"/>
                <w:i w:val="0"/>
                <w:color w:val="000000"/>
                <w:sz w:val="20"/>
                <w:szCs w:val="20"/>
                <w:u w:val="none"/>
              </w:rPr>
              <w:framePr w:vAnchor="margin" w:hAnchor="page" w:xAlign="center" w:y="1"/>
              <w:suppressLineNumbers w:val="0"/>
            </w:pPr>
            <w:r>
              <w:rPr>
                <w:rFonts w:hint="eastAsia" w:ascii="宋体" w:hAnsi="宋体" w:eastAsia="宋体" w:cs="宋体"/>
                <w:color w:val="000000"/>
                <w:sz w:val="20"/>
              </w:rPr>
              <w:t xml:space="preserve">▲5.LED显示屏峰值功耗为≤450W/㎡；LED显示屏平均功耗为≤150W/㎡（提供第三方检测机构出具的检测依据 SJ/T 11141-2025《发光二极管(LED)显示屏通用规范》并带有CMA标志的检测报告复印件或扫描件）加盖投标人公章</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bCs w:val="0"/>
                <w:i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视频处理器1</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1.具有≥1个LCD显示屏，可显示设备当前状态和菜单，分辨率≥160×128，具有≥4路千兆网口输出，支持网口备份模式</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具有≥3个HDMI</w:t>
            </w:r>
            <w:r>
              <w:rPr>
                <w:rFonts w:hint="eastAsia" w:ascii="宋体" w:hAnsi="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1.3输入接口，≥1个DVI输入接口。</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2.整机支持带载≥260万像素自定义输出，宽度≥7680像素，高度≥7680像素；单网口支持带载≥65万像素，宽度≥1920像素，高度≥1920像素。</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3.支持输入分辨率≥1920×1080@60Hz</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具备输入信号EDID管理功能，自定义宽度≥2048像素，高度≥1152像素。≥1路OSD字幕画面，具备画面位置、大小自由调节功能。</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视频拼接处理器</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1.机箱采用≥6U主机箱体+平行地面横向插卡卡槽设计，输入槽位：≥11，输出槽位：≥5，支持冗余扩展模式。</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2.单张输出板卡可开≥16个图层，可实现单卡任意开窗、叠加、漫游、缩放。基于纯硬件FPGA架构，主机具备拼接、矩阵一体化功能。单卡支持创建≥4个屏幕，单台主机支持创建≥20个屏幕</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4.支持配置IP输入卡，支持多种负载均衡策略以满足高并发视频流接入需求，无需额外配置流媒体服务器，支持无限制添加接入ONVIF协议、GB/T 28181标准的监控信号，进行统一管理、统一调度，并支持可视化预览，可解码≥4096×2160@30fps的IP码流。</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Times New Roman" w:eastAsia="宋体" w:cs="Times New Roman"/>
                <w:sz w:val="20"/>
                <w:szCs w:val="24"/>
                <w:highlight w:val="none"/>
                <w:lang w:val="en-US" w:eastAsia="zh-CN"/>
              </w:rPr>
              <w:t xml:space="preserve">5</w:t>
            </w:r>
            <w:r>
              <w:rPr>
                <w:rFonts w:hint="eastAsia" w:ascii="宋体" w:hAnsi="宋体" w:eastAsia="宋体" w:cs="宋体"/>
                <w:i w:val="0"/>
                <w:iCs w:val="0"/>
                <w:color w:val="000000"/>
                <w:sz w:val="20"/>
                <w:szCs w:val="20"/>
                <w:u w:val="none"/>
                <w:lang w:val="en-US" w:eastAsia="zh-CN" w:bidi="ar"/>
              </w:rPr>
              <w:t xml:space="preserve">.内置≥7英寸触摸屏，可通过触摸屏进行监测状态查看、参数设置、预案调用操作，并且触摸屏支持在线升级。</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预监卡</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最大支持64路输入图像预览功能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支持网口通信</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接口：≥RJ45×1。</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回显卡</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最大支持64路输出图像回显功能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接口：≥4×HDMI</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指示灯：≥4×LED指示灯。</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输入卡1</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接口类型：HDMI1.4，接口数量：≥4，输入信号：HDMI，最高分辨率：优于或等于4096×2160@30Hz</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输入卡2</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具有≥2路HDMI母接口输入和≥2路3.5mm音频座，支持音频单独传输，模拟音频与HDMI内嵌音频支持选择输入。支持分辨率≥4096×2160P@60Hz。</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输出卡1</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接口类型：DVI-D，接口数量：≥4，输出信号：DVI，最高分辨率：优于或等于1920×1200@60Hz</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输出卡2</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接口类型：HDMI1.4，接口数量：≥4，输出信号：HDMI，最高分辨率：优于或等于4096×2160@30Hz</w:t>
            </w:r>
            <w:r>
              <w:rPr>
                <w:rFonts w:hint="eastAsia" w:ascii="宋体" w:hAnsi="宋体" w:eastAsia="宋体" w:cs="宋体"/>
                <w:i w:val="0"/>
                <w:iCs w:val="0"/>
                <w:color w:val="000000"/>
                <w:sz w:val="20"/>
                <w:szCs w:val="20"/>
                <w:u w:val="none"/>
              </w:rPr>
            </w:r>
            <w:r/>
          </w:p>
        </w:tc>
      </w:tr>
      <w:tr>
        <w:trPr>
          <w:trHeight w:val="2596"/>
        </w:trPr>
        <w:tc>
          <w:tcPr>
            <w:tcW w:w="405" w:type="dxa"/>
            <w:vAlign w:val="center"/>
            <w:textDirection w:val="lrTb"/>
            <w:noWrap/>
          </w:tcPr>
          <w:p>
            <w:pPr>
              <w:pStyle w:val="993"/>
              <w:ind w:left="0" w:right="0" w:firstLine="0"/>
              <w:jc w:val="center"/>
              <w:keepLines w:val="0"/>
              <w:keepNext/>
              <w:widowControl/>
              <w:rPr>
                <w:rFonts w:ascii="宋体" w:hAnsi="宋体" w:eastAsia="宋体" w:cs="宋体"/>
                <w:i w:val="0"/>
                <w:iCs w:val="0"/>
                <w:color w:val="000000"/>
                <w:sz w:val="20"/>
                <w:szCs w:val="20"/>
                <w:u w:val="none"/>
                <w:lang w:val="en-US"/>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10</w:t>
            </w:r>
            <w:r>
              <w:rPr>
                <w:rFonts w:ascii="宋体" w:hAnsi="宋体" w:eastAsia="宋体" w:cs="宋体"/>
                <w:i w:val="0"/>
                <w:iCs w:val="0"/>
                <w:color w:val="000000"/>
                <w:sz w:val="20"/>
                <w:szCs w:val="20"/>
                <w:u w:val="none"/>
                <w:lang w:val="en-US"/>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视频处理器2</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1.前面板自带≥2.0英寸全彩液晶屏，前面板实时显示输入，输出信号的分辨率和格式等。支持≥4个输入和≥4个输出口，含有≥2个HDMI 1.3输入口，≥2个DVI输入口和≥4个DVI输出口。</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单张板卡具备≥8个2K图层或者≥2个4K图层任意漫游显示，且图层支持移动、跨口和叠加。</w:t>
            </w:r>
            <w:r>
              <w:rPr>
                <w:rFonts w:hint="eastAsia" w:ascii="宋体" w:hAnsi="宋体" w:eastAsia="宋体" w:cs="宋体"/>
                <w:i w:val="0"/>
                <w:iCs w:val="0"/>
                <w:color w:val="000000"/>
                <w:sz w:val="20"/>
                <w:szCs w:val="20"/>
                <w:u w:val="none"/>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.支持输出分辨率自定义功能，2K输出口支持高达960万像素拼接输出，水平最宽15360像素，纵向最高14208像素。</w:t>
            </w:r>
            <w:r>
              <w:rPr>
                <w:rFonts w:hint="eastAsia" w:ascii="宋体" w:hAnsi="宋体" w:eastAsia="宋体" w:cs="宋体"/>
                <w:i w:val="0"/>
                <w:iCs w:val="0"/>
                <w:color w:val="000000"/>
                <w:sz w:val="20"/>
                <w:szCs w:val="20"/>
                <w:u w:val="none"/>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.支持显示系统管理功能，对不同显示终端实现独立带载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ascii="宋体" w:hAnsi="宋体" w:eastAsia="宋体" w:cs="宋体"/>
                <w:i w:val="0"/>
                <w:iCs w:val="0"/>
                <w:color w:val="000000"/>
                <w:sz w:val="20"/>
                <w:szCs w:val="20"/>
                <w:u w:val="none"/>
                <w:lang w:val="en-US"/>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11</w:t>
            </w:r>
            <w:r>
              <w:rPr>
                <w:rFonts w:ascii="宋体" w:hAnsi="宋体" w:eastAsia="宋体" w:cs="宋体"/>
                <w:i w:val="0"/>
                <w:iCs w:val="0"/>
                <w:color w:val="000000"/>
                <w:sz w:val="20"/>
                <w:szCs w:val="20"/>
                <w:u w:val="none"/>
                <w:lang w:val="en-US"/>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配电柜1</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额定功率：≥20kW，输出路数：≥6路。含多功能卡控制，具有远程控制功能、RS232串口或千兆网口通信</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ascii="宋体" w:hAnsi="宋体" w:eastAsia="宋体" w:cs="宋体"/>
                <w:i w:val="0"/>
                <w:iCs w:val="0"/>
                <w:color w:val="000000"/>
                <w:sz w:val="20"/>
                <w:szCs w:val="20"/>
                <w:u w:val="none"/>
                <w:lang w:val="en-US"/>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12</w:t>
            </w:r>
            <w:r>
              <w:rPr>
                <w:rFonts w:ascii="宋体" w:hAnsi="宋体" w:eastAsia="宋体" w:cs="宋体"/>
                <w:i w:val="0"/>
                <w:iCs w:val="0"/>
                <w:color w:val="000000"/>
                <w:sz w:val="20"/>
                <w:szCs w:val="20"/>
                <w:u w:val="none"/>
                <w:lang w:val="en-US"/>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配电柜2</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额定功率：≥10kW，输出路数：≥3路。含多功能卡控制，具有远程控制功能、RS232串口或千兆网口通信</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ascii="宋体" w:hAnsi="宋体" w:eastAsia="宋体" w:cs="宋体"/>
                <w:i w:val="0"/>
                <w:iCs w:val="0"/>
                <w:color w:val="000000"/>
                <w:sz w:val="20"/>
                <w:szCs w:val="20"/>
                <w:u w:val="none"/>
                <w:lang w:val="en-US" w:eastAsia="zh-CN"/>
              </w:rPr>
              <w:framePr w:vAnchor="margin" w:hAnchor="page" w:xAlign="center" w:y="1"/>
              <w:suppressLineNumbers w:val="0"/>
            </w:pPr>
            <w:r>
              <w:rPr>
                <w:rFonts w:hint="eastAsia" w:ascii="宋体" w:hAnsi="宋体" w:eastAsia="宋体" w:cs="宋体"/>
                <w:i w:val="0"/>
                <w:iCs w:val="0"/>
                <w:color w:val="000000"/>
                <w:sz w:val="20"/>
                <w:szCs w:val="20"/>
                <w:u w:val="none"/>
                <w:lang w:val="en-US" w:eastAsia="zh-CN"/>
              </w:rPr>
              <w:t xml:space="preserve">13</w:t>
            </w:r>
            <w:r>
              <w:rPr>
                <w:rFonts w:ascii="宋体" w:hAnsi="宋体" w:eastAsia="宋体" w:cs="宋体"/>
                <w:i w:val="0"/>
                <w:iCs w:val="0"/>
                <w:color w:val="000000"/>
                <w:sz w:val="20"/>
                <w:szCs w:val="20"/>
                <w:u w:val="none"/>
                <w:lang w:val="en-US" w:eastAsia="zh-CN"/>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配电柜3</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1.额定功率：≥10kW，输出路数：≥3路。输入电压：三相五线制AC380V±10％，频率50Hz±5％，具有过流、过压、短路、断路、过载、浪涌等保护功能。</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2.内置避雷器，具有避雷防雷功能。配电柜含PLC模块控制，具有远程控制功能。</w:t>
            </w:r>
            <w:r>
              <w:rPr>
                <w:rFonts w:hint="eastAsia" w:ascii="宋体" w:hAnsi="宋体" w:eastAsia="宋体" w:cs="宋体"/>
                <w:i w:val="0"/>
                <w:iCs w:val="0"/>
                <w:color w:val="000000"/>
                <w:sz w:val="20"/>
                <w:szCs w:val="20"/>
                <w:u w:val="none"/>
              </w:rPr>
            </w:r>
            <w:r/>
          </w:p>
        </w:tc>
      </w:tr>
      <w:tr>
        <w:trPr/>
        <w:tc>
          <w:tcPr>
            <w:shd w:val="clear" w:color="ffffff" w:fill="ffffff"/>
            <w:tcW w:w="405" w:type="dxa"/>
            <w:vAlign w:val="center"/>
            <w:textDirection w:val="lrTb"/>
            <w:noWrap/>
          </w:tcPr>
          <w:p>
            <w:pPr>
              <w:pStyle w:val="993"/>
              <w:ind w:left="0" w:right="0" w:firstLine="0"/>
              <w:jc w:val="center"/>
              <w:keepLines w:val="0"/>
              <w:keepNext/>
              <w:widowControl/>
              <w:rPr>
                <w:rFonts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14</w:t>
            </w:r>
            <w:r>
              <w:rPr>
                <w:rFonts w:ascii="宋体" w:hAnsi="宋体" w:eastAsia="宋体" w:cs="宋体"/>
                <w:i w:val="0"/>
                <w:iCs w:val="0"/>
                <w:color w:val="000000"/>
                <w:sz w:val="20"/>
                <w:szCs w:val="20"/>
                <w:u w:val="none"/>
                <w:lang w:val="en-US" w:eastAsia="zh-CN" w:bidi="ar"/>
              </w:rPr>
            </w:r>
            <w:r/>
          </w:p>
        </w:tc>
        <w:tc>
          <w:tcPr>
            <w:shd w:val="clear" w:color="ffffff" w:fill="ffffff"/>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安装结构</w:t>
            </w:r>
            <w:r>
              <w:rPr>
                <w:rFonts w:hint="eastAsia" w:ascii="宋体" w:hAnsi="宋体" w:eastAsia="宋体" w:cs="宋体"/>
                <w:i w:val="0"/>
                <w:iCs w:val="0"/>
                <w:color w:val="000000"/>
                <w:sz w:val="20"/>
                <w:szCs w:val="20"/>
                <w:u w:val="none"/>
                <w:lang w:val="en-US" w:eastAsia="zh-CN" w:bidi="ar"/>
              </w:rPr>
            </w:r>
            <w:r/>
          </w:p>
        </w:tc>
        <w:tc>
          <w:tcPr>
            <w:shd w:val="clear" w:color="ffffff" w:fill="ffffff"/>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定制支架</w:t>
            </w:r>
            <w:r>
              <w:rPr>
                <w:rFonts w:hint="eastAsia" w:ascii="宋体" w:hAnsi="宋体" w:eastAsia="宋体" w:cs="宋体"/>
                <w:i w:val="0"/>
                <w:iCs w:val="0"/>
                <w:color w:val="000000"/>
                <w:sz w:val="20"/>
                <w:szCs w:val="20"/>
                <w:u w:val="none"/>
                <w:lang w:val="en-US" w:eastAsia="zh-CN" w:bidi="ar"/>
              </w:rPr>
            </w:r>
            <w:r/>
          </w:p>
        </w:tc>
      </w:tr>
      <w:tr>
        <w:trPr/>
        <w:tc>
          <w:tcPr>
            <w:gridSpan w:val="3"/>
            <w:tcW w:w="8569" w:type="dxa"/>
            <w:vAlign w:val="center"/>
            <w:textDirection w:val="lrTb"/>
            <w:noWrap/>
          </w:tcPr>
          <w:p>
            <w:pPr>
              <w:pStyle w:val="993"/>
              <w:ind w:left="0" w:right="0" w:firstLine="0"/>
              <w:jc w:val="center"/>
              <w:keepLines w:val="0"/>
              <w:keepNext/>
              <w:widowControl/>
              <w:rPr>
                <w:rFonts w:hint="eastAsia" w:ascii="宋体" w:hAnsi="宋体" w:eastAsia="宋体" w:cs="宋体"/>
                <w:b/>
                <w:bCs/>
                <w:i w:val="0"/>
                <w:iCs w:val="0"/>
                <w:color w:val="000000"/>
                <w:sz w:val="20"/>
                <w:szCs w:val="20"/>
                <w:u w:val="none"/>
              </w:rPr>
              <w:framePr w:vAnchor="margin" w:hAnchor="page" w:xAlign="center" w:y="1"/>
              <w:suppressLineNumbers w:val="0"/>
            </w:pPr>
            <w:r>
              <w:rPr>
                <w:rFonts w:hint="eastAsia" w:ascii="宋体" w:hAnsi="宋体" w:eastAsia="宋体" w:cs="宋体"/>
                <w:b/>
                <w:bCs/>
                <w:i w:val="0"/>
                <w:iCs w:val="0"/>
                <w:color w:val="000000"/>
                <w:sz w:val="20"/>
                <w:szCs w:val="20"/>
                <w:u w:val="none"/>
                <w:lang w:val="en-US" w:eastAsia="zh-CN" w:bidi="ar"/>
              </w:rPr>
              <w:t xml:space="preserve">2.智能会议平板</w:t>
            </w:r>
            <w:r>
              <w:rPr>
                <w:rFonts w:hint="eastAsia" w:ascii="宋体" w:hAnsi="宋体" w:eastAsia="宋体" w:cs="宋体"/>
                <w:b/>
                <w:bCs/>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75英寸会议平板</w:t>
            </w:r>
            <w:r>
              <w:rPr>
                <w:rFonts w:hint="eastAsia" w:ascii="宋体" w:hAnsi="宋体" w:cs="宋体"/>
                <w:i w:val="0"/>
                <w:iCs w:val="0"/>
                <w:color w:val="000000"/>
                <w:sz w:val="20"/>
                <w:szCs w:val="20"/>
                <w:u w:val="none"/>
                <w:lang w:val="en-US" w:eastAsia="zh-CN" w:bidi="ar"/>
              </w:rPr>
              <w:t xml:space="preserve">（含</w:t>
            </w:r>
            <w:r>
              <w:rPr>
                <w:rFonts w:hint="eastAsia" w:ascii="宋体" w:hAnsi="宋体" w:eastAsia="宋体" w:cs="宋体"/>
                <w:i w:val="0"/>
                <w:iCs w:val="0"/>
                <w:color w:val="000000"/>
                <w:sz w:val="20"/>
                <w:szCs w:val="20"/>
                <w:u w:val="none"/>
                <w:lang w:val="en-US" w:eastAsia="zh-CN" w:bidi="ar"/>
              </w:rPr>
              <w:t xml:space="preserve">无线传屏器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红外智能笔</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移动支架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1.支持Windows系统运行、具备独立计算模块。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2.采用国密SM2、SM3加密算法对数据文件进行加密处理，并在传输过程中保持加密状态，确保数据传输和存储的安全性与可靠性。</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3.高清摄像头具有≥4800万像素，视场角≥118°，≥8个阵列麦克风，拾音距离≥12米。摄像头具有智能取景、发言人跟踪多种摄像模式。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4.输入接口：LAN≥1；TOUCH≥1；HDMI-IN≥1；DP-IN≥1；VIDEO-IN（USB-C+反控）≥1；LINE-IN≥1；MIC-IN≥1；USB-A(3.0)≥4；USB-C≥1；RS232≥1；IO≥2；RELAY≥2；输出接口：HDMI-OUT≥1；LINE-OUT≥1。</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5.≥2.1声道设计，具有≥3个音腔：≥1×32W（低音）+≥2×20W（中高音）缝隙发声扬声器；具备≥5种音效选择。</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6.内置视频会议软件，支持ITU-T H.323通信协议</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65英寸会议平板</w:t>
            </w:r>
            <w:r>
              <w:rPr>
                <w:rFonts w:hint="eastAsia" w:ascii="宋体" w:hAnsi="宋体" w:cs="宋体"/>
                <w:i w:val="0"/>
                <w:iCs w:val="0"/>
                <w:color w:val="000000"/>
                <w:sz w:val="20"/>
                <w:szCs w:val="20"/>
                <w:u w:val="none"/>
                <w:lang w:val="en-US" w:eastAsia="zh-CN" w:bidi="ar"/>
              </w:rPr>
              <w:t xml:space="preserve">（含</w:t>
            </w:r>
            <w:r>
              <w:rPr>
                <w:rFonts w:hint="eastAsia" w:ascii="宋体" w:hAnsi="宋体" w:eastAsia="宋体" w:cs="宋体"/>
                <w:i w:val="0"/>
                <w:iCs w:val="0"/>
                <w:color w:val="000000"/>
                <w:sz w:val="20"/>
                <w:szCs w:val="20"/>
                <w:u w:val="none"/>
                <w:lang w:val="en-US" w:eastAsia="zh-CN" w:bidi="ar"/>
              </w:rPr>
              <w:t xml:space="preserve">无线传屏器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红外智能笔</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移动支架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1.支持Windows系统运行、具备独立计算模块。</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2.采用国密SM2、SM3加密算法对数据文件进行加密处理，并在传输过程中保持加密状态，确保数据传输和存储的安全性与可靠性。</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3.高清摄像头具有≥4800万像素，视场角≥118°，≥8个阵列麦克风，拾音距离≥12米。摄像头具有智能取景、发言人跟踪多种摄像模式。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4.输入接口：LAN≥1；TOUCH≥1；HDMI-IN≥1；DP-IN≥1；VIDEO-IN（USB-C+反控）≥1；LINE-IN≥1；MIC-IN≥1；USB-A(3.0)≥4；USB-C≥1；RS232≥1；IO≥2；RELAY≥2；输出接口：HDMI-OUT≥1；LINE-OUT≥1。</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5.≥2.1声道设计，具有≥3个音腔：≥1×32W（低音）+≥2×20W（中高音）缝隙发声扬声器；具备≥5种音效选择。</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6.内置视频会议软件，支持ITU-T H.323通信协议。</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bCs w:val="0"/>
                <w:i w:val="0"/>
                <w:color w:val="000000"/>
                <w:sz w:val="20"/>
                <w:szCs w:val="20"/>
                <w:u w:val="none"/>
              </w:rPr>
              <w:framePr w:vAnchor="margin" w:hAnchor="page" w:xAlign="center" w:y="1"/>
              <w:suppressLineNumbers w:val="0"/>
            </w:pPr>
            <w:r>
              <w:rPr>
                <w:rFonts w:ascii="宋体" w:hAnsi="宋体" w:eastAsia="宋体" w:cs="宋体"/>
                <w:color w:val="000000"/>
                <w:sz w:val="20"/>
              </w:rPr>
              <w:t xml:space="preserve">▲</w:t>
            </w:r>
            <w:r>
              <w:rPr>
                <w:rFonts w:hint="eastAsia" w:ascii="宋体" w:hAnsi="宋体" w:eastAsia="宋体" w:cs="宋体"/>
                <w:i w:val="0"/>
                <w:iCs w:val="0"/>
                <w:color w:val="000000"/>
                <w:sz w:val="20"/>
                <w:szCs w:val="20"/>
                <w:highlight w:val="none"/>
                <w:u w:val="none"/>
                <w:lang w:val="en-US" w:eastAsia="zh-CN" w:bidi="ar"/>
              </w:rPr>
              <w:t xml:space="preserve">7.具有快速会议、保密会议会议模式。开启保密会议后会中资料不可下载，会后会议资料及临时缓存文件自动进行符合信息安全标准的安全擦除处理，确保数据不可恢复。会议过程中使用的资料，临时缓存的文件自动加密，会议结束后无法打开，具有界面水印，覆盖会议全程，防止拍照录频，泄露会议信息。毁</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会议过程中使用的资料，临时缓存的文件自动加密，会议结束后无法打开</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具有界面水印，覆盖会议全程，防止拍照录频，泄露会议信息。</w:t>
            </w:r>
            <w:r>
              <w:rPr>
                <w:rFonts w:hint="eastAsia" w:ascii="宋体" w:hAnsi="宋体" w:eastAsia="宋体" w:cs="宋体"/>
                <w:i w:val="0"/>
                <w:iCs w:val="0"/>
                <w:color w:val="000000"/>
                <w:sz w:val="20"/>
                <w:szCs w:val="20"/>
                <w:u w:val="none"/>
                <w:lang w:val="en-US" w:eastAsia="zh-CN" w:bidi="ar"/>
              </w:rPr>
              <w:t xml:space="preserve">（提供产品功能截图或产品官网截图或厂家公开的技术手册）加盖投标人公章</w:t>
            </w:r>
            <w:r>
              <w:rPr>
                <w:rFonts w:hint="eastAsia" w:ascii="宋体" w:hAnsi="宋体" w:eastAsia="宋体" w:cs="宋体"/>
                <w:bCs w:val="0"/>
                <w:i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98英寸会议平板</w:t>
            </w:r>
            <w:r>
              <w:rPr>
                <w:rFonts w:hint="eastAsia" w:ascii="宋体" w:hAnsi="宋体" w:cs="宋体"/>
                <w:i w:val="0"/>
                <w:iCs w:val="0"/>
                <w:color w:val="000000"/>
                <w:sz w:val="20"/>
                <w:szCs w:val="20"/>
                <w:u w:val="none"/>
                <w:lang w:val="en-US" w:eastAsia="zh-CN" w:bidi="ar"/>
              </w:rPr>
              <w:t xml:space="preserve">（含</w:t>
            </w:r>
            <w:r>
              <w:rPr>
                <w:rFonts w:hint="eastAsia" w:ascii="宋体" w:hAnsi="宋体" w:eastAsia="宋体" w:cs="宋体"/>
                <w:i w:val="0"/>
                <w:iCs w:val="0"/>
                <w:color w:val="000000"/>
                <w:sz w:val="20"/>
                <w:szCs w:val="20"/>
                <w:u w:val="none"/>
                <w:lang w:val="en-US" w:eastAsia="zh-CN" w:bidi="ar"/>
              </w:rPr>
              <w:t xml:space="preserve">无线传屏器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红外智能笔</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移动支架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1.支持Windows系统运行、具备独立计算模块。</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2.采用国密SM2、SM3加密算法对数据文件进行加密处理，并在传输过程中保持加密状态，确保数据传输和存储的安全性与可靠性。</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3.高清摄像头具有≥4800万像素，视场角≥118°，≥8个阵列麦克风，拾音距离≥12米。摄像头具有智能取景、发言人跟踪多种摄像模式。</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4.输入接口：LAN≥1；TOUCH≥1；HDMI-IN≥1；DP-IN≥1；VIDEO-IN（USB-C+反控）≥1；LINE-IN≥1；MIC-IN≥1；USB-A(3.0)≥4；USB-C≥1；RS232≥1；IO≥2；RELAY≥2；输出接口：HDMI-OUT≥1；LINE-OUT≥1。</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5.≥2.1声道设计，具有≥3个音腔：≥1×32W（低音）+≥2×20W（中高音）缝隙发声扬声器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具备≥5种音效选择。</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6.内置视频会议软件，支持ITU-T H.323通信协议</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r>
      <w:tr>
        <w:trPr/>
        <w:tc>
          <w:tcPr>
            <w:gridSpan w:val="3"/>
            <w:tcW w:w="8569" w:type="dxa"/>
            <w:vAlign w:val="center"/>
            <w:textDirection w:val="lrTb"/>
            <w:noWrap/>
          </w:tcPr>
          <w:p>
            <w:pPr>
              <w:pStyle w:val="993"/>
              <w:ind w:left="0" w:right="0" w:firstLine="0"/>
              <w:jc w:val="center"/>
              <w:keepLines w:val="0"/>
              <w:keepNext/>
              <w:widowControl/>
              <w:rPr>
                <w:rFonts w:hint="eastAsia" w:ascii="宋体" w:hAnsi="宋体" w:eastAsia="宋体" w:cs="宋体"/>
                <w:b/>
                <w:bCs/>
                <w:i w:val="0"/>
                <w:iCs w:val="0"/>
                <w:color w:val="000000"/>
                <w:sz w:val="20"/>
                <w:szCs w:val="20"/>
                <w:u w:val="none"/>
              </w:rPr>
              <w:framePr w:vAnchor="margin" w:hAnchor="page" w:xAlign="center" w:y="1"/>
              <w:suppressLineNumbers w:val="0"/>
            </w:pPr>
            <w:r>
              <w:rPr>
                <w:rFonts w:hint="eastAsia" w:ascii="宋体" w:hAnsi="宋体" w:eastAsia="宋体" w:cs="宋体"/>
                <w:b/>
                <w:bCs/>
                <w:i w:val="0"/>
                <w:iCs w:val="0"/>
                <w:color w:val="000000"/>
                <w:sz w:val="20"/>
                <w:szCs w:val="20"/>
                <w:u w:val="none"/>
                <w:lang w:val="en-US" w:eastAsia="zh-CN" w:bidi="ar"/>
              </w:rPr>
              <w:t xml:space="preserve">3.扩声系统</w:t>
            </w:r>
            <w:r>
              <w:rPr>
                <w:rFonts w:hint="eastAsia" w:ascii="宋体" w:hAnsi="宋体" w:eastAsia="宋体" w:cs="宋体"/>
                <w:b/>
                <w:bCs/>
                <w:i w:val="0"/>
                <w:iCs w:val="0"/>
                <w:color w:val="000000"/>
                <w:sz w:val="20"/>
                <w:szCs w:val="20"/>
                <w:u w:val="none"/>
              </w:rPr>
            </w:r>
            <w:r/>
          </w:p>
        </w:tc>
      </w:tr>
      <w:tr>
        <w:trPr>
          <w:trHeight w:val="864"/>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专业音箱（含支架）</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1.阻抗≤8Ω，额定功率≥150W</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高音≥3"锥形高音单元×1，低音≥8"低音×1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最大声压级</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额定/峰值）：117dB/123dB</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color w:val="000000"/>
                <w:sz w:val="20"/>
              </w:rPr>
              <w:framePr w:vAnchor="margin" w:hAnchor="page" w:xAlign="center" w:y="1"/>
              <w:suppressLineNumbers w:val="0"/>
            </w:pPr>
            <w:r>
              <w:rPr>
                <w:rFonts w:hint="eastAsia" w:ascii="宋体" w:hAnsi="宋体" w:eastAsia="宋体" w:cs="宋体"/>
                <w:color w:val="000000"/>
                <w:sz w:val="20"/>
              </w:rPr>
              <w:t xml:space="preserve">▲2.频响等同或优于70Hz-20KHz（-10dB）。（提供第三方检测机构出具的检测依据为GB/T 12060.5-2011《声系统设备第5部分：扬声器主要性能测试方法》并带有CMA标志的检测报告复印件或扫描件）加盖投标人公章</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color w:val="000000"/>
                <w:sz w:val="20"/>
              </w:rPr>
            </w:r>
            <w:r/>
          </w:p>
          <w:p>
            <w:pPr>
              <w:pStyle w:val="993"/>
              <w:ind w:left="0" w:right="0" w:firstLine="0"/>
              <w:jc w:val="left"/>
              <w:keepLines w:val="0"/>
              <w:keepNext/>
              <w:widowControl/>
              <w:rPr>
                <w:rFonts w:hint="eastAsia" w:ascii="宋体" w:hAnsi="宋体" w:eastAsia="宋体" w:cs="宋体"/>
                <w:color w:val="000000"/>
                <w:sz w:val="20"/>
              </w:rPr>
              <w:framePr w:vAnchor="margin" w:hAnchor="page" w:xAlign="center" w:y="1"/>
              <w:suppressLineNumbers w:val="0"/>
            </w:pPr>
            <w:r>
              <w:rPr>
                <w:rFonts w:hint="eastAsia" w:ascii="宋体" w:hAnsi="宋体" w:eastAsia="宋体" w:cs="宋体"/>
                <w:color w:val="000000"/>
                <w:sz w:val="20"/>
              </w:rPr>
              <w:t xml:space="preserve">▲3.水平覆盖角≥80°，垂直覆盖角≥60°。（提供第三方检测机构出具的检测依据为GB/T 12060.5-2011《声系统设备第5部分：扬声器主要性能测试方法》并带有CMA标志的检测报告复印件或扫描件）加盖投标人公章</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color w:val="000000"/>
                <w:sz w:val="20"/>
              </w:rPr>
            </w:r>
            <w:r/>
          </w:p>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color w:val="000000"/>
                <w:sz w:val="20"/>
              </w:rPr>
              <w:t xml:space="preserve">▲4.总谐波失真≤3%(250Hz-6.3kHz)。（提供第三方检测机构出具的检测依据为GB/T 12060.5-2011《声系统设备第5部分：扬声器主要性能测试方法》并带有CMA标志的检测报告复印件或扫描件）加盖投标人公章</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天花喇叭</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bCs w:val="0"/>
                <w:i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ascii="宋体" w:hAnsi="宋体" w:eastAsia="宋体" w:cs="宋体"/>
                <w:color w:val="000000"/>
                <w:sz w:val="20"/>
                <w:szCs w:val="20"/>
                <w:highlight w:val="none"/>
                <w:u w:val="none"/>
              </w:rPr>
              <w:t xml:space="preserve">功率和阻抗：</w:t>
            </w:r>
            <w:r>
              <w:rPr>
                <w:rFonts w:hint="eastAsia" w:ascii="宋体" w:hAnsi="宋体" w:eastAsia="宋体" w:cs="宋体"/>
                <w:i w:val="0"/>
                <w:iCs w:val="0"/>
                <w:color w:val="000000"/>
                <w:sz w:val="20"/>
                <w:szCs w:val="20"/>
                <w:highlight w:val="none"/>
                <w:u w:val="none"/>
                <w:lang w:val="en-US" w:eastAsia="zh-CN" w:bidi="ar"/>
              </w:rPr>
              <w:t xml:space="preserve">≥</w:t>
            </w:r>
            <w:r>
              <w:rPr>
                <w:rFonts w:ascii="宋体" w:hAnsi="宋体" w:eastAsia="宋体" w:cs="宋体"/>
                <w:color w:val="000000"/>
                <w:sz w:val="20"/>
                <w:szCs w:val="20"/>
                <w:highlight w:val="none"/>
                <w:u w:val="none"/>
              </w:rPr>
              <w:t xml:space="preserve">80w@8欧</w:t>
            </w:r>
            <w:r>
              <w:rPr>
                <w:rFonts w:hint="eastAsia" w:ascii="宋体" w:hAnsi="宋体" w:eastAsia="宋体" w:cs="宋体"/>
                <w:color w:val="000000"/>
                <w:sz w:val="20"/>
                <w:szCs w:val="20"/>
                <w:highlight w:val="none"/>
                <w:u w:val="none"/>
                <w:lang w:eastAsia="zh-CN"/>
              </w:rPr>
              <w:t xml:space="preserve">，</w:t>
            </w:r>
            <w:r>
              <w:rPr>
                <w:rFonts w:ascii="宋体" w:hAnsi="宋体" w:eastAsia="宋体" w:cs="宋体"/>
                <w:color w:val="000000"/>
                <w:sz w:val="20"/>
                <w:szCs w:val="20"/>
                <w:highlight w:val="none"/>
                <w:u w:val="none"/>
              </w:rPr>
              <w:t xml:space="preserve">灵敏度：</w:t>
            </w:r>
            <w:r>
              <w:rPr>
                <w:rFonts w:hint="eastAsia" w:ascii="宋体" w:hAnsi="宋体" w:eastAsia="宋体" w:cs="宋体"/>
                <w:i w:val="0"/>
                <w:iCs w:val="0"/>
                <w:color w:val="000000"/>
                <w:sz w:val="20"/>
                <w:szCs w:val="20"/>
                <w:highlight w:val="none"/>
                <w:u w:val="none"/>
                <w:lang w:val="en-US" w:eastAsia="zh-CN" w:bidi="ar"/>
              </w:rPr>
              <w:t xml:space="preserve">≥</w:t>
            </w:r>
            <w:r>
              <w:rPr>
                <w:rFonts w:ascii="宋体" w:hAnsi="宋体" w:eastAsia="宋体" w:cs="宋体"/>
                <w:color w:val="000000"/>
                <w:sz w:val="20"/>
                <w:szCs w:val="20"/>
                <w:highlight w:val="none"/>
                <w:u w:val="none"/>
              </w:rPr>
              <w:t xml:space="preserve">89dB 1w/1m</w:t>
            </w:r>
            <w:r>
              <w:rPr>
                <w:rFonts w:hint="eastAsia" w:ascii="宋体" w:hAnsi="宋体" w:eastAsia="宋体" w:cs="宋体"/>
                <w:color w:val="000000"/>
                <w:sz w:val="20"/>
                <w:szCs w:val="20"/>
                <w:highlight w:val="none"/>
                <w:u w:val="none"/>
                <w:lang w:eastAsia="zh-CN"/>
              </w:rPr>
              <w:t xml:space="preserve">，</w:t>
            </w:r>
            <w:r>
              <w:rPr>
                <w:rFonts w:ascii="宋体" w:hAnsi="宋体" w:eastAsia="宋体" w:cs="宋体"/>
                <w:color w:val="000000"/>
                <w:sz w:val="20"/>
                <w:szCs w:val="20"/>
                <w:highlight w:val="none"/>
                <w:u w:val="none"/>
              </w:rPr>
              <w:t xml:space="preserve">最大声压级：</w:t>
            </w:r>
            <w:r>
              <w:rPr>
                <w:rFonts w:hint="eastAsia" w:ascii="宋体" w:hAnsi="宋体" w:eastAsia="宋体" w:cs="宋体"/>
                <w:i w:val="0"/>
                <w:iCs w:val="0"/>
                <w:color w:val="000000"/>
                <w:sz w:val="20"/>
                <w:szCs w:val="20"/>
                <w:highlight w:val="none"/>
                <w:u w:val="none"/>
                <w:lang w:val="en-US" w:eastAsia="zh-CN" w:bidi="ar"/>
              </w:rPr>
              <w:t xml:space="preserve">≥</w:t>
            </w:r>
            <w:r>
              <w:rPr>
                <w:rFonts w:ascii="宋体" w:hAnsi="宋体" w:eastAsia="宋体" w:cs="宋体"/>
                <w:color w:val="000000"/>
                <w:sz w:val="20"/>
                <w:szCs w:val="20"/>
                <w:highlight w:val="none"/>
                <w:u w:val="none"/>
              </w:rPr>
              <w:t xml:space="preserve">105dB</w:t>
            </w:r>
            <w:r>
              <w:rPr>
                <w:rFonts w:hint="eastAsia" w:ascii="宋体" w:hAnsi="宋体" w:eastAsia="宋体" w:cs="宋体"/>
                <w:color w:val="000000"/>
                <w:sz w:val="20"/>
                <w:szCs w:val="20"/>
                <w:highlight w:val="none"/>
                <w:u w:val="none"/>
                <w:lang w:eastAsia="zh-CN"/>
              </w:rPr>
              <w:t xml:space="preserve">，</w:t>
            </w:r>
            <w:r>
              <w:rPr>
                <w:rFonts w:ascii="宋体" w:hAnsi="宋体" w:eastAsia="宋体" w:cs="宋体"/>
                <w:color w:val="000000"/>
                <w:sz w:val="20"/>
                <w:szCs w:val="20"/>
                <w:highlight w:val="none"/>
                <w:u w:val="none"/>
              </w:rPr>
              <w:t xml:space="preserve">频率响应范围：</w:t>
            </w:r>
            <w:r>
              <w:rPr>
                <w:rFonts w:hint="eastAsia" w:ascii="宋体" w:hAnsi="宋体" w:eastAsia="宋体" w:cs="宋体"/>
                <w:i w:val="0"/>
                <w:iCs w:val="0"/>
                <w:color w:val="000000"/>
                <w:sz w:val="20"/>
                <w:szCs w:val="20"/>
                <w:highlight w:val="none"/>
                <w:u w:val="none"/>
                <w:lang w:val="en-US" w:eastAsia="zh-CN" w:bidi="ar"/>
              </w:rPr>
              <w:t xml:space="preserve">≥</w:t>
            </w:r>
            <w:r>
              <w:rPr>
                <w:rFonts w:ascii="宋体" w:hAnsi="宋体" w:eastAsia="宋体" w:cs="宋体"/>
                <w:color w:val="000000"/>
                <w:sz w:val="20"/>
                <w:szCs w:val="20"/>
                <w:highlight w:val="none"/>
                <w:u w:val="none"/>
              </w:rPr>
              <w:t xml:space="preserve">80Hz-19KHz</w:t>
            </w:r>
            <w:r>
              <w:rPr>
                <w:rFonts w:hint="eastAsia" w:ascii="宋体" w:hAnsi="宋体" w:eastAsia="宋体" w:cs="宋体"/>
                <w:color w:val="000000"/>
                <w:sz w:val="20"/>
                <w:szCs w:val="20"/>
                <w:highlight w:val="none"/>
                <w:u w:val="none"/>
                <w:lang w:eastAsia="zh-CN"/>
              </w:rPr>
              <w:t xml:space="preserve">，</w:t>
            </w:r>
            <w:r>
              <w:rPr>
                <w:rFonts w:ascii="宋体" w:hAnsi="宋体" w:eastAsia="宋体" w:cs="宋体"/>
                <w:color w:val="000000"/>
                <w:sz w:val="20"/>
                <w:szCs w:val="20"/>
                <w:highlight w:val="none"/>
                <w:u w:val="none"/>
              </w:rPr>
              <w:t xml:space="preserve">覆盖角度：140度</w:t>
            </w:r>
            <w:r>
              <w:rPr>
                <w:rFonts w:hint="eastAsia" w:ascii="宋体" w:hAnsi="宋体" w:eastAsia="宋体" w:cs="宋体"/>
                <w:color w:val="000000"/>
                <w:sz w:val="20"/>
                <w:szCs w:val="20"/>
                <w:highlight w:val="none"/>
                <w:u w:val="none"/>
                <w:lang w:eastAsia="zh-CN"/>
              </w:rPr>
              <w:t xml:space="preserve">×</w:t>
            </w:r>
            <w:r>
              <w:rPr>
                <w:rFonts w:ascii="宋体" w:hAnsi="宋体" w:eastAsia="宋体" w:cs="宋体"/>
                <w:color w:val="000000"/>
                <w:sz w:val="20"/>
                <w:szCs w:val="20"/>
                <w:highlight w:val="none"/>
                <w:u w:val="none"/>
              </w:rPr>
              <w:t xml:space="preserve">140度（1KHz)</w:t>
            </w:r>
            <w:r>
              <w:rPr>
                <w:rFonts w:hint="eastAsia" w:ascii="宋体" w:hAnsi="宋体" w:eastAsia="宋体" w:cs="宋体"/>
                <w:color w:val="000000"/>
                <w:sz w:val="20"/>
                <w:szCs w:val="20"/>
                <w:highlight w:val="none"/>
                <w:u w:val="none"/>
                <w:lang w:eastAsia="zh-CN"/>
              </w:rPr>
              <w:t xml:space="preserve">，</w:t>
            </w:r>
            <w:r>
              <w:rPr>
                <w:rFonts w:ascii="宋体" w:hAnsi="宋体" w:eastAsia="宋体" w:cs="宋体"/>
                <w:color w:val="000000"/>
                <w:sz w:val="20"/>
                <w:szCs w:val="20"/>
                <w:highlight w:val="none"/>
                <w:u w:val="none"/>
              </w:rPr>
              <w:t xml:space="preserve">单元</w:t>
            </w:r>
            <w:r>
              <w:rPr>
                <w:rFonts w:hint="eastAsia" w:ascii="宋体" w:hAnsi="宋体" w:eastAsia="宋体" w:cs="宋体"/>
                <w:color w:val="000000"/>
                <w:sz w:val="20"/>
                <w:szCs w:val="20"/>
                <w:highlight w:val="none"/>
                <w:u w:val="none"/>
                <w:lang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ascii="宋体" w:hAnsi="宋体" w:eastAsia="宋体" w:cs="宋体"/>
                <w:color w:val="000000"/>
                <w:sz w:val="20"/>
                <w:szCs w:val="20"/>
                <w:highlight w:val="none"/>
                <w:u w:val="none"/>
              </w:rPr>
              <w:t xml:space="preserve">5寸低音单元+</w:t>
            </w:r>
            <w:r>
              <w:rPr>
                <w:rFonts w:hint="eastAsia" w:ascii="宋体" w:hAnsi="宋体" w:eastAsia="宋体" w:cs="宋体"/>
                <w:i w:val="0"/>
                <w:iCs w:val="0"/>
                <w:color w:val="000000"/>
                <w:sz w:val="20"/>
                <w:szCs w:val="20"/>
                <w:u w:val="none"/>
                <w:lang w:val="en-US" w:eastAsia="zh-CN" w:bidi="ar"/>
              </w:rPr>
              <w:t xml:space="preserve">支持自然语言故障报障，AI自动解析语义、</w:t>
            </w:r>
            <w:r>
              <w:rPr>
                <w:rFonts w:ascii="宋体" w:hAnsi="宋体" w:eastAsia="宋体" w:cs="宋体"/>
                <w:color w:val="000000"/>
                <w:sz w:val="20"/>
                <w:szCs w:val="20"/>
                <w:highlight w:val="none"/>
                <w:u w:val="none"/>
              </w:rPr>
              <w:t xml:space="preserve">1寸高音单元</w:t>
            </w:r>
            <w:r>
              <w:rPr>
                <w:rFonts w:hint="eastAsia" w:ascii="宋体" w:hAnsi="宋体" w:eastAsia="宋体" w:cs="宋体"/>
                <w:color w:val="000000"/>
                <w:sz w:val="20"/>
                <w:szCs w:val="20"/>
                <w:highlight w:val="none"/>
                <w:u w:val="none"/>
                <w:lang w:eastAsia="zh-CN"/>
              </w:rPr>
              <w:t xml:space="preserve">，</w:t>
            </w:r>
            <w:r>
              <w:rPr>
                <w:rFonts w:ascii="宋体" w:hAnsi="宋体" w:eastAsia="宋体" w:cs="宋体"/>
                <w:color w:val="000000"/>
                <w:sz w:val="20"/>
                <w:szCs w:val="20"/>
                <w:highlight w:val="none"/>
                <w:u w:val="none"/>
              </w:rPr>
              <w:t xml:space="preserve">重量：≤3kg</w:t>
            </w:r>
            <w:r>
              <w:rPr>
                <w:rFonts w:hint="eastAsia" w:ascii="宋体" w:hAnsi="宋体" w:eastAsia="宋体" w:cs="宋体"/>
                <w:bCs w:val="0"/>
                <w:i w:val="0"/>
                <w:color w:val="000000"/>
                <w:sz w:val="20"/>
                <w:szCs w:val="20"/>
                <w:u w:val="none"/>
              </w:rPr>
            </w:r>
            <w:r/>
          </w:p>
        </w:tc>
      </w:tr>
      <w:tr>
        <w:trPr/>
        <w:tc>
          <w:tcPr>
            <w:shd w:val="clear" w:color="ffffff" w:fill="ffffff"/>
            <w:tcW w:w="405" w:type="dxa"/>
            <w:vAlign w:val="center"/>
            <w:textDirection w:val="lrTb"/>
            <w:noWrap/>
          </w:tcPr>
          <w:p>
            <w:pPr>
              <w:pStyle w:val="993"/>
              <w:ind w:left="0" w:right="0" w:firstLine="0"/>
              <w:jc w:val="center"/>
              <w:keepLines w:val="0"/>
              <w:keepNext w:val="0"/>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shd w:val="clear" w:color="ffffff" w:fill="ffffff"/>
            <w:tcW w:w="687"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lang w:eastAsia="zh-CN"/>
              </w:rPr>
              <w:framePr w:vAnchor="margin" w:hAnchor="page" w:xAlign="center" w:y="1"/>
              <w:suppressLineNumbers w:val="0"/>
            </w:pPr>
            <w:r>
              <w:rPr>
                <w:rFonts w:hint="eastAsia" w:ascii="宋体" w:hAnsi="宋体" w:eastAsia="宋体" w:cs="宋体"/>
                <w:color w:val="000000"/>
                <w:sz w:val="20"/>
                <w:highlight w:val="none"/>
                <w:lang w:eastAsia="zh-CN"/>
              </w:rPr>
              <w:t xml:space="preserve">数字网络功放1</w:t>
            </w:r>
            <w:r>
              <w:rPr>
                <w:rFonts w:hint="eastAsia" w:ascii="宋体" w:hAnsi="宋体" w:eastAsia="宋体" w:cs="宋体"/>
                <w:i w:val="0"/>
                <w:iCs w:val="0"/>
                <w:color w:val="000000"/>
                <w:sz w:val="20"/>
                <w:szCs w:val="20"/>
                <w:u w:val="none"/>
                <w:lang w:eastAsia="zh-CN"/>
              </w:rPr>
            </w:r>
            <w:r/>
          </w:p>
        </w:tc>
        <w:tc>
          <w:tcPr>
            <w:shd w:val="clear" w:color="ffffff" w:fill="ffffff"/>
            <w:tcW w:w="7436" w:type="dxa"/>
            <w:vAlign w:val="center"/>
            <w:textDirection w:val="lrTb"/>
            <w:noWrap/>
          </w:tcPr>
          <w:p>
            <w:pPr>
              <w:pStyle w:val="993"/>
              <w:numPr>
                <w:ilvl w:val="0"/>
                <w:numId w:val="0"/>
              </w:numPr>
              <w:ind w:left="0" w:right="0" w:firstLine="0"/>
              <w:jc w:val="left"/>
              <w:keepLines w:val="0"/>
              <w:keepNext/>
              <w:widowControl/>
              <w:rPr>
                <w:rFonts w:hint="eastAsia" w:ascii="宋体" w:hAnsi="Times New Roman" w:eastAsia="宋体" w:cs="Times New Roman"/>
                <w:sz w:val="20"/>
                <w:szCs w:val="24"/>
                <w:highlight w:val="none"/>
                <w:lang w:val="en-US" w:eastAsia="zh-CN"/>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Times New Roman" w:eastAsia="宋体" w:cs="Times New Roman"/>
                <w:sz w:val="20"/>
                <w:szCs w:val="24"/>
                <w:highlight w:val="none"/>
                <w:lang w:val="en-US" w:eastAsia="zh-CN"/>
              </w:rPr>
              <w:t xml:space="preserve">1.采用数字放大电路与内置AI感知引擎一体化设计，全链路数字化。额定功率≥4×250W（8Ω）/4×500W（4Ω），每通道独立运行，支持单通道故障隔离，信噪比≥110dB，阻尼系数&gt;1000@8Ω，总谐波失真&lt;0.1%（20Hz-20kHz，1W）。</w:t>
            </w:r>
            <w:r>
              <w:rPr>
                <w:rFonts w:hint="eastAsia" w:ascii="宋体" w:hAnsi="Times New Roman" w:eastAsia="宋体" w:cs="Times New Roman"/>
                <w:sz w:val="20"/>
                <w:szCs w:val="24"/>
                <w:highlight w:val="none"/>
                <w:lang w:val="en-US" w:eastAsia="zh-CN"/>
              </w:rPr>
            </w:r>
            <w:r/>
          </w:p>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2.定位通道ID并返回多维状态</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支持多轮对话上下文保持，无需重复定位通道</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支持自然语言指令触发、会前手动触发或定时自动执行</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复杂自然语言批量指令，AI自动生成分批执行计划</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ascii="宋体" w:hAnsi="宋体" w:eastAsia="宋体" w:cs="宋体"/>
                <w:color w:val="000000"/>
                <w:sz w:val="20"/>
                <w:szCs w:val="20"/>
                <w:highlight w:val="yellow"/>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.提供设备AI功能截图包含：提供设备智能运维功能说明，证明支持故障自动诊断与状态实时显示。</w:t>
            </w:r>
            <w:r>
              <w:rPr>
                <w:rFonts w:hint="eastAsia" w:ascii="宋体" w:hAnsi="宋体" w:eastAsia="宋体" w:cs="宋体"/>
                <w:color w:val="000000"/>
                <w:sz w:val="20"/>
              </w:rPr>
              <w:t xml:space="preserve">加盖投标人公章</w:t>
            </w:r>
            <w:r>
              <w:rPr>
                <w:rFonts w:hint="eastAsia" w:ascii="宋体" w:hAnsi="宋体" w:eastAsia="宋体" w:cs="宋体"/>
                <w:i w:val="0"/>
                <w:iCs w:val="0"/>
                <w:color w:val="000000"/>
                <w:sz w:val="20"/>
                <w:szCs w:val="20"/>
                <w:u w:val="none"/>
                <w:lang w:val="en-US" w:eastAsia="zh-CN" w:bidi="ar"/>
              </w:rPr>
              <w:t xml:space="preserve">。</w:t>
            </w:r>
            <w:r>
              <w:rPr>
                <w:rFonts w:ascii="宋体" w:hAnsi="宋体" w:eastAsia="宋体" w:cs="宋体"/>
                <w:color w:val="000000"/>
                <w:sz w:val="20"/>
                <w:szCs w:val="20"/>
                <w:highlight w:val="yellow"/>
              </w:rPr>
            </w:r>
            <w:r/>
          </w:p>
        </w:tc>
      </w:tr>
      <w:tr>
        <w:trPr/>
        <w:tc>
          <w:tcPr>
            <w:shd w:val="clear" w:color="ffffff" w:fill="ffffff"/>
            <w:tcW w:w="405" w:type="dxa"/>
            <w:vAlign w:val="center"/>
            <w:textDirection w:val="lrTb"/>
            <w:noWrap/>
          </w:tcPr>
          <w:p>
            <w:pPr>
              <w:pStyle w:val="993"/>
              <w:ind w:left="0" w:right="0" w:firstLine="0"/>
              <w:jc w:val="center"/>
              <w:keepLines w:val="0"/>
              <w:keepNext w:val="0"/>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shd w:val="clear" w:color="ffffff" w:fill="ffffff"/>
            <w:tcW w:w="687" w:type="dxa"/>
            <w:vAlign w:val="center"/>
            <w:textDirection w:val="lrTb"/>
            <w:noWrap w:val="false"/>
          </w:tcPr>
          <w:p>
            <w:pPr>
              <w:pStyle w:val="993"/>
              <w:ind w:left="0" w:right="0" w:firstLine="0"/>
              <w:jc w:val="left"/>
              <w:keepLines w:val="0"/>
              <w:keepNext w:val="0"/>
              <w:widowControl/>
              <w:rPr>
                <w:rFonts w:hint="eastAsia" w:ascii="宋体" w:hAnsi="宋体" w:eastAsia="宋体" w:cs="宋体"/>
                <w:i w:val="0"/>
                <w:iCs w:val="0"/>
                <w:color w:val="000000"/>
                <w:sz w:val="20"/>
                <w:szCs w:val="20"/>
                <w:u w:val="none"/>
                <w:lang w:eastAsia="zh-CN"/>
              </w:rPr>
              <w:framePr w:vAnchor="margin" w:hAnchor="page" w:xAlign="center" w:y="1"/>
              <w:suppressLineNumbers w:val="0"/>
            </w:pPr>
            <w:r>
              <w:rPr>
                <w:rFonts w:hint="eastAsia" w:ascii="宋体" w:hAnsi="宋体" w:eastAsia="宋体" w:cs="宋体"/>
                <w:color w:val="000000"/>
                <w:sz w:val="20"/>
                <w:highlight w:val="none"/>
                <w:lang w:eastAsia="zh-CN"/>
              </w:rPr>
              <w:t xml:space="preserve">数字网络功放2</w:t>
            </w:r>
            <w:r>
              <w:rPr>
                <w:rFonts w:hint="eastAsia" w:ascii="宋体" w:hAnsi="宋体" w:eastAsia="宋体" w:cs="宋体"/>
                <w:i w:val="0"/>
                <w:iCs w:val="0"/>
                <w:color w:val="000000"/>
                <w:sz w:val="20"/>
                <w:szCs w:val="20"/>
                <w:u w:val="none"/>
                <w:lang w:eastAsia="zh-CN"/>
              </w:rPr>
            </w:r>
            <w:r/>
          </w:p>
        </w:tc>
        <w:tc>
          <w:tcPr>
            <w:shd w:val="clear" w:color="ffffff" w:fill="ffffff"/>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1.采用数字放大电路与内置AI感知引擎一体化设计，全链路数字化。额定功率≥2×250W（8Ω）/2×500W（4Ω），每通道独立运行，支持单通道故障隔离</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信噪比≥110dB，阻尼系数&gt;1000@8Ω，总谐波失真&lt;0.1%（20Hz-20kHz，1W）。</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2.支持自然语言故障报障，AI自动解析语义、定位通道ID并返回多维状态</w:t>
            </w:r>
            <w:r>
              <w:rPr>
                <w:rFonts w:hint="eastAsia" w:ascii="宋体" w:hAnsi="宋体" w:eastAsia="宋体" w:cs="宋体"/>
                <w:i w:val="0"/>
                <w:iCs w:val="0"/>
                <w:color w:val="000000"/>
                <w:sz w:val="20"/>
                <w:szCs w:val="20"/>
                <w:u w:val="none"/>
                <w:lang w:val="en-US" w:eastAsia="zh-CN" w:bidi="ar"/>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调音台</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1.支持≥8路麦克风输入兼容6路线路输入接口，CH1-CH6线路输入接口带48V幻象开关独立控制；≥2路立体声输入接口，≥4路RCA输入接口。</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具有≥2组立体声输出，≥4路编组输出，≥4路辅助输出，≥1个耳机监听输出，≥1个接口双路效果输出，≥1组控制室输出，≥1组主混音断点插入，≥6个断点插入，≥13个60mm的推子。内置≥24位DSP效果器，提供≥100种预设效果。</w:t>
            </w:r>
            <w:r>
              <w:rPr>
                <w:rFonts w:hint="eastAsia" w:ascii="宋体" w:hAnsi="宋体" w:eastAsia="宋体" w:cs="宋体"/>
                <w:i w:val="0"/>
                <w:iCs w:val="0"/>
                <w:color w:val="000000"/>
                <w:sz w:val="20"/>
                <w:szCs w:val="20"/>
                <w:u w:val="none"/>
              </w:rPr>
            </w:r>
            <w:r/>
          </w:p>
        </w:tc>
      </w:tr>
      <w:tr>
        <w:trPr/>
        <w:tc>
          <w:tcPr>
            <w:shd w:val="clear" w:color="ffffff" w:fill="ffffff"/>
            <w:tcW w:w="405" w:type="dxa"/>
            <w:vAlign w:val="center"/>
            <w:textDirection w:val="lrTb"/>
            <w:noWrap/>
          </w:tcPr>
          <w:p>
            <w:pPr>
              <w:pStyle w:val="993"/>
              <w:ind w:left="0" w:right="0" w:firstLine="0"/>
              <w:jc w:val="center"/>
              <w:rPr>
                <w:rFonts w:ascii="宋体" w:eastAsia="宋体"/>
                <w:sz w:val="20"/>
              </w:rPr>
              <w:framePr w:vAnchor="margin" w:hAnchor="page" w:xAlign="center" w:y="1"/>
            </w:pPr>
            <w:r>
              <w:rPr>
                <w:rFonts w:ascii="宋体" w:eastAsia="宋体"/>
                <w:sz w:val="20"/>
              </w:rPr>
              <w:t xml:space="preserve">6</w:t>
            </w:r>
            <w:r>
              <w:rPr>
                <w:rFonts w:ascii="宋体" w:eastAsia="宋体"/>
                <w:sz w:val="20"/>
              </w:rPr>
            </w:r>
            <w:r/>
          </w:p>
        </w:tc>
        <w:tc>
          <w:tcPr>
            <w:shd w:val="clear" w:color="ffffff" w:fill="ffffff"/>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宋体" w:eastAsia="宋体" w:cs="宋体"/>
                <w:color w:val="000000"/>
                <w:sz w:val="20"/>
                <w:highlight w:val="none"/>
                <w:lang w:eastAsia="zh-CN"/>
              </w:rPr>
              <w:t xml:space="preserve">音频信号处理器1</w:t>
            </w:r>
            <w:r>
              <w:rPr>
                <w:rFonts w:hint="eastAsia" w:ascii="宋体" w:hAnsi="宋体" w:eastAsia="宋体" w:cs="宋体"/>
                <w:i w:val="0"/>
                <w:iCs w:val="0"/>
                <w:color w:val="000000"/>
                <w:sz w:val="20"/>
                <w:szCs w:val="20"/>
                <w:u w:val="none"/>
                <w:lang w:val="en-US" w:eastAsia="zh-CN" w:bidi="ar"/>
              </w:rPr>
            </w:r>
            <w:r/>
          </w:p>
        </w:tc>
        <w:tc>
          <w:tcPr>
            <w:shd w:val="clear" w:color="ffffff" w:fill="ffffff"/>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1.采用AI音频处理中枢一体化设计，内置DSP引擎与AI感知引擎，全链路数字化。系统支持≥16×16路音频通道（16输入/16输出），可扩展至≥256×256路，采样率≥48kHz，48V幻象供电，纹波≤10mV，增益调节精度≤0.1dB级。</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.支持自然语言故障报障，AI自动解析语义、定位通道ID并返回多维状态</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ascii="宋体" w:eastAsia="宋体"/>
                <w:sz w:val="20"/>
                <w:szCs w:val="20"/>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.提供设备AI功能截图包含：提供设备智能运维功能说明，证明支持故障自动诊断与状态实时显示。</w:t>
            </w:r>
            <w:r>
              <w:rPr>
                <w:rFonts w:hint="eastAsia" w:ascii="宋体" w:hAnsi="宋体" w:eastAsia="宋体" w:cs="宋体"/>
                <w:color w:val="000000"/>
                <w:sz w:val="20"/>
              </w:rPr>
              <w:t xml:space="preserve">加盖投标人公章</w:t>
            </w:r>
            <w:r>
              <w:rPr>
                <w:rFonts w:hint="eastAsia" w:ascii="宋体" w:hAnsi="宋体" w:eastAsia="宋体" w:cs="宋体"/>
                <w:i w:val="0"/>
                <w:iCs w:val="0"/>
                <w:color w:val="000000"/>
                <w:sz w:val="20"/>
                <w:szCs w:val="20"/>
                <w:u w:val="none"/>
                <w:lang w:val="en-US" w:eastAsia="zh-CN" w:bidi="ar"/>
              </w:rPr>
              <w:t xml:space="preserve">。</w:t>
            </w:r>
            <w:r>
              <w:rPr>
                <w:rFonts w:ascii="宋体" w:eastAsia="宋体"/>
                <w:sz w:val="20"/>
                <w:szCs w:val="20"/>
              </w:rPr>
            </w:r>
            <w:r/>
          </w:p>
        </w:tc>
      </w:tr>
      <w:tr>
        <w:trPr/>
        <w:tc>
          <w:tcPr>
            <w:shd w:val="clear" w:color="ffffff" w:fill="ffffff"/>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lang w:val="en-US" w:eastAsia="zh-CN" w:bidi="ar"/>
              </w:rPr>
            </w:r>
            <w:r/>
          </w:p>
        </w:tc>
        <w:tc>
          <w:tcPr>
            <w:shd w:val="clear" w:color="ffffff" w:fill="ffffff"/>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宋体" w:eastAsia="宋体" w:cs="宋体"/>
                <w:color w:val="000000"/>
                <w:sz w:val="20"/>
                <w:highlight w:val="none"/>
                <w:lang w:eastAsia="zh-CN"/>
              </w:rPr>
              <w:t xml:space="preserve">音频信号处理器2</w:t>
            </w:r>
            <w:r>
              <w:rPr>
                <w:rFonts w:hint="eastAsia" w:ascii="宋体" w:hAnsi="宋体" w:eastAsia="宋体" w:cs="宋体"/>
                <w:i w:val="0"/>
                <w:iCs w:val="0"/>
                <w:color w:val="000000"/>
                <w:sz w:val="20"/>
                <w:szCs w:val="20"/>
                <w:u w:val="none"/>
                <w:lang w:val="en-US" w:eastAsia="zh-CN" w:bidi="ar"/>
              </w:rPr>
            </w:r>
            <w:r/>
          </w:p>
        </w:tc>
        <w:tc>
          <w:tcPr>
            <w:shd w:val="clear" w:color="ffffff" w:fill="ffffff"/>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采用AI音频处理中枢一体化设计，内置DSP引擎与AI感知引擎，全链路数字化。系统支持≥8×8路音频通道（8输入/8输出），可扩展至≥256×256路。采样率不低于48kHz，48V幻象供电，纹波≤10mV，增益调节精度≤0.1dB级。</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.支持自然语言故障报障，AI自动解析语义、定位通道ID并返回多维状态</w:t>
            </w:r>
            <w:r>
              <w:rPr>
                <w:rFonts w:hint="eastAsia" w:ascii="宋体" w:hAnsi="宋体" w:eastAsia="宋体" w:cs="宋体"/>
                <w:i w:val="0"/>
                <w:iCs w:val="0"/>
                <w:color w:val="000000"/>
                <w:sz w:val="20"/>
                <w:szCs w:val="20"/>
                <w:u w:val="none"/>
                <w:lang w:val="en-US" w:eastAsia="zh-CN" w:bidi="ar"/>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电源管理器1</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1.支持≥8通道电源时序打开/关闭，每路动作延时时间：≤1秒，支持配置CH1和CH2通道为受控或不受控状态。</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2.单个通道负载功率≤2200W，所有通道负载总功率≤6000W。</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电源管理器2</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1.支持≥8通道电源时序打开/关闭，支持配置CH1和CH2通道为受控或不受控状态。</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2.单个通道负载功率≤3500W，所有通道负载总功率≤6000W。</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Times New Roman" w:eastAsia="宋体" w:cs="Times New Roman"/>
                <w:sz w:val="20"/>
                <w:szCs w:val="24"/>
                <w:highlight w:val="none"/>
                <w:lang w:val="en-US" w:eastAsia="zh-CN"/>
              </w:rPr>
              <w:t xml:space="preserve">3</w:t>
            </w:r>
            <w:r>
              <w:rPr>
                <w:rFonts w:hint="eastAsia" w:ascii="宋体" w:hAnsi="宋体" w:eastAsia="宋体" w:cs="宋体"/>
                <w:i w:val="0"/>
                <w:iCs w:val="0"/>
                <w:color w:val="000000"/>
                <w:sz w:val="20"/>
                <w:szCs w:val="20"/>
                <w:u w:val="none"/>
                <w:lang w:val="en-US" w:eastAsia="zh-CN" w:bidi="ar"/>
              </w:rPr>
              <w:t xml:space="preserve">.输出连接器：≥2个16A，≥2个16A接线端子和≥4个10A电源插座。具有≥1路USB接口。</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手持无线话筒（含话筒天线和天线分配器）</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1.基于数字U段的传输技术，采用国产主控芯片，传输距离≥80米，接收机具有≥2路平衡输出、≥1路非平衡混音输出；具有混响、均衡、智能静音、音频加密、功率调节功能。</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2.具有≥1台接收主机、≥2只手持发射机；频率范围覆盖或兼容470MHz-510MHz、540MHz-590MHz、640MHz-690MHz、 807MHz-830MHz四个频段。</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3.接收机前面板具有≥2个显示屏、≥2个编码旋钮、≥2个频率扫描实体按键、≥2个红外对频实体按键、≥1个电源开关按键、≥1个二合一指示灯（红外发射管+对频指示灯）</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后面板具有≥1个LINE-OUT接口、≥2个XLR-OUT接口、≥2个BNC接口、≥1个DC接口。</w:t>
            </w:r>
            <w:r>
              <w:rPr>
                <w:rFonts w:hint="eastAsia" w:ascii="宋体" w:hAnsi="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.发射机具有≥1个OLED 显示屏</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≥1个开关机/静音按键、≥2个工作状态指示灯。</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i w:val="0"/>
                <w:iCs w:val="0"/>
                <w:color w:val="000000"/>
                <w:sz w:val="20"/>
                <w:szCs w:val="20"/>
                <w:u w:val="none"/>
                <w:lang w:eastAsia="zh-CN"/>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cs="宋体"/>
                <w:i w:val="0"/>
                <w:iCs w:val="0"/>
                <w:color w:val="000000"/>
                <w:sz w:val="20"/>
                <w:szCs w:val="20"/>
                <w:u w:val="none"/>
                <w:lang w:val="en-US" w:eastAsia="zh-CN"/>
              </w:rPr>
              <w:t xml:space="preserve">5.</w:t>
            </w:r>
            <w:r>
              <w:rPr>
                <w:rFonts w:hint="eastAsia" w:ascii="宋体" w:hAnsi="宋体" w:eastAsia="宋体" w:cs="宋体"/>
                <w:i w:val="0"/>
                <w:iCs w:val="0"/>
                <w:color w:val="000000"/>
                <w:sz w:val="20"/>
                <w:szCs w:val="20"/>
                <w:u w:val="none"/>
              </w:rPr>
              <w:t xml:space="preserve">具有多档位混响调节功能，</w:t>
            </w:r>
            <w:r>
              <w:rPr>
                <w:rFonts w:hint="eastAsia" w:ascii="宋体" w:hAnsi="宋体" w:eastAsia="宋体" w:cs="宋体"/>
                <w:i w:val="0"/>
                <w:iCs w:val="0"/>
                <w:color w:val="000000"/>
                <w:sz w:val="20"/>
                <w:szCs w:val="20"/>
                <w:u w:val="none"/>
                <w:lang w:eastAsia="zh-CN"/>
              </w:rPr>
              <w:t xml:space="preserve">具有多档位混响调节功能</w:t>
            </w:r>
            <w:r>
              <w:rPr>
                <w:rFonts w:hint="eastAsia" w:ascii="宋体" w:hAnsi="宋体" w:eastAsia="宋体" w:cs="宋体"/>
                <w:i w:val="0"/>
                <w:iCs w:val="0"/>
                <w:color w:val="000000"/>
                <w:sz w:val="20"/>
                <w:szCs w:val="20"/>
                <w:u w:val="none"/>
              </w:rPr>
              <w:t xml:space="preserve">，效果占比、回响延时、混响幅度调节，三种音效各具有≥25档调节方式</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lang w:eastAsia="zh-CN"/>
              </w:rPr>
            </w:r>
            <w:r/>
          </w:p>
        </w:tc>
      </w:tr>
      <w:tr>
        <w:trPr/>
        <w:tc>
          <w:tcPr>
            <w:gridSpan w:val="3"/>
            <w:tcW w:w="8569" w:type="dxa"/>
            <w:vAlign w:val="center"/>
            <w:textDirection w:val="lrTb"/>
            <w:noWrap/>
          </w:tcPr>
          <w:p>
            <w:pPr>
              <w:pStyle w:val="993"/>
              <w:ind w:left="0" w:right="0" w:firstLine="0"/>
              <w:jc w:val="center"/>
              <w:keepLines w:val="0"/>
              <w:keepNext/>
              <w:widowControl/>
              <w:rPr>
                <w:rFonts w:hint="eastAsia" w:ascii="宋体" w:hAnsi="宋体" w:eastAsia="宋体" w:cs="宋体"/>
                <w:b/>
                <w:bCs/>
                <w:i w:val="0"/>
                <w:iCs w:val="0"/>
                <w:color w:val="000000"/>
                <w:sz w:val="20"/>
                <w:szCs w:val="20"/>
                <w:u w:val="none"/>
              </w:rPr>
              <w:framePr w:vAnchor="margin" w:hAnchor="page" w:xAlign="center" w:y="1"/>
              <w:suppressLineNumbers w:val="0"/>
            </w:pPr>
            <w:r>
              <w:rPr>
                <w:rFonts w:hint="eastAsia" w:ascii="宋体" w:hAnsi="宋体" w:eastAsia="宋体" w:cs="宋体"/>
                <w:b/>
                <w:bCs/>
                <w:i w:val="0"/>
                <w:iCs w:val="0"/>
                <w:color w:val="000000"/>
                <w:sz w:val="20"/>
                <w:szCs w:val="20"/>
                <w:u w:val="none"/>
                <w:lang w:val="en-US" w:eastAsia="zh-CN" w:bidi="ar"/>
              </w:rPr>
              <w:t xml:space="preserve">4.数字会议系统</w:t>
            </w:r>
            <w:r>
              <w:rPr>
                <w:rFonts w:hint="eastAsia" w:ascii="宋体" w:hAnsi="宋体" w:eastAsia="宋体" w:cs="宋体"/>
                <w:b/>
                <w:bCs/>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全数字会议系统主机</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1.支持≥4396台会议单元同时参与会议议程（签到、表决、服务）以及发言控制。</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具有≥1个USB接口。后面板具有≥2路RS-232接口、≥1路RS-485接口、≥4路RJ45通讯接口。具有≥1路RCA输入、≥1路卡侬输入、≥2路凤凰端子输入接口；≥1路RCA输出、≥1路卡侬输出、≥16路凤凰端子输出接口、≥1个拨码开关、≥1个接地柱。</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3.具有≥16通道音频分组输出接口，采用会议分区相控技术，可拆分≥16个独立的会议系统使用。</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.支持多路会议单元同时发言</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5.使用本机全彩触摸屏可调节会议模式、有线/无线会议单元开麦数量、编ID、主机/从机设置、中英俄法四种语言切换、显示亮度/输出音量调节、显示剩余使用天数、输入注册码进行主机注册功能；（提供产品功能截图或产品官网截图或厂家公开的技术手册）加盖投标人公章 </w:t>
            </w:r>
            <w:r>
              <w:rPr>
                <w:rFonts w:hint="eastAsia" w:ascii="宋体" w:hAnsi="宋体" w:eastAsia="宋体" w:cs="宋体"/>
                <w:i w:val="0"/>
                <w:iCs w:val="0"/>
                <w:color w:val="000000"/>
                <w:sz w:val="20"/>
                <w:szCs w:val="20"/>
                <w:u w:val="none"/>
                <w:lang w:val="en-US" w:eastAsia="zh-CN" w:bidi="ar"/>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会议话筒处理器</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1.具有智能混音、语音检测功能，可以实现≥16个有线会议单元，≥8个无线会议单元同时开启并实时检测会议单元dB值；</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2.后面板具有≥1个船形开关、≥4个RJ45、≥1个RS485、≥2个RS232、≥1个TYPE-C接口、≥1个拨码开关、≥1路卡侬输出接口和≥2路RCA输出接口；前面板具有≥1个AFC电容触摸开关；≥4个状态指示灯（包括≥1个AFC 功能状态指示灯、≥1个音频信号灯、≥1个处理器工作状态指示灯、≥1个工作电源指示灯）。</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color w:val="000000"/>
                <w:sz w:val="20"/>
                <w:lang w:eastAsia="zh-CN"/>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处理器与数字会议主机通过网络传输链路传输会议单元音频信号，只需要通过网线即可以接收数字会议单元音频信号，并提供自动增益、自动混音、AFC反馈抑制（≥24个可编程陷波点）、EQ调节（≥31段图示均衡器调节）音频处理功能。</w:t>
            </w:r>
            <w:r>
              <w:rPr>
                <w:rFonts w:hint="eastAsia" w:ascii="宋体" w:hAnsi="宋体" w:eastAsia="宋体" w:cs="宋体"/>
                <w:color w:val="000000"/>
                <w:sz w:val="20"/>
                <w:lang w:eastAsia="zh-CN"/>
              </w:rPr>
              <w:t xml:space="preserve">（提供产品功能截图或产品官网截图或厂家公开的技术手册）加盖投标人公章</w:t>
            </w:r>
            <w:r>
              <w:rPr>
                <w:rFonts w:hint="eastAsia" w:ascii="宋体" w:hAnsi="宋体" w:eastAsia="宋体" w:cs="宋体"/>
                <w:color w:val="000000"/>
                <w:sz w:val="20"/>
                <w:lang w:eastAsia="zh-CN"/>
              </w:rPr>
            </w:r>
            <w:r/>
          </w:p>
          <w:p>
            <w:pPr>
              <w:pStyle w:val="993"/>
              <w:ind w:left="0" w:right="0" w:firstLine="0"/>
              <w:jc w:val="left"/>
              <w:keepLines w:val="0"/>
              <w:keepNext/>
              <w:widowControl/>
              <w:rPr>
                <w:rFonts w:hint="eastAsia" w:ascii="宋体" w:hAnsi="宋体" w:eastAsia="宋体" w:cs="宋体"/>
                <w:color w:val="000000"/>
                <w:sz w:val="20"/>
                <w:lang w:val="en-US" w:eastAsia="zh-CN"/>
              </w:rPr>
              <w:framePr w:vAnchor="margin" w:hAnchor="page" w:xAlign="center" w:y="1"/>
              <w:suppressLineNumbers w:val="0"/>
            </w:pPr>
            <w:r>
              <w:rPr>
                <w:rFonts w:hint="eastAsia" w:ascii="宋体" w:hAnsi="宋体" w:eastAsia="宋体" w:cs="宋体"/>
                <w:color w:val="000000"/>
                <w:sz w:val="20"/>
                <w:lang w:val="en-US" w:eastAsia="zh-CN"/>
              </w:rPr>
              <w:t xml:space="preserve">▲4.产品软件与数字会议主机软件集成，可以实现使用同一软件配置数字会议主机和会议话筒处理器（提供产品功能截图或产品官网截图或厂家公开的技术手册）加盖投标人公章</w:t>
            </w:r>
            <w:r>
              <w:rPr>
                <w:rFonts w:hint="eastAsia" w:ascii="宋体" w:hAnsi="宋体" w:eastAsia="宋体" w:cs="宋体"/>
                <w:color w:val="000000"/>
                <w:sz w:val="20"/>
                <w:lang w:val="en-US" w:eastAsia="zh-CN"/>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音频隔离器</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支持点对点平衡传输音频，可以选择前面板2个接口中的任意一个COMBO接口输入，从后面板对应COMBO接口输出。具有≥2路XLR输入；具有≥2路XLR输出。</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会议话筒1</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1.单元采用全彩触屏</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具备≤3.5mm耳机孔，可连接外置麦克风</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咪杆高度：≤240mm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内置锂电池，电池容量支持≥12小时持续发言</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具备优先权功能，可关闭正在发言的所有代表话筒。</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2.支持通过Type-C口充电，具有智能检测故障功能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具备声控功能、签到功能、会议投票功能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具有发言计时和定时发言功能。</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会议话筒2</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1.单元采用全彩触屏</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具备≤3.5mm耳机孔，可连接外置麦克风</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咪杆高度：≤240mm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内置锂电池，电池容量支持≥12小时持续发言。</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2.支持通过Type-C口充电，具有智能检测故障功能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具备声控功能、签到功能、会议投票功能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具有发言计时和定时发言功能。</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会议话筒3</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1.采用心型指向性驻极体麦克风，要求内部具有DSP音频处理；内部具有反馈抑制功能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采用≥128位AES加密技术，支持 WPA/WPA2 无线安全技术，防止窃听和非授权访问</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具备优先权功能，可关闭正在发言的所有代表话筒。</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2.支持触摸按键签到功能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具有声控功能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具有发言计时和定时发言功能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具备TYPE-C口，可进行升级程序和在线充电，内置容量锂电池，可持续≥15小时发言</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支持后台≥5段EQ调节功能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咪杆长度：≤190mm。</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会议话筒4</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1.采用心型指向性驻极体麦克风，要求内部具有DSP音频处理</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技术，防止窃听和非授权访问。</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2.支持触摸按键签到功能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具有声控功能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具有发言计时和定时发言功能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具备TYPE-C口，可进行升级程序和在线充电，内置容量锂电池，可持续≥15小时发言</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支持后台≥5段EQ调节功能。咪杆长度：≤190mm。</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发射器</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rPr>
              <w:t xml:space="preserve">内置矩阵式智能天线，可提供高速率、低延迟的无线网络。支持WIFI6协议（IEEE 802.11ax）。支持WPA3安全协议，使会议内容更具保密性更安全。支持80/160MHz的高带宽频段。</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充电箱</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具有≥10个USB接口，支持使用USB线充电，提供5V/9V供电。一端连接充电器一端连接会议单元</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支持≥18W快充。支持同时插满所有USB接口。</w:t>
            </w:r>
            <w:r>
              <w:rPr>
                <w:rFonts w:hint="eastAsia" w:ascii="宋体" w:hAnsi="宋体" w:eastAsia="宋体" w:cs="宋体"/>
                <w:i w:val="0"/>
                <w:iCs w:val="0"/>
                <w:color w:val="000000"/>
                <w:sz w:val="20"/>
                <w:szCs w:val="20"/>
                <w:u w:val="none"/>
              </w:rPr>
            </w:r>
            <w:r/>
          </w:p>
        </w:tc>
      </w:tr>
      <w:tr>
        <w:trPr/>
        <w:tc>
          <w:tcPr>
            <w:gridSpan w:val="3"/>
            <w:tcW w:w="8569" w:type="dxa"/>
            <w:vAlign w:val="center"/>
            <w:textDirection w:val="lrTb"/>
            <w:noWrap/>
          </w:tcPr>
          <w:p>
            <w:pPr>
              <w:pStyle w:val="993"/>
              <w:ind w:left="0" w:right="0" w:firstLine="0"/>
              <w:jc w:val="center"/>
              <w:keepLines w:val="0"/>
              <w:keepNext/>
              <w:widowControl/>
              <w:rPr>
                <w:rFonts w:hint="eastAsia" w:ascii="宋体" w:hAnsi="宋体" w:eastAsia="宋体" w:cs="宋体"/>
                <w:b/>
                <w:bCs/>
                <w:i w:val="0"/>
                <w:iCs w:val="0"/>
                <w:color w:val="000000"/>
                <w:sz w:val="20"/>
                <w:szCs w:val="20"/>
                <w:u w:val="none"/>
              </w:rPr>
              <w:framePr w:vAnchor="margin" w:hAnchor="page" w:xAlign="center" w:y="1"/>
              <w:suppressLineNumbers w:val="0"/>
            </w:pPr>
            <w:r>
              <w:rPr>
                <w:rFonts w:hint="eastAsia" w:ascii="宋体" w:hAnsi="宋体" w:eastAsia="宋体" w:cs="宋体"/>
                <w:b/>
                <w:bCs/>
                <w:i w:val="0"/>
                <w:iCs w:val="0"/>
                <w:color w:val="000000"/>
                <w:sz w:val="20"/>
                <w:szCs w:val="20"/>
                <w:u w:val="none"/>
                <w:lang w:val="en-US" w:eastAsia="zh-CN" w:bidi="ar"/>
              </w:rPr>
              <w:t xml:space="preserve">5.远程视频会议系统</w:t>
            </w:r>
            <w:r>
              <w:rPr>
                <w:rFonts w:hint="eastAsia" w:ascii="宋体" w:hAnsi="宋体" w:eastAsia="宋体" w:cs="宋体"/>
                <w:b/>
                <w:bCs/>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视频会议主机</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1.标准机柜式结构，采用国产音视频编解码芯片、电信级插卡式设计。内置GK模块，支持终端注册E.164分机号，并使用E.164分机号互相呼叫。支持NAT、H.460等技术，可穿越防火墙。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Times New Roman" w:eastAsia="宋体" w:cs="Times New Roman"/>
                <w:sz w:val="20"/>
                <w:szCs w:val="24"/>
                <w:highlight w:val="none"/>
              </w:rPr>
              <w:t xml:space="preserve">●</w:t>
            </w:r>
            <w:r>
              <w:rPr>
                <w:rFonts w:hint="eastAsia" w:ascii="宋体" w:hAnsi="Times New Roman" w:eastAsia="宋体" w:cs="Times New Roman"/>
                <w:sz w:val="20"/>
                <w:szCs w:val="24"/>
                <w:highlight w:val="none"/>
                <w:lang w:val="en-US" w:eastAsia="zh-CN"/>
              </w:rPr>
              <w:t xml:space="preserve">2</w:t>
            </w:r>
            <w:r>
              <w:rPr>
                <w:rFonts w:hint="eastAsia" w:ascii="宋体" w:hAnsi="宋体" w:eastAsia="宋体" w:cs="宋体"/>
                <w:i w:val="0"/>
                <w:iCs w:val="0"/>
                <w:color w:val="000000"/>
                <w:sz w:val="20"/>
                <w:szCs w:val="20"/>
                <w:u w:val="none"/>
                <w:lang w:val="en-US" w:eastAsia="zh-CN" w:bidi="ar"/>
              </w:rPr>
              <w:t xml:space="preserve">.内置电视墙输出功能，具备≥20路HDMI视频输出接口，可输出不同会议的合成画面，也可选择输出不同会议的任意会场单画面或辅流画面；并且在会议未占用板卡资源时，板卡输入信号源，可以从≥2个输出口进行环出。</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Times New Roman" w:eastAsia="宋体" w:cs="Times New Roman"/>
                <w:sz w:val="20"/>
                <w:szCs w:val="24"/>
                <w:highlight w:val="none"/>
                <w:lang w:val="en-US" w:eastAsia="zh-CN"/>
              </w:rPr>
              <w:t xml:space="preserve">3</w:t>
            </w:r>
            <w:r>
              <w:rPr>
                <w:rFonts w:hint="eastAsia" w:ascii="宋体" w:hAnsi="宋体" w:eastAsia="宋体" w:cs="宋体"/>
                <w:i w:val="0"/>
                <w:iCs w:val="0"/>
                <w:color w:val="000000"/>
                <w:sz w:val="20"/>
                <w:szCs w:val="20"/>
                <w:u w:val="none"/>
                <w:lang w:val="en-US" w:eastAsia="zh-CN" w:bidi="ar"/>
              </w:rPr>
              <w:t xml:space="preserve">.支持H.239、BFCP双流协议，主辅流皆可支持≥4K60fps</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以及支持所有终端同时发送辅流，支持主流辅流混合画面。支持多种多画面布局，每屏≥64画面，支持自动分屏功能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▲4.支持多画面轮询功能，支持多会议并发画面轮询功能，轮询窗口、会场及时间间隔可自定义设置；可指定轮询窗口、轮询会场、轮询时间间隔。</w:t>
            </w:r>
            <w:r>
              <w:rPr>
                <w:rFonts w:hint="eastAsia" w:ascii="宋体" w:hAnsi="宋体" w:eastAsia="宋体" w:cs="宋体"/>
                <w:color w:val="000000"/>
                <w:sz w:val="20"/>
                <w:lang w:eastAsia="zh-CN"/>
              </w:rPr>
              <w:t xml:space="preserve">（提供产品功能截图或产品官网截图或厂家公开的技术手册）加盖投标人公章</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Times New Roman" w:eastAsia="宋体" w:cs="Times New Roman"/>
                <w:sz w:val="20"/>
                <w:szCs w:val="24"/>
                <w:highlight w:val="none"/>
                <w:lang w:val="en-US" w:eastAsia="zh-CN"/>
              </w:rPr>
              <w:t xml:space="preserve">5</w:t>
            </w:r>
            <w:r>
              <w:rPr>
                <w:rFonts w:hint="eastAsia" w:ascii="宋体" w:hAnsi="宋体" w:eastAsia="宋体" w:cs="宋体"/>
                <w:i w:val="0"/>
                <w:iCs w:val="0"/>
                <w:color w:val="000000"/>
                <w:sz w:val="20"/>
                <w:szCs w:val="20"/>
                <w:u w:val="none"/>
                <w:lang w:val="en-US" w:eastAsia="zh-CN" w:bidi="ar"/>
              </w:rPr>
              <w:t xml:space="preserve">.支持MCU级联功能，级联模式可支持≥1000以上用户入会；支持MCU组成资源池、形成MCU分布式架构，实现MCU资源的统一管理、动态分配MCU资源、相互备份。</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高清视频会议终端</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1.采用分体式结构，内置硬件视频处理单元。支持ITU-T H.323、SIP标准协议，具有良好的兼容性；支持H.239、BFCP双流协议，主辅流皆可达到≥4K60fps</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同时主辅屏均可输出≥4K60fps分辨率信号。</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Times New Roman" w:eastAsia="宋体" w:cs="Times New Roman"/>
                <w:sz w:val="20"/>
                <w:szCs w:val="24"/>
                <w:highlight w:val="none"/>
                <w:lang w:val="en-US" w:eastAsia="zh-CN"/>
              </w:rPr>
              <w:t xml:space="preserve">2</w:t>
            </w:r>
            <w:r>
              <w:rPr>
                <w:rFonts w:hint="eastAsia" w:ascii="宋体" w:hAnsi="宋体" w:eastAsia="宋体" w:cs="宋体"/>
                <w:i w:val="0"/>
                <w:iCs w:val="0"/>
                <w:color w:val="000000"/>
                <w:sz w:val="20"/>
                <w:szCs w:val="20"/>
                <w:u w:val="none"/>
                <w:lang w:val="en-US" w:eastAsia="zh-CN" w:bidi="ar"/>
              </w:rPr>
              <w:t xml:space="preserve">.支持H.261、H.263、H.263+、H.264、H.264 HP、H.265视频编解码协议，支持G.711、G.722、G.722.1、G.722.1C、OPUS音频编解码协议，音质可达≥48KHz。</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Times New Roman" w:eastAsia="宋体" w:cs="Times New Roman"/>
                <w:sz w:val="20"/>
                <w:szCs w:val="24"/>
                <w:highlight w:val="none"/>
                <w:lang w:val="en-US" w:eastAsia="zh-CN"/>
              </w:rPr>
              <w:t xml:space="preserve">3</w:t>
            </w:r>
            <w:r>
              <w:rPr>
                <w:rFonts w:hint="eastAsia" w:ascii="宋体" w:hAnsi="宋体" w:eastAsia="宋体" w:cs="宋体"/>
                <w:i w:val="0"/>
                <w:iCs w:val="0"/>
                <w:color w:val="000000"/>
                <w:sz w:val="20"/>
                <w:szCs w:val="20"/>
                <w:u w:val="none"/>
                <w:lang w:val="en-US" w:eastAsia="zh-CN" w:bidi="ar"/>
              </w:rPr>
              <w:t xml:space="preserve">.具备≥1个USB2.0接口和≥1个USB3.0接口，支持接入USB存储设备；支持会议录制功能，可以直接录制会议过程中的视频和音频。具备≥4路音频输入接口，≥2路音频输出接口，以及具备≥3路高清视频输入接口、≥2路高清视频输出接口。</w:t>
            </w:r>
            <w:r>
              <w:rPr>
                <w:rFonts w:hint="eastAsia" w:ascii="宋体" w:hAnsi="宋体" w:eastAsia="宋体" w:cs="宋体"/>
                <w:i w:val="0"/>
                <w:iCs w:val="0"/>
                <w:color w:val="000000"/>
                <w:sz w:val="20"/>
                <w:szCs w:val="20"/>
                <w:u w:val="none"/>
                <w:lang w:val="en-US" w:eastAsia="zh-CN" w:bidi="ar"/>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摄像机1</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具备≥1路HDMI输出接口、≥1路3G-SDI输出接口、≥1路USB3.0输出接口，支持HDMI、SDI、USB、网络四路视频同时输出。支持≥255个预置位。支持POE供电。内置AI技术，支持与会人员自动框选，发言人员自动跟踪。</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摄像机2</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具备≥1路HDMI输出接口、≥1路3G-SDI输出接口、≥1路USB3.0输出接口，支持HDMI、SDI、USB、网络四路视频同时输出。支持≥255个预置位。支持POE供电。内置AI技术，支持与会人员自动框选，发言人员自动跟踪。</w:t>
            </w:r>
            <w:r>
              <w:rPr>
                <w:rFonts w:hint="eastAsia" w:ascii="宋体" w:hAnsi="宋体" w:eastAsia="宋体" w:cs="宋体"/>
                <w:i w:val="0"/>
                <w:iCs w:val="0"/>
                <w:color w:val="000000"/>
                <w:sz w:val="20"/>
                <w:szCs w:val="20"/>
                <w:u w:val="none"/>
              </w:rPr>
            </w:r>
            <w:r/>
          </w:p>
        </w:tc>
      </w:tr>
      <w:tr>
        <w:trPr/>
        <w:tc>
          <w:tcPr>
            <w:gridSpan w:val="3"/>
            <w:tcW w:w="8569" w:type="dxa"/>
            <w:vAlign w:val="center"/>
            <w:textDirection w:val="lrTb"/>
            <w:noWrap/>
          </w:tcPr>
          <w:p>
            <w:pPr>
              <w:pStyle w:val="993"/>
              <w:ind w:left="0" w:right="0" w:firstLine="0"/>
              <w:jc w:val="center"/>
              <w:keepLines w:val="0"/>
              <w:keepNext/>
              <w:widowControl/>
              <w:rPr>
                <w:rFonts w:hint="eastAsia" w:ascii="宋体" w:hAnsi="宋体" w:eastAsia="宋体" w:cs="宋体"/>
                <w:b/>
                <w:bCs/>
                <w:i w:val="0"/>
                <w:iCs w:val="0"/>
                <w:color w:val="000000"/>
                <w:sz w:val="20"/>
                <w:szCs w:val="20"/>
                <w:u w:val="none"/>
              </w:rPr>
              <w:framePr w:vAnchor="margin" w:hAnchor="page" w:xAlign="center" w:y="1"/>
              <w:suppressLineNumbers w:val="0"/>
            </w:pPr>
            <w:r>
              <w:rPr>
                <w:rFonts w:hint="eastAsia" w:ascii="宋体" w:hAnsi="宋体" w:eastAsia="宋体" w:cs="宋体"/>
                <w:b/>
                <w:bCs/>
                <w:i w:val="0"/>
                <w:iCs w:val="0"/>
                <w:color w:val="000000"/>
                <w:sz w:val="20"/>
                <w:szCs w:val="20"/>
                <w:u w:val="none"/>
                <w:lang w:val="en-US" w:eastAsia="zh-CN" w:bidi="ar"/>
              </w:rPr>
              <w:t xml:space="preserve">6.分布式系统</w:t>
            </w:r>
            <w:r>
              <w:rPr>
                <w:rFonts w:hint="eastAsia" w:ascii="宋体" w:hAnsi="宋体" w:eastAsia="宋体" w:cs="宋体"/>
                <w:b/>
                <w:bCs/>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分布式管理主机</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系统基于分布式架构，可对拼接系统进行管理、控制、数据交互。支持双机热备份。支持≥1路VGA和≥1路DVI视频接口输出，具备≥2个RJ45网口。支持硬件监测：故障/错误/过载和报警</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包括磁盘/电力/风机/温度/IO性能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分布式终端1</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1.输入输出一体化设计，根据需求可任意配置为输入终端、输出终端、KVM输入终端或KVM输出终端；终端并支持去中心化无服务器架构部署。</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2.作为输入节点时，支持采集1路YUV4:4:4 3840x2160P@60并编码，或同步采集2路3840x2160P@30fps高清视频信号并同步编码；作为输出节点时，支持同时解码≥4路3840x2160P@60fps高清视频信号，支持YUV4:4:4 3840x2160P@60解码并显示。</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3.内嵌输入同步功能，支持≥4个输入节点对一个信号源进行同步采集、同步编码，传输到≥4个输出节点同步解码、同步显示，整个信号画面清晰流畅，无撕裂，实现信号源的传输。</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4.具备中控功能，具备≥1路RS-485口、≥2路RS-232口、≥2路弱继电器口、≥3路IO口及≥4路红外输出接口，支持自定义编程。</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5.支持KVM功能，在局域网内，视频信号经过采集、编码、传输、解码、显示后，与原始视频对比延迟在≤16.7ms。</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分布式终端2</w:t>
            </w:r>
            <w:r>
              <w:rPr>
                <w:rFonts w:hint="eastAsia" w:ascii="宋体" w:hAnsi="宋体" w:eastAsia="宋体" w:cs="宋体"/>
                <w:i w:val="0"/>
                <w:iCs w:val="0"/>
                <w:color w:val="000000"/>
                <w:sz w:val="20"/>
                <w:szCs w:val="20"/>
                <w:u w:val="none"/>
              </w:rPr>
            </w:r>
            <w:r/>
          </w:p>
        </w:tc>
        <w:tc>
          <w:tcPr>
            <w:tcW w:w="7436" w:type="dxa"/>
            <w:vAlign w:val="center"/>
            <w:textDirection w:val="lrTb"/>
            <w:noWrap w:val="false"/>
          </w:tcPr>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1.输入输出一体化设计，根据需求可任意配置为输入终端、输出终端、KVM输入终端或KVM输出终端，支持去中心化无服务器架构部署。</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2.作为输入节点时，支持4K@60fps、4K@30fps、1920×1080P@60fps、1920×1080P@30fps高清视频信号输入并向下兼容，支持4K@60fps YUV444采集、编码，多码流同时传输，4K输入可同时兼容4K及2K输出终端；作为输出节点时，支持4K@60fps、4K@30fps、1920×1080P@60fps、1920×1080P@30fps高清输出并向下兼容，支持4K@60fps YUV444解码显示。</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3.内嵌输入同步功能，支持≥4个输入节点对一个信号源进行同步采集、同步编码，传输到≥4个输出节点同步解码、同步显示，整个信号画面清晰流畅，无撕裂，实现信号源的传输。</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4.具备中控功能，具备≥1路RS-485口、≥2路RS-232口、≥2路弱继电器口、≥3路IO口及≥4路红外输出接口，支持自定义编程。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5.作为输出节点时，支持设置音频均衡器，可启用或关闭均衡器，启用或关闭动态压缩，内置≥18种均衡器场景，可以一键切换，也可全自定义设置，针对60Hz、170Hz、310Hz、600Hz、1KHz、3KHz、6KHz、12KHz、14KHz、16KHz等不同频段的音频可以单独控制增益，范围是-20dB至20dB。</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bCs w:val="0"/>
                <w:i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▲6.信号源端画面与信号源经过输入节点采集、输入节点H.265编码、网络传输、输出节点H.265解码、输出节点显示这整个流程后的画面的延迟≤16.7ms。</w:t>
            </w:r>
            <w:r>
              <w:rPr>
                <w:rFonts w:hint="eastAsia" w:ascii="宋体" w:hAnsi="宋体" w:eastAsia="宋体" w:cs="宋体"/>
                <w:color w:val="000000"/>
                <w:sz w:val="20"/>
                <w:lang w:eastAsia="zh-CN"/>
              </w:rPr>
              <w:t xml:space="preserve">（提供产品功能截图或产品官网截图或厂家公开的技术手册）加盖投标人公章</w:t>
            </w:r>
            <w:r>
              <w:rPr>
                <w:rFonts w:hint="eastAsia" w:ascii="宋体" w:hAnsi="宋体" w:eastAsia="宋体" w:cs="宋体"/>
                <w:bCs w:val="0"/>
                <w:i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分布式物联中控主机（含控制器）</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1.通过管理平台对多个会议室进行单独、统一控制管理，支持会议摄像实时跟踪，支持对各品牌云台、球机的控制，以及会议主机联动控制摄像头。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支持第三方设备的多样化控制，≥10路RS232，≥10路RS485/RS422（支持Modbus协议），≥8路IR（内嵌智能红外学习功能模块），≥8路弱继电器，≥8个输入输出I/O接口，≥4个模拟量输入接口，≥1个模拟量输出接口，≥1个DMX512灯光控制接口，带DC24V@1.1A输出，支持对接第三方设备；</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3.≥8路自动、手动电源控制器，内置≥8个20A继电器，最大负载能力≥4400W/单路，搭配可编程中控主机使用。</w:t>
            </w:r>
            <w:r>
              <w:rPr>
                <w:rFonts w:hint="eastAsia" w:ascii="宋体" w:hAnsi="宋体" w:eastAsia="宋体" w:cs="宋体"/>
                <w:i w:val="0"/>
                <w:iCs w:val="0"/>
                <w:color w:val="000000"/>
                <w:sz w:val="20"/>
                <w:szCs w:val="20"/>
                <w:u w:val="none"/>
                <w:lang w:val="en-US" w:eastAsia="zh-CN" w:bidi="ar"/>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分布式管理终端</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Times New Roman" w:eastAsia="宋体" w:cs="Times New Roman"/>
                <w:sz w:val="20"/>
                <w:szCs w:val="24"/>
                <w:highlight w:val="none"/>
                <w:lang w:eastAsia="zh-CN"/>
              </w:rPr>
              <w:t xml:space="preserve">支持主流移动操作系统，</w:t>
            </w:r>
            <w:r>
              <w:rPr>
                <w:rFonts w:hint="eastAsia" w:ascii="宋体" w:hAnsi="Times New Roman" w:eastAsia="宋体" w:cs="Times New Roman"/>
                <w:sz w:val="20"/>
                <w:szCs w:val="24"/>
                <w:highlight w:val="none"/>
                <w:lang w:val="en-US" w:eastAsia="zh-CN"/>
              </w:rPr>
              <w:t xml:space="preserve">屏幕尺寸</w:t>
            </w:r>
            <w:r>
              <w:rPr>
                <w:rFonts w:hint="eastAsia" w:ascii="宋体" w:hAnsi="Times New Roman" w:eastAsia="宋体" w:cs="Times New Roman"/>
                <w:sz w:val="20"/>
                <w:szCs w:val="24"/>
                <w:highlight w:val="none"/>
              </w:rPr>
              <w:t xml:space="preserve">≥</w:t>
            </w:r>
            <w:r>
              <w:rPr>
                <w:rFonts w:hint="eastAsia" w:ascii="宋体" w:hAnsi="Times New Roman" w:eastAsia="宋体" w:cs="Times New Roman"/>
                <w:sz w:val="20"/>
                <w:szCs w:val="24"/>
                <w:highlight w:val="none"/>
                <w:lang w:val="en-US" w:eastAsia="zh-CN"/>
              </w:rPr>
              <w:t xml:space="preserve">11.5英寸，机身内存（ROM）:</w:t>
            </w:r>
            <w:r>
              <w:rPr>
                <w:rFonts w:hint="eastAsia" w:ascii="宋体" w:hAnsi="Times New Roman" w:eastAsia="宋体" w:cs="Times New Roman"/>
                <w:sz w:val="20"/>
                <w:szCs w:val="24"/>
                <w:highlight w:val="none"/>
              </w:rPr>
              <w:t xml:space="preserve">≥</w:t>
            </w:r>
            <w:r>
              <w:rPr>
                <w:rFonts w:hint="eastAsia" w:ascii="宋体" w:hAnsi="Times New Roman" w:eastAsia="宋体" w:cs="Times New Roman"/>
                <w:sz w:val="20"/>
                <w:szCs w:val="24"/>
                <w:highlight w:val="none"/>
                <w:lang w:val="en-US" w:eastAsia="zh-CN"/>
              </w:rPr>
              <w:t xml:space="preserve">128 GB，运行内存（RAM）:</w:t>
            </w:r>
            <w:r>
              <w:rPr>
                <w:rFonts w:hint="eastAsia" w:ascii="宋体" w:hAnsi="Times New Roman" w:eastAsia="宋体" w:cs="Times New Roman"/>
                <w:sz w:val="20"/>
                <w:szCs w:val="24"/>
                <w:highlight w:val="none"/>
              </w:rPr>
              <w:t xml:space="preserve">≥</w:t>
            </w:r>
            <w:r>
              <w:rPr>
                <w:rFonts w:hint="eastAsia" w:ascii="宋体" w:hAnsi="Times New Roman" w:eastAsia="宋体" w:cs="Times New Roman"/>
                <w:sz w:val="20"/>
                <w:szCs w:val="24"/>
                <w:highlight w:val="none"/>
                <w:lang w:val="en-US" w:eastAsia="zh-CN"/>
              </w:rPr>
              <w:t xml:space="preserve">6GB</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分布式综合管理系统控制软件</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1.支持布局切换功能，可选择4种不同样式布局模板；支持信号源可视化预览，实时显示输入盒信号源图像，支持搜索信号源。</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2.支持分组显示拼墙列表，选中拼墙时，自动回显该拼墙的画面内容，可拼墙进行调整画面布局、开窗、关窗、切换场景、锁定或解锁布局等操作，开窗模式支持自由模式、固化模式、两点模式。</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3.支持自由操控，支持拖曳视频源到显示控制区域，可实现所有视频信号源的视窗管理、拼接、任意缩放、画中画、画面漫游等功能，可实现对视窗参数的调整（叠加关系、位置、大小、比例等），可打开或关闭拼墙回显视频画面。</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4.支持对输入信号进行标注，支持自由画线、直线、箭头、方形、圆形、三角形等标注形态，可设置标注线条粗细、线条颜色，可撤销或还原批注操作，可通过橡皮擦框选删除标注或全部删除。（提供产品功能截图或产品官网截图或厂家公开的技术手册）加盖投标人公章</w:t>
            </w:r>
            <w:r>
              <w:rPr>
                <w:rFonts w:hint="eastAsia" w:ascii="宋体" w:hAnsi="宋体" w:eastAsia="宋体" w:cs="宋体"/>
                <w:i w:val="0"/>
                <w:iCs w:val="0"/>
                <w:color w:val="000000"/>
                <w:sz w:val="20"/>
                <w:szCs w:val="20"/>
                <w:u w:val="none"/>
                <w:lang w:val="en-US" w:eastAsia="zh-CN" w:bidi="ar"/>
              </w:rPr>
            </w:r>
            <w:r/>
          </w:p>
        </w:tc>
      </w:tr>
      <w:tr>
        <w:trPr/>
        <w:tc>
          <w:tcPr>
            <w:gridSpan w:val="3"/>
            <w:tcW w:w="8569" w:type="dxa"/>
            <w:vAlign w:val="center"/>
            <w:textDirection w:val="lrTb"/>
            <w:noWrap/>
          </w:tcPr>
          <w:p>
            <w:pPr>
              <w:pStyle w:val="993"/>
              <w:ind w:left="0" w:right="0" w:firstLine="0"/>
              <w:jc w:val="center"/>
              <w:keepLines w:val="0"/>
              <w:keepNext/>
              <w:widowControl/>
              <w:rPr>
                <w:rFonts w:hint="eastAsia" w:ascii="宋体" w:hAnsi="宋体" w:eastAsia="宋体" w:cs="宋体"/>
                <w:b/>
                <w:bCs/>
                <w:i w:val="0"/>
                <w:iCs w:val="0"/>
                <w:color w:val="000000"/>
                <w:sz w:val="20"/>
                <w:szCs w:val="20"/>
                <w:u w:val="none"/>
              </w:rPr>
              <w:framePr w:vAnchor="margin" w:hAnchor="page" w:xAlign="center" w:y="1"/>
              <w:suppressLineNumbers w:val="0"/>
            </w:pPr>
            <w:r>
              <w:rPr>
                <w:rFonts w:hint="eastAsia" w:ascii="宋体" w:hAnsi="宋体" w:eastAsia="宋体" w:cs="宋体"/>
                <w:b/>
                <w:bCs/>
                <w:i w:val="0"/>
                <w:iCs w:val="0"/>
                <w:color w:val="000000"/>
                <w:sz w:val="20"/>
                <w:szCs w:val="20"/>
                <w:u w:val="none"/>
                <w:lang w:val="en-US" w:eastAsia="zh-CN" w:bidi="ar"/>
              </w:rPr>
              <w:t xml:space="preserve">7.云会务系统</w:t>
            </w:r>
            <w:r>
              <w:rPr>
                <w:rFonts w:hint="eastAsia" w:ascii="宋体" w:hAnsi="宋体" w:eastAsia="宋体" w:cs="宋体"/>
                <w:b/>
                <w:bCs/>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云会务系统管理软件</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bCs w:val="0"/>
                <w:i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bCs w:val="0"/>
                <w:i w:val="0"/>
                <w:color w:val="000000"/>
                <w:sz w:val="20"/>
                <w:szCs w:val="20"/>
                <w:u w:val="none"/>
                <w:lang w:val="en-US" w:eastAsia="zh-CN"/>
              </w:rPr>
              <w:t xml:space="preserve">1.</w:t>
            </w:r>
            <w:r>
              <w:rPr>
                <w:rFonts w:hint="eastAsia" w:ascii="宋体" w:hAnsi="宋体" w:eastAsia="宋体" w:cs="宋体"/>
                <w:bCs w:val="0"/>
                <w:i w:val="0"/>
                <w:color w:val="000000"/>
                <w:sz w:val="20"/>
                <w:szCs w:val="20"/>
                <w:u w:val="none"/>
              </w:rPr>
              <w:t xml:space="preserve">支持嵌入人脸识别签到功能，支持与会人员信息导入，门口屏人脸识别签到，签到统计功能。</w:t>
            </w:r>
            <w:r>
              <w:rPr>
                <w:rFonts w:hint="eastAsia" w:ascii="宋体" w:hAnsi="宋体" w:eastAsia="宋体" w:cs="宋体"/>
                <w:bCs w:val="0"/>
                <w:i w:val="0"/>
                <w:color w:val="000000"/>
                <w:sz w:val="20"/>
                <w:szCs w:val="20"/>
                <w:u w:val="none"/>
              </w:rPr>
            </w:r>
            <w:r/>
          </w:p>
          <w:p>
            <w:pPr>
              <w:pStyle w:val="993"/>
              <w:ind w:left="0" w:right="0" w:firstLine="0"/>
              <w:jc w:val="left"/>
              <w:keepLines w:val="0"/>
              <w:keepNext/>
              <w:widowControl/>
              <w:rPr>
                <w:rFonts w:hint="eastAsia" w:ascii="宋体" w:hAnsi="宋体" w:eastAsia="宋体" w:cs="宋体"/>
                <w:bCs w:val="0"/>
                <w:i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bCs w:val="0"/>
                <w:i w:val="0"/>
                <w:color w:val="000000"/>
                <w:sz w:val="20"/>
                <w:szCs w:val="20"/>
                <w:u w:val="none"/>
                <w:lang w:val="en-US" w:eastAsia="zh-CN"/>
              </w:rPr>
              <w:t xml:space="preserve">2</w:t>
            </w:r>
            <w:r>
              <w:rPr>
                <w:rFonts w:hint="eastAsia" w:ascii="宋体" w:hAnsi="宋体" w:eastAsia="宋体" w:cs="宋体"/>
                <w:bCs w:val="0"/>
                <w:i w:val="0"/>
                <w:color w:val="000000"/>
                <w:sz w:val="20"/>
                <w:szCs w:val="20"/>
                <w:u w:val="none"/>
              </w:rPr>
              <w:t xml:space="preserve">.支持对接OA系统，实现组织架构同步、人员同步，会议信息同步，对接消息通知等功能，支持嵌入OA系统实现会议预约、审批、通知功能。</w:t>
            </w:r>
            <w:r>
              <w:rPr>
                <w:rFonts w:hint="eastAsia" w:ascii="宋体" w:hAnsi="宋体" w:eastAsia="宋体" w:cs="宋体"/>
                <w:bCs w:val="0"/>
                <w:i w:val="0"/>
                <w:color w:val="000000"/>
                <w:sz w:val="20"/>
                <w:szCs w:val="20"/>
                <w:u w:val="none"/>
              </w:rPr>
            </w:r>
            <w:r/>
          </w:p>
          <w:p>
            <w:pPr>
              <w:pStyle w:val="993"/>
              <w:ind w:left="0" w:right="0" w:firstLine="0"/>
              <w:jc w:val="left"/>
              <w:keepLines w:val="0"/>
              <w:keepNext/>
              <w:widowControl/>
              <w:rPr>
                <w:rFonts w:hint="eastAsia" w:ascii="宋体" w:hAnsi="宋体" w:eastAsia="宋体" w:cs="宋体"/>
                <w:bCs w:val="0"/>
                <w:i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bCs w:val="0"/>
                <w:i w:val="0"/>
                <w:color w:val="000000"/>
                <w:sz w:val="20"/>
                <w:szCs w:val="20"/>
                <w:u w:val="none"/>
                <w:lang w:val="en-US" w:eastAsia="zh-CN"/>
              </w:rPr>
              <w:t xml:space="preserve">3</w:t>
            </w:r>
            <w:r>
              <w:rPr>
                <w:rFonts w:hint="eastAsia" w:ascii="宋体" w:hAnsi="宋体" w:eastAsia="宋体" w:cs="宋体"/>
                <w:bCs w:val="0"/>
                <w:i w:val="0"/>
                <w:color w:val="000000"/>
                <w:sz w:val="20"/>
                <w:szCs w:val="20"/>
                <w:u w:val="none"/>
              </w:rPr>
              <w:t xml:space="preserve">.</w:t>
            </w:r>
            <w:r>
              <w:rPr>
                <w:rFonts w:hint="eastAsia" w:ascii="宋体" w:hAnsi="宋体" w:eastAsia="宋体" w:cs="宋体"/>
                <w:bCs w:val="0"/>
                <w:i w:val="0"/>
                <w:color w:val="000000"/>
                <w:sz w:val="20"/>
                <w:szCs w:val="20"/>
                <w:u w:val="none"/>
                <w:lang w:val="en-US" w:eastAsia="zh-CN"/>
              </w:rPr>
              <w:t xml:space="preserve">支持</w:t>
            </w:r>
            <w:r>
              <w:rPr>
                <w:rFonts w:hint="eastAsia" w:ascii="宋体" w:hAnsi="宋体" w:eastAsia="宋体" w:cs="宋体"/>
                <w:bCs w:val="0"/>
                <w:i w:val="0"/>
                <w:color w:val="000000"/>
                <w:sz w:val="20"/>
                <w:szCs w:val="20"/>
                <w:u w:val="none"/>
              </w:rPr>
              <w:t xml:space="preserve">当会议室预约成功后，系统将联动门禁系统对与会人员下发指定会议室在会议时间内的通行权限。</w:t>
            </w:r>
            <w:r>
              <w:rPr>
                <w:rFonts w:hint="eastAsia" w:ascii="宋体" w:hAnsi="宋体" w:eastAsia="宋体" w:cs="宋体"/>
                <w:bCs w:val="0"/>
                <w:i w:val="0"/>
                <w:color w:val="000000"/>
                <w:sz w:val="20"/>
                <w:szCs w:val="20"/>
                <w:u w:val="none"/>
              </w:rPr>
            </w:r>
            <w:r/>
          </w:p>
          <w:p>
            <w:pPr>
              <w:pStyle w:val="993"/>
              <w:ind w:left="0" w:right="0" w:firstLine="0"/>
              <w:jc w:val="left"/>
              <w:keepLines w:val="0"/>
              <w:keepNext/>
              <w:widowControl/>
              <w:rPr>
                <w:rFonts w:hint="eastAsia" w:ascii="宋体" w:hAnsi="宋体" w:eastAsia="宋体" w:cs="宋体"/>
                <w:bCs w:val="0"/>
                <w:i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bCs w:val="0"/>
                <w:i w:val="0"/>
                <w:color w:val="000000"/>
                <w:sz w:val="20"/>
                <w:szCs w:val="20"/>
                <w:u w:val="none"/>
                <w:lang w:val="en-US" w:eastAsia="zh-CN"/>
              </w:rPr>
              <w:t xml:space="preserve">4.</w:t>
            </w:r>
            <w:r>
              <w:rPr>
                <w:rFonts w:hint="eastAsia" w:ascii="宋体" w:hAnsi="宋体" w:eastAsia="宋体" w:cs="宋体"/>
                <w:bCs w:val="0"/>
                <w:i w:val="0"/>
                <w:color w:val="000000"/>
                <w:sz w:val="20"/>
                <w:szCs w:val="20"/>
                <w:u w:val="none"/>
              </w:rPr>
              <w:t xml:space="preserve">支持单独控制会议室内部窗帘、灯光、空调、投影机、投影幕、电视机、LED显示屏设备开关。</w:t>
            </w:r>
            <w:r>
              <w:rPr>
                <w:rFonts w:hint="eastAsia" w:ascii="宋体" w:hAnsi="宋体" w:eastAsia="宋体" w:cs="宋体"/>
                <w:bCs w:val="0"/>
                <w:i w:val="0"/>
                <w:color w:val="000000"/>
                <w:sz w:val="20"/>
                <w:szCs w:val="20"/>
                <w:u w:val="none"/>
              </w:rPr>
            </w:r>
            <w:r/>
          </w:p>
          <w:p>
            <w:pPr>
              <w:pStyle w:val="993"/>
              <w:ind w:left="0" w:right="0" w:firstLine="0"/>
              <w:jc w:val="left"/>
              <w:keepLines w:val="0"/>
              <w:keepNext/>
              <w:widowControl/>
              <w:rPr>
                <w:rFonts w:hint="eastAsia" w:ascii="宋体" w:hAnsi="宋体" w:eastAsia="宋体" w:cs="宋体"/>
                <w:bCs w:val="0"/>
                <w:i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bCs w:val="0"/>
                <w:i w:val="0"/>
                <w:color w:val="000000"/>
                <w:sz w:val="20"/>
                <w:szCs w:val="20"/>
                <w:u w:val="none"/>
                <w:lang w:val="en-US" w:eastAsia="zh-CN"/>
              </w:rPr>
              <w:t xml:space="preserve">5</w:t>
            </w:r>
            <w:r>
              <w:rPr>
                <w:rFonts w:hint="eastAsia" w:ascii="宋体" w:hAnsi="宋体" w:eastAsia="宋体" w:cs="宋体"/>
                <w:bCs w:val="0"/>
                <w:i w:val="0"/>
                <w:color w:val="000000"/>
                <w:sz w:val="20"/>
                <w:szCs w:val="20"/>
                <w:u w:val="none"/>
              </w:rPr>
              <w:t xml:space="preserve">.支持人员架构一键互通：云会务人员组织架构一键同步至视频会议系统，无需重复导入，确保参会名单实时一致。</w:t>
            </w:r>
            <w:r>
              <w:rPr>
                <w:rFonts w:hint="eastAsia" w:ascii="宋体" w:hAnsi="宋体" w:eastAsia="宋体" w:cs="宋体"/>
                <w:bCs w:val="0"/>
                <w:i w:val="0"/>
                <w:color w:val="000000"/>
                <w:sz w:val="20"/>
                <w:szCs w:val="20"/>
                <w:u w:val="none"/>
              </w:rPr>
            </w:r>
            <w:r/>
          </w:p>
          <w:p>
            <w:pPr>
              <w:pStyle w:val="993"/>
              <w:ind w:left="0" w:right="0" w:firstLine="0"/>
              <w:jc w:val="left"/>
              <w:keepLines w:val="0"/>
              <w:keepNext/>
              <w:widowControl/>
              <w:rPr>
                <w:rFonts w:hint="eastAsia" w:ascii="宋体" w:hAnsi="宋体" w:eastAsia="宋体" w:cs="宋体"/>
                <w:bCs w:val="0"/>
                <w:i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bCs w:val="0"/>
                <w:i w:val="0"/>
                <w:color w:val="000000"/>
                <w:sz w:val="20"/>
                <w:szCs w:val="20"/>
                <w:u w:val="none"/>
                <w:lang w:val="en-US" w:eastAsia="zh-CN"/>
              </w:rPr>
              <w:t xml:space="preserve">6</w:t>
            </w:r>
            <w:r>
              <w:rPr>
                <w:rFonts w:hint="eastAsia" w:ascii="宋体" w:hAnsi="宋体" w:eastAsia="宋体" w:cs="宋体"/>
                <w:bCs w:val="0"/>
                <w:i w:val="0"/>
                <w:color w:val="000000"/>
                <w:sz w:val="20"/>
                <w:szCs w:val="20"/>
                <w:u w:val="none"/>
              </w:rPr>
              <w:t xml:space="preserve">.支持标准H.323协议，支持H.264HP编解码，可支持全高清1080p/30的视频会议；集成通信录，通话记录模块。</w:t>
            </w:r>
            <w:r>
              <w:rPr>
                <w:rFonts w:hint="eastAsia" w:ascii="宋体" w:hAnsi="宋体" w:eastAsia="宋体" w:cs="宋体"/>
                <w:bCs w:val="0"/>
                <w:i w:val="0"/>
                <w:color w:val="000000"/>
                <w:sz w:val="20"/>
                <w:szCs w:val="20"/>
                <w:u w:val="none"/>
              </w:rPr>
            </w:r>
            <w:r/>
          </w:p>
          <w:p>
            <w:pPr>
              <w:pStyle w:val="993"/>
              <w:ind w:left="0" w:right="0" w:firstLine="0"/>
              <w:jc w:val="left"/>
              <w:keepLines w:val="0"/>
              <w:keepNext/>
              <w:widowControl/>
              <w:rPr>
                <w:rFonts w:hint="eastAsia" w:ascii="宋体" w:hAnsi="宋体" w:eastAsia="宋体" w:cs="宋体"/>
                <w:bCs w:val="0"/>
                <w:i w:val="0"/>
                <w:color w:val="000000"/>
                <w:sz w:val="20"/>
                <w:szCs w:val="20"/>
                <w:u w:val="none"/>
                <w:lang w:eastAsia="zh-CN"/>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bCs w:val="0"/>
                <w:i w:val="0"/>
                <w:color w:val="000000"/>
                <w:sz w:val="20"/>
                <w:szCs w:val="20"/>
                <w:u w:val="none"/>
                <w:lang w:val="en-US" w:eastAsia="zh-CN"/>
              </w:rPr>
              <w:t xml:space="preserve">7</w:t>
            </w:r>
            <w:r>
              <w:rPr>
                <w:rFonts w:hint="eastAsia" w:ascii="宋体" w:hAnsi="宋体" w:eastAsia="宋体" w:cs="宋体"/>
                <w:bCs w:val="0"/>
                <w:i w:val="0"/>
                <w:color w:val="000000"/>
                <w:sz w:val="20"/>
                <w:szCs w:val="20"/>
                <w:u w:val="none"/>
              </w:rPr>
              <w:t xml:space="preserve">.支持辅流批注功能，接收辅流时可在辅流画面上进行实时批注；可设置三种不同粗细的画笔，设置五种画笔颜色，设置圆形、方形、箭头、线条等批注图形</w:t>
            </w:r>
            <w:r>
              <w:rPr>
                <w:rFonts w:hint="eastAsia" w:ascii="宋体" w:hAnsi="宋体" w:eastAsia="宋体" w:cs="宋体"/>
                <w:bCs w:val="0"/>
                <w:i w:val="0"/>
                <w:color w:val="000000"/>
                <w:sz w:val="20"/>
                <w:szCs w:val="20"/>
                <w:u w:val="none"/>
                <w:lang w:eastAsia="zh-CN"/>
              </w:rPr>
              <w:t xml:space="preserve">。</w:t>
            </w:r>
            <w:r>
              <w:rPr>
                <w:rFonts w:hint="eastAsia" w:ascii="宋体" w:hAnsi="宋体" w:eastAsia="宋体" w:cs="宋体"/>
                <w:bCs w:val="0"/>
                <w:i w:val="0"/>
                <w:color w:val="000000"/>
                <w:sz w:val="20"/>
                <w:szCs w:val="20"/>
                <w:u w:val="none"/>
                <w:lang w:eastAsia="zh-CN"/>
              </w:rPr>
            </w:r>
            <w:r/>
          </w:p>
          <w:p>
            <w:pPr>
              <w:pStyle w:val="993"/>
              <w:ind w:left="0" w:right="0" w:firstLine="0"/>
              <w:jc w:val="left"/>
              <w:keepLines w:val="0"/>
              <w:keepNext/>
              <w:widowControl/>
              <w:rPr>
                <w:rFonts w:hint="eastAsia" w:ascii="宋体" w:hAnsi="宋体" w:eastAsia="宋体" w:cs="宋体"/>
                <w:bCs w:val="0"/>
                <w:i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bCs w:val="0"/>
                <w:i w:val="0"/>
                <w:color w:val="000000"/>
                <w:sz w:val="20"/>
                <w:szCs w:val="20"/>
                <w:u w:val="none"/>
                <w:lang w:val="en-US" w:eastAsia="zh-CN"/>
              </w:rPr>
              <w:t xml:space="preserve">8</w:t>
            </w:r>
            <w:r>
              <w:rPr>
                <w:rFonts w:hint="eastAsia" w:ascii="宋体" w:hAnsi="宋体" w:eastAsia="宋体" w:cs="宋体"/>
                <w:bCs w:val="0"/>
                <w:i w:val="0"/>
                <w:color w:val="000000"/>
                <w:sz w:val="20"/>
                <w:szCs w:val="20"/>
                <w:u w:val="none"/>
              </w:rPr>
              <w:t xml:space="preserve">.支持会议签到、电子白板、电子投票、文件共享等数据会议功能，满足远程培训、教学等场景应用需求。支持多画面布局，单屏支持25路画面同时显示。</w:t>
            </w:r>
            <w:r>
              <w:rPr>
                <w:rFonts w:hint="eastAsia" w:ascii="宋体" w:hAnsi="宋体" w:eastAsia="宋体" w:cs="宋体"/>
                <w:bCs w:val="0"/>
                <w:i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云会务门口屏</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可同时≥5人做人脸识别签到。用户可使用身份证、门禁卡进行刷卡签到。内置继电器模块，支持通过人脸识别联动控制磁力门锁开关。</w:t>
            </w:r>
            <w:r>
              <w:rPr>
                <w:rFonts w:hint="eastAsia" w:ascii="宋体" w:hAnsi="宋体" w:eastAsia="宋体" w:cs="宋体"/>
                <w:i w:val="0"/>
                <w:iCs w:val="0"/>
                <w:color w:val="000000"/>
                <w:sz w:val="20"/>
                <w:szCs w:val="20"/>
                <w:u w:val="none"/>
              </w:rPr>
            </w:r>
            <w:r/>
          </w:p>
        </w:tc>
      </w:tr>
      <w:tr>
        <w:trPr/>
        <w:tc>
          <w:tcPr>
            <w:gridSpan w:val="3"/>
            <w:tcW w:w="8569" w:type="dxa"/>
            <w:vAlign w:val="center"/>
            <w:textDirection w:val="lrTb"/>
            <w:noWrap/>
          </w:tcPr>
          <w:p>
            <w:pPr>
              <w:pStyle w:val="993"/>
              <w:ind w:left="0" w:right="0" w:firstLine="0"/>
              <w:jc w:val="center"/>
              <w:keepLines w:val="0"/>
              <w:keepNext/>
              <w:widowControl/>
              <w:rPr>
                <w:rFonts w:hint="eastAsia" w:ascii="宋体" w:hAnsi="宋体" w:eastAsia="宋体" w:cs="宋体"/>
                <w:b/>
                <w:bCs/>
                <w:i w:val="0"/>
                <w:iCs w:val="0"/>
                <w:color w:val="000000"/>
                <w:sz w:val="20"/>
                <w:szCs w:val="20"/>
                <w:u w:val="none"/>
              </w:rPr>
              <w:framePr w:vAnchor="margin" w:hAnchor="page" w:xAlign="center" w:y="1"/>
              <w:suppressLineNumbers w:val="0"/>
            </w:pPr>
            <w:r>
              <w:rPr>
                <w:rFonts w:hint="eastAsia" w:ascii="宋体" w:hAnsi="宋体" w:eastAsia="宋体" w:cs="宋体"/>
                <w:b/>
                <w:bCs/>
                <w:i w:val="0"/>
                <w:iCs w:val="0"/>
                <w:color w:val="000000"/>
                <w:sz w:val="20"/>
                <w:szCs w:val="20"/>
                <w:u w:val="none"/>
                <w:lang w:val="en-US" w:eastAsia="zh-CN" w:bidi="ar"/>
              </w:rPr>
              <w:t xml:space="preserve">8.无纸化会议系统</w:t>
            </w:r>
            <w:r>
              <w:rPr>
                <w:rFonts w:hint="eastAsia" w:ascii="宋体" w:hAnsi="宋体" w:eastAsia="宋体" w:cs="宋体"/>
                <w:b/>
                <w:bCs/>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无纸化会议服务器主机（含软件）</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1.具有切换客户端个性化主题和布局样式功能，可切换≥四种会议主题风格，提供不同软件界面，可切换≥四种客户端会议模式。</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2.支持个人中心H5网页展示，可会前、会中上传资料，查看资料，支持会后下载参加过的会议的资料及批注文件，保密会议会前会后需申请权限才能查看会议资料。</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3.支持服务器系统资源监控，可查看服务器cpu使用率、内存使用率、磁盘空间、网络传输速率，可设置阈值警告。</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4.视频输出接口：≥1×DVI,≥1×HDMI，≥1×VGA，音频接口：≥1×MIC in，≥1× Line out，≥1× Line in，其他接口：≥2×USB2.0，≥4×USB3.0，≥2×COM RS232，≥1×PS/2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Times New Roman" w:cs="Times New Roman"/>
                <w:sz w:val="20"/>
                <w:szCs w:val="24"/>
                <w:highlight w:val="none"/>
                <w:lang w:val="en-US" w:eastAsia="zh-CN"/>
              </w:rPr>
              <w:t xml:space="preserve">5</w:t>
            </w:r>
            <w:r>
              <w:rPr>
                <w:rFonts w:hint="eastAsia" w:ascii="宋体" w:hAnsi="宋体" w:eastAsia="宋体" w:cs="宋体"/>
                <w:i w:val="0"/>
                <w:iCs w:val="0"/>
                <w:color w:val="000000"/>
                <w:sz w:val="20"/>
                <w:szCs w:val="20"/>
                <w:u w:val="none"/>
                <w:lang w:val="en-US" w:eastAsia="zh-CN" w:bidi="ar"/>
              </w:rPr>
              <w:t xml:space="preserve">.具有服务器管理功能，无需搭配中控系统可通过后台软件对服务器进行管理，包括启用、停用、重启、升级、导出操作日志功能。</w:t>
            </w:r>
            <w:r>
              <w:rPr>
                <w:rFonts w:hint="eastAsia" w:ascii="宋体" w:hAnsi="宋体" w:eastAsia="宋体" w:cs="宋体"/>
                <w:i w:val="0"/>
                <w:iCs w:val="0"/>
                <w:color w:val="000000"/>
                <w:sz w:val="20"/>
                <w:szCs w:val="20"/>
                <w:u w:val="none"/>
                <w:lang w:val="en-US" w:eastAsia="zh-CN" w:bidi="ar"/>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无纸化会议终端软件</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1.具有≥2种会议模式，包括常规会议模式和保密会议模式，保密会议模式启用后可以自定义参会人文件水印、文件阅后即焚，防截屏保密机制。</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Times New Roman" w:eastAsia="宋体" w:cs="Times New Roman"/>
                <w:sz w:val="20"/>
                <w:szCs w:val="24"/>
                <w:highlight w:val="none"/>
                <w:lang w:val="en-US" w:eastAsia="zh-CN"/>
              </w:rPr>
              <w:t xml:space="preserve">2</w:t>
            </w:r>
            <w:r>
              <w:rPr>
                <w:rFonts w:hint="eastAsia" w:ascii="宋体" w:hAnsi="宋体" w:eastAsia="宋体" w:cs="宋体"/>
                <w:i w:val="0"/>
                <w:iCs w:val="0"/>
                <w:color w:val="000000"/>
                <w:sz w:val="20"/>
                <w:szCs w:val="20"/>
                <w:u w:val="none"/>
                <w:lang w:val="en-US" w:eastAsia="zh-CN" w:bidi="ar"/>
              </w:rPr>
              <w:t xml:space="preserve">.具有屏幕同屏广播功能，参会人员可以在会议进行中将本地画面共享至其他参会人员，同时可快捷屏幕投大屏，拓展支持跨平台（Windows系统、安卓、鸿蒙、银河麒麟桌面操作系统、统信桌面操作系统）广播。</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▲3支持集成主流国产大模型或支持本地化部署AI引擎，具备实时智能问答与办公文档结构化摘要功能。（提供产品功能截图或产品官网截图或厂家公开的技术手册）加盖投标人公章</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平板电脑</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Times New Roman" w:eastAsia="宋体" w:cs="Times New Roman"/>
                <w:sz w:val="20"/>
                <w:szCs w:val="24"/>
                <w:highlight w:val="none"/>
                <w:lang w:eastAsia="zh-CN"/>
              </w:rPr>
              <w:t xml:space="preserve">支持主流移动操作系统，</w:t>
            </w:r>
            <w:r>
              <w:rPr>
                <w:rFonts w:hint="eastAsia" w:ascii="宋体" w:hAnsi="Times New Roman" w:eastAsia="宋体" w:cs="Times New Roman"/>
                <w:sz w:val="20"/>
                <w:szCs w:val="24"/>
                <w:highlight w:val="none"/>
                <w:lang w:val="en-US" w:eastAsia="zh-CN"/>
              </w:rPr>
              <w:t xml:space="preserve">屏幕尺寸</w:t>
            </w:r>
            <w:r>
              <w:rPr>
                <w:rFonts w:hint="eastAsia" w:ascii="宋体" w:hAnsi="Times New Roman" w:eastAsia="宋体" w:cs="Times New Roman"/>
                <w:sz w:val="20"/>
                <w:szCs w:val="24"/>
                <w:highlight w:val="none"/>
              </w:rPr>
              <w:t xml:space="preserve">≥</w:t>
            </w:r>
            <w:r>
              <w:rPr>
                <w:rFonts w:hint="eastAsia" w:ascii="宋体" w:hAnsi="Times New Roman" w:eastAsia="宋体" w:cs="Times New Roman"/>
                <w:sz w:val="20"/>
                <w:szCs w:val="24"/>
                <w:highlight w:val="none"/>
                <w:lang w:val="en-US" w:eastAsia="zh-CN"/>
              </w:rPr>
              <w:t xml:space="preserve">11.5英寸，机身内存（ROM）:</w:t>
            </w:r>
            <w:r>
              <w:rPr>
                <w:rFonts w:hint="eastAsia" w:ascii="宋体" w:hAnsi="Times New Roman" w:eastAsia="宋体" w:cs="Times New Roman"/>
                <w:sz w:val="20"/>
                <w:szCs w:val="24"/>
                <w:highlight w:val="none"/>
              </w:rPr>
              <w:t xml:space="preserve">≥</w:t>
            </w:r>
            <w:r>
              <w:rPr>
                <w:rFonts w:hint="eastAsia" w:ascii="宋体" w:hAnsi="Times New Roman" w:eastAsia="宋体" w:cs="Times New Roman"/>
                <w:sz w:val="20"/>
                <w:szCs w:val="24"/>
                <w:highlight w:val="none"/>
                <w:lang w:val="en-US" w:eastAsia="zh-CN"/>
              </w:rPr>
              <w:t xml:space="preserve">128 GB，运行内存（RAM）:</w:t>
            </w:r>
            <w:r>
              <w:rPr>
                <w:rFonts w:hint="eastAsia" w:ascii="宋体" w:hAnsi="Times New Roman" w:eastAsia="宋体" w:cs="Times New Roman"/>
                <w:sz w:val="20"/>
                <w:szCs w:val="24"/>
                <w:highlight w:val="none"/>
              </w:rPr>
              <w:t xml:space="preserve">≥</w:t>
            </w:r>
            <w:r>
              <w:rPr>
                <w:rFonts w:hint="eastAsia" w:ascii="宋体" w:hAnsi="Times New Roman" w:eastAsia="宋体" w:cs="Times New Roman"/>
                <w:sz w:val="20"/>
                <w:szCs w:val="24"/>
                <w:highlight w:val="none"/>
                <w:lang w:val="en-US" w:eastAsia="zh-CN"/>
              </w:rPr>
              <w:t xml:space="preserve">6GB</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无纸化流媒体主机（含软件）</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支持提供外部音视频信号和内部音视频信号互联互通，支持无纸化会议签到、投票、同屏会议信息的展示功能。视频接口：≥1×DVI,≥1×HDMI，≥1×VGA，音频接口：≥1×MIC in，≥1× Line out，≥1× Line in，其他接口：≥2×USB2.0，≥4×USB3.0，≥2×COM RS232，≥1×PS/2。</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无纸化高清一体终端（含软件）</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t xml:space="preserve">采用完全分布式结构设计，可扩展任意数量单元</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支持KVM跨屏漫游，鼠标操控超低延时</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可直接对接LED屏。</w:t>
            </w:r>
            <w:r>
              <w:rPr>
                <w:rFonts w:hint="eastAsia" w:ascii="宋体" w:hAnsi="宋体" w:eastAsia="宋体" w:cs="宋体"/>
                <w:i w:val="0"/>
                <w:iCs w:val="0"/>
                <w:color w:val="000000"/>
                <w:sz w:val="20"/>
                <w:szCs w:val="20"/>
                <w:u w:val="none"/>
              </w:rPr>
            </w:r>
            <w:r/>
          </w:p>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rPr>
              <w:t xml:space="preserve">2.支持</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t xml:space="preserve">4K@60fps，</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t xml:space="preserve">16路1920</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1080@60fps H.265。支持光纤/网口双链路备份。支持DC12V/POE双供电模式</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低功耗</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lang w:val="en-US" w:eastAsia="zh-CN"/>
              </w:rPr>
              <w:t xml:space="preserve">≤</w:t>
            </w:r>
            <w:r>
              <w:rPr>
                <w:rFonts w:hint="eastAsia" w:ascii="宋体" w:hAnsi="宋体" w:eastAsia="宋体" w:cs="宋体"/>
                <w:i w:val="0"/>
                <w:iCs w:val="0"/>
                <w:color w:val="000000"/>
                <w:sz w:val="20"/>
                <w:szCs w:val="20"/>
                <w:u w:val="none"/>
              </w:rPr>
              <w:t xml:space="preserve">10W。</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无纸化升降器（含软件）</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1.显示屏与升降器一体化设计，一键操作即自动化完成启动、液晶屏上升、仰角动作，升/降时间≤28S。</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2.支持≥1路HDMI，≥1路VGA视频信号输入，≥1路环通输出电源插座，≥1路USB接口，支持连接U盘可进行浏览文件或上传文件操作。</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无纸化会议终端（含软件）</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1.≥4×USB，≥1×HDMI，≥1×VGA，≥1×MIC-IN端口，≥1×LINE-OUT端口，≥1×DC端口，≥1×COM口，≥1个千兆网络接口</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配套软件具有≥2种会议模式，包括常规会议模式和保密会议模式，保密会议模式启用后可以自定义参会人文件水印、文件阅后即焚保密机制。具有扫码文件带走功能，会议资料生成二维码功能，可根据会议属性，控制显示二维码投屏，供参会人浏览器扫码下载会议资料。</w:t>
            </w:r>
            <w:r>
              <w:rPr>
                <w:rFonts w:hint="eastAsia" w:ascii="宋体" w:hAnsi="宋体" w:eastAsia="宋体" w:cs="宋体"/>
                <w:i w:val="0"/>
                <w:iCs w:val="0"/>
                <w:color w:val="000000"/>
                <w:sz w:val="20"/>
                <w:szCs w:val="20"/>
                <w:u w:val="none"/>
              </w:rPr>
            </w:r>
            <w:r/>
          </w:p>
        </w:tc>
      </w:tr>
      <w:tr>
        <w:trPr/>
        <w:tc>
          <w:tcPr>
            <w:gridSpan w:val="3"/>
            <w:tcW w:w="8569" w:type="dxa"/>
            <w:vAlign w:val="center"/>
            <w:textDirection w:val="lrTb"/>
            <w:noWrap/>
          </w:tcPr>
          <w:p>
            <w:pPr>
              <w:pStyle w:val="993"/>
              <w:ind w:left="0" w:right="0" w:firstLine="0"/>
              <w:jc w:val="center"/>
              <w:keepLines w:val="0"/>
              <w:keepNext/>
              <w:widowControl/>
              <w:rPr>
                <w:rFonts w:hint="eastAsia" w:ascii="宋体" w:hAnsi="宋体" w:eastAsia="宋体" w:cs="宋体"/>
                <w:b/>
                <w:bCs/>
                <w:i w:val="0"/>
                <w:iCs w:val="0"/>
                <w:color w:val="000000"/>
                <w:sz w:val="20"/>
                <w:szCs w:val="20"/>
                <w:u w:val="none"/>
              </w:rPr>
              <w:framePr w:vAnchor="margin" w:hAnchor="page" w:xAlign="center" w:y="1"/>
              <w:suppressLineNumbers w:val="0"/>
            </w:pPr>
            <w:r>
              <w:rPr>
                <w:rFonts w:hint="eastAsia" w:ascii="宋体" w:hAnsi="宋体" w:eastAsia="宋体" w:cs="宋体"/>
                <w:b/>
                <w:bCs/>
                <w:i w:val="0"/>
                <w:iCs w:val="0"/>
                <w:color w:val="000000"/>
                <w:sz w:val="20"/>
                <w:szCs w:val="20"/>
                <w:u w:val="none"/>
                <w:lang w:val="en-US" w:eastAsia="zh-CN" w:bidi="ar"/>
              </w:rPr>
              <w:t xml:space="preserve">9.其他</w:t>
            </w:r>
            <w:r>
              <w:rPr>
                <w:rFonts w:hint="eastAsia" w:ascii="宋体" w:hAnsi="宋体" w:eastAsia="宋体" w:cs="宋体"/>
                <w:b/>
                <w:bCs/>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rPr>
              <w:t xml:space="preserve">1</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POE交换机</w:t>
            </w:r>
            <w:r>
              <w:rPr>
                <w:rFonts w:hint="eastAsia" w:ascii="宋体" w:hAnsi="宋体" w:eastAsia="宋体" w:cs="宋体"/>
                <w:i w:val="0"/>
                <w:iCs w:val="0"/>
                <w:color w:val="000000"/>
                <w:sz w:val="20"/>
                <w:szCs w:val="20"/>
                <w:u w:val="none"/>
              </w:rPr>
            </w:r>
            <w:r/>
          </w:p>
        </w:tc>
        <w:tc>
          <w:tcPr>
            <w:tcW w:w="7436"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▲1.支持基础网络保护策略，能够限制用户向网络中发送数据包的速率，对有攻击行为的用户进行隔离，保证设备和整网的安全稳定运行</w:t>
            </w:r>
            <w:r>
              <w:rPr>
                <w:rFonts w:hint="eastAsia" w:ascii="宋体" w:hAnsi="宋体" w:eastAsia="宋体" w:cs="宋体"/>
                <w:color w:val="000000"/>
                <w:sz w:val="20"/>
                <w:lang w:eastAsia="zh-CN"/>
              </w:rPr>
              <w:t xml:space="preserve">（提供产品功能截图或产品官网截图或厂家公开的技术手册）加盖投标人公章。</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rPr>
              <w:t xml:space="preserve">2</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交换机</w:t>
            </w:r>
            <w:r>
              <w:rPr>
                <w:rFonts w:hint="eastAsia" w:ascii="宋体" w:hAnsi="宋体" w:eastAsia="宋体" w:cs="宋体"/>
                <w:i w:val="0"/>
                <w:iCs w:val="0"/>
                <w:color w:val="000000"/>
                <w:sz w:val="20"/>
                <w:szCs w:val="20"/>
                <w:u w:val="none"/>
              </w:rPr>
            </w:r>
            <w:r/>
          </w:p>
        </w:tc>
        <w:tc>
          <w:tcPr>
            <w:tcW w:w="7436"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lang w:eastAsia="zh-CN"/>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sz w:val="20"/>
                <w:szCs w:val="21"/>
                <w:lang w:val="en-US" w:eastAsia="zh-CN"/>
              </w:rPr>
              <w:t xml:space="preserve">产品端口的线-接地端子浪涌抗扰度≥10KV，线-线浪涌抗扰度≥0.5KV，（即具备共模10KV，差模0.5KV的防雷能力）</w:t>
            </w:r>
            <w:r>
              <w:rPr>
                <w:rFonts w:hint="eastAsia" w:ascii="宋体" w:hAnsi="宋体" w:eastAsia="宋体" w:cs="宋体"/>
                <w:i w:val="0"/>
                <w:iCs w:val="0"/>
                <w:color w:val="000000"/>
                <w:sz w:val="20"/>
                <w:szCs w:val="20"/>
                <w:u w:val="none"/>
                <w:lang w:eastAsia="zh-CN"/>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rPr>
              <w:t xml:space="preserve">3</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无线AP</w:t>
            </w:r>
            <w:r>
              <w:rPr>
                <w:rFonts w:hint="eastAsia" w:ascii="宋体" w:hAnsi="宋体" w:eastAsia="宋体" w:cs="宋体"/>
                <w:i w:val="0"/>
                <w:iCs w:val="0"/>
                <w:color w:val="000000"/>
                <w:sz w:val="20"/>
                <w:szCs w:val="20"/>
                <w:u w:val="none"/>
              </w:rPr>
            </w:r>
            <w:r/>
          </w:p>
        </w:tc>
        <w:tc>
          <w:tcPr>
            <w:tcW w:w="7436" w:type="dxa"/>
            <w:vAlign w:val="center"/>
            <w:textDirection w:val="lrTb"/>
            <w:noWrap w:val="false"/>
          </w:tcPr>
          <w:p>
            <w:pPr>
              <w:pStyle w:val="993"/>
              <w:ind w:left="0" w:right="0" w:firstLine="0"/>
              <w:jc w:val="left"/>
              <w:keepLines w:val="0"/>
              <w:keepNext/>
              <w:widowControl/>
              <w:rPr>
                <w:rFonts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为保障设备受到外部机械碰撞仍可以保持结构完整、功能完备，符合国标GB/T 20138-2023即《电器设备外壳对外界机械碰撞的防护等级（IK代码）》标准，至少达到防护等级IK08。</w:t>
            </w:r>
            <w:r>
              <w:rPr>
                <w:rFonts w:ascii="宋体" w:hAnsi="宋体" w:eastAsia="宋体" w:cs="宋体"/>
                <w:i w:val="0"/>
                <w:iCs w:val="0"/>
                <w:color w:val="000000"/>
                <w:sz w:val="20"/>
                <w:szCs w:val="20"/>
                <w:u w:val="none"/>
                <w:lang w:val="en-US" w:eastAsia="zh-CN" w:bidi="ar"/>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rPr>
              <w:t xml:space="preserve">4</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门禁设备</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包含280kg单门磁力锁，12V5A门禁电源，开门按钮</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rPr>
              <w:t xml:space="preserve">5</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机柜1</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600×600×22U机柜含配件</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rPr>
              <w:t xml:space="preserve">6</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机柜2</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600×600×42U机柜含配件</w:t>
            </w:r>
            <w:r>
              <w:rPr>
                <w:rFonts w:hint="eastAsia" w:ascii="宋体" w:hAnsi="宋体" w:eastAsia="宋体" w:cs="宋体"/>
                <w:i w:val="0"/>
                <w:iCs w:val="0"/>
                <w:color w:val="000000"/>
                <w:sz w:val="20"/>
                <w:szCs w:val="20"/>
                <w:u w:val="none"/>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rPr>
              <w:t xml:space="preserve">7</w:t>
            </w:r>
            <w:r>
              <w:rPr>
                <w:rFonts w:hint="eastAsia" w:ascii="宋体" w:hAnsi="宋体" w:eastAsia="宋体" w:cs="宋体"/>
                <w:i w:val="0"/>
                <w:iCs w:val="0"/>
                <w:color w:val="000000"/>
                <w:sz w:val="20"/>
                <w:szCs w:val="20"/>
                <w:u w:val="none"/>
              </w:rPr>
            </w:r>
            <w:r/>
          </w:p>
        </w:tc>
        <w:tc>
          <w:tcPr>
            <w:tcW w:w="687" w:type="dxa"/>
            <w:vAlign w:val="center"/>
            <w:textDirection w:val="lrTb"/>
            <w:noWrap w:val="false"/>
          </w:tcPr>
          <w:p>
            <w:pPr>
              <w:pStyle w:val="993"/>
              <w:ind w:left="0" w:right="0" w:firstLine="0"/>
              <w:jc w:val="left"/>
              <w:keepLines w:val="0"/>
              <w:keepNext/>
              <w:widowControl/>
              <w:rPr>
                <w:rFonts w:hint="eastAsia" w:ascii="宋体" w:hAnsi="宋体" w:eastAsia="宋体" w:cs="宋体"/>
                <w:i w:val="0"/>
                <w:iCs w:val="0"/>
                <w:color w:val="000000"/>
                <w:sz w:val="20"/>
                <w:szCs w:val="20"/>
                <w:u w:val="none"/>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指挥中心会议桌椅</w:t>
            </w:r>
            <w:r>
              <w:rPr>
                <w:rFonts w:hint="eastAsia" w:ascii="宋体" w:hAnsi="宋体" w:eastAsia="宋体" w:cs="宋体"/>
                <w:i w:val="0"/>
                <w:iCs w:val="0"/>
                <w:color w:val="000000"/>
                <w:sz w:val="20"/>
                <w:szCs w:val="20"/>
                <w:u w:val="none"/>
              </w:rPr>
            </w:r>
            <w:r/>
          </w:p>
        </w:tc>
        <w:tc>
          <w:tcPr>
            <w:tcW w:w="7436" w:type="dxa"/>
            <w:vAlign w:val="center"/>
            <w:textDirection w:val="lrTb"/>
            <w:noWrap/>
          </w:tcPr>
          <w:p>
            <w:pPr>
              <w:pStyle w:val="993"/>
              <w:ind w:left="0" w:right="0" w:firstLine="0"/>
              <w:jc w:val="left"/>
              <w:keepLines w:val="0"/>
              <w:keepNext/>
              <w:widowControl/>
              <w:rPr>
                <w:rFonts w:ascii="宋体" w:hAnsi="宋体" w:eastAsia="宋体" w:cs="宋体"/>
                <w:i w:val="0"/>
                <w:iCs w:val="0"/>
                <w:color w:val="000000"/>
                <w:sz w:val="20"/>
                <w:szCs w:val="20"/>
                <w:u w:val="none"/>
                <w:lang w:val="en-US"/>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定制，与无纸化升降器系统配套使用。需满足16个席位的升降器使用要求。</w:t>
            </w:r>
            <w:r>
              <w:rPr>
                <w:rFonts w:ascii="宋体" w:hAnsi="宋体" w:eastAsia="宋体" w:cs="宋体"/>
                <w:i w:val="0"/>
                <w:iCs w:val="0"/>
                <w:color w:val="000000"/>
                <w:sz w:val="20"/>
                <w:szCs w:val="20"/>
                <w:u w:val="none"/>
                <w:lang w:val="en-US"/>
              </w:rPr>
            </w:r>
            <w:r/>
          </w:p>
        </w:tc>
      </w:tr>
      <w:tr>
        <w:trPr/>
        <w:tc>
          <w:tcPr>
            <w:tcW w:w="405" w:type="dxa"/>
            <w:vAlign w:val="center"/>
            <w:textDirection w:val="lrTb"/>
            <w:noWrap/>
          </w:tcPr>
          <w:p>
            <w:pPr>
              <w:pStyle w:val="993"/>
              <w:ind w:left="0" w:right="0" w:firstLine="0"/>
              <w:jc w:val="center"/>
              <w:keepLines w:val="0"/>
              <w:keepNext/>
              <w:widowControl/>
              <w:rPr>
                <w:rFonts w:hint="eastAsia" w:ascii="宋体" w:hAnsi="宋体" w:eastAsia="宋体" w:cs="宋体"/>
                <w:i w:val="0"/>
                <w:iCs w:val="0"/>
                <w:color w:val="000000"/>
                <w:sz w:val="20"/>
                <w:szCs w:val="20"/>
                <w:u w:val="none"/>
                <w:lang w:eastAsia="zh-CN"/>
              </w:rPr>
              <w:framePr w:vAnchor="margin" w:hAnchor="page" w:xAlign="center" w:y="1"/>
              <w:suppressLineNumbers w:val="0"/>
            </w:pPr>
            <w:r>
              <w:rPr>
                <w:rFonts w:hint="eastAsia" w:ascii="宋体" w:hAnsi="宋体" w:eastAsia="宋体" w:cs="宋体"/>
                <w:i w:val="0"/>
                <w:iCs w:val="0"/>
                <w:color w:val="000000"/>
                <w:sz w:val="20"/>
                <w:szCs w:val="20"/>
                <w:u w:val="none"/>
                <w:lang w:val="en-US" w:eastAsia="zh-CN"/>
              </w:rPr>
              <w:t xml:space="preserve">8</w:t>
            </w:r>
            <w:r>
              <w:rPr>
                <w:rFonts w:hint="eastAsia" w:ascii="宋体" w:hAnsi="宋体" w:eastAsia="宋体" w:cs="宋体"/>
                <w:i w:val="0"/>
                <w:iCs w:val="0"/>
                <w:color w:val="000000"/>
                <w:sz w:val="20"/>
                <w:szCs w:val="20"/>
                <w:u w:val="none"/>
                <w:lang w:eastAsia="zh-CN"/>
              </w:rPr>
            </w:r>
            <w:r/>
          </w:p>
        </w:tc>
        <w:tc>
          <w:tcPr>
            <w:tcW w:w="687" w:type="dxa"/>
            <w:vAlign w:val="center"/>
            <w:textDirection w:val="lrTb"/>
            <w:noWrap w:val="false"/>
          </w:tcPr>
          <w:p>
            <w:pPr>
              <w:pStyle w:val="993"/>
              <w:ind w:left="0" w:right="0" w:firstLine="0"/>
              <w:jc w:val="left"/>
              <w:keepLines w:val="0"/>
              <w:keepNext/>
              <w:widowControl/>
              <w:rPr>
                <w:rFonts w:ascii="宋体" w:hAnsi="宋体" w:eastAsia="宋体" w:cs="宋体"/>
                <w:i w:val="0"/>
                <w:iCs w:val="0"/>
                <w:color w:val="000000"/>
                <w:sz w:val="20"/>
                <w:szCs w:val="20"/>
                <w:u w:val="none"/>
                <w:lang w:val="en-US"/>
              </w:rPr>
              <w:framePr w:vAnchor="margin" w:hAnchor="page" w:xAlign="center" w:y="1"/>
              <w:suppressLineNumbers w:val="0"/>
            </w:pPr>
            <w:r>
              <w:rPr>
                <w:rFonts w:hint="eastAsia" w:ascii="宋体" w:hAnsi="宋体" w:eastAsia="宋体" w:cs="宋体"/>
                <w:i w:val="0"/>
                <w:iCs w:val="0"/>
                <w:color w:val="000000"/>
                <w:sz w:val="20"/>
                <w:szCs w:val="20"/>
                <w:u w:val="none"/>
                <w:lang w:val="en-US" w:eastAsia="zh-CN" w:bidi="ar"/>
              </w:rPr>
              <w:t xml:space="preserve">系统集成和辅材</w:t>
            </w:r>
            <w:r>
              <w:rPr>
                <w:rFonts w:ascii="宋体" w:hAnsi="宋体" w:eastAsia="宋体" w:cs="宋体"/>
                <w:i w:val="0"/>
                <w:iCs w:val="0"/>
                <w:color w:val="000000"/>
                <w:sz w:val="20"/>
                <w:szCs w:val="20"/>
                <w:u w:val="none"/>
                <w:lang w:val="en-US"/>
              </w:rPr>
            </w:r>
            <w:r/>
          </w:p>
        </w:tc>
        <w:tc>
          <w:tcPr>
            <w:tcW w:w="7436" w:type="dxa"/>
            <w:vAlign w:val="center"/>
            <w:textDirection w:val="lrTb"/>
            <w:noWrap/>
          </w:tcPr>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1.包含系统安装、调试。</w:t>
            </w:r>
            <w:r>
              <w:rPr>
                <w:rFonts w:hint="eastAsia" w:ascii="宋体" w:hAnsi="宋体" w:eastAsia="宋体" w:cs="宋体"/>
                <w:i w:val="0"/>
                <w:iCs w:val="0"/>
                <w:color w:val="000000"/>
                <w:sz w:val="20"/>
                <w:szCs w:val="20"/>
                <w:u w:val="none"/>
                <w:lang w:val="en-US" w:eastAsia="zh-CN" w:bidi="ar"/>
              </w:rPr>
            </w:r>
            <w:r/>
          </w:p>
          <w:p>
            <w:pPr>
              <w:pStyle w:val="993"/>
              <w:numPr>
                <w:ilvl w:val="0"/>
                <w:numId w:val="0"/>
              </w:numPr>
              <w:ind w:left="0" w:right="0" w:firstLine="0"/>
              <w:jc w:val="left"/>
              <w:keepLines w:val="0"/>
              <w:keepNext/>
              <w:widowControl/>
              <w:rPr>
                <w:rFonts w:hint="eastAsia" w:ascii="宋体" w:hAnsi="宋体" w:eastAsia="宋体" w:cs="宋体"/>
                <w:i w:val="0"/>
                <w:iCs w:val="0"/>
                <w:color w:val="000000"/>
                <w:sz w:val="20"/>
                <w:szCs w:val="20"/>
                <w:u w:val="none"/>
                <w:lang w:val="en-US" w:eastAsia="zh-CN" w:bidi="ar"/>
              </w:rPr>
              <w:framePr w:vAnchor="margin" w:hAnchor="page" w:xAlign="center" w:y="1"/>
              <w:suppressLineNumbers w:val="0"/>
            </w:pPr>
            <w:r>
              <w:rPr>
                <w:rFonts w:hint="eastAsia" w:ascii="宋体" w:hAnsi="Times New Roman" w:eastAsia="宋体" w:cs="Times New Roman"/>
                <w:sz w:val="20"/>
                <w:szCs w:val="24"/>
                <w:highlight w:val="none"/>
              </w:rPr>
              <w:t xml:space="preserve">●</w:t>
            </w:r>
            <w:r>
              <w:rPr>
                <w:rFonts w:hint="eastAsia" w:ascii="宋体" w:hAnsi="宋体" w:eastAsia="宋体" w:cs="宋体"/>
                <w:i w:val="0"/>
                <w:iCs w:val="0"/>
                <w:color w:val="000000"/>
                <w:sz w:val="20"/>
                <w:szCs w:val="20"/>
                <w:u w:val="none"/>
                <w:lang w:val="en-US" w:eastAsia="zh-CN" w:bidi="ar"/>
              </w:rPr>
              <w:t xml:space="preserve">2.包含HDMI线，音频连接线，网线，音箱线，电源线，天线延长线，水晶头，标签纸，扎带，镀锌管，桌插、地插等。</w:t>
            </w:r>
            <w:r>
              <w:rPr>
                <w:rFonts w:hint="eastAsia" w:ascii="宋体" w:hAnsi="宋体" w:eastAsia="宋体" w:cs="宋体"/>
                <w:i w:val="0"/>
                <w:iCs w:val="0"/>
                <w:color w:val="000000"/>
                <w:sz w:val="20"/>
                <w:szCs w:val="20"/>
                <w:u w:val="none"/>
                <w:lang w:val="en-US" w:eastAsia="zh-CN" w:bidi="ar"/>
              </w:rPr>
            </w:r>
            <w:r/>
          </w:p>
        </w:tc>
      </w:tr>
    </w:tbl>
    <w:p>
      <w:pPr>
        <w:pStyle w:val="993"/>
        <w:rPr>
          <w:rFonts w:eastAsia="宋体"/>
          <w:highlight w:val="yellow"/>
          <w:lang w:val="en-US" w:eastAsia="zh-CN"/>
        </w:rPr>
      </w:pPr>
      <w:r>
        <w:rPr>
          <w:rFonts w:eastAsia="宋体"/>
          <w:highlight w:val="yellow"/>
          <w:lang w:val="en-US" w:eastAsia="zh-CN"/>
        </w:rPr>
        <w:br w:type="page" w:clear="all"/>
      </w:r>
      <w:r>
        <w:rPr>
          <w:rFonts w:eastAsia="宋体"/>
          <w:highlight w:val="yellow"/>
          <w:lang w:val="en-US" w:eastAsia="zh-CN"/>
        </w:rPr>
      </w:r>
      <w:r/>
    </w:p>
    <w:p>
      <w:pPr>
        <w:pStyle w:val="995"/>
        <w:jc w:val="left"/>
        <w:keepLines/>
        <w:keepNext/>
        <w:pageBreakBefore w:val="0"/>
        <w:spacing w:line="400" w:lineRule="exact"/>
        <w:widowControl w:val="off"/>
        <w:rPr>
          <w:rFonts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四、方案要求</w:t>
      </w:r>
      <w:r>
        <w:rPr>
          <w:rFonts w:ascii="黑体" w:hAnsi="黑体" w:eastAsia="黑体" w:cs="Arial"/>
          <w:b w:val="0"/>
          <w:bCs w:val="0"/>
          <w:sz w:val="28"/>
          <w:szCs w:val="28"/>
          <w:lang w:val="en-US" w:eastAsia="zh-CN"/>
        </w:rPr>
      </w:r>
      <w:r/>
    </w:p>
    <w:p>
      <w:pPr>
        <w:pStyle w:val="993"/>
        <w:ind w:firstLine="420"/>
        <w:rPr>
          <w:rFonts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 xml:space="preserve">4.1 技术方案</w:t>
      </w:r>
      <w:r>
        <w:rPr>
          <w:rFonts w:ascii="黑体" w:hAnsi="黑体" w:eastAsia="黑体" w:cs="黑体"/>
          <w:b w:val="0"/>
          <w:bCs/>
          <w:sz w:val="28"/>
          <w:szCs w:val="28"/>
          <w:lang w:val="en-US" w:eastAsia="zh-CN"/>
        </w:rPr>
      </w:r>
      <w:r/>
    </w:p>
    <w:p>
      <w:pPr>
        <w:pStyle w:val="993"/>
        <w:ind w:firstLine="420"/>
        <w:jc w:val="left"/>
        <w:spacing w:line="360" w:lineRule="auto"/>
        <w:rPr>
          <w:rFonts w:hint="eastAsia" w:ascii="宋体" w:hAnsi="宋体" w:cs="宋体"/>
          <w:sz w:val="24"/>
          <w:szCs w:val="24"/>
          <w:lang w:eastAsia="zh-CN"/>
        </w:rPr>
      </w:pPr>
      <w:r>
        <w:rPr>
          <w:rFonts w:ascii="宋体" w:hAnsi="宋体"/>
          <w:color w:val="000000"/>
          <w:sz w:val="24"/>
          <w:highlight w:val="none"/>
          <w:lang w:val="en-US" w:eastAsia="zh-CN"/>
        </w:rPr>
        <w:t xml:space="preserve">本项目要求中标人根据招标设备清单进行合理规划设计，并在投标文件中提供有针对性的设计方案。</w:t>
      </w:r>
      <w:r>
        <w:rPr>
          <w:rFonts w:ascii="宋体" w:hAnsi="宋体" w:eastAsia="宋体" w:cs="宋体"/>
          <w:sz w:val="24"/>
          <w:szCs w:val="24"/>
        </w:rPr>
        <w:t xml:space="preserve">构建适配各会议室</w:t>
      </w:r>
      <w:r>
        <w:rPr>
          <w:rFonts w:hint="eastAsia" w:ascii="宋体" w:hAnsi="宋体" w:cs="宋体"/>
          <w:sz w:val="24"/>
          <w:szCs w:val="24"/>
          <w:lang w:val="en-US" w:eastAsia="zh-CN"/>
        </w:rPr>
        <w:t xml:space="preserve">和指挥中心</w:t>
      </w:r>
      <w:r>
        <w:rPr>
          <w:rFonts w:ascii="宋体" w:hAnsi="宋体" w:eastAsia="宋体" w:cs="宋体"/>
          <w:sz w:val="24"/>
          <w:szCs w:val="24"/>
        </w:rPr>
        <w:t xml:space="preserve">功能定位的音视频</w:t>
      </w:r>
      <w:r>
        <w:rPr>
          <w:rFonts w:hint="eastAsia" w:ascii="宋体" w:hAnsi="宋体" w:cs="宋体"/>
          <w:sz w:val="24"/>
          <w:szCs w:val="24"/>
          <w:lang w:val="en-US" w:eastAsia="zh-CN"/>
        </w:rPr>
        <w:t xml:space="preserve">及相关</w:t>
      </w:r>
      <w:r>
        <w:rPr>
          <w:rFonts w:ascii="宋体" w:hAnsi="宋体" w:eastAsia="宋体" w:cs="宋体"/>
          <w:sz w:val="24"/>
          <w:szCs w:val="24"/>
        </w:rPr>
        <w:t xml:space="preserve">系统，满足日常会议、学术研讨、专业培训、远程协作、接待展示等多元场景需求，保障音视频传输清晰、稳定，操作便捷高效</w:t>
      </w:r>
      <w:r>
        <w:rPr>
          <w:rFonts w:hint="eastAsia" w:ascii="宋体" w:hAnsi="宋体" w:cs="宋体"/>
          <w:sz w:val="24"/>
          <w:szCs w:val="24"/>
          <w:lang w:eastAsia="zh-CN"/>
        </w:rPr>
        <w:t xml:space="preserve">。</w:t>
      </w:r>
      <w:r>
        <w:rPr>
          <w:rFonts w:hint="eastAsia" w:ascii="宋体" w:hAnsi="宋体" w:cs="宋体"/>
          <w:sz w:val="24"/>
          <w:szCs w:val="24"/>
          <w:lang w:eastAsia="zh-CN"/>
        </w:rPr>
      </w:r>
      <w:r/>
    </w:p>
    <w:p>
      <w:pPr>
        <w:pStyle w:val="993"/>
        <w:ind w:firstLine="420"/>
        <w:jc w:val="left"/>
        <w:spacing w:line="360" w:lineRule="auto"/>
        <w:rPr>
          <w:rFonts w:hint="eastAsia" w:ascii="宋体" w:hAnsi="宋体" w:cs="宋体"/>
          <w:sz w:val="24"/>
          <w:szCs w:val="24"/>
          <w:lang w:eastAsia="zh-CN"/>
        </w:rPr>
      </w:pPr>
      <w:r>
        <w:rPr>
          <w:rFonts w:hint="eastAsia" w:ascii="宋体" w:hAnsi="宋体" w:cs="宋体"/>
          <w:sz w:val="24"/>
          <w:szCs w:val="24"/>
          <w:lang w:eastAsia="zh-CN"/>
        </w:rPr>
        <w:t xml:space="preserve">1.核心功能实现：方案应覆盖项目需求中明确的核心功能，功能设计贴合业务实际，操作流程便捷、合理。重点围绕会议室及指挥中心的实际使用场景，在发言扩声、显示切换、无纸化办公、远程视频会议等核心环节形成完整闭环，有效解决采购人日常办会及指挥调度中的业务痛点。</w:t>
      </w:r>
      <w:r>
        <w:rPr>
          <w:rFonts w:hint="eastAsia" w:ascii="宋体" w:hAnsi="宋体" w:cs="宋体"/>
          <w:sz w:val="24"/>
          <w:szCs w:val="24"/>
          <w:lang w:eastAsia="zh-CN"/>
        </w:rPr>
      </w:r>
      <w:r/>
    </w:p>
    <w:p>
      <w:pPr>
        <w:pStyle w:val="993"/>
        <w:ind w:firstLine="420"/>
        <w:jc w:val="left"/>
        <w:spacing w:line="360" w:lineRule="auto"/>
        <w:rPr>
          <w:rFonts w:hint="eastAsia" w:ascii="宋体" w:hAnsi="宋体" w:cs="宋体"/>
          <w:sz w:val="24"/>
          <w:szCs w:val="24"/>
          <w:lang w:eastAsia="zh-CN"/>
        </w:rPr>
      </w:pPr>
      <w:r>
        <w:rPr>
          <w:rFonts w:hint="eastAsia" w:ascii="宋体" w:hAnsi="宋体" w:cs="宋体"/>
          <w:sz w:val="24"/>
          <w:szCs w:val="24"/>
          <w:lang w:eastAsia="zh-CN"/>
        </w:rPr>
        <w:t xml:space="preserve">2.系统架构设计：方案应符合项目业务需求，采用的技术架构先进、成熟、稳定。系统应具备良好的扩展性以适应未来设备增减，具备安全保密性，具备可维护性以降低后期运维成本。架构设计应逻辑清晰、层次分明，信号路由合理，避免音视频传输瓶颈。</w:t>
      </w:r>
      <w:r>
        <w:rPr>
          <w:rFonts w:hint="eastAsia" w:ascii="宋体" w:hAnsi="宋体" w:cs="宋体"/>
          <w:sz w:val="24"/>
          <w:szCs w:val="24"/>
          <w:lang w:eastAsia="zh-CN"/>
        </w:rPr>
      </w:r>
      <w:r/>
    </w:p>
    <w:p>
      <w:pPr>
        <w:pStyle w:val="993"/>
        <w:ind w:firstLine="420"/>
        <w:jc w:val="left"/>
        <w:spacing w:line="360" w:lineRule="auto"/>
        <w:rPr>
          <w:rFonts w:hint="eastAsia" w:ascii="宋体" w:hAnsi="宋体" w:cs="宋体"/>
          <w:sz w:val="24"/>
          <w:szCs w:val="24"/>
          <w:lang w:eastAsia="zh-CN"/>
        </w:rPr>
      </w:pPr>
      <w:r>
        <w:rPr>
          <w:rFonts w:hint="eastAsia" w:ascii="宋体" w:hAnsi="宋体" w:cs="宋体"/>
          <w:sz w:val="24"/>
          <w:szCs w:val="24"/>
          <w:lang w:eastAsia="zh-CN"/>
        </w:rPr>
        <w:t xml:space="preserve">3.需求匹配度：功能实现应与项目需求文件中明确的各项要求高度匹配，做到无偏离、无遗漏。投标人应逐项对照招标设备清单及技术参数要求进行响应，确保设计方案能够全面响应采购人需求，杜绝关键功能缺失或参数不达标的情况。</w:t>
      </w:r>
      <w:r>
        <w:rPr>
          <w:rFonts w:hint="eastAsia" w:ascii="宋体" w:hAnsi="宋体" w:cs="宋体"/>
          <w:sz w:val="24"/>
          <w:szCs w:val="24"/>
          <w:lang w:eastAsia="zh-CN"/>
        </w:rPr>
      </w:r>
      <w:r/>
    </w:p>
    <w:p>
      <w:pPr>
        <w:pStyle w:val="993"/>
        <w:ind w:firstLine="420"/>
        <w:jc w:val="left"/>
        <w:spacing w:line="360" w:lineRule="auto"/>
        <w:rPr>
          <w:rFonts w:hint="eastAsia"/>
          <w:lang w:val="en-US" w:eastAsia="zh-CN"/>
        </w:rPr>
      </w:pPr>
      <w:r>
        <w:rPr>
          <w:rFonts w:hint="eastAsia" w:ascii="宋体" w:hAnsi="宋体" w:cs="宋体"/>
          <w:sz w:val="24"/>
          <w:szCs w:val="24"/>
          <w:lang w:eastAsia="zh-CN"/>
        </w:rPr>
        <w:t xml:space="preserve">4.模块划分与衔接：系统模块划分应科学合理，各模块功能边界清晰。音频、视频、控制、网络等子系统之间数据交互顺畅、接口协议匹配，整体衔接紧密、联动高效，无功能冗余或缺失，确保系统整体运行的协调性与稳定性。</w:t>
      </w:r>
      <w:r>
        <w:rPr>
          <w:rFonts w:hint="eastAsia"/>
          <w:lang w:val="en-US" w:eastAsia="zh-CN"/>
        </w:rPr>
      </w:r>
      <w:r/>
    </w:p>
    <w:p>
      <w:pPr>
        <w:pStyle w:val="993"/>
        <w:ind w:firstLine="420"/>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 xml:space="preserve">4.2 实施方案</w:t>
      </w:r>
      <w:r>
        <w:rPr>
          <w:rFonts w:hint="eastAsia" w:ascii="黑体" w:hAnsi="黑体" w:eastAsia="黑体" w:cs="黑体"/>
          <w:b w:val="0"/>
          <w:bCs/>
          <w:sz w:val="28"/>
          <w:szCs w:val="28"/>
          <w:lang w:val="en-US" w:eastAsia="zh-CN"/>
        </w:rPr>
      </w:r>
      <w:r/>
    </w:p>
    <w:p>
      <w:pPr>
        <w:pStyle w:val="993"/>
        <w:ind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包括但不限于进度计划、应急措施、安全保障措施、人员配备等。</w:t>
      </w:r>
      <w:r>
        <w:rPr>
          <w:rFonts w:hint="eastAsia" w:ascii="宋体" w:hAnsi="宋体" w:eastAsia="宋体" w:cs="宋体"/>
          <w:sz w:val="24"/>
          <w:szCs w:val="24"/>
          <w:lang w:val="en-US" w:eastAsia="zh-CN"/>
        </w:rPr>
      </w:r>
      <w:r/>
    </w:p>
    <w:p>
      <w:pPr>
        <w:pStyle w:val="993"/>
        <w:ind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进度计划与实施组织：进度计划应覆盖项目各关键阶段，明确施工时段划分与分区实施安排。结合医院场景特殊性，施工期间须避开门诊高峰时段与病房休息时间，高噪音作业应安排在夜间或周末进行，并提前通知采购人相关部门。进度安排中应预留充足的联合调试缓冲时间，以应对不可预见的兼容性调整。</w:t>
      </w:r>
      <w:r>
        <w:rPr>
          <w:rFonts w:hint="eastAsia" w:ascii="宋体" w:hAnsi="宋体" w:eastAsia="宋体" w:cs="宋体"/>
          <w:sz w:val="24"/>
          <w:szCs w:val="24"/>
          <w:lang w:val="en-US" w:eastAsia="zh-CN"/>
        </w:rPr>
      </w:r>
      <w:r/>
    </w:p>
    <w:p>
      <w:pPr>
        <w:pStyle w:val="993"/>
        <w:ind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施工规范与安全保障：施工执行标准与质量管控要求须在实施方案中予以明确。设备安装、线缆敷设、标识标注、接口规范等各环节应符合国家现行施工及验收规范，隐蔽工程须经采购人现场确认后方可封盖。同时须建立安全保障机制，落实施工安全、用电安全、设备防护及医院院感防控责任。施工期间如发生安全事故、设备损坏或人员伤害，由中标人承担全部责任。</w:t>
      </w:r>
      <w:r>
        <w:rPr>
          <w:rFonts w:hint="eastAsia" w:ascii="宋体" w:hAnsi="宋体" w:eastAsia="宋体" w:cs="宋体"/>
          <w:sz w:val="24"/>
          <w:szCs w:val="24"/>
          <w:lang w:val="en-US" w:eastAsia="zh-CN"/>
        </w:rPr>
      </w:r>
      <w:r/>
    </w:p>
    <w:p>
      <w:pPr>
        <w:pStyle w:val="993"/>
        <w:ind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人员配备与应急响应：项目管理组织架构应完善，设立项目经理、技术负责人、安全员等关键岗位。项目经理须具备相应执业资格并在履约期内常驻现场，未经采购人书面同意不得擅自更换。针对医院场景特殊性，应制定应急预案，覆盖设备到货延迟、突发断电断网、施工损坏既有设施等风险情形，确保突发故障时能够迅速启动响应，最大限度降低对采购人日常办会及指挥调度工作的影响。</w:t>
      </w:r>
      <w:r>
        <w:rPr>
          <w:rFonts w:hint="eastAsia" w:ascii="宋体" w:hAnsi="宋体" w:eastAsia="宋体" w:cs="宋体"/>
          <w:sz w:val="24"/>
          <w:szCs w:val="24"/>
          <w:lang w:val="en-US" w:eastAsia="zh-CN"/>
        </w:rPr>
      </w:r>
      <w:r/>
    </w:p>
    <w:p>
      <w:pPr>
        <w:pStyle w:val="993"/>
        <w:ind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安装调试与交付验收：系统安装调试应遵循分项调试、子系统调试、全系统联调的递进层级，所有预设场景模式须逐一验证，音视频效果须经采购人确认达标后方可进入试运行。试运行应在采购人实际使用环境下连续稳定运行不少于72小时，期间不得出现异常掉线、重启或性能下降等问题。试运行通过后须提交完整竣工资料，经采购人审核确认后方可签署最终验收报告。</w:t>
      </w:r>
      <w:r>
        <w:rPr>
          <w:rFonts w:hint="eastAsia" w:ascii="宋体" w:hAnsi="宋体" w:eastAsia="宋体" w:cs="宋体"/>
          <w:sz w:val="24"/>
          <w:szCs w:val="24"/>
          <w:lang w:val="en-US" w:eastAsia="zh-CN"/>
        </w:rPr>
      </w:r>
      <w:r/>
    </w:p>
    <w:p>
      <w:pPr>
        <w:pStyle w:val="993"/>
        <w:ind w:firstLine="420"/>
        <w:rPr>
          <w:rFonts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 xml:space="preserve">4.3 售后服务方案</w:t>
      </w:r>
      <w:r>
        <w:rPr>
          <w:rFonts w:ascii="黑体" w:hAnsi="黑体" w:eastAsia="黑体" w:cs="黑体"/>
          <w:b w:val="0"/>
          <w:bCs/>
          <w:sz w:val="28"/>
          <w:szCs w:val="28"/>
          <w:lang w:val="en-US" w:eastAsia="zh-CN"/>
        </w:rPr>
      </w:r>
      <w:r/>
    </w:p>
    <w:p>
      <w:pPr>
        <w:pStyle w:val="993"/>
        <w:ind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售后服务方案应构建完善的服务保障体系，确保系统在长期运行过程中的稳定性和可靠性。质保期自项目终验之日起计算，内容应包括但不限于质保时间、质保内容、响应时间、服务方式、备品备件等。服务体系的完整性与响应效率将作为本项目评审的重要依据。</w:t>
      </w:r>
      <w:r>
        <w:rPr>
          <w:rFonts w:hint="eastAsia" w:ascii="宋体" w:hAnsi="宋体" w:eastAsia="宋体" w:cs="宋体"/>
          <w:sz w:val="24"/>
          <w:szCs w:val="24"/>
          <w:lang w:val="en-US" w:eastAsia="zh-CN"/>
        </w:rPr>
      </w:r>
      <w:r/>
    </w:p>
    <w:p>
      <w:pPr>
        <w:pStyle w:val="993"/>
        <w:ind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质保内容与覆盖范围：质保期不少于5年，覆盖全部硬件设备维修、配件更换及配套软件版本升级服务，质保期内因产品质量、安装施工等原因导致的任何故障，均须免费维修或更换，不得另行收取费用。售后服务应具备良好的服务理念和完善的服务体系，能够提供稳定的本地化技术支持。</w:t>
      </w:r>
      <w:r>
        <w:rPr>
          <w:rFonts w:hint="eastAsia" w:ascii="宋体" w:hAnsi="宋体" w:eastAsia="宋体" w:cs="宋体"/>
          <w:sz w:val="24"/>
          <w:szCs w:val="24"/>
          <w:lang w:val="en-US" w:eastAsia="zh-CN"/>
        </w:rPr>
      </w:r>
      <w:r/>
    </w:p>
    <w:p>
      <w:pPr>
        <w:pStyle w:val="993"/>
        <w:ind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响应时效与服务方式：售后服务须提供7×24小时技术支持，并即时响应。故障报修后须在30分钟内响应，4小时到达现场，一般故障12小时内恢复正常，严重故障24小时内恢复。若无法在规定时限内修复，须启动应急预案，优先保障院内例会、应急指挥、远程会诊等重要会议的正常召开。服务方式应包括现场维修、远程技术支持、备件先行更换等多种形式，确保故障处理的灵活性与及时性。</w:t>
      </w:r>
      <w:r>
        <w:rPr>
          <w:rFonts w:hint="eastAsia" w:ascii="宋体" w:hAnsi="宋体" w:eastAsia="宋体" w:cs="宋体"/>
          <w:sz w:val="24"/>
          <w:szCs w:val="24"/>
          <w:lang w:val="en-US" w:eastAsia="zh-CN"/>
        </w:rPr>
      </w:r>
      <w:r/>
    </w:p>
    <w:p>
      <w:pPr>
        <w:pStyle w:val="993"/>
        <w:ind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重要会议现场保障服务：质保期内须提供重要会议现场保障服务。院级重要会议、接待展示、应急指挥等场景下，须安排专业技术人员到场进行设备调试、信号测试及全程技术保障，确保会议期间各系统运行万无一失。</w:t>
      </w:r>
      <w:r>
        <w:rPr>
          <w:rFonts w:hint="eastAsia" w:ascii="宋体" w:hAnsi="宋体" w:eastAsia="宋体" w:cs="宋体"/>
          <w:sz w:val="24"/>
          <w:szCs w:val="24"/>
          <w:lang w:val="en-US" w:eastAsia="zh-CN"/>
        </w:rPr>
      </w:r>
      <w:r/>
    </w:p>
    <w:p>
      <w:pPr>
        <w:pStyle w:val="993"/>
        <w:ind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定期巡检与运维报告：质保期内须提供每年不少于4次的系统例行巡检服务。巡检内容应覆盖设备运行状态检查、系统性能评估、隐患排查、除尘保养等环节，及时发现并处理潜在问题。每次巡检后须编制详细的巡检报告，并按月度、季度、年度定期汇总编制运维报告，全面反映系统整体运行状况，为后续维护决策提供数据支撑。</w:t>
      </w:r>
      <w:r>
        <w:rPr>
          <w:rFonts w:hint="eastAsia" w:ascii="宋体" w:hAnsi="宋体" w:eastAsia="宋体" w:cs="宋体"/>
          <w:sz w:val="24"/>
          <w:szCs w:val="24"/>
          <w:lang w:val="en-US" w:eastAsia="zh-CN"/>
        </w:rPr>
      </w:r>
      <w:r/>
    </w:p>
    <w:p>
      <w:pPr>
        <w:pStyle w:val="993"/>
        <w:ind w:firstLine="420"/>
        <w:rPr>
          <w:rFonts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 xml:space="preserve">4.4 培训方案</w:t>
      </w:r>
      <w:r>
        <w:rPr>
          <w:rFonts w:ascii="黑体" w:hAnsi="黑体" w:eastAsia="黑体" w:cs="黑体"/>
          <w:b w:val="0"/>
          <w:bCs/>
          <w:sz w:val="32"/>
          <w:szCs w:val="32"/>
          <w:lang w:val="en-US" w:eastAsia="zh-CN"/>
        </w:rPr>
      </w:r>
      <w:r/>
    </w:p>
    <w:p>
      <w:pPr>
        <w:pStyle w:val="993"/>
        <w:ind w:firstLine="420"/>
        <w:jc w:val="left"/>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培训方案应建立系统化的知识传递体系，确保管理与运维团队能够熟练操作、管理本项目全部系统设备。方案内容应包括但不限于培训体系、培训目的、培训对象、培训方式等，培训须覆盖设备和系统的基础知识、日常操作方法、日常维护及故障分析排查等全流程内容。培训质量纳入项目验收，全程量化可追溯，杜绝主观评价。培训内容全覆盖、参训出勤率100%，配套完整签到表、考核试卷及成绩单，人员考核合格率100%，全套培训资料完整归档留存。</w:t>
      </w:r>
      <w:r>
        <w:rPr>
          <w:rFonts w:hint="eastAsia" w:ascii="宋体" w:hAnsi="宋体"/>
          <w:color w:val="000000"/>
          <w:sz w:val="24"/>
          <w:highlight w:val="none"/>
          <w:lang w:val="en-US" w:eastAsia="zh-CN"/>
        </w:rPr>
      </w:r>
      <w:r/>
    </w:p>
    <w:p>
      <w:pPr>
        <w:pStyle w:val="993"/>
        <w:ind w:firstLine="420"/>
        <w:jc w:val="left"/>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1.培训内容与课程体系：培训内容应针对本项目各系统涉及的各类硬件设备及管理软件，分专业、分模块编制培训大纲。应涵盖系统启停操作、参数配置、日常巡检要点、常见故障现象识别及应急处置流程等核心内容，并明确理论知识讲授与上机实操训练的课时分配，确保参训人员能够全面掌握系统运维所需的知识与技能。</w:t>
      </w:r>
      <w:r>
        <w:rPr>
          <w:rFonts w:hint="eastAsia" w:ascii="宋体" w:hAnsi="宋体"/>
          <w:color w:val="000000"/>
          <w:sz w:val="24"/>
          <w:highlight w:val="none"/>
          <w:lang w:val="en-US" w:eastAsia="zh-CN"/>
        </w:rPr>
      </w:r>
      <w:r/>
    </w:p>
    <w:p>
      <w:pPr>
        <w:pStyle w:val="993"/>
        <w:ind w:firstLine="420"/>
        <w:jc w:val="left"/>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培训方式与分层教学：培训应针对管理人员、操作人员、运维人员等不同岗位需求采取差异化教学。可采用集中课堂授课、系统界面演示、现场模拟操作、故障案例复盘等多种手段相结合的方式进行，配套提供图文并茂的操作手册及教学视频，便于后续自主学习和新进人员培训使用。</w:t>
      </w:r>
      <w:r>
        <w:rPr>
          <w:rFonts w:hint="eastAsia" w:ascii="宋体" w:hAnsi="宋体"/>
          <w:color w:val="000000"/>
          <w:sz w:val="24"/>
          <w:highlight w:val="none"/>
          <w:lang w:val="en-US" w:eastAsia="zh-CN"/>
        </w:rPr>
      </w:r>
      <w:r/>
    </w:p>
    <w:p>
      <w:pPr>
        <w:pStyle w:val="993"/>
        <w:ind w:firstLine="420"/>
        <w:jc w:val="left"/>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培训计划与阶段安排：培训计划应贯穿项目实施全过程，编制详细的培训时间表，明确各阶段培训的具体节点与时长。应包含设备安装阶段的前期技术交底、系统调试完成后的初次集中培训、试运行期间的进阶操作培训及质保期内的复训安排，确保各阶段培训内容与项目进度有序衔接，培训深度随系统交付进度逐步递进。</w:t>
      </w:r>
      <w:r>
        <w:rPr>
          <w:rFonts w:hint="eastAsia" w:ascii="宋体" w:hAnsi="宋体"/>
          <w:color w:val="000000"/>
          <w:sz w:val="24"/>
          <w:highlight w:val="none"/>
          <w:lang w:val="en-US" w:eastAsia="zh-CN"/>
        </w:rPr>
      </w:r>
      <w:r/>
    </w:p>
    <w:p>
      <w:pPr>
        <w:pStyle w:val="993"/>
        <w:ind w:firstLine="420"/>
        <w:jc w:val="left"/>
        <w:spacing w:line="360" w:lineRule="auto"/>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4.培训效果保障与考核机制：培训应确保受训人员能够独立操作管理整套系统，具备自主运维能力。应建立完善的考核评估机制，培训结束后对参训人员分别进行理论知识与实际操作考核，检验培训效果。对考核不达标人员须安排补充培训直至合格。同时应设立后续跟踪辅导期，受训人员在独立操作初期如遇问题可获得持续技术指导，确保知识转移的完整性和有效性。</w:t>
      </w:r>
      <w:r>
        <w:rPr>
          <w:rFonts w:hint="eastAsia" w:ascii="宋体" w:hAnsi="宋体" w:eastAsia="宋体"/>
          <w:color w:val="000000"/>
          <w:sz w:val="24"/>
          <w:highlight w:val="none"/>
          <w:lang w:val="en-US" w:eastAsia="zh-CN"/>
        </w:rPr>
      </w:r>
      <w:r/>
    </w:p>
    <w:p>
      <w:pPr>
        <w:pStyle w:val="993"/>
        <w:ind w:firstLine="482"/>
        <w:spacing w:line="460" w:lineRule="exact"/>
        <w:rPr>
          <w:rFonts w:hint="eastAsia" w:ascii="宋体" w:hAnsi="宋体" w:cs="宋体"/>
          <w:b/>
          <w:bCs/>
          <w:i/>
          <w:iCs/>
          <w:sz w:val="22"/>
          <w:szCs w:val="22"/>
          <w:u w:val="single"/>
        </w:rPr>
      </w:pPr>
      <w:r>
        <w:rPr>
          <w:rFonts w:hint="eastAsia" w:ascii="宋体" w:hAnsi="宋体" w:cs="宋体"/>
          <w:b/>
          <w:bCs/>
          <w:i/>
          <w:iCs/>
          <w:sz w:val="22"/>
          <w:szCs w:val="22"/>
          <w:u w:val="single"/>
        </w:rPr>
      </w:r>
      <w:r/>
    </w:p>
    <w:p>
      <w:pPr>
        <w:pStyle w:val="995"/>
        <w:jc w:val="left"/>
        <w:keepLines/>
        <w:keepNext/>
        <w:pageBreakBefore w:val="0"/>
        <w:spacing w:line="400" w:lineRule="exact"/>
        <w:widowControl w:val="off"/>
        <w:rPr>
          <w:rFonts w:hint="eastAsia" w:ascii="黑体" w:hAnsi="黑体" w:eastAsia="黑体" w:cs="Arial"/>
          <w:b w:val="0"/>
          <w:bCs w:val="0"/>
          <w:sz w:val="28"/>
          <w:szCs w:val="28"/>
          <w:lang w:eastAsia="zh-CN"/>
        </w:rPr>
      </w:pPr>
      <w:r>
        <w:rPr>
          <w:rFonts w:hint="eastAsia" w:ascii="黑体" w:hAnsi="黑体" w:eastAsia="黑体" w:cs="Arial"/>
          <w:b w:val="0"/>
          <w:bCs w:val="0"/>
          <w:sz w:val="28"/>
          <w:szCs w:val="28"/>
          <w:lang w:val="en-US" w:eastAsia="zh-CN"/>
        </w:rPr>
        <w:t xml:space="preserve">五</w:t>
      </w:r>
      <w:r>
        <w:rPr>
          <w:rFonts w:hint="eastAsia" w:ascii="黑体" w:hAnsi="黑体" w:eastAsia="黑体" w:cs="Arial"/>
          <w:b w:val="0"/>
          <w:bCs w:val="0"/>
          <w:sz w:val="28"/>
          <w:szCs w:val="28"/>
          <w:lang w:eastAsia="zh-CN"/>
        </w:rPr>
        <w:t xml:space="preserve">、商务要求</w:t>
      </w:r>
      <w:r>
        <w:rPr>
          <w:rFonts w:hint="eastAsia" w:ascii="黑体" w:hAnsi="黑体" w:eastAsia="黑体" w:cs="Arial"/>
          <w:b w:val="0"/>
          <w:bCs w:val="0"/>
          <w:sz w:val="28"/>
          <w:szCs w:val="28"/>
          <w:lang w:eastAsia="zh-CN"/>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993"/>
        <w:ind w:firstLine="420"/>
        <w:spacing w:line="360" w:lineRule="auto"/>
        <w:rPr>
          <w:rFonts w:ascii="宋体" w:hAnsi="宋体" w:eastAsia="宋体" w:cs="宋体"/>
          <w:b w:val="0"/>
          <w:bCs w:val="0"/>
          <w:i/>
          <w:iCs/>
          <w:color w:val="000000"/>
          <w:sz w:val="24"/>
          <w:highlight w:val="none"/>
          <w:u w:val="single"/>
        </w:rPr>
      </w:pPr>
      <w:r>
        <w:rPr>
          <w:rFonts w:hint="eastAsia" w:ascii="宋体" w:hAnsi="宋体" w:cs="宋体"/>
          <w:b w:val="0"/>
          <w:bCs w:val="0"/>
          <w:i/>
          <w:iCs/>
          <w:sz w:val="24"/>
          <w:szCs w:val="24"/>
          <w:highlight w:val="none"/>
          <w:u w:val="single"/>
        </w:rPr>
        <w:t xml:space="preserve">1.质保期：</w:t>
      </w:r>
      <w:r>
        <w:rPr>
          <w:rFonts w:hint="eastAsia" w:ascii="宋体" w:hAnsi="宋体" w:cs="宋体"/>
          <w:b w:val="0"/>
          <w:bCs w:val="0"/>
          <w:i/>
          <w:iCs/>
          <w:sz w:val="24"/>
          <w:szCs w:val="24"/>
          <w:highlight w:val="none"/>
          <w:u w:val="single"/>
          <w:lang w:val="en-US" w:eastAsia="zh-CN"/>
        </w:rPr>
        <w:t xml:space="preserve">5</w:t>
      </w:r>
      <w:r>
        <w:rPr>
          <w:rFonts w:hint="eastAsia" w:ascii="宋体" w:hAnsi="宋体" w:cs="宋体"/>
          <w:b w:val="0"/>
          <w:bCs w:val="0"/>
          <w:i/>
          <w:iCs/>
          <w:sz w:val="24"/>
          <w:szCs w:val="24"/>
          <w:highlight w:val="none"/>
          <w:u w:val="single"/>
        </w:rPr>
        <w:t xml:space="preserve">年</w:t>
      </w:r>
      <w:r>
        <w:rPr>
          <w:rFonts w:ascii="宋体" w:hAnsi="宋体" w:eastAsia="宋体" w:cs="宋体"/>
          <w:b w:val="0"/>
          <w:bCs w:val="0"/>
          <w:i/>
          <w:iCs/>
          <w:color w:val="000000"/>
          <w:sz w:val="24"/>
          <w:highlight w:val="none"/>
          <w:u w:val="single"/>
        </w:rPr>
        <w:t xml:space="preserve">（自项目终验之日起计算，包括：硬件设备维修、配套软件版本升级等）。投标文件中产品报价包含5年原厂质保费用，维修不另外收取任何费用。</w:t>
      </w:r>
      <w:r>
        <w:rPr>
          <w:rFonts w:ascii="宋体" w:hAnsi="宋体" w:eastAsia="宋体" w:cs="宋体"/>
          <w:b w:val="0"/>
          <w:bCs w:val="0"/>
          <w:i/>
          <w:iCs/>
          <w:color w:val="000000"/>
          <w:sz w:val="24"/>
          <w:highlight w:val="none"/>
          <w:u w:val="single"/>
        </w:rPr>
      </w:r>
      <w:r/>
    </w:p>
    <w:p>
      <w:pPr>
        <w:pStyle w:val="993"/>
        <w:ind w:firstLine="420"/>
        <w:spacing w:line="360" w:lineRule="auto"/>
        <w:rPr>
          <w:rFonts w:hint="eastAsia" w:ascii="宋体" w:hAnsi="宋体" w:cs="宋体"/>
          <w:b w:val="0"/>
          <w:bCs w:val="0"/>
          <w:i/>
          <w:iCs/>
          <w:sz w:val="24"/>
          <w:szCs w:val="24"/>
          <w:highlight w:val="none"/>
          <w:u w:val="single"/>
        </w:rPr>
      </w:pPr>
      <w:r>
        <w:rPr>
          <w:rFonts w:hint="eastAsia" w:ascii="宋体" w:hAnsi="宋体" w:cs="宋体"/>
          <w:b w:val="0"/>
          <w:bCs w:val="0"/>
          <w:i/>
          <w:iCs/>
          <w:sz w:val="24"/>
          <w:szCs w:val="24"/>
          <w:highlight w:val="none"/>
          <w:u w:val="single"/>
        </w:rPr>
        <w:t xml:space="preserve">提供承诺</w:t>
      </w:r>
      <w:r>
        <w:rPr>
          <w:rFonts w:hint="eastAsia" w:ascii="宋体" w:hAnsi="宋体" w:cs="宋体"/>
          <w:b w:val="0"/>
          <w:bCs w:val="0"/>
          <w:i/>
          <w:iCs/>
          <w:sz w:val="24"/>
          <w:szCs w:val="24"/>
          <w:highlight w:val="none"/>
          <w:u w:val="single"/>
          <w:lang w:eastAsia="zh-CN"/>
        </w:rPr>
        <w:t xml:space="preserve">并加盖投标人</w:t>
      </w:r>
      <w:r>
        <w:rPr>
          <w:rFonts w:hint="eastAsia" w:ascii="宋体" w:hAnsi="宋体" w:cs="宋体"/>
          <w:b w:val="0"/>
          <w:bCs w:val="0"/>
          <w:i/>
          <w:iCs/>
          <w:sz w:val="24"/>
          <w:szCs w:val="24"/>
          <w:highlight w:val="none"/>
          <w:u w:val="single"/>
        </w:rPr>
        <w:t xml:space="preserve">公章：项目出保后的年维保费率不超过合同总价的</w:t>
      </w:r>
      <w:r>
        <w:rPr>
          <w:rFonts w:hint="eastAsia" w:ascii="宋体" w:hAnsi="宋体" w:cs="宋体"/>
          <w:b w:val="0"/>
          <w:bCs w:val="0"/>
          <w:i/>
          <w:iCs/>
          <w:sz w:val="24"/>
          <w:szCs w:val="24"/>
          <w:highlight w:val="none"/>
          <w:u w:val="single"/>
          <w:lang w:val="en-US" w:eastAsia="zh-CN"/>
        </w:rPr>
        <w:t xml:space="preserve">8</w:t>
      </w:r>
      <w:r>
        <w:rPr>
          <w:rFonts w:hint="eastAsia" w:ascii="宋体" w:hAnsi="宋体" w:cs="宋体"/>
          <w:b w:val="0"/>
          <w:bCs w:val="0"/>
          <w:i/>
          <w:iCs/>
          <w:sz w:val="24"/>
          <w:szCs w:val="24"/>
          <w:highlight w:val="none"/>
          <w:u w:val="single"/>
        </w:rPr>
        <w:t xml:space="preserve">%，该价格单独报价，不含在投标总价内。</w:t>
      </w:r>
      <w:r>
        <w:rPr>
          <w:rFonts w:hint="eastAsia" w:ascii="宋体" w:hAnsi="宋体" w:cs="宋体"/>
          <w:b w:val="0"/>
          <w:bCs w:val="0"/>
          <w:i/>
          <w:iCs/>
          <w:sz w:val="24"/>
          <w:szCs w:val="24"/>
          <w:highlight w:val="none"/>
          <w:u w:val="single"/>
        </w:rPr>
      </w:r>
      <w:r/>
    </w:p>
    <w:p>
      <w:pPr>
        <w:pStyle w:val="993"/>
        <w:ind w:firstLine="420"/>
        <w:spacing w:line="360" w:lineRule="auto"/>
        <w:rPr>
          <w:rFonts w:hint="eastAsia" w:ascii="宋体" w:hAnsi="宋体" w:cs="宋体"/>
          <w:b w:val="0"/>
          <w:bCs w:val="0"/>
          <w:i/>
          <w:iCs/>
          <w:sz w:val="24"/>
          <w:szCs w:val="24"/>
          <w:highlight w:val="none"/>
          <w:u w:val="single"/>
        </w:rPr>
      </w:pPr>
      <w:r>
        <w:rPr>
          <w:rFonts w:hint="eastAsia" w:ascii="宋体" w:hAnsi="宋体" w:cs="宋体"/>
          <w:b w:val="0"/>
          <w:bCs w:val="0"/>
          <w:i/>
          <w:iCs/>
          <w:sz w:val="24"/>
          <w:szCs w:val="24"/>
          <w:highlight w:val="none"/>
          <w:u w:val="single"/>
        </w:rPr>
        <w:t xml:space="preserve">2.交货期：</w:t>
      </w:r>
      <w:r>
        <w:rPr>
          <w:rFonts w:hint="eastAsia" w:ascii="宋体" w:hAnsi="宋体" w:cs="宋体"/>
          <w:b w:val="0"/>
          <w:bCs w:val="0"/>
          <w:i/>
          <w:iCs/>
          <w:sz w:val="24"/>
          <w:szCs w:val="24"/>
          <w:highlight w:val="none"/>
          <w:u w:val="single"/>
          <w:lang w:eastAsia="zh-CN"/>
        </w:rPr>
        <w:t xml:space="preserve">接到</w:t>
      </w:r>
      <w:r>
        <w:rPr>
          <w:rFonts w:hint="eastAsia" w:ascii="宋体" w:hAnsi="宋体" w:cs="宋体"/>
          <w:b w:val="0"/>
          <w:bCs w:val="0"/>
          <w:i/>
          <w:iCs/>
          <w:sz w:val="24"/>
          <w:szCs w:val="24"/>
          <w:highlight w:val="none"/>
          <w:u w:val="single"/>
        </w:rPr>
        <w:t xml:space="preserve">采购人通知后30日内交付至采购人指定地点。并完成安装、调试。</w:t>
      </w:r>
      <w:r>
        <w:rPr>
          <w:rFonts w:hint="eastAsia" w:ascii="宋体" w:hAnsi="宋体" w:cs="宋体"/>
          <w:b w:val="0"/>
          <w:bCs w:val="0"/>
          <w:i/>
          <w:iCs/>
          <w:sz w:val="24"/>
          <w:szCs w:val="24"/>
          <w:highlight w:val="none"/>
          <w:u w:val="single"/>
        </w:rPr>
      </w:r>
      <w:r/>
    </w:p>
    <w:p>
      <w:pPr>
        <w:pStyle w:val="993"/>
        <w:ind w:firstLine="420"/>
        <w:spacing w:line="360" w:lineRule="auto"/>
        <w:rPr>
          <w:rFonts w:hint="eastAsia" w:ascii="宋体" w:hAnsi="宋体" w:cs="宋体"/>
          <w:b w:val="0"/>
          <w:bCs w:val="0"/>
          <w:i/>
          <w:iCs/>
          <w:sz w:val="24"/>
          <w:szCs w:val="24"/>
          <w:highlight w:val="none"/>
          <w:u w:val="single"/>
        </w:rPr>
      </w:pPr>
      <w:r>
        <w:rPr>
          <w:rFonts w:hint="eastAsia" w:ascii="宋体" w:hAnsi="宋体" w:cs="宋体"/>
          <w:b w:val="0"/>
          <w:bCs w:val="0"/>
          <w:i/>
          <w:iCs/>
          <w:sz w:val="24"/>
          <w:szCs w:val="24"/>
          <w:highlight w:val="none"/>
          <w:u w:val="single"/>
        </w:rPr>
        <w:t xml:space="preserve">3.交付地点：</w:t>
      </w:r>
      <w:r>
        <w:rPr>
          <w:b w:val="0"/>
          <w:bCs w:val="0"/>
          <w:i/>
          <w:iCs/>
          <w:highlight w:val="none"/>
          <w:u w:val="single"/>
        </w:rPr>
        <w:fldChar w:fldCharType="begin"/>
      </w:r>
      <w:r>
        <w:rPr>
          <w:b w:val="0"/>
          <w:bCs w:val="0"/>
          <w:i/>
          <w:iCs/>
          <w:highlight w:val="none"/>
          <w:u w:val="single"/>
        </w:rPr>
        <w:instrText xml:space="preserve"> HYPERLINK "https://cn.bing.com/maps?&amp;mepi=0~~Embedded~Address_Link&amp;ty=18&amp;q=%E6%B1%9F%E8%8B%8F%E</w:instrText>
      </w:r>
      <w:r>
        <w:rPr>
          <w:b w:val="0"/>
          <w:bCs w:val="0"/>
          <w:i/>
          <w:iCs/>
          <w:highlight w:val="none"/>
          <w:u w:val="single"/>
        </w:rPr>
        <w:instrText xml:space="preserve">7%9C%81%E8%82%BF%E7%98%A4%E5%8C%BB%E9%99%A2&amp;ss=ypid.YNCNRN702NavInfo842805&amp;ppois=32.06856918334961_118.78631591796875_%E6%B1%9F%E8%8B%8F%E7%9C%81%E8%82%BF%E7%98%A4%E5%8C%BB%E9%99%A2_YNCNRN702NavInfo842805~&amp;cp=pbb8jvtwyz69&amp;v=2&amp;sV=1&amp;FORM=MPSRPL" \t "_blank" </w:instrText>
      </w:r>
      <w:r>
        <w:rPr>
          <w:b w:val="0"/>
          <w:bCs w:val="0"/>
          <w:i/>
          <w:iCs/>
          <w:highlight w:val="none"/>
          <w:u w:val="single"/>
        </w:rPr>
        <w:fldChar w:fldCharType="separate"/>
      </w:r>
      <w:r>
        <w:rPr>
          <w:rFonts w:hint="eastAsia" w:ascii="宋体" w:hAnsi="宋体" w:cs="宋体"/>
          <w:b w:val="0"/>
          <w:bCs w:val="0"/>
          <w:i/>
          <w:iCs/>
          <w:sz w:val="24"/>
          <w:szCs w:val="24"/>
          <w:highlight w:val="none"/>
          <w:u w:val="single"/>
        </w:rPr>
        <w:t xml:space="preserve">江苏省南京市玄武区百子亭42号</w:t>
      </w:r>
      <w:r>
        <w:rPr>
          <w:rFonts w:hint="eastAsia" w:ascii="宋体" w:hAnsi="宋体" w:cs="宋体"/>
          <w:b w:val="0"/>
          <w:bCs w:val="0"/>
          <w:i/>
          <w:iCs/>
          <w:sz w:val="24"/>
          <w:szCs w:val="24"/>
          <w:highlight w:val="none"/>
          <w:u w:val="single"/>
        </w:rPr>
        <w:fldChar w:fldCharType="end"/>
      </w:r>
      <w:r>
        <w:rPr>
          <w:rFonts w:hint="eastAsia" w:ascii="宋体" w:hAnsi="宋体" w:cs="宋体"/>
          <w:b w:val="0"/>
          <w:bCs w:val="0"/>
          <w:i/>
          <w:iCs/>
          <w:sz w:val="24"/>
          <w:szCs w:val="24"/>
          <w:highlight w:val="none"/>
          <w:u w:val="single"/>
        </w:rPr>
        <w:t xml:space="preserve">，江苏省肿瘤医院。由供应商负责办理运输和装卸等，费用由供应商负责，采购人组织验收，检验不合格或不符合质量要求，供应商除无条件退货、返工外，还应承担采购人由此造成的一切损失。</w:t>
      </w:r>
      <w:r>
        <w:rPr>
          <w:rFonts w:hint="eastAsia" w:ascii="宋体" w:hAnsi="宋体" w:cs="宋体"/>
          <w:b w:val="0"/>
          <w:bCs w:val="0"/>
          <w:i/>
          <w:iCs/>
          <w:sz w:val="24"/>
          <w:szCs w:val="24"/>
          <w:highlight w:val="none"/>
          <w:u w:val="single"/>
        </w:rPr>
      </w:r>
      <w:r/>
    </w:p>
    <w:p>
      <w:pPr>
        <w:pStyle w:val="993"/>
        <w:ind w:firstLine="420"/>
        <w:spacing w:line="360" w:lineRule="auto"/>
        <w:rPr>
          <w:rFonts w:hint="eastAsia" w:ascii="宋体" w:hAnsi="宋体" w:cs="宋体"/>
          <w:b w:val="0"/>
          <w:bCs w:val="0"/>
          <w:i/>
          <w:iCs/>
          <w:sz w:val="24"/>
          <w:szCs w:val="24"/>
          <w:highlight w:val="none"/>
          <w:u w:val="single"/>
        </w:rPr>
      </w:pPr>
      <w:r>
        <w:rPr>
          <w:rFonts w:hint="eastAsia" w:ascii="宋体" w:hAnsi="宋体" w:cs="宋体"/>
          <w:b w:val="0"/>
          <w:bCs w:val="0"/>
          <w:i/>
          <w:iCs/>
          <w:sz w:val="24"/>
          <w:szCs w:val="24"/>
          <w:highlight w:val="none"/>
          <w:u w:val="single"/>
        </w:rPr>
        <w:t xml:space="preserve">4.付款方式：</w:t>
      </w:r>
      <w:r>
        <w:rPr>
          <w:rFonts w:hint="eastAsia" w:ascii="宋体" w:hAnsi="宋体" w:cs="宋体"/>
          <w:b w:val="0"/>
          <w:bCs w:val="0"/>
          <w:i/>
          <w:iCs/>
          <w:sz w:val="24"/>
          <w:szCs w:val="24"/>
          <w:highlight w:val="none"/>
          <w:u w:val="single"/>
        </w:rPr>
      </w:r>
      <w:r/>
    </w:p>
    <w:p>
      <w:pPr>
        <w:pStyle w:val="993"/>
        <w:ind w:firstLine="420"/>
        <w:spacing w:line="360" w:lineRule="auto"/>
        <w:rPr>
          <w:rFonts w:hint="eastAsia" w:ascii="宋体" w:hAnsi="宋体" w:cs="宋体"/>
          <w:b w:val="0"/>
          <w:bCs w:val="0"/>
          <w:i/>
          <w:iCs/>
          <w:sz w:val="24"/>
          <w:szCs w:val="24"/>
          <w:highlight w:val="none"/>
          <w:u w:val="single"/>
        </w:rPr>
      </w:pPr>
      <w:r>
        <w:rPr>
          <w:rFonts w:hint="eastAsia" w:ascii="宋体" w:hAnsi="宋体" w:cs="宋体"/>
          <w:b w:val="0"/>
          <w:bCs w:val="0"/>
          <w:i/>
          <w:iCs/>
          <w:sz w:val="24"/>
          <w:szCs w:val="24"/>
          <w:highlight w:val="none"/>
          <w:u w:val="single"/>
          <w:lang w:eastAsia="zh-CN"/>
        </w:rPr>
        <w:t xml:space="preserve">（1）</w:t>
      </w:r>
      <w:r>
        <w:rPr>
          <w:rFonts w:hint="eastAsia" w:ascii="宋体" w:hAnsi="宋体" w:cs="宋体"/>
          <w:b w:val="0"/>
          <w:bCs w:val="0"/>
          <w:i/>
          <w:iCs/>
          <w:sz w:val="24"/>
          <w:szCs w:val="24"/>
          <w:highlight w:val="none"/>
          <w:u w:val="single"/>
        </w:rPr>
        <w:t xml:space="preserve">合同签订后，采购人支付合同金额的</w:t>
      </w:r>
      <w:r>
        <w:rPr>
          <w:rFonts w:hint="eastAsia" w:ascii="宋体" w:hAnsi="宋体" w:cs="宋体"/>
          <w:b w:val="0"/>
          <w:bCs w:val="0"/>
          <w:i/>
          <w:iCs/>
          <w:sz w:val="24"/>
          <w:szCs w:val="24"/>
          <w:highlight w:val="none"/>
          <w:u w:val="single"/>
          <w:lang w:val="en-US" w:eastAsia="zh-CN"/>
        </w:rPr>
        <w:t xml:space="preserve">30</w:t>
      </w:r>
      <w:r>
        <w:rPr>
          <w:rFonts w:hint="eastAsia" w:ascii="宋体" w:hAnsi="宋体" w:cs="宋体"/>
          <w:b w:val="0"/>
          <w:bCs w:val="0"/>
          <w:i/>
          <w:iCs/>
          <w:sz w:val="24"/>
          <w:szCs w:val="24"/>
          <w:highlight w:val="none"/>
          <w:u w:val="single"/>
        </w:rPr>
        <w:t xml:space="preserve">%作为预付款</w:t>
      </w:r>
      <w:r>
        <w:rPr>
          <w:rFonts w:hint="eastAsia" w:ascii="宋体" w:hAnsi="宋体" w:cs="宋体"/>
          <w:b w:val="0"/>
          <w:bCs w:val="0"/>
          <w:i/>
          <w:iCs/>
          <w:sz w:val="24"/>
          <w:szCs w:val="24"/>
          <w:highlight w:val="none"/>
          <w:u w:val="single"/>
          <w:lang w:eastAsia="zh-CN"/>
        </w:rPr>
        <w:t xml:space="preserve">；</w:t>
      </w:r>
      <w:r>
        <w:rPr>
          <w:rFonts w:hint="eastAsia" w:ascii="宋体" w:hAnsi="宋体" w:cs="宋体"/>
          <w:b w:val="0"/>
          <w:bCs w:val="0"/>
          <w:i/>
          <w:iCs/>
          <w:sz w:val="24"/>
          <w:szCs w:val="24"/>
          <w:highlight w:val="none"/>
          <w:u w:val="single"/>
        </w:rPr>
      </w:r>
      <w:r/>
    </w:p>
    <w:p>
      <w:pPr>
        <w:pStyle w:val="993"/>
        <w:ind w:firstLine="420"/>
        <w:spacing w:line="360" w:lineRule="auto"/>
        <w:rPr>
          <w:rFonts w:ascii="宋体" w:hAnsi="宋体" w:eastAsia="宋体" w:cs="宋体"/>
          <w:b w:val="0"/>
          <w:bCs w:val="0"/>
          <w:i/>
          <w:iCs/>
          <w:sz w:val="24"/>
          <w:szCs w:val="24"/>
          <w:highlight w:val="none"/>
          <w:u w:val="single"/>
          <w:lang w:val="en-US" w:eastAsia="zh-CN"/>
        </w:rPr>
      </w:pPr>
      <w:r>
        <w:rPr>
          <w:rFonts w:hint="eastAsia" w:ascii="宋体" w:hAnsi="宋体" w:cs="宋体"/>
          <w:b w:val="0"/>
          <w:bCs w:val="0"/>
          <w:i/>
          <w:iCs/>
          <w:sz w:val="24"/>
          <w:szCs w:val="24"/>
          <w:highlight w:val="none"/>
          <w:u w:val="single"/>
          <w:lang w:eastAsia="zh-CN"/>
        </w:rPr>
        <w:t xml:space="preserve">（2）</w:t>
      </w:r>
      <w:r>
        <w:rPr>
          <w:rFonts w:hint="eastAsia" w:ascii="宋体" w:hAnsi="宋体" w:cs="宋体"/>
          <w:b w:val="0"/>
          <w:bCs w:val="0"/>
          <w:i/>
          <w:iCs/>
          <w:sz w:val="24"/>
          <w:szCs w:val="24"/>
          <w:highlight w:val="none"/>
          <w:u w:val="single"/>
        </w:rPr>
        <w:t xml:space="preserve">设备安装调试</w:t>
      </w:r>
      <w:r>
        <w:rPr>
          <w:rFonts w:hint="eastAsia" w:ascii="宋体" w:hAnsi="宋体" w:cs="宋体"/>
          <w:b w:val="0"/>
          <w:bCs w:val="0"/>
          <w:i/>
          <w:iCs/>
          <w:sz w:val="24"/>
          <w:szCs w:val="24"/>
          <w:highlight w:val="none"/>
          <w:u w:val="single"/>
          <w:lang w:eastAsia="zh-CN"/>
        </w:rPr>
        <w:t xml:space="preserve">、</w:t>
      </w:r>
      <w:r>
        <w:rPr>
          <w:rFonts w:hint="eastAsia" w:ascii="宋体" w:hAnsi="宋体" w:cs="宋体"/>
          <w:b w:val="0"/>
          <w:bCs w:val="0"/>
          <w:i/>
          <w:iCs/>
          <w:sz w:val="24"/>
          <w:szCs w:val="24"/>
          <w:highlight w:val="none"/>
          <w:u w:val="single"/>
        </w:rPr>
        <w:t xml:space="preserve">验收</w:t>
      </w:r>
      <w:r>
        <w:rPr>
          <w:rFonts w:hint="eastAsia" w:ascii="宋体" w:hAnsi="宋体" w:cs="宋体"/>
          <w:b w:val="0"/>
          <w:bCs w:val="0"/>
          <w:i/>
          <w:iCs/>
          <w:sz w:val="24"/>
          <w:szCs w:val="24"/>
          <w:highlight w:val="none"/>
          <w:u w:val="single"/>
          <w:lang w:val="en-US" w:eastAsia="zh-CN"/>
        </w:rPr>
        <w:t xml:space="preserve">合格并收到供应商发票</w:t>
      </w:r>
      <w:r>
        <w:rPr>
          <w:rFonts w:hint="eastAsia" w:ascii="宋体" w:hAnsi="宋体" w:cs="宋体"/>
          <w:b w:val="0"/>
          <w:bCs w:val="0"/>
          <w:i/>
          <w:iCs/>
          <w:sz w:val="24"/>
          <w:szCs w:val="24"/>
          <w:highlight w:val="none"/>
          <w:u w:val="single"/>
        </w:rPr>
        <w:t xml:space="preserve">后，</w:t>
      </w:r>
      <w:r>
        <w:rPr>
          <w:rFonts w:hint="eastAsia" w:ascii="宋体" w:hAnsi="宋体" w:cs="宋体"/>
          <w:b w:val="0"/>
          <w:bCs w:val="0"/>
          <w:i/>
          <w:iCs/>
          <w:sz w:val="24"/>
          <w:szCs w:val="24"/>
          <w:highlight w:val="none"/>
          <w:u w:val="single"/>
          <w:lang w:val="en-US" w:eastAsia="zh-CN"/>
        </w:rPr>
        <w:t xml:space="preserve">20个工作日内付清所有合同款。</w:t>
      </w:r>
      <w:r>
        <w:rPr>
          <w:rFonts w:ascii="宋体" w:hAnsi="宋体" w:eastAsia="宋体" w:cs="宋体"/>
          <w:b w:val="0"/>
          <w:bCs w:val="0"/>
          <w:i/>
          <w:iCs/>
          <w:sz w:val="24"/>
          <w:szCs w:val="24"/>
          <w:highlight w:val="none"/>
          <w:u w:val="single"/>
          <w:lang w:val="en-US" w:eastAsia="zh-CN"/>
        </w:rPr>
      </w:r>
      <w:r/>
    </w:p>
    <w:p>
      <w:pPr>
        <w:pStyle w:val="993"/>
        <w:ind w:firstLine="420"/>
        <w:spacing w:line="360" w:lineRule="auto"/>
        <w:rPr>
          <w:b w:val="0"/>
          <w:bCs w:val="0"/>
          <w:i/>
          <w:iCs/>
          <w:highlight w:val="none"/>
          <w:u w:val="single"/>
        </w:rPr>
      </w:pPr>
      <w:r>
        <w:rPr>
          <w:rFonts w:hint="eastAsia" w:ascii="宋体" w:hAnsi="宋体" w:cs="宋体"/>
          <w:b w:val="0"/>
          <w:bCs w:val="0"/>
          <w:i/>
          <w:iCs/>
          <w:sz w:val="24"/>
          <w:szCs w:val="24"/>
          <w:highlight w:val="none"/>
          <w:u w:val="single"/>
        </w:rPr>
        <w:t xml:space="preserve">5.投标人按照采购人要求进行设备安装，产生的所有费用（包括本次项目涉及的设备所需要的辅材，安装、调试等）。由投标人承担，须提供承诺并加盖投标人公章</w:t>
      </w:r>
      <w:r>
        <w:rPr>
          <w:rFonts w:hint="eastAsia" w:ascii="宋体" w:hAnsi="宋体" w:cs="宋体"/>
          <w:b w:val="0"/>
          <w:bCs w:val="0"/>
          <w:i/>
          <w:iCs/>
          <w:sz w:val="24"/>
          <w:szCs w:val="24"/>
          <w:highlight w:val="none"/>
          <w:u w:val="single"/>
          <w:lang w:eastAsia="zh-CN"/>
        </w:rPr>
        <w:t xml:space="preserve">，</w:t>
      </w:r>
      <w:r>
        <w:rPr>
          <w:rFonts w:hint="eastAsia" w:ascii="宋体" w:hAnsi="宋体" w:cs="宋体"/>
          <w:b w:val="0"/>
          <w:bCs w:val="0"/>
          <w:i/>
          <w:iCs/>
          <w:sz w:val="24"/>
          <w:szCs w:val="24"/>
          <w:highlight w:val="none"/>
          <w:u w:val="single"/>
          <w:lang w:val="en-US" w:eastAsia="zh-CN"/>
        </w:rPr>
        <w:t xml:space="preserve">格式自拟</w:t>
      </w:r>
      <w:r>
        <w:rPr>
          <w:rFonts w:hint="eastAsia" w:ascii="宋体" w:hAnsi="宋体" w:cs="宋体"/>
          <w:b w:val="0"/>
          <w:bCs w:val="0"/>
          <w:i/>
          <w:iCs/>
          <w:sz w:val="24"/>
          <w:szCs w:val="24"/>
          <w:highlight w:val="none"/>
          <w:u w:val="single"/>
        </w:rPr>
        <w:t xml:space="preserve">。</w:t>
      </w:r>
      <w:r>
        <w:rPr>
          <w:b w:val="0"/>
          <w:bCs w:val="0"/>
          <w:i/>
          <w:iCs/>
          <w:highlight w:val="none"/>
          <w:u w:val="single"/>
        </w:rPr>
      </w:r>
      <w:r/>
    </w:p>
    <w:p>
      <w:pPr>
        <w:pStyle w:val="993"/>
        <w:ind w:firstLine="420"/>
        <w:spacing w:line="360" w:lineRule="auto"/>
        <w:rPr>
          <w:rFonts w:hint="eastAsia" w:ascii="宋体" w:hAnsi="宋体" w:cs="宋体"/>
          <w:i/>
          <w:iCs/>
          <w:sz w:val="24"/>
          <w:szCs w:val="24"/>
          <w:highlight w:val="none"/>
          <w:u w:val="single"/>
          <w:lang w:val="en-US" w:eastAsia="zh-CN"/>
        </w:rPr>
      </w:pPr>
      <w:r>
        <w:rPr>
          <w:rFonts w:hint="eastAsia" w:ascii="宋体" w:hAnsi="宋体" w:cs="宋体"/>
          <w:i/>
          <w:iCs/>
          <w:sz w:val="24"/>
          <w:szCs w:val="24"/>
          <w:highlight w:val="none"/>
          <w:u w:val="single"/>
          <w:lang w:val="en-US" w:eastAsia="zh-CN"/>
        </w:rPr>
        <w:t xml:space="preserve">6.中标人提供的佐证材料应真实有效，在收到中标通知书后三日内提供证明材料的原始件核查。收到中标通知书后七日内提供主要产品（LED显示系统、智能会议平板、远程视频会议系统、分布式系统、云会务系统、无纸化会议系统），产品技术白皮书或第三方检测报告供采购人对功能和参数进行复核。如证实中标人提供虚假将上报至政府采购监督管理部门，追究其以虚假材料谋取中标的法律责任。投标时需提供承诺并加盖投标供应商公章，</w:t>
      </w:r>
      <w:r>
        <w:rPr>
          <w:rFonts w:hint="eastAsia" w:ascii="宋体" w:hAnsi="宋体" w:cs="宋体"/>
          <w:b w:val="0"/>
          <w:bCs w:val="0"/>
          <w:i/>
          <w:iCs/>
          <w:sz w:val="24"/>
          <w:szCs w:val="24"/>
          <w:highlight w:val="none"/>
          <w:u w:val="single"/>
          <w:lang w:val="en-US" w:eastAsia="zh-CN"/>
        </w:rPr>
        <w:t xml:space="preserve">格式自拟</w:t>
      </w:r>
      <w:r>
        <w:rPr>
          <w:rFonts w:hint="eastAsia" w:ascii="宋体" w:hAnsi="宋体" w:cs="宋体"/>
          <w:i/>
          <w:iCs/>
          <w:sz w:val="24"/>
          <w:szCs w:val="24"/>
          <w:highlight w:val="none"/>
          <w:u w:val="single"/>
          <w:lang w:val="en-US" w:eastAsia="zh-CN"/>
        </w:rPr>
        <w:t xml:space="preserve">。</w:t>
      </w:r>
      <w:r>
        <w:rPr>
          <w:rFonts w:hint="eastAsia" w:ascii="宋体" w:hAnsi="宋体" w:cs="宋体"/>
          <w:i/>
          <w:iCs/>
          <w:sz w:val="24"/>
          <w:szCs w:val="24"/>
          <w:highlight w:val="none"/>
          <w:u w:val="single"/>
          <w:lang w:val="en-US" w:eastAsia="zh-CN"/>
        </w:rPr>
      </w:r>
      <w:r/>
    </w:p>
    <w:p>
      <w:pPr>
        <w:pStyle w:val="993"/>
        <w:ind w:firstLine="420"/>
        <w:spacing w:line="360" w:lineRule="auto"/>
        <w:rPr>
          <w:rFonts w:hint="eastAsia" w:ascii="宋体" w:hAnsi="宋体" w:cs="宋体"/>
          <w:i/>
          <w:iCs/>
          <w:sz w:val="24"/>
          <w:szCs w:val="24"/>
          <w:highlight w:val="none"/>
          <w:u w:val="single"/>
          <w:lang w:val="en-US" w:eastAsia="zh-CN"/>
        </w:rPr>
      </w:pPr>
      <w:r>
        <w:rPr>
          <w:rFonts w:hint="eastAsia" w:ascii="宋体" w:hAnsi="宋体" w:cs="宋体"/>
          <w:i/>
          <w:iCs/>
          <w:sz w:val="24"/>
          <w:szCs w:val="24"/>
          <w:highlight w:val="none"/>
          <w:u w:val="single"/>
          <w:lang w:val="en-US" w:eastAsia="zh-CN"/>
        </w:rPr>
        <w:t xml:space="preserve">7.系统集成服务：</w:t>
      </w:r>
      <w:r>
        <w:rPr>
          <w:rFonts w:hint="eastAsia" w:ascii="宋体" w:hAnsi="宋体" w:cs="宋体"/>
          <w:i/>
          <w:iCs/>
          <w:sz w:val="24"/>
          <w:szCs w:val="24"/>
          <w:highlight w:val="none"/>
          <w:u w:val="single"/>
          <w:lang w:val="en-US" w:eastAsia="zh-CN"/>
        </w:rPr>
      </w:r>
      <w:r/>
    </w:p>
    <w:p>
      <w:pPr>
        <w:pStyle w:val="993"/>
        <w:ind w:firstLine="420"/>
        <w:spacing w:line="360" w:lineRule="auto"/>
        <w:rPr>
          <w:rFonts w:hint="eastAsia" w:ascii="宋体" w:hAnsi="宋体" w:cs="宋体"/>
          <w:i/>
          <w:iCs/>
          <w:sz w:val="24"/>
          <w:szCs w:val="24"/>
          <w:highlight w:val="none"/>
          <w:u w:val="single"/>
          <w:lang w:val="en-US" w:eastAsia="zh-CN"/>
        </w:rPr>
      </w:pPr>
      <w:r>
        <w:rPr>
          <w:rFonts w:hint="eastAsia" w:ascii="宋体" w:hAnsi="宋体" w:cs="宋体"/>
          <w:i/>
          <w:iCs/>
          <w:sz w:val="24"/>
          <w:szCs w:val="24"/>
          <w:highlight w:val="none"/>
          <w:u w:val="single"/>
          <w:lang w:val="en-US" w:eastAsia="zh-CN"/>
        </w:rPr>
        <w:t xml:space="preserve">（1）完成各个会议室所有AI边缘音频处理系统、AI边缘智能功放的接入调试；</w:t>
      </w:r>
      <w:r>
        <w:rPr>
          <w:rFonts w:hint="eastAsia" w:ascii="宋体" w:hAnsi="宋体" w:cs="宋体"/>
          <w:i/>
          <w:iCs/>
          <w:sz w:val="24"/>
          <w:szCs w:val="24"/>
          <w:highlight w:val="none"/>
          <w:u w:val="single"/>
          <w:lang w:val="en-US" w:eastAsia="zh-CN"/>
        </w:rPr>
      </w:r>
      <w:r/>
    </w:p>
    <w:p>
      <w:pPr>
        <w:pStyle w:val="993"/>
        <w:ind w:firstLine="420"/>
        <w:spacing w:line="360" w:lineRule="auto"/>
        <w:rPr>
          <w:rFonts w:hint="eastAsia" w:ascii="宋体" w:hAnsi="宋体" w:cs="宋体"/>
          <w:i/>
          <w:iCs/>
          <w:sz w:val="24"/>
          <w:szCs w:val="24"/>
          <w:highlight w:val="none"/>
          <w:u w:val="single"/>
          <w:lang w:val="en-US" w:eastAsia="zh-CN"/>
        </w:rPr>
      </w:pPr>
      <w:r>
        <w:rPr>
          <w:rFonts w:hint="eastAsia" w:ascii="宋体" w:hAnsi="宋体" w:cs="宋体"/>
          <w:i/>
          <w:iCs/>
          <w:sz w:val="24"/>
          <w:szCs w:val="24"/>
          <w:highlight w:val="none"/>
          <w:u w:val="single"/>
          <w:lang w:val="en-US" w:eastAsia="zh-CN"/>
        </w:rPr>
        <w:t xml:space="preserve">（2）完成AI音频处理设备AI运维对话引擎的部署配置。</w:t>
      </w:r>
      <w:r>
        <w:rPr>
          <w:rFonts w:hint="eastAsia" w:ascii="宋体" w:hAnsi="宋体" w:cs="宋体"/>
          <w:i/>
          <w:iCs/>
          <w:sz w:val="24"/>
          <w:szCs w:val="24"/>
          <w:highlight w:val="none"/>
          <w:u w:val="single"/>
          <w:lang w:val="en-US" w:eastAsia="zh-CN"/>
        </w:rPr>
      </w:r>
      <w:r/>
    </w:p>
    <w:p>
      <w:pPr>
        <w:pStyle w:val="993"/>
        <w:ind w:firstLine="420"/>
        <w:spacing w:line="360" w:lineRule="auto"/>
        <w:rPr>
          <w:rFonts w:hint="eastAsia" w:ascii="宋体" w:hAnsi="宋体" w:cs="宋体"/>
          <w:i/>
          <w:iCs/>
          <w:sz w:val="24"/>
          <w:szCs w:val="24"/>
          <w:highlight w:val="none"/>
          <w:u w:val="single"/>
          <w:lang w:val="en-US" w:eastAsia="zh-CN"/>
        </w:rPr>
      </w:pPr>
      <w:r>
        <w:rPr>
          <w:rFonts w:hint="eastAsia" w:ascii="宋体" w:hAnsi="宋体" w:cs="宋体"/>
          <w:i/>
          <w:iCs/>
          <w:sz w:val="24"/>
          <w:szCs w:val="24"/>
          <w:highlight w:val="none"/>
          <w:u w:val="single"/>
          <w:lang w:val="en-US" w:eastAsia="zh-CN"/>
        </w:rPr>
        <w:t xml:space="preserve">（3）完成AI音频处理设备RAG知识库构建和部署</w:t>
      </w:r>
      <w:r>
        <w:rPr>
          <w:rFonts w:hint="eastAsia" w:ascii="宋体" w:hAnsi="宋体" w:cs="宋体"/>
          <w:i/>
          <w:iCs/>
          <w:sz w:val="24"/>
          <w:szCs w:val="24"/>
          <w:highlight w:val="none"/>
          <w:u w:val="single"/>
          <w:lang w:val="en-US" w:eastAsia="zh-CN"/>
        </w:rPr>
      </w:r>
      <w:r/>
    </w:p>
    <w:p>
      <w:pPr>
        <w:pStyle w:val="993"/>
        <w:ind w:firstLine="420"/>
        <w:spacing w:line="360" w:lineRule="auto"/>
        <w:rPr>
          <w:rFonts w:hint="eastAsia" w:ascii="宋体" w:hAnsi="宋体" w:cs="宋体"/>
          <w:i/>
          <w:iCs/>
          <w:sz w:val="24"/>
          <w:szCs w:val="24"/>
          <w:highlight w:val="none"/>
          <w:u w:val="single"/>
          <w:lang w:val="en-US" w:eastAsia="zh-CN"/>
        </w:rPr>
      </w:pPr>
      <w:r>
        <w:rPr>
          <w:rFonts w:hint="eastAsia" w:ascii="宋体" w:hAnsi="宋体" w:cs="宋体"/>
          <w:i/>
          <w:iCs/>
          <w:sz w:val="24"/>
          <w:szCs w:val="24"/>
          <w:highlight w:val="none"/>
          <w:u w:val="single"/>
          <w:lang w:val="en-US" w:eastAsia="zh-CN"/>
        </w:rPr>
        <w:t xml:space="preserve">投标时需提供承诺并加盖投标供应商公章，</w:t>
      </w:r>
      <w:r>
        <w:rPr>
          <w:rFonts w:hint="eastAsia" w:ascii="宋体" w:hAnsi="宋体" w:cs="宋体"/>
          <w:b w:val="0"/>
          <w:bCs w:val="0"/>
          <w:i/>
          <w:iCs/>
          <w:sz w:val="24"/>
          <w:szCs w:val="24"/>
          <w:highlight w:val="none"/>
          <w:u w:val="single"/>
          <w:lang w:val="en-US" w:eastAsia="zh-CN"/>
        </w:rPr>
        <w:t xml:space="preserve">格式自拟</w:t>
      </w:r>
      <w:r>
        <w:rPr>
          <w:rFonts w:hint="eastAsia" w:ascii="宋体" w:hAnsi="宋体" w:cs="宋体"/>
          <w:i/>
          <w:iCs/>
          <w:sz w:val="24"/>
          <w:szCs w:val="24"/>
          <w:highlight w:val="none"/>
          <w:u w:val="single"/>
          <w:lang w:val="en-US" w:eastAsia="zh-CN"/>
        </w:rPr>
        <w:t xml:space="preserve">。</w:t>
      </w:r>
      <w:r>
        <w:rPr>
          <w:rFonts w:hint="eastAsia" w:ascii="宋体" w:hAnsi="宋体" w:cs="宋体"/>
          <w:i/>
          <w:iCs/>
          <w:sz w:val="24"/>
          <w:szCs w:val="24"/>
          <w:highlight w:val="none"/>
          <w:u w:val="single"/>
          <w:lang w:val="en-US" w:eastAsia="zh-CN"/>
        </w:rPr>
        <w:br w:type="textWrapping" w:clear="all"/>
      </w:r>
      <w:r>
        <w:rPr>
          <w:rFonts w:hint="eastAsia" w:ascii="宋体" w:hAnsi="宋体" w:cs="宋体"/>
          <w:i/>
          <w:iCs/>
          <w:sz w:val="24"/>
          <w:szCs w:val="24"/>
          <w:highlight w:val="none"/>
          <w:u w:val="single"/>
          <w:lang w:val="en-US" w:eastAsia="zh-CN"/>
        </w:rPr>
        <w:tab/>
      </w:r>
      <w:r>
        <w:rPr>
          <w:rFonts w:hint="eastAsia" w:ascii="宋体" w:hAnsi="宋体" w:eastAsia="宋体" w:cs="宋体"/>
          <w:i/>
          <w:iCs/>
          <w:sz w:val="24"/>
          <w:szCs w:val="24"/>
          <w:highlight w:val="none"/>
          <w:u w:val="single"/>
          <w:lang w:val="en-US" w:eastAsia="zh-CN"/>
        </w:rPr>
        <w:t xml:space="preserve">8.所有AI算法及语义解析必须在设备本地边缘端独立完成，严禁调用任何外部API或云端服务，要求供应商提供本地化处理的安全承诺函。（加盖投标供应商公章）</w:t>
      </w:r>
      <w:r>
        <w:rPr>
          <w:rFonts w:hint="eastAsia" w:ascii="宋体" w:hAnsi="宋体" w:cs="宋体"/>
          <w:i/>
          <w:iCs/>
          <w:sz w:val="24"/>
          <w:szCs w:val="24"/>
          <w:highlight w:val="none"/>
          <w:u w:val="single"/>
          <w:lang w:val="en-US" w:eastAsia="zh-CN"/>
        </w:rPr>
      </w:r>
      <w:r/>
    </w:p>
    <w:p>
      <w:pPr>
        <w:pStyle w:val="993"/>
        <w:ind w:firstLine="420"/>
        <w:rPr>
          <w:rFonts w:ascii="宋体" w:hAnsi="宋体"/>
          <w:i/>
          <w:iCs/>
          <w:color w:val="000000"/>
          <w:sz w:val="24"/>
          <w:highlight w:val="none"/>
          <w:u w:val="single"/>
          <w:lang w:val="en-US" w:eastAsia="zh-CN"/>
        </w:rPr>
      </w:pPr>
      <w:r>
        <w:rPr>
          <w:rFonts w:ascii="宋体" w:hAnsi="宋体"/>
          <w:i/>
          <w:iCs/>
          <w:color w:val="000000"/>
          <w:sz w:val="24"/>
          <w:highlight w:val="none"/>
          <w:u w:val="single"/>
          <w:lang w:val="en-US" w:eastAsia="zh-CN"/>
        </w:rPr>
      </w:r>
      <w:r/>
    </w:p>
    <w:p>
      <w:pPr>
        <w:pStyle w:val="995"/>
        <w:jc w:val="left"/>
        <w:keepLines/>
        <w:keepNext/>
        <w:pageBreakBefore w:val="0"/>
        <w:spacing w:line="400" w:lineRule="exact"/>
        <w:widowControl w:val="off"/>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六、其他要求</w:t>
      </w:r>
      <w:r>
        <w:rPr>
          <w:rFonts w:hint="eastAsia" w:ascii="黑体" w:hAnsi="黑体" w:eastAsia="黑体" w:cs="Arial"/>
          <w:b w:val="0"/>
          <w:bCs w:val="0"/>
          <w:sz w:val="28"/>
          <w:szCs w:val="28"/>
          <w:lang w:val="en-US" w:eastAsia="zh-CN"/>
        </w:rPr>
      </w:r>
      <w:r/>
    </w:p>
    <w:p>
      <w:pPr>
        <w:pStyle w:val="99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1.项目属性</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货物类项目。</w:t>
      </w:r>
      <w:r>
        <w:rPr>
          <w:rFonts w:hint="eastAsia" w:ascii="宋体" w:hAnsi="宋体" w:eastAsia="宋体" w:cs="宋体"/>
          <w:color w:val="000000"/>
          <w:sz w:val="24"/>
          <w:szCs w:val="24"/>
          <w:highlight w:val="none"/>
        </w:rPr>
      </w:r>
      <w:r/>
    </w:p>
    <w:p>
      <w:pPr>
        <w:pStyle w:val="99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2.核心产品</w:t>
      </w:r>
      <w:r>
        <w:rPr>
          <w:rFonts w:hint="eastAsia" w:ascii="宋体" w:hAnsi="宋体" w:eastAsia="宋体" w:cs="宋体"/>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99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采购包号</w:t>
            </w:r>
            <w:r>
              <w:rPr>
                <w:rFonts w:hint="eastAsia" w:ascii="宋体" w:hAnsi="宋体" w:eastAsia="宋体" w:cs="宋体"/>
                <w:color w:val="000000"/>
                <w:sz w:val="24"/>
                <w:szCs w:val="24"/>
                <w:highlight w:val="none"/>
              </w:rPr>
            </w:r>
            <w:r/>
          </w:p>
        </w:tc>
        <w:tc>
          <w:tcPr>
            <w:tcW w:w="3369" w:type="dxa"/>
            <w:vAlign w:val="top"/>
            <w:textDirection w:val="lrTb"/>
            <w:noWrap w:val="false"/>
          </w:tcPr>
          <w:p>
            <w:pPr>
              <w:pStyle w:val="99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核心产品</w:t>
            </w:r>
            <w:r>
              <w:rPr>
                <w:rFonts w:hint="eastAsia" w:ascii="宋体" w:hAnsi="宋体" w:eastAsia="宋体" w:cs="宋体"/>
                <w:color w:val="000000"/>
                <w:sz w:val="24"/>
                <w:szCs w:val="24"/>
                <w:highlight w:val="none"/>
              </w:rPr>
            </w:r>
            <w:r/>
          </w:p>
        </w:tc>
      </w:tr>
      <w:tr>
        <w:trPr/>
        <w:tc>
          <w:tcPr>
            <w:tcW w:w="1681" w:type="dxa"/>
            <w:vAlign w:val="top"/>
            <w:textDirection w:val="lrTb"/>
            <w:noWrap w:val="false"/>
          </w:tcPr>
          <w:p>
            <w:pPr>
              <w:pStyle w:val="99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369" w:type="dxa"/>
            <w:vAlign w:val="top"/>
            <w:textDirection w:val="lrTb"/>
            <w:noWrap w:val="false"/>
          </w:tcPr>
          <w:p>
            <w:pPr>
              <w:pStyle w:val="99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P1.25全彩LED屏</w:t>
            </w:r>
            <w:r>
              <w:rPr>
                <w:rFonts w:hint="eastAsia" w:ascii="宋体" w:hAnsi="宋体" w:eastAsia="宋体" w:cs="宋体"/>
                <w:color w:val="000000"/>
                <w:sz w:val="24"/>
                <w:szCs w:val="24"/>
                <w:highlight w:val="none"/>
              </w:rPr>
            </w:r>
            <w:r/>
          </w:p>
        </w:tc>
      </w:tr>
    </w:tbl>
    <w:p>
      <w:pPr>
        <w:pStyle w:val="99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3.进口产品投标</w:t>
      </w:r>
      <w:r>
        <w:rPr>
          <w:rFonts w:hint="eastAsia" w:ascii="宋体" w:hAnsi="宋体" w:eastAsia="宋体" w:cs="宋体"/>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99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rPr>
            </w:r>
            <w:r/>
          </w:p>
          <w:p>
            <w:pPr>
              <w:pStyle w:val="99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rPr>
            </w:r>
            <w:r/>
          </w:p>
        </w:tc>
        <w:tc>
          <w:tcPr>
            <w:tcW w:w="3762" w:type="dxa"/>
            <w:vAlign w:val="top"/>
            <w:textDirection w:val="lrTb"/>
            <w:noWrap w:val="false"/>
          </w:tcPr>
          <w:p>
            <w:pPr>
              <w:pStyle w:val="99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是否接受进口产品投标</w:t>
            </w:r>
            <w:r>
              <w:rPr>
                <w:rFonts w:hint="eastAsia" w:ascii="宋体" w:hAnsi="宋体" w:eastAsia="宋体" w:cs="宋体"/>
                <w:color w:val="000000"/>
                <w:sz w:val="24"/>
                <w:szCs w:val="24"/>
                <w:highlight w:val="none"/>
              </w:rPr>
            </w:r>
            <w:r/>
          </w:p>
          <w:p>
            <w:pPr>
              <w:pStyle w:val="99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w:t>
            </w:r>
            <w:r>
              <w:rPr>
                <w:rFonts w:hint="eastAsia" w:ascii="宋体" w:hAnsi="宋体" w:eastAsia="宋体" w:cs="宋体"/>
                <w:color w:val="000000"/>
                <w:sz w:val="24"/>
                <w:szCs w:val="24"/>
                <w:highlight w:val="none"/>
              </w:rPr>
            </w:r>
            <w:r/>
          </w:p>
        </w:tc>
      </w:tr>
      <w:tr>
        <w:trPr/>
        <w:tc>
          <w:tcPr>
            <w:tcW w:w="1300" w:type="dxa"/>
            <w:vAlign w:val="top"/>
            <w:textDirection w:val="lrTb"/>
            <w:noWrap w:val="false"/>
          </w:tcPr>
          <w:p>
            <w:pPr>
              <w:pStyle w:val="99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762" w:type="dxa"/>
            <w:vAlign w:val="top"/>
            <w:textDirection w:val="lrTb"/>
            <w:noWrap w:val="false"/>
          </w:tcPr>
          <w:p>
            <w:pPr>
              <w:pStyle w:val="99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r>
    </w:tbl>
    <w:p>
      <w:pPr>
        <w:pStyle w:val="993"/>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993"/>
        <w:ind w:firstLine="420"/>
        <w:spacing w:line="360" w:lineRule="auto"/>
        <w:rPr>
          <w:rFonts w:hint="eastAsia" w:ascii="宋体" w:hAnsi="宋体" w:eastAsia="宋体" w:cs="宋体"/>
          <w:color w:val="000000"/>
          <w:sz w:val="24"/>
          <w:szCs w:val="24"/>
          <w:highlight w:val="none"/>
        </w:rPr>
      </w:pPr>
      <w:r/>
      <w:bookmarkStart w:id="183" w:name="_Toc120614281"/>
      <w:r>
        <w:rPr>
          <w:rFonts w:hint="eastAsia" w:ascii="宋体" w:hAnsi="宋体" w:eastAsia="宋体" w:cs="宋体"/>
          <w:color w:val="000000"/>
          <w:sz w:val="24"/>
          <w:szCs w:val="24"/>
          <w:highlight w:val="none"/>
        </w:rPr>
        <w:t xml:space="preserve">4.演示要求</w:t>
      </w:r>
      <w:r>
        <w:rPr>
          <w:rFonts w:hint="eastAsia" w:ascii="宋体" w:hAnsi="宋体" w:eastAsia="宋体" w:cs="宋体"/>
          <w:color w:val="000000"/>
          <w:sz w:val="24"/>
          <w:szCs w:val="24"/>
          <w:highlight w:val="none"/>
        </w:rPr>
      </w:r>
      <w:r/>
    </w:p>
    <w:p>
      <w:pPr>
        <w:pStyle w:val="99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需按照招标文件规定的演示内容制作演示视频文件，视频文件的格式为X.mp4或X.avi，投标人须将视频文件分段压缩为X.zip文件上传（单个文件不得大于50M，所有文件总共不得大于300M）。文件上传方式见《操作手册》规定，上传的演示视频将作为投标文件的组成部分，视频时长总计不超过15分钟。</w:t>
      </w:r>
      <w:r>
        <w:rPr>
          <w:rFonts w:hint="eastAsia" w:ascii="宋体" w:hAnsi="宋体" w:eastAsia="宋体" w:cs="宋体"/>
          <w:color w:val="000000"/>
          <w:sz w:val="24"/>
          <w:szCs w:val="24"/>
          <w:highlight w:val="none"/>
        </w:rPr>
      </w:r>
      <w:r/>
    </w:p>
    <w:p>
      <w:pPr>
        <w:pStyle w:val="99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演示内容如下：</w:t>
      </w:r>
      <w:r>
        <w:rPr>
          <w:rFonts w:hint="eastAsia" w:ascii="宋体" w:hAnsi="宋体" w:eastAsia="宋体" w:cs="宋体"/>
          <w:color w:val="000000"/>
          <w:sz w:val="24"/>
          <w:szCs w:val="24"/>
          <w:highlight w:val="none"/>
        </w:rPr>
      </w:r>
      <w:r/>
    </w:p>
    <w:p>
      <w:pPr>
        <w:pStyle w:val="99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（1）云会务系统具有会议材料管理功能，支持多种格式文档（包括rar、zip、xls、xlsx、docx、ppt、pdf、jpg）在Web端提前上传，支持下载文件进行预览及删除文件。</w:t>
      </w:r>
      <w:r>
        <w:rPr>
          <w:rFonts w:hint="eastAsia" w:ascii="宋体" w:hAnsi="宋体" w:eastAsia="宋体" w:cs="宋体"/>
          <w:color w:val="000000"/>
          <w:sz w:val="24"/>
          <w:szCs w:val="24"/>
          <w:highlight w:val="none"/>
        </w:rPr>
      </w:r>
      <w:r/>
    </w:p>
    <w:p>
      <w:pPr>
        <w:pStyle w:val="99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（2）通过云会务系统预约会议时，可勾选开启远程视频会议并自动同步会议信息至视频系统，管理员直接在云会务平台创建/开启会议及管理企业账号。</w:t>
      </w:r>
      <w:r>
        <w:rPr>
          <w:rFonts w:hint="eastAsia" w:ascii="宋体" w:hAnsi="宋体" w:eastAsia="宋体" w:cs="宋体"/>
          <w:color w:val="000000"/>
          <w:sz w:val="24"/>
          <w:szCs w:val="24"/>
          <w:highlight w:val="none"/>
        </w:rPr>
      </w:r>
      <w:r/>
    </w:p>
    <w:p>
      <w:pPr>
        <w:pStyle w:val="99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（3）视频会议系统支持AI会议纪要功能，可根据会场名称及发言时间，对转写的字幕进行记录并导出。</w:t>
      </w:r>
      <w:r>
        <w:rPr>
          <w:rFonts w:hint="eastAsia" w:ascii="宋体" w:hAnsi="宋体" w:eastAsia="宋体" w:cs="宋体"/>
          <w:color w:val="000000"/>
          <w:sz w:val="24"/>
          <w:szCs w:val="24"/>
          <w:highlight w:val="none"/>
        </w:rPr>
      </w:r>
      <w:r/>
    </w:p>
    <w:p>
      <w:pPr>
        <w:pStyle w:val="99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（4）分布式系统具有网络丢包修复机制，网络丢包≥20%时，视频播放清晰流畅、无卡顿、无马赛克。</w:t>
      </w:r>
      <w:r>
        <w:rPr>
          <w:rFonts w:hint="eastAsia" w:ascii="宋体" w:hAnsi="宋体" w:eastAsia="宋体" w:cs="宋体"/>
          <w:color w:val="000000"/>
          <w:sz w:val="24"/>
          <w:szCs w:val="24"/>
          <w:highlight w:val="none"/>
        </w:rPr>
      </w:r>
      <w:r/>
    </w:p>
    <w:p>
      <w:pPr>
        <w:pStyle w:val="99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（5）分布式系统内置AI手势识别能力，通过识别不同的手势并转换成不同的控制指令去控制信号源缩放、拖拽、全屏等。</w:t>
      </w:r>
      <w:r>
        <w:rPr>
          <w:rFonts w:hint="eastAsia" w:ascii="宋体" w:hAnsi="宋体" w:eastAsia="宋体" w:cs="宋体"/>
          <w:color w:val="000000"/>
          <w:sz w:val="24"/>
          <w:szCs w:val="24"/>
          <w:highlight w:val="none"/>
        </w:rPr>
      </w:r>
      <w:r/>
    </w:p>
    <w:p>
      <w:pPr>
        <w:pStyle w:val="993"/>
      </w:pPr>
      <w:r/>
      <w:r/>
    </w:p>
    <w:p>
      <w:pPr>
        <w:pStyle w:val="995"/>
        <w:jc w:val="left"/>
        <w:keepLines/>
        <w:keepNext/>
        <w:pageBreakBefore w:val="0"/>
        <w:spacing w:line="400" w:lineRule="exact"/>
        <w:widowControl w:val="off"/>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七、履约能力</w:t>
      </w:r>
      <w:r>
        <w:rPr>
          <w:rFonts w:hint="eastAsia" w:ascii="黑体" w:hAnsi="黑体" w:eastAsia="黑体" w:cs="Arial"/>
          <w:b w:val="0"/>
          <w:bCs w:val="0"/>
          <w:sz w:val="28"/>
          <w:szCs w:val="28"/>
          <w:lang w:val="en-US" w:eastAsia="zh-CN"/>
        </w:rPr>
      </w:r>
      <w:r/>
    </w:p>
    <w:p>
      <w:pPr>
        <w:pStyle w:val="993"/>
        <w:ind w:firstLine="42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1.业绩：</w:t>
      </w:r>
      <w:r>
        <w:rPr>
          <w:rFonts w:hint="eastAsia" w:ascii="宋体" w:hAnsi="宋体" w:eastAsia="宋体" w:cs="宋体"/>
          <w:sz w:val="24"/>
          <w:szCs w:val="24"/>
          <w:highlight w:val="none"/>
        </w:rPr>
        <w:t xml:space="preserve">提供202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年1月1日（含）以来（以合同签订时间为准）</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具有与本项目类似的项目案例（</w:t>
      </w:r>
      <w:r>
        <w:rPr>
          <w:rFonts w:hint="eastAsia" w:ascii="宋体" w:hAnsi="宋体" w:eastAsia="宋体" w:cs="宋体"/>
          <w:sz w:val="24"/>
          <w:szCs w:val="24"/>
          <w:highlight w:val="none"/>
          <w:lang w:val="en-US" w:eastAsia="zh-CN"/>
        </w:rPr>
        <w:t xml:space="preserve">合同内容</w:t>
      </w:r>
      <w:r>
        <w:rPr>
          <w:rFonts w:hint="eastAsia" w:ascii="宋体" w:hAnsi="宋体" w:eastAsia="宋体" w:cs="宋体"/>
          <w:sz w:val="24"/>
          <w:szCs w:val="24"/>
          <w:highlight w:val="none"/>
        </w:rPr>
        <w:t xml:space="preserve">至少包含</w:t>
      </w:r>
      <w:r>
        <w:rPr>
          <w:rFonts w:hint="eastAsia" w:ascii="宋体" w:hAnsi="宋体" w:eastAsia="宋体" w:cs="宋体"/>
          <w:sz w:val="24"/>
          <w:szCs w:val="24"/>
          <w:highlight w:val="none"/>
          <w:lang w:val="en-US" w:eastAsia="zh-CN"/>
        </w:rPr>
        <w:t xml:space="preserve">LED显示屏或会议系统或网络设备</w:t>
      </w:r>
      <w:r>
        <w:rPr>
          <w:rFonts w:hint="eastAsia" w:ascii="宋体" w:hAnsi="宋体" w:eastAsia="宋体" w:cs="宋体"/>
          <w:sz w:val="24"/>
          <w:szCs w:val="24"/>
          <w:highlight w:val="none"/>
        </w:rPr>
        <w:t xml:space="preserve">）的销售业绩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111"/>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2.履约能力</w:t>
      </w:r>
      <w:r>
        <w:rPr>
          <w:rFonts w:hint="eastAsia" w:ascii="宋体" w:hAnsi="宋体" w:eastAsia="宋体" w:cs="宋体"/>
          <w:bCs/>
          <w:sz w:val="24"/>
          <w:highlight w:val="none"/>
        </w:rPr>
      </w:r>
      <w:r/>
    </w:p>
    <w:p>
      <w:pPr>
        <w:pStyle w:val="993"/>
        <w:ind w:firstLine="420"/>
        <w:pageBreakBefore w:val="0"/>
        <w:spacing w:line="400" w:lineRule="exact"/>
        <w:widowControl w:val="off"/>
        <w:rPr>
          <w:rFonts w:hint="eastAsia"/>
          <w:highlight w:val="none"/>
        </w:rPr>
      </w:pPr>
      <w:r>
        <w:rPr>
          <w:rFonts w:hint="eastAsia" w:ascii="宋体" w:hAnsi="宋体" w:eastAsia="宋体" w:cs="宋体"/>
          <w:sz w:val="24"/>
          <w:szCs w:val="24"/>
          <w:highlight w:val="none"/>
          <w:lang w:val="en-US" w:eastAsia="zh-CN"/>
        </w:rPr>
        <w:t xml:space="preserve">投入本项目的项目组成员需具有4年以上从事类似音视频系统或计算机网络项目工作经验。</w:t>
      </w:r>
      <w:r>
        <w:rPr>
          <w:rFonts w:hint="eastAsia"/>
          <w:highlight w:val="none"/>
        </w:rPr>
      </w:r>
      <w:r/>
    </w:p>
    <w:p>
      <w:pPr>
        <w:pStyle w:val="995"/>
        <w:jc w:val="left"/>
        <w:keepLines/>
        <w:keepNext/>
        <w:pageBreakBefore w:val="0"/>
        <w:spacing w:line="400" w:lineRule="exact"/>
        <w:widowControl w:val="off"/>
        <w:rPr>
          <w:rFonts w:hint="eastAsia" w:ascii="黑体" w:hAnsi="黑体" w:eastAsia="黑体" w:cs="Arial"/>
          <w:lang w:val="en-US" w:eastAsia="zh-CN"/>
        </w:rPr>
      </w:pPr>
      <w:r>
        <w:rPr>
          <w:rFonts w:hint="eastAsia" w:ascii="黑体" w:hAnsi="黑体" w:eastAsia="黑体" w:cs="Arial"/>
          <w:b w:val="0"/>
          <w:bCs w:val="0"/>
          <w:sz w:val="28"/>
          <w:szCs w:val="28"/>
          <w:lang w:val="en-US" w:eastAsia="zh-CN"/>
        </w:rPr>
        <w:t xml:space="preserve">八</w:t>
      </w:r>
      <w:r>
        <w:rPr>
          <w:rFonts w:hint="eastAsia" w:ascii="黑体" w:hAnsi="黑体" w:eastAsia="黑体" w:cs="Arial"/>
          <w:b w:val="0"/>
          <w:bCs w:val="0"/>
          <w:sz w:val="28"/>
          <w:szCs w:val="28"/>
          <w:lang w:val="en-US" w:eastAsia="zh-CN"/>
        </w:rPr>
        <w:t xml:space="preserve">、</w:t>
      </w:r>
      <w:r>
        <w:rPr>
          <w:rFonts w:hint="eastAsia" w:ascii="黑体" w:hAnsi="黑体" w:eastAsia="黑体" w:cs="Arial"/>
          <w:b w:val="0"/>
          <w:bCs w:val="0"/>
          <w:sz w:val="28"/>
          <w:szCs w:val="28"/>
          <w:lang w:val="en-US" w:eastAsia="zh-CN"/>
        </w:rPr>
        <w:t xml:space="preserve">节能环保</w:t>
      </w:r>
      <w:r>
        <w:rPr>
          <w:rFonts w:hint="eastAsia" w:ascii="黑体" w:hAnsi="黑体" w:eastAsia="黑体" w:cs="Arial"/>
          <w:b w:val="0"/>
          <w:bCs w:val="0"/>
          <w:sz w:val="28"/>
          <w:szCs w:val="28"/>
          <w:lang w:val="en-US" w:eastAsia="zh-CN"/>
        </w:rPr>
      </w:r>
      <w:r/>
    </w:p>
    <w:p>
      <w:pPr>
        <w:pStyle w:val="1111"/>
        <w:ind w:firstLine="0"/>
        <w:spacing w:line="440" w:lineRule="exact"/>
      </w:pPr>
      <w:r>
        <w:rPr>
          <w:rFonts w:hint="eastAsia" w:ascii="宋体" w:hAnsi="宋体" w:eastAsia="宋体" w:cs="宋体"/>
          <w:sz w:val="24"/>
          <w:szCs w:val="24"/>
          <w:highlight w:val="none"/>
        </w:rPr>
        <w:t xml:space="preserve">    1.投标产品属于财政部、国家发改委公布的“节能产品品目清单”范围内的，投标人</w:t>
      </w:r>
      <w:r>
        <w:rPr>
          <w:rFonts w:hint="eastAsia" w:ascii="宋体" w:hAnsi="宋体" w:eastAsia="宋体" w:cs="宋体"/>
          <w:sz w:val="24"/>
          <w:szCs w:val="24"/>
          <w:highlight w:val="none"/>
        </w:rPr>
        <w:t xml:space="preserve">需</w:t>
      </w:r>
      <w:r>
        <w:rPr>
          <w:rFonts w:hint="eastAsia" w:ascii="宋体" w:hAnsi="宋体" w:eastAsia="宋体" w:cs="宋体"/>
          <w:sz w:val="24"/>
          <w:szCs w:val="24"/>
          <w:highlight w:val="none"/>
        </w:rPr>
        <w:t xml:space="preserve">提供国家确定的认证机构出具的、处于有效期之内的该节能产品认证证书</w:t>
      </w:r>
      <w:r>
        <w:rPr>
          <w:rFonts w:hint="eastAsia" w:ascii="宋体" w:hAnsi="宋体" w:eastAsia="宋体" w:cs="宋体"/>
          <w:sz w:val="24"/>
          <w:szCs w:val="24"/>
          <w:highlight w:val="none"/>
        </w:rPr>
        <w:t xml:space="preserve">。</w:t>
      </w:r>
      <w:r/>
    </w:p>
    <w:p>
      <w:pPr>
        <w:pStyle w:val="993"/>
        <w:ind w:firstLine="480"/>
        <w:keepLines w:val="0"/>
        <w:keepNext w:val="0"/>
        <w:pageBreakBefore w:val="0"/>
        <w:spacing w:line="400" w:lineRule="exact"/>
        <w:widowControl w:val="off"/>
      </w:pPr>
      <w:r>
        <w:rPr>
          <w:rFonts w:hint="eastAsia" w:ascii="宋体" w:hAnsi="宋体" w:eastAsia="宋体" w:cs="宋体"/>
          <w:sz w:val="24"/>
          <w:szCs w:val="24"/>
          <w:highlight w:val="none"/>
        </w:rPr>
        <w:t xml:space="preserve">2.投标产品属于财政部、生态环境部公布的“环境标志产品品目清单”范围内的，投标人</w:t>
      </w:r>
      <w:r>
        <w:rPr>
          <w:rFonts w:hint="eastAsia" w:ascii="宋体" w:hAnsi="宋体" w:eastAsia="宋体" w:cs="宋体"/>
          <w:sz w:val="24"/>
          <w:szCs w:val="24"/>
          <w:highlight w:val="none"/>
        </w:rPr>
        <w:t xml:space="preserve">需</w:t>
      </w:r>
      <w:r>
        <w:rPr>
          <w:rFonts w:hint="eastAsia" w:ascii="宋体" w:hAnsi="宋体" w:eastAsia="宋体" w:cs="宋体"/>
          <w:sz w:val="24"/>
          <w:szCs w:val="24"/>
          <w:highlight w:val="none"/>
        </w:rPr>
        <w:t xml:space="preserve">提供国家确定的认证机构出具的、处于有效期内的该投标产品环境标志产品认证证书</w:t>
      </w:r>
      <w:r>
        <w:rPr>
          <w:rFonts w:hint="eastAsia" w:ascii="宋体" w:hAnsi="宋体" w:eastAsia="宋体" w:cs="宋体"/>
          <w:sz w:val="24"/>
          <w:szCs w:val="24"/>
          <w:highlight w:val="none"/>
        </w:rPr>
        <w:t xml:space="preserve">。</w:t>
      </w:r>
      <w:r/>
    </w:p>
    <w:p>
      <w:pPr>
        <w:pStyle w:val="993"/>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br w:type="page" w:clear="all"/>
      </w:r>
      <w:r>
        <w:rPr>
          <w:rFonts w:hint="eastAsia" w:ascii="方正黑体_GBK" w:hAnsi="方正黑体_GBK" w:eastAsia="方正黑体_GBK" w:cs="方正黑体_GBK"/>
          <w:bCs/>
          <w:color w:val="000000"/>
          <w:sz w:val="28"/>
          <w:szCs w:val="28"/>
        </w:rPr>
      </w:r>
      <w:r/>
    </w:p>
    <w:p>
      <w:pPr>
        <w:pStyle w:val="993"/>
        <w:ind w:firstLine="2240"/>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第五章  评标方法与评标标准</w:t>
      </w:r>
      <w:r>
        <w:rPr>
          <w:rFonts w:hint="eastAsia" w:ascii="方正黑体_GBK" w:hAnsi="方正黑体_GBK" w:eastAsia="方正黑体_GBK" w:cs="方正黑体_GBK"/>
          <w:bCs/>
          <w:color w:val="000000"/>
          <w:sz w:val="28"/>
          <w:szCs w:val="28"/>
        </w:rPr>
      </w:r>
      <w:r/>
    </w:p>
    <w:p>
      <w:pPr>
        <w:pStyle w:val="993"/>
        <w:ind w:firstLine="560"/>
        <w:keepLines w:val="0"/>
        <w:keepNext w:val="0"/>
        <w:pageBreakBefore w:val="0"/>
        <w:spacing w:line="400" w:lineRule="exact"/>
        <w:widowControl w:val="off"/>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9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9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71" w:type="dxa"/>
            <w:vAlign w:val="top"/>
            <w:textDirection w:val="lrTb"/>
            <w:noWrap w:val="false"/>
          </w:tcPr>
          <w:p>
            <w:pPr>
              <w:pStyle w:val="9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993"/>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993"/>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sz w:val="28"/>
          <w:szCs w:val="28"/>
          <w:highlight w:val="yellow"/>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小微型企业价格扣除</w:t>
      </w:r>
      <w:r>
        <w:rPr>
          <w:rFonts w:hint="eastAsia" w:ascii="方正仿宋_GBK" w:hAnsi="方正仿宋_GBK" w:eastAsia="方正仿宋_GBK" w:cs="方正仿宋_GBK"/>
          <w:color w:val="000000"/>
          <w:sz w:val="28"/>
          <w:szCs w:val="28"/>
        </w:rPr>
      </w:r>
      <w:r/>
    </w:p>
    <w:p>
      <w:pPr>
        <w:pStyle w:val="993"/>
        <w:ind w:firstLine="420"/>
        <w:jc w:val="left"/>
        <w:keepLines w:val="0"/>
        <w:keepNext w:val="0"/>
        <w:pageBreakBefore w:val="0"/>
        <w:spacing w:before="120" w:after="120"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（1）本项目对小型和微型企业产品给予10%的扣除价格，用扣除后的价格参与评审。</w:t>
      </w:r>
      <w:r>
        <w:rPr>
          <w:rFonts w:hint="eastAsia" w:ascii="宋体" w:hAnsi="宋体"/>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残疾人福利单位价格扣除</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监狱和戒毒企业价格扣除</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宋体" w:hAnsi="宋体"/>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华文新魏" w:hAnsi="宋体" w:eastAsia="华文新魏"/>
          <w:color w:val="000000"/>
          <w:sz w:val="28"/>
          <w:szCs w:val="28"/>
          <w:highlight w:val="none"/>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如本项目同意联合体投标或同意分包履行合同的,大中型企业与小微</w:t>
      </w:r>
      <w:r>
        <w:rPr>
          <w:rFonts w:hint="eastAsia" w:ascii="方正仿宋_GBK" w:hAnsi="方正仿宋_GBK" w:eastAsia="方正仿宋_GBK" w:cs="方正仿宋_GBK"/>
          <w:color w:val="000000"/>
          <w:sz w:val="28"/>
          <w:szCs w:val="28"/>
          <w:highlight w:val="none"/>
        </w:rPr>
        <w:t xml:space="preserve">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28"/>
          <w:szCs w:val="28"/>
          <w:highlight w:val="none"/>
        </w:rPr>
      </w:r>
      <w:r/>
    </w:p>
    <w:p>
      <w:pPr>
        <w:pStyle w:val="993"/>
        <w:ind w:firstLine="560"/>
        <w:jc w:val="left"/>
        <w:keepLines w:val="0"/>
        <w:keepNext w:val="0"/>
        <w:pageBreakBefore w:val="0"/>
        <w:spacing w:before="120" w:after="120" w:line="400" w:lineRule="exact"/>
        <w:widowControl w:val="off"/>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联合体各方均为小型、微型企业（残疾人福利单位、监狱企业）的，联合体享受10%价格扣除，用扣除后的价格参与评审。</w:t>
      </w:r>
      <w:r>
        <w:rPr>
          <w:rFonts w:hint="eastAsia" w:ascii="宋体" w:hAnsi="宋体"/>
          <w:color w:val="000000"/>
          <w:sz w:val="28"/>
          <w:szCs w:val="28"/>
          <w:highlight w:val="none"/>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7.采购本国产品的支持政策</w:t>
      </w:r>
      <w:r>
        <w:rPr>
          <w:rFonts w:hint="eastAsia" w:ascii="方正仿宋_GBK" w:hAnsi="方正仿宋_GBK" w:eastAsia="方正仿宋_GBK" w:cs="方正仿宋_GBK"/>
          <w:color w:val="000000"/>
          <w:sz w:val="28"/>
          <w:szCs w:val="28"/>
          <w:highlight w:val="none"/>
          <w:lang w:val="en-US" w:eastAsia="zh-CN"/>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28"/>
          <w:szCs w:val="28"/>
          <w:highlight w:val="none"/>
          <w:lang w:val="en-US" w:eastAsia="zh-CN"/>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7.3 </w:t>
      </w:r>
      <w:r>
        <w:rPr>
          <w:rFonts w:hint="eastAsia" w:ascii="方正仿宋_GBK" w:hAnsi="方正仿宋_GBK" w:eastAsia="方正仿宋_GBK" w:cs="方正仿宋_GBK"/>
          <w:color w:val="000000"/>
          <w:sz w:val="28"/>
          <w:szCs w:val="28"/>
          <w:highlight w:val="none"/>
        </w:rPr>
        <w:t xml:space="preserve">供应商需按照</w:t>
      </w:r>
      <w:r>
        <w:rPr>
          <w:rFonts w:hint="eastAsia" w:ascii="方正仿宋_GBK" w:hAnsi="方正仿宋_GBK" w:eastAsia="方正仿宋_GBK" w:cs="方正仿宋_GBK"/>
          <w:color w:val="000000"/>
          <w:sz w:val="28"/>
          <w:szCs w:val="28"/>
          <w:highlight w:val="none"/>
          <w:lang w:eastAsia="zh-CN"/>
        </w:rPr>
        <w:t xml:space="preserve">招标</w:t>
      </w:r>
      <w:r>
        <w:rPr>
          <w:rFonts w:hint="eastAsia" w:ascii="方正仿宋_GBK" w:hAnsi="方正仿宋_GBK" w:eastAsia="方正仿宋_GBK" w:cs="方正仿宋_GBK"/>
          <w:color w:val="000000"/>
          <w:sz w:val="28"/>
          <w:szCs w:val="28"/>
          <w:highlight w:val="none"/>
        </w:rPr>
        <w:t xml:space="preserve">文件的要求提供《关于符合本国产品标准的声明函》</w:t>
      </w:r>
      <w:r>
        <w:rPr>
          <w:rFonts w:hint="eastAsia" w:ascii="方正仿宋_GBK" w:hAnsi="方正仿宋_GBK" w:eastAsia="方正仿宋_GBK" w:cs="方正仿宋_GBK"/>
          <w:color w:val="000000"/>
          <w:sz w:val="28"/>
          <w:szCs w:val="28"/>
          <w:highlight w:val="none"/>
          <w:lang w:eastAsia="zh-CN"/>
        </w:rPr>
        <w:t xml:space="preserve">（以下简称《声明函》），如不提供</w:t>
      </w:r>
      <w:r>
        <w:rPr>
          <w:rFonts w:hint="eastAsia" w:ascii="方正仿宋_GBK" w:hAnsi="方正仿宋_GBK" w:eastAsia="方正仿宋_GBK" w:cs="方正仿宋_GBK"/>
          <w:color w:val="000000"/>
          <w:sz w:val="28"/>
          <w:szCs w:val="28"/>
          <w:highlight w:val="none"/>
          <w:lang w:val="en-US" w:eastAsia="zh-CN"/>
        </w:rPr>
        <w:t xml:space="preserve">将不享受本国产品价格评审优惠</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7.4 供应商需在《声明函》中逐一、准确填写产品名称、厂名、生产厂址三项信息（</w:t>
      </w:r>
      <w:r>
        <w:rPr>
          <w:rFonts w:hint="eastAsia" w:ascii="方正仿宋_GBK" w:hAnsi="方正仿宋_GBK" w:eastAsia="方正仿宋_GBK" w:cs="方正仿宋_GBK"/>
          <w:color w:val="000000"/>
          <w:sz w:val="28"/>
          <w:szCs w:val="28"/>
          <w:highlight w:val="none"/>
          <w:lang w:val="en-US" w:eastAsia="zh-CN"/>
        </w:rPr>
        <w:t xml:space="preserve">《声明函》中标注“ </w:t>
      </w:r>
      <w:r>
        <w:rPr>
          <w:rFonts w:hint="eastAsia" w:ascii="方正仿宋_GBK" w:hAnsi="方正仿宋_GBK" w:eastAsia="方正仿宋_GBK" w:cs="方正仿宋_GBK"/>
          <w:color w:val="000000"/>
          <w:sz w:val="28"/>
          <w:szCs w:val="28"/>
          <w:highlight w:val="none"/>
          <w:u w:val="single"/>
          <w:lang w:val="en-US" w:eastAsia="zh-CN"/>
        </w:rPr>
        <w:t xml:space="preserve"> / </w:t>
      </w:r>
      <w:r>
        <w:rPr>
          <w:rFonts w:hint="eastAsia" w:ascii="方正仿宋_GBK" w:hAnsi="方正仿宋_GBK" w:eastAsia="方正仿宋_GBK" w:cs="方正仿宋_GBK"/>
          <w:color w:val="000000"/>
          <w:sz w:val="28"/>
          <w:szCs w:val="28"/>
          <w:highlight w:val="none"/>
          <w:lang w:val="en-US" w:eastAsia="zh-CN"/>
        </w:rPr>
        <w:t xml:space="preserve"> ”的地方无需填写</w:t>
      </w:r>
      <w:r>
        <w:rPr>
          <w:rFonts w:hint="eastAsia" w:ascii="方正仿宋_GBK" w:hAnsi="方正仿宋_GBK" w:eastAsia="方正仿宋_GBK" w:cs="方正仿宋_GBK"/>
          <w:color w:val="000000"/>
          <w:sz w:val="28"/>
          <w:szCs w:val="28"/>
          <w:highlight w:val="none"/>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highlight w:val="none"/>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highlight w:val="none"/>
          <w:lang w:eastAsia="zh-CN"/>
        </w:rPr>
        <w:t xml:space="preserve">和招标文件</w:t>
      </w:r>
      <w:r>
        <w:rPr>
          <w:rFonts w:hint="eastAsia" w:ascii="方正仿宋_GBK" w:hAnsi="方正仿宋_GBK" w:eastAsia="方正仿宋_GBK" w:cs="方正仿宋_GBK"/>
          <w:color w:val="000000"/>
          <w:sz w:val="28"/>
          <w:szCs w:val="28"/>
          <w:highlight w:val="none"/>
        </w:rPr>
        <w:t xml:space="preserve">规定的，供应商提供的相关产品视为不符合本国产品标准。</w:t>
      </w:r>
      <w:r>
        <w:rPr>
          <w:rFonts w:hint="eastAsia" w:ascii="方正仿宋_GBK" w:hAnsi="方正仿宋_GBK" w:eastAsia="方正仿宋_GBK" w:cs="方正仿宋_GBK"/>
          <w:color w:val="000000"/>
          <w:sz w:val="28"/>
          <w:szCs w:val="28"/>
          <w:highlight w:val="none"/>
        </w:rPr>
      </w:r>
      <w:r/>
    </w:p>
    <w:p>
      <w:pPr>
        <w:pStyle w:val="993"/>
        <w:rPr>
          <w:rFonts w:hint="eastAsia"/>
        </w:rPr>
      </w:pPr>
      <w:r>
        <w:rPr>
          <w:rFonts w:hint="eastAsia"/>
        </w:rPr>
      </w:r>
      <w:r/>
    </w:p>
    <w:p>
      <w:pPr>
        <w:pStyle w:val="993"/>
        <w:ind w:firstLine="560"/>
        <w:jc w:val="left"/>
        <w:pageBreakBefore w:val="0"/>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评标方法与评标标准</w:t>
      </w:r>
      <w:r>
        <w:rPr>
          <w:rFonts w:hint="eastAsia" w:ascii="方正仿宋_GBK" w:hAnsi="方正仿宋_GBK" w:eastAsia="方正仿宋_GBK" w:cs="方正仿宋_GBK"/>
          <w:b/>
          <w:color w:val="000000"/>
          <w:sz w:val="28"/>
          <w:szCs w:val="28"/>
          <w:highlight w:val="none"/>
        </w:rPr>
      </w:r>
      <w:r/>
    </w:p>
    <w:p>
      <w:pPr>
        <w:pStyle w:val="993"/>
        <w:ind w:firstLine="480"/>
        <w:spacing w:line="440" w:lineRule="exact"/>
        <w:rPr>
          <w:rFonts w:hint="eastAsia" w:ascii="宋体" w:hAnsi="宋体" w:cs="宋体"/>
          <w:bCs/>
          <w:sz w:val="24"/>
          <w:highlight w:val="none"/>
        </w:rPr>
      </w:pPr>
      <w:r>
        <w:rPr>
          <w:rFonts w:hint="eastAsia" w:ascii="宋体" w:hAnsi="宋体" w:cs="宋体"/>
          <w:b/>
          <w:bCs/>
          <w:sz w:val="24"/>
          <w:highlight w:val="none"/>
        </w:rPr>
        <w:t xml:space="preserve">（一）价格分（30分）</w:t>
      </w:r>
      <w:r>
        <w:rPr>
          <w:rFonts w:hint="eastAsia" w:ascii="宋体" w:hAnsi="宋体" w:cs="宋体"/>
          <w:bCs/>
          <w:sz w:val="24"/>
          <w:highlight w:val="none"/>
        </w:rPr>
      </w:r>
      <w:r/>
    </w:p>
    <w:p>
      <w:pPr>
        <w:pStyle w:val="993"/>
        <w:ind w:firstLine="480"/>
        <w:spacing w:line="440" w:lineRule="exact"/>
        <w:rPr>
          <w:rFonts w:hint="eastAsia" w:ascii="宋体" w:hAnsi="宋体" w:cs="宋体"/>
          <w:bCs/>
          <w:sz w:val="24"/>
          <w:szCs w:val="24"/>
          <w:highlight w:val="none"/>
        </w:rPr>
      </w:pPr>
      <w:r>
        <w:rPr>
          <w:rFonts w:hint="eastAsia"/>
          <w:sz w:val="24"/>
          <w:szCs w:val="24"/>
          <w:highlight w:val="none"/>
        </w:rPr>
        <w:t xml:space="preserve">价格分采用低价优先法计算，即满足招标文件要求且最后报价最低的投标报价为评标基准价，其价格分为满分30分，</w:t>
      </w:r>
      <w:r>
        <w:rPr>
          <w:rFonts w:hint="eastAsia"/>
          <w:sz w:val="24"/>
          <w:szCs w:val="24"/>
          <w:highlight w:val="none"/>
          <w:lang w:eastAsia="zh-CN"/>
        </w:rPr>
        <w:t xml:space="preserve">其他</w:t>
      </w:r>
      <w:r>
        <w:rPr>
          <w:rFonts w:hint="eastAsia"/>
          <w:sz w:val="24"/>
          <w:szCs w:val="24"/>
          <w:highlight w:val="none"/>
        </w:rPr>
        <w:t xml:space="preserve">投标人的价格分统一按照下列公式计算：投标报价得分=（评标基准价/投标报价）×30分。分值保留小数点后2位。</w:t>
      </w:r>
      <w:r>
        <w:rPr>
          <w:rFonts w:hint="eastAsia" w:ascii="宋体" w:hAnsi="宋体" w:cs="宋体"/>
          <w:bCs/>
          <w:sz w:val="24"/>
          <w:szCs w:val="24"/>
          <w:highlight w:val="none"/>
        </w:rPr>
      </w:r>
      <w:r/>
    </w:p>
    <w:p>
      <w:pPr>
        <w:pStyle w:val="993"/>
        <w:ind w:firstLine="480"/>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（二）技术响应（</w:t>
      </w:r>
      <w:r>
        <w:rPr>
          <w:rFonts w:hint="eastAsia" w:ascii="宋体" w:hAnsi="宋体" w:eastAsia="宋体" w:cs="宋体"/>
          <w:b/>
          <w:bCs/>
          <w:sz w:val="24"/>
          <w:highlight w:val="none"/>
          <w:lang w:val="en-US" w:eastAsia="zh-CN"/>
        </w:rPr>
        <w:t xml:space="preserve">31</w:t>
      </w:r>
      <w:r>
        <w:rPr>
          <w:rFonts w:hint="eastAsia" w:ascii="宋体" w:hAnsi="宋体" w:eastAsia="宋体" w:cs="宋体"/>
          <w:b/>
          <w:bCs/>
          <w:sz w:val="24"/>
          <w:highlight w:val="none"/>
        </w:rPr>
        <w:t xml:space="preserve">分）</w:t>
      </w:r>
      <w:r>
        <w:rPr>
          <w:rFonts w:hint="eastAsia" w:ascii="宋体" w:hAnsi="宋体" w:eastAsia="宋体" w:cs="宋体"/>
          <w:b/>
          <w:bCs/>
          <w:sz w:val="24"/>
          <w:highlight w:val="none"/>
        </w:rPr>
      </w:r>
      <w:r/>
    </w:p>
    <w:p>
      <w:pPr>
        <w:pStyle w:val="993"/>
        <w:ind w:firstLine="480"/>
        <w:spacing w:line="440" w:lineRule="exact"/>
        <w:rPr>
          <w:rFonts w:hint="eastAsia"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2.1根据第四章采购需求中第三部分技术指标要求进行打分。针对招标要求逐条响应，完全响应即满足招标文件各项技术指标、参数要求的得</w:t>
      </w:r>
      <w:r>
        <w:rPr>
          <w:rFonts w:hint="eastAsia" w:ascii="Times New Roman" w:hAnsi="Times New Roman" w:cs="Times New Roman"/>
          <w:sz w:val="24"/>
          <w:szCs w:val="24"/>
          <w:highlight w:val="none"/>
          <w:lang w:val="en-US" w:eastAsia="zh-CN"/>
        </w:rPr>
        <w:t xml:space="preserve">31</w:t>
      </w:r>
      <w:r>
        <w:rPr>
          <w:rFonts w:hint="eastAsia" w:ascii="Times New Roman" w:hAnsi="Times New Roman" w:cs="Times New Roman"/>
          <w:sz w:val="24"/>
          <w:szCs w:val="24"/>
          <w:highlight w:val="none"/>
        </w:rPr>
        <w:t xml:space="preserve">分。</w:t>
      </w:r>
      <w:r>
        <w:rPr>
          <w:rFonts w:hint="eastAsia" w:ascii="Times New Roman" w:hAnsi="Times New Roman" w:cs="Times New Roman"/>
          <w:sz w:val="24"/>
          <w:szCs w:val="24"/>
          <w:highlight w:val="none"/>
        </w:rPr>
      </w:r>
      <w:r/>
    </w:p>
    <w:p>
      <w:pPr>
        <w:pStyle w:val="993"/>
        <w:ind w:firstLine="480"/>
        <w:spacing w:line="440" w:lineRule="exact"/>
        <w:rPr>
          <w:rFonts w:hint="eastAsia"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其中，带▲的参数为重要技术参数指标项，不符合要求每项扣</w:t>
      </w:r>
      <w:r>
        <w:rPr>
          <w:rFonts w:hint="eastAsia" w:ascii="Times New Roman" w:hAnsi="Times New Roman" w:cs="Times New Roman"/>
          <w:sz w:val="24"/>
          <w:szCs w:val="24"/>
          <w:highlight w:val="none"/>
          <w:lang w:val="en-US" w:eastAsia="zh-CN"/>
        </w:rPr>
        <w:t xml:space="preserve">1</w:t>
      </w:r>
      <w:r>
        <w:rPr>
          <w:rFonts w:hint="eastAsia" w:ascii="Times New Roman" w:hAnsi="Times New Roman" w:cs="Times New Roman"/>
          <w:sz w:val="24"/>
          <w:szCs w:val="24"/>
          <w:highlight w:val="none"/>
        </w:rPr>
        <w:t xml:space="preserve">分，总分</w:t>
      </w:r>
      <w:r>
        <w:rPr>
          <w:rFonts w:hint="eastAsia" w:ascii="Times New Roman" w:hAnsi="Times New Roman" w:cs="Times New Roman"/>
          <w:sz w:val="24"/>
          <w:szCs w:val="24"/>
          <w:highlight w:val="none"/>
          <w:lang w:val="en-US" w:eastAsia="zh-CN"/>
        </w:rPr>
        <w:t xml:space="preserve">17</w:t>
      </w:r>
      <w:r>
        <w:rPr>
          <w:rFonts w:hint="eastAsia" w:ascii="Times New Roman" w:hAnsi="Times New Roman" w:cs="Times New Roman"/>
          <w:sz w:val="24"/>
          <w:szCs w:val="24"/>
          <w:highlight w:val="none"/>
        </w:rPr>
        <w:t xml:space="preserve">分，扣完为止。</w:t>
      </w:r>
      <w:r>
        <w:rPr>
          <w:rFonts w:hint="eastAsia" w:ascii="Times New Roman" w:hAnsi="Times New Roman" w:cs="Times New Roman"/>
          <w:sz w:val="24"/>
          <w:szCs w:val="24"/>
          <w:highlight w:val="none"/>
        </w:rPr>
      </w:r>
      <w:r/>
    </w:p>
    <w:p>
      <w:pPr>
        <w:pStyle w:val="993"/>
        <w:ind w:firstLine="480"/>
        <w:spacing w:line="440" w:lineRule="exact"/>
        <w:rPr>
          <w:rFonts w:hint="eastAsia"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其中，带●的参数为普通技术参数指标项，不符合要求每项扣</w:t>
      </w:r>
      <w:r>
        <w:rPr>
          <w:rFonts w:hint="eastAsia" w:ascii="Times New Roman" w:hAnsi="Times New Roman" w:cs="Times New Roman"/>
          <w:color w:val="000000"/>
          <w:sz w:val="24"/>
          <w:szCs w:val="24"/>
          <w:highlight w:val="none"/>
        </w:rPr>
        <w:t xml:space="preserve">0.</w:t>
      </w:r>
      <w:r>
        <w:rPr>
          <w:rFonts w:hint="eastAsia" w:ascii="Times New Roman" w:hAnsi="Times New Roman" w:cs="Times New Roman"/>
          <w:color w:val="000000"/>
          <w:sz w:val="24"/>
          <w:szCs w:val="24"/>
          <w:highlight w:val="none"/>
          <w:lang w:val="en-US" w:eastAsia="zh-CN"/>
        </w:rPr>
        <w:t xml:space="preserve">1</w:t>
      </w:r>
      <w:r>
        <w:rPr>
          <w:rFonts w:hint="eastAsia" w:ascii="Times New Roman" w:hAnsi="Times New Roman" w:cs="Times New Roman"/>
          <w:sz w:val="24"/>
          <w:szCs w:val="24"/>
          <w:highlight w:val="none"/>
        </w:rPr>
        <w:t xml:space="preserve">分，总分</w:t>
      </w:r>
      <w:r>
        <w:rPr>
          <w:rFonts w:hint="eastAsia" w:ascii="Times New Roman" w:hAnsi="Times New Roman" w:cs="Times New Roman"/>
          <w:sz w:val="24"/>
          <w:szCs w:val="24"/>
          <w:highlight w:val="none"/>
          <w:lang w:val="en-US" w:eastAsia="zh-CN"/>
        </w:rPr>
        <w:t xml:space="preserve">14</w:t>
      </w:r>
      <w:r>
        <w:rPr>
          <w:rFonts w:hint="eastAsia" w:ascii="Times New Roman" w:hAnsi="Times New Roman" w:cs="Times New Roman"/>
          <w:sz w:val="24"/>
          <w:szCs w:val="24"/>
          <w:highlight w:val="none"/>
        </w:rPr>
        <w:t xml:space="preserve">分，扣完为止。</w:t>
      </w:r>
      <w:r>
        <w:rPr>
          <w:rFonts w:hint="eastAsia" w:ascii="Times New Roman" w:hAnsi="Times New Roman" w:cs="Times New Roman"/>
          <w:sz w:val="24"/>
          <w:szCs w:val="24"/>
          <w:highlight w:val="none"/>
        </w:rPr>
      </w:r>
      <w:r/>
    </w:p>
    <w:p>
      <w:pPr>
        <w:pStyle w:val="993"/>
        <w:ind w:firstLine="480"/>
        <w:spacing w:line="440" w:lineRule="exact"/>
        <w:rPr>
          <w:rFonts w:hint="eastAsia" w:ascii="宋体" w:hAnsi="宋体" w:cs="宋体"/>
          <w:b/>
          <w:bCs/>
          <w:i/>
          <w:sz w:val="24"/>
          <w:szCs w:val="24"/>
          <w:highlight w:val="none"/>
          <w:u w:val="single"/>
        </w:rPr>
      </w:pPr>
      <w:r>
        <w:rPr>
          <w:rFonts w:hint="eastAsia" w:ascii="Times New Roman" w:hAnsi="Times New Roman" w:cs="Times New Roman"/>
          <w:sz w:val="24"/>
          <w:szCs w:val="24"/>
          <w:highlight w:val="none"/>
        </w:rPr>
        <w:t xml:space="preserve">（投标人需在“技术参数响应及偏离表”中如实逐项填列所投产品的参数及承诺，如招标文件要求提供截图或</w:t>
      </w:r>
      <w:r>
        <w:rPr>
          <w:rFonts w:hint="eastAsia" w:ascii="Times New Roman" w:hAnsi="Times New Roman" w:cs="Times New Roman"/>
          <w:sz w:val="24"/>
          <w:szCs w:val="24"/>
          <w:highlight w:val="none"/>
          <w:lang w:eastAsia="zh-CN"/>
        </w:rPr>
        <w:t xml:space="preserve">其他</w:t>
      </w:r>
      <w:r>
        <w:rPr>
          <w:rFonts w:hint="eastAsia" w:ascii="Times New Roman" w:hAnsi="Times New Roman" w:cs="Times New Roman"/>
          <w:sz w:val="24"/>
          <w:szCs w:val="24"/>
          <w:highlight w:val="none"/>
        </w:rPr>
        <w:t xml:space="preserve">相关证明材料需加盖投标人公章，须按采购文件要求提供截图或</w:t>
      </w:r>
      <w:r>
        <w:rPr>
          <w:rFonts w:hint="eastAsia" w:ascii="Times New Roman" w:hAnsi="Times New Roman" w:cs="Times New Roman"/>
          <w:sz w:val="24"/>
          <w:szCs w:val="24"/>
          <w:highlight w:val="none"/>
          <w:lang w:eastAsia="zh-CN"/>
        </w:rPr>
        <w:t xml:space="preserve">其他</w:t>
      </w:r>
      <w:r>
        <w:rPr>
          <w:rFonts w:hint="eastAsia" w:ascii="Times New Roman" w:hAnsi="Times New Roman" w:cs="Times New Roman"/>
          <w:sz w:val="24"/>
          <w:szCs w:val="24"/>
          <w:highlight w:val="none"/>
        </w:rPr>
        <w:t xml:space="preserve">相关证明材料，否则评标委员会有权做负偏离处理）。</w:t>
      </w:r>
      <w:r>
        <w:rPr>
          <w:rFonts w:hint="eastAsia" w:ascii="宋体" w:hAnsi="宋体" w:cs="宋体"/>
          <w:b/>
          <w:bCs/>
          <w:i/>
          <w:sz w:val="24"/>
          <w:szCs w:val="24"/>
          <w:highlight w:val="none"/>
          <w:u w:val="single"/>
        </w:rPr>
      </w:r>
      <w:r/>
    </w:p>
    <w:p>
      <w:pPr>
        <w:pStyle w:val="993"/>
        <w:rPr>
          <w:rFonts w:hint="eastAsia"/>
        </w:rPr>
      </w:pPr>
      <w:r>
        <w:rPr>
          <w:rFonts w:hint="eastAsia"/>
        </w:rPr>
      </w:r>
      <w:r/>
    </w:p>
    <w:p>
      <w:pPr>
        <w:pStyle w:val="993"/>
        <w:ind w:firstLine="482"/>
        <w:spacing w:line="440" w:lineRule="exact"/>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（三）功能演示要求</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分）</w:t>
      </w:r>
      <w:r>
        <w:rPr>
          <w:rFonts w:hint="eastAsia" w:ascii="宋体" w:hAnsi="宋体" w:cs="宋体"/>
          <w:b/>
          <w:bCs/>
          <w:sz w:val="24"/>
          <w:highlight w:val="none"/>
          <w:lang w:val="en-US" w:eastAsia="zh-CN"/>
        </w:rPr>
      </w:r>
      <w:r/>
    </w:p>
    <w:p>
      <w:pPr>
        <w:pStyle w:val="99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3.1投标人需按照招标文件规定的演示内容制作演示视频文件，视频文件的格式为</w:t>
      </w:r>
      <w:r>
        <w:rPr>
          <w:rFonts w:hint="eastAsia" w:ascii="宋体" w:hAnsi="宋体" w:eastAsia="宋体" w:cs="宋体"/>
          <w:color w:val="000000"/>
          <w:sz w:val="24"/>
          <w:szCs w:val="24"/>
          <w:highlight w:val="none"/>
          <w:lang w:val="en-US" w:eastAsia="zh-CN"/>
        </w:rPr>
        <w:t xml:space="preserve">X</w:t>
      </w:r>
      <w:r>
        <w:rPr>
          <w:rFonts w:hint="eastAsia" w:ascii="宋体" w:hAnsi="宋体" w:eastAsia="宋体" w:cs="宋体"/>
          <w:color w:val="000000"/>
          <w:sz w:val="24"/>
          <w:szCs w:val="24"/>
          <w:highlight w:val="none"/>
        </w:rPr>
        <w:t xml:space="preserve">.mp4或</w:t>
      </w:r>
      <w:r>
        <w:rPr>
          <w:rFonts w:hint="eastAsia" w:ascii="宋体" w:hAnsi="宋体" w:eastAsia="宋体" w:cs="宋体"/>
          <w:color w:val="000000"/>
          <w:sz w:val="24"/>
          <w:szCs w:val="24"/>
          <w:highlight w:val="none"/>
          <w:lang w:val="en-US" w:eastAsia="zh-CN"/>
        </w:rPr>
        <w:t xml:space="preserve">X</w:t>
      </w:r>
      <w:r>
        <w:rPr>
          <w:rFonts w:hint="eastAsia" w:ascii="宋体" w:hAnsi="宋体" w:eastAsia="宋体" w:cs="宋体"/>
          <w:color w:val="000000"/>
          <w:sz w:val="24"/>
          <w:szCs w:val="24"/>
          <w:highlight w:val="none"/>
        </w:rPr>
        <w:t xml:space="preserve">.avi，投标人须将视频文件分段压缩为</w:t>
      </w:r>
      <w:r>
        <w:rPr>
          <w:rFonts w:hint="eastAsia" w:ascii="宋体" w:hAnsi="宋体" w:eastAsia="宋体" w:cs="宋体"/>
          <w:color w:val="000000"/>
          <w:sz w:val="24"/>
          <w:szCs w:val="24"/>
          <w:highlight w:val="none"/>
          <w:lang w:val="en-US" w:eastAsia="zh-CN"/>
        </w:rPr>
        <w:t xml:space="preserve">X</w:t>
      </w:r>
      <w:r>
        <w:rPr>
          <w:rFonts w:hint="eastAsia" w:ascii="宋体" w:hAnsi="宋体" w:eastAsia="宋体" w:cs="宋体"/>
          <w:color w:val="000000"/>
          <w:sz w:val="24"/>
          <w:szCs w:val="24"/>
          <w:highlight w:val="none"/>
        </w:rPr>
        <w:t xml:space="preserve">.zip文件上传（单个文件不得大于50M，所有文件总共不得大于300M）。视频时长总计不超过15分钟。使用真实系统或系统原型演示的最高可得满分，使用ppt、动画、Word等其他形式进行模拟演示的，需乘以系数0.5后为演示的最终得分，不满足演示要求、演示不完整或未演示不得分。</w:t>
      </w:r>
      <w:r>
        <w:rPr>
          <w:rFonts w:hint="eastAsia" w:ascii="宋体" w:hAnsi="宋体" w:eastAsia="宋体" w:cs="宋体"/>
          <w:color w:val="000000"/>
          <w:sz w:val="24"/>
          <w:szCs w:val="24"/>
          <w:highlight w:val="none"/>
        </w:rPr>
      </w:r>
      <w:r/>
    </w:p>
    <w:p>
      <w:pPr>
        <w:pStyle w:val="99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演示内容共5条，每条1分，本项总分5分</w:t>
      </w:r>
      <w:r>
        <w:rPr>
          <w:rFonts w:hint="eastAsia" w:ascii="宋体" w:hAnsi="宋体" w:eastAsia="宋体" w:cs="宋体"/>
          <w:color w:val="000000"/>
          <w:sz w:val="24"/>
          <w:szCs w:val="24"/>
          <w:highlight w:val="none"/>
        </w:rPr>
      </w:r>
      <w:r/>
    </w:p>
    <w:p>
      <w:pPr>
        <w:pStyle w:val="993"/>
        <w:ind w:firstLine="42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详细内容见第四章。</w:t>
      </w:r>
      <w:r>
        <w:rPr>
          <w:rFonts w:ascii="宋体" w:hAnsi="宋体" w:eastAsia="宋体" w:cs="宋体"/>
          <w:color w:val="000000"/>
          <w:sz w:val="24"/>
          <w:szCs w:val="24"/>
          <w:highlight w:val="none"/>
          <w:lang w:val="en-US" w:eastAsia="zh-CN"/>
        </w:rPr>
      </w:r>
      <w:r/>
    </w:p>
    <w:p>
      <w:pPr>
        <w:pStyle w:val="993"/>
        <w:rPr>
          <w:rFonts w:hint="eastAsia"/>
          <w:lang w:val="en-US" w:eastAsia="zh-CN"/>
        </w:rPr>
      </w:pPr>
      <w:r>
        <w:rPr>
          <w:rFonts w:hint="eastAsia"/>
          <w:lang w:val="en-US" w:eastAsia="zh-CN"/>
        </w:rPr>
      </w:r>
      <w:r/>
    </w:p>
    <w:p>
      <w:pPr>
        <w:pStyle w:val="993"/>
        <w:ind w:firstLine="482"/>
        <w:spacing w:line="440" w:lineRule="exact"/>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（四）方案（20分）</w:t>
      </w:r>
      <w:r>
        <w:rPr>
          <w:rFonts w:hint="eastAsia" w:ascii="宋体" w:hAnsi="宋体" w:cs="宋体"/>
          <w:b/>
          <w:bCs/>
          <w:sz w:val="24"/>
          <w:highlight w:val="none"/>
          <w:lang w:val="en-US" w:eastAsia="zh-CN"/>
        </w:rPr>
      </w:r>
      <w:r/>
    </w:p>
    <w:p>
      <w:pPr>
        <w:pStyle w:val="99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包括</w:t>
      </w:r>
      <w:r>
        <w:rPr>
          <w:rFonts w:hint="eastAsia" w:ascii="宋体" w:hAnsi="宋体" w:cs="宋体"/>
          <w:sz w:val="24"/>
          <w:szCs w:val="24"/>
          <w:highlight w:val="none"/>
          <w:lang w:val="en-US" w:eastAsia="zh-CN"/>
        </w:rPr>
        <w:t xml:space="preserve">技术方案、</w:t>
      </w:r>
      <w:r>
        <w:rPr>
          <w:rFonts w:hint="eastAsia" w:ascii="宋体" w:hAnsi="宋体" w:eastAsia="宋体" w:cs="宋体"/>
          <w:sz w:val="24"/>
          <w:szCs w:val="24"/>
          <w:highlight w:val="none"/>
        </w:rPr>
        <w:t xml:space="preserve">实施方案、售后</w:t>
      </w:r>
      <w:r>
        <w:rPr>
          <w:rFonts w:hint="eastAsia" w:ascii="宋体" w:hAnsi="宋体" w:cs="宋体"/>
          <w:sz w:val="24"/>
          <w:szCs w:val="24"/>
          <w:highlight w:val="none"/>
          <w:lang w:val="en-US" w:eastAsia="zh-CN"/>
        </w:rPr>
        <w:t xml:space="preserve">服务</w:t>
      </w: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培训方案。</w:t>
      </w:r>
      <w:r>
        <w:rPr>
          <w:rFonts w:hint="eastAsia" w:ascii="宋体" w:hAnsi="宋体" w:eastAsia="宋体" w:cs="宋体"/>
          <w:sz w:val="24"/>
          <w:szCs w:val="24"/>
          <w:highlight w:val="none"/>
        </w:rPr>
      </w:r>
      <w:r/>
    </w:p>
    <w:p>
      <w:pPr>
        <w:pStyle w:val="993"/>
        <w:ind w:firstLine="42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4.1 技术方案（5分）</w:t>
      </w:r>
      <w:r>
        <w:rPr>
          <w:rFonts w:ascii="宋体" w:hAnsi="宋体" w:eastAsia="宋体" w:cs="宋体"/>
          <w:sz w:val="24"/>
          <w:szCs w:val="24"/>
          <w:highlight w:val="none"/>
          <w:lang w:val="en-US" w:eastAsia="zh-CN"/>
        </w:rPr>
      </w:r>
      <w:r/>
    </w:p>
    <w:p>
      <w:pPr>
        <w:pStyle w:val="99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评委根据投标文件对第四章“采购需求”中“技术方案”响应情况进行评审：</w:t>
      </w:r>
      <w:r>
        <w:rPr>
          <w:rFonts w:hint="eastAsia" w:ascii="宋体" w:hAnsi="宋体" w:eastAsia="宋体" w:cs="宋体"/>
          <w:sz w:val="24"/>
          <w:szCs w:val="24"/>
          <w:highlight w:val="none"/>
        </w:rPr>
      </w:r>
      <w:r/>
    </w:p>
    <w:p>
      <w:pPr>
        <w:pStyle w:val="99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（1）投标文件未符合“技术方案”中全部条款要求的，视为不符合招标文件，本项得0分。</w:t>
      </w:r>
      <w:r>
        <w:rPr>
          <w:rFonts w:hint="eastAsia" w:ascii="宋体" w:hAnsi="宋体" w:eastAsia="宋体" w:cs="宋体"/>
          <w:sz w:val="24"/>
          <w:szCs w:val="24"/>
          <w:highlight w:val="none"/>
        </w:rPr>
      </w:r>
      <w:r/>
    </w:p>
    <w:p>
      <w:pPr>
        <w:pStyle w:val="99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（2）投标文件符合“技术方案”中全部条款要求的，视为符合招标文件，本项得3分。</w:t>
      </w:r>
      <w:r>
        <w:rPr>
          <w:rFonts w:hint="eastAsia" w:ascii="宋体" w:hAnsi="宋体" w:eastAsia="宋体" w:cs="宋体"/>
          <w:sz w:val="24"/>
          <w:szCs w:val="24"/>
          <w:highlight w:val="none"/>
        </w:rPr>
      </w:r>
      <w:r/>
    </w:p>
    <w:p>
      <w:pPr>
        <w:pStyle w:val="99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经评委认定，投标文件对“技术方案”中“核心功能实现”“系统架构设计”“模块划分与衔接”三项要求的响应内容全部优于招标文件要求的（投标文件对“技术方案”中除上述三项外其他要求响应内容符合招标文件要求），本项得5分。</w:t>
      </w:r>
      <w:r>
        <w:rPr>
          <w:rFonts w:hint="eastAsia" w:ascii="宋体" w:hAnsi="宋体" w:eastAsia="宋体" w:cs="宋体"/>
          <w:sz w:val="24"/>
          <w:szCs w:val="24"/>
          <w:highlight w:val="none"/>
        </w:rPr>
      </w:r>
      <w:r/>
    </w:p>
    <w:p>
      <w:pPr>
        <w:pStyle w:val="993"/>
        <w:ind w:firstLine="42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4.2 实施方案（5分）</w:t>
      </w:r>
      <w:r>
        <w:rPr>
          <w:rFonts w:hint="eastAsia" w:ascii="宋体" w:hAnsi="宋体" w:eastAsia="宋体" w:cs="宋体"/>
          <w:sz w:val="24"/>
          <w:szCs w:val="24"/>
          <w:highlight w:val="none"/>
          <w:lang w:eastAsia="zh-CN"/>
        </w:rPr>
      </w:r>
      <w:r/>
    </w:p>
    <w:p>
      <w:pPr>
        <w:pStyle w:val="99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评委根据投标文件对第四章“采购需求”中“实施方案”响应情况进行评审：</w:t>
      </w:r>
      <w:r>
        <w:rPr>
          <w:rFonts w:hint="eastAsia" w:ascii="宋体" w:hAnsi="宋体" w:eastAsia="宋体" w:cs="宋体"/>
          <w:sz w:val="24"/>
          <w:szCs w:val="24"/>
          <w:highlight w:val="none"/>
        </w:rPr>
      </w:r>
      <w:r/>
    </w:p>
    <w:p>
      <w:pPr>
        <w:pStyle w:val="99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（1）投标文件未符合“实施方案”中全部条款要求的，视为不符合招标文件，本项得0分。</w:t>
      </w:r>
      <w:r>
        <w:rPr>
          <w:rFonts w:hint="eastAsia" w:ascii="宋体" w:hAnsi="宋体" w:eastAsia="宋体" w:cs="宋体"/>
          <w:sz w:val="24"/>
          <w:szCs w:val="24"/>
          <w:highlight w:val="none"/>
        </w:rPr>
      </w:r>
      <w:r/>
    </w:p>
    <w:p>
      <w:pPr>
        <w:pStyle w:val="99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（2）投标文件符合“实施方案”中全部条款要求的，视为符合招标文件，本项得3分。</w:t>
      </w:r>
      <w:r>
        <w:rPr>
          <w:rFonts w:hint="eastAsia" w:ascii="宋体" w:hAnsi="宋体" w:eastAsia="宋体" w:cs="宋体"/>
          <w:sz w:val="24"/>
          <w:szCs w:val="24"/>
          <w:highlight w:val="none"/>
        </w:rPr>
      </w:r>
      <w:r/>
    </w:p>
    <w:p>
      <w:pPr>
        <w:pStyle w:val="99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经评委认定，投标文件对“实施方案”中“进度计划与实施组织”“施工规范与安全保障措施”“安装调试与交付验收”三项要求的响应内容全部优于招标文件要求的（投标文件对“实施方案”中除上述三项外其他要求响应内容符合招标文件要求），本项得5分。</w:t>
      </w:r>
      <w:r>
        <w:rPr>
          <w:rFonts w:hint="eastAsia" w:ascii="宋体" w:hAnsi="宋体" w:eastAsia="宋体" w:cs="宋体"/>
          <w:sz w:val="24"/>
          <w:szCs w:val="24"/>
          <w:highlight w:val="none"/>
        </w:rPr>
      </w:r>
      <w:r/>
    </w:p>
    <w:p>
      <w:pPr>
        <w:pStyle w:val="99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 售后服务方案（5分）</w:t>
      </w:r>
      <w:r>
        <w:rPr>
          <w:rFonts w:hint="eastAsia" w:ascii="宋体" w:hAnsi="宋体" w:eastAsia="宋体" w:cs="宋体"/>
          <w:sz w:val="24"/>
          <w:szCs w:val="24"/>
          <w:highlight w:val="none"/>
        </w:rPr>
      </w:r>
      <w:r/>
    </w:p>
    <w:p>
      <w:pPr>
        <w:pStyle w:val="99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评委根据投标文件对第四章“采购需求”中“售后服务方案”响应情况进行评审：</w:t>
      </w:r>
      <w:r>
        <w:rPr>
          <w:rFonts w:hint="eastAsia" w:ascii="宋体" w:hAnsi="宋体" w:eastAsia="宋体" w:cs="宋体"/>
          <w:sz w:val="24"/>
          <w:szCs w:val="24"/>
          <w:highlight w:val="none"/>
        </w:rPr>
      </w:r>
      <w:r/>
    </w:p>
    <w:p>
      <w:pPr>
        <w:pStyle w:val="99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（1）投标文件未符合“售后服务方案”中全部条款要求的，视为不符合招标文件，本项得0分。</w:t>
      </w:r>
      <w:r>
        <w:rPr>
          <w:rFonts w:hint="eastAsia" w:ascii="宋体" w:hAnsi="宋体" w:eastAsia="宋体" w:cs="宋体"/>
          <w:sz w:val="24"/>
          <w:szCs w:val="24"/>
          <w:highlight w:val="none"/>
        </w:rPr>
      </w:r>
      <w:r/>
    </w:p>
    <w:p>
      <w:pPr>
        <w:pStyle w:val="99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（2）投标文件符合“售后服务方案”中全部条款要求的，视为符合招标文件，本项得3分。</w:t>
      </w:r>
      <w:r>
        <w:rPr>
          <w:rFonts w:hint="eastAsia" w:ascii="宋体" w:hAnsi="宋体" w:eastAsia="宋体" w:cs="宋体"/>
          <w:sz w:val="24"/>
          <w:szCs w:val="24"/>
          <w:highlight w:val="none"/>
        </w:rPr>
      </w:r>
      <w:r/>
    </w:p>
    <w:p>
      <w:pPr>
        <w:pStyle w:val="99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经评委认定，投标文件对“售后服务方案”中“响应时效与服务方式”“重要会议现场保障服务”“定期巡检与运维报告”三项要求的响应内容全部优于招标文件要求的（投标文件对“售后服务方案”中除上述三项外其他要求响应内容符合招标文件要求），本项得5分。</w:t>
      </w:r>
      <w:r>
        <w:rPr>
          <w:rFonts w:hint="eastAsia" w:ascii="宋体" w:hAnsi="宋体" w:eastAsia="宋体" w:cs="宋体"/>
          <w:sz w:val="24"/>
          <w:szCs w:val="24"/>
          <w:highlight w:val="none"/>
        </w:rPr>
      </w:r>
      <w:r/>
    </w:p>
    <w:p>
      <w:pPr>
        <w:pStyle w:val="99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 培训方案（5分）</w:t>
      </w:r>
      <w:r>
        <w:rPr>
          <w:rFonts w:hint="eastAsia" w:ascii="宋体" w:hAnsi="宋体" w:eastAsia="宋体" w:cs="宋体"/>
          <w:sz w:val="24"/>
          <w:szCs w:val="24"/>
          <w:highlight w:val="none"/>
        </w:rPr>
      </w:r>
      <w:r/>
    </w:p>
    <w:p>
      <w:pPr>
        <w:pStyle w:val="99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评委根据投标文件对第四章“采购需求”中“培训方案”响应情况进行评审：</w:t>
      </w:r>
      <w:r>
        <w:rPr>
          <w:rFonts w:hint="eastAsia" w:ascii="宋体" w:hAnsi="宋体" w:eastAsia="宋体" w:cs="宋体"/>
          <w:sz w:val="24"/>
          <w:szCs w:val="24"/>
          <w:highlight w:val="none"/>
        </w:rPr>
      </w:r>
      <w:r/>
    </w:p>
    <w:p>
      <w:pPr>
        <w:pStyle w:val="99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（1）投标文件未符合“培训方案”中全部条款要求的，视为不符合招标文件，本项得0分。</w:t>
      </w:r>
      <w:r>
        <w:rPr>
          <w:rFonts w:hint="eastAsia" w:ascii="宋体" w:hAnsi="宋体" w:eastAsia="宋体" w:cs="宋体"/>
          <w:sz w:val="24"/>
          <w:szCs w:val="24"/>
          <w:highlight w:val="none"/>
        </w:rPr>
      </w:r>
      <w:r/>
    </w:p>
    <w:p>
      <w:pPr>
        <w:pStyle w:val="99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（2）投标文件符合“培训方案”中全部条款要求的，视为符合招标文件，本项得3分。</w:t>
      </w:r>
      <w:r>
        <w:rPr>
          <w:rFonts w:hint="eastAsia" w:ascii="宋体" w:hAnsi="宋体" w:eastAsia="宋体" w:cs="宋体"/>
          <w:sz w:val="24"/>
          <w:szCs w:val="24"/>
          <w:highlight w:val="none"/>
        </w:rPr>
      </w:r>
      <w:r/>
    </w:p>
    <w:p>
      <w:pPr>
        <w:pStyle w:val="99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经评委认定，投标文件对“培训方案”中“培训方式与分层教学”“培训计划与阶段安排”“培训效果保障与考核机制”三项要求的响应内容全部优于招标文件要求的（投标文件对“培训方案”中除上述三项外其他要求响应内容符合招标文件要求），本项得5分。</w:t>
      </w:r>
      <w:r>
        <w:rPr>
          <w:rFonts w:hint="eastAsia" w:ascii="宋体" w:hAnsi="宋体" w:eastAsia="宋体" w:cs="宋体"/>
          <w:sz w:val="24"/>
          <w:szCs w:val="24"/>
          <w:highlight w:val="none"/>
        </w:rPr>
      </w:r>
      <w:r/>
    </w:p>
    <w:p>
      <w:pPr>
        <w:pStyle w:val="993"/>
        <w:ind w:left="210"/>
        <w:spacing w:line="440" w:lineRule="exact"/>
        <w:rPr>
          <w:rFonts w:hint="eastAsia" w:ascii="宋体" w:hAnsi="宋体" w:eastAsia="宋体" w:cs="宋体"/>
          <w:bCs/>
          <w:sz w:val="24"/>
          <w:highlight w:val="none"/>
        </w:rPr>
      </w:pPr>
      <w:r>
        <w:rPr>
          <w:rFonts w:hint="eastAsia" w:ascii="宋体" w:hAnsi="宋体" w:cs="宋体"/>
          <w:b/>
          <w:bCs/>
          <w:sz w:val="24"/>
          <w:highlight w:val="none"/>
        </w:rPr>
        <w:t xml:space="preserve">（五）履约能力（</w:t>
      </w:r>
      <w:r>
        <w:rPr>
          <w:rFonts w:hint="eastAsia" w:ascii="宋体" w:hAnsi="宋体" w:cs="宋体"/>
          <w:b/>
          <w:bCs/>
          <w:sz w:val="24"/>
          <w:highlight w:val="none"/>
          <w:lang w:val="en-US" w:eastAsia="zh-CN"/>
        </w:rPr>
        <w:t xml:space="preserve">12</w:t>
      </w:r>
      <w:r>
        <w:rPr>
          <w:rFonts w:hint="eastAsia" w:ascii="宋体" w:hAnsi="宋体" w:cs="宋体"/>
          <w:b/>
          <w:bCs/>
          <w:sz w:val="24"/>
          <w:highlight w:val="none"/>
        </w:rPr>
        <w:t xml:space="preserve">分）</w:t>
      </w:r>
      <w:r>
        <w:rPr>
          <w:rFonts w:hint="eastAsia" w:ascii="宋体" w:hAnsi="宋体" w:eastAsia="宋体" w:cs="宋体"/>
          <w:bCs/>
          <w:sz w:val="24"/>
          <w:highlight w:val="none"/>
        </w:rPr>
      </w:r>
      <w:r/>
    </w:p>
    <w:p>
      <w:pPr>
        <w:pStyle w:val="1111"/>
        <w:ind w:firstLine="480"/>
        <w:spacing w:line="440" w:lineRule="exact"/>
        <w:rPr>
          <w:sz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业绩（</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sz w:val="24"/>
          <w:highlight w:val="none"/>
        </w:rPr>
      </w:r>
      <w:r/>
    </w:p>
    <w:p>
      <w:pPr>
        <w:pStyle w:val="99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年1月1日（含）以来（以合同签订时间为准）</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具有与本项目类似的项目案例（</w:t>
      </w:r>
      <w:r>
        <w:rPr>
          <w:rFonts w:hint="eastAsia" w:ascii="宋体" w:hAnsi="宋体" w:eastAsia="宋体" w:cs="宋体"/>
          <w:sz w:val="24"/>
          <w:szCs w:val="24"/>
          <w:highlight w:val="none"/>
          <w:lang w:val="en-US" w:eastAsia="zh-CN"/>
        </w:rPr>
        <w:t xml:space="preserve">合同内容</w:t>
      </w:r>
      <w:r>
        <w:rPr>
          <w:rFonts w:hint="eastAsia" w:ascii="宋体" w:hAnsi="宋体" w:eastAsia="宋体" w:cs="宋体"/>
          <w:sz w:val="24"/>
          <w:szCs w:val="24"/>
          <w:highlight w:val="none"/>
        </w:rPr>
        <w:t xml:space="preserve">至少包含</w:t>
      </w:r>
      <w:r>
        <w:rPr>
          <w:rFonts w:hint="eastAsia" w:ascii="宋体" w:hAnsi="宋体" w:eastAsia="宋体" w:cs="宋体"/>
          <w:sz w:val="24"/>
          <w:szCs w:val="24"/>
          <w:highlight w:val="none"/>
          <w:lang w:val="en-US" w:eastAsia="zh-CN"/>
        </w:rPr>
        <w:t xml:space="preserve">LED显示屏或会议系统或网络设备</w:t>
      </w:r>
      <w:r>
        <w:rPr>
          <w:rFonts w:hint="eastAsia" w:ascii="宋体" w:hAnsi="宋体" w:eastAsia="宋体" w:cs="宋体"/>
          <w:sz w:val="24"/>
          <w:szCs w:val="24"/>
          <w:highlight w:val="none"/>
        </w:rPr>
        <w:t xml:space="preserve">）的销售业绩合同复印件及验收报告并加盖投标人公章，证明材料复印件需清晰可见内容主体。每提供一个有效合同得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分，未提供或未按照要求提供不得分。</w:t>
      </w:r>
      <w:r>
        <w:rPr>
          <w:rFonts w:hint="eastAsia" w:ascii="宋体" w:hAnsi="宋体" w:eastAsia="宋体" w:cs="宋体"/>
          <w:sz w:val="24"/>
          <w:szCs w:val="24"/>
          <w:highlight w:val="none"/>
        </w:rPr>
      </w:r>
      <w:r/>
    </w:p>
    <w:p>
      <w:pPr>
        <w:pStyle w:val="993"/>
        <w:ind w:firstLine="420"/>
        <w:spacing w:line="360" w:lineRule="auto"/>
        <w:rPr>
          <w:rFonts w:hint="eastAsia" w:ascii="宋体" w:hAnsi="宋体" w:eastAsia="宋体" w:cs="宋体"/>
          <w:bCs/>
          <w:sz w:val="24"/>
          <w:highlight w:val="none"/>
        </w:rPr>
      </w:pPr>
      <w:r>
        <w:rPr>
          <w:rFonts w:hint="eastAsia" w:ascii="宋体" w:hAnsi="宋体" w:eastAsia="宋体" w:cs="宋体"/>
          <w:sz w:val="24"/>
          <w:szCs w:val="24"/>
          <w:highlight w:val="none"/>
        </w:rPr>
        <w:t xml:space="preserve">注：如投标文件中提供的业绩关键词名称表述与招标文件描述的关键字样不一致，而该投标文件中能提供相关材料证明该业绩具有相同或相似功能和效果，且评标委员会认可的，视同符合要求。</w:t>
      </w:r>
      <w:r>
        <w:rPr>
          <w:rFonts w:hint="eastAsia" w:ascii="宋体" w:hAnsi="宋体" w:eastAsia="宋体" w:cs="宋体"/>
          <w:bCs/>
          <w:sz w:val="24"/>
          <w:highlight w:val="none"/>
        </w:rPr>
      </w:r>
      <w:r/>
    </w:p>
    <w:p>
      <w:pPr>
        <w:pStyle w:val="1111"/>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5.</w:t>
      </w:r>
      <w:r>
        <w:rPr>
          <w:rFonts w:hint="eastAsia" w:ascii="宋体" w:hAnsi="宋体" w:eastAsia="宋体" w:cs="宋体"/>
          <w:bCs/>
          <w:sz w:val="24"/>
          <w:highlight w:val="none"/>
          <w:lang w:val="en-US" w:eastAsia="zh-CN"/>
        </w:rPr>
        <w:t xml:space="preserve">2 履约能力</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6</w:t>
      </w:r>
      <w:r>
        <w:rPr>
          <w:rFonts w:hint="eastAsia" w:ascii="宋体" w:hAnsi="宋体" w:eastAsia="宋体" w:cs="宋体"/>
          <w:bCs/>
          <w:sz w:val="24"/>
          <w:highlight w:val="none"/>
        </w:rPr>
        <w:t xml:space="preserve">分）</w:t>
      </w:r>
      <w:r>
        <w:rPr>
          <w:rFonts w:hint="eastAsia" w:ascii="宋体" w:hAnsi="宋体" w:eastAsia="宋体" w:cs="宋体"/>
          <w:bCs/>
          <w:sz w:val="24"/>
          <w:highlight w:val="none"/>
        </w:rPr>
      </w:r>
      <w:r/>
    </w:p>
    <w:p>
      <w:pPr>
        <w:pStyle w:val="993"/>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投入本项目的项目组成员需具有4年以上从事类似音视频系统或计算机网络项目工作经验，提供相关证明材料及投标人近3个月内任意1个月为相关人员缴纳社保的证明材料，每提供一人得2分，最多得6分。</w:t>
      </w:r>
      <w:r>
        <w:rPr>
          <w:rFonts w:hint="eastAsia" w:ascii="宋体" w:hAnsi="宋体" w:eastAsia="宋体" w:cs="宋体"/>
          <w:sz w:val="24"/>
          <w:szCs w:val="24"/>
          <w:highlight w:val="none"/>
          <w:lang w:val="en-US" w:eastAsia="zh-CN"/>
        </w:rPr>
      </w:r>
      <w:r/>
    </w:p>
    <w:p>
      <w:pPr>
        <w:pStyle w:val="993"/>
        <w:ind w:firstLine="42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注：项目工作经验须提供对应项目合同关键页、验收材料及项目组成员名字页，如项目合同不能体现以上内容的，可提供合同关键页、验收材料及合同甲方盖公章的证明材料，否则工作经验不予认可。</w:t>
      </w:r>
      <w:r>
        <w:rPr>
          <w:rFonts w:ascii="宋体" w:hAnsi="宋体" w:eastAsia="宋体" w:cs="宋体"/>
          <w:sz w:val="24"/>
          <w:szCs w:val="24"/>
          <w:highlight w:val="none"/>
          <w:lang w:val="en-US" w:eastAsia="zh-CN"/>
        </w:rPr>
      </w:r>
      <w:r/>
    </w:p>
    <w:p>
      <w:pPr>
        <w:pStyle w:val="993"/>
        <w:ind w:firstLine="361"/>
        <w:jc w:val="left"/>
        <w:spacing w:line="440" w:lineRule="exact"/>
        <w:rPr>
          <w:rFonts w:hint="eastAsia" w:ascii="宋体" w:hAnsi="宋体" w:cs="宋体"/>
          <w:b/>
          <w:bCs/>
          <w:sz w:val="24"/>
          <w:highlight w:val="none"/>
        </w:rPr>
      </w:pPr>
      <w:r>
        <w:rPr>
          <w:rFonts w:hint="eastAsia" w:ascii="宋体" w:hAnsi="宋体" w:cs="宋体"/>
          <w:b/>
          <w:bCs/>
          <w:sz w:val="24"/>
          <w:highlight w:val="none"/>
        </w:rPr>
        <w:t xml:space="preserve">（六）节能环保（2分）</w:t>
      </w:r>
      <w:r>
        <w:rPr>
          <w:rFonts w:hint="eastAsia" w:ascii="宋体" w:hAnsi="宋体" w:cs="宋体"/>
          <w:b/>
          <w:bCs/>
          <w:sz w:val="24"/>
          <w:highlight w:val="none"/>
        </w:rPr>
      </w:r>
      <w:r/>
    </w:p>
    <w:p>
      <w:pPr>
        <w:pStyle w:val="1111"/>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1分）：投标产品属于财政部、国家发改委公布的“节能产品品目清单”范围内的，投标人提供国家确定的认证机构出具的、处于有效期之内的该节能产品认证证书复印件的（认证证书中产品名称须与采购需求产品相符），有1个得0.5分，最多得1分。</w:t>
      </w:r>
      <w:r>
        <w:rPr>
          <w:rFonts w:hint="eastAsia" w:ascii="宋体" w:hAnsi="宋体" w:eastAsia="宋体" w:cs="宋体"/>
          <w:sz w:val="24"/>
          <w:szCs w:val="24"/>
          <w:highlight w:val="none"/>
        </w:rPr>
      </w:r>
      <w:r/>
    </w:p>
    <w:p>
      <w:pPr>
        <w:pStyle w:val="993"/>
        <w:ind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1分）：投标产品属于财政部、生态环境部公布的“环境标志产品品目清单”范围内的，投标人提供国家确定的认证机构出具的、处于有效期内的该投标产品环境标志产品认证证书复印件的（认证证书中产品名称须与采购需求产品相符），有1个得0.5分，最多得1分。</w:t>
      </w:r>
      <w:r>
        <w:rPr>
          <w:rFonts w:hint="eastAsia" w:ascii="宋体" w:hAnsi="宋体" w:eastAsia="宋体" w:cs="宋体"/>
          <w:sz w:val="24"/>
          <w:szCs w:val="24"/>
          <w:highlight w:val="none"/>
        </w:rPr>
      </w:r>
      <w:r/>
    </w:p>
    <w:p>
      <w:pPr>
        <w:pStyle w:val="993"/>
        <w:rPr>
          <w:rFonts w:hint="eastAsia"/>
        </w:rPr>
      </w:pPr>
      <w:r>
        <w:rPr>
          <w:rFonts w:hint="eastAsia"/>
        </w:rPr>
      </w:r>
      <w:r/>
    </w:p>
    <w:p>
      <w:pPr>
        <w:pStyle w:val="993"/>
        <w:rPr>
          <w:rFonts w:hint="eastAsia"/>
        </w:rPr>
      </w:pPr>
      <w:r>
        <w:rPr>
          <w:rFonts w:hint="eastAsia"/>
        </w:rPr>
        <w:br w:type="page" w:clear="all"/>
      </w:r>
      <w:r>
        <w:rPr>
          <w:rFonts w:hint="eastAsia"/>
        </w:rPr>
      </w:r>
      <w:r/>
    </w:p>
    <w:p>
      <w:pPr>
        <w:pStyle w:val="993"/>
        <w:ind w:firstLine="2240"/>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第六章  投标</w:t>
      </w:r>
      <w:bookmarkEnd w:id="181"/>
      <w:r/>
      <w:bookmarkEnd w:id="182"/>
      <w:r/>
      <w:bookmarkEnd w:id="183"/>
      <w:r>
        <w:rPr>
          <w:rFonts w:hint="eastAsia" w:ascii="方正黑体_GBK" w:hAnsi="方正黑体_GBK" w:eastAsia="方正黑体_GBK" w:cs="方正黑体_GBK"/>
          <w:bCs/>
          <w:color w:val="000000"/>
          <w:sz w:val="28"/>
          <w:szCs w:val="28"/>
        </w:rPr>
        <w:t xml:space="preserve">文件格式</w:t>
      </w:r>
      <w:r>
        <w:rPr>
          <w:rFonts w:hint="eastAsia" w:ascii="方正黑体_GBK" w:hAnsi="方正黑体_GBK" w:eastAsia="方正黑体_GBK" w:cs="方正黑体_GBK"/>
          <w:bCs/>
          <w:color w:val="000000"/>
          <w:sz w:val="28"/>
          <w:szCs w:val="28"/>
        </w:rPr>
      </w:r>
      <w:r/>
    </w:p>
    <w:p>
      <w:pPr>
        <w:pStyle w:val="993"/>
        <w:jc w:val="center"/>
        <w:pageBreakBefore w:val="0"/>
        <w:spacing w:line="400" w:lineRule="exact"/>
        <w:widowControl w:val="off"/>
        <w:rPr>
          <w:rFonts w:hint="eastAsia" w:ascii="宋体" w:hAnsi="宋体"/>
          <w:b/>
          <w:color w:val="000000"/>
          <w:sz w:val="28"/>
          <w:szCs w:val="28"/>
        </w:rPr>
      </w:pPr>
      <w:r/>
      <w:bookmarkStart w:id="184" w:name="_Hlt26955039"/>
      <w:r/>
      <w:bookmarkEnd w:id="184"/>
      <w:r/>
      <w:bookmarkStart w:id="185" w:name="_Hlt26671244"/>
      <w:r/>
      <w:bookmarkEnd w:id="185"/>
      <w:r/>
      <w:bookmarkStart w:id="186" w:name="_Toc49090576"/>
      <w:r/>
      <w:bookmarkStart w:id="187" w:name="_Toc26554094"/>
      <w:r/>
      <w:bookmarkStart w:id="188" w:name="_Toc120614282"/>
      <w:r>
        <w:rPr>
          <w:rFonts w:hint="eastAsia" w:ascii="宋体" w:hAnsi="宋体"/>
          <w:b/>
          <w:color w:val="000000"/>
          <w:sz w:val="28"/>
          <w:szCs w:val="28"/>
        </w:rPr>
      </w:r>
      <w:r/>
    </w:p>
    <w:p>
      <w:pPr>
        <w:pStyle w:val="993"/>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投  标  文  件</w:t>
      </w:r>
      <w:r>
        <w:rPr>
          <w:rFonts w:hint="eastAsia" w:ascii="方正小标宋_GBK" w:hAnsi="方正小标宋_GBK" w:eastAsia="方正小标宋_GBK" w:cs="方正小标宋_GBK"/>
          <w:b w:val="0"/>
          <w:bCs/>
          <w:color w:val="000000"/>
          <w:sz w:val="32"/>
          <w:szCs w:val="32"/>
        </w:rPr>
      </w:r>
      <w:r/>
    </w:p>
    <w:p>
      <w:pPr>
        <w:pStyle w:val="993"/>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93"/>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93"/>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93"/>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93"/>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93"/>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项 目 名 称：</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rPr>
      </w:r>
      <w:r/>
    </w:p>
    <w:p>
      <w:pPr>
        <w:pStyle w:val="993"/>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lang w:eastAsia="zh-CN"/>
        </w:rPr>
        <w:t xml:space="preserve">采</w:t>
      </w:r>
      <w:r>
        <w:rPr>
          <w:rFonts w:hint="eastAsia" w:ascii="方正黑体_GBK" w:hAnsi="方正黑体_GBK" w:eastAsia="方正黑体_GBK" w:cs="方正黑体_GBK"/>
          <w:b w:val="0"/>
          <w:bCs/>
          <w:color w:val="000000"/>
          <w:sz w:val="28"/>
          <w:szCs w:val="28"/>
          <w:lang w:val="en-US" w:eastAsia="zh-CN"/>
        </w:rPr>
        <w:t xml:space="preserve"> </w:t>
      </w:r>
      <w:r>
        <w:rPr>
          <w:rFonts w:hint="eastAsia" w:ascii="方正黑体_GBK" w:hAnsi="方正黑体_GBK" w:eastAsia="方正黑体_GBK" w:cs="方正黑体_GBK"/>
          <w:b w:val="0"/>
          <w:bCs/>
          <w:color w:val="000000"/>
          <w:sz w:val="28"/>
          <w:szCs w:val="28"/>
          <w:lang w:eastAsia="zh-CN"/>
        </w:rPr>
        <w:t xml:space="preserve">购</w:t>
      </w:r>
      <w:r>
        <w:rPr>
          <w:rFonts w:hint="eastAsia" w:ascii="方正黑体_GBK" w:hAnsi="方正黑体_GBK" w:eastAsia="方正黑体_GBK" w:cs="方正黑体_GBK"/>
          <w:b w:val="0"/>
          <w:bCs/>
          <w:color w:val="000000"/>
          <w:sz w:val="28"/>
          <w:szCs w:val="28"/>
        </w:rPr>
        <w:t xml:space="preserve"> 编 号：</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993"/>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投标人名称 ：</w:t>
      </w:r>
      <w:r>
        <w:rPr>
          <w:rFonts w:hint="eastAsia" w:ascii="方正黑体_GBK" w:hAnsi="方正黑体_GBK" w:eastAsia="方正黑体_GBK" w:cs="方正黑体_GBK"/>
          <w:b w:val="0"/>
          <w:bCs/>
          <w:color w:val="000000"/>
          <w:sz w:val="28"/>
          <w:szCs w:val="28"/>
          <w:u w:val="single"/>
        </w:rPr>
        <w:t xml:space="preserve">（加盖CA电子公章）</w:t>
      </w:r>
      <w:r>
        <w:rPr>
          <w:rFonts w:hint="eastAsia" w:ascii="方正黑体_GBK" w:hAnsi="方正黑体_GBK" w:eastAsia="方正黑体_GBK" w:cs="方正黑体_GBK"/>
          <w:b w:val="0"/>
          <w:bCs/>
          <w:color w:val="000000"/>
          <w:sz w:val="28"/>
          <w:szCs w:val="28"/>
          <w:u w:val="single"/>
        </w:rPr>
      </w:r>
      <w:r/>
    </w:p>
    <w:p>
      <w:pPr>
        <w:pStyle w:val="993"/>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日      期 ：</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99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93"/>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93"/>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93"/>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Times New Roman" w:hAnsi="Times New Roman" w:eastAsia="方正仿宋_GBK" w:cs="Times New Roman"/>
          <w:color w:val="000000"/>
          <w:sz w:val="28"/>
          <w:szCs w:val="28"/>
          <w:lang w:eastAsia="zh-CN"/>
        </w:rPr>
        <w:t xml:space="preserve">XXXX</w:t>
      </w:r>
      <w:r>
        <w:rPr>
          <w:rFonts w:hint="eastAsia" w:ascii="方正仿宋_GBK" w:hAnsi="方正仿宋_GBK" w:eastAsia="方正仿宋_GBK" w:cs="方正仿宋_GBK"/>
          <w:color w:val="000000"/>
          <w:sz w:val="28"/>
          <w:szCs w:val="28"/>
        </w:rPr>
        <w:t xml:space="preserve">（格式见附件</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93"/>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eastAsia="zh-CN"/>
        </w:rPr>
        <w:t xml:space="preserve">www.creditchina.gov.cn</w:t>
      </w:r>
      <w:r>
        <w:rPr>
          <w:rFonts w:ascii="Times New Roman" w:hAnsi="Times New Roman" w:eastAsia="方正仿宋_GBK" w:cs="Times New Roman"/>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rPr>
      </w:r>
      <w:r/>
    </w:p>
    <w:p>
      <w:pPr>
        <w:pStyle w:val="993"/>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w:t>
      </w:r>
      <w:r>
        <w:rPr>
          <w:rFonts w:hint="eastAsia" w:ascii="方正仿宋_GBK" w:hAnsi="方正仿宋_GBK" w:eastAsia="方正仿宋_GBK" w:cs="方正仿宋_GBK"/>
          <w:color w:val="000000"/>
          <w:sz w:val="28"/>
          <w:szCs w:val="28"/>
        </w:rPr>
        <w:t xml:space="preserve">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w:t>
      </w:r>
      <w:r>
        <w:rPr>
          <w:rFonts w:hint="eastAsia" w:ascii="方正仿宋_GBK" w:hAnsi="方正仿宋_GBK" w:eastAsia="方正仿宋_GBK" w:cs="方正仿宋_GBK"/>
          <w:sz w:val="28"/>
          <w:szCs w:val="28"/>
        </w:rPr>
        <w:t xml:space="preserve">的实质性要求逐条做出响应，并按照招标文件要求提供证明材料，否则</w:t>
      </w:r>
      <w:r>
        <w:rPr>
          <w:rFonts w:hint="eastAsia" w:ascii="方正仿宋_GBK" w:hAnsi="方正仿宋_GBK" w:eastAsia="方正仿宋_GBK" w:cs="方正仿宋_GBK"/>
          <w:sz w:val="28"/>
          <w:szCs w:val="28"/>
          <w:lang w:eastAsia="zh-CN"/>
        </w:rPr>
        <w:t xml:space="preserve">作</w:t>
      </w:r>
      <w:r>
        <w:rPr>
          <w:rFonts w:hint="eastAsia" w:ascii="方正仿宋_GBK" w:hAnsi="方正仿宋_GBK" w:eastAsia="方正仿宋_GBK" w:cs="方正仿宋_GBK"/>
          <w:sz w:val="28"/>
          <w:szCs w:val="28"/>
        </w:rPr>
        <w:t xml:space="preserve">无效投标处理。（格式见附件12）</w:t>
      </w:r>
      <w:r>
        <w:rPr>
          <w:rFonts w:hint="eastAsia" w:ascii="方正仿宋_GBK" w:hAnsi="方正仿宋_GBK" w:eastAsia="方正仿宋_GBK" w:cs="方正仿宋_GBK"/>
          <w:sz w:val="28"/>
          <w:szCs w:val="28"/>
        </w:rPr>
      </w:r>
      <w:r/>
    </w:p>
    <w:p>
      <w:pPr>
        <w:pStyle w:val="993"/>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3.关于符合本国产品标准的声明函（</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val="en-US" w:eastAsia="zh-CN"/>
        </w:rPr>
        <w:t xml:space="preserve">13）</w:t>
      </w:r>
      <w:r>
        <w:rPr>
          <w:rFonts w:hint="eastAsia" w:ascii="方正仿宋_GBK" w:hAnsi="方正仿宋_GBK" w:eastAsia="方正仿宋_GBK" w:cs="方正仿宋_GBK"/>
          <w:sz w:val="28"/>
          <w:szCs w:val="28"/>
          <w:lang w:val="en-US" w:eastAsia="zh-CN"/>
        </w:rPr>
      </w:r>
      <w:r/>
    </w:p>
    <w:p>
      <w:pPr>
        <w:pStyle w:val="993"/>
        <w:ind w:firstLine="480"/>
        <w:keepLines w:val="0"/>
        <w:keepNext w:val="0"/>
        <w:pageBreakBefore w:val="0"/>
        <w:spacing w:line="400" w:lineRule="exact"/>
        <w:rPr>
          <w:rFonts w:hint="eastAsia" w:ascii="宋体" w:hAnsi="宋体"/>
          <w:sz w:val="24"/>
          <w:szCs w:val="21"/>
        </w:rPr>
      </w:pPr>
      <w:r>
        <w:rPr>
          <w:rFonts w:hint="eastAsia" w:ascii="宋体" w:hAnsi="宋体"/>
          <w:sz w:val="24"/>
          <w:szCs w:val="21"/>
        </w:rPr>
      </w:r>
      <w:r/>
    </w:p>
    <w:p>
      <w:pPr>
        <w:pStyle w:val="993"/>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93"/>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b w:val="0"/>
          <w:bCs/>
          <w:sz w:val="28"/>
          <w:szCs w:val="28"/>
        </w:rPr>
      </w:r>
      <w:r/>
    </w:p>
    <w:p>
      <w:pPr>
        <w:pStyle w:val="99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93"/>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lang w:val="en-US" w:eastAsia="zh-CN"/>
        </w:rPr>
        <w:t xml:space="preserve">XXXX</w:t>
      </w:r>
      <w:r>
        <w:rPr>
          <w:rFonts w:hint="eastAsia" w:ascii="方正仿宋_GBK" w:hAnsi="方正仿宋_GBK" w:eastAsia="方正仿宋_GBK" w:cs="方正仿宋_GBK"/>
          <w:sz w:val="28"/>
          <w:szCs w:val="28"/>
          <w:lang w:val="en-US" w:eastAsia="zh-CN"/>
        </w:rPr>
      </w:r>
      <w:r/>
    </w:p>
    <w:p>
      <w:pPr>
        <w:pStyle w:val="99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r>
      <w:r/>
    </w:p>
    <w:p>
      <w:pPr>
        <w:pStyle w:val="993"/>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93"/>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gridSpan w:val="2"/>
            <w:tcW w:w="8886" w:type="dxa"/>
            <w:vAlign w:val="center"/>
            <w:textDirection w:val="lrTb"/>
            <w:noWrap w:val="false"/>
          </w:tcPr>
          <w:p>
            <w:pPr>
              <w:pStyle w:val="993"/>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r>
        <w:trPr>
          <w:cantSplit/>
          <w:trHeight w:val="505"/>
        </w:trPr>
        <w:tc>
          <w:tcPr>
            <w:tcW w:w="2481"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rPr>
                <w:rFonts w:hint="eastAsia" w:ascii="方正仿宋_GBK" w:hAnsi="方正仿宋_GBK" w:eastAsia="方正仿宋_GBK" w:cs="方正仿宋_GBK"/>
                <w:sz w:val="28"/>
                <w:szCs w:val="28"/>
              </w:rPr>
            </w:r>
            <w:r/>
          </w:p>
        </w:tc>
        <w:tc>
          <w:tcPr>
            <w:tcW w:w="6405" w:type="dxa"/>
            <w:vAlign w:val="center"/>
            <w:textDirection w:val="lrTb"/>
            <w:noWrap w:val="false"/>
          </w:tcPr>
          <w:p>
            <w:pPr>
              <w:pStyle w:val="993"/>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93"/>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9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9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9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9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9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9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9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579"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rPr>
                <w:rFonts w:hint="eastAsia" w:ascii="方正仿宋_GBK" w:hAnsi="方正仿宋_GBK" w:eastAsia="方正仿宋_GBK" w:cs="方正仿宋_GBK"/>
                <w:sz w:val="28"/>
                <w:szCs w:val="28"/>
              </w:rPr>
            </w:r>
            <w:r/>
          </w:p>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579"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106"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924"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pStyle w:val="993"/>
              <w:keepLines w:val="0"/>
              <w:keepNext w:val="0"/>
              <w:pageBreakBefore w:val="0"/>
              <w:spacing w:line="400" w:lineRule="exact"/>
              <w:rPr>
                <w:rFonts w:hint="eastAsia" w:ascii="方正仿宋_GBK" w:hAnsi="方正仿宋_GBK" w:eastAsia="方正仿宋_GBK" w:cs="方正仿宋_GBK"/>
                <w:sz w:val="28"/>
                <w:szCs w:val="28"/>
                <w:u w:val="single"/>
                <w:lang w:val="en-US" w:eastAsia="zh-CN"/>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lang w:val="en-US" w:eastAsia="zh-CN"/>
              </w:rPr>
            </w:r>
            <w:r/>
          </w:p>
        </w:tc>
      </w:tr>
      <w:tr>
        <w:trPr>
          <w:cantSplit/>
          <w:trHeight w:val="767"/>
        </w:trPr>
        <w:tc>
          <w:tcPr>
            <w:gridSpan w:val="10"/>
            <w:tcW w:w="9514" w:type="dxa"/>
            <w:vAlign w:val="top"/>
            <w:textDirection w:val="lrTb"/>
            <w:noWrap w:val="false"/>
          </w:tcPr>
          <w:p>
            <w:pPr>
              <w:pStyle w:val="1055"/>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提供的符合本国产品标准的产品成本之和占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color w:val="000000"/>
                <w:spacing w:val="0"/>
                <w:sz w:val="28"/>
                <w:szCs w:val="28"/>
                <w:highlight w:val="none"/>
              </w:rPr>
              <w:t xml:space="preserve">提供的全部产品成本之和的比例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i w:val="0"/>
                <w:iCs w:val="0"/>
                <w:caps w:val="0"/>
                <w:color w:val="000000"/>
                <w:spacing w:val="0"/>
                <w:sz w:val="28"/>
                <w:szCs w:val="28"/>
                <w:highlight w:val="none"/>
                <w:u w:val="single"/>
                <w:lang w:val="en-US" w:eastAsia="zh-CN"/>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sz w:val="28"/>
                <w:szCs w:val="28"/>
              </w:rPr>
            </w:r>
            <w:r/>
          </w:p>
        </w:tc>
      </w:tr>
    </w:tbl>
    <w:p>
      <w:pPr>
        <w:pStyle w:val="99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93"/>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lang w:eastAsia="zh-CN"/>
        </w:rPr>
      </w:r>
      <w:r/>
    </w:p>
    <w:p>
      <w:pPr>
        <w:pStyle w:val="99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9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采购包中含有多种产品时，</w:t>
      </w:r>
      <w:r>
        <w:rPr>
          <w:rFonts w:hint="eastAsia" w:ascii="方正仿宋_GBK" w:hAnsi="方正仿宋_GBK" w:eastAsia="方正仿宋_GBK" w:cs="方正仿宋_GBK"/>
          <w:sz w:val="28"/>
          <w:szCs w:val="28"/>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rPr>
      </w:r>
      <w:r/>
    </w:p>
    <w:p>
      <w:pPr>
        <w:pStyle w:val="99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.投标人需认真填写本报价表，尤其注意规格型号的准确填写。</w:t>
      </w:r>
      <w:r>
        <w:rPr>
          <w:rFonts w:hint="eastAsia" w:ascii="方正仿宋_GBK" w:hAnsi="方正仿宋_GBK" w:eastAsia="方正仿宋_GBK" w:cs="方正仿宋_GBK"/>
          <w:sz w:val="28"/>
          <w:szCs w:val="28"/>
        </w:rPr>
      </w:r>
      <w:r/>
    </w:p>
    <w:p>
      <w:pPr>
        <w:pStyle w:val="993"/>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93"/>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93"/>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9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93"/>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rPr>
          <w:rFonts w:hint="eastAsia" w:ascii="方正仿宋_GBK" w:hAnsi="方正仿宋_GBK" w:eastAsia="方正仿宋_GBK" w:cs="方正仿宋_GBK"/>
          <w:sz w:val="28"/>
          <w:szCs w:val="28"/>
          <w:lang w:val="en-US" w:eastAsia="zh-CN"/>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93"/>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93"/>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rPr>
          <w:rFonts w:ascii="宋体" w:hAnsi="宋体"/>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93"/>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93"/>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93"/>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9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93"/>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993"/>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93"/>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93"/>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9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hint="eastAsia" w:ascii="方正黑体_GBK" w:hAnsi="方正黑体_GBK" w:eastAsia="方正黑体_GBK" w:cs="方正黑体_GBK"/>
          <w:b w:val="0"/>
          <w:bCs/>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6"/>
      <w:r/>
      <w:bookmarkEnd w:id="187"/>
      <w:r/>
      <w:bookmarkEnd w:id="188"/>
      <w:r/>
      <w:bookmarkStart w:id="189" w:name="_Toc120614284"/>
      <w:r>
        <w:rPr>
          <w:rFonts w:hint="eastAsia" w:ascii="方正仿宋_GBK" w:hAnsi="方正仿宋_GBK" w:eastAsia="方正仿宋_GBK" w:cs="方正仿宋_GBK"/>
          <w:sz w:val="28"/>
          <w:szCs w:val="28"/>
        </w:rPr>
      </w:r>
      <w:r/>
    </w:p>
    <w:p>
      <w:pPr>
        <w:pStyle w:val="993"/>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93"/>
        <w:ind w:firstLine="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93"/>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9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99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9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9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99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99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190" w:name="_Hlt26671380"/>
      <w:r/>
      <w:bookmarkEnd w:id="190"/>
      <w:r/>
      <w:bookmarkStart w:id="191" w:name="_Hlt26955070"/>
      <w:r/>
      <w:bookmarkEnd w:id="191"/>
      <w:r/>
      <w:bookmarkStart w:id="192" w:name="_格式3__银行出具的资信证明"/>
      <w:r/>
      <w:bookmarkEnd w:id="192"/>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993"/>
        <w:ind w:firstLine="420"/>
        <w:keepLines w:val="0"/>
        <w:keepNext w:val="0"/>
        <w:pageBreakBefore w:val="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993"/>
        <w:jc w:val="both"/>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9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99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color w:val="000000"/>
          <w:sz w:val="28"/>
          <w:szCs w:val="28"/>
        </w:rPr>
        <w:t xml:space="preserve">的招标文件，正式授权下述签字人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(姓名)代表我方</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rPr>
          <w:rFonts w:hint="eastAsia" w:ascii="方正仿宋_GBK" w:hAnsi="方正仿宋_GBK" w:eastAsia="方正仿宋_GBK" w:cs="方正仿宋_GBK"/>
          <w:color w:val="000000"/>
          <w:sz w:val="28"/>
          <w:szCs w:val="28"/>
        </w:rPr>
      </w:r>
      <w:r/>
    </w:p>
    <w:p>
      <w:pPr>
        <w:pStyle w:val="99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签字人兹宣布同意如下：</w:t>
      </w:r>
      <w:r>
        <w:rPr>
          <w:rFonts w:hint="eastAsia" w:ascii="方正仿宋_GBK" w:hAnsi="方正仿宋_GBK" w:eastAsia="方正仿宋_GBK" w:cs="方正仿宋_GBK"/>
          <w:color w:val="000000"/>
          <w:sz w:val="28"/>
          <w:szCs w:val="28"/>
        </w:rPr>
      </w:r>
      <w:r/>
    </w:p>
    <w:p>
      <w:pPr>
        <w:pStyle w:val="99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rPr>
      </w:r>
      <w:r/>
    </w:p>
    <w:p>
      <w:pPr>
        <w:pStyle w:val="99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rPr>
          <w:rFonts w:hint="eastAsia" w:ascii="方正仿宋_GBK" w:hAnsi="方正仿宋_GBK" w:eastAsia="方正仿宋_GBK" w:cs="方正仿宋_GBK"/>
          <w:color w:val="000000"/>
          <w:sz w:val="28"/>
          <w:szCs w:val="28"/>
        </w:rPr>
      </w:r>
      <w:r/>
    </w:p>
    <w:p>
      <w:pPr>
        <w:pStyle w:val="99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rPr>
          <w:rFonts w:hint="eastAsia" w:ascii="方正仿宋_GBK" w:hAnsi="方正仿宋_GBK" w:eastAsia="方正仿宋_GBK" w:cs="方正仿宋_GBK"/>
          <w:color w:val="000000"/>
          <w:sz w:val="28"/>
          <w:szCs w:val="28"/>
        </w:rPr>
      </w:r>
      <w:r/>
    </w:p>
    <w:p>
      <w:pPr>
        <w:pStyle w:val="99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rPr>
      </w:r>
      <w:r/>
    </w:p>
    <w:p>
      <w:pPr>
        <w:pStyle w:val="99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rPr>
      </w:r>
      <w:r/>
    </w:p>
    <w:p>
      <w:pPr>
        <w:pStyle w:val="99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color w:val="000000"/>
          <w:sz w:val="28"/>
          <w:szCs w:val="28"/>
          <w:lang w:eastAsia="zh-CN"/>
        </w:rPr>
        <w:t xml:space="preserve">内</w:t>
      </w:r>
      <w:r>
        <w:rPr>
          <w:rFonts w:hint="eastAsia" w:ascii="方正仿宋_GBK" w:hAnsi="方正仿宋_GBK" w:eastAsia="方正仿宋_GBK" w:cs="方正仿宋_GBK"/>
          <w:color w:val="000000"/>
          <w:sz w:val="28"/>
          <w:szCs w:val="28"/>
        </w:rPr>
        <w:t xml:space="preserve">完成项目，交付买方验收、使用。</w:t>
      </w:r>
      <w:r>
        <w:rPr>
          <w:rFonts w:hint="eastAsia" w:ascii="方正仿宋_GBK" w:hAnsi="方正仿宋_GBK" w:eastAsia="方正仿宋_GBK" w:cs="方正仿宋_GBK"/>
          <w:color w:val="000000"/>
          <w:sz w:val="28"/>
          <w:szCs w:val="28"/>
        </w:rPr>
      </w:r>
      <w:r/>
    </w:p>
    <w:p>
      <w:pPr>
        <w:pStyle w:val="99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rPr>
          <w:rFonts w:hint="eastAsia" w:ascii="方正仿宋_GBK" w:hAnsi="方正仿宋_GBK" w:eastAsia="方正仿宋_GBK" w:cs="方正仿宋_GBK"/>
          <w:color w:val="000000"/>
          <w:sz w:val="28"/>
          <w:szCs w:val="28"/>
        </w:rPr>
      </w:r>
      <w:r/>
    </w:p>
    <w:p>
      <w:pPr>
        <w:pStyle w:val="99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rPr>
      </w:r>
      <w:r/>
    </w:p>
    <w:p>
      <w:pPr>
        <w:pStyle w:val="99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rPr>
          <w:rFonts w:hint="eastAsia" w:ascii="方正仿宋_GBK" w:hAnsi="方正仿宋_GBK" w:eastAsia="方正仿宋_GBK" w:cs="方正仿宋_GBK"/>
          <w:color w:val="000000"/>
          <w:sz w:val="28"/>
          <w:szCs w:val="28"/>
        </w:rPr>
      </w:r>
      <w:r/>
    </w:p>
    <w:p>
      <w:pPr>
        <w:pStyle w:val="99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rPr>
          <w:rFonts w:hint="eastAsia" w:ascii="方正仿宋_GBK" w:hAnsi="方正仿宋_GBK" w:eastAsia="方正仿宋_GBK" w:cs="方正仿宋_GBK"/>
          <w:color w:val="000000"/>
          <w:sz w:val="28"/>
          <w:szCs w:val="28"/>
        </w:rPr>
      </w:r>
      <w:r/>
    </w:p>
    <w:p>
      <w:pPr>
        <w:pStyle w:val="99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rPr>
          <w:rFonts w:hint="eastAsia" w:ascii="方正仿宋_GBK" w:hAnsi="方正仿宋_GBK" w:eastAsia="方正仿宋_GBK" w:cs="方正仿宋_GBK"/>
          <w:color w:val="000000"/>
          <w:sz w:val="28"/>
          <w:szCs w:val="28"/>
        </w:rPr>
      </w:r>
      <w:r/>
    </w:p>
    <w:p>
      <w:pPr>
        <w:pStyle w:val="99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rPr>
          <w:rFonts w:hint="eastAsia" w:ascii="方正仿宋_GBK" w:hAnsi="方正仿宋_GBK" w:eastAsia="方正仿宋_GBK" w:cs="方正仿宋_GBK"/>
          <w:color w:val="000000"/>
          <w:sz w:val="28"/>
          <w:szCs w:val="28"/>
        </w:rPr>
      </w:r>
      <w:r/>
    </w:p>
    <w:p>
      <w:pPr>
        <w:pStyle w:val="99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rPr>
          <w:rFonts w:hint="eastAsia" w:ascii="方正仿宋_GBK" w:hAnsi="方正仿宋_GBK" w:eastAsia="方正仿宋_GBK" w:cs="方正仿宋_GBK"/>
          <w:color w:val="000000"/>
          <w:sz w:val="28"/>
          <w:szCs w:val="28"/>
        </w:rPr>
      </w:r>
      <w:r/>
    </w:p>
    <w:p>
      <w:pPr>
        <w:pStyle w:val="993"/>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93"/>
        <w:ind w:left="3830" w:firstLine="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993"/>
        <w:ind w:left="3830" w:firstLine="0"/>
        <w:jc w:val="lef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993"/>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93"/>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93"/>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93"/>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93"/>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93"/>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93"/>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93"/>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中小微企业声明函（货物类项目）（采购包号：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u w:val="none"/>
          <w:lang w:eastAsia="zh-CN"/>
        </w:rPr>
        <w:t xml:space="preserve">采购</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rPr>
          <w:rFonts w:hint="eastAsia" w:ascii="方正仿宋_GBK" w:hAnsi="方正仿宋_GBK" w:eastAsia="方正仿宋_GBK" w:cs="方正仿宋_GBK"/>
          <w:i/>
          <w:sz w:val="28"/>
          <w:szCs w:val="28"/>
          <w:u w:val="single"/>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rPr>
          <w:rFonts w:hint="eastAsia" w:ascii="方正仿宋_GBK" w:hAnsi="方正仿宋_GBK" w:eastAsia="方正仿宋_GBK" w:cs="方正仿宋_GBK"/>
          <w:i/>
          <w:sz w:val="28"/>
          <w:szCs w:val="28"/>
          <w:u w:val="single"/>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93"/>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93"/>
        <w:ind w:right="480" w:firstLine="364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93"/>
        <w:ind w:firstLine="560"/>
        <w:jc w:val="left"/>
        <w:keepLines w:val="0"/>
        <w:keepNext w:val="0"/>
        <w:pageBreakBefore w:val="0"/>
        <w:spacing w:line="400" w:lineRule="exact"/>
        <w:widowControl w:val="off"/>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rPr>
          <w:rFonts w:ascii="宋体" w:hAnsi="宋体"/>
          <w:color w:val="ff0000"/>
          <w:sz w:val="28"/>
          <w:szCs w:val="28"/>
        </w:rPr>
      </w:r>
      <w:r/>
    </w:p>
    <w:p>
      <w:pPr>
        <w:pStyle w:val="993"/>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pStyle w:val="993"/>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pStyle w:val="993"/>
        <w:ind w:firstLine="560"/>
        <w:jc w:val="left"/>
        <w:keepLines w:val="0"/>
        <w:keepNext w:val="0"/>
        <w:pageBreakBefore w:val="0"/>
        <w:spacing w:line="400" w:lineRule="exact"/>
        <w:widowControl w:val="off"/>
        <w:rPr>
          <w:rFonts w:hint="eastAsia" w:ascii="宋体" w:hAnsi="宋体"/>
          <w:color w:val="ff0000"/>
          <w:sz w:val="28"/>
          <w:szCs w:val="28"/>
        </w:rPr>
      </w:pPr>
      <w:r>
        <w:rPr>
          <w:rFonts w:hint="eastAsia" w:ascii="方正黑体_GBK" w:hAnsi="方正黑体_GBK" w:eastAsia="方正黑体_GBK" w:cs="方正黑体_GBK"/>
          <w:b w:val="0"/>
          <w:bCs/>
          <w:sz w:val="28"/>
          <w:szCs w:val="28"/>
        </w:rPr>
        <w:t xml:space="preserve">附件10残疾人福利性单位声明函（货物类项目）（采购包号：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w:t>
      </w:r>
      <w:r>
        <w:rPr>
          <w:rFonts w:hint="eastAsia" w:ascii="方正仿宋_GBK" w:hAnsi="方正仿宋_GBK" w:eastAsia="方正仿宋_GBK" w:cs="方正仿宋_GBK"/>
          <w:sz w:val="28"/>
          <w:szCs w:val="28"/>
          <w:lang w:eastAsia="zh-CN"/>
        </w:rPr>
        <w:t xml:space="preserve">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hint="eastAsia" w:ascii="方正仿宋_GBK" w:hAnsi="方正仿宋_GBK" w:eastAsia="方正仿宋_GBK" w:cs="方正仿宋_GBK"/>
          <w:sz w:val="28"/>
          <w:szCs w:val="28"/>
          <w:u w:val="single"/>
        </w:rPr>
        <w:t xml:space="preserve">      </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93"/>
        <w:ind w:firstLine="584"/>
        <w:keepLines w:val="0"/>
        <w:keepNext w:val="0"/>
        <w:pageBreakBefore w:val="0"/>
        <w:spacing w:line="400"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pStyle w:val="993"/>
        <w:ind w:right="180" w:firstLine="584"/>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93"/>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期：___年____月____日 </w:t>
      </w:r>
      <w:r>
        <w:rPr>
          <w:rFonts w:hint="eastAsia" w:ascii="方正仿宋_GBK" w:hAnsi="方正仿宋_GBK" w:eastAsia="方正仿宋_GBK" w:cs="方正仿宋_GBK"/>
          <w:sz w:val="28"/>
          <w:szCs w:val="28"/>
        </w:rPr>
      </w:r>
      <w:r/>
    </w:p>
    <w:p>
      <w:pPr>
        <w:pStyle w:val="993"/>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pStyle w:val="993"/>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pStyle w:val="993"/>
        <w:ind w:firstLine="56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rPr>
        <w:t xml:space="preserve">）的政府采购活动，我联合体指定</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93"/>
        <w:keepLines w:val="0"/>
        <w:keepNext w:val="0"/>
        <w:pageBreakBefore w:val="0"/>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rPr>
          <w:rFonts w:hint="eastAsia" w:ascii="宋体" w:hAnsi="宋体"/>
          <w:sz w:val="28"/>
          <w:szCs w:val="28"/>
        </w:rPr>
      </w:r>
      <w:r/>
    </w:p>
    <w:p>
      <w:pPr>
        <w:pStyle w:val="993"/>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93"/>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rPr>
          <w:rFonts w:hint="eastAsia" w:ascii="方正仿宋_GBK" w:hAnsi="方正仿宋_GBK" w:eastAsia="方正仿宋_GBK" w:cs="方正仿宋_GBK"/>
          <w:sz w:val="28"/>
          <w:szCs w:val="28"/>
        </w:rPr>
      </w:r>
      <w:r/>
    </w:p>
    <w:p>
      <w:pPr>
        <w:pStyle w:val="993"/>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993"/>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93"/>
        <w:ind w:firstLine="645"/>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993"/>
        <w:ind w:firstLine="560"/>
        <w:jc w:val="left"/>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附件12实质性要求响应及偏离表（采购包号：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93"/>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9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993"/>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93"/>
        <w:ind w:firstLine="28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关于符合本国产品标准的声明函（采购包号：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105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5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6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6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6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6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6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6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6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6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6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6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6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6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6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6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5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6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6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6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6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6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6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6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6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6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6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6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5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5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55"/>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rPr>
      </w:r>
      <w:r/>
    </w:p>
    <w:p>
      <w:pPr>
        <w:pStyle w:val="1055"/>
        <w:ind w:left="0" w:right="0" w:firstLine="56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宋体" w:hAnsi="宋体" w:eastAsia="宋体" w:cs="宋体"/>
          <w:i w:val="0"/>
          <w:iCs w:val="0"/>
          <w:caps w:val="0"/>
          <w:color w:val="000000"/>
          <w:spacing w:val="0"/>
          <w:sz w:val="28"/>
          <w:szCs w:val="28"/>
          <w:shd w:val="clear" w:color="auto" w:fill="ffffff"/>
        </w:rPr>
        <w:t xml:space="preserve">     </w:t>
      </w:r>
      <w:r>
        <w:rPr>
          <w:rFonts w:hint="eastAsia" w:ascii="宋体" w:hAnsi="宋体" w:eastAsia="宋体" w:cs="宋体"/>
          <w:i w:val="0"/>
          <w:iCs w:val="0"/>
          <w:caps w:val="0"/>
          <w:color w:val="000000"/>
          <w:spacing w:val="0"/>
          <w:sz w:val="28"/>
          <w:szCs w:val="28"/>
        </w:rPr>
      </w:r>
      <w:r/>
    </w:p>
    <w:p>
      <w:pPr>
        <w:pStyle w:val="1055"/>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__________________</w:t>
      </w:r>
      <w:r>
        <w:rPr>
          <w:rFonts w:hint="eastAsia" w:ascii="宋体" w:hAnsi="宋体" w:eastAsia="宋体" w:cs="宋体"/>
          <w:i w:val="0"/>
          <w:iCs w:val="0"/>
          <w:caps w:val="0"/>
          <w:color w:val="000000"/>
          <w:spacing w:val="0"/>
          <w:sz w:val="28"/>
          <w:szCs w:val="28"/>
        </w:rPr>
      </w:r>
      <w:r/>
    </w:p>
    <w:p>
      <w:pPr>
        <w:pStyle w:val="1055"/>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55"/>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55"/>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55"/>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55"/>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55"/>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6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93"/>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93"/>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93"/>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93"/>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93"/>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93"/>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93"/>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93"/>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93"/>
        <w:ind w:firstLine="28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79"/>
      <w:r/>
      <w:bookmarkEnd w:id="180"/>
      <w:r/>
      <w:bookmarkEnd w:id="189"/>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93"/>
        <w:keepLines w:val="0"/>
        <w:keepNext w:val="0"/>
        <w:pageBreakBefore w:val="0"/>
        <w:spacing w:before="312"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993"/>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93"/>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93"/>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93"/>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93"/>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93"/>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93"/>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993"/>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93"/>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93"/>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93"/>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93"/>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993"/>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93"/>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93"/>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93"/>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93"/>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93"/>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993"/>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93"/>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993"/>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93"/>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rPr>
          <w:rFonts w:hint="eastAsia" w:ascii="方正仿宋_GBK" w:hAnsi="方正仿宋_GBK" w:eastAsia="方正仿宋_GBK" w:cs="方正仿宋_GBK"/>
          <w:color w:val="000000"/>
          <w:sz w:val="28"/>
          <w:szCs w:val="28"/>
        </w:rPr>
      </w:r>
      <w:r/>
    </w:p>
    <w:p>
      <w:pPr>
        <w:pStyle w:val="993"/>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993"/>
        <w:ind w:firstLine="560"/>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993"/>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993"/>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993"/>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rPr>
      </w:r>
      <w:r/>
    </w:p>
    <w:p>
      <w:pPr>
        <w:pStyle w:val="993"/>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993"/>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993"/>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rPr>
      </w:r>
      <w:r/>
    </w:p>
    <w:p>
      <w:pPr>
        <w:pStyle w:val="993"/>
        <w:ind w:firstLine="560"/>
        <w:jc w:val="left"/>
        <w:spacing w:line="400" w:lineRule="exact"/>
        <w:widowControl/>
        <w:rPr>
          <w:rFonts w:ascii="宋体" w:hAnsi="宋体"/>
          <w:color w:val="000000"/>
          <w:sz w:val="28"/>
          <w:szCs w:val="28"/>
        </w:rPr>
      </w:pPr>
      <w:r>
        <w:rPr>
          <w:rFonts w:ascii="宋体" w:hAnsi="宋体"/>
          <w:color w:val="000000"/>
          <w:sz w:val="28"/>
          <w:szCs w:val="28"/>
        </w:rPr>
      </w:r>
      <w:r/>
    </w:p>
    <w:p>
      <w:pPr>
        <w:pStyle w:val="99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9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9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9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9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9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9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93"/>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2"/>
      <w:footerReference w:type="even" r:id="rId13"/>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汉仪书宋二S">
    <w:panose1 w:val="020B0503020202020204"/>
  </w:font>
  <w:font w:name="方正仿宋_GB2312">
    <w:panose1 w:val="020B0503020202020204"/>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9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93"/>
                    </w:pPr>
                    <w:r/>
                    <w:r/>
                  </w:p>
                </w:txbxContent>
              </v:textbox>
            </v:shape>
          </w:pict>
        </mc:Fallback>
      </mc:AlternateContent>
    </w:r>
    <w:r/>
  </w:p>
  <w:p>
    <w:pPr>
      <w:pStyle w:val="104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412875" cy="29400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412875" cy="294005"/>
                      </a:xfrm>
                      <a:prstGeom prst="rect">
                        <a:avLst/>
                      </a:prstGeom>
                      <a:noFill/>
                      <a:ln>
                        <a:noFill/>
                      </a:ln>
                    </wps:spPr>
                    <wps:txbx>
                      <w:txbxContent>
                        <w:p>
                          <w:pPr>
                            <w:pStyle w:val="111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3"/>
                          </w:pPr>
                          <w:r/>
                          <w:r/>
                        </w:p>
                        <w:p>
                          <w:pPr>
                            <w:pStyle w:val="993"/>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11.2pt;height:23.1pt;mso-wrap-distance-left:9.0pt;mso-wrap-distance-top:0.0pt;mso-wrap-distance-right:9.0pt;mso-wrap-distance-bottom:0.0pt;visibility:visible;" filled="f" stroked="f">
              <v:textbox inset="0,0,0,0">
                <w:txbxContent>
                  <w:p>
                    <w:pPr>
                      <w:pStyle w:val="111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3"/>
                    </w:pPr>
                    <w:r/>
                    <w:r/>
                  </w:p>
                  <w:p>
                    <w:pPr>
                      <w:pStyle w:val="99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9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93"/>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rPr>
        <w:rStyle w:val="1065"/>
      </w:rPr>
      <w:framePr w:wrap="around" w:vAnchor="text" w:hAnchor="margin" w:xAlign="center" w:y="1"/>
    </w:pPr>
    <w:r>
      <w:fldChar w:fldCharType="begin"/>
    </w:r>
    <w:r>
      <w:rPr>
        <w:rStyle w:val="1065"/>
      </w:rPr>
      <w:instrText xml:space="preserve">PAGE  </w:instrText>
    </w:r>
    <w:r>
      <w:fldChar w:fldCharType="separate"/>
    </w:r>
    <w:r>
      <w:rPr>
        <w:rStyle w:val="1065"/>
      </w:rPr>
      <w:t xml:space="preserve">1</w:t>
    </w:r>
    <w:r>
      <w:fldChar w:fldCharType="end"/>
    </w:r>
    <w:r>
      <w:rPr>
        <w:rStyle w:val="1065"/>
      </w:rPr>
    </w:r>
    <w:r/>
  </w:p>
  <w:p>
    <w:pPr>
      <w:pStyle w:val="10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pStyle w:val="993"/>
      </w:pPr>
    </w:lvl>
    <w:lvl w:ilvl="1">
      <w:start w:val="1"/>
      <w:numFmt w:val="bullet"/>
      <w:isLgl w:val="false"/>
      <w:suff w:val="tab"/>
      <w:lvlText w:val="o"/>
      <w:lvlJc w:val="left"/>
      <w:pPr>
        <w:pStyle w:val="993"/>
        <w:ind w:left="1440" w:hanging="360"/>
      </w:pPr>
      <w:rPr>
        <w:rFonts w:ascii="Courier New" w:hAnsi="Courier New" w:eastAsia="Courier New" w:cs="Courier New"/>
      </w:rPr>
    </w:lvl>
    <w:lvl w:ilvl="2">
      <w:start w:val="1"/>
      <w:numFmt w:val="bullet"/>
      <w:isLgl w:val="false"/>
      <w:suff w:val="tab"/>
      <w:lvlText w:val="§"/>
      <w:lvlJc w:val="left"/>
      <w:pPr>
        <w:pStyle w:val="993"/>
        <w:ind w:left="2160" w:hanging="360"/>
      </w:pPr>
      <w:rPr>
        <w:rFonts w:ascii="Wingdings" w:hAnsi="Wingdings" w:eastAsia="Wingdings" w:cs="Wingdings"/>
      </w:rPr>
    </w:lvl>
    <w:lvl w:ilvl="3">
      <w:start w:val="1"/>
      <w:numFmt w:val="bullet"/>
      <w:isLgl w:val="false"/>
      <w:suff w:val="tab"/>
      <w:lvlText w:val="·"/>
      <w:lvlJc w:val="left"/>
      <w:pPr>
        <w:pStyle w:val="993"/>
        <w:ind w:left="2880" w:hanging="360"/>
      </w:pPr>
      <w:rPr>
        <w:rFonts w:ascii="Symbol" w:hAnsi="Symbol" w:eastAsia="Symbol" w:cs="Symbol"/>
      </w:rPr>
    </w:lvl>
    <w:lvl w:ilvl="4">
      <w:start w:val="1"/>
      <w:numFmt w:val="bullet"/>
      <w:isLgl w:val="false"/>
      <w:suff w:val="tab"/>
      <w:lvlText w:val="o"/>
      <w:lvlJc w:val="left"/>
      <w:pPr>
        <w:pStyle w:val="993"/>
        <w:ind w:left="3600" w:hanging="360"/>
      </w:pPr>
      <w:rPr>
        <w:rFonts w:ascii="Courier New" w:hAnsi="Courier New" w:eastAsia="Courier New" w:cs="Courier New"/>
      </w:rPr>
    </w:lvl>
    <w:lvl w:ilvl="5">
      <w:start w:val="1"/>
      <w:numFmt w:val="bullet"/>
      <w:isLgl w:val="false"/>
      <w:suff w:val="tab"/>
      <w:lvlText w:val="§"/>
      <w:lvlJc w:val="left"/>
      <w:pPr>
        <w:pStyle w:val="993"/>
        <w:ind w:left="4320" w:hanging="360"/>
      </w:pPr>
      <w:rPr>
        <w:rFonts w:ascii="Wingdings" w:hAnsi="Wingdings" w:eastAsia="Wingdings" w:cs="Wingdings"/>
      </w:rPr>
    </w:lvl>
    <w:lvl w:ilvl="6">
      <w:start w:val="1"/>
      <w:numFmt w:val="bullet"/>
      <w:isLgl w:val="false"/>
      <w:suff w:val="tab"/>
      <w:lvlText w:val="·"/>
      <w:lvlJc w:val="left"/>
      <w:pPr>
        <w:pStyle w:val="993"/>
        <w:ind w:left="5040" w:hanging="360"/>
      </w:pPr>
      <w:rPr>
        <w:rFonts w:ascii="Symbol" w:hAnsi="Symbol" w:eastAsia="Symbol" w:cs="Symbol"/>
      </w:rPr>
    </w:lvl>
    <w:lvl w:ilvl="7">
      <w:start w:val="1"/>
      <w:numFmt w:val="bullet"/>
      <w:isLgl w:val="false"/>
      <w:suff w:val="tab"/>
      <w:lvlText w:val="o"/>
      <w:lvlJc w:val="left"/>
      <w:pPr>
        <w:pStyle w:val="993"/>
        <w:ind w:left="5760" w:hanging="360"/>
      </w:pPr>
      <w:rPr>
        <w:rFonts w:ascii="Courier New" w:hAnsi="Courier New" w:eastAsia="Courier New" w:cs="Courier New"/>
      </w:rPr>
    </w:lvl>
    <w:lvl w:ilvl="8">
      <w:start w:val="1"/>
      <w:numFmt w:val="bullet"/>
      <w:isLgl w:val="false"/>
      <w:suff w:val="tab"/>
      <w:lvlText w:val="§"/>
      <w:lvlJc w:val="left"/>
      <w:pPr>
        <w:pStyle w:val="993"/>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93"/>
      </w:pPr>
    </w:lvl>
    <w:lvl w:ilvl="1">
      <w:start w:val="1"/>
      <w:numFmt w:val="bullet"/>
      <w:isLgl w:val="false"/>
      <w:suff w:val="tab"/>
      <w:lvlText w:val="o"/>
      <w:lvlJc w:val="left"/>
      <w:pPr>
        <w:pStyle w:val="993"/>
        <w:ind w:left="1440" w:hanging="360"/>
      </w:pPr>
      <w:rPr>
        <w:rFonts w:ascii="Courier New" w:hAnsi="Courier New" w:eastAsia="Courier New" w:cs="Courier New"/>
      </w:rPr>
    </w:lvl>
    <w:lvl w:ilvl="2">
      <w:start w:val="1"/>
      <w:numFmt w:val="bullet"/>
      <w:isLgl w:val="false"/>
      <w:suff w:val="tab"/>
      <w:lvlText w:val="§"/>
      <w:lvlJc w:val="left"/>
      <w:pPr>
        <w:pStyle w:val="993"/>
        <w:ind w:left="2160" w:hanging="360"/>
      </w:pPr>
      <w:rPr>
        <w:rFonts w:ascii="Wingdings" w:hAnsi="Wingdings" w:eastAsia="Wingdings" w:cs="Wingdings"/>
      </w:rPr>
    </w:lvl>
    <w:lvl w:ilvl="3">
      <w:start w:val="1"/>
      <w:numFmt w:val="bullet"/>
      <w:isLgl w:val="false"/>
      <w:suff w:val="tab"/>
      <w:lvlText w:val="·"/>
      <w:lvlJc w:val="left"/>
      <w:pPr>
        <w:pStyle w:val="993"/>
        <w:ind w:left="2880" w:hanging="360"/>
      </w:pPr>
      <w:rPr>
        <w:rFonts w:ascii="Symbol" w:hAnsi="Symbol" w:eastAsia="Symbol" w:cs="Symbol"/>
      </w:rPr>
    </w:lvl>
    <w:lvl w:ilvl="4">
      <w:start w:val="1"/>
      <w:numFmt w:val="bullet"/>
      <w:isLgl w:val="false"/>
      <w:suff w:val="tab"/>
      <w:lvlText w:val="o"/>
      <w:lvlJc w:val="left"/>
      <w:pPr>
        <w:pStyle w:val="993"/>
        <w:ind w:left="3600" w:hanging="360"/>
      </w:pPr>
      <w:rPr>
        <w:rFonts w:ascii="Courier New" w:hAnsi="Courier New" w:eastAsia="Courier New" w:cs="Courier New"/>
      </w:rPr>
    </w:lvl>
    <w:lvl w:ilvl="5">
      <w:start w:val="1"/>
      <w:numFmt w:val="bullet"/>
      <w:isLgl w:val="false"/>
      <w:suff w:val="tab"/>
      <w:lvlText w:val="§"/>
      <w:lvlJc w:val="left"/>
      <w:pPr>
        <w:pStyle w:val="993"/>
        <w:ind w:left="4320" w:hanging="360"/>
      </w:pPr>
      <w:rPr>
        <w:rFonts w:ascii="Wingdings" w:hAnsi="Wingdings" w:eastAsia="Wingdings" w:cs="Wingdings"/>
      </w:rPr>
    </w:lvl>
    <w:lvl w:ilvl="6">
      <w:start w:val="1"/>
      <w:numFmt w:val="bullet"/>
      <w:isLgl w:val="false"/>
      <w:suff w:val="tab"/>
      <w:lvlText w:val="·"/>
      <w:lvlJc w:val="left"/>
      <w:pPr>
        <w:pStyle w:val="993"/>
        <w:ind w:left="5040" w:hanging="360"/>
      </w:pPr>
      <w:rPr>
        <w:rFonts w:ascii="Symbol" w:hAnsi="Symbol" w:eastAsia="Symbol" w:cs="Symbol"/>
      </w:rPr>
    </w:lvl>
    <w:lvl w:ilvl="7">
      <w:start w:val="1"/>
      <w:numFmt w:val="bullet"/>
      <w:isLgl w:val="false"/>
      <w:suff w:val="tab"/>
      <w:lvlText w:val="o"/>
      <w:lvlJc w:val="left"/>
      <w:pPr>
        <w:pStyle w:val="993"/>
        <w:ind w:left="5760" w:hanging="360"/>
      </w:pPr>
      <w:rPr>
        <w:rFonts w:ascii="Courier New" w:hAnsi="Courier New" w:eastAsia="Courier New" w:cs="Courier New"/>
      </w:rPr>
    </w:lvl>
    <w:lvl w:ilvl="8">
      <w:start w:val="1"/>
      <w:numFmt w:val="bullet"/>
      <w:isLgl w:val="false"/>
      <w:suff w:val="tab"/>
      <w:lvlText w:val="§"/>
      <w:lvlJc w:val="left"/>
      <w:pPr>
        <w:pStyle w:val="993"/>
        <w:ind w:left="6480" w:hanging="360"/>
      </w:pPr>
      <w:rPr>
        <w:rFonts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993"/>
      </w:pPr>
    </w:lvl>
    <w:lvl w:ilvl="1">
      <w:start w:val="1"/>
      <w:numFmt w:val="bullet"/>
      <w:isLgl w:val="false"/>
      <w:suff w:val="tab"/>
      <w:lvlText w:val="o"/>
      <w:lvlJc w:val="left"/>
      <w:pPr>
        <w:pStyle w:val="993"/>
        <w:ind w:left="1440" w:hanging="360"/>
      </w:pPr>
      <w:rPr>
        <w:rFonts w:ascii="Courier New" w:hAnsi="Courier New" w:eastAsia="Courier New" w:cs="Courier New"/>
      </w:rPr>
    </w:lvl>
    <w:lvl w:ilvl="2">
      <w:start w:val="1"/>
      <w:numFmt w:val="bullet"/>
      <w:isLgl w:val="false"/>
      <w:suff w:val="tab"/>
      <w:lvlText w:val="§"/>
      <w:lvlJc w:val="left"/>
      <w:pPr>
        <w:pStyle w:val="993"/>
        <w:ind w:left="2160" w:hanging="360"/>
      </w:pPr>
      <w:rPr>
        <w:rFonts w:ascii="Wingdings" w:hAnsi="Wingdings" w:eastAsia="Wingdings" w:cs="Wingdings"/>
      </w:rPr>
    </w:lvl>
    <w:lvl w:ilvl="3">
      <w:start w:val="1"/>
      <w:numFmt w:val="bullet"/>
      <w:isLgl w:val="false"/>
      <w:suff w:val="tab"/>
      <w:lvlText w:val="·"/>
      <w:lvlJc w:val="left"/>
      <w:pPr>
        <w:pStyle w:val="993"/>
        <w:ind w:left="2880" w:hanging="360"/>
      </w:pPr>
      <w:rPr>
        <w:rFonts w:ascii="Symbol" w:hAnsi="Symbol" w:eastAsia="Symbol" w:cs="Symbol"/>
      </w:rPr>
    </w:lvl>
    <w:lvl w:ilvl="4">
      <w:start w:val="1"/>
      <w:numFmt w:val="bullet"/>
      <w:isLgl w:val="false"/>
      <w:suff w:val="tab"/>
      <w:lvlText w:val="o"/>
      <w:lvlJc w:val="left"/>
      <w:pPr>
        <w:pStyle w:val="993"/>
        <w:ind w:left="3600" w:hanging="360"/>
      </w:pPr>
      <w:rPr>
        <w:rFonts w:ascii="Courier New" w:hAnsi="Courier New" w:eastAsia="Courier New" w:cs="Courier New"/>
      </w:rPr>
    </w:lvl>
    <w:lvl w:ilvl="5">
      <w:start w:val="1"/>
      <w:numFmt w:val="bullet"/>
      <w:isLgl w:val="false"/>
      <w:suff w:val="tab"/>
      <w:lvlText w:val="§"/>
      <w:lvlJc w:val="left"/>
      <w:pPr>
        <w:pStyle w:val="993"/>
        <w:ind w:left="4320" w:hanging="360"/>
      </w:pPr>
      <w:rPr>
        <w:rFonts w:ascii="Wingdings" w:hAnsi="Wingdings" w:eastAsia="Wingdings" w:cs="Wingdings"/>
      </w:rPr>
    </w:lvl>
    <w:lvl w:ilvl="6">
      <w:start w:val="1"/>
      <w:numFmt w:val="bullet"/>
      <w:isLgl w:val="false"/>
      <w:suff w:val="tab"/>
      <w:lvlText w:val="·"/>
      <w:lvlJc w:val="left"/>
      <w:pPr>
        <w:pStyle w:val="993"/>
        <w:ind w:left="5040" w:hanging="360"/>
      </w:pPr>
      <w:rPr>
        <w:rFonts w:ascii="Symbol" w:hAnsi="Symbol" w:eastAsia="Symbol" w:cs="Symbol"/>
      </w:rPr>
    </w:lvl>
    <w:lvl w:ilvl="7">
      <w:start w:val="1"/>
      <w:numFmt w:val="bullet"/>
      <w:isLgl w:val="false"/>
      <w:suff w:val="tab"/>
      <w:lvlText w:val="o"/>
      <w:lvlJc w:val="left"/>
      <w:pPr>
        <w:pStyle w:val="993"/>
        <w:ind w:left="5760" w:hanging="360"/>
      </w:pPr>
      <w:rPr>
        <w:rFonts w:ascii="Courier New" w:hAnsi="Courier New" w:eastAsia="Courier New" w:cs="Courier New"/>
      </w:rPr>
    </w:lvl>
    <w:lvl w:ilvl="8">
      <w:start w:val="1"/>
      <w:numFmt w:val="bullet"/>
      <w:isLgl w:val="false"/>
      <w:suff w:val="tab"/>
      <w:lvlText w:val="§"/>
      <w:lvlJc w:val="left"/>
      <w:pPr>
        <w:pStyle w:val="993"/>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93"/>
      </w:pPr>
    </w:lvl>
    <w:lvl w:ilvl="1">
      <w:start w:val="1"/>
      <w:numFmt w:val="bullet"/>
      <w:isLgl w:val="false"/>
      <w:suff w:val="tab"/>
      <w:lvlText w:val="o"/>
      <w:lvlJc w:val="left"/>
      <w:pPr>
        <w:pStyle w:val="993"/>
        <w:ind w:left="1440" w:hanging="360"/>
      </w:pPr>
      <w:rPr>
        <w:rFonts w:ascii="Courier New" w:hAnsi="Courier New" w:eastAsia="Courier New" w:cs="Courier New"/>
      </w:rPr>
    </w:lvl>
    <w:lvl w:ilvl="2">
      <w:start w:val="1"/>
      <w:numFmt w:val="bullet"/>
      <w:isLgl w:val="false"/>
      <w:suff w:val="tab"/>
      <w:lvlText w:val="§"/>
      <w:lvlJc w:val="left"/>
      <w:pPr>
        <w:pStyle w:val="993"/>
        <w:ind w:left="2160" w:hanging="360"/>
      </w:pPr>
      <w:rPr>
        <w:rFonts w:ascii="Wingdings" w:hAnsi="Wingdings" w:eastAsia="Wingdings" w:cs="Wingdings"/>
      </w:rPr>
    </w:lvl>
    <w:lvl w:ilvl="3">
      <w:start w:val="1"/>
      <w:numFmt w:val="bullet"/>
      <w:isLgl w:val="false"/>
      <w:suff w:val="tab"/>
      <w:lvlText w:val="·"/>
      <w:lvlJc w:val="left"/>
      <w:pPr>
        <w:pStyle w:val="993"/>
        <w:ind w:left="2880" w:hanging="360"/>
      </w:pPr>
      <w:rPr>
        <w:rFonts w:ascii="Symbol" w:hAnsi="Symbol" w:eastAsia="Symbol" w:cs="Symbol"/>
      </w:rPr>
    </w:lvl>
    <w:lvl w:ilvl="4">
      <w:start w:val="1"/>
      <w:numFmt w:val="bullet"/>
      <w:isLgl w:val="false"/>
      <w:suff w:val="tab"/>
      <w:lvlText w:val="o"/>
      <w:lvlJc w:val="left"/>
      <w:pPr>
        <w:pStyle w:val="993"/>
        <w:ind w:left="3600" w:hanging="360"/>
      </w:pPr>
      <w:rPr>
        <w:rFonts w:ascii="Courier New" w:hAnsi="Courier New" w:eastAsia="Courier New" w:cs="Courier New"/>
      </w:rPr>
    </w:lvl>
    <w:lvl w:ilvl="5">
      <w:start w:val="1"/>
      <w:numFmt w:val="bullet"/>
      <w:isLgl w:val="false"/>
      <w:suff w:val="tab"/>
      <w:lvlText w:val="§"/>
      <w:lvlJc w:val="left"/>
      <w:pPr>
        <w:pStyle w:val="993"/>
        <w:ind w:left="4320" w:hanging="360"/>
      </w:pPr>
      <w:rPr>
        <w:rFonts w:ascii="Wingdings" w:hAnsi="Wingdings" w:eastAsia="Wingdings" w:cs="Wingdings"/>
      </w:rPr>
    </w:lvl>
    <w:lvl w:ilvl="6">
      <w:start w:val="1"/>
      <w:numFmt w:val="bullet"/>
      <w:isLgl w:val="false"/>
      <w:suff w:val="tab"/>
      <w:lvlText w:val="·"/>
      <w:lvlJc w:val="left"/>
      <w:pPr>
        <w:pStyle w:val="993"/>
        <w:ind w:left="5040" w:hanging="360"/>
      </w:pPr>
      <w:rPr>
        <w:rFonts w:ascii="Symbol" w:hAnsi="Symbol" w:eastAsia="Symbol" w:cs="Symbol"/>
      </w:rPr>
    </w:lvl>
    <w:lvl w:ilvl="7">
      <w:start w:val="1"/>
      <w:numFmt w:val="bullet"/>
      <w:isLgl w:val="false"/>
      <w:suff w:val="tab"/>
      <w:lvlText w:val="o"/>
      <w:lvlJc w:val="left"/>
      <w:pPr>
        <w:pStyle w:val="993"/>
        <w:ind w:left="5760" w:hanging="360"/>
      </w:pPr>
      <w:rPr>
        <w:rFonts w:ascii="Courier New" w:hAnsi="Courier New" w:eastAsia="Courier New" w:cs="Courier New"/>
      </w:rPr>
    </w:lvl>
    <w:lvl w:ilvl="8">
      <w:start w:val="1"/>
      <w:numFmt w:val="bullet"/>
      <w:isLgl w:val="false"/>
      <w:suff w:val="tab"/>
      <w:lvlText w:val="§"/>
      <w:lvlJc w:val="left"/>
      <w:pPr>
        <w:pStyle w:val="993"/>
        <w:ind w:left="6480" w:hanging="360"/>
      </w:pPr>
      <w:rPr>
        <w:rFonts w:ascii="Wingdings" w:hAnsi="Wingdings" w:eastAsia="Wingdings" w:cs="Wingdings"/>
      </w:rPr>
    </w:lvl>
  </w:abstractNum>
  <w:abstractNum w:abstractNumId="4">
    <w:multiLevelType w:val="hybridMultilevel"/>
    <w:lvl w:ilvl="0">
      <w:start w:val="1"/>
      <w:numFmt w:val="upperLetter"/>
      <w:pStyle w:val="1072"/>
      <w:isLgl w:val="false"/>
      <w:suff w:val="tab"/>
      <w:lvlText w:val="附录%1."/>
      <w:lvlJc w:val="left"/>
      <w:pPr>
        <w:pStyle w:val="99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93"/>
      </w:pPr>
    </w:lvl>
    <w:lvl w:ilvl="1">
      <w:start w:val="1"/>
      <w:numFmt w:val="bullet"/>
      <w:isLgl w:val="false"/>
      <w:suff w:val="tab"/>
      <w:lvlText w:val="o"/>
      <w:lvlJc w:val="left"/>
      <w:pPr>
        <w:pStyle w:val="993"/>
        <w:ind w:left="1440" w:hanging="360"/>
      </w:pPr>
      <w:rPr>
        <w:rFonts w:ascii="Courier New" w:hAnsi="Courier New" w:eastAsia="Courier New" w:cs="Courier New"/>
      </w:rPr>
    </w:lvl>
    <w:lvl w:ilvl="2">
      <w:start w:val="1"/>
      <w:numFmt w:val="bullet"/>
      <w:isLgl w:val="false"/>
      <w:suff w:val="tab"/>
      <w:lvlText w:val="§"/>
      <w:lvlJc w:val="left"/>
      <w:pPr>
        <w:pStyle w:val="993"/>
        <w:ind w:left="2160" w:hanging="360"/>
      </w:pPr>
      <w:rPr>
        <w:rFonts w:ascii="Wingdings" w:hAnsi="Wingdings" w:eastAsia="Wingdings" w:cs="Wingdings"/>
      </w:rPr>
    </w:lvl>
    <w:lvl w:ilvl="3">
      <w:start w:val="1"/>
      <w:numFmt w:val="bullet"/>
      <w:isLgl w:val="false"/>
      <w:suff w:val="tab"/>
      <w:lvlText w:val="·"/>
      <w:lvlJc w:val="left"/>
      <w:pPr>
        <w:pStyle w:val="993"/>
        <w:ind w:left="2880" w:hanging="360"/>
      </w:pPr>
      <w:rPr>
        <w:rFonts w:ascii="Symbol" w:hAnsi="Symbol" w:eastAsia="Symbol" w:cs="Symbol"/>
      </w:rPr>
    </w:lvl>
    <w:lvl w:ilvl="4">
      <w:start w:val="1"/>
      <w:numFmt w:val="bullet"/>
      <w:isLgl w:val="false"/>
      <w:suff w:val="tab"/>
      <w:lvlText w:val="o"/>
      <w:lvlJc w:val="left"/>
      <w:pPr>
        <w:pStyle w:val="993"/>
        <w:ind w:left="3600" w:hanging="360"/>
      </w:pPr>
      <w:rPr>
        <w:rFonts w:ascii="Courier New" w:hAnsi="Courier New" w:eastAsia="Courier New" w:cs="Courier New"/>
      </w:rPr>
    </w:lvl>
    <w:lvl w:ilvl="5">
      <w:start w:val="1"/>
      <w:numFmt w:val="bullet"/>
      <w:isLgl w:val="false"/>
      <w:suff w:val="tab"/>
      <w:lvlText w:val="§"/>
      <w:lvlJc w:val="left"/>
      <w:pPr>
        <w:pStyle w:val="993"/>
        <w:ind w:left="4320" w:hanging="360"/>
      </w:pPr>
      <w:rPr>
        <w:rFonts w:ascii="Wingdings" w:hAnsi="Wingdings" w:eastAsia="Wingdings" w:cs="Wingdings"/>
      </w:rPr>
    </w:lvl>
    <w:lvl w:ilvl="6">
      <w:start w:val="1"/>
      <w:numFmt w:val="bullet"/>
      <w:isLgl w:val="false"/>
      <w:suff w:val="tab"/>
      <w:lvlText w:val="·"/>
      <w:lvlJc w:val="left"/>
      <w:pPr>
        <w:pStyle w:val="993"/>
        <w:ind w:left="5040" w:hanging="360"/>
      </w:pPr>
      <w:rPr>
        <w:rFonts w:ascii="Symbol" w:hAnsi="Symbol" w:eastAsia="Symbol" w:cs="Symbol"/>
      </w:rPr>
    </w:lvl>
    <w:lvl w:ilvl="7">
      <w:start w:val="1"/>
      <w:numFmt w:val="bullet"/>
      <w:isLgl w:val="false"/>
      <w:suff w:val="tab"/>
      <w:lvlText w:val="o"/>
      <w:lvlJc w:val="left"/>
      <w:pPr>
        <w:pStyle w:val="993"/>
        <w:ind w:left="5760" w:hanging="360"/>
      </w:pPr>
      <w:rPr>
        <w:rFonts w:ascii="Courier New" w:hAnsi="Courier New" w:eastAsia="Courier New" w:cs="Courier New"/>
      </w:rPr>
    </w:lvl>
    <w:lvl w:ilvl="8">
      <w:start w:val="1"/>
      <w:numFmt w:val="bullet"/>
      <w:isLgl w:val="false"/>
      <w:suff w:val="tab"/>
      <w:lvlText w:val="§"/>
      <w:lvlJc w:val="left"/>
      <w:pPr>
        <w:pStyle w:val="993"/>
        <w:ind w:left="6480" w:hanging="360"/>
      </w:pPr>
      <w:rPr>
        <w:rFonts w:ascii="Wingdings" w:hAnsi="Wingdings" w:eastAsia="Wingdings" w:cs="Wingdings"/>
      </w:rPr>
    </w:lvl>
  </w:abstractNum>
  <w:abstractNum w:abstractNumId="6">
    <w:multiLevelType w:val="hybridMultilevel"/>
    <w:lvl w:ilvl="0">
      <w:start w:val="1"/>
      <w:numFmt w:val="decimal"/>
      <w:pStyle w:val="1089"/>
      <w:isLgl w:val="false"/>
      <w:suff w:val="tab"/>
      <w:lvlText w:val="%1."/>
      <w:lvlJc w:val="left"/>
      <w:pPr>
        <w:pStyle w:val="993"/>
        <w:ind w:left="709" w:hanging="709"/>
        <w:tabs>
          <w:tab w:val="num" w:pos="709" w:leader="none"/>
        </w:tabs>
      </w:pPr>
      <w:rPr>
        <w:rFonts w:hint="eastAsia"/>
      </w:rPr>
    </w:lvl>
    <w:lvl w:ilvl="1">
      <w:start w:val="1"/>
      <w:numFmt w:val="decimal"/>
      <w:isLgl w:val="false"/>
      <w:suff w:val="tab"/>
      <w:lvlText w:val="%1.%2"/>
      <w:lvlJc w:val="left"/>
      <w:pPr>
        <w:pStyle w:val="993"/>
        <w:ind w:left="709" w:hanging="709"/>
        <w:tabs>
          <w:tab w:val="num" w:pos="709" w:leader="none"/>
        </w:tabs>
      </w:pPr>
      <w:rPr>
        <w:rFonts w:hint="eastAsia"/>
      </w:rPr>
    </w:lvl>
    <w:lvl w:ilvl="2">
      <w:start w:val="1"/>
      <w:numFmt w:val="decimal"/>
      <w:isLgl w:val="false"/>
      <w:suff w:val="tab"/>
      <w:lvlText w:val="%1.%2.%3."/>
      <w:lvlJc w:val="left"/>
      <w:pPr>
        <w:pStyle w:val="993"/>
        <w:ind w:left="425" w:hanging="425"/>
        <w:tabs>
          <w:tab w:val="num" w:pos="425" w:leader="none"/>
        </w:tabs>
      </w:pPr>
      <w:rPr>
        <w:rFonts w:hint="eastAsia"/>
      </w:rPr>
    </w:lvl>
    <w:lvl w:ilvl="3">
      <w:start w:val="1"/>
      <w:numFmt w:val="decimal"/>
      <w:isLgl w:val="false"/>
      <w:suff w:val="tab"/>
      <w:lvlText w:val="%1.%2.%3.%4."/>
      <w:lvlJc w:val="left"/>
      <w:pPr>
        <w:pStyle w:val="993"/>
        <w:ind w:left="851" w:hanging="851"/>
        <w:tabs>
          <w:tab w:val="num" w:pos="851" w:leader="none"/>
        </w:tabs>
      </w:pPr>
      <w:rPr>
        <w:rFonts w:hint="eastAsia"/>
      </w:rPr>
    </w:lvl>
    <w:lvl w:ilvl="4">
      <w:start w:val="1"/>
      <w:numFmt w:val="decimal"/>
      <w:isLgl w:val="false"/>
      <w:suff w:val="tab"/>
      <w:lvlText w:val="%1.%2.%3.%4.%5."/>
      <w:lvlJc w:val="left"/>
      <w:pPr>
        <w:pStyle w:val="993"/>
        <w:ind w:left="992" w:hanging="992"/>
        <w:tabs>
          <w:tab w:val="num" w:pos="992" w:leader="none"/>
        </w:tabs>
      </w:pPr>
      <w:rPr>
        <w:rFonts w:hint="eastAsia"/>
      </w:rPr>
    </w:lvl>
    <w:lvl w:ilvl="5">
      <w:start w:val="1"/>
      <w:numFmt w:val="decimal"/>
      <w:isLgl w:val="false"/>
      <w:suff w:val="tab"/>
      <w:lvlText w:val="%1.%2.%3.%4.%5.%6."/>
      <w:lvlJc w:val="left"/>
      <w:pPr>
        <w:pStyle w:val="993"/>
        <w:ind w:left="1134" w:hanging="1134"/>
        <w:tabs>
          <w:tab w:val="num" w:pos="1134" w:leader="none"/>
        </w:tabs>
      </w:pPr>
      <w:rPr>
        <w:rFonts w:hint="eastAsia"/>
      </w:rPr>
    </w:lvl>
    <w:lvl w:ilvl="6">
      <w:start w:val="1"/>
      <w:numFmt w:val="decimal"/>
      <w:isLgl w:val="false"/>
      <w:suff w:val="tab"/>
      <w:lvlText w:val="%1.%2.%3.%4.%5.%6.%7."/>
      <w:lvlJc w:val="left"/>
      <w:pPr>
        <w:pStyle w:val="993"/>
        <w:ind w:left="1276" w:hanging="1276"/>
        <w:tabs>
          <w:tab w:val="num" w:pos="1276" w:leader="none"/>
        </w:tabs>
      </w:pPr>
      <w:rPr>
        <w:rFonts w:hint="eastAsia"/>
      </w:rPr>
    </w:lvl>
    <w:lvl w:ilvl="7">
      <w:start w:val="1"/>
      <w:numFmt w:val="decimal"/>
      <w:isLgl w:val="false"/>
      <w:suff w:val="tab"/>
      <w:lvlText w:val="%1.%2.%3.%4.%5.%6.%7.%8."/>
      <w:lvlJc w:val="left"/>
      <w:pPr>
        <w:pStyle w:val="993"/>
        <w:ind w:left="1418" w:hanging="1418"/>
        <w:tabs>
          <w:tab w:val="num" w:pos="1418" w:leader="none"/>
        </w:tabs>
      </w:pPr>
      <w:rPr>
        <w:rFonts w:hint="eastAsia"/>
      </w:rPr>
    </w:lvl>
    <w:lvl w:ilvl="8">
      <w:start w:val="1"/>
      <w:numFmt w:val="decimal"/>
      <w:isLgl w:val="false"/>
      <w:suff w:val="tab"/>
      <w:lvlText w:val="%1.%2.%3.%4.%5.%6.%7.%8.%9."/>
      <w:lvlJc w:val="left"/>
      <w:pPr>
        <w:pStyle w:val="993"/>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993"/>
        <w:ind w:left="0" w:firstLine="0"/>
      </w:pPr>
      <w:rPr>
        <w:rFonts w:hint="eastAsia"/>
      </w:rPr>
    </w:lvl>
    <w:lvl w:ilvl="1">
      <w:start w:val="1"/>
      <w:numFmt w:val="decimal"/>
      <w:isLgl w:val="false"/>
      <w:suff w:val="nothing"/>
      <w:lvlText w:val="%2、"/>
      <w:lvlJc w:val="left"/>
      <w:pPr>
        <w:pStyle w:val="993"/>
        <w:ind w:left="0" w:firstLine="0"/>
      </w:pPr>
      <w:rPr>
        <w:rFonts w:hint="eastAsia"/>
      </w:rPr>
    </w:lvl>
    <w:lvl w:ilvl="2">
      <w:start w:val="1"/>
      <w:numFmt w:val="decimal"/>
      <w:isLgl w:val="false"/>
      <w:suff w:val="nothing"/>
      <w:lvlText w:val="%2.%3 "/>
      <w:lvlJc w:val="left"/>
      <w:pPr>
        <w:pStyle w:val="993"/>
        <w:ind w:left="0" w:firstLine="0"/>
      </w:pPr>
      <w:rPr>
        <w:rFonts w:hint="eastAsia"/>
      </w:rPr>
    </w:lvl>
    <w:lvl w:ilvl="3">
      <w:start w:val="1"/>
      <w:numFmt w:val="decimal"/>
      <w:isLgl w:val="false"/>
      <w:suff w:val="nothing"/>
      <w:lvlText w:val="%2.%3.%4 "/>
      <w:lvlJc w:val="left"/>
      <w:pPr>
        <w:pStyle w:val="993"/>
        <w:ind w:left="0" w:firstLine="0"/>
      </w:pPr>
      <w:rPr>
        <w:rFonts w:hint="eastAsia"/>
      </w:rPr>
    </w:lvl>
    <w:lvl w:ilvl="4">
      <w:start w:val="1"/>
      <w:numFmt w:val="decimal"/>
      <w:isLgl w:val="false"/>
      <w:suff w:val="nothing"/>
      <w:lvlText w:val="%2.%3.%4.%5 "/>
      <w:lvlJc w:val="left"/>
      <w:pPr>
        <w:pStyle w:val="993"/>
        <w:ind w:left="0" w:firstLine="0"/>
      </w:pPr>
      <w:rPr>
        <w:rFonts w:hint="eastAsia"/>
      </w:rPr>
    </w:lvl>
    <w:lvl w:ilvl="5">
      <w:start w:val="1"/>
      <w:numFmt w:val="decimal"/>
      <w:pStyle w:val="999"/>
      <w:isLgl w:val="false"/>
      <w:suff w:val="nothing"/>
      <w:lvlText w:val=""/>
      <w:lvlJc w:val="left"/>
      <w:pPr>
        <w:pStyle w:val="993"/>
        <w:ind w:left="0" w:firstLine="0"/>
      </w:pPr>
      <w:rPr>
        <w:rFonts w:hint="eastAsia"/>
      </w:rPr>
    </w:lvl>
    <w:lvl w:ilvl="6">
      <w:start w:val="1"/>
      <w:numFmt w:val="decimal"/>
      <w:pStyle w:val="1000"/>
      <w:isLgl w:val="false"/>
      <w:suff w:val="nothing"/>
      <w:lvlText w:val=""/>
      <w:lvlJc w:val="left"/>
      <w:pPr>
        <w:pStyle w:val="993"/>
        <w:ind w:left="0" w:firstLine="0"/>
      </w:pPr>
      <w:rPr>
        <w:rFonts w:hint="eastAsia"/>
      </w:rPr>
    </w:lvl>
    <w:lvl w:ilvl="7">
      <w:start w:val="1"/>
      <w:numFmt w:val="decimal"/>
      <w:pStyle w:val="1001"/>
      <w:isLgl w:val="false"/>
      <w:suff w:val="nothing"/>
      <w:lvlText w:val=""/>
      <w:lvlJc w:val="left"/>
      <w:pPr>
        <w:pStyle w:val="993"/>
        <w:ind w:left="0" w:firstLine="0"/>
      </w:pPr>
      <w:rPr>
        <w:rFonts w:hint="eastAsia"/>
      </w:rPr>
    </w:lvl>
    <w:lvl w:ilvl="8">
      <w:start w:val="1"/>
      <w:numFmt w:val="decimal"/>
      <w:pStyle w:val="1002"/>
      <w:isLgl w:val="false"/>
      <w:suff w:val="nothing"/>
      <w:lvlText w:val=""/>
      <w:lvlJc w:val="left"/>
      <w:pPr>
        <w:pStyle w:val="993"/>
        <w:ind w:left="0" w:firstLine="0"/>
      </w:pPr>
      <w:rPr>
        <w:rFonts w:hint="eastAsia"/>
      </w:rPr>
    </w:lvl>
  </w:abstractNum>
  <w:abstractNum w:abstractNumId="8">
    <w:multiLevelType w:val="hybridMultilevel"/>
    <w:lvl w:ilvl="0">
      <w:start w:val="6"/>
      <w:numFmt w:val="decimal"/>
      <w:isLgl w:val="false"/>
      <w:suff w:val="space"/>
      <w:lvlText w:val="%1."/>
      <w:lvlJc w:val="left"/>
      <w:pPr>
        <w:pStyle w:val="993"/>
      </w:pPr>
    </w:lvl>
    <w:lvl w:ilvl="1">
      <w:start w:val="1"/>
      <w:numFmt w:val="bullet"/>
      <w:isLgl w:val="false"/>
      <w:suff w:val="tab"/>
      <w:lvlText w:val="o"/>
      <w:lvlJc w:val="left"/>
      <w:pPr>
        <w:pStyle w:val="993"/>
        <w:ind w:left="1440" w:hanging="360"/>
      </w:pPr>
      <w:rPr>
        <w:rFonts w:ascii="Courier New" w:hAnsi="Courier New" w:eastAsia="Courier New" w:cs="Courier New"/>
      </w:rPr>
    </w:lvl>
    <w:lvl w:ilvl="2">
      <w:start w:val="1"/>
      <w:numFmt w:val="bullet"/>
      <w:isLgl w:val="false"/>
      <w:suff w:val="tab"/>
      <w:lvlText w:val="§"/>
      <w:lvlJc w:val="left"/>
      <w:pPr>
        <w:pStyle w:val="993"/>
        <w:ind w:left="2160" w:hanging="360"/>
      </w:pPr>
      <w:rPr>
        <w:rFonts w:ascii="Wingdings" w:hAnsi="Wingdings" w:eastAsia="Wingdings" w:cs="Wingdings"/>
      </w:rPr>
    </w:lvl>
    <w:lvl w:ilvl="3">
      <w:start w:val="1"/>
      <w:numFmt w:val="bullet"/>
      <w:isLgl w:val="false"/>
      <w:suff w:val="tab"/>
      <w:lvlText w:val="·"/>
      <w:lvlJc w:val="left"/>
      <w:pPr>
        <w:pStyle w:val="993"/>
        <w:ind w:left="2880" w:hanging="360"/>
      </w:pPr>
      <w:rPr>
        <w:rFonts w:ascii="Symbol" w:hAnsi="Symbol" w:eastAsia="Symbol" w:cs="Symbol"/>
      </w:rPr>
    </w:lvl>
    <w:lvl w:ilvl="4">
      <w:start w:val="1"/>
      <w:numFmt w:val="bullet"/>
      <w:isLgl w:val="false"/>
      <w:suff w:val="tab"/>
      <w:lvlText w:val="o"/>
      <w:lvlJc w:val="left"/>
      <w:pPr>
        <w:pStyle w:val="993"/>
        <w:ind w:left="3600" w:hanging="360"/>
      </w:pPr>
      <w:rPr>
        <w:rFonts w:ascii="Courier New" w:hAnsi="Courier New" w:eastAsia="Courier New" w:cs="Courier New"/>
      </w:rPr>
    </w:lvl>
    <w:lvl w:ilvl="5">
      <w:start w:val="1"/>
      <w:numFmt w:val="bullet"/>
      <w:isLgl w:val="false"/>
      <w:suff w:val="tab"/>
      <w:lvlText w:val="§"/>
      <w:lvlJc w:val="left"/>
      <w:pPr>
        <w:pStyle w:val="993"/>
        <w:ind w:left="4320" w:hanging="360"/>
      </w:pPr>
      <w:rPr>
        <w:rFonts w:ascii="Wingdings" w:hAnsi="Wingdings" w:eastAsia="Wingdings" w:cs="Wingdings"/>
      </w:rPr>
    </w:lvl>
    <w:lvl w:ilvl="6">
      <w:start w:val="1"/>
      <w:numFmt w:val="bullet"/>
      <w:isLgl w:val="false"/>
      <w:suff w:val="tab"/>
      <w:lvlText w:val="·"/>
      <w:lvlJc w:val="left"/>
      <w:pPr>
        <w:pStyle w:val="993"/>
        <w:ind w:left="5040" w:hanging="360"/>
      </w:pPr>
      <w:rPr>
        <w:rFonts w:ascii="Symbol" w:hAnsi="Symbol" w:eastAsia="Symbol" w:cs="Symbol"/>
      </w:rPr>
    </w:lvl>
    <w:lvl w:ilvl="7">
      <w:start w:val="1"/>
      <w:numFmt w:val="bullet"/>
      <w:isLgl w:val="false"/>
      <w:suff w:val="tab"/>
      <w:lvlText w:val="o"/>
      <w:lvlJc w:val="left"/>
      <w:pPr>
        <w:pStyle w:val="993"/>
        <w:ind w:left="5760" w:hanging="360"/>
      </w:pPr>
      <w:rPr>
        <w:rFonts w:ascii="Courier New" w:hAnsi="Courier New" w:eastAsia="Courier New" w:cs="Courier New"/>
      </w:rPr>
    </w:lvl>
    <w:lvl w:ilvl="8">
      <w:start w:val="1"/>
      <w:numFmt w:val="bullet"/>
      <w:isLgl w:val="false"/>
      <w:suff w:val="tab"/>
      <w:lvlText w:val="§"/>
      <w:lvlJc w:val="left"/>
      <w:pPr>
        <w:pStyle w:val="993"/>
        <w:ind w:left="6480" w:hanging="360"/>
      </w:pPr>
      <w:rPr>
        <w:rFonts w:ascii="Wingdings" w:hAnsi="Wingdings" w:eastAsia="Wingdings" w:cs="Wingdings"/>
      </w:rPr>
    </w:lvl>
  </w:abstractNum>
  <w:num w:numId="1">
    <w:abstractNumId w:val="7"/>
  </w:num>
  <w:num w:numId="2">
    <w:abstractNumId w:val="4"/>
  </w:num>
  <w:num w:numId="3">
    <w:abstractNumId w:val="6"/>
  </w:num>
  <w:num w:numId="4">
    <w:abstractNumId w:val="1"/>
  </w:num>
  <w:num w:numId="5">
    <w:abstractNumId w:val="3"/>
  </w:num>
  <w:num w:numId="6">
    <w:abstractNumId w:val="5"/>
  </w:num>
  <w:num w:numId="7">
    <w:abstractNumId w:val="8"/>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name w:val="Heading 1"/>
    <w:basedOn w:val="993"/>
    <w:next w:val="993"/>
    <w:link w:val="816"/>
    <w:uiPriority w:val="9"/>
    <w:qFormat/>
    <w:pPr>
      <w:keepLines/>
      <w:keepNext/>
      <w:spacing w:before="480" w:after="200"/>
      <w:outlineLvl w:val="0"/>
    </w:pPr>
    <w:rPr>
      <w:rFonts w:ascii="Arial" w:hAnsi="Arial" w:eastAsia="Arial" w:cs="Arial"/>
      <w:sz w:val="40"/>
      <w:szCs w:val="40"/>
    </w:rPr>
  </w:style>
  <w:style w:type="character" w:styleId="816">
    <w:name w:val="Heading 1 Char"/>
    <w:link w:val="815"/>
    <w:uiPriority w:val="9"/>
    <w:rPr>
      <w:rFonts w:ascii="Arial" w:hAnsi="Arial" w:eastAsia="Arial" w:cs="Arial"/>
      <w:sz w:val="40"/>
      <w:szCs w:val="40"/>
    </w:rPr>
  </w:style>
  <w:style w:type="paragraph" w:styleId="817">
    <w:name w:val="Heading 2"/>
    <w:basedOn w:val="993"/>
    <w:next w:val="993"/>
    <w:link w:val="818"/>
    <w:uiPriority w:val="9"/>
    <w:unhideWhenUsed/>
    <w:qFormat/>
    <w:pPr>
      <w:keepLines/>
      <w:keepNext/>
      <w:spacing w:before="360" w:after="200"/>
      <w:outlineLvl w:val="1"/>
    </w:pPr>
    <w:rPr>
      <w:rFonts w:ascii="Arial" w:hAnsi="Arial" w:eastAsia="Arial" w:cs="Arial"/>
      <w:sz w:val="34"/>
    </w:rPr>
  </w:style>
  <w:style w:type="character" w:styleId="818">
    <w:name w:val="Heading 2 Char"/>
    <w:link w:val="817"/>
    <w:uiPriority w:val="9"/>
    <w:rPr>
      <w:rFonts w:ascii="Arial" w:hAnsi="Arial" w:eastAsia="Arial" w:cs="Arial"/>
      <w:sz w:val="34"/>
    </w:rPr>
  </w:style>
  <w:style w:type="paragraph" w:styleId="819">
    <w:name w:val="Heading 3"/>
    <w:basedOn w:val="993"/>
    <w:next w:val="993"/>
    <w:link w:val="820"/>
    <w:uiPriority w:val="9"/>
    <w:unhideWhenUsed/>
    <w:qFormat/>
    <w:pPr>
      <w:keepLines/>
      <w:keepNext/>
      <w:spacing w:before="320" w:after="200"/>
      <w:outlineLvl w:val="2"/>
    </w:pPr>
    <w:rPr>
      <w:rFonts w:ascii="Arial" w:hAnsi="Arial" w:eastAsia="Arial" w:cs="Arial"/>
      <w:sz w:val="30"/>
      <w:szCs w:val="30"/>
    </w:rPr>
  </w:style>
  <w:style w:type="character" w:styleId="820">
    <w:name w:val="Heading 3 Char"/>
    <w:link w:val="819"/>
    <w:uiPriority w:val="9"/>
    <w:rPr>
      <w:rFonts w:ascii="Arial" w:hAnsi="Arial" w:eastAsia="Arial" w:cs="Arial"/>
      <w:sz w:val="30"/>
      <w:szCs w:val="30"/>
    </w:rPr>
  </w:style>
  <w:style w:type="paragraph" w:styleId="821">
    <w:name w:val="Heading 4"/>
    <w:basedOn w:val="993"/>
    <w:next w:val="993"/>
    <w:link w:val="822"/>
    <w:uiPriority w:val="9"/>
    <w:unhideWhenUsed/>
    <w:qFormat/>
    <w:pPr>
      <w:keepLines/>
      <w:keepNext/>
      <w:spacing w:before="320" w:after="200"/>
      <w:outlineLvl w:val="3"/>
    </w:pPr>
    <w:rPr>
      <w:rFonts w:ascii="Arial" w:hAnsi="Arial" w:eastAsia="Arial" w:cs="Arial"/>
      <w:b/>
      <w:bCs/>
      <w:sz w:val="26"/>
      <w:szCs w:val="26"/>
    </w:rPr>
  </w:style>
  <w:style w:type="character" w:styleId="822">
    <w:name w:val="Heading 4 Char"/>
    <w:link w:val="821"/>
    <w:uiPriority w:val="9"/>
    <w:rPr>
      <w:rFonts w:ascii="Arial" w:hAnsi="Arial" w:eastAsia="Arial" w:cs="Arial"/>
      <w:b/>
      <w:bCs/>
      <w:sz w:val="26"/>
      <w:szCs w:val="26"/>
    </w:rPr>
  </w:style>
  <w:style w:type="paragraph" w:styleId="823">
    <w:name w:val="Heading 5"/>
    <w:basedOn w:val="993"/>
    <w:next w:val="993"/>
    <w:link w:val="824"/>
    <w:uiPriority w:val="9"/>
    <w:unhideWhenUsed/>
    <w:qFormat/>
    <w:pPr>
      <w:keepLines/>
      <w:keepNext/>
      <w:spacing w:before="320" w:after="200"/>
      <w:outlineLvl w:val="4"/>
    </w:pPr>
    <w:rPr>
      <w:rFonts w:ascii="Arial" w:hAnsi="Arial" w:eastAsia="Arial" w:cs="Arial"/>
      <w:b/>
      <w:bCs/>
      <w:sz w:val="24"/>
      <w:szCs w:val="24"/>
    </w:rPr>
  </w:style>
  <w:style w:type="character" w:styleId="824">
    <w:name w:val="Heading 5 Char"/>
    <w:link w:val="823"/>
    <w:uiPriority w:val="9"/>
    <w:rPr>
      <w:rFonts w:ascii="Arial" w:hAnsi="Arial" w:eastAsia="Arial" w:cs="Arial"/>
      <w:b/>
      <w:bCs/>
      <w:sz w:val="24"/>
      <w:szCs w:val="24"/>
    </w:rPr>
  </w:style>
  <w:style w:type="paragraph" w:styleId="825">
    <w:name w:val="Heading 6"/>
    <w:basedOn w:val="993"/>
    <w:next w:val="993"/>
    <w:link w:val="826"/>
    <w:uiPriority w:val="9"/>
    <w:unhideWhenUsed/>
    <w:qFormat/>
    <w:pPr>
      <w:keepLines/>
      <w:keepNext/>
      <w:spacing w:before="320" w:after="200"/>
      <w:outlineLvl w:val="5"/>
    </w:pPr>
    <w:rPr>
      <w:rFonts w:ascii="Arial" w:hAnsi="Arial" w:eastAsia="Arial" w:cs="Arial"/>
      <w:b/>
      <w:bCs/>
      <w:sz w:val="22"/>
      <w:szCs w:val="22"/>
    </w:rPr>
  </w:style>
  <w:style w:type="character" w:styleId="826">
    <w:name w:val="Heading 6 Char"/>
    <w:link w:val="825"/>
    <w:uiPriority w:val="9"/>
    <w:rPr>
      <w:rFonts w:ascii="Arial" w:hAnsi="Arial" w:eastAsia="Arial" w:cs="Arial"/>
      <w:b/>
      <w:bCs/>
      <w:sz w:val="22"/>
      <w:szCs w:val="22"/>
    </w:rPr>
  </w:style>
  <w:style w:type="paragraph" w:styleId="827">
    <w:name w:val="Heading 7"/>
    <w:basedOn w:val="993"/>
    <w:next w:val="993"/>
    <w:link w:val="828"/>
    <w:uiPriority w:val="9"/>
    <w:unhideWhenUsed/>
    <w:qFormat/>
    <w:pPr>
      <w:keepLines/>
      <w:keepNext/>
      <w:spacing w:before="320" w:after="200"/>
      <w:outlineLvl w:val="6"/>
    </w:pPr>
    <w:rPr>
      <w:rFonts w:ascii="Arial" w:hAnsi="Arial" w:eastAsia="Arial" w:cs="Arial"/>
      <w:b/>
      <w:bCs/>
      <w:i/>
      <w:iCs/>
      <w:sz w:val="22"/>
      <w:szCs w:val="22"/>
    </w:rPr>
  </w:style>
  <w:style w:type="character" w:styleId="828">
    <w:name w:val="Heading 7 Char"/>
    <w:link w:val="827"/>
    <w:uiPriority w:val="9"/>
    <w:rPr>
      <w:rFonts w:ascii="Arial" w:hAnsi="Arial" w:eastAsia="Arial" w:cs="Arial"/>
      <w:b/>
      <w:bCs/>
      <w:i/>
      <w:iCs/>
      <w:sz w:val="22"/>
      <w:szCs w:val="22"/>
    </w:rPr>
  </w:style>
  <w:style w:type="paragraph" w:styleId="829">
    <w:name w:val="Heading 8"/>
    <w:basedOn w:val="993"/>
    <w:next w:val="993"/>
    <w:link w:val="830"/>
    <w:uiPriority w:val="9"/>
    <w:unhideWhenUsed/>
    <w:qFormat/>
    <w:pPr>
      <w:keepLines/>
      <w:keepNext/>
      <w:spacing w:before="320" w:after="200"/>
      <w:outlineLvl w:val="7"/>
    </w:pPr>
    <w:rPr>
      <w:rFonts w:ascii="Arial" w:hAnsi="Arial" w:eastAsia="Arial" w:cs="Arial"/>
      <w:i/>
      <w:iCs/>
      <w:sz w:val="22"/>
      <w:szCs w:val="22"/>
    </w:rPr>
  </w:style>
  <w:style w:type="character" w:styleId="830">
    <w:name w:val="Heading 8 Char"/>
    <w:link w:val="829"/>
    <w:uiPriority w:val="9"/>
    <w:rPr>
      <w:rFonts w:ascii="Arial" w:hAnsi="Arial" w:eastAsia="Arial" w:cs="Arial"/>
      <w:i/>
      <w:iCs/>
      <w:sz w:val="22"/>
      <w:szCs w:val="22"/>
    </w:rPr>
  </w:style>
  <w:style w:type="paragraph" w:styleId="831">
    <w:name w:val="Heading 9"/>
    <w:basedOn w:val="993"/>
    <w:next w:val="993"/>
    <w:link w:val="832"/>
    <w:uiPriority w:val="9"/>
    <w:unhideWhenUsed/>
    <w:qFormat/>
    <w:pPr>
      <w:keepLines/>
      <w:keepNext/>
      <w:spacing w:before="320" w:after="200"/>
      <w:outlineLvl w:val="8"/>
    </w:pPr>
    <w:rPr>
      <w:rFonts w:ascii="Arial" w:hAnsi="Arial" w:eastAsia="Arial" w:cs="Arial"/>
      <w:i/>
      <w:iCs/>
      <w:sz w:val="21"/>
      <w:szCs w:val="21"/>
    </w:rPr>
  </w:style>
  <w:style w:type="character" w:styleId="832">
    <w:name w:val="Heading 9 Char"/>
    <w:link w:val="831"/>
    <w:uiPriority w:val="9"/>
    <w:rPr>
      <w:rFonts w:ascii="Arial" w:hAnsi="Arial" w:eastAsia="Arial" w:cs="Arial"/>
      <w:i/>
      <w:iCs/>
      <w:sz w:val="21"/>
      <w:szCs w:val="21"/>
    </w:rPr>
  </w:style>
  <w:style w:type="paragraph" w:styleId="833">
    <w:name w:val="List Paragraph"/>
    <w:basedOn w:val="993"/>
    <w:uiPriority w:val="34"/>
    <w:qFormat/>
    <w:pPr>
      <w:contextualSpacing/>
      <w:ind w:left="720"/>
    </w:pPr>
  </w:style>
  <w:style w:type="paragraph" w:styleId="834">
    <w:name w:val="No Spacing"/>
    <w:uiPriority w:val="1"/>
    <w:qFormat/>
    <w:pPr>
      <w:spacing w:before="0" w:after="0" w:line="240" w:lineRule="auto"/>
    </w:pPr>
  </w:style>
  <w:style w:type="paragraph" w:styleId="835">
    <w:name w:val="Title"/>
    <w:basedOn w:val="993"/>
    <w:next w:val="993"/>
    <w:link w:val="836"/>
    <w:uiPriority w:val="10"/>
    <w:qFormat/>
    <w:pPr>
      <w:contextualSpacing/>
      <w:spacing w:before="300" w:after="200"/>
    </w:pPr>
    <w:rPr>
      <w:sz w:val="48"/>
      <w:szCs w:val="48"/>
    </w:rPr>
  </w:style>
  <w:style w:type="character" w:styleId="836">
    <w:name w:val="Title Char"/>
    <w:link w:val="835"/>
    <w:uiPriority w:val="10"/>
    <w:rPr>
      <w:sz w:val="48"/>
      <w:szCs w:val="48"/>
    </w:rPr>
  </w:style>
  <w:style w:type="paragraph" w:styleId="837">
    <w:name w:val="Subtitle"/>
    <w:basedOn w:val="993"/>
    <w:next w:val="993"/>
    <w:link w:val="838"/>
    <w:uiPriority w:val="11"/>
    <w:qFormat/>
    <w:pPr>
      <w:spacing w:before="200" w:after="200"/>
    </w:pPr>
    <w:rPr>
      <w:sz w:val="24"/>
      <w:szCs w:val="24"/>
    </w:rPr>
  </w:style>
  <w:style w:type="character" w:styleId="838">
    <w:name w:val="Subtitle Char"/>
    <w:link w:val="837"/>
    <w:uiPriority w:val="11"/>
    <w:rPr>
      <w:sz w:val="24"/>
      <w:szCs w:val="24"/>
    </w:rPr>
  </w:style>
  <w:style w:type="paragraph" w:styleId="839">
    <w:name w:val="Quote"/>
    <w:basedOn w:val="993"/>
    <w:next w:val="993"/>
    <w:link w:val="840"/>
    <w:uiPriority w:val="29"/>
    <w:qFormat/>
    <w:pPr>
      <w:ind w:left="720" w:right="720"/>
    </w:pPr>
    <w:rPr>
      <w:i/>
    </w:rPr>
  </w:style>
  <w:style w:type="character" w:styleId="840">
    <w:name w:val="Quote Char"/>
    <w:link w:val="839"/>
    <w:uiPriority w:val="29"/>
    <w:rPr>
      <w:i/>
    </w:rPr>
  </w:style>
  <w:style w:type="paragraph" w:styleId="841">
    <w:name w:val="Intense Quote"/>
    <w:basedOn w:val="993"/>
    <w:next w:val="993"/>
    <w:link w:val="8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name w:val="Intense Quote Char"/>
    <w:link w:val="841"/>
    <w:uiPriority w:val="30"/>
    <w:rPr>
      <w:i/>
    </w:rPr>
  </w:style>
  <w:style w:type="paragraph" w:styleId="843">
    <w:name w:val="Header"/>
    <w:basedOn w:val="993"/>
    <w:link w:val="844"/>
    <w:uiPriority w:val="99"/>
    <w:unhideWhenUsed/>
    <w:pPr>
      <w:spacing w:after="0" w:line="240" w:lineRule="auto"/>
      <w:tabs>
        <w:tab w:val="center" w:pos="7143" w:leader="none"/>
        <w:tab w:val="right" w:pos="14287" w:leader="none"/>
      </w:tabs>
    </w:pPr>
  </w:style>
  <w:style w:type="character" w:styleId="844">
    <w:name w:val="Header Char"/>
    <w:link w:val="843"/>
    <w:uiPriority w:val="99"/>
  </w:style>
  <w:style w:type="paragraph" w:styleId="845">
    <w:name w:val="Footer"/>
    <w:basedOn w:val="993"/>
    <w:link w:val="848"/>
    <w:uiPriority w:val="99"/>
    <w:unhideWhenUsed/>
    <w:pPr>
      <w:spacing w:after="0" w:line="240" w:lineRule="auto"/>
      <w:tabs>
        <w:tab w:val="center" w:pos="7143" w:leader="none"/>
        <w:tab w:val="right" w:pos="14287" w:leader="none"/>
      </w:tabs>
    </w:pPr>
  </w:style>
  <w:style w:type="character" w:styleId="846">
    <w:name w:val="Footer Char"/>
    <w:link w:val="845"/>
    <w:uiPriority w:val="99"/>
  </w:style>
  <w:style w:type="paragraph" w:styleId="847">
    <w:name w:val="Caption"/>
    <w:basedOn w:val="993"/>
    <w:next w:val="993"/>
    <w:uiPriority w:val="35"/>
    <w:semiHidden/>
    <w:unhideWhenUsed/>
    <w:qFormat/>
    <w:pPr>
      <w:spacing w:line="276" w:lineRule="auto"/>
    </w:pPr>
    <w:rPr>
      <w:b/>
      <w:bCs/>
      <w:color w:val="4f81bd" w:themeColor="accent1"/>
      <w:sz w:val="18"/>
      <w:szCs w:val="18"/>
    </w:rPr>
  </w:style>
  <w:style w:type="character" w:styleId="848">
    <w:name w:val="Caption Char"/>
    <w:basedOn w:val="847"/>
    <w:link w:val="845"/>
    <w:uiPriority w:val="99"/>
  </w:style>
  <w:style w:type="table" w:styleId="8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5">
    <w:name w:val="Hyperlink"/>
    <w:uiPriority w:val="99"/>
    <w:unhideWhenUsed/>
    <w:rPr>
      <w:color w:val="0000ff" w:themeColor="hyperlink"/>
      <w:u w:val="single"/>
    </w:rPr>
  </w:style>
  <w:style w:type="paragraph" w:styleId="976">
    <w:name w:val="footnote text"/>
    <w:basedOn w:val="993"/>
    <w:link w:val="977"/>
    <w:uiPriority w:val="99"/>
    <w:semiHidden/>
    <w:unhideWhenUsed/>
    <w:pPr>
      <w:spacing w:after="40" w:line="240" w:lineRule="auto"/>
    </w:pPr>
    <w:rPr>
      <w:sz w:val="18"/>
    </w:rPr>
  </w:style>
  <w:style w:type="character" w:styleId="977">
    <w:name w:val="Footnote Text Char"/>
    <w:link w:val="976"/>
    <w:uiPriority w:val="99"/>
    <w:rPr>
      <w:sz w:val="18"/>
    </w:rPr>
  </w:style>
  <w:style w:type="character" w:styleId="978">
    <w:name w:val="footnote reference"/>
    <w:uiPriority w:val="99"/>
    <w:unhideWhenUsed/>
    <w:rPr>
      <w:vertAlign w:val="superscript"/>
    </w:rPr>
  </w:style>
  <w:style w:type="paragraph" w:styleId="979">
    <w:name w:val="endnote text"/>
    <w:basedOn w:val="993"/>
    <w:link w:val="980"/>
    <w:uiPriority w:val="99"/>
    <w:semiHidden/>
    <w:unhideWhenUsed/>
    <w:pPr>
      <w:spacing w:after="0" w:line="240" w:lineRule="auto"/>
    </w:pPr>
    <w:rPr>
      <w:sz w:val="20"/>
    </w:rPr>
  </w:style>
  <w:style w:type="character" w:styleId="980">
    <w:name w:val="Endnote Text Char"/>
    <w:link w:val="979"/>
    <w:uiPriority w:val="99"/>
    <w:rPr>
      <w:sz w:val="20"/>
    </w:rPr>
  </w:style>
  <w:style w:type="character" w:styleId="981">
    <w:name w:val="endnote reference"/>
    <w:uiPriority w:val="99"/>
    <w:semiHidden/>
    <w:unhideWhenUsed/>
    <w:rPr>
      <w:vertAlign w:val="superscript"/>
    </w:rPr>
  </w:style>
  <w:style w:type="paragraph" w:styleId="982">
    <w:name w:val="toc 1"/>
    <w:basedOn w:val="993"/>
    <w:next w:val="993"/>
    <w:uiPriority w:val="39"/>
    <w:unhideWhenUsed/>
    <w:pPr>
      <w:ind w:left="0" w:right="0" w:firstLine="0"/>
      <w:spacing w:after="57"/>
    </w:pPr>
  </w:style>
  <w:style w:type="paragraph" w:styleId="983">
    <w:name w:val="toc 2"/>
    <w:basedOn w:val="993"/>
    <w:next w:val="993"/>
    <w:uiPriority w:val="39"/>
    <w:unhideWhenUsed/>
    <w:pPr>
      <w:ind w:left="283" w:right="0" w:firstLine="0"/>
      <w:spacing w:after="57"/>
    </w:pPr>
  </w:style>
  <w:style w:type="paragraph" w:styleId="984">
    <w:name w:val="toc 3"/>
    <w:basedOn w:val="993"/>
    <w:next w:val="993"/>
    <w:uiPriority w:val="39"/>
    <w:unhideWhenUsed/>
    <w:pPr>
      <w:ind w:left="567" w:right="0" w:firstLine="0"/>
      <w:spacing w:after="57"/>
    </w:pPr>
  </w:style>
  <w:style w:type="paragraph" w:styleId="985">
    <w:name w:val="toc 4"/>
    <w:basedOn w:val="993"/>
    <w:next w:val="993"/>
    <w:uiPriority w:val="39"/>
    <w:unhideWhenUsed/>
    <w:pPr>
      <w:ind w:left="850" w:right="0" w:firstLine="0"/>
      <w:spacing w:after="57"/>
    </w:pPr>
  </w:style>
  <w:style w:type="paragraph" w:styleId="986">
    <w:name w:val="toc 5"/>
    <w:basedOn w:val="993"/>
    <w:next w:val="993"/>
    <w:uiPriority w:val="39"/>
    <w:unhideWhenUsed/>
    <w:pPr>
      <w:ind w:left="1134" w:right="0" w:firstLine="0"/>
      <w:spacing w:after="57"/>
    </w:pPr>
  </w:style>
  <w:style w:type="paragraph" w:styleId="987">
    <w:name w:val="toc 6"/>
    <w:basedOn w:val="993"/>
    <w:next w:val="993"/>
    <w:uiPriority w:val="39"/>
    <w:unhideWhenUsed/>
    <w:pPr>
      <w:ind w:left="1417" w:right="0" w:firstLine="0"/>
      <w:spacing w:after="57"/>
    </w:pPr>
  </w:style>
  <w:style w:type="paragraph" w:styleId="988">
    <w:name w:val="toc 7"/>
    <w:basedOn w:val="993"/>
    <w:next w:val="993"/>
    <w:uiPriority w:val="39"/>
    <w:unhideWhenUsed/>
    <w:pPr>
      <w:ind w:left="1701" w:right="0" w:firstLine="0"/>
      <w:spacing w:after="57"/>
    </w:pPr>
  </w:style>
  <w:style w:type="paragraph" w:styleId="989">
    <w:name w:val="toc 8"/>
    <w:basedOn w:val="993"/>
    <w:next w:val="993"/>
    <w:uiPriority w:val="39"/>
    <w:unhideWhenUsed/>
    <w:pPr>
      <w:ind w:left="1984" w:right="0" w:firstLine="0"/>
      <w:spacing w:after="57"/>
    </w:pPr>
  </w:style>
  <w:style w:type="paragraph" w:styleId="990">
    <w:name w:val="toc 9"/>
    <w:basedOn w:val="993"/>
    <w:next w:val="993"/>
    <w:uiPriority w:val="39"/>
    <w:unhideWhenUsed/>
    <w:pPr>
      <w:ind w:left="2268" w:right="0" w:firstLine="0"/>
      <w:spacing w:after="57"/>
    </w:pPr>
  </w:style>
  <w:style w:type="paragraph" w:styleId="991">
    <w:name w:val="TOC Heading"/>
    <w:uiPriority w:val="39"/>
    <w:unhideWhenUsed/>
  </w:style>
  <w:style w:type="paragraph" w:styleId="992">
    <w:name w:val="table of figures"/>
    <w:basedOn w:val="993"/>
    <w:next w:val="993"/>
    <w:uiPriority w:val="99"/>
    <w:unhideWhenUsed/>
    <w:pPr>
      <w:spacing w:after="0" w:afterAutospacing="0"/>
    </w:pPr>
  </w:style>
  <w:style w:type="paragraph" w:styleId="993" w:default="1">
    <w:name w:val="Normal"/>
    <w:next w:val="993"/>
    <w:link w:val="993"/>
    <w:qFormat/>
    <w:pPr>
      <w:jc w:val="both"/>
      <w:widowControl w:val="off"/>
    </w:pPr>
    <w:rPr>
      <w:sz w:val="21"/>
      <w:szCs w:val="22"/>
      <w:lang w:val="en-US" w:eastAsia="zh-CN" w:bidi="ar-SA"/>
    </w:rPr>
  </w:style>
  <w:style w:type="paragraph" w:styleId="994">
    <w:name w:val="标题 1"/>
    <w:basedOn w:val="993"/>
    <w:next w:val="993"/>
    <w:link w:val="1005"/>
    <w:qFormat/>
    <w:pPr>
      <w:jc w:val="center"/>
      <w:keepNext/>
      <w:outlineLvl w:val="0"/>
    </w:pPr>
    <w:rPr>
      <w:rFonts w:ascii="楷体_GB2312" w:hAnsi="Times New Roman" w:eastAsia="楷体_GB2312" w:cs="Times New Roman"/>
      <w:sz w:val="28"/>
      <w:szCs w:val="28"/>
    </w:rPr>
  </w:style>
  <w:style w:type="paragraph" w:styleId="995">
    <w:name w:val="标题 2"/>
    <w:basedOn w:val="993"/>
    <w:next w:val="1007"/>
    <w:link w:val="1006"/>
    <w:qFormat/>
    <w:pPr>
      <w:jc w:val="center"/>
      <w:keepLines/>
      <w:keepNext/>
      <w:spacing w:before="260" w:after="260" w:line="416" w:lineRule="auto"/>
      <w:outlineLvl w:val="1"/>
    </w:pPr>
    <w:rPr>
      <w:rFonts w:ascii="Arial" w:hAnsi="Arial" w:eastAsia="幼圆" w:cs="Arial"/>
      <w:b/>
      <w:bCs/>
      <w:sz w:val="44"/>
      <w:szCs w:val="44"/>
    </w:rPr>
  </w:style>
  <w:style w:type="paragraph" w:styleId="996">
    <w:name w:val="标题 3"/>
    <w:basedOn w:val="993"/>
    <w:next w:val="1007"/>
    <w:link w:val="100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97">
    <w:name w:val="标题 4"/>
    <w:basedOn w:val="993"/>
    <w:next w:val="1007"/>
    <w:link w:val="1010"/>
    <w:qFormat/>
    <w:pPr>
      <w:keepLines/>
      <w:keepNext/>
      <w:spacing w:before="280" w:after="290" w:line="376" w:lineRule="auto"/>
      <w:outlineLvl w:val="3"/>
    </w:pPr>
    <w:rPr>
      <w:rFonts w:ascii="Arial" w:hAnsi="Arial" w:eastAsia="黑体" w:cs="Arial"/>
      <w:b/>
      <w:bCs/>
      <w:sz w:val="28"/>
      <w:szCs w:val="28"/>
    </w:rPr>
  </w:style>
  <w:style w:type="paragraph" w:styleId="998">
    <w:name w:val="标题 5"/>
    <w:basedOn w:val="993"/>
    <w:next w:val="1007"/>
    <w:link w:val="1011"/>
    <w:qFormat/>
    <w:pPr>
      <w:keepNext/>
      <w:outlineLvl w:val="4"/>
    </w:pPr>
    <w:rPr>
      <w:rFonts w:ascii="宋体" w:hAnsi="Times New Roman" w:eastAsia="宋体" w:cs="Times New Roman"/>
      <w:color w:val="000000"/>
      <w:sz w:val="28"/>
      <w:szCs w:val="28"/>
    </w:rPr>
  </w:style>
  <w:style w:type="paragraph" w:styleId="999">
    <w:name w:val="标题 6"/>
    <w:basedOn w:val="993"/>
    <w:next w:val="993"/>
    <w:link w:val="101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00">
    <w:name w:val="标题 7"/>
    <w:basedOn w:val="993"/>
    <w:next w:val="993"/>
    <w:link w:val="101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01">
    <w:name w:val="标题 8"/>
    <w:basedOn w:val="993"/>
    <w:next w:val="993"/>
    <w:link w:val="101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02">
    <w:name w:val="标题 9"/>
    <w:basedOn w:val="993"/>
    <w:next w:val="993"/>
    <w:link w:val="1015"/>
    <w:qFormat/>
    <w:pPr>
      <w:numPr>
        <w:ilvl w:val="8"/>
        <w:numId w:val="1"/>
      </w:numPr>
      <w:keepLines/>
      <w:keepNext/>
      <w:spacing w:before="240" w:after="64" w:line="320" w:lineRule="auto"/>
      <w:outlineLvl w:val="8"/>
    </w:pPr>
    <w:rPr>
      <w:rFonts w:ascii="Arial" w:hAnsi="Arial" w:eastAsia="黑体" w:cs="Times New Roman"/>
      <w:szCs w:val="21"/>
    </w:rPr>
  </w:style>
  <w:style w:type="character" w:styleId="1003">
    <w:name w:val="默认段落字体"/>
    <w:next w:val="1003"/>
    <w:link w:val="993"/>
    <w:uiPriority w:val="1"/>
    <w:unhideWhenUsed/>
  </w:style>
  <w:style w:type="table" w:styleId="1004">
    <w:name w:val="普通表格"/>
    <w:next w:val="1004"/>
    <w:link w:val="993"/>
    <w:uiPriority w:val="99"/>
    <w:unhideWhenUsed/>
    <w:tblPr/>
  </w:style>
  <w:style w:type="character" w:styleId="1005">
    <w:name w:val="标题 1 Char"/>
    <w:next w:val="1005"/>
    <w:link w:val="994"/>
    <w:rPr>
      <w:rFonts w:ascii="楷体_GB2312" w:hAnsi="Times New Roman" w:eastAsia="楷体_GB2312" w:cs="Times New Roman"/>
      <w:sz w:val="28"/>
      <w:szCs w:val="28"/>
    </w:rPr>
  </w:style>
  <w:style w:type="character" w:styleId="1006">
    <w:name w:val="标题 2 Char"/>
    <w:next w:val="1006"/>
    <w:link w:val="995"/>
    <w:rPr>
      <w:rFonts w:ascii="Arial" w:hAnsi="Arial" w:eastAsia="幼圆" w:cs="Arial"/>
      <w:b/>
      <w:bCs/>
      <w:sz w:val="44"/>
      <w:szCs w:val="44"/>
    </w:rPr>
  </w:style>
  <w:style w:type="paragraph" w:styleId="1007">
    <w:name w:val="正文缩进"/>
    <w:basedOn w:val="993"/>
    <w:next w:val="1007"/>
    <w:link w:val="1008"/>
    <w:pPr>
      <w:ind w:firstLine="420"/>
    </w:pPr>
    <w:rPr>
      <w:szCs w:val="21"/>
    </w:rPr>
  </w:style>
  <w:style w:type="character" w:styleId="1008">
    <w:name w:val="正文缩进 Char"/>
    <w:next w:val="1008"/>
    <w:link w:val="1007"/>
    <w:rPr>
      <w:szCs w:val="21"/>
    </w:rPr>
  </w:style>
  <w:style w:type="character" w:styleId="1009">
    <w:name w:val="标题 3 Char"/>
    <w:next w:val="1009"/>
    <w:link w:val="996"/>
    <w:rPr>
      <w:rFonts w:ascii="Times New Roman" w:hAnsi="Times New Roman" w:eastAsia="宋体" w:cs="Times New Roman"/>
      <w:b/>
      <w:bCs/>
      <w:sz w:val="32"/>
      <w:szCs w:val="32"/>
    </w:rPr>
  </w:style>
  <w:style w:type="character" w:styleId="1010">
    <w:name w:val="标题 4 Char"/>
    <w:next w:val="1010"/>
    <w:link w:val="997"/>
    <w:rPr>
      <w:rFonts w:ascii="Arial" w:hAnsi="Arial" w:eastAsia="黑体" w:cs="Arial"/>
      <w:b/>
      <w:bCs/>
      <w:sz w:val="28"/>
      <w:szCs w:val="28"/>
    </w:rPr>
  </w:style>
  <w:style w:type="character" w:styleId="1011">
    <w:name w:val="标题 5 Char"/>
    <w:next w:val="1011"/>
    <w:link w:val="998"/>
    <w:rPr>
      <w:rFonts w:ascii="宋体" w:hAnsi="Times New Roman" w:eastAsia="宋体" w:cs="Times New Roman"/>
      <w:color w:val="000000"/>
      <w:sz w:val="28"/>
      <w:szCs w:val="28"/>
    </w:rPr>
  </w:style>
  <w:style w:type="character" w:styleId="1012">
    <w:name w:val="标题 6 Char"/>
    <w:next w:val="1012"/>
    <w:link w:val="999"/>
    <w:rPr>
      <w:rFonts w:ascii="Arial" w:hAnsi="Arial" w:eastAsia="黑体" w:cs="Times New Roman"/>
      <w:b/>
      <w:bCs/>
      <w:sz w:val="24"/>
      <w:szCs w:val="24"/>
    </w:rPr>
  </w:style>
  <w:style w:type="character" w:styleId="1013">
    <w:name w:val="标题 7 Char"/>
    <w:next w:val="1013"/>
    <w:link w:val="1000"/>
    <w:rPr>
      <w:rFonts w:ascii="Times New Roman" w:hAnsi="Times New Roman" w:eastAsia="宋体" w:cs="Times New Roman"/>
      <w:b/>
      <w:bCs/>
      <w:sz w:val="24"/>
      <w:szCs w:val="24"/>
    </w:rPr>
  </w:style>
  <w:style w:type="character" w:styleId="1014">
    <w:name w:val="标题 8 Char"/>
    <w:next w:val="1014"/>
    <w:link w:val="1001"/>
    <w:rPr>
      <w:rFonts w:ascii="Arial" w:hAnsi="Arial" w:eastAsia="黑体" w:cs="Times New Roman"/>
      <w:sz w:val="24"/>
      <w:szCs w:val="24"/>
    </w:rPr>
  </w:style>
  <w:style w:type="character" w:styleId="1015">
    <w:name w:val="标题 9 Char"/>
    <w:next w:val="1015"/>
    <w:link w:val="1002"/>
    <w:rPr>
      <w:rFonts w:ascii="Arial" w:hAnsi="Arial" w:eastAsia="黑体" w:cs="Times New Roman"/>
      <w:szCs w:val="21"/>
    </w:rPr>
  </w:style>
  <w:style w:type="paragraph" w:styleId="1016">
    <w:name w:val="列表 3"/>
    <w:basedOn w:val="993"/>
    <w:next w:val="1016"/>
    <w:link w:val="993"/>
    <w:pPr>
      <w:ind w:left="100" w:hanging="200"/>
    </w:pPr>
    <w:rPr>
      <w:rFonts w:ascii="Times New Roman" w:hAnsi="Times New Roman" w:eastAsia="宋体" w:cs="Times New Roman"/>
      <w:szCs w:val="21"/>
    </w:rPr>
  </w:style>
  <w:style w:type="paragraph" w:styleId="1017">
    <w:name w:val="目录 7"/>
    <w:basedOn w:val="993"/>
    <w:next w:val="993"/>
    <w:link w:val="993"/>
    <w:semiHidden/>
    <w:pPr>
      <w:ind w:left="1260"/>
      <w:jc w:val="left"/>
    </w:pPr>
    <w:rPr>
      <w:rFonts w:ascii="Times New Roman" w:hAnsi="Times New Roman" w:eastAsia="宋体" w:cs="Times New Roman"/>
      <w:szCs w:val="21"/>
    </w:rPr>
  </w:style>
  <w:style w:type="paragraph" w:styleId="1018">
    <w:name w:val="文档结构图"/>
    <w:basedOn w:val="993"/>
    <w:next w:val="1018"/>
    <w:link w:val="1019"/>
    <w:semiHidden/>
    <w:pPr>
      <w:shd w:val="clear" w:color="auto" w:fill="000080"/>
    </w:pPr>
    <w:rPr>
      <w:rFonts w:ascii="Times New Roman" w:hAnsi="Times New Roman" w:eastAsia="宋体" w:cs="Times New Roman"/>
      <w:szCs w:val="21"/>
    </w:rPr>
  </w:style>
  <w:style w:type="character" w:styleId="1019">
    <w:name w:val="文档结构图 Char"/>
    <w:next w:val="1019"/>
    <w:link w:val="1018"/>
    <w:semiHidden/>
    <w:rPr>
      <w:rFonts w:ascii="Times New Roman" w:hAnsi="Times New Roman" w:eastAsia="宋体" w:cs="Times New Roman"/>
      <w:szCs w:val="21"/>
      <w:shd w:val="clear" w:color="auto" w:fill="000080"/>
    </w:rPr>
  </w:style>
  <w:style w:type="paragraph" w:styleId="1020">
    <w:name w:val="批注文字"/>
    <w:basedOn w:val="993"/>
    <w:next w:val="1020"/>
    <w:link w:val="1021"/>
    <w:unhideWhenUsed/>
    <w:pPr>
      <w:jc w:val="left"/>
    </w:pPr>
  </w:style>
  <w:style w:type="character" w:styleId="1021">
    <w:name w:val="批注文字 Char"/>
    <w:next w:val="1021"/>
    <w:link w:val="1020"/>
    <w:uiPriority w:val="99"/>
    <w:semiHidden/>
  </w:style>
  <w:style w:type="paragraph" w:styleId="1022">
    <w:name w:val="正文文本 3"/>
    <w:basedOn w:val="993"/>
    <w:next w:val="1022"/>
    <w:link w:val="1023"/>
    <w:rPr>
      <w:rFonts w:ascii="仿宋_GB2312" w:hAnsi="Arial" w:eastAsia="仿宋_GB2312" w:cs="Times New Roman"/>
      <w:sz w:val="32"/>
      <w:szCs w:val="32"/>
    </w:rPr>
  </w:style>
  <w:style w:type="character" w:styleId="1023">
    <w:name w:val="正文文本 3 Char"/>
    <w:next w:val="1023"/>
    <w:link w:val="1022"/>
    <w:rPr>
      <w:rFonts w:ascii="仿宋_GB2312" w:hAnsi="Arial" w:eastAsia="仿宋_GB2312" w:cs="Times New Roman"/>
      <w:sz w:val="32"/>
      <w:szCs w:val="32"/>
    </w:rPr>
  </w:style>
  <w:style w:type="paragraph" w:styleId="1024">
    <w:name w:val="正文文本"/>
    <w:basedOn w:val="993"/>
    <w:next w:val="1024"/>
    <w:link w:val="1025"/>
    <w:rPr>
      <w:rFonts w:ascii="楷体_GB2312" w:hAnsi="Arial" w:eastAsia="楷体_GB2312" w:cs="Times New Roman"/>
      <w:sz w:val="28"/>
      <w:szCs w:val="28"/>
    </w:rPr>
  </w:style>
  <w:style w:type="character" w:styleId="1025">
    <w:name w:val="正文文本 Char"/>
    <w:next w:val="1025"/>
    <w:link w:val="1024"/>
    <w:rPr>
      <w:rFonts w:ascii="楷体_GB2312" w:hAnsi="Arial" w:eastAsia="楷体_GB2312" w:cs="Times New Roman"/>
      <w:sz w:val="28"/>
      <w:szCs w:val="28"/>
    </w:rPr>
  </w:style>
  <w:style w:type="paragraph" w:styleId="1026">
    <w:name w:val="正文文本缩进"/>
    <w:basedOn w:val="993"/>
    <w:next w:val="1026"/>
    <w:link w:val="1027"/>
    <w:unhideWhenUsed/>
    <w:pPr>
      <w:ind w:left="420"/>
      <w:spacing w:after="120"/>
    </w:pPr>
  </w:style>
  <w:style w:type="character" w:styleId="1027">
    <w:name w:val="正文文本缩进 Char"/>
    <w:next w:val="1027"/>
    <w:link w:val="1026"/>
    <w:uiPriority w:val="99"/>
    <w:semiHidden/>
  </w:style>
  <w:style w:type="paragraph" w:styleId="1028">
    <w:name w:val="列表 2"/>
    <w:basedOn w:val="993"/>
    <w:next w:val="1028"/>
    <w:link w:val="993"/>
    <w:pPr>
      <w:ind w:left="100" w:hanging="200"/>
    </w:pPr>
    <w:rPr>
      <w:rFonts w:ascii="Times New Roman" w:hAnsi="Times New Roman" w:eastAsia="宋体" w:cs="Times New Roman"/>
      <w:szCs w:val="21"/>
    </w:rPr>
  </w:style>
  <w:style w:type="paragraph" w:styleId="1029">
    <w:name w:val="目录 5"/>
    <w:basedOn w:val="993"/>
    <w:next w:val="993"/>
    <w:link w:val="993"/>
    <w:semiHidden/>
    <w:pPr>
      <w:ind w:left="840"/>
      <w:jc w:val="left"/>
    </w:pPr>
    <w:rPr>
      <w:rFonts w:ascii="Times New Roman" w:hAnsi="Times New Roman" w:eastAsia="宋体" w:cs="Times New Roman"/>
      <w:szCs w:val="21"/>
    </w:rPr>
  </w:style>
  <w:style w:type="paragraph" w:styleId="1030">
    <w:name w:val="目录 3"/>
    <w:basedOn w:val="993"/>
    <w:next w:val="993"/>
    <w:link w:val="993"/>
    <w:semiHidden/>
    <w:pPr>
      <w:ind w:left="420"/>
      <w:jc w:val="left"/>
    </w:pPr>
    <w:rPr>
      <w:rFonts w:ascii="Times New Roman" w:hAnsi="Times New Roman" w:eastAsia="宋体" w:cs="Times New Roman"/>
      <w:i/>
      <w:iCs/>
      <w:szCs w:val="24"/>
    </w:rPr>
  </w:style>
  <w:style w:type="paragraph" w:styleId="1031">
    <w:name w:val="纯文本"/>
    <w:basedOn w:val="993"/>
    <w:next w:val="1031"/>
    <w:link w:val="1032"/>
    <w:qFormat/>
    <w:rPr>
      <w:rFonts w:ascii="宋体" w:hAnsi="Courier New" w:eastAsia="宋体" w:cs="Courier New"/>
      <w:szCs w:val="21"/>
    </w:rPr>
  </w:style>
  <w:style w:type="character" w:styleId="1032">
    <w:name w:val="纯文本 Char"/>
    <w:next w:val="1032"/>
    <w:link w:val="1031"/>
    <w:rPr>
      <w:rFonts w:ascii="宋体" w:hAnsi="Courier New" w:eastAsia="宋体" w:cs="Courier New"/>
      <w:szCs w:val="21"/>
    </w:rPr>
  </w:style>
  <w:style w:type="paragraph" w:styleId="1033">
    <w:name w:val="目录 8"/>
    <w:basedOn w:val="993"/>
    <w:next w:val="993"/>
    <w:link w:val="993"/>
    <w:semiHidden/>
    <w:pPr>
      <w:ind w:left="1470"/>
      <w:jc w:val="left"/>
    </w:pPr>
    <w:rPr>
      <w:rFonts w:ascii="Times New Roman" w:hAnsi="Times New Roman" w:eastAsia="宋体" w:cs="Times New Roman"/>
      <w:szCs w:val="21"/>
    </w:rPr>
  </w:style>
  <w:style w:type="paragraph" w:styleId="1034">
    <w:name w:val="日期"/>
    <w:basedOn w:val="993"/>
    <w:next w:val="993"/>
    <w:link w:val="1035"/>
    <w:rPr>
      <w:rFonts w:ascii="Times New Roman" w:hAnsi="Times New Roman" w:eastAsia="宋体" w:cs="Times New Roman"/>
      <w:sz w:val="24"/>
      <w:szCs w:val="24"/>
    </w:rPr>
  </w:style>
  <w:style w:type="character" w:styleId="1035">
    <w:name w:val="日期 Char"/>
    <w:next w:val="1035"/>
    <w:link w:val="1034"/>
    <w:rPr>
      <w:rFonts w:ascii="Times New Roman" w:hAnsi="Times New Roman" w:eastAsia="宋体" w:cs="Times New Roman"/>
      <w:sz w:val="24"/>
      <w:szCs w:val="24"/>
    </w:rPr>
  </w:style>
  <w:style w:type="paragraph" w:styleId="1036">
    <w:name w:val="正文文本缩进 2"/>
    <w:basedOn w:val="993"/>
    <w:next w:val="1036"/>
    <w:link w:val="1037"/>
    <w:pPr>
      <w:ind w:left="630" w:firstLine="645"/>
    </w:pPr>
    <w:rPr>
      <w:rFonts w:ascii="Arial" w:hAnsi="Arial" w:eastAsia="仿宋_GB2312" w:cs="Arial"/>
      <w:sz w:val="32"/>
      <w:szCs w:val="32"/>
    </w:rPr>
  </w:style>
  <w:style w:type="character" w:styleId="1037">
    <w:name w:val="正文文本缩进 2 Char"/>
    <w:next w:val="1037"/>
    <w:link w:val="1036"/>
    <w:rPr>
      <w:rFonts w:ascii="Arial" w:hAnsi="Arial" w:eastAsia="仿宋_GB2312" w:cs="Arial"/>
      <w:sz w:val="32"/>
      <w:szCs w:val="32"/>
    </w:rPr>
  </w:style>
  <w:style w:type="paragraph" w:styleId="1038">
    <w:name w:val="批注框文本"/>
    <w:basedOn w:val="993"/>
    <w:next w:val="1038"/>
    <w:link w:val="1039"/>
    <w:semiHidden/>
    <w:rPr>
      <w:rFonts w:ascii="Times New Roman" w:hAnsi="Times New Roman" w:eastAsia="宋体" w:cs="Times New Roman"/>
      <w:sz w:val="18"/>
      <w:szCs w:val="18"/>
    </w:rPr>
  </w:style>
  <w:style w:type="character" w:styleId="1039">
    <w:name w:val="批注框文本 Char"/>
    <w:next w:val="1039"/>
    <w:link w:val="1038"/>
    <w:semiHidden/>
    <w:rPr>
      <w:rFonts w:ascii="Times New Roman" w:hAnsi="Times New Roman" w:eastAsia="宋体" w:cs="Times New Roman"/>
      <w:sz w:val="18"/>
      <w:szCs w:val="18"/>
    </w:rPr>
  </w:style>
  <w:style w:type="paragraph" w:styleId="1040">
    <w:name w:val="页脚"/>
    <w:basedOn w:val="993"/>
    <w:next w:val="1040"/>
    <w:link w:val="104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1041">
    <w:name w:val="页脚 Char"/>
    <w:next w:val="1041"/>
    <w:link w:val="1040"/>
    <w:uiPriority w:val="99"/>
    <w:rPr>
      <w:rFonts w:ascii="Times New Roman" w:hAnsi="Times New Roman" w:eastAsia="宋体" w:cs="Times New Roman"/>
      <w:sz w:val="18"/>
      <w:szCs w:val="18"/>
    </w:rPr>
  </w:style>
  <w:style w:type="paragraph" w:styleId="1042">
    <w:name w:val="页眉"/>
    <w:basedOn w:val="993"/>
    <w:next w:val="1042"/>
    <w:link w:val="104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43">
    <w:name w:val="页眉 Char"/>
    <w:next w:val="1043"/>
    <w:link w:val="1042"/>
    <w:rPr>
      <w:rFonts w:ascii="Times New Roman" w:hAnsi="Times New Roman" w:eastAsia="宋体" w:cs="Times New Roman"/>
      <w:sz w:val="18"/>
      <w:szCs w:val="18"/>
    </w:rPr>
  </w:style>
  <w:style w:type="paragraph" w:styleId="1044">
    <w:name w:val="目录 1"/>
    <w:basedOn w:val="993"/>
    <w:next w:val="993"/>
    <w:link w:val="99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45">
    <w:name w:val="目录 4"/>
    <w:basedOn w:val="993"/>
    <w:next w:val="993"/>
    <w:link w:val="993"/>
    <w:semiHidden/>
    <w:pPr>
      <w:ind w:left="630"/>
      <w:jc w:val="left"/>
    </w:pPr>
    <w:rPr>
      <w:rFonts w:ascii="Times New Roman" w:hAnsi="Times New Roman" w:eastAsia="宋体" w:cs="Times New Roman"/>
      <w:szCs w:val="21"/>
    </w:rPr>
  </w:style>
  <w:style w:type="paragraph" w:styleId="1046">
    <w:name w:val="列表"/>
    <w:basedOn w:val="993"/>
    <w:next w:val="1046"/>
    <w:link w:val="993"/>
    <w:pPr>
      <w:ind w:left="200" w:hanging="200"/>
    </w:pPr>
    <w:rPr>
      <w:rFonts w:ascii="Times New Roman" w:hAnsi="Times New Roman" w:eastAsia="宋体" w:cs="Times New Roman"/>
      <w:szCs w:val="21"/>
    </w:rPr>
  </w:style>
  <w:style w:type="paragraph" w:styleId="1047">
    <w:name w:val="目录 6"/>
    <w:basedOn w:val="993"/>
    <w:next w:val="993"/>
    <w:link w:val="993"/>
    <w:semiHidden/>
    <w:pPr>
      <w:ind w:left="1050"/>
      <w:jc w:val="left"/>
    </w:pPr>
    <w:rPr>
      <w:rFonts w:ascii="Times New Roman" w:hAnsi="Times New Roman" w:eastAsia="宋体" w:cs="Times New Roman"/>
      <w:szCs w:val="21"/>
    </w:rPr>
  </w:style>
  <w:style w:type="paragraph" w:styleId="1048">
    <w:name w:val="正文文本缩进 3"/>
    <w:basedOn w:val="993"/>
    <w:next w:val="1048"/>
    <w:link w:val="1049"/>
    <w:pPr>
      <w:ind w:left="645" w:firstLine="645"/>
    </w:pPr>
    <w:rPr>
      <w:rFonts w:ascii="Arial" w:hAnsi="Arial" w:eastAsia="仿宋_GB2312" w:cs="Arial"/>
      <w:color w:val="ffff00"/>
      <w:sz w:val="32"/>
      <w:szCs w:val="32"/>
    </w:rPr>
  </w:style>
  <w:style w:type="character" w:styleId="1049">
    <w:name w:val="正文文本缩进 3 Char"/>
    <w:next w:val="1049"/>
    <w:link w:val="1048"/>
    <w:rPr>
      <w:rFonts w:ascii="Arial" w:hAnsi="Arial" w:eastAsia="仿宋_GB2312" w:cs="Arial"/>
      <w:color w:val="ffff00"/>
      <w:sz w:val="32"/>
      <w:szCs w:val="32"/>
    </w:rPr>
  </w:style>
  <w:style w:type="paragraph" w:styleId="1050">
    <w:name w:val="图表目录"/>
    <w:basedOn w:val="993"/>
    <w:next w:val="993"/>
    <w:link w:val="993"/>
    <w:semiHidden/>
    <w:pPr>
      <w:ind w:left="840" w:hanging="420"/>
    </w:pPr>
    <w:rPr>
      <w:rFonts w:ascii="Times New Roman" w:hAnsi="Times New Roman" w:eastAsia="宋体" w:cs="Times New Roman"/>
      <w:szCs w:val="21"/>
    </w:rPr>
  </w:style>
  <w:style w:type="paragraph" w:styleId="1051">
    <w:name w:val="目录 2"/>
    <w:basedOn w:val="993"/>
    <w:next w:val="993"/>
    <w:link w:val="993"/>
    <w:semiHidden/>
    <w:pPr>
      <w:ind w:left="210"/>
      <w:jc w:val="left"/>
    </w:pPr>
    <w:rPr>
      <w:rFonts w:ascii="Times New Roman" w:hAnsi="Times New Roman" w:eastAsia="宋体" w:cs="Times New Roman"/>
      <w:smallCaps/>
      <w:szCs w:val="24"/>
    </w:rPr>
  </w:style>
  <w:style w:type="paragraph" w:styleId="1052">
    <w:name w:val="目录 9"/>
    <w:basedOn w:val="993"/>
    <w:next w:val="993"/>
    <w:link w:val="993"/>
    <w:semiHidden/>
    <w:pPr>
      <w:ind w:left="1680"/>
      <w:jc w:val="left"/>
    </w:pPr>
    <w:rPr>
      <w:rFonts w:ascii="Times New Roman" w:hAnsi="Times New Roman" w:eastAsia="宋体" w:cs="Times New Roman"/>
      <w:szCs w:val="21"/>
    </w:rPr>
  </w:style>
  <w:style w:type="paragraph" w:styleId="1053">
    <w:name w:val="正文文本 2"/>
    <w:basedOn w:val="993"/>
    <w:next w:val="1053"/>
    <w:link w:val="1054"/>
    <w:pPr>
      <w:jc w:val="center"/>
      <w:widowControl/>
    </w:pPr>
    <w:rPr>
      <w:rFonts w:ascii="楷体_GB2312" w:hAnsi="Times New Roman" w:eastAsia="楷体_GB2312" w:cs="Times New Roman"/>
      <w:sz w:val="28"/>
      <w:szCs w:val="28"/>
    </w:rPr>
  </w:style>
  <w:style w:type="character" w:styleId="1054">
    <w:name w:val="正文文本 2 Char"/>
    <w:next w:val="1054"/>
    <w:link w:val="1053"/>
    <w:rPr>
      <w:rFonts w:ascii="楷体_GB2312" w:hAnsi="Times New Roman" w:eastAsia="楷体_GB2312" w:cs="Times New Roman"/>
      <w:sz w:val="28"/>
      <w:szCs w:val="28"/>
    </w:rPr>
  </w:style>
  <w:style w:type="paragraph" w:styleId="1055">
    <w:name w:val="普通(网站)"/>
    <w:basedOn w:val="993"/>
    <w:next w:val="1055"/>
    <w:link w:val="993"/>
    <w:uiPriority w:val="99"/>
    <w:pPr>
      <w:jc w:val="left"/>
      <w:spacing w:before="100" w:beforeAutospacing="1" w:after="100" w:afterAutospacing="1"/>
      <w:widowControl/>
    </w:pPr>
    <w:rPr>
      <w:rFonts w:ascii="宋体" w:hAnsi="宋体" w:eastAsia="宋体" w:cs="宋体"/>
      <w:sz w:val="24"/>
      <w:szCs w:val="24"/>
    </w:rPr>
  </w:style>
  <w:style w:type="paragraph" w:styleId="1056">
    <w:name w:val="索引 1"/>
    <w:basedOn w:val="993"/>
    <w:next w:val="993"/>
    <w:link w:val="993"/>
    <w:semiHidden/>
    <w:pPr>
      <w:spacing w:line="240" w:lineRule="atLeast"/>
    </w:pPr>
    <w:rPr>
      <w:rFonts w:ascii="Times New Roman" w:hAnsi="Times New Roman" w:eastAsia="宋体" w:cs="Times New Roman"/>
      <w:b/>
      <w:bCs/>
      <w:szCs w:val="21"/>
    </w:rPr>
  </w:style>
  <w:style w:type="paragraph" w:styleId="1057">
    <w:name w:val="批注主题"/>
    <w:basedOn w:val="1020"/>
    <w:next w:val="1020"/>
    <w:link w:val="1058"/>
    <w:semiHidden/>
    <w:rPr>
      <w:rFonts w:ascii="Times New Roman" w:hAnsi="Times New Roman" w:eastAsia="宋体" w:cs="Times New Roman"/>
      <w:b/>
      <w:bCs/>
      <w:szCs w:val="21"/>
    </w:rPr>
  </w:style>
  <w:style w:type="character" w:styleId="1058">
    <w:name w:val="批注主题 Char"/>
    <w:next w:val="1058"/>
    <w:link w:val="1057"/>
    <w:semiHidden/>
    <w:rPr>
      <w:rFonts w:ascii="Times New Roman" w:hAnsi="Times New Roman" w:eastAsia="宋体" w:cs="Times New Roman"/>
      <w:b/>
      <w:bCs/>
      <w:szCs w:val="21"/>
    </w:rPr>
  </w:style>
  <w:style w:type="paragraph" w:styleId="1059">
    <w:name w:val="正文首行缩进"/>
    <w:basedOn w:val="993"/>
    <w:next w:val="1059"/>
    <w:link w:val="1060"/>
    <w:pPr>
      <w:ind w:firstLine="200"/>
      <w:spacing w:line="360" w:lineRule="auto"/>
    </w:pPr>
    <w:rPr>
      <w:rFonts w:ascii="仿宋_GB2312" w:hAnsi="Times New Roman" w:eastAsia="仿宋_GB2312" w:cs="Times New Roman"/>
      <w:sz w:val="30"/>
      <w:szCs w:val="30"/>
    </w:rPr>
  </w:style>
  <w:style w:type="character" w:styleId="1060">
    <w:name w:val="正文首行缩进 Char"/>
    <w:next w:val="1060"/>
    <w:link w:val="1059"/>
    <w:rPr>
      <w:rFonts w:ascii="仿宋_GB2312" w:hAnsi="Times New Roman" w:eastAsia="仿宋_GB2312" w:cs="Times New Roman"/>
      <w:sz w:val="30"/>
      <w:szCs w:val="30"/>
    </w:rPr>
  </w:style>
  <w:style w:type="paragraph" w:styleId="1061">
    <w:name w:val="正文首行缩进 2"/>
    <w:basedOn w:val="1026"/>
    <w:next w:val="1061"/>
    <w:link w:val="1062"/>
    <w:pPr>
      <w:ind w:left="0" w:firstLine="420"/>
      <w:spacing w:after="0" w:line="360" w:lineRule="auto"/>
    </w:pPr>
    <w:rPr>
      <w:rFonts w:ascii="宋体" w:hAnsi="宋体" w:eastAsia="宋体" w:cs="Times New Roman"/>
      <w:szCs w:val="20"/>
    </w:rPr>
  </w:style>
  <w:style w:type="character" w:styleId="1062">
    <w:name w:val="正文首行缩进 2 Char"/>
    <w:next w:val="1062"/>
    <w:link w:val="1061"/>
    <w:rPr>
      <w:rFonts w:ascii="宋体" w:hAnsi="宋体" w:eastAsia="宋体" w:cs="Times New Roman"/>
      <w:szCs w:val="20"/>
    </w:rPr>
  </w:style>
  <w:style w:type="table" w:styleId="1063">
    <w:name w:val="网格型"/>
    <w:basedOn w:val="1004"/>
    <w:next w:val="1063"/>
    <w:link w:val="993"/>
    <w:pPr>
      <w:jc w:val="both"/>
      <w:widowControl w:val="off"/>
    </w:pPr>
    <w:rPr>
      <w:rFonts w:ascii="Times New Roman" w:hAnsi="Times New Roman" w:eastAsia="宋体" w:cs="Times New Roman"/>
      <w:sz w:val="20"/>
      <w:szCs w:val="20"/>
    </w:rPr>
    <w:tblPr/>
  </w:style>
  <w:style w:type="character" w:styleId="1064">
    <w:name w:val="要点"/>
    <w:basedOn w:val="1003"/>
    <w:next w:val="1064"/>
    <w:link w:val="993"/>
    <w:qFormat/>
    <w:rPr>
      <w:b/>
      <w:bCs/>
    </w:rPr>
  </w:style>
  <w:style w:type="character" w:styleId="1065">
    <w:name w:val="页码"/>
    <w:next w:val="1065"/>
    <w:link w:val="993"/>
  </w:style>
  <w:style w:type="character" w:styleId="1066">
    <w:name w:val="已访问的超链接"/>
    <w:next w:val="1066"/>
    <w:link w:val="993"/>
    <w:rPr>
      <w:color w:val="800080"/>
      <w:u w:val="single"/>
    </w:rPr>
  </w:style>
  <w:style w:type="character" w:styleId="1067">
    <w:name w:val="强调"/>
    <w:basedOn w:val="1003"/>
    <w:next w:val="1067"/>
    <w:link w:val="993"/>
    <w:qFormat/>
    <w:rPr>
      <w:i/>
    </w:rPr>
  </w:style>
  <w:style w:type="character" w:styleId="1068">
    <w:name w:val="超链接"/>
    <w:next w:val="1068"/>
    <w:link w:val="993"/>
    <w:rPr>
      <w:color w:val="0000ff"/>
      <w:u w:val="single"/>
    </w:rPr>
  </w:style>
  <w:style w:type="character" w:styleId="1069">
    <w:name w:val="批注引用"/>
    <w:next w:val="1069"/>
    <w:link w:val="993"/>
    <w:semiHidden/>
    <w:rPr>
      <w:sz w:val="21"/>
      <w:szCs w:val="21"/>
    </w:rPr>
  </w:style>
  <w:style w:type="character" w:styleId="1070">
    <w:name w:val="font5 Char"/>
    <w:next w:val="1070"/>
    <w:link w:val="993"/>
    <w:rPr>
      <w:rFonts w:ascii="宋体" w:hAnsi="宋体" w:eastAsia="宋体"/>
      <w:sz w:val="28"/>
      <w:szCs w:val="28"/>
      <w:lang w:val="en-US" w:eastAsia="zh-CN" w:bidi="ar-SA"/>
    </w:rPr>
  </w:style>
  <w:style w:type="character" w:styleId="1071">
    <w:name w:val="二级目录 Char"/>
    <w:next w:val="1071"/>
    <w:link w:val="1072"/>
    <w:rPr>
      <w:b/>
      <w:sz w:val="30"/>
      <w:szCs w:val="28"/>
    </w:rPr>
  </w:style>
  <w:style w:type="paragraph" w:styleId="1072">
    <w:name w:val="二级目录"/>
    <w:next w:val="993"/>
    <w:link w:val="1071"/>
    <w:pPr>
      <w:numPr>
        <w:ilvl w:val="0"/>
        <w:numId w:val="2"/>
      </w:numPr>
      <w:tabs>
        <w:tab w:val="left" w:pos="907" w:leader="none"/>
        <w:tab w:val="left" w:pos="1145" w:leader="none"/>
      </w:tabs>
      <w:outlineLvl w:val="1"/>
    </w:pPr>
    <w:rPr>
      <w:b/>
      <w:sz w:val="30"/>
      <w:szCs w:val="28"/>
      <w:lang w:val="en-US" w:eastAsia="zh-CN" w:bidi="ar-SA"/>
    </w:rPr>
  </w:style>
  <w:style w:type="character" w:styleId="1073">
    <w:name w:val="列出段落 Char,Bullet List Char,numbered Char,FooterText Char,List Paragraph1 Char,Paragraphe de liste1 Char"/>
    <w:next w:val="1073"/>
    <w:link w:val="1074"/>
    <w:rPr>
      <w:rFonts w:ascii="Calibri" w:hAnsi="Calibri"/>
      <w:sz w:val="24"/>
      <w:szCs w:val="24"/>
      <w:lang w:eastAsia="en-US" w:bidi="en-US"/>
    </w:rPr>
  </w:style>
  <w:style w:type="paragraph" w:styleId="1074">
    <w:name w:val="列出段落1"/>
    <w:basedOn w:val="993"/>
    <w:next w:val="1074"/>
    <w:link w:val="1073"/>
    <w:qFormat/>
    <w:pPr>
      <w:contextualSpacing/>
      <w:ind w:left="720"/>
      <w:jc w:val="left"/>
      <w:widowControl/>
    </w:pPr>
    <w:rPr>
      <w:rFonts w:ascii="Calibri" w:hAnsi="Calibri"/>
      <w:sz w:val="24"/>
      <w:szCs w:val="24"/>
      <w:lang w:eastAsia="en-US" w:bidi="en-US"/>
    </w:rPr>
  </w:style>
  <w:style w:type="paragraph" w:styleId="1075">
    <w:name w:val="Body Text(ch)"/>
    <w:basedOn w:val="993"/>
    <w:next w:val="1024"/>
    <w:link w:val="993"/>
    <w:pPr>
      <w:spacing w:after="120"/>
    </w:pPr>
    <w:rPr>
      <w:rFonts w:ascii="宋体" w:hAnsi="Arial" w:eastAsia="宋体" w:cs="Times New Roman"/>
      <w:bCs/>
      <w:iCs/>
      <w:szCs w:val="24"/>
    </w:rPr>
  </w:style>
  <w:style w:type="paragraph" w:styleId="1076">
    <w:name w:val="xl27"/>
    <w:basedOn w:val="993"/>
    <w:next w:val="1076"/>
    <w:link w:val="9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7">
    <w:name w:val="xl26"/>
    <w:basedOn w:val="993"/>
    <w:next w:val="1077"/>
    <w:link w:val="9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8">
    <w:name w:val="Char"/>
    <w:basedOn w:val="993"/>
    <w:next w:val="1078"/>
    <w:link w:val="993"/>
    <w:pPr>
      <w:ind w:firstLine="200"/>
      <w:tabs>
        <w:tab w:val="left" w:pos="360" w:leader="none"/>
      </w:tabs>
    </w:pPr>
    <w:rPr>
      <w:rFonts w:ascii="Times New Roman" w:hAnsi="Times New Roman" w:eastAsia="宋体" w:cs="Times New Roman"/>
      <w:sz w:val="28"/>
      <w:szCs w:val="30"/>
    </w:rPr>
  </w:style>
  <w:style w:type="paragraph" w:styleId="1079">
    <w:name w:val=" Char"/>
    <w:basedOn w:val="1018"/>
    <w:next w:val="1079"/>
    <w:link w:val="993"/>
    <w:rPr>
      <w:rFonts w:ascii="Tahoma" w:hAnsi="Tahoma"/>
      <w:sz w:val="24"/>
      <w:szCs w:val="24"/>
    </w:rPr>
  </w:style>
  <w:style w:type="paragraph" w:styleId="1080">
    <w:name w:val="普通正文"/>
    <w:basedOn w:val="993"/>
    <w:next w:val="1080"/>
    <w:link w:val="993"/>
    <w:pPr>
      <w:ind w:firstLine="480"/>
      <w:jc w:val="left"/>
      <w:spacing w:before="120" w:after="120" w:line="360" w:lineRule="auto"/>
    </w:pPr>
    <w:rPr>
      <w:rFonts w:ascii="Arial" w:hAnsi="Arial" w:eastAsia="宋体" w:cs="Times New Roman"/>
      <w:sz w:val="24"/>
      <w:szCs w:val="24"/>
    </w:rPr>
  </w:style>
  <w:style w:type="paragraph" w:styleId="1081">
    <w:name w:val="table_lines"/>
    <w:basedOn w:val="993"/>
    <w:next w:val="1081"/>
    <w:link w:val="993"/>
    <w:pPr>
      <w:jc w:val="left"/>
      <w:widowControl/>
    </w:pPr>
    <w:rPr>
      <w:rFonts w:ascii="Times New Roman" w:hAnsi="Times New Roman" w:eastAsia="宋体" w:cs="Times New Roman"/>
      <w:sz w:val="20"/>
      <w:szCs w:val="20"/>
      <w:lang w:val="de-DE" w:eastAsia="de-DE"/>
    </w:rPr>
  </w:style>
  <w:style w:type="paragraph" w:styleId="1082">
    <w:name w:val="附录1"/>
    <w:next w:val="1082"/>
    <w:link w:val="99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83">
    <w:name w:val="font7"/>
    <w:basedOn w:val="993"/>
    <w:next w:val="1083"/>
    <w:link w:val="993"/>
    <w:pPr>
      <w:jc w:val="left"/>
      <w:spacing w:before="100" w:beforeAutospacing="1" w:after="100" w:afterAutospacing="1"/>
      <w:widowControl/>
    </w:pPr>
    <w:rPr>
      <w:rFonts w:hint="eastAsia" w:ascii="宋体" w:hAnsi="宋体" w:eastAsia="宋体" w:cs="Times New Roman"/>
      <w:sz w:val="18"/>
      <w:szCs w:val="18"/>
    </w:rPr>
  </w:style>
  <w:style w:type="paragraph" w:styleId="1084">
    <w:name w:val=" Char Char Char Char"/>
    <w:basedOn w:val="1018"/>
    <w:next w:val="1084"/>
    <w:link w:val="993"/>
    <w:pPr>
      <w:spacing w:line="360" w:lineRule="auto"/>
    </w:pPr>
    <w:rPr>
      <w:rFonts w:ascii="Tahoma" w:hAnsi="Tahoma"/>
      <w:sz w:val="24"/>
      <w:szCs w:val="24"/>
    </w:rPr>
  </w:style>
  <w:style w:type="paragraph" w:styleId="1085">
    <w:name w:val="列出段落"/>
    <w:basedOn w:val="993"/>
    <w:next w:val="1085"/>
    <w:link w:val="993"/>
    <w:qFormat/>
    <w:pPr>
      <w:contextualSpacing/>
      <w:ind w:left="720"/>
      <w:jc w:val="left"/>
      <w:widowControl/>
    </w:pPr>
    <w:rPr>
      <w:rFonts w:ascii="Calibri" w:hAnsi="Calibri" w:eastAsia="宋体" w:cs="Times New Roman"/>
      <w:sz w:val="24"/>
      <w:szCs w:val="24"/>
      <w:lang w:eastAsia="en-US" w:bidi="en-US"/>
    </w:rPr>
  </w:style>
  <w:style w:type="paragraph" w:styleId="1086">
    <w:name w:val="4"/>
    <w:basedOn w:val="993"/>
    <w:next w:val="1048"/>
    <w:link w:val="993"/>
    <w:pPr>
      <w:ind w:firstLine="420"/>
      <w:spacing w:line="360" w:lineRule="auto"/>
    </w:pPr>
    <w:rPr>
      <w:rFonts w:ascii="Times New Roman" w:hAnsi="Times New Roman" w:eastAsia="宋体" w:cs="Times New Roman"/>
      <w:color w:val="ff0000"/>
      <w:sz w:val="24"/>
      <w:szCs w:val="24"/>
    </w:rPr>
  </w:style>
  <w:style w:type="paragraph" w:styleId="1087">
    <w:name w:val="普通 (Web)"/>
    <w:basedOn w:val="993"/>
    <w:next w:val="1087"/>
    <w:link w:val="993"/>
    <w:pPr>
      <w:jc w:val="left"/>
      <w:spacing w:before="100" w:beforeAutospacing="1" w:after="100" w:afterAutospacing="1"/>
      <w:widowControl/>
    </w:pPr>
    <w:rPr>
      <w:rFonts w:ascii="宋体" w:hAnsi="宋体" w:eastAsia="宋体" w:cs="Times New Roman"/>
      <w:sz w:val="24"/>
      <w:szCs w:val="24"/>
    </w:rPr>
  </w:style>
  <w:style w:type="paragraph" w:styleId="1088">
    <w:name w:val=" Char Char Char Char Char Char Char Char Char Char"/>
    <w:basedOn w:val="993"/>
    <w:next w:val="1088"/>
    <w:link w:val="993"/>
    <w:pPr>
      <w:spacing w:line="360" w:lineRule="auto"/>
    </w:pPr>
    <w:rPr>
      <w:rFonts w:ascii="Times New Roman" w:hAnsi="Times New Roman" w:eastAsia="宋体" w:cs="Times New Roman"/>
      <w:sz w:val="24"/>
      <w:szCs w:val="20"/>
    </w:rPr>
  </w:style>
  <w:style w:type="paragraph" w:styleId="1089">
    <w:name w:val="样式1"/>
    <w:basedOn w:val="993"/>
    <w:next w:val="1089"/>
    <w:link w:val="993"/>
    <w:pPr>
      <w:numPr>
        <w:ilvl w:val="0"/>
        <w:numId w:val="3"/>
      </w:numPr>
      <w:tabs>
        <w:tab w:val="left" w:pos="709" w:leader="none"/>
      </w:tabs>
    </w:pPr>
    <w:rPr>
      <w:rFonts w:ascii="宋体" w:hAnsi="宋体" w:eastAsia="宋体" w:cs="Times New Roman"/>
      <w:szCs w:val="21"/>
    </w:rPr>
  </w:style>
  <w:style w:type="paragraph" w:styleId="1090">
    <w:name w:val="font6"/>
    <w:basedOn w:val="993"/>
    <w:next w:val="1090"/>
    <w:link w:val="993"/>
    <w:pPr>
      <w:jc w:val="left"/>
      <w:spacing w:before="100" w:beforeAutospacing="1" w:after="100" w:afterAutospacing="1"/>
      <w:widowControl/>
    </w:pPr>
    <w:rPr>
      <w:rFonts w:hint="eastAsia" w:ascii="宋体" w:hAnsi="宋体" w:eastAsia="宋体" w:cs="Times New Roman"/>
      <w:sz w:val="28"/>
      <w:szCs w:val="28"/>
      <w:u w:val="single"/>
    </w:rPr>
  </w:style>
  <w:style w:type="paragraph" w:styleId="1091">
    <w:name w:val="xl25"/>
    <w:basedOn w:val="993"/>
    <w:next w:val="1091"/>
    <w:link w:val="99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2">
    <w:name w:val="图标"/>
    <w:basedOn w:val="993"/>
    <w:next w:val="993"/>
    <w:link w:val="99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93">
    <w:name w:val="标题3"/>
    <w:basedOn w:val="993"/>
    <w:next w:val="993"/>
    <w:link w:val="993"/>
    <w:pPr>
      <w:ind w:firstLine="624"/>
      <w:spacing w:line="590" w:lineRule="atLeast"/>
    </w:pPr>
    <w:rPr>
      <w:rFonts w:ascii="方正黑体_GBK" w:hAnsi="Times New Roman" w:eastAsia="方正黑体_GBK" w:cs="Times New Roman"/>
      <w:sz w:val="32"/>
      <w:szCs w:val="32"/>
    </w:rPr>
  </w:style>
  <w:style w:type="paragraph" w:styleId="1094">
    <w:name w:val="xl24"/>
    <w:basedOn w:val="993"/>
    <w:next w:val="1094"/>
    <w:link w:val="9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95">
    <w:name w:val="xl29"/>
    <w:basedOn w:val="993"/>
    <w:next w:val="1095"/>
    <w:link w:val="99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96">
    <w:name w:val="Char Char Char Char Char Char Char Char"/>
    <w:basedOn w:val="993"/>
    <w:next w:val="1096"/>
    <w:link w:val="993"/>
    <w:pPr>
      <w:jc w:val="left"/>
      <w:spacing w:after="160" w:line="240" w:lineRule="exact"/>
      <w:widowControl/>
    </w:pPr>
    <w:rPr>
      <w:rFonts w:ascii="Verdana" w:hAnsi="Verdana" w:eastAsia="宋体" w:cs="Times New Roman"/>
      <w:sz w:val="20"/>
      <w:szCs w:val="20"/>
      <w:lang w:eastAsia="en-US"/>
    </w:rPr>
  </w:style>
  <w:style w:type="paragraph" w:styleId="1097">
    <w:name w:val="xl28"/>
    <w:basedOn w:val="993"/>
    <w:next w:val="1097"/>
    <w:link w:val="9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98">
    <w:name w:val=" Char Char Char Char Char Char Char Char"/>
    <w:basedOn w:val="993"/>
    <w:next w:val="1098"/>
    <w:link w:val="993"/>
    <w:pPr>
      <w:jc w:val="left"/>
      <w:spacing w:after="160" w:line="240" w:lineRule="exact"/>
      <w:widowControl/>
    </w:pPr>
    <w:rPr>
      <w:rFonts w:ascii="Verdana" w:hAnsi="Verdana" w:eastAsia="宋体" w:cs="Times New Roman"/>
      <w:sz w:val="20"/>
      <w:szCs w:val="20"/>
      <w:lang w:eastAsia="en-US"/>
    </w:rPr>
  </w:style>
  <w:style w:type="paragraph" w:styleId="1099">
    <w:name w:val="xl30"/>
    <w:basedOn w:val="993"/>
    <w:next w:val="1099"/>
    <w:link w:val="993"/>
    <w:pPr>
      <w:jc w:val="center"/>
      <w:spacing w:before="100" w:beforeAutospacing="1" w:after="100" w:afterAutospacing="1"/>
      <w:widowControl/>
    </w:pPr>
    <w:rPr>
      <w:rFonts w:ascii="宋体" w:hAnsi="宋体" w:eastAsia="宋体" w:cs="Times New Roman"/>
      <w:b/>
      <w:bCs/>
      <w:sz w:val="36"/>
      <w:szCs w:val="36"/>
    </w:rPr>
  </w:style>
  <w:style w:type="paragraph" w:styleId="1100">
    <w:name w:val="Char Char Char Char"/>
    <w:basedOn w:val="1018"/>
    <w:next w:val="1100"/>
    <w:link w:val="993"/>
    <w:pPr>
      <w:spacing w:line="360" w:lineRule="auto"/>
    </w:pPr>
    <w:rPr>
      <w:rFonts w:ascii="Tahoma" w:hAnsi="Tahoma"/>
      <w:sz w:val="24"/>
      <w:szCs w:val="24"/>
    </w:rPr>
  </w:style>
  <w:style w:type="paragraph" w:styleId="1101">
    <w:name w:val="table_1stline"/>
    <w:basedOn w:val="993"/>
    <w:next w:val="1101"/>
    <w:link w:val="993"/>
    <w:pPr>
      <w:jc w:val="left"/>
      <w:spacing w:before="120"/>
      <w:widowControl/>
    </w:pPr>
    <w:rPr>
      <w:rFonts w:ascii="Times New Roman" w:hAnsi="Times New Roman" w:eastAsia="宋体" w:cs="Times New Roman"/>
      <w:bCs/>
      <w:sz w:val="20"/>
      <w:szCs w:val="20"/>
      <w:lang w:val="de-DE" w:eastAsia="de-DE"/>
    </w:rPr>
  </w:style>
  <w:style w:type="paragraph" w:styleId="1102">
    <w:name w:val="font5"/>
    <w:basedOn w:val="993"/>
    <w:next w:val="1102"/>
    <w:link w:val="993"/>
    <w:pPr>
      <w:jc w:val="left"/>
      <w:spacing w:before="100" w:beforeAutospacing="1" w:after="100" w:afterAutospacing="1"/>
      <w:widowControl/>
    </w:pPr>
    <w:rPr>
      <w:rFonts w:hint="eastAsia" w:ascii="宋体" w:hAnsi="宋体" w:eastAsia="宋体" w:cs="Times New Roman"/>
      <w:sz w:val="28"/>
      <w:szCs w:val="28"/>
    </w:rPr>
  </w:style>
  <w:style w:type="paragraph" w:styleId="1103">
    <w:name w:val="标题1"/>
    <w:basedOn w:val="993"/>
    <w:next w:val="993"/>
    <w:link w:val="99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04">
    <w:name w:val="修订"/>
    <w:next w:val="1104"/>
    <w:link w:val="993"/>
    <w:uiPriority w:val="99"/>
    <w:semiHidden/>
    <w:rPr>
      <w:rFonts w:ascii="Times New Roman" w:hAnsi="Times New Roman"/>
      <w:sz w:val="21"/>
      <w:szCs w:val="21"/>
      <w:lang w:val="en-US" w:eastAsia="zh-CN" w:bidi="ar-SA"/>
    </w:rPr>
  </w:style>
  <w:style w:type="paragraph" w:styleId="1105">
    <w:name w:val="无间隔"/>
    <w:next w:val="1105"/>
    <w:link w:val="993"/>
    <w:uiPriority w:val="99"/>
    <w:qFormat/>
    <w:pPr>
      <w:jc w:val="both"/>
      <w:widowControl w:val="off"/>
    </w:pPr>
    <w:rPr>
      <w:rFonts w:ascii="Times New Roman" w:hAnsi="Times New Roman"/>
      <w:sz w:val="21"/>
      <w:szCs w:val="21"/>
      <w:lang w:val="en-US" w:eastAsia="zh-CN" w:bidi="ar-SA"/>
    </w:rPr>
  </w:style>
  <w:style w:type="paragraph" w:styleId="1106">
    <w:name w:val="AONormal"/>
    <w:next w:val="1106"/>
    <w:link w:val="993"/>
    <w:qFormat/>
    <w:pPr>
      <w:ind w:firstLine="440"/>
      <w:spacing w:line="400" w:lineRule="exact"/>
    </w:pPr>
    <w:rPr>
      <w:rFonts w:ascii="华文楷体" w:hAnsi="华文楷体" w:eastAsia="华文楷体" w:cs="华文楷体"/>
      <w:sz w:val="22"/>
      <w:szCs w:val="21"/>
      <w:lang w:val="en-US" w:eastAsia="zh-CN" w:bidi="ar-SA"/>
    </w:rPr>
  </w:style>
  <w:style w:type="paragraph" w:styleId="1107">
    <w:name w:val="标题 21"/>
    <w:basedOn w:val="993"/>
    <w:next w:val="1108"/>
    <w:link w:val="993"/>
    <w:qFormat/>
    <w:pPr>
      <w:jc w:val="center"/>
      <w:keepLines/>
      <w:keepNext/>
      <w:spacing w:before="260" w:after="260" w:line="416" w:lineRule="auto"/>
      <w:outlineLvl w:val="1"/>
    </w:pPr>
    <w:rPr>
      <w:rFonts w:ascii="Arial" w:hAnsi="Arial" w:eastAsia="幼圆" w:cs="Arial"/>
      <w:b/>
      <w:bCs/>
      <w:sz w:val="44"/>
      <w:szCs w:val="44"/>
    </w:rPr>
  </w:style>
  <w:style w:type="paragraph" w:styleId="1108">
    <w:name w:val="正文缩进1"/>
    <w:basedOn w:val="993"/>
    <w:next w:val="1108"/>
    <w:link w:val="993"/>
    <w:qFormat/>
    <w:pPr>
      <w:ind w:firstLine="420"/>
    </w:pPr>
    <w:rPr>
      <w:szCs w:val="21"/>
    </w:rPr>
  </w:style>
  <w:style w:type="paragraph" w:styleId="1109">
    <w:name w:val="正文文本缩进1"/>
    <w:basedOn w:val="993"/>
    <w:next w:val="1109"/>
    <w:link w:val="993"/>
    <w:unhideWhenUsed/>
    <w:qFormat/>
    <w:pPr>
      <w:ind w:left="420"/>
      <w:spacing w:after="120"/>
    </w:pPr>
  </w:style>
  <w:style w:type="paragraph" w:styleId="1110">
    <w:name w:val="纯文本1"/>
    <w:basedOn w:val="993"/>
    <w:next w:val="1110"/>
    <w:link w:val="993"/>
    <w:qFormat/>
    <w:rPr>
      <w:rFonts w:ascii="宋体" w:hAnsi="Courier New" w:cs="Courier New"/>
      <w:szCs w:val="21"/>
    </w:rPr>
  </w:style>
  <w:style w:type="paragraph" w:styleId="1111">
    <w:name w:val="正文文本1"/>
    <w:basedOn w:val="993"/>
    <w:next w:val="1111"/>
    <w:link w:val="993"/>
    <w:qFormat/>
    <w:rPr>
      <w:rFonts w:ascii="楷体_GB2312" w:hAnsi="Arial" w:eastAsia="楷体_GB2312"/>
      <w:sz w:val="28"/>
      <w:szCs w:val="28"/>
    </w:rPr>
  </w:style>
  <w:style w:type="paragraph" w:styleId="1112">
    <w:name w:val="页脚1"/>
    <w:basedOn w:val="993"/>
    <w:next w:val="1112"/>
    <w:link w:val="993"/>
    <w:uiPriority w:val="99"/>
    <w:qFormat/>
    <w:pPr>
      <w:jc w:val="left"/>
      <w:tabs>
        <w:tab w:val="center" w:pos="4153" w:leader="none"/>
        <w:tab w:val="right" w:pos="8306" w:leader="none"/>
      </w:tabs>
    </w:pPr>
    <w:rPr>
      <w:rFonts w:ascii="Times New Roman" w:hAnsi="Times New Roman"/>
      <w:sz w:val="18"/>
      <w:szCs w:val="18"/>
    </w:rPr>
  </w:style>
  <w:style w:type="character" w:styleId="1113" w:default="1">
    <w:name w:val="Default Paragraph Font"/>
    <w:uiPriority w:val="1"/>
    <w:semiHidden/>
    <w:unhideWhenUsed/>
  </w:style>
  <w:style w:type="numbering" w:styleId="1114" w:default="1">
    <w:name w:val="No List"/>
    <w:uiPriority w:val="99"/>
    <w:semiHidden/>
    <w:unhideWhenUsed/>
  </w:style>
  <w:style w:type="table" w:styleId="11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唐雪菲</cp:lastModifiedBy>
  <cp:revision>7</cp:revision>
  <dcterms:created xsi:type="dcterms:W3CDTF">2023-03-16T02:13:00Z</dcterms:created>
  <dcterms:modified xsi:type="dcterms:W3CDTF">2026-09-08T07:27:58Z</dcterms:modified>
</cp:coreProperties>
</file>