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32510F">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b/>
          <w:sz w:val="72"/>
          <w:highlight w:val="none"/>
        </w:rPr>
      </w:pPr>
    </w:p>
    <w:p w14:paraId="39898598">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b/>
          <w:sz w:val="72"/>
          <w:highlight w:val="none"/>
          <w:lang w:eastAsia="zh-CN"/>
        </w:rPr>
      </w:pPr>
    </w:p>
    <w:p w14:paraId="593C537C">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highlight w:val="none"/>
          <w:lang w:eastAsia="zh-CN"/>
        </w:rPr>
      </w:pPr>
      <w:r>
        <w:rPr>
          <w:rFonts w:hint="eastAsia" w:ascii="宋体" w:hAnsi="宋体" w:eastAsia="宋体" w:cs="宋体"/>
          <w:b/>
          <w:sz w:val="72"/>
          <w:highlight w:val="none"/>
          <w:lang w:eastAsia="zh-CN"/>
        </w:rPr>
        <w:t>太仓市政府采购</w:t>
      </w:r>
    </w:p>
    <w:p w14:paraId="79C7FCC3">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highlight w:val="none"/>
          <w:lang w:eastAsia="zh-CN"/>
        </w:rPr>
      </w:pPr>
      <w:r>
        <w:rPr>
          <w:rFonts w:hint="eastAsia" w:ascii="宋体" w:hAnsi="宋体" w:eastAsia="宋体" w:cs="宋体"/>
          <w:b/>
          <w:sz w:val="72"/>
          <w:highlight w:val="none"/>
          <w:lang w:eastAsia="zh-CN"/>
        </w:rPr>
        <w:t> </w:t>
      </w:r>
    </w:p>
    <w:p w14:paraId="7CB45129">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highlight w:val="none"/>
          <w:lang w:eastAsia="zh-CN"/>
        </w:rPr>
      </w:pPr>
      <w:r>
        <w:rPr>
          <w:rFonts w:hint="eastAsia" w:ascii="宋体" w:hAnsi="宋体" w:eastAsia="宋体" w:cs="宋体"/>
          <w:b/>
          <w:sz w:val="72"/>
          <w:highlight w:val="none"/>
          <w:lang w:eastAsia="zh-CN"/>
        </w:rPr>
        <w:t>招 标 文 件</w:t>
      </w:r>
    </w:p>
    <w:p w14:paraId="65A5C8F1">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highlight w:val="none"/>
          <w:lang w:eastAsia="zh-CN"/>
        </w:rPr>
      </w:pPr>
      <w:r>
        <w:rPr>
          <w:rFonts w:hint="eastAsia" w:ascii="宋体" w:hAnsi="宋体" w:eastAsia="宋体" w:cs="宋体"/>
          <w:highlight w:val="none"/>
          <w:lang w:eastAsia="zh-CN"/>
        </w:rPr>
        <w:t> </w:t>
      </w:r>
    </w:p>
    <w:p w14:paraId="0D1478A0">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highlight w:val="none"/>
          <w:lang w:eastAsia="zh-CN"/>
        </w:rPr>
      </w:pPr>
      <w:r>
        <w:rPr>
          <w:rFonts w:hint="eastAsia" w:ascii="宋体" w:hAnsi="宋体" w:eastAsia="宋体" w:cs="宋体"/>
          <w:highlight w:val="none"/>
          <w:lang w:eastAsia="zh-CN"/>
        </w:rPr>
        <w:t> </w:t>
      </w:r>
    </w:p>
    <w:p w14:paraId="31CA0633">
      <w:pPr>
        <w:pBdr>
          <w:top w:val="none" w:color="000000" w:sz="0" w:space="0"/>
          <w:left w:val="none" w:color="000000" w:sz="0" w:space="0"/>
          <w:bottom w:val="none" w:color="000000" w:sz="0" w:space="0"/>
          <w:right w:val="none" w:color="000000" w:sz="0" w:space="0"/>
        </w:pBdr>
        <w:spacing w:line="85" w:lineRule="atLeast"/>
        <w:jc w:val="right"/>
        <w:rPr>
          <w:rFonts w:hint="eastAsia" w:ascii="宋体" w:hAnsi="宋体" w:eastAsia="宋体" w:cs="宋体"/>
          <w:highlight w:val="none"/>
          <w:lang w:eastAsia="zh-CN"/>
        </w:rPr>
      </w:pPr>
      <w:r>
        <w:rPr>
          <w:rFonts w:hint="eastAsia" w:ascii="宋体" w:hAnsi="宋体" w:eastAsia="宋体" w:cs="宋体"/>
          <w:sz w:val="32"/>
          <w:highlight w:val="none"/>
          <w:lang w:eastAsia="zh-CN"/>
        </w:rPr>
        <w:t> </w:t>
      </w:r>
    </w:p>
    <w:p w14:paraId="6EDF75AD">
      <w:pPr>
        <w:pBdr>
          <w:top w:val="none" w:color="000000" w:sz="0" w:space="0"/>
          <w:left w:val="none" w:color="000000" w:sz="0" w:space="0"/>
          <w:bottom w:val="none" w:color="000000" w:sz="0" w:space="0"/>
          <w:right w:val="none" w:color="000000" w:sz="0" w:space="0"/>
        </w:pBdr>
        <w:spacing w:line="440" w:lineRule="exact"/>
        <w:ind w:firstLine="1084"/>
        <w:rPr>
          <w:rFonts w:hint="eastAsia" w:ascii="宋体" w:hAnsi="宋体" w:eastAsia="宋体" w:cs="宋体"/>
          <w:b/>
          <w:sz w:val="36"/>
          <w:highlight w:val="none"/>
          <w:lang w:eastAsia="zh-CN"/>
        </w:rPr>
      </w:pPr>
      <w:bookmarkStart w:id="0" w:name="OLE_LINK1"/>
      <w:r>
        <w:rPr>
          <w:rFonts w:hint="eastAsia" w:ascii="宋体" w:hAnsi="宋体" w:eastAsia="宋体" w:cs="宋体"/>
          <w:b/>
          <w:sz w:val="36"/>
          <w:highlight w:val="none"/>
          <w:lang w:eastAsia="zh-CN"/>
        </w:rPr>
        <w:t>项目编号：JSZC-320585-JZCG-G2026-0085</w:t>
      </w:r>
    </w:p>
    <w:p w14:paraId="00018597">
      <w:pPr>
        <w:pBdr>
          <w:top w:val="none" w:color="000000" w:sz="0" w:space="0"/>
          <w:left w:val="none" w:color="000000" w:sz="0" w:space="0"/>
          <w:bottom w:val="none" w:color="000000" w:sz="0" w:space="0"/>
          <w:right w:val="none" w:color="000000" w:sz="0" w:space="0"/>
        </w:pBdr>
        <w:spacing w:line="440" w:lineRule="exact"/>
        <w:ind w:firstLine="1084"/>
        <w:rPr>
          <w:rFonts w:hint="eastAsia" w:ascii="宋体" w:hAnsi="宋体" w:eastAsia="宋体" w:cs="宋体"/>
          <w:b/>
          <w:sz w:val="36"/>
          <w:highlight w:val="none"/>
          <w:lang w:eastAsia="zh-CN"/>
        </w:rPr>
      </w:pPr>
      <w:r>
        <w:rPr>
          <w:rFonts w:hint="eastAsia" w:ascii="宋体" w:hAnsi="宋体" w:eastAsia="宋体" w:cs="宋体"/>
          <w:b/>
          <w:sz w:val="36"/>
          <w:highlight w:val="none"/>
          <w:lang w:eastAsia="zh-CN"/>
        </w:rPr>
        <w:t>项目名称：太仓市智慧城市新型基础设施建设（第二批）</w:t>
      </w:r>
    </w:p>
    <w:p w14:paraId="265F790C">
      <w:pPr>
        <w:pBdr>
          <w:top w:val="none" w:color="000000" w:sz="0" w:space="0"/>
          <w:left w:val="none" w:color="000000" w:sz="0" w:space="0"/>
          <w:bottom w:val="none" w:color="000000" w:sz="0" w:space="0"/>
          <w:right w:val="none" w:color="000000" w:sz="0" w:space="0"/>
        </w:pBdr>
        <w:spacing w:line="440" w:lineRule="exact"/>
        <w:ind w:firstLine="1084"/>
        <w:rPr>
          <w:rFonts w:hint="eastAsia" w:ascii="宋体" w:hAnsi="宋体" w:eastAsia="宋体" w:cs="宋体"/>
          <w:b/>
          <w:sz w:val="36"/>
          <w:highlight w:val="none"/>
          <w:lang w:eastAsia="zh-CN"/>
        </w:rPr>
      </w:pPr>
      <w:r>
        <w:rPr>
          <w:rFonts w:hint="eastAsia" w:ascii="宋体" w:hAnsi="宋体" w:eastAsia="宋体" w:cs="宋体"/>
          <w:b/>
          <w:sz w:val="36"/>
          <w:highlight w:val="none"/>
          <w:lang w:eastAsia="zh-CN"/>
        </w:rPr>
        <w:t>采购单位：太仓市公安局</w:t>
      </w:r>
    </w:p>
    <w:bookmarkEnd w:id="0"/>
    <w:p w14:paraId="4288CC8C">
      <w:pPr>
        <w:pBdr>
          <w:top w:val="none" w:color="000000" w:sz="0" w:space="0"/>
          <w:left w:val="none" w:color="000000" w:sz="0" w:space="0"/>
          <w:bottom w:val="none" w:color="000000" w:sz="0" w:space="0"/>
          <w:right w:val="none" w:color="000000" w:sz="0" w:space="0"/>
        </w:pBdr>
        <w:spacing w:line="440" w:lineRule="exact"/>
        <w:ind w:firstLine="1084"/>
        <w:rPr>
          <w:rFonts w:hint="eastAsia" w:ascii="宋体" w:hAnsi="宋体" w:eastAsia="宋体" w:cs="宋体"/>
          <w:b/>
          <w:sz w:val="36"/>
          <w:highlight w:val="none"/>
          <w:lang w:eastAsia="zh-CN"/>
        </w:rPr>
      </w:pPr>
      <w:r>
        <w:rPr>
          <w:rFonts w:hint="eastAsia" w:ascii="宋体" w:hAnsi="宋体" w:eastAsia="宋体" w:cs="宋体"/>
          <w:b/>
          <w:sz w:val="36"/>
          <w:highlight w:val="none"/>
          <w:lang w:eastAsia="zh-CN"/>
        </w:rPr>
        <w:t>采购项目类别：服务类</w:t>
      </w:r>
    </w:p>
    <w:p w14:paraId="23C2477A">
      <w:pPr>
        <w:pBdr>
          <w:top w:val="none" w:color="000000" w:sz="0" w:space="0"/>
          <w:left w:val="none" w:color="000000" w:sz="0" w:space="0"/>
          <w:bottom w:val="none" w:color="000000" w:sz="0" w:space="0"/>
          <w:right w:val="none" w:color="000000" w:sz="0" w:space="0"/>
        </w:pBdr>
        <w:spacing w:line="440" w:lineRule="exact"/>
        <w:ind w:firstLine="1084"/>
        <w:rPr>
          <w:rFonts w:hint="eastAsia" w:ascii="宋体" w:hAnsi="宋体" w:eastAsia="宋体" w:cs="宋体"/>
          <w:b/>
          <w:sz w:val="36"/>
          <w:highlight w:val="none"/>
          <w:lang w:eastAsia="zh-CN"/>
        </w:rPr>
      </w:pPr>
      <w:r>
        <w:rPr>
          <w:rFonts w:hint="eastAsia" w:ascii="宋体" w:hAnsi="宋体" w:eastAsia="宋体" w:cs="宋体"/>
          <w:b/>
          <w:sz w:val="36"/>
          <w:highlight w:val="none"/>
          <w:lang w:eastAsia="zh-CN"/>
        </w:rPr>
        <w:t>标的所属行业：（十二）软件和信息服务业</w:t>
      </w:r>
    </w:p>
    <w:p w14:paraId="7C959F27">
      <w:pPr>
        <w:pBdr>
          <w:top w:val="none" w:color="000000" w:sz="0" w:space="0"/>
          <w:left w:val="none" w:color="000000" w:sz="0" w:space="0"/>
          <w:bottom w:val="none" w:color="000000" w:sz="0" w:space="0"/>
          <w:right w:val="none" w:color="000000" w:sz="0" w:space="0"/>
        </w:pBdr>
        <w:spacing w:line="440" w:lineRule="exact"/>
        <w:jc w:val="center"/>
        <w:rPr>
          <w:rFonts w:hint="eastAsia" w:ascii="宋体" w:hAnsi="宋体" w:eastAsia="宋体" w:cs="宋体"/>
          <w:sz w:val="44"/>
          <w:highlight w:val="none"/>
          <w:lang w:eastAsia="zh-CN"/>
        </w:rPr>
      </w:pPr>
    </w:p>
    <w:p w14:paraId="74A903F2">
      <w:pPr>
        <w:pBdr>
          <w:top w:val="none" w:color="000000" w:sz="0" w:space="0"/>
          <w:left w:val="none" w:color="000000" w:sz="0" w:space="0"/>
          <w:bottom w:val="none" w:color="000000" w:sz="0" w:space="0"/>
          <w:right w:val="none" w:color="000000" w:sz="0" w:space="0"/>
        </w:pBdr>
        <w:spacing w:line="440" w:lineRule="exact"/>
        <w:jc w:val="center"/>
        <w:rPr>
          <w:rFonts w:hint="eastAsia" w:ascii="宋体" w:hAnsi="宋体" w:eastAsia="宋体" w:cs="宋体"/>
          <w:highlight w:val="none"/>
          <w:lang w:eastAsia="zh-CN"/>
        </w:rPr>
      </w:pPr>
      <w:r>
        <w:rPr>
          <w:rFonts w:hint="eastAsia" w:ascii="宋体" w:hAnsi="宋体" w:eastAsia="宋体" w:cs="宋体"/>
          <w:sz w:val="44"/>
          <w:highlight w:val="none"/>
          <w:lang w:eastAsia="zh-CN"/>
        </w:rPr>
        <w:t>苏州市公共资源交易中心太仓分中心</w:t>
      </w:r>
    </w:p>
    <w:p w14:paraId="20327A31">
      <w:pPr>
        <w:pBdr>
          <w:top w:val="none" w:color="000000" w:sz="0" w:space="0"/>
          <w:left w:val="none" w:color="000000" w:sz="0" w:space="0"/>
          <w:bottom w:val="none" w:color="000000" w:sz="0" w:space="0"/>
          <w:right w:val="none" w:color="000000" w:sz="0" w:space="0"/>
        </w:pBdr>
        <w:spacing w:line="440" w:lineRule="exact"/>
        <w:jc w:val="center"/>
        <w:rPr>
          <w:rFonts w:hint="eastAsia" w:ascii="宋体" w:hAnsi="宋体" w:eastAsia="宋体" w:cs="宋体"/>
          <w:sz w:val="44"/>
          <w:highlight w:val="none"/>
          <w:lang w:eastAsia="zh-CN"/>
        </w:rPr>
      </w:pPr>
    </w:p>
    <w:p w14:paraId="2CBF0124">
      <w:pPr>
        <w:pBdr>
          <w:top w:val="none" w:color="000000" w:sz="0" w:space="0"/>
          <w:left w:val="none" w:color="000000" w:sz="0" w:space="0"/>
          <w:bottom w:val="none" w:color="000000" w:sz="0" w:space="0"/>
          <w:right w:val="none" w:color="000000" w:sz="0" w:space="0"/>
        </w:pBdr>
        <w:spacing w:line="440" w:lineRule="exact"/>
        <w:jc w:val="center"/>
        <w:rPr>
          <w:rFonts w:hint="eastAsia" w:ascii="宋体" w:hAnsi="宋体" w:eastAsia="宋体" w:cs="宋体"/>
          <w:sz w:val="28"/>
          <w:highlight w:val="none"/>
          <w:lang w:eastAsia="zh-CN"/>
        </w:rPr>
      </w:pPr>
      <w:r>
        <w:rPr>
          <w:rFonts w:hint="eastAsia" w:ascii="宋体" w:hAnsi="宋体" w:eastAsia="宋体" w:cs="宋体"/>
          <w:sz w:val="44"/>
          <w:highlight w:val="none"/>
          <w:lang w:eastAsia="zh-CN"/>
        </w:rPr>
        <w:t>2026年</w:t>
      </w:r>
      <w:r>
        <w:rPr>
          <w:rFonts w:hint="eastAsia" w:ascii="宋体" w:hAnsi="宋体" w:eastAsia="宋体" w:cs="宋体"/>
          <w:sz w:val="44"/>
          <w:highlight w:val="none"/>
          <w:lang w:val="en-US" w:eastAsia="zh-CN"/>
        </w:rPr>
        <w:t>9</w:t>
      </w:r>
      <w:r>
        <w:rPr>
          <w:rFonts w:hint="eastAsia" w:ascii="宋体" w:hAnsi="宋体" w:eastAsia="宋体" w:cs="宋体"/>
          <w:sz w:val="44"/>
          <w:highlight w:val="none"/>
          <w:lang w:eastAsia="zh-CN"/>
        </w:rPr>
        <w:t>月</w:t>
      </w:r>
    </w:p>
    <w:p w14:paraId="18B6C12A">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b/>
          <w:sz w:val="36"/>
          <w:highlight w:val="none"/>
          <w:lang w:eastAsia="zh-CN"/>
        </w:rPr>
      </w:pPr>
    </w:p>
    <w:p w14:paraId="126AA106">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b/>
          <w:sz w:val="36"/>
          <w:highlight w:val="none"/>
          <w:lang w:eastAsia="zh-CN"/>
        </w:rPr>
      </w:pPr>
    </w:p>
    <w:p w14:paraId="1E9A8C04">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b/>
          <w:sz w:val="36"/>
          <w:highlight w:val="none"/>
          <w:lang w:eastAsia="zh-CN"/>
        </w:rPr>
      </w:pPr>
    </w:p>
    <w:p w14:paraId="779F3B97">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b/>
          <w:sz w:val="36"/>
          <w:highlight w:val="none"/>
          <w:lang w:eastAsia="zh-CN"/>
        </w:rPr>
      </w:pPr>
    </w:p>
    <w:p w14:paraId="1E602770">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b/>
          <w:sz w:val="36"/>
          <w:highlight w:val="none"/>
          <w:lang w:eastAsia="zh-CN"/>
        </w:rPr>
      </w:pPr>
    </w:p>
    <w:p w14:paraId="28A1D9EA">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highlight w:val="none"/>
          <w:lang w:eastAsia="zh-CN"/>
        </w:rPr>
      </w:pPr>
      <w:r>
        <w:rPr>
          <w:rFonts w:hint="eastAsia" w:ascii="宋体" w:hAnsi="宋体" w:eastAsia="宋体" w:cs="宋体"/>
          <w:b/>
          <w:sz w:val="36"/>
          <w:highlight w:val="none"/>
          <w:lang w:eastAsia="zh-CN"/>
        </w:rPr>
        <w:t>目 录</w:t>
      </w:r>
    </w:p>
    <w:p w14:paraId="748474E8">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sz w:val="30"/>
          <w:highlight w:val="none"/>
          <w:lang w:eastAsia="zh-CN"/>
        </w:rPr>
      </w:pPr>
    </w:p>
    <w:p w14:paraId="0C932183">
      <w:pPr>
        <w:pBdr>
          <w:top w:val="none" w:color="000000" w:sz="0" w:space="0"/>
          <w:left w:val="none" w:color="000000" w:sz="0" w:space="0"/>
          <w:bottom w:val="none" w:color="000000" w:sz="0" w:space="0"/>
          <w:right w:val="none" w:color="000000" w:sz="0" w:space="0"/>
        </w:pBdr>
        <w:spacing w:line="520" w:lineRule="exact"/>
        <w:rPr>
          <w:rFonts w:hint="eastAsia" w:ascii="宋体" w:hAnsi="宋体" w:eastAsia="宋体" w:cs="宋体"/>
          <w:highlight w:val="none"/>
          <w:lang w:eastAsia="zh-CN"/>
        </w:rPr>
      </w:pPr>
      <w:r>
        <w:rPr>
          <w:rFonts w:hint="eastAsia" w:ascii="宋体" w:hAnsi="宋体" w:eastAsia="宋体" w:cs="宋体"/>
          <w:sz w:val="30"/>
          <w:highlight w:val="none"/>
          <w:lang w:eastAsia="zh-CN"/>
        </w:rPr>
        <w:t>第一部分：招标公告</w:t>
      </w:r>
    </w:p>
    <w:p w14:paraId="0F664C15">
      <w:pPr>
        <w:pBdr>
          <w:top w:val="none" w:color="000000" w:sz="0" w:space="0"/>
          <w:left w:val="none" w:color="000000" w:sz="0" w:space="0"/>
          <w:bottom w:val="none" w:color="000000" w:sz="0" w:space="0"/>
          <w:right w:val="none" w:color="000000" w:sz="0" w:space="0"/>
        </w:pBdr>
        <w:spacing w:line="520" w:lineRule="exact"/>
        <w:rPr>
          <w:rFonts w:hint="eastAsia" w:ascii="宋体" w:hAnsi="宋体" w:eastAsia="宋体" w:cs="宋体"/>
          <w:highlight w:val="none"/>
          <w:lang w:eastAsia="zh-CN"/>
        </w:rPr>
      </w:pPr>
      <w:r>
        <w:rPr>
          <w:rFonts w:hint="eastAsia" w:ascii="宋体" w:hAnsi="宋体" w:eastAsia="宋体" w:cs="宋体"/>
          <w:sz w:val="30"/>
          <w:highlight w:val="none"/>
          <w:lang w:eastAsia="zh-CN"/>
        </w:rPr>
        <w:t>第二部分：投标人须知</w:t>
      </w:r>
    </w:p>
    <w:p w14:paraId="76D21901">
      <w:pPr>
        <w:pBdr>
          <w:top w:val="none" w:color="000000" w:sz="0" w:space="0"/>
          <w:left w:val="none" w:color="000000" w:sz="0" w:space="0"/>
          <w:bottom w:val="none" w:color="000000" w:sz="0" w:space="0"/>
          <w:right w:val="none" w:color="000000" w:sz="0" w:space="0"/>
        </w:pBdr>
        <w:spacing w:line="520" w:lineRule="exact"/>
        <w:rPr>
          <w:rFonts w:hint="eastAsia" w:ascii="宋体" w:hAnsi="宋体" w:eastAsia="宋体" w:cs="宋体"/>
          <w:highlight w:val="none"/>
          <w:lang w:eastAsia="zh-CN"/>
        </w:rPr>
      </w:pPr>
      <w:r>
        <w:rPr>
          <w:rFonts w:hint="eastAsia" w:ascii="宋体" w:hAnsi="宋体" w:eastAsia="宋体" w:cs="宋体"/>
          <w:sz w:val="30"/>
          <w:highlight w:val="none"/>
          <w:lang w:eastAsia="zh-CN"/>
        </w:rPr>
        <w:t>第三部分：项目需求</w:t>
      </w:r>
    </w:p>
    <w:p w14:paraId="59B9B06B">
      <w:pPr>
        <w:pBdr>
          <w:top w:val="none" w:color="000000" w:sz="0" w:space="0"/>
          <w:left w:val="none" w:color="000000" w:sz="0" w:space="0"/>
          <w:bottom w:val="none" w:color="000000" w:sz="0" w:space="0"/>
          <w:right w:val="none" w:color="000000" w:sz="0" w:space="0"/>
        </w:pBdr>
        <w:spacing w:line="520" w:lineRule="exact"/>
        <w:rPr>
          <w:rFonts w:hint="eastAsia" w:ascii="宋体" w:hAnsi="宋体" w:eastAsia="宋体" w:cs="宋体"/>
          <w:highlight w:val="none"/>
          <w:lang w:eastAsia="zh-CN"/>
        </w:rPr>
      </w:pPr>
      <w:r>
        <w:rPr>
          <w:rFonts w:hint="eastAsia" w:ascii="宋体" w:hAnsi="宋体" w:eastAsia="宋体" w:cs="宋体"/>
          <w:sz w:val="30"/>
          <w:highlight w:val="none"/>
          <w:lang w:eastAsia="zh-CN"/>
        </w:rPr>
        <w:t>第四部分：投标文件格式</w:t>
      </w:r>
    </w:p>
    <w:p w14:paraId="13B54CEA">
      <w:pPr>
        <w:pBdr>
          <w:top w:val="none" w:color="000000" w:sz="0" w:space="0"/>
          <w:left w:val="none" w:color="000000" w:sz="0" w:space="0"/>
          <w:bottom w:val="none" w:color="000000" w:sz="0" w:space="0"/>
          <w:right w:val="none" w:color="000000" w:sz="0" w:space="0"/>
        </w:pBdr>
        <w:spacing w:line="520" w:lineRule="exact"/>
        <w:rPr>
          <w:rFonts w:hint="eastAsia" w:ascii="宋体" w:hAnsi="宋体" w:eastAsia="宋体" w:cs="宋体"/>
          <w:highlight w:val="none"/>
          <w:lang w:eastAsia="zh-CN"/>
        </w:rPr>
      </w:pPr>
      <w:r>
        <w:rPr>
          <w:rFonts w:hint="eastAsia" w:ascii="宋体" w:hAnsi="宋体" w:eastAsia="宋体" w:cs="宋体"/>
          <w:sz w:val="30"/>
          <w:highlight w:val="none"/>
          <w:lang w:eastAsia="zh-CN"/>
        </w:rPr>
        <w:t>第五部分：评标方法与评标标准</w:t>
      </w:r>
    </w:p>
    <w:p w14:paraId="268F6C08">
      <w:pPr>
        <w:pBdr>
          <w:top w:val="none" w:color="000000" w:sz="0" w:space="0"/>
          <w:left w:val="none" w:color="000000" w:sz="0" w:space="0"/>
          <w:bottom w:val="none" w:color="000000" w:sz="0" w:space="0"/>
          <w:right w:val="none" w:color="000000" w:sz="0" w:space="0"/>
        </w:pBdr>
        <w:spacing w:line="520" w:lineRule="exact"/>
        <w:rPr>
          <w:rFonts w:hint="eastAsia" w:ascii="宋体" w:hAnsi="宋体" w:eastAsia="宋体" w:cs="宋体"/>
          <w:highlight w:val="none"/>
          <w:lang w:eastAsia="zh-CN"/>
        </w:rPr>
      </w:pPr>
      <w:r>
        <w:rPr>
          <w:rFonts w:hint="eastAsia" w:ascii="宋体" w:hAnsi="宋体" w:eastAsia="宋体" w:cs="宋体"/>
          <w:sz w:val="30"/>
          <w:highlight w:val="none"/>
          <w:lang w:eastAsia="zh-CN"/>
        </w:rPr>
        <w:t>第六部分：合同主要条款</w:t>
      </w:r>
    </w:p>
    <w:p w14:paraId="40B5DFC9">
      <w:pPr>
        <w:pBdr>
          <w:top w:val="none" w:color="000000" w:sz="0" w:space="0"/>
          <w:left w:val="none" w:color="000000" w:sz="0" w:space="0"/>
          <w:bottom w:val="none" w:color="000000" w:sz="0" w:space="0"/>
          <w:right w:val="none" w:color="000000" w:sz="0" w:space="0"/>
        </w:pBdr>
        <w:spacing w:before="240" w:after="240" w:line="520" w:lineRule="exact"/>
        <w:rPr>
          <w:rFonts w:hint="eastAsia" w:ascii="宋体" w:hAnsi="宋体" w:eastAsia="宋体" w:cs="宋体"/>
          <w:highlight w:val="none"/>
          <w:lang w:eastAsia="zh-CN"/>
        </w:rPr>
      </w:pPr>
      <w:r>
        <w:rPr>
          <w:rFonts w:hint="eastAsia" w:ascii="宋体" w:hAnsi="宋体" w:eastAsia="宋体" w:cs="宋体"/>
          <w:sz w:val="24"/>
          <w:highlight w:val="none"/>
          <w:lang w:eastAsia="zh-CN"/>
        </w:rPr>
        <w:t> </w:t>
      </w:r>
    </w:p>
    <w:p w14:paraId="0A16C273">
      <w:pPr>
        <w:pBdr>
          <w:top w:val="none" w:color="000000" w:sz="0" w:space="0"/>
          <w:left w:val="none" w:color="000000" w:sz="0" w:space="0"/>
          <w:bottom w:val="none" w:color="000000" w:sz="0" w:space="0"/>
          <w:right w:val="none" w:color="000000" w:sz="0" w:space="0"/>
        </w:pBdr>
        <w:spacing w:before="240" w:after="240"/>
        <w:rPr>
          <w:rFonts w:hint="eastAsia" w:ascii="宋体" w:hAnsi="宋体" w:eastAsia="宋体" w:cs="宋体"/>
          <w:highlight w:val="none"/>
          <w:lang w:eastAsia="zh-CN"/>
        </w:rPr>
      </w:pPr>
      <w:r>
        <w:rPr>
          <w:rFonts w:hint="eastAsia" w:ascii="宋体" w:hAnsi="宋体" w:eastAsia="宋体" w:cs="宋体"/>
          <w:sz w:val="24"/>
          <w:highlight w:val="none"/>
          <w:lang w:eastAsia="zh-CN"/>
        </w:rPr>
        <w:t> </w:t>
      </w:r>
    </w:p>
    <w:p w14:paraId="0C7BE738">
      <w:pPr>
        <w:pBdr>
          <w:top w:val="none" w:color="000000" w:sz="0" w:space="0"/>
          <w:left w:val="none" w:color="000000" w:sz="0" w:space="0"/>
          <w:bottom w:val="none" w:color="000000" w:sz="0" w:space="0"/>
          <w:right w:val="none" w:color="000000" w:sz="0" w:space="0"/>
        </w:pBdr>
        <w:spacing w:before="240" w:after="240"/>
        <w:rPr>
          <w:rFonts w:hint="eastAsia" w:ascii="宋体" w:hAnsi="宋体" w:eastAsia="宋体" w:cs="宋体"/>
          <w:highlight w:val="none"/>
          <w:lang w:eastAsia="zh-CN"/>
        </w:rPr>
      </w:pPr>
      <w:r>
        <w:rPr>
          <w:rFonts w:hint="eastAsia" w:ascii="宋体" w:hAnsi="宋体" w:eastAsia="宋体" w:cs="宋体"/>
          <w:sz w:val="24"/>
          <w:highlight w:val="none"/>
          <w:lang w:eastAsia="zh-CN"/>
        </w:rPr>
        <w:t> </w:t>
      </w:r>
    </w:p>
    <w:p w14:paraId="2827B8C7">
      <w:pPr>
        <w:pBdr>
          <w:top w:val="none" w:color="000000" w:sz="0" w:space="0"/>
          <w:left w:val="none" w:color="000000" w:sz="0" w:space="0"/>
          <w:bottom w:val="none" w:color="000000" w:sz="0" w:space="0"/>
          <w:right w:val="none" w:color="000000" w:sz="0" w:space="0"/>
        </w:pBdr>
        <w:spacing w:before="240" w:after="240"/>
        <w:rPr>
          <w:rFonts w:hint="eastAsia" w:ascii="宋体" w:hAnsi="宋体" w:eastAsia="宋体" w:cs="宋体"/>
          <w:highlight w:val="none"/>
          <w:lang w:eastAsia="zh-CN"/>
        </w:rPr>
      </w:pPr>
      <w:r>
        <w:rPr>
          <w:rFonts w:hint="eastAsia" w:ascii="宋体" w:hAnsi="宋体" w:eastAsia="宋体" w:cs="宋体"/>
          <w:sz w:val="24"/>
          <w:highlight w:val="none"/>
          <w:lang w:eastAsia="zh-CN"/>
        </w:rPr>
        <w:t> </w:t>
      </w:r>
    </w:p>
    <w:p w14:paraId="1774FF71">
      <w:pPr>
        <w:pBdr>
          <w:top w:val="none" w:color="000000" w:sz="0" w:space="0"/>
          <w:left w:val="none" w:color="000000" w:sz="0" w:space="0"/>
          <w:bottom w:val="none" w:color="000000" w:sz="0" w:space="0"/>
          <w:right w:val="none" w:color="000000" w:sz="0" w:space="0"/>
        </w:pBdr>
        <w:spacing w:before="240" w:after="240"/>
        <w:rPr>
          <w:rFonts w:hint="eastAsia" w:ascii="宋体" w:hAnsi="宋体" w:eastAsia="宋体" w:cs="宋体"/>
          <w:highlight w:val="none"/>
          <w:lang w:eastAsia="zh-CN"/>
        </w:rPr>
      </w:pPr>
      <w:r>
        <w:rPr>
          <w:rFonts w:hint="eastAsia" w:ascii="宋体" w:hAnsi="宋体" w:eastAsia="宋体" w:cs="宋体"/>
          <w:sz w:val="24"/>
          <w:highlight w:val="none"/>
          <w:lang w:eastAsia="zh-CN"/>
        </w:rPr>
        <w:t> </w:t>
      </w:r>
    </w:p>
    <w:p w14:paraId="48FE390F">
      <w:pPr>
        <w:pBdr>
          <w:top w:val="none" w:color="000000" w:sz="0" w:space="0"/>
          <w:left w:val="none" w:color="000000" w:sz="0" w:space="0"/>
          <w:bottom w:val="none" w:color="000000" w:sz="0" w:space="0"/>
          <w:right w:val="none" w:color="000000" w:sz="0" w:space="0"/>
        </w:pBdr>
        <w:spacing w:before="240" w:after="240"/>
        <w:rPr>
          <w:rFonts w:hint="eastAsia" w:ascii="宋体" w:hAnsi="宋体" w:eastAsia="宋体" w:cs="宋体"/>
          <w:highlight w:val="none"/>
          <w:lang w:eastAsia="zh-CN"/>
        </w:rPr>
      </w:pPr>
      <w:r>
        <w:rPr>
          <w:rFonts w:hint="eastAsia" w:ascii="宋体" w:hAnsi="宋体" w:eastAsia="宋体" w:cs="宋体"/>
          <w:sz w:val="24"/>
          <w:highlight w:val="none"/>
          <w:lang w:eastAsia="zh-CN"/>
        </w:rPr>
        <w:t> </w:t>
      </w:r>
    </w:p>
    <w:p w14:paraId="786FA040">
      <w:pPr>
        <w:pBdr>
          <w:top w:val="none" w:color="000000" w:sz="0" w:space="0"/>
          <w:left w:val="none" w:color="000000" w:sz="0" w:space="0"/>
          <w:bottom w:val="none" w:color="000000" w:sz="0" w:space="0"/>
          <w:right w:val="none" w:color="000000" w:sz="0" w:space="0"/>
        </w:pBdr>
        <w:spacing w:before="240" w:after="240"/>
        <w:jc w:val="center"/>
        <w:rPr>
          <w:rFonts w:hint="eastAsia" w:ascii="宋体" w:hAnsi="宋体" w:eastAsia="宋体" w:cs="宋体"/>
          <w:highlight w:val="none"/>
          <w:lang w:eastAsia="zh-CN"/>
        </w:rPr>
      </w:pPr>
      <w:r>
        <w:rPr>
          <w:rFonts w:hint="eastAsia" w:ascii="宋体" w:hAnsi="宋体" w:eastAsia="宋体" w:cs="宋体"/>
          <w:highlight w:val="none"/>
          <w:lang w:eastAsia="zh-CN"/>
        </w:rPr>
        <w:br w:type="page" w:clear="all"/>
      </w:r>
    </w:p>
    <w:p w14:paraId="512B4A4D">
      <w:pPr>
        <w:jc w:val="center"/>
        <w:rPr>
          <w:rFonts w:hint="eastAsia" w:ascii="宋体" w:hAnsi="宋体" w:eastAsia="宋体" w:cs="宋体"/>
          <w:b/>
          <w:sz w:val="44"/>
          <w:highlight w:val="none"/>
        </w:rPr>
      </w:pPr>
      <w:r>
        <w:rPr>
          <w:rFonts w:hint="eastAsia" w:ascii="宋体" w:hAnsi="宋体" w:eastAsia="宋体" w:cs="宋体"/>
          <w:b/>
          <w:sz w:val="44"/>
          <w:highlight w:val="none"/>
        </w:rPr>
        <w:t>第一部分</w:t>
      </w:r>
      <w:r>
        <w:rPr>
          <w:rFonts w:hint="eastAsia" w:ascii="宋体" w:hAnsi="宋体" w:eastAsia="宋体" w:cs="宋体"/>
          <w:b/>
          <w:sz w:val="44"/>
          <w:highlight w:val="none"/>
          <w:lang w:eastAsia="zh-CN"/>
        </w:rPr>
        <w:t xml:space="preserve">   </w:t>
      </w:r>
      <w:r>
        <w:rPr>
          <w:rFonts w:hint="eastAsia" w:ascii="宋体" w:hAnsi="宋体" w:eastAsia="宋体" w:cs="宋体"/>
          <w:b/>
          <w:sz w:val="44"/>
          <w:highlight w:val="none"/>
        </w:rPr>
        <w:t>招标公告</w:t>
      </w:r>
    </w:p>
    <w:tbl>
      <w:tblPr>
        <w:tblStyle w:val="45"/>
        <w:tblW w:w="9733"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9733"/>
      </w:tblGrid>
      <w:tr w14:paraId="2FDB5EB6">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0" w:type="dxa"/>
            <w:left w:w="0" w:type="dxa"/>
            <w:bottom w:w="0" w:type="dxa"/>
            <w:right w:w="0" w:type="dxa"/>
          </w:tblCellMar>
        </w:tblPrEx>
        <w:trPr>
          <w:trHeight w:val="846" w:hRule="atLeast"/>
        </w:trPr>
        <w:tc>
          <w:tcPr>
            <w:tcW w:w="0" w:type="auto"/>
            <w:tcBorders>
              <w:top w:val="single" w:color="000000" w:sz="6" w:space="0"/>
              <w:left w:val="single" w:color="000000" w:sz="6" w:space="0"/>
              <w:bottom w:val="single" w:color="000000" w:sz="6" w:space="0"/>
              <w:right w:val="single" w:color="000000" w:sz="6" w:space="0"/>
            </w:tcBorders>
            <w:shd w:val="clear" w:color="auto" w:fill="FFFFFF"/>
            <w:vAlign w:val="center"/>
          </w:tcPr>
          <w:p w14:paraId="447CF9EF">
            <w:pPr>
              <w:pStyle w:val="40"/>
              <w:spacing w:after="0"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项目概况</w:t>
            </w:r>
          </w:p>
          <w:p w14:paraId="60B1CBB6">
            <w:pPr>
              <w:pStyle w:val="40"/>
              <w:spacing w:after="0"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太仓市智慧城市新型基础设施建设（第二批） JSZC-320585-JZCG-G2026-0085招标项目的潜在投标人应在“苏采云</w:t>
            </w:r>
            <w:r>
              <w:rPr>
                <w:rFonts w:hint="eastAsia" w:ascii="宋体" w:hAnsi="宋体" w:eastAsia="宋体" w:cs="宋体"/>
                <w:sz w:val="24"/>
                <w:szCs w:val="24"/>
                <w:highlight w:val="none"/>
                <w:shd w:val="clear" w:color="auto" w:fill="FFFFFF"/>
                <w:lang w:eastAsia="zh-CN"/>
              </w:rPr>
              <w:t>”系统（网址：http://jszfcg.jsczt.cn/）自行下载获取招标文件，并于2026-09-29 09:30 （北京时间）前递交投标文件。</w:t>
            </w:r>
          </w:p>
        </w:tc>
      </w:tr>
    </w:tbl>
    <w:p w14:paraId="1AF98B4F">
      <w:pPr>
        <w:pStyle w:val="4"/>
        <w:keepNext w:val="0"/>
        <w:keepLines w:val="0"/>
        <w:spacing w:before="0" w:after="0" w:line="480" w:lineRule="exact"/>
        <w:rPr>
          <w:rFonts w:hint="eastAsia" w:ascii="宋体" w:hAnsi="宋体" w:eastAsia="宋体" w:cs="宋体"/>
          <w:highlight w:val="none"/>
          <w:lang w:eastAsia="zh-CN"/>
        </w:rPr>
      </w:pPr>
      <w:r>
        <w:rPr>
          <w:rStyle w:val="48"/>
          <w:rFonts w:hint="eastAsia" w:ascii="宋体" w:hAnsi="宋体" w:eastAsia="宋体" w:cs="宋体"/>
          <w:sz w:val="28"/>
          <w:szCs w:val="28"/>
          <w:highlight w:val="none"/>
          <w:shd w:val="clear" w:color="auto" w:fill="FFFFFF"/>
          <w:lang w:eastAsia="zh-CN"/>
        </w:rPr>
        <w:t>一、项目基本情况</w:t>
      </w:r>
    </w:p>
    <w:p w14:paraId="5933D879">
      <w:pPr>
        <w:pStyle w:val="40"/>
        <w:spacing w:after="0" w:line="480" w:lineRule="exact"/>
        <w:ind w:firstLine="480" w:firstLineChars="200"/>
        <w:rPr>
          <w:rFonts w:hint="eastAsia" w:ascii="宋体" w:hAnsi="宋体" w:eastAsia="宋体" w:cs="宋体"/>
          <w:sz w:val="24"/>
          <w:szCs w:val="24"/>
          <w:highlight w:val="none"/>
          <w:lang w:eastAsia="zh-CN"/>
        </w:rPr>
      </w:pPr>
      <w:bookmarkStart w:id="1" w:name="OLE_LINK14"/>
      <w:r>
        <w:rPr>
          <w:rFonts w:hint="eastAsia" w:ascii="宋体" w:hAnsi="宋体" w:eastAsia="宋体" w:cs="宋体"/>
          <w:sz w:val="24"/>
          <w:szCs w:val="24"/>
          <w:highlight w:val="none"/>
          <w:shd w:val="clear" w:color="auto" w:fill="FFFFFF"/>
          <w:lang w:eastAsia="zh-CN"/>
        </w:rPr>
        <w:t>项目编号：JSZC-320585-JZCG-G2026-0085</w:t>
      </w:r>
    </w:p>
    <w:bookmarkEnd w:id="1"/>
    <w:p w14:paraId="18488CFD">
      <w:pPr>
        <w:pStyle w:val="40"/>
        <w:spacing w:after="0" w:line="560" w:lineRule="exact"/>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    项目名称：太仓市智慧城市新型基础设施建设（第二批）</w:t>
      </w:r>
    </w:p>
    <w:p w14:paraId="47E0E461">
      <w:pPr>
        <w:pStyle w:val="40"/>
        <w:spacing w:after="0" w:line="56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预算金额：849.78万元</w:t>
      </w:r>
    </w:p>
    <w:p w14:paraId="1E4E7882">
      <w:pPr>
        <w:pStyle w:val="40"/>
        <w:spacing w:after="0" w:line="56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最高限价：无；</w:t>
      </w:r>
    </w:p>
    <w:p w14:paraId="4079A84E">
      <w:pPr>
        <w:pStyle w:val="40"/>
        <w:spacing w:after="0" w:line="50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采购方式：公开招标 </w:t>
      </w:r>
    </w:p>
    <w:p w14:paraId="56C0A49A">
      <w:pPr>
        <w:pStyle w:val="40"/>
        <w:spacing w:after="0" w:line="50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采购需求：</w:t>
      </w:r>
    </w:p>
    <w:p w14:paraId="7B72B73A">
      <w:pPr>
        <w:pStyle w:val="40"/>
        <w:spacing w:after="0" w:line="480" w:lineRule="exact"/>
        <w:ind w:firstLine="480" w:firstLineChars="200"/>
        <w:jc w:val="both"/>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本项目主要建设内容包括视频巡检车系统、车辆解析应用系统、交通信控综合指挥平台、执法音视频智能分析系统、案卷智能审核系统等，进一步提升城市智能感知、交通指挥与便民服务能力。具体内容详见第三部分项目需求。</w:t>
      </w:r>
    </w:p>
    <w:p w14:paraId="1A2CCAE2">
      <w:pPr>
        <w:pStyle w:val="40"/>
        <w:spacing w:after="0" w:line="480" w:lineRule="exact"/>
        <w:ind w:firstLine="480" w:firstLineChars="200"/>
        <w:jc w:val="both"/>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合同履行期限：4个月完成项目，验收结束后，进入三年的免费维保期。</w:t>
      </w:r>
    </w:p>
    <w:p w14:paraId="21478BDF">
      <w:pPr>
        <w:pStyle w:val="40"/>
        <w:shd w:val="clear" w:color="auto" w:fill="FFFFFF"/>
        <w:spacing w:after="0" w:line="50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本项目（是/否）接受联合体投标：不接受联合体</w:t>
      </w:r>
    </w:p>
    <w:p w14:paraId="24003335">
      <w:pPr>
        <w:pStyle w:val="4"/>
        <w:keepNext w:val="0"/>
        <w:keepLines w:val="0"/>
        <w:spacing w:before="0" w:after="0" w:line="480" w:lineRule="exact"/>
        <w:ind w:firstLine="562" w:firstLineChars="200"/>
        <w:rPr>
          <w:rFonts w:hint="eastAsia" w:ascii="宋体" w:hAnsi="宋体" w:eastAsia="宋体" w:cs="宋体"/>
          <w:highlight w:val="none"/>
          <w:lang w:eastAsia="zh-CN"/>
        </w:rPr>
      </w:pPr>
      <w:r>
        <w:rPr>
          <w:rStyle w:val="48"/>
          <w:rFonts w:hint="eastAsia" w:ascii="宋体" w:hAnsi="宋体" w:eastAsia="宋体" w:cs="宋体"/>
          <w:sz w:val="28"/>
          <w:szCs w:val="28"/>
          <w:highlight w:val="none"/>
          <w:shd w:val="clear" w:color="auto" w:fill="FFFFFF"/>
          <w:lang w:eastAsia="zh-CN"/>
        </w:rPr>
        <w:t>二、申请人的资格要求</w:t>
      </w:r>
    </w:p>
    <w:p w14:paraId="13033492">
      <w:pPr>
        <w:pStyle w:val="40"/>
        <w:spacing w:after="0" w:line="480" w:lineRule="exac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（一）满足《中华人民共和国政府采购法》第二十二条规定；</w:t>
      </w:r>
    </w:p>
    <w:p w14:paraId="562AEDCC">
      <w:pPr>
        <w:pStyle w:val="40"/>
        <w:spacing w:after="0" w:line="480" w:lineRule="exac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1.具有独立承担民事责任的能力证明。包括法人或者其他组织的营业执照等证明文件，自然人的身份证明；</w:t>
      </w:r>
    </w:p>
    <w:p w14:paraId="5E2D7EE8">
      <w:pPr>
        <w:pStyle w:val="40"/>
        <w:spacing w:after="0" w:line="480" w:lineRule="exac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2.具有良好的商业信誉和健全的财务会计制度证明。</w:t>
      </w:r>
    </w:p>
    <w:p w14:paraId="4C700ADE">
      <w:pPr>
        <w:pStyle w:val="40"/>
        <w:spacing w:after="0" w:line="480" w:lineRule="exac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3.具备履行合同所必需的设备和专业技术能力的证明材料或承诺；</w:t>
      </w:r>
    </w:p>
    <w:p w14:paraId="31FACE50">
      <w:pPr>
        <w:pStyle w:val="40"/>
        <w:spacing w:after="0" w:line="480" w:lineRule="exac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4.依法缴纳税收和社会保障资金的相关资料；</w:t>
      </w:r>
    </w:p>
    <w:p w14:paraId="7A377CCD">
      <w:pPr>
        <w:pStyle w:val="40"/>
        <w:spacing w:after="0" w:line="480" w:lineRule="exac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5.参加政府采购活动前三年内在经营活动中没有重大违法记录的书面声明函；</w:t>
      </w:r>
    </w:p>
    <w:p w14:paraId="5639CDF8">
      <w:pPr>
        <w:pStyle w:val="40"/>
        <w:spacing w:after="0" w:line="48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rPr>
        <w:t>6.未被“信用中国”网站（www.creditchina.gov.cn）列入失信被执行人、重大税收违法案</w:t>
      </w:r>
      <w:r>
        <w:rPr>
          <w:rFonts w:hint="eastAsia" w:ascii="宋体" w:hAnsi="宋体" w:eastAsia="宋体" w:cs="宋体"/>
          <w:sz w:val="24"/>
          <w:szCs w:val="24"/>
          <w:highlight w:val="none"/>
          <w:shd w:val="clear" w:color="auto" w:fill="FFFFFF"/>
          <w:lang w:eastAsia="zh-CN"/>
        </w:rPr>
        <w:t>件当事人名单、政府采购严重失信行为记录名单。</w:t>
      </w:r>
    </w:p>
    <w:p w14:paraId="57247825">
      <w:pPr>
        <w:pStyle w:val="40"/>
        <w:spacing w:after="0" w:line="48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7.采购文件要求的其他资格证明文件</w:t>
      </w:r>
    </w:p>
    <w:p w14:paraId="7B0E7D31">
      <w:pPr>
        <w:pStyle w:val="40"/>
        <w:spacing w:after="0" w:line="48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（二）落实政府采购政策需满足的资格要求：</w:t>
      </w:r>
    </w:p>
    <w:p w14:paraId="2BB5FB9D">
      <w:pPr>
        <w:pStyle w:val="40"/>
        <w:spacing w:after="0" w:line="48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本项目非专门面向中小企业采购</w:t>
      </w:r>
    </w:p>
    <w:p w14:paraId="3BD13006">
      <w:pPr>
        <w:pStyle w:val="40"/>
        <w:spacing w:after="0" w:line="48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（三）本项目的特定资格要求： </w:t>
      </w:r>
    </w:p>
    <w:p w14:paraId="771ECABB">
      <w:pPr>
        <w:pStyle w:val="40"/>
        <w:spacing w:after="0" w:line="48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p>
    <w:p w14:paraId="6A5CCB11">
      <w:pPr>
        <w:pStyle w:val="40"/>
        <w:spacing w:after="0" w:line="48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（四）拒绝下述供应商参加本次采购活动：</w:t>
      </w:r>
    </w:p>
    <w:p w14:paraId="000F3F3F">
      <w:pPr>
        <w:pStyle w:val="40"/>
        <w:spacing w:after="0" w:line="48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1、供应商单位负责人为同一人或者存在直接控股、管理关系的不同供应商，不得参加同一合同项下的政府采购活动。</w:t>
      </w:r>
    </w:p>
    <w:p w14:paraId="1EFEBA72">
      <w:pPr>
        <w:pStyle w:val="40"/>
        <w:spacing w:after="0" w:line="48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2、凡为采购项目提供整体设计、规范编制或者项目管理、监理、检测等服务的供应商，不得再参加本项目的采购活动。</w:t>
      </w:r>
    </w:p>
    <w:p w14:paraId="1303E5FF">
      <w:pPr>
        <w:pStyle w:val="40"/>
        <w:spacing w:after="0" w:line="48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3、法人的分支机构不得参加响应活动（除银行、保险、石油石化、电力、电信等行业特殊情况外）。</w:t>
      </w:r>
    </w:p>
    <w:p w14:paraId="54E6AF34">
      <w:pPr>
        <w:pStyle w:val="40"/>
        <w:spacing w:after="0" w:line="48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0F983A6E">
      <w:pPr>
        <w:pStyle w:val="4"/>
        <w:keepNext w:val="0"/>
        <w:keepLines w:val="0"/>
        <w:spacing w:before="0" w:after="0" w:line="480" w:lineRule="exact"/>
        <w:ind w:firstLine="562" w:firstLineChars="200"/>
        <w:rPr>
          <w:rFonts w:hint="eastAsia" w:ascii="宋体" w:hAnsi="宋体" w:eastAsia="宋体" w:cs="宋体"/>
          <w:highlight w:val="none"/>
          <w:lang w:eastAsia="zh-CN"/>
        </w:rPr>
      </w:pPr>
      <w:r>
        <w:rPr>
          <w:rStyle w:val="48"/>
          <w:rFonts w:hint="eastAsia" w:ascii="宋体" w:hAnsi="宋体" w:eastAsia="宋体" w:cs="宋体"/>
          <w:sz w:val="28"/>
          <w:szCs w:val="28"/>
          <w:highlight w:val="none"/>
          <w:shd w:val="clear" w:color="auto" w:fill="FFFFFF"/>
          <w:lang w:eastAsia="zh-CN"/>
        </w:rPr>
        <w:t>三、获取招标文件</w:t>
      </w:r>
    </w:p>
    <w:p w14:paraId="44939ABB">
      <w:pPr>
        <w:pStyle w:val="40"/>
        <w:spacing w:after="0"/>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时间：自招标文件公告发布之日起5个工作日</w:t>
      </w:r>
    </w:p>
    <w:p w14:paraId="0CDA271E">
      <w:pPr>
        <w:pStyle w:val="40"/>
        <w:spacing w:after="0" w:line="48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地点：“苏采云”系统（网址：http://jszfcg.jsczt.cn/）自行下载 </w:t>
      </w:r>
    </w:p>
    <w:p w14:paraId="2F8A72A8">
      <w:pPr>
        <w:pStyle w:val="40"/>
        <w:spacing w:after="0" w:line="48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方式：自行下载 </w:t>
      </w:r>
    </w:p>
    <w:p w14:paraId="44F60887">
      <w:pPr>
        <w:pStyle w:val="40"/>
        <w:spacing w:after="0" w:line="48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售价：0.00元 </w:t>
      </w:r>
    </w:p>
    <w:p w14:paraId="05CC4F8B">
      <w:pPr>
        <w:pStyle w:val="4"/>
        <w:keepNext w:val="0"/>
        <w:keepLines w:val="0"/>
        <w:spacing w:before="0" w:after="0" w:line="480" w:lineRule="exact"/>
        <w:ind w:firstLine="562" w:firstLineChars="200"/>
        <w:rPr>
          <w:rFonts w:hint="eastAsia" w:ascii="宋体" w:hAnsi="宋体" w:eastAsia="宋体" w:cs="宋体"/>
          <w:highlight w:val="none"/>
          <w:lang w:eastAsia="zh-CN"/>
        </w:rPr>
      </w:pPr>
      <w:r>
        <w:rPr>
          <w:rStyle w:val="48"/>
          <w:rFonts w:hint="eastAsia" w:ascii="宋体" w:hAnsi="宋体" w:eastAsia="宋体" w:cs="宋体"/>
          <w:sz w:val="28"/>
          <w:szCs w:val="28"/>
          <w:highlight w:val="none"/>
          <w:shd w:val="clear" w:color="auto" w:fill="FFFFFF"/>
          <w:lang w:eastAsia="zh-CN"/>
        </w:rPr>
        <w:t>四、提交投标文件截止时间、开标时间和地点</w:t>
      </w:r>
    </w:p>
    <w:p w14:paraId="11FF7A66">
      <w:pPr>
        <w:pStyle w:val="40"/>
        <w:spacing w:after="0" w:line="48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2026-09-29 09:30 （北京时间）</w:t>
      </w:r>
    </w:p>
    <w:p w14:paraId="06645CE6">
      <w:pPr>
        <w:pStyle w:val="40"/>
        <w:spacing w:after="0" w:line="48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地点：苏采云系统 </w:t>
      </w:r>
    </w:p>
    <w:p w14:paraId="77C15B13">
      <w:pPr>
        <w:pStyle w:val="4"/>
        <w:keepNext w:val="0"/>
        <w:keepLines w:val="0"/>
        <w:shd w:val="clear" w:color="auto" w:fill="FFFFFF"/>
        <w:spacing w:before="0" w:after="0" w:line="480" w:lineRule="exact"/>
        <w:ind w:firstLine="562" w:firstLineChars="200"/>
        <w:rPr>
          <w:rFonts w:hint="eastAsia" w:ascii="宋体" w:hAnsi="宋体" w:eastAsia="宋体" w:cs="宋体"/>
          <w:highlight w:val="none"/>
          <w:lang w:eastAsia="zh-CN"/>
        </w:rPr>
      </w:pPr>
      <w:r>
        <w:rPr>
          <w:rStyle w:val="48"/>
          <w:rFonts w:hint="eastAsia" w:ascii="宋体" w:hAnsi="宋体" w:eastAsia="宋体" w:cs="宋体"/>
          <w:sz w:val="28"/>
          <w:szCs w:val="28"/>
          <w:highlight w:val="none"/>
          <w:shd w:val="clear" w:color="auto" w:fill="FFFFFF"/>
          <w:lang w:eastAsia="zh-CN"/>
        </w:rPr>
        <w:t>五、公告期限</w:t>
      </w:r>
    </w:p>
    <w:p w14:paraId="78341B7B">
      <w:pPr>
        <w:pStyle w:val="40"/>
        <w:shd w:val="clear" w:color="auto" w:fill="FFFFFF"/>
        <w:spacing w:after="0" w:line="480" w:lineRule="exac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自本公告发布之日起5个工作日。</w:t>
      </w:r>
    </w:p>
    <w:p w14:paraId="6352F951">
      <w:pPr>
        <w:pStyle w:val="4"/>
        <w:keepNext w:val="0"/>
        <w:keepLines w:val="0"/>
        <w:spacing w:before="0" w:after="0" w:line="440" w:lineRule="exact"/>
        <w:rPr>
          <w:rFonts w:hint="eastAsia" w:ascii="宋体" w:hAnsi="宋体" w:eastAsia="宋体" w:cs="宋体"/>
          <w:highlight w:val="none"/>
          <w:lang w:eastAsia="zh-CN"/>
        </w:rPr>
      </w:pPr>
      <w:r>
        <w:rPr>
          <w:rStyle w:val="48"/>
          <w:rFonts w:hint="eastAsia" w:ascii="宋体" w:hAnsi="宋体" w:eastAsia="宋体" w:cs="宋体"/>
          <w:sz w:val="28"/>
          <w:szCs w:val="28"/>
          <w:highlight w:val="none"/>
          <w:shd w:val="clear" w:color="auto" w:fill="FFFFFF"/>
          <w:lang w:eastAsia="zh-CN"/>
        </w:rPr>
        <w:t>六、其他补充事宜</w:t>
      </w:r>
    </w:p>
    <w:p w14:paraId="25C2DD99">
      <w:pPr>
        <w:spacing w:after="0" w:line="500" w:lineRule="atLeas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1、本项目需要使用CA数字证书制作、上传电子投标文件完成电子投标，请供应商在参加投标活动前办理好CA数字证书申领及电子签章等操作。</w:t>
      </w:r>
    </w:p>
    <w:p w14:paraId="5A642C90">
      <w:pPr>
        <w:spacing w:after="0" w:line="500" w:lineRule="atLeast"/>
        <w:ind w:firstLine="482" w:firstLineChars="200"/>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7B6789A1">
      <w:pPr>
        <w:spacing w:after="0" w:line="500" w:lineRule="atLeast"/>
        <w:ind w:firstLine="482" w:firstLineChars="200"/>
        <w:rPr>
          <w:rFonts w:hint="eastAsia" w:ascii="宋体" w:hAnsi="宋体" w:eastAsia="宋体" w:cs="宋体"/>
          <w:sz w:val="24"/>
          <w:szCs w:val="24"/>
          <w:highlight w:val="none"/>
          <w:lang w:eastAsia="zh-CN"/>
        </w:rPr>
      </w:pPr>
      <w:r>
        <w:rPr>
          <w:rFonts w:hint="eastAsia" w:ascii="宋体" w:hAnsi="宋体" w:eastAsia="宋体" w:cs="宋体"/>
          <w:b/>
          <w:sz w:val="24"/>
          <w:szCs w:val="24"/>
          <w:highlight w:val="none"/>
          <w:lang w:eastAsia="zh-CN"/>
        </w:rPr>
        <w:t>3、本项目采用不见面开标，投标人开标时无需到开标现场进行解密，采取网上开标大厅解密电子投标文件，投标人远程解密要求如下：</w:t>
      </w:r>
    </w:p>
    <w:p w14:paraId="028CA0C6">
      <w:pPr>
        <w:spacing w:after="0" w:line="500" w:lineRule="atLeas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1）投标人使用CA数字证书进行远程解密，解密的CA数字证书与生成加密电子投标文件时的CA数字证书需为同一个CA数字证书，否则无法解密，造成的后果由投标人自行负责。</w:t>
      </w:r>
    </w:p>
    <w:p w14:paraId="223B6013">
      <w:pPr>
        <w:spacing w:after="0" w:line="500" w:lineRule="atLeas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2）投标人登录苏采云系统，点击开标大厅，选择开标项目，完成不见面开标流程。</w:t>
      </w:r>
    </w:p>
    <w:p w14:paraId="208D0FA2">
      <w:pPr>
        <w:spacing w:after="0" w:line="500" w:lineRule="atLeas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3）投标截止时间后根据系统提示解密电子投标文件。</w:t>
      </w:r>
      <w:r>
        <w:rPr>
          <w:rFonts w:hint="eastAsia" w:ascii="宋体" w:hAnsi="宋体" w:eastAsia="宋体" w:cs="宋体"/>
          <w:b/>
          <w:sz w:val="24"/>
          <w:szCs w:val="24"/>
          <w:highlight w:val="none"/>
          <w:lang w:eastAsia="zh-CN"/>
        </w:rPr>
        <w:t>解密时间为15分钟，</w:t>
      </w:r>
      <w:r>
        <w:rPr>
          <w:rFonts w:hint="eastAsia" w:ascii="宋体" w:hAnsi="宋体" w:eastAsia="宋体" w:cs="宋体"/>
          <w:sz w:val="24"/>
          <w:szCs w:val="24"/>
          <w:highlight w:val="none"/>
          <w:lang w:eastAsia="zh-CN"/>
        </w:rPr>
        <w:t>未在规定时间内完成解密，其投标文件将被拒绝，不参与后续投标流程。</w:t>
      </w:r>
    </w:p>
    <w:p w14:paraId="7F6F26FA">
      <w:pPr>
        <w:spacing w:after="0" w:line="500" w:lineRule="atLeas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4）在开标、评标过程中投标单位代表须在网上不见面开标系统中保持在线状态，以应对可能发生的澄清、说明等回复，由于投标单位代表不在线所造成的一切后果由投标人自行承担。</w:t>
      </w:r>
    </w:p>
    <w:p w14:paraId="60A161B9">
      <w:pPr>
        <w:spacing w:after="0" w:line="500" w:lineRule="atLeas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4、</w:t>
      </w:r>
      <w:r>
        <w:rPr>
          <w:rFonts w:hint="eastAsia" w:ascii="宋体" w:hAnsi="宋体" w:eastAsia="宋体" w:cs="宋体"/>
          <w:b/>
          <w:sz w:val="24"/>
          <w:szCs w:val="24"/>
          <w:highlight w:val="none"/>
          <w:lang w:eastAsia="zh-CN"/>
        </w:rPr>
        <w:t>有关苏采云系统驱动安装，</w:t>
      </w:r>
      <w:r>
        <w:rPr>
          <w:rFonts w:hint="eastAsia" w:ascii="宋体" w:hAnsi="宋体" w:eastAsia="宋体" w:cs="宋体"/>
          <w:sz w:val="24"/>
          <w:szCs w:val="24"/>
          <w:highlight w:val="none"/>
          <w:lang w:eastAsia="zh-CN"/>
        </w:rPr>
        <w:t>登录苏州政府采购网，点击页面底部苏采云图标，进入苏采云政府采购一体化平台，点击“驱动下载”，下载</w:t>
      </w:r>
      <w:r>
        <w:rPr>
          <w:rFonts w:hint="eastAsia" w:ascii="宋体" w:hAnsi="宋体" w:eastAsia="宋体" w:cs="宋体"/>
          <w:b/>
          <w:sz w:val="24"/>
          <w:szCs w:val="24"/>
          <w:highlight w:val="none"/>
          <w:lang w:eastAsia="zh-CN"/>
        </w:rPr>
        <w:t>“政务CA、方正签章控件驱动安装包及安装说明”</w:t>
      </w:r>
      <w:r>
        <w:rPr>
          <w:rFonts w:hint="eastAsia" w:ascii="宋体" w:hAnsi="宋体" w:eastAsia="宋体" w:cs="宋体"/>
          <w:sz w:val="24"/>
          <w:szCs w:val="24"/>
          <w:highlight w:val="none"/>
          <w:lang w:eastAsia="zh-CN"/>
        </w:rPr>
        <w:t>文件，按要求安装驱动。</w:t>
      </w:r>
    </w:p>
    <w:p w14:paraId="1FD4DB79">
      <w:pPr>
        <w:spacing w:after="0" w:line="500" w:lineRule="atLeas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w:t>
      </w:r>
      <w:r>
        <w:rPr>
          <w:rFonts w:hint="eastAsia" w:ascii="宋体" w:hAnsi="宋体" w:eastAsia="宋体" w:cs="宋体"/>
          <w:b/>
          <w:sz w:val="24"/>
          <w:szCs w:val="24"/>
          <w:highlight w:val="none"/>
          <w:lang w:eastAsia="zh-CN"/>
        </w:rPr>
        <w:t>有关供应商注册、报名、下载电子招标文件、制作上传电子投标文件</w:t>
      </w:r>
      <w:r>
        <w:rPr>
          <w:rFonts w:hint="eastAsia" w:ascii="宋体" w:hAnsi="宋体" w:eastAsia="宋体" w:cs="宋体"/>
          <w:sz w:val="24"/>
          <w:szCs w:val="24"/>
          <w:highlight w:val="none"/>
          <w:lang w:eastAsia="zh-CN"/>
        </w:rPr>
        <w:t>、不见面开标及其他注意事项登录苏州政府采购网，在“下载中心”栏目下载“</w:t>
      </w:r>
      <w:r>
        <w:rPr>
          <w:rFonts w:hint="eastAsia" w:ascii="宋体" w:hAnsi="宋体" w:eastAsia="宋体" w:cs="宋体"/>
          <w:b/>
          <w:sz w:val="24"/>
          <w:szCs w:val="24"/>
          <w:highlight w:val="none"/>
          <w:lang w:eastAsia="zh-CN"/>
        </w:rPr>
        <w:t>苏采云系统供应商操作</w:t>
      </w:r>
      <w:r>
        <w:rPr>
          <w:rFonts w:hint="eastAsia" w:ascii="宋体" w:hAnsi="宋体" w:eastAsia="宋体" w:cs="宋体"/>
          <w:b/>
          <w:bCs/>
          <w:sz w:val="24"/>
          <w:szCs w:val="24"/>
          <w:highlight w:val="none"/>
          <w:lang w:eastAsia="zh-CN"/>
        </w:rPr>
        <w:t>手册</w:t>
      </w:r>
      <w:r>
        <w:rPr>
          <w:rFonts w:hint="eastAsia" w:ascii="宋体" w:hAnsi="宋体" w:eastAsia="宋体" w:cs="宋体"/>
          <w:sz w:val="24"/>
          <w:szCs w:val="24"/>
          <w:highlight w:val="none"/>
          <w:lang w:eastAsia="zh-CN"/>
        </w:rPr>
        <w:t>”查阅。</w:t>
      </w:r>
    </w:p>
    <w:p w14:paraId="1F537EB4">
      <w:pPr>
        <w:pStyle w:val="40"/>
        <w:spacing w:after="0" w:line="500" w:lineRule="atLeas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6、有关办理CA数字申领及电子签章事项，登录苏州政府采购网，点击页面底部苏采云图标，进入苏采云政府采购一体化平台，下载“新CA办理指南”文件查阅。</w:t>
      </w:r>
    </w:p>
    <w:p w14:paraId="08BE4478">
      <w:pPr>
        <w:pStyle w:val="40"/>
        <w:spacing w:after="0" w:line="500" w:lineRule="atLeas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7、有关电子投标制作技术疑问，请咨询苏采云软件公司客服：13914088964、18261002950、0519-86722802</w:t>
      </w:r>
    </w:p>
    <w:p w14:paraId="52AD77FD">
      <w:pPr>
        <w:pStyle w:val="40"/>
        <w:spacing w:after="0" w:line="500" w:lineRule="atLeas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8、政府采购监督电话：0512-53512539</w:t>
      </w:r>
    </w:p>
    <w:p w14:paraId="4F644DE0">
      <w:pPr>
        <w:pStyle w:val="40"/>
        <w:spacing w:after="0" w:line="500" w:lineRule="atLeas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9、本次招标投标保证金：本项目无须缴纳投标保证金。</w:t>
      </w:r>
    </w:p>
    <w:p w14:paraId="394A6692">
      <w:pPr>
        <w:pStyle w:val="40"/>
        <w:spacing w:after="0" w:line="500" w:lineRule="atLeas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10、政府采购信用融资政策：中标供应商可凭政府采购合同办理融资贷款，详情请见江苏政府采购网“政采贷”专栏。</w:t>
      </w:r>
    </w:p>
    <w:p w14:paraId="6F7FF8D9">
      <w:pPr>
        <w:pStyle w:val="40"/>
        <w:spacing w:after="0" w:line="500" w:lineRule="atLeas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11、政府采购履约资金扶持政策：依据《关于在全省政府采购领域推行电子履约保函（保险）的通知》（苏财购〔2023〕150号），中标供应商可通过江苏政府采购网“政府采购电子履约保函（保险）综合服务平台”线上办理履约保函（保险）。</w:t>
      </w:r>
    </w:p>
    <w:p w14:paraId="26A05BDC">
      <w:pPr>
        <w:pStyle w:val="4"/>
        <w:keepNext w:val="0"/>
        <w:keepLines w:val="0"/>
        <w:spacing w:before="0" w:after="0" w:line="480" w:lineRule="exact"/>
        <w:rPr>
          <w:rFonts w:hint="eastAsia" w:ascii="宋体" w:hAnsi="宋体" w:eastAsia="宋体" w:cs="宋体"/>
          <w:highlight w:val="none"/>
          <w:lang w:eastAsia="zh-CN"/>
        </w:rPr>
      </w:pPr>
      <w:r>
        <w:rPr>
          <w:rStyle w:val="48"/>
          <w:rFonts w:hint="eastAsia" w:ascii="宋体" w:hAnsi="宋体" w:eastAsia="宋体" w:cs="宋体"/>
          <w:sz w:val="28"/>
          <w:szCs w:val="28"/>
          <w:highlight w:val="none"/>
          <w:shd w:val="clear" w:color="auto" w:fill="FFFFFF"/>
          <w:lang w:eastAsia="zh-CN"/>
        </w:rPr>
        <w:t>七、对本次招标提出询问，请按以下方式联系</w:t>
      </w:r>
    </w:p>
    <w:p w14:paraId="4D541188">
      <w:pPr>
        <w:pStyle w:val="40"/>
        <w:spacing w:after="0" w:line="480" w:lineRule="exact"/>
        <w:ind w:firstLine="480" w:firstLineChars="20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1.采购人信息 </w:t>
      </w:r>
    </w:p>
    <w:p w14:paraId="4CACBE49">
      <w:pPr>
        <w:pStyle w:val="40"/>
        <w:spacing w:after="0" w:line="480" w:lineRule="exact"/>
        <w:ind w:firstLine="480" w:firstLineChars="200"/>
        <w:jc w:val="both"/>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单位名称：太仓市公安局</w:t>
      </w:r>
    </w:p>
    <w:p w14:paraId="78EE8FD2">
      <w:pPr>
        <w:pStyle w:val="40"/>
        <w:spacing w:after="0" w:line="480" w:lineRule="exact"/>
        <w:ind w:firstLine="480" w:firstLineChars="200"/>
        <w:jc w:val="both"/>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地    址：太仓市上海东路 58 号‌</w:t>
      </w:r>
    </w:p>
    <w:p w14:paraId="59DC6E88">
      <w:pPr>
        <w:pStyle w:val="40"/>
        <w:spacing w:after="0" w:line="480" w:lineRule="exact"/>
        <w:ind w:firstLine="480" w:firstLineChars="200"/>
        <w:jc w:val="both"/>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联系人：陆健</w:t>
      </w:r>
    </w:p>
    <w:p w14:paraId="79D7E379">
      <w:pPr>
        <w:pStyle w:val="40"/>
        <w:spacing w:after="0" w:line="500" w:lineRule="exact"/>
        <w:ind w:firstLine="480"/>
        <w:rPr>
          <w:rFonts w:hint="eastAsia" w:ascii="宋体" w:hAnsi="宋体" w:eastAsia="宋体" w:cs="宋体"/>
          <w:color w:val="333333"/>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联系电话 ：13913763377</w:t>
      </w:r>
      <w:r>
        <w:rPr>
          <w:rFonts w:hint="eastAsia" w:ascii="宋体" w:hAnsi="宋体" w:eastAsia="宋体" w:cs="宋体"/>
          <w:color w:val="333333"/>
          <w:sz w:val="24"/>
          <w:szCs w:val="24"/>
          <w:highlight w:val="none"/>
          <w:shd w:val="clear" w:color="auto" w:fill="FFFFFF"/>
          <w:lang w:eastAsia="zh-CN"/>
        </w:rPr>
        <w:t xml:space="preserve"> </w:t>
      </w:r>
    </w:p>
    <w:p w14:paraId="46F01434">
      <w:pPr>
        <w:pStyle w:val="40"/>
        <w:spacing w:after="0" w:line="500" w:lineRule="exact"/>
        <w:ind w:firstLine="48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2.采购代理机构信息（如有）</w:t>
      </w:r>
    </w:p>
    <w:p w14:paraId="36DA9BEE">
      <w:pPr>
        <w:pStyle w:val="40"/>
        <w:spacing w:after="0" w:line="500" w:lineRule="exact"/>
        <w:ind w:firstLine="48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单位名称：苏州市公共资源交易中心太仓分中心</w:t>
      </w:r>
    </w:p>
    <w:p w14:paraId="392BF833">
      <w:pPr>
        <w:pStyle w:val="40"/>
        <w:spacing w:after="0" w:line="500" w:lineRule="exact"/>
        <w:ind w:firstLine="48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单位地址：太仓市陆渡街道万金北路88号3栋</w:t>
      </w:r>
    </w:p>
    <w:p w14:paraId="0BCC5CFE">
      <w:pPr>
        <w:pStyle w:val="40"/>
        <w:spacing w:after="0" w:line="500" w:lineRule="exact"/>
        <w:ind w:firstLine="48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联系人：张倩</w:t>
      </w:r>
    </w:p>
    <w:p w14:paraId="6B27D90A">
      <w:pPr>
        <w:pStyle w:val="40"/>
        <w:spacing w:after="0" w:line="500" w:lineRule="exact"/>
        <w:ind w:firstLine="48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联系电话：0512-53890581</w:t>
      </w:r>
    </w:p>
    <w:p w14:paraId="0307AB0A">
      <w:pPr>
        <w:pStyle w:val="40"/>
        <w:spacing w:after="0" w:line="500" w:lineRule="exact"/>
        <w:ind w:firstLine="48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3.项目联系方式</w:t>
      </w:r>
    </w:p>
    <w:p w14:paraId="57A835D2">
      <w:pPr>
        <w:pStyle w:val="40"/>
        <w:spacing w:after="0" w:line="500" w:lineRule="exact"/>
        <w:ind w:firstLine="48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项目联系人：张倩</w:t>
      </w:r>
    </w:p>
    <w:p w14:paraId="4ECCEAC5">
      <w:pPr>
        <w:pStyle w:val="40"/>
        <w:spacing w:after="0" w:line="500" w:lineRule="exact"/>
        <w:ind w:firstLine="480"/>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电话：0512-53890581</w:t>
      </w:r>
    </w:p>
    <w:p w14:paraId="099C75DF">
      <w:pPr>
        <w:pStyle w:val="40"/>
        <w:spacing w:after="0" w:line="480" w:lineRule="exact"/>
        <w:rPr>
          <w:rFonts w:hint="eastAsia" w:ascii="宋体" w:hAnsi="宋体" w:eastAsia="宋体" w:cs="宋体"/>
          <w:sz w:val="24"/>
          <w:szCs w:val="24"/>
          <w:highlight w:val="none"/>
          <w:shd w:val="clear" w:color="auto" w:fill="FFFFFF"/>
          <w:lang w:eastAsia="zh-CN"/>
        </w:rPr>
      </w:pPr>
    </w:p>
    <w:p w14:paraId="779791C5">
      <w:pPr>
        <w:pBdr>
          <w:top w:val="none" w:color="000000" w:sz="0" w:space="0"/>
          <w:left w:val="none" w:color="000000" w:sz="0" w:space="0"/>
          <w:bottom w:val="none" w:color="000000" w:sz="0" w:space="0"/>
          <w:right w:val="none" w:color="000000" w:sz="0" w:space="0"/>
        </w:pBdr>
        <w:spacing w:after="0" w:line="312" w:lineRule="atLeast"/>
        <w:jc w:val="center"/>
        <w:rPr>
          <w:rFonts w:hint="eastAsia" w:ascii="宋体" w:hAnsi="宋体" w:eastAsia="宋体" w:cs="宋体"/>
          <w:b/>
          <w:color w:val="000000"/>
          <w:sz w:val="44"/>
          <w:highlight w:val="none"/>
          <w:lang w:eastAsia="zh-CN"/>
        </w:rPr>
      </w:pPr>
    </w:p>
    <w:p w14:paraId="6D5896A3">
      <w:pPr>
        <w:pBdr>
          <w:top w:val="none" w:color="000000" w:sz="0" w:space="0"/>
          <w:left w:val="none" w:color="000000" w:sz="0" w:space="0"/>
          <w:bottom w:val="none" w:color="000000" w:sz="0" w:space="0"/>
          <w:right w:val="none" w:color="000000" w:sz="0" w:space="0"/>
        </w:pBdr>
        <w:spacing w:after="0" w:line="312" w:lineRule="atLeast"/>
        <w:jc w:val="center"/>
        <w:rPr>
          <w:rFonts w:hint="eastAsia" w:ascii="宋体" w:hAnsi="宋体" w:eastAsia="宋体" w:cs="宋体"/>
          <w:b/>
          <w:color w:val="000000"/>
          <w:sz w:val="44"/>
          <w:highlight w:val="none"/>
          <w:lang w:eastAsia="zh-CN"/>
        </w:rPr>
      </w:pPr>
    </w:p>
    <w:p w14:paraId="26D6669D">
      <w:pPr>
        <w:pBdr>
          <w:top w:val="none" w:color="000000" w:sz="0" w:space="0"/>
          <w:left w:val="none" w:color="000000" w:sz="0" w:space="0"/>
          <w:bottom w:val="none" w:color="000000" w:sz="0" w:space="0"/>
          <w:right w:val="none" w:color="000000" w:sz="0" w:space="0"/>
        </w:pBdr>
        <w:spacing w:after="0" w:line="312" w:lineRule="atLeast"/>
        <w:jc w:val="center"/>
        <w:rPr>
          <w:rFonts w:hint="eastAsia" w:ascii="宋体" w:hAnsi="宋体" w:eastAsia="宋体" w:cs="宋体"/>
          <w:b/>
          <w:color w:val="000000"/>
          <w:sz w:val="44"/>
          <w:highlight w:val="none"/>
          <w:lang w:eastAsia="zh-CN"/>
        </w:rPr>
      </w:pPr>
    </w:p>
    <w:p w14:paraId="7F879CC2">
      <w:pPr>
        <w:pBdr>
          <w:top w:val="none" w:color="000000" w:sz="0" w:space="0"/>
          <w:left w:val="none" w:color="000000" w:sz="0" w:space="0"/>
          <w:bottom w:val="none" w:color="000000" w:sz="0" w:space="0"/>
          <w:right w:val="none" w:color="000000" w:sz="0" w:space="0"/>
        </w:pBdr>
        <w:spacing w:after="0" w:line="312" w:lineRule="atLeast"/>
        <w:jc w:val="center"/>
        <w:rPr>
          <w:rFonts w:hint="eastAsia" w:ascii="宋体" w:hAnsi="宋体" w:eastAsia="宋体" w:cs="宋体"/>
          <w:b/>
          <w:color w:val="000000"/>
          <w:sz w:val="44"/>
          <w:highlight w:val="none"/>
          <w:lang w:eastAsia="zh-CN"/>
        </w:rPr>
      </w:pPr>
    </w:p>
    <w:p w14:paraId="4216AEE5">
      <w:pPr>
        <w:pBdr>
          <w:top w:val="none" w:color="000000" w:sz="0" w:space="0"/>
          <w:left w:val="none" w:color="000000" w:sz="0" w:space="0"/>
          <w:bottom w:val="none" w:color="000000" w:sz="0" w:space="0"/>
          <w:right w:val="none" w:color="000000" w:sz="0" w:space="0"/>
        </w:pBdr>
        <w:spacing w:after="0" w:line="312" w:lineRule="atLeast"/>
        <w:jc w:val="center"/>
        <w:rPr>
          <w:rFonts w:hint="eastAsia" w:ascii="宋体" w:hAnsi="宋体" w:eastAsia="宋体" w:cs="宋体"/>
          <w:highlight w:val="none"/>
          <w:lang w:eastAsia="zh-CN"/>
        </w:rPr>
      </w:pPr>
      <w:r>
        <w:rPr>
          <w:rFonts w:hint="eastAsia" w:ascii="宋体" w:hAnsi="宋体" w:eastAsia="宋体" w:cs="宋体"/>
          <w:b/>
          <w:color w:val="000000"/>
          <w:sz w:val="44"/>
          <w:highlight w:val="none"/>
          <w:lang w:eastAsia="zh-CN"/>
        </w:rPr>
        <w:t>第二部分  投标人须知</w:t>
      </w:r>
    </w:p>
    <w:p w14:paraId="1B89E191">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一、说明和释义</w:t>
      </w:r>
    </w:p>
    <w:p w14:paraId="7FB10D3F">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1. 说明</w:t>
      </w:r>
    </w:p>
    <w:p w14:paraId="399E954C">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1.1本招标文件仅适用于苏州市公共资源交易中心太仓分中心组织的招标活动。</w:t>
      </w:r>
    </w:p>
    <w:p w14:paraId="7C1A0B52">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1.2本次招标活动及因本次招标产生的合同受中国法律制约和保护。</w:t>
      </w:r>
    </w:p>
    <w:p w14:paraId="7F074375">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1.3本招标文件的解释权属于苏州市公共资源交易中心太仓分中心。</w:t>
      </w:r>
    </w:p>
    <w:p w14:paraId="423352D8">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2. 词语释义</w:t>
      </w:r>
    </w:p>
    <w:p w14:paraId="649D54BB">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2.1采购代理机构：具体组织实施招标活动的法人。本项目采购代理机构是苏州市公共资源交易中心太仓分中心。</w:t>
      </w:r>
    </w:p>
    <w:p w14:paraId="7EAEE154">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2.2投标人：经认定有资格响应招标，参加投标竞争的法人或其他组织和自然人。</w:t>
      </w:r>
    </w:p>
    <w:p w14:paraId="7DC4129F">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2.3响应：投标人根据采购人或采购代理机构发布的招标文件，编制投标文件并按规定投标的行为。</w:t>
      </w:r>
    </w:p>
    <w:p w14:paraId="5982A92E">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2.4合同：采供双方根据招标文件和中标的投标文件及中标通知书规定的内容签署的以书面形式所达成的协议，包括所有的附件、附录和构成协议的所有文件。</w:t>
      </w:r>
    </w:p>
    <w:p w14:paraId="1996F473">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2.5甲方（采购方）：合同中明确规定的实际购买货物和服务的法人或其他组织和自然人（采购人）</w:t>
      </w:r>
    </w:p>
    <w:p w14:paraId="4688AA1C">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2.6乙方（供应商）：合同中规定的向采购方提供货物和服务的法人或其他组织和自然人（中标人）</w:t>
      </w:r>
    </w:p>
    <w:p w14:paraId="7B83F892">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2.7货物：系指乙方按招标采购文件规定，应向甲方提供的一切设备、备品、备件、工具、手册及其它有关技术资料和材料。</w:t>
      </w:r>
    </w:p>
    <w:p w14:paraId="4513DB50">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2.8服务：系指本次招标采购文件规定乙方应承担的与提供货物和服务有关的辅助服务，比如运输、保险、安装、调试、验收、提供技术援助、培训、配合措施、维修响应及合同中规定乙方应承担的其它义务。</w:t>
      </w:r>
    </w:p>
    <w:p w14:paraId="144F2484">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2.9知识产权：指专利权、商标权、著作权等无形财产专有权的统称。</w:t>
      </w:r>
    </w:p>
    <w:p w14:paraId="7448D0E8">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2.10天：日历日。</w:t>
      </w:r>
    </w:p>
    <w:p w14:paraId="66098741">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2.11交货地点：合同中明确约定的乙方提交的货物和服务最终到达地点。</w:t>
      </w:r>
    </w:p>
    <w:p w14:paraId="7375ADB6">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2.12 合同价款：根据合同规定，乙方在正确地履行合同义务后甲方应支付乙方的价款。</w:t>
      </w:r>
    </w:p>
    <w:p w14:paraId="1C10CE99">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2.13 产地：货物开采、生长、生产、最终制造、加工或提供服务的来源地。</w:t>
      </w:r>
    </w:p>
    <w:p w14:paraId="4AAD94EE">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2.14不可抗力：不能预见、不能避免并且不能克服的客观情况。</w:t>
      </w:r>
    </w:p>
    <w:p w14:paraId="652F1E13">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2.15 实质性响应：满足有关本次采购标的、数量、质量、价款或者报酬、履行期限、履行地点和方式、违约责任和解决争议方法等要求。</w:t>
      </w:r>
    </w:p>
    <w:p w14:paraId="7B4CA54C">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p>
    <w:p w14:paraId="7D092295">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2.17进口产品：指通过中国海关报关验收进入中国境内且产自境外的产品。</w:t>
      </w:r>
    </w:p>
    <w:p w14:paraId="6B410F2C">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2.18书面形式：指书面文字、合同书、信件和传真等可以有形地表现所载内容的形式。</w:t>
      </w:r>
    </w:p>
    <w:p w14:paraId="49003CF4">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二、 投标人</w:t>
      </w:r>
    </w:p>
    <w:p w14:paraId="26339163">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3. 合格投标人的基本条件</w:t>
      </w:r>
    </w:p>
    <w:p w14:paraId="772BE687">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3.1符合《中华人民共和国政府采购法》第二十二条第一款之规定；</w:t>
      </w:r>
    </w:p>
    <w:p w14:paraId="4FDFB4E6">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3.2满足本文件实质性条款的规定。</w:t>
      </w:r>
    </w:p>
    <w:p w14:paraId="2740DF44">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4．合格投标人的特定条件</w:t>
      </w:r>
    </w:p>
    <w:p w14:paraId="024D9777">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4.1 按招标公告规定。</w:t>
      </w:r>
    </w:p>
    <w:p w14:paraId="45211E3C">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5. 投标人代表</w:t>
      </w:r>
    </w:p>
    <w:p w14:paraId="7CEC60A3">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5.1指全权代表投标人参加投标活动并签署投标文件的人，如果投标人代表不是法人代表，须持有《法人代表授权委托书》（详见统一格式）。</w:t>
      </w:r>
    </w:p>
    <w:p w14:paraId="29F7A805">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6. 联合投标</w:t>
      </w:r>
    </w:p>
    <w:p w14:paraId="78ACE13C">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6.1按招标公告规定。</w:t>
      </w:r>
    </w:p>
    <w:p w14:paraId="11FFEA3B">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 xml:space="preserve">7. 投标费用 </w:t>
      </w:r>
    </w:p>
    <w:p w14:paraId="0B08642E">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7.1投标人应自行承担所有准备及参加投标的相关费用。不论投标结果如何，采购代理机构在任何情况下均无义务也无责任承担这些费用。</w:t>
      </w:r>
    </w:p>
    <w:p w14:paraId="4363388C">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7.2 本次招标项目不收取标书费及中标服务费，请投标人在投标时充分考虑这一因素。</w:t>
      </w:r>
    </w:p>
    <w:p w14:paraId="0DD5D541">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三、招标文件说明</w:t>
      </w:r>
    </w:p>
    <w:p w14:paraId="3B479229">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8. 招标文件</w:t>
      </w:r>
    </w:p>
    <w:p w14:paraId="73EF281B">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40D0D042">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8.2招标文件及其更正文件不是直接从采购代理机构或指定媒体获得的，采购代理机构对招标文件及其补遗的真实性、完整性不承担任何责任。</w:t>
      </w:r>
    </w:p>
    <w:p w14:paraId="77744200">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9. 招标文件的澄清</w:t>
      </w:r>
    </w:p>
    <w:p w14:paraId="10E684D3">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9.1投标人在获取招标文件后，若有疑问，应于投标截止时间之前，向采购代理机构提出，采购代理机构将予以解答。</w:t>
      </w:r>
    </w:p>
    <w:p w14:paraId="3BEC3B88">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9.2如有必要，问题答复将以“变更公告”形式由采购代理机构按照本须知第10条的规定发出。</w:t>
      </w:r>
    </w:p>
    <w:p w14:paraId="12ECB6C9">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10.招标文件的修改</w:t>
      </w:r>
    </w:p>
    <w:p w14:paraId="2C95CE11">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10.1采购代理机构无论出于自己的考虑，还是出于对投标人提问的澄清，均可对已发出的招标文件用补充文件的方式进行必要澄清或者修改。</w:t>
      </w:r>
    </w:p>
    <w:p w14:paraId="5988A7B7">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10.2为使投标人有足够的时间按招标文件的修改要求考虑修正投标文件，或出于其他原因，采购代理机构有权推迟投标截止日期和开标日期，并将此变更以补充通知的形式在网上发布公告。</w:t>
      </w:r>
    </w:p>
    <w:p w14:paraId="2402BF49">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10.3招标文件的更正（含澄清、修改等）内容与原招标文件在同一内容上表述不一致时，以发出日期最接近开标时间的公告为准。</w:t>
      </w:r>
    </w:p>
    <w:p w14:paraId="11F09074">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10.4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p>
    <w:p w14:paraId="26E605EE">
      <w:pPr>
        <w:pBdr>
          <w:top w:val="none" w:color="000000" w:sz="0" w:space="0"/>
          <w:left w:val="none" w:color="000000" w:sz="0" w:space="0"/>
          <w:bottom w:val="none" w:color="000000" w:sz="0" w:space="0"/>
          <w:right w:val="none" w:color="000000" w:sz="0" w:space="0"/>
        </w:pBdr>
        <w:spacing w:after="0" w:line="439" w:lineRule="atLeast"/>
        <w:ind w:firstLine="361"/>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10.5招标文件若有最新的答疑文件，投标供应商必须下载并使用该文件制作新的电子投标文件，否则将无法完成电子投标文件的上传及投标。</w:t>
      </w:r>
    </w:p>
    <w:p w14:paraId="1129F2A4">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11.质疑</w:t>
      </w:r>
    </w:p>
    <w:p w14:paraId="7C3DA16D">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11.1 供应商认为采购文件使自己的权益受到损害的，可以在知道或者应知其权益受到损害之日起七个工作日内，以书面形式向采购人提出质疑。采购人应当在收到供应商书面质疑函后七个工作日内作出答复。</w:t>
      </w:r>
    </w:p>
    <w:p w14:paraId="059FA7D8">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11.2 提出质疑的供应商应当是参与所质疑项目采购活动的供应商，未参加投标活动的供应商或在投标活动中自身权益未受到损害的供应商所提出的质疑不予受理。</w:t>
      </w:r>
    </w:p>
    <w:p w14:paraId="0862FE74">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11.3上述应知其权益受到损害之日是指：</w:t>
      </w:r>
    </w:p>
    <w:p w14:paraId="769ED2A7">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11.3.1对采购文件提出质疑的，为获取采购文件或者采购文件公告期限届满之日起计算；</w:t>
      </w:r>
    </w:p>
    <w:p w14:paraId="3DCBDAC8">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11.3.2对采购过程提出质疑的，自采购程序环节结束之日起计算；</w:t>
      </w:r>
    </w:p>
    <w:p w14:paraId="23CAC7C7">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11.3.3对中标结果提出质疑的，自中标结果公告期限届满之日起计算。</w:t>
      </w:r>
    </w:p>
    <w:p w14:paraId="4FAB6B43">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11.4 供应商提出质疑应当提交质疑函和必要的证明材料。质疑函应当包括下列内容：</w:t>
      </w:r>
    </w:p>
    <w:p w14:paraId="6F2655BD">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11.4.1 供应商的姓名或者名称、地址、邮编、联系人及联系电话；</w:t>
      </w:r>
    </w:p>
    <w:p w14:paraId="4F1CF3C2">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11.4.2 质疑项目的名称、编号；</w:t>
      </w:r>
    </w:p>
    <w:p w14:paraId="72AEA975">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11.4.3 具体、明确的质疑事项和与质疑事项相关的请求；</w:t>
      </w:r>
    </w:p>
    <w:p w14:paraId="7B4547C1">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11.4.4 事实依据；</w:t>
      </w:r>
    </w:p>
    <w:p w14:paraId="7F9C3419">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11.4.5 必要的法律依据；</w:t>
      </w:r>
    </w:p>
    <w:p w14:paraId="0221DCCC">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11.4.6 提出质疑的日期。</w:t>
      </w:r>
    </w:p>
    <w:p w14:paraId="7BF5AA4C">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11.5质疑函的格式和内容应当符合财政部《政府采购供应商质疑函范本》 要求，质疑函范本在财政部官网上提供下载。</w:t>
      </w:r>
    </w:p>
    <w:p w14:paraId="301977DE">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11.6 提交质疑函同时应当附如下证明材料：</w:t>
      </w:r>
    </w:p>
    <w:p w14:paraId="04FB5C5A">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11.6.1对采购文件提出质疑的供应商提供参加本项目的“交易文件下载确认单”；</w:t>
      </w:r>
    </w:p>
    <w:p w14:paraId="1AE9DB46">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11.6.2质疑供应商的营业执照复印件加盖单位公章；</w:t>
      </w:r>
    </w:p>
    <w:p w14:paraId="2618994B">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11.6.3质疑供应商法定代表人身份证复印件加盖单位公章；</w:t>
      </w:r>
    </w:p>
    <w:p w14:paraId="2740DC67">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11.6.4质疑供应商若委托代理人进行质疑的，提供法人授权委托书及代理人身份证复印件加盖单位公章，授权委托书应载明代理人的姓名或者名称、代理事项、具体权限、期限和相关事项；</w:t>
      </w:r>
    </w:p>
    <w:p w14:paraId="6F02BD86">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xml:space="preserve">11.7 供应商为自然人的，应当由本人签字；供应商为法人或者其他组织的，应当由法定代表人、主要负责人，或者其授权代表签字或者盖章，并加盖公章。 </w:t>
      </w:r>
    </w:p>
    <w:p w14:paraId="0F38E833">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11.8供应商对招标项目技术、商务及其他要求，以及评审细则、标准提出询问或质疑的，应向采购人提出；供应商对采购过程及中标结果提出询问或质疑的，应向采购代理机构提出；</w:t>
      </w:r>
    </w:p>
    <w:p w14:paraId="01EF55E6">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11.9 供应商如对本项目提出质疑须在法定质疑期内一次性提出针对同一采购程序环节的质疑。</w:t>
      </w:r>
    </w:p>
    <w:p w14:paraId="1EF7E020">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11.10接受质疑函联系方式见采购公告联系事项。</w:t>
      </w:r>
    </w:p>
    <w:p w14:paraId="62A8D0BE">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四、 投标文件说明</w:t>
      </w:r>
    </w:p>
    <w:p w14:paraId="01D2A15D">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12、提示与要求</w:t>
      </w:r>
    </w:p>
    <w:p w14:paraId="43C79631">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12.1投标人应仔细阅读招标文件的所有内容，按招标文件的要求提供投标文件，并保证所提供的全部资料的真实性，以使其投标对招标文件做出实质性响应，否则，其投标可能被拒绝。</w:t>
      </w:r>
    </w:p>
    <w:p w14:paraId="54E19341">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12.2无论是否递交投标文件，投标人都应将招标文件及以后的所有通知、文件等视为保密文件。</w:t>
      </w:r>
    </w:p>
    <w:p w14:paraId="1A763F12">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13. 投标文件计量单位和使用文字</w:t>
      </w:r>
    </w:p>
    <w:p w14:paraId="5ABCBA72">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13.1投标文件中所使用的计量单位，除招标文件中有特殊要求外，均应使用中华人民共和国法定计量单位。</w:t>
      </w:r>
    </w:p>
    <w:p w14:paraId="2ADBBE0F">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13.2投标文件应使用中文编制，投标文件中必须使用其他文字的，必须附有中文译本，且以中文译本为准。对于未附有中文译本和中文译本不准确的投标文件可能引起的对投标人不利的后果，采购代理机构概不负责。</w:t>
      </w:r>
    </w:p>
    <w:p w14:paraId="03910116">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14. 知识产权</w:t>
      </w:r>
    </w:p>
    <w:p w14:paraId="0BCEC222">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p>
    <w:p w14:paraId="534FD3ED">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15. 投标文件的组成</w:t>
      </w:r>
    </w:p>
    <w:p w14:paraId="67A4391C">
      <w:pPr>
        <w:pBdr>
          <w:top w:val="none" w:color="000000" w:sz="0" w:space="0"/>
          <w:left w:val="none" w:color="000000" w:sz="0" w:space="0"/>
          <w:bottom w:val="none" w:color="000000" w:sz="0" w:space="0"/>
          <w:right w:val="none" w:color="000000" w:sz="0" w:space="0"/>
        </w:pBdr>
        <w:spacing w:after="0" w:line="439" w:lineRule="atLeast"/>
        <w:ind w:firstLine="120"/>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15.1报价部分（详见投标文件格式）：</w:t>
      </w:r>
    </w:p>
    <w:p w14:paraId="597C6345">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15.1.1封面</w:t>
      </w:r>
    </w:p>
    <w:p w14:paraId="751F6AD8">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15.1.2《开标一览表》(统一格式)；</w:t>
      </w:r>
    </w:p>
    <w:p w14:paraId="7C3E392C">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15.1.3公开分项报价表；</w:t>
      </w:r>
    </w:p>
    <w:p w14:paraId="33F49D8E">
      <w:pPr>
        <w:pBdr>
          <w:top w:val="none" w:color="000000" w:sz="0" w:space="0"/>
          <w:left w:val="none" w:color="000000" w:sz="0" w:space="0"/>
          <w:bottom w:val="none" w:color="000000" w:sz="0" w:space="0"/>
          <w:right w:val="none" w:color="000000" w:sz="0" w:space="0"/>
        </w:pBdr>
        <w:spacing w:after="0" w:line="439" w:lineRule="atLeast"/>
        <w:ind w:firstLine="120"/>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15.2 投标正文部分（包含资质证明和技术部分）</w:t>
      </w:r>
    </w:p>
    <w:p w14:paraId="697617AB">
      <w:pPr>
        <w:pBdr>
          <w:top w:val="none" w:color="000000" w:sz="0" w:space="0"/>
          <w:left w:val="none" w:color="000000" w:sz="0" w:space="0"/>
          <w:bottom w:val="none" w:color="000000" w:sz="0" w:space="0"/>
          <w:right w:val="none" w:color="000000" w:sz="0" w:space="0"/>
        </w:pBdr>
        <w:spacing w:after="0" w:line="439" w:lineRule="atLeast"/>
        <w:ind w:firstLine="361"/>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15.2.1资质证明文件部分</w:t>
      </w:r>
    </w:p>
    <w:p w14:paraId="0193CD58">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15.2.1.1关于资格文件的声明函（详见投标文件格式）；</w:t>
      </w:r>
    </w:p>
    <w:p w14:paraId="1CF59137">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15.2.1.2投标承诺函（详见投标文件格式）；</w:t>
      </w:r>
    </w:p>
    <w:p w14:paraId="25E7AA67">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15.2.1.3投标人基本情况表（详见投标文件格式）；</w:t>
      </w:r>
    </w:p>
    <w:p w14:paraId="0A67C797">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15.2.1.4投标人法定代表人身份证复印件；</w:t>
      </w:r>
    </w:p>
    <w:p w14:paraId="6B16BBA3">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15.2.1.5投标人法定代表人授权委托书原件（如有授权）（详见投标文件格式）</w:t>
      </w:r>
    </w:p>
    <w:p w14:paraId="66B543C0">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15.2.1.6投标人授权代理人身份证复印件（如有授权）</w:t>
      </w:r>
    </w:p>
    <w:p w14:paraId="5B1A0279">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15.2.1.7投标单位营业执照副本或三证合一营业执照复印件；</w:t>
      </w:r>
    </w:p>
    <w:p w14:paraId="188FFFD2">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15.2.1.8投标人参加本次政府采购活动前的财务状况报告或者银行出具的资信证明；</w:t>
      </w:r>
    </w:p>
    <w:p w14:paraId="1478CF59">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15.2.1.9投标人根据项目需求提供履行合同所必需的设备和专业技术能力的证明材料；</w:t>
      </w:r>
    </w:p>
    <w:p w14:paraId="0554A0D8">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15.2.1.10投标人参加本次政府采购活动前半年（至少一个月）依法缴纳税收和社会保障资金的证明材料；</w:t>
      </w:r>
    </w:p>
    <w:p w14:paraId="2F6C94B3">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15.2.1.11投标人参加政府采购活动前三年在经营活动中没有重大违法记录的书面申明（详见投标文件格式）；</w:t>
      </w:r>
    </w:p>
    <w:p w14:paraId="25ED3571">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15.2.1.12投标人证明其符合招标文件规定的投标人特定资格条件的证书、证明和文件材料；（如有）</w:t>
      </w:r>
    </w:p>
    <w:p w14:paraId="1B5AF4AB">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15.2.1.13中小企业声明函</w:t>
      </w:r>
    </w:p>
    <w:p w14:paraId="62D64BE0">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15.2.1.14残疾人福利性单位声明函（如有）；</w:t>
      </w:r>
    </w:p>
    <w:p w14:paraId="048FB5FA">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15.2.1.15监狱企业证明文件（如有）</w:t>
      </w:r>
    </w:p>
    <w:p w14:paraId="593D1683">
      <w:pPr>
        <w:pBdr>
          <w:top w:val="none" w:color="000000" w:sz="0" w:space="0"/>
          <w:left w:val="none" w:color="000000" w:sz="0" w:space="0"/>
          <w:bottom w:val="none" w:color="000000" w:sz="0" w:space="0"/>
          <w:right w:val="none" w:color="000000" w:sz="0" w:space="0"/>
        </w:pBdr>
        <w:spacing w:after="0" w:line="439" w:lineRule="atLeast"/>
        <w:ind w:firstLine="361"/>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15.2.2技术部分</w:t>
      </w:r>
    </w:p>
    <w:p w14:paraId="7711F127">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15.2.2.1服务要求偏离表（详见投标文件格式）；</w:t>
      </w:r>
    </w:p>
    <w:p w14:paraId="4994BB99">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15.2.2.2商务要求偏离表（详见投标文件格式）；</w:t>
      </w:r>
    </w:p>
    <w:p w14:paraId="21EBB6B7">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15.2.2.3项目的技术及服务方案；</w:t>
      </w:r>
    </w:p>
    <w:p w14:paraId="034F58EF">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15.2.2.4项目实施方案和进度方案；</w:t>
      </w:r>
    </w:p>
    <w:p w14:paraId="16386A81">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15.2.2.5质量保证措施和承诺；</w:t>
      </w:r>
    </w:p>
    <w:p w14:paraId="5DAE427C">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15.2.2.6售后服务内容；</w:t>
      </w:r>
    </w:p>
    <w:p w14:paraId="682B4C40">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15.2.2.7企业类似业绩一览表</w:t>
      </w:r>
    </w:p>
    <w:p w14:paraId="48B0B03A">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15.2.2.8投入本项目技术（服务）人员一览表及相关证明材料；</w:t>
      </w:r>
    </w:p>
    <w:p w14:paraId="23232DDE">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15.2.2.9其他投标人认为需要提供的材料；</w:t>
      </w:r>
    </w:p>
    <w:p w14:paraId="71D5EE9C">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p>
    <w:p w14:paraId="44746EF1">
      <w:pPr>
        <w:pBdr>
          <w:top w:val="none" w:color="000000" w:sz="0" w:space="0"/>
          <w:left w:val="none" w:color="000000" w:sz="0" w:space="0"/>
          <w:bottom w:val="none" w:color="000000" w:sz="0" w:space="0"/>
          <w:right w:val="none" w:color="000000" w:sz="0" w:space="0"/>
        </w:pBdr>
        <w:spacing w:after="0" w:line="439" w:lineRule="atLeast"/>
        <w:ind w:firstLine="142"/>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15.3投标文件由15.1、15.2款规定的内容共同组成。</w:t>
      </w:r>
    </w:p>
    <w:p w14:paraId="707C8969">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16. 投标文件编制要求   </w:t>
      </w:r>
    </w:p>
    <w:p w14:paraId="35789221">
      <w:pPr>
        <w:pBdr>
          <w:top w:val="none" w:color="000000" w:sz="0" w:space="0"/>
          <w:left w:val="none" w:color="000000" w:sz="0" w:space="0"/>
          <w:bottom w:val="none" w:color="000000" w:sz="0" w:space="0"/>
          <w:right w:val="none" w:color="000000" w:sz="0" w:space="0"/>
        </w:pBdr>
        <w:spacing w:after="0" w:line="439" w:lineRule="atLeast"/>
        <w:ind w:firstLine="424"/>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16.1</w:t>
      </w:r>
      <w:r>
        <w:rPr>
          <w:rFonts w:hint="eastAsia" w:ascii="宋体" w:hAnsi="宋体" w:eastAsia="宋体" w:cs="宋体"/>
          <w:b/>
          <w:color w:val="000000"/>
          <w:sz w:val="24"/>
          <w:highlight w:val="none"/>
          <w:lang w:eastAsia="zh-CN"/>
        </w:rPr>
        <w:t>电子投标文件编制要求：</w:t>
      </w:r>
      <w:r>
        <w:rPr>
          <w:rFonts w:hint="eastAsia" w:ascii="宋体" w:hAnsi="宋体" w:eastAsia="宋体" w:cs="宋体"/>
          <w:color w:val="000000"/>
          <w:sz w:val="24"/>
          <w:highlight w:val="none"/>
          <w:lang w:eastAsia="zh-CN"/>
        </w:rPr>
        <w:t>投标人应使用</w:t>
      </w:r>
      <w:r>
        <w:rPr>
          <w:rFonts w:hint="eastAsia" w:ascii="宋体" w:hAnsi="宋体" w:eastAsia="宋体" w:cs="宋体"/>
          <w:b/>
          <w:color w:val="000000"/>
          <w:sz w:val="24"/>
          <w:highlight w:val="none"/>
          <w:lang w:eastAsia="zh-CN"/>
        </w:rPr>
        <w:t>招标文件要求的投标文件制作软件制作电子投标文件</w:t>
      </w:r>
      <w:r>
        <w:rPr>
          <w:rFonts w:hint="eastAsia" w:ascii="宋体" w:hAnsi="宋体" w:eastAsia="宋体" w:cs="宋体"/>
          <w:color w:val="000000"/>
          <w:sz w:val="24"/>
          <w:highlight w:val="none"/>
          <w:lang w:eastAsia="zh-CN"/>
        </w:rPr>
        <w:t>，电子投标文件按招标文件规定的格式制作，如果未按要求制作上传，可能导致投标无效。</w:t>
      </w:r>
    </w:p>
    <w:p w14:paraId="37B6495A">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17. 投标报价（编制）要求的说明</w:t>
      </w:r>
    </w:p>
    <w:p w14:paraId="503666FF">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p>
    <w:p w14:paraId="3EF60247">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p>
    <w:p w14:paraId="15244452">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17.3 一项投标内容只允许一个报价，采购代理机构不接受任何有选择性的投标报价。</w:t>
      </w:r>
    </w:p>
    <w:p w14:paraId="16D03CEC">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17.4投标文件报价中的单价和总价全部采用人民币表示，除非合同的特殊条款另有规定。</w:t>
      </w:r>
    </w:p>
    <w:p w14:paraId="53461CC5">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17.5最低的投标报价或最高的折扣比例是中标的重要条件，但不是中标的唯一条件。</w:t>
      </w:r>
    </w:p>
    <w:p w14:paraId="5998E772">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18. 投标保证金</w:t>
      </w:r>
    </w:p>
    <w:p w14:paraId="2837C8A6">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本项目无须缴纳投标保证金</w:t>
      </w:r>
      <w:r>
        <w:rPr>
          <w:rFonts w:hint="eastAsia" w:ascii="宋体" w:hAnsi="宋体" w:eastAsia="宋体" w:cs="宋体"/>
          <w:b/>
          <w:color w:val="000000"/>
          <w:sz w:val="24"/>
          <w:highlight w:val="none"/>
          <w:lang w:eastAsia="zh-CN"/>
        </w:rPr>
        <w:t>。</w:t>
      </w:r>
    </w:p>
    <w:p w14:paraId="13BA8BFD">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19. 投标文件的有效期</w:t>
      </w:r>
    </w:p>
    <w:p w14:paraId="0E6E9D68">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19.1在本招标文件规定的开标之日起九十（90）天内，投标人所提交的投标文件应保持有效。</w:t>
      </w:r>
      <w:r>
        <w:rPr>
          <w:rFonts w:hint="eastAsia" w:ascii="宋体" w:hAnsi="宋体" w:eastAsia="宋体" w:cs="宋体"/>
          <w:b/>
          <w:color w:val="000000"/>
          <w:sz w:val="24"/>
          <w:highlight w:val="none"/>
          <w:lang w:eastAsia="zh-CN"/>
        </w:rPr>
        <w:t>有效期短于这个规定期限的投标文件，将被认定为未实质性响应招标文件要求。</w:t>
      </w:r>
    </w:p>
    <w:p w14:paraId="1CA0D035">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19.2在特殊情况下，采购代理机构位可与投标人协商延长投标书的有效期。这种要求和答复都应以书面形式进行。同意延长有效期的投标人不能修改投标文件。拒绝接受延期要求的投标人的投标将被拒绝。</w:t>
      </w:r>
    </w:p>
    <w:p w14:paraId="72D4310B">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五、 投标文件的提交、撤回和修改</w:t>
      </w:r>
    </w:p>
    <w:p w14:paraId="6C8F898E">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20. 投标文件的上传、提交</w:t>
      </w:r>
    </w:p>
    <w:p w14:paraId="4A179DE5">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20.</w:t>
      </w:r>
      <w:r>
        <w:rPr>
          <w:rFonts w:hint="eastAsia" w:ascii="宋体" w:hAnsi="宋体" w:eastAsia="宋体" w:cs="宋体"/>
          <w:b/>
          <w:color w:val="000000"/>
          <w:sz w:val="24"/>
          <w:highlight w:val="none"/>
          <w:lang w:eastAsia="zh-CN"/>
        </w:rPr>
        <w:t>1投标人应将制作好的加密电子投标文件按要求在投标截止时间前上传到交易系统平台中。</w:t>
      </w:r>
    </w:p>
    <w:p w14:paraId="1019C43C">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21. 投标截止时间</w:t>
      </w:r>
    </w:p>
    <w:p w14:paraId="1B1F0DA0">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21.1</w:t>
      </w:r>
      <w:r>
        <w:rPr>
          <w:rFonts w:hint="eastAsia" w:ascii="宋体" w:hAnsi="宋体" w:eastAsia="宋体" w:cs="宋体"/>
          <w:b/>
          <w:color w:val="000000"/>
          <w:sz w:val="24"/>
          <w:highlight w:val="none"/>
          <w:lang w:eastAsia="zh-CN"/>
        </w:rPr>
        <w:t>电子投标文件必须按招标公告中规定的网上投标截止时间前提交</w:t>
      </w:r>
      <w:r>
        <w:rPr>
          <w:rFonts w:hint="eastAsia" w:ascii="宋体" w:hAnsi="宋体" w:eastAsia="宋体" w:cs="宋体"/>
          <w:color w:val="000000"/>
          <w:sz w:val="24"/>
          <w:highlight w:val="none"/>
          <w:lang w:eastAsia="zh-CN"/>
        </w:rPr>
        <w:t>，</w:t>
      </w:r>
      <w:r>
        <w:rPr>
          <w:rFonts w:hint="eastAsia" w:ascii="宋体" w:hAnsi="宋体" w:eastAsia="宋体" w:cs="宋体"/>
          <w:b/>
          <w:color w:val="000000"/>
          <w:sz w:val="24"/>
          <w:highlight w:val="none"/>
          <w:lang w:eastAsia="zh-CN"/>
        </w:rPr>
        <w:t>否则投标无效</w:t>
      </w:r>
      <w:r>
        <w:rPr>
          <w:rFonts w:hint="eastAsia" w:ascii="宋体" w:hAnsi="宋体" w:eastAsia="宋体" w:cs="宋体"/>
          <w:color w:val="000000"/>
          <w:sz w:val="24"/>
          <w:highlight w:val="none"/>
          <w:lang w:eastAsia="zh-CN"/>
        </w:rPr>
        <w:t>。</w:t>
      </w:r>
    </w:p>
    <w:p w14:paraId="13367489">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21.2采购代理机构推迟投标截止时间时，应以更正公告的形式，通知所有投标人。在这种情况下，采购代理机构和投标人的权利和义务将受到新的截止期的约束。</w:t>
      </w:r>
    </w:p>
    <w:p w14:paraId="4F632458">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21.3在投标截止时间止，采购代理机构于本项目（或标段）收到的电子投标文件少于三份的，采购代理机构有权宣布本项目（或标段）招标失败。</w:t>
      </w:r>
    </w:p>
    <w:p w14:paraId="04A57948">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22. 投标文件的修改和撤回</w:t>
      </w:r>
    </w:p>
    <w:p w14:paraId="02ECDCB1">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22.1投标人在提交投标文件截止时间前，可对其投标文件进行撤回或修改。</w:t>
      </w:r>
    </w:p>
    <w:p w14:paraId="39167FAA">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23.2开标后投标人不得撤回投标。</w:t>
      </w:r>
    </w:p>
    <w:p w14:paraId="7B929E69">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六、开标和评标</w:t>
      </w:r>
    </w:p>
    <w:p w14:paraId="7A95A9D0">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23. 开标</w:t>
      </w:r>
    </w:p>
    <w:p w14:paraId="26818269">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23.1采购代理机构按采购公告规定的时间、地点主持不见面开标活动。开标仪式由采购代理机构、采购人等主持。</w:t>
      </w:r>
    </w:p>
    <w:p w14:paraId="41CCEE3B">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23.2</w:t>
      </w:r>
      <w:r>
        <w:rPr>
          <w:rFonts w:hint="eastAsia" w:ascii="宋体" w:hAnsi="宋体" w:eastAsia="宋体" w:cs="宋体"/>
          <w:b/>
          <w:color w:val="000000"/>
          <w:sz w:val="24"/>
          <w:highlight w:val="none"/>
          <w:lang w:eastAsia="zh-CN"/>
        </w:rPr>
        <w:t>参加开标的投标法定代表人或授权代理人须在项目开标前登录苏采云不见面开标系统，进入网上不见面开标大厅，做好相关准备工作。</w:t>
      </w:r>
    </w:p>
    <w:p w14:paraId="6CB8CA62">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23.3</w:t>
      </w:r>
      <w:r>
        <w:rPr>
          <w:rFonts w:hint="eastAsia" w:ascii="宋体" w:hAnsi="宋体" w:eastAsia="宋体" w:cs="宋体"/>
          <w:b/>
          <w:color w:val="000000"/>
          <w:sz w:val="24"/>
          <w:highlight w:val="none"/>
          <w:lang w:eastAsia="zh-CN"/>
        </w:rPr>
        <w:t>本项目开标后在规定的解密时间内，投标人须自行登录网上开标大厅解密投标文件，解密时间为30分钟，因自身原因导致解密失败的，由投标人自行承担相关责任。</w:t>
      </w:r>
    </w:p>
    <w:p w14:paraId="0A45F091">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23.4采购代理机构在开标仪式上，将公布投标人的名称、投标价格，并将作唱标记录。</w:t>
      </w:r>
    </w:p>
    <w:p w14:paraId="3C934722">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23.5投标人代表对开标过程和开标记录有疑义，以及认为采购人、采购代理机构相关工作人员有需要回避的情形的，</w:t>
      </w:r>
      <w:r>
        <w:rPr>
          <w:rFonts w:hint="eastAsia" w:ascii="宋体" w:hAnsi="宋体" w:eastAsia="宋体" w:cs="宋体"/>
          <w:b/>
          <w:color w:val="000000"/>
          <w:sz w:val="24"/>
          <w:highlight w:val="none"/>
          <w:lang w:eastAsia="zh-CN"/>
        </w:rPr>
        <w:t>应通过不见面开标大厅提出</w:t>
      </w:r>
      <w:r>
        <w:rPr>
          <w:rFonts w:hint="eastAsia" w:ascii="宋体" w:hAnsi="宋体" w:eastAsia="宋体" w:cs="宋体"/>
          <w:color w:val="000000"/>
          <w:sz w:val="24"/>
          <w:highlight w:val="none"/>
          <w:lang w:eastAsia="zh-CN"/>
        </w:rPr>
        <w:t>询问或者回避申请。采购人、采购代理机构对投标人代表提出的询问或者回避申请应当及时处理。</w:t>
      </w:r>
    </w:p>
    <w:p w14:paraId="64C2A80B">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24. 评标委员会</w:t>
      </w:r>
    </w:p>
    <w:p w14:paraId="17EF097A">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24.1评标委员会由采购人或委托采购代理机构依法组建，负责本项目的评标事务。</w:t>
      </w:r>
    </w:p>
    <w:p w14:paraId="46C487BC">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24.2评标委员会独立履行下列职责：</w:t>
      </w:r>
    </w:p>
    <w:p w14:paraId="3A74AE93">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24.2.1审查投标文件是否符合招标文件的要求，并作出评价；</w:t>
      </w:r>
    </w:p>
    <w:p w14:paraId="08F437B9">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24.2.2可以要求投标供应商对投标文件有关事项作出解释或澄清；</w:t>
      </w:r>
    </w:p>
    <w:p w14:paraId="2DB7E1A7">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24.2.3推荐中标候选供应商名单，或者受采购人委托按照事先确定的办法直接确定中标供应商；</w:t>
      </w:r>
    </w:p>
    <w:p w14:paraId="4D718909">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24.2.4向采购代理机构或者有关部门报告非法干预评标工作的行为；</w:t>
      </w:r>
    </w:p>
    <w:p w14:paraId="39FCE4D9">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24.3评标委员会成员应当履行下列义务：</w:t>
      </w:r>
    </w:p>
    <w:p w14:paraId="3FCF6B51">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24.3.1遵纪守法，客观、公正、廉洁地履行职责；</w:t>
      </w:r>
    </w:p>
    <w:p w14:paraId="425AB005">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24.3.2按照招标文件规定的评标办法和评标标准进行评标，对评审意见承担个人责任；</w:t>
      </w:r>
    </w:p>
    <w:p w14:paraId="29B62AF3">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24.3.3对评标过程和结果，以及投标人的商业秘密保密；</w:t>
      </w:r>
    </w:p>
    <w:p w14:paraId="0FA7D831">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24.3.4参与评标报告的起草；</w:t>
      </w:r>
    </w:p>
    <w:p w14:paraId="19652DB8">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24.3.5配合采购代理机构答复投标供应商提出的质疑；</w:t>
      </w:r>
    </w:p>
    <w:p w14:paraId="37C9F22F">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24.3.6配合相关部门的投诉处理工作；</w:t>
      </w:r>
    </w:p>
    <w:p w14:paraId="2AEDC926">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25. 评标内容的保密</w:t>
      </w:r>
    </w:p>
    <w:p w14:paraId="12AA9868">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25.1公开开标后，直到宣布授予中标供应商合同为止，凡属于审查、澄清、评价和比较投标的所有资料，有关授予合同的信息都不应向投标人或与评标无关的其他人泄露。</w:t>
      </w:r>
    </w:p>
    <w:p w14:paraId="2B67D843">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25.2 在投标文件的审查、澄清、评价和比较以及授予合同的过程中，投标人对采购代理机构和评标委员会成员施加影响的任何行为，都将取消其投标资格。</w:t>
      </w:r>
    </w:p>
    <w:p w14:paraId="68EF6ABC">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25.3在评标期间，采购代理机构将通过指定联络人与投标人进行联系。</w:t>
      </w:r>
    </w:p>
    <w:p w14:paraId="5F0A54A7">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26.对投标文件初审</w:t>
      </w:r>
    </w:p>
    <w:p w14:paraId="5BBE8B74">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26.1投标文件初审分为资格性检查和符合性检查。</w:t>
      </w:r>
    </w:p>
    <w:p w14:paraId="55AA854F">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26.1.1资格性检查。依据法律法规和招标文件的规定，采购人或者采购代理机构依法对投标人的资格进行审查。对投标文件中的资格证明等进行审查，以确定投标供应商是否具备投标资格。</w:t>
      </w:r>
    </w:p>
    <w:p w14:paraId="03B9BBAC">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26.1.2 关于信用记录查询：</w:t>
      </w:r>
    </w:p>
    <w:p w14:paraId="57866B87">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430A8C46">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26.1.2.1查询时间：评标阶段</w:t>
      </w:r>
    </w:p>
    <w:p w14:paraId="528EA9DE">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26.1.2.2查询渠道：通过“信用中国”网站、中国政府采购网等渠道查询相关主体信用记录。</w:t>
      </w:r>
    </w:p>
    <w:p w14:paraId="59021232">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p>
    <w:p w14:paraId="070A1C34">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26.1.2.4信用记录使用规则：评审小组在对供应商进行资格性审查时，应根据查询结果对供应商的不良信用记录逐项甄别确认。</w:t>
      </w:r>
    </w:p>
    <w:p w14:paraId="693AC2A0">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26.1.3符合性检查。依据招标文件的规定，从投标文件的有效性、完整性和对招标文件的响应程度进行审查，以确定是否对招标文件的实质性要求作出响应。</w:t>
      </w:r>
    </w:p>
    <w:p w14:paraId="19374C0E">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26.2开标后，评标委员会将审查投标文件是否实质性响应招标文件的要求、内容是否完整、价格构成有无计算错误、文件签署是否齐全等。投标文件属下列情况之一的，评标委员会将按无效投标处理：</w:t>
      </w:r>
    </w:p>
    <w:p w14:paraId="7A3CD4B0">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26.2.1 不同投标人的投标文件由同一单位或者个人编制；</w:t>
      </w:r>
    </w:p>
    <w:p w14:paraId="5ED1D28A">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26.2.2不同投标人委托同一单位或者个人办理投标事宜；</w:t>
      </w:r>
    </w:p>
    <w:p w14:paraId="695F0F52">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26.2.3不同投标人的投标文件载明的项目管理成员或者联系人员为同一人；</w:t>
      </w:r>
    </w:p>
    <w:p w14:paraId="4A8D7ED8">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26.2.4不同投标人的投标文件异常一致或者投标报价呈规律性差异；</w:t>
      </w:r>
    </w:p>
    <w:p w14:paraId="0CF2A992">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26.2.5不同投标人的投标文件相互混装；</w:t>
      </w:r>
    </w:p>
    <w:p w14:paraId="64F93012">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26.3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p>
    <w:p w14:paraId="2AC6F9FB">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26.4招标文件提供的工艺、材料、设备、参考的商标或样本目录号码等仅作为说明并没有限制性，投标供应商在投标中可以选用替代标准，但这些替代标准要优于或相当于技术规格中要求的标准，以满足采购单位的需要。</w:t>
      </w:r>
    </w:p>
    <w:p w14:paraId="60B0EFF4">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26.5评标委员会将允许修改投标中不构成重大偏离的微小的、非正规、不一致或不规则的地方，但这些修改不能影响任何投标单位的名次相应排列。投标单位不得对招标文件进行实质性修改，否则投标文件将被拒绝。</w:t>
      </w:r>
    </w:p>
    <w:p w14:paraId="0D612447">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26.6评标委员会将对确定为实质性响应的投标进行审核，看其是否有计算上或累加上的算术错误，修正错误的原则如下：</w:t>
      </w:r>
    </w:p>
    <w:p w14:paraId="2A3F2860">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26.6.1投标文件中开标一览表（报价表）内容与投标文件中相应内容不一致的，以开标一览表（报价表）为准；</w:t>
      </w:r>
    </w:p>
    <w:p w14:paraId="0E9C7E5B">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26.6.2大写金额和小写金额不一致的，以大写金额为准；</w:t>
      </w:r>
    </w:p>
    <w:p w14:paraId="4ADFE6EB">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26.6.3单价金额小数点或者百分比有明显错位的，以开标一览表的总价为准，并修改单价；</w:t>
      </w:r>
    </w:p>
    <w:p w14:paraId="648F8DF6">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26.6.4总价金额与按单价汇总金额不一致的，以单价金额计算结果为准。</w:t>
      </w:r>
    </w:p>
    <w:p w14:paraId="18D5E057">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同时出现两种以上不一致的，按照前款规定的顺序修正。修正后的报价按照本须知26.6条规定经投标人确认后产生约束力，投标人不确认的，其投标无效。</w:t>
      </w:r>
    </w:p>
    <w:p w14:paraId="37234373">
      <w:pPr>
        <w:pStyle w:val="201"/>
        <w:spacing w:line="480" w:lineRule="exact"/>
        <w:ind w:firstLine="482" w:firstLineChars="200"/>
        <w:rPr>
          <w:rFonts w:hint="eastAsia"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26</w:t>
      </w:r>
      <w:r>
        <w:rPr>
          <w:rFonts w:asciiTheme="minorEastAsia" w:hAnsiTheme="minorEastAsia" w:eastAsiaTheme="minorEastAsia"/>
          <w:b/>
          <w:sz w:val="24"/>
          <w:szCs w:val="24"/>
          <w:highlight w:val="none"/>
          <w:lang w:eastAsia="zh-CN"/>
        </w:rPr>
        <w:t>.</w:t>
      </w:r>
      <w:r>
        <w:rPr>
          <w:rFonts w:hint="eastAsia" w:asciiTheme="minorEastAsia" w:hAnsiTheme="minorEastAsia" w:eastAsiaTheme="minorEastAsia"/>
          <w:b/>
          <w:sz w:val="24"/>
          <w:szCs w:val="24"/>
          <w:highlight w:val="none"/>
          <w:lang w:eastAsia="zh-CN"/>
        </w:rPr>
        <w:t>7</w:t>
      </w:r>
      <w:r>
        <w:rPr>
          <w:rFonts w:hint="eastAsia" w:cs="微软雅黑" w:asciiTheme="minorEastAsia" w:hAnsiTheme="minorEastAsia" w:eastAsiaTheme="minorEastAsia"/>
          <w:b/>
          <w:sz w:val="24"/>
          <w:szCs w:val="24"/>
          <w:highlight w:val="none"/>
          <w:lang w:eastAsia="zh-CN"/>
        </w:rPr>
        <w:t>评标委员会认为投标人的报价明显低于其他通过符合性审查投标人的报价，有可能影响产品质量或者不能诚信履约的，根据财政部《关于推动解决政府采购异常低价问题的通知》（财库〔</w:t>
      </w:r>
      <w:r>
        <w:rPr>
          <w:rFonts w:asciiTheme="minorEastAsia" w:hAnsiTheme="minorEastAsia" w:eastAsiaTheme="minorEastAsia"/>
          <w:b/>
          <w:sz w:val="24"/>
          <w:szCs w:val="24"/>
          <w:highlight w:val="none"/>
          <w:lang w:eastAsia="zh-CN"/>
        </w:rPr>
        <w:t>2026</w:t>
      </w:r>
      <w:r>
        <w:rPr>
          <w:rFonts w:hint="eastAsia" w:cs="微软雅黑" w:asciiTheme="minorEastAsia" w:hAnsiTheme="minorEastAsia" w:eastAsiaTheme="minorEastAsia"/>
          <w:b/>
          <w:sz w:val="24"/>
          <w:szCs w:val="24"/>
          <w:highlight w:val="none"/>
          <w:lang w:eastAsia="zh-CN"/>
        </w:rPr>
        <w:t>〕</w:t>
      </w:r>
      <w:r>
        <w:rPr>
          <w:rFonts w:hint="eastAsia" w:asciiTheme="minorEastAsia" w:hAnsiTheme="minorEastAsia" w:eastAsiaTheme="minorEastAsia"/>
          <w:b/>
          <w:sz w:val="24"/>
          <w:szCs w:val="24"/>
          <w:highlight w:val="none"/>
          <w:lang w:eastAsia="zh-CN"/>
        </w:rPr>
        <w:t>2号</w:t>
      </w:r>
      <w:r>
        <w:rPr>
          <w:rFonts w:hint="eastAsia" w:cs="微软雅黑" w:asciiTheme="minorEastAsia" w:hAnsiTheme="minorEastAsia" w:eastAsiaTheme="minorEastAsia"/>
          <w:b/>
          <w:sz w:val="24"/>
          <w:szCs w:val="24"/>
          <w:highlight w:val="none"/>
          <w:lang w:eastAsia="zh-CN"/>
        </w:rPr>
        <w:t>），应当要求其在不见面开标大厅内合理的时间内提供说明，必要时提交相关证明材料：投标人不能证明其报价合理性的，评标委员会应当将其作为无效投标处理。：</w:t>
      </w:r>
    </w:p>
    <w:p w14:paraId="0FFAAE2E">
      <w:pPr>
        <w:pStyle w:val="201"/>
        <w:spacing w:line="480" w:lineRule="exact"/>
        <w:ind w:firstLine="482" w:firstLineChars="200"/>
        <w:rPr>
          <w:rFonts w:hint="eastAsia" w:asciiTheme="minorEastAsia" w:hAnsiTheme="minorEastAsia" w:eastAsiaTheme="minorEastAsia"/>
          <w:b/>
          <w:sz w:val="24"/>
          <w:szCs w:val="24"/>
          <w:highlight w:val="none"/>
          <w:lang w:eastAsia="zh-CN"/>
        </w:rPr>
      </w:pPr>
      <w:r>
        <w:rPr>
          <w:rFonts w:hint="eastAsia" w:cs="微软雅黑" w:asciiTheme="minorEastAsia" w:hAnsiTheme="minorEastAsia" w:eastAsiaTheme="minorEastAsia"/>
          <w:b/>
          <w:sz w:val="24"/>
          <w:szCs w:val="24"/>
          <w:highlight w:val="none"/>
          <w:lang w:eastAsia="zh-CN"/>
        </w:rPr>
        <w:t>异常低价投标（响应）审查的情形和具体要求如下：</w:t>
      </w:r>
    </w:p>
    <w:p w14:paraId="1C6667E7">
      <w:pPr>
        <w:pStyle w:val="201"/>
        <w:spacing w:line="480" w:lineRule="exact"/>
        <w:ind w:firstLine="482" w:firstLineChars="200"/>
        <w:rPr>
          <w:rFonts w:hint="eastAsia" w:cs="微软雅黑"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26</w:t>
      </w:r>
      <w:r>
        <w:rPr>
          <w:rFonts w:asciiTheme="minorEastAsia" w:hAnsiTheme="minorEastAsia" w:eastAsiaTheme="minorEastAsia"/>
          <w:b/>
          <w:sz w:val="24"/>
          <w:szCs w:val="24"/>
          <w:highlight w:val="none"/>
          <w:lang w:eastAsia="zh-CN"/>
        </w:rPr>
        <w:t>.</w:t>
      </w:r>
      <w:r>
        <w:rPr>
          <w:rFonts w:hint="eastAsia" w:asciiTheme="minorEastAsia" w:hAnsiTheme="minorEastAsia" w:eastAsiaTheme="minorEastAsia"/>
          <w:b/>
          <w:sz w:val="24"/>
          <w:szCs w:val="24"/>
          <w:highlight w:val="none"/>
          <w:lang w:eastAsia="zh-CN"/>
        </w:rPr>
        <w:t>7.1</w:t>
      </w:r>
      <w:r>
        <w:rPr>
          <w:rFonts w:asciiTheme="minorEastAsia" w:hAnsiTheme="minorEastAsia" w:eastAsiaTheme="minorEastAsia"/>
          <w:b/>
          <w:sz w:val="24"/>
          <w:szCs w:val="24"/>
          <w:highlight w:val="none"/>
          <w:lang w:eastAsia="zh-CN"/>
        </w:rPr>
        <w:t xml:space="preserve"> </w:t>
      </w:r>
      <w:r>
        <w:rPr>
          <w:rFonts w:hint="eastAsia" w:cs="微软雅黑" w:asciiTheme="minorEastAsia" w:hAnsiTheme="minorEastAsia" w:eastAsiaTheme="minorEastAsia"/>
          <w:b/>
          <w:sz w:val="24"/>
          <w:szCs w:val="24"/>
          <w:highlight w:val="none"/>
          <w:lang w:eastAsia="zh-CN"/>
        </w:rPr>
        <w:t>投标（响应）报价低于全部通过符合性审查供应商投标（响应）报价平均值</w:t>
      </w:r>
      <w:r>
        <w:rPr>
          <w:rFonts w:asciiTheme="minorEastAsia" w:hAnsiTheme="minorEastAsia" w:eastAsiaTheme="minorEastAsia"/>
          <w:b/>
          <w:sz w:val="24"/>
          <w:szCs w:val="24"/>
          <w:highlight w:val="none"/>
          <w:lang w:eastAsia="zh-CN"/>
        </w:rPr>
        <w:t>50%</w:t>
      </w:r>
      <w:r>
        <w:rPr>
          <w:rFonts w:hint="eastAsia" w:cs="微软雅黑" w:asciiTheme="minorEastAsia" w:hAnsiTheme="minorEastAsia" w:eastAsiaTheme="minorEastAsia"/>
          <w:b/>
          <w:sz w:val="24"/>
          <w:szCs w:val="24"/>
          <w:highlight w:val="none"/>
          <w:lang w:eastAsia="zh-CN"/>
        </w:rPr>
        <w:t>的，即投标（响应）报价</w:t>
      </w:r>
      <w:r>
        <w:rPr>
          <w:rFonts w:asciiTheme="minorEastAsia" w:hAnsiTheme="minorEastAsia" w:eastAsiaTheme="minorEastAsia"/>
          <w:b/>
          <w:sz w:val="24"/>
          <w:szCs w:val="24"/>
          <w:highlight w:val="none"/>
          <w:lang w:eastAsia="zh-CN"/>
        </w:rPr>
        <w:t>&lt;</w:t>
      </w:r>
      <w:r>
        <w:rPr>
          <w:rFonts w:hint="eastAsia" w:cs="微软雅黑" w:asciiTheme="minorEastAsia" w:hAnsiTheme="minorEastAsia" w:eastAsiaTheme="minorEastAsia"/>
          <w:b/>
          <w:sz w:val="24"/>
          <w:szCs w:val="24"/>
          <w:highlight w:val="none"/>
          <w:lang w:eastAsia="zh-CN"/>
        </w:rPr>
        <w:t>全部通过符合性审查供应商投标（响应）报价平均值</w:t>
      </w:r>
      <w:r>
        <w:rPr>
          <w:rFonts w:asciiTheme="minorEastAsia" w:hAnsiTheme="minorEastAsia" w:eastAsiaTheme="minorEastAsia"/>
          <w:b/>
          <w:sz w:val="24"/>
          <w:szCs w:val="24"/>
          <w:highlight w:val="none"/>
          <w:lang w:eastAsia="zh-CN"/>
        </w:rPr>
        <w:t>×50%</w:t>
      </w:r>
      <w:r>
        <w:rPr>
          <w:rFonts w:hint="eastAsia" w:cs="微软雅黑" w:asciiTheme="minorEastAsia" w:hAnsiTheme="minorEastAsia" w:eastAsiaTheme="minorEastAsia"/>
          <w:b/>
          <w:sz w:val="24"/>
          <w:szCs w:val="24"/>
          <w:highlight w:val="none"/>
          <w:lang w:eastAsia="zh-CN"/>
        </w:rPr>
        <w:t>；</w:t>
      </w:r>
    </w:p>
    <w:p w14:paraId="603A9322">
      <w:pPr>
        <w:pStyle w:val="201"/>
        <w:spacing w:line="480" w:lineRule="exact"/>
        <w:ind w:firstLine="482" w:firstLineChars="200"/>
        <w:rPr>
          <w:rFonts w:hint="eastAsia" w:cs="微软雅黑"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26</w:t>
      </w:r>
      <w:r>
        <w:rPr>
          <w:rFonts w:asciiTheme="minorEastAsia" w:hAnsiTheme="minorEastAsia" w:eastAsiaTheme="minorEastAsia"/>
          <w:b/>
          <w:sz w:val="24"/>
          <w:szCs w:val="24"/>
          <w:highlight w:val="none"/>
          <w:lang w:eastAsia="zh-CN"/>
        </w:rPr>
        <w:t>.</w:t>
      </w:r>
      <w:r>
        <w:rPr>
          <w:rFonts w:hint="eastAsia" w:asciiTheme="minorEastAsia" w:hAnsiTheme="minorEastAsia" w:eastAsiaTheme="minorEastAsia"/>
          <w:b/>
          <w:sz w:val="24"/>
          <w:szCs w:val="24"/>
          <w:highlight w:val="none"/>
          <w:lang w:eastAsia="zh-CN"/>
        </w:rPr>
        <w:t>7</w:t>
      </w:r>
      <w:r>
        <w:rPr>
          <w:rFonts w:asciiTheme="minorEastAsia" w:hAnsiTheme="minorEastAsia" w:eastAsiaTheme="minorEastAsia"/>
          <w:b/>
          <w:sz w:val="24"/>
          <w:szCs w:val="24"/>
          <w:highlight w:val="none"/>
          <w:lang w:eastAsia="zh-CN"/>
        </w:rPr>
        <w:t xml:space="preserve">.2 </w:t>
      </w:r>
      <w:r>
        <w:rPr>
          <w:rFonts w:hint="eastAsia" w:cs="微软雅黑" w:asciiTheme="minorEastAsia" w:hAnsiTheme="minorEastAsia" w:eastAsiaTheme="minorEastAsia"/>
          <w:b/>
          <w:sz w:val="24"/>
          <w:szCs w:val="24"/>
          <w:highlight w:val="none"/>
          <w:lang w:eastAsia="zh-CN"/>
        </w:rPr>
        <w:t>投标（响应）报价低于通过符合性审查的次低报价供应商投标（响应）报价</w:t>
      </w:r>
      <w:r>
        <w:rPr>
          <w:rFonts w:asciiTheme="minorEastAsia" w:hAnsiTheme="minorEastAsia" w:eastAsiaTheme="minorEastAsia"/>
          <w:b/>
          <w:sz w:val="24"/>
          <w:szCs w:val="24"/>
          <w:highlight w:val="none"/>
          <w:lang w:eastAsia="zh-CN"/>
        </w:rPr>
        <w:t>50%</w:t>
      </w:r>
      <w:r>
        <w:rPr>
          <w:rFonts w:hint="eastAsia" w:cs="微软雅黑" w:asciiTheme="minorEastAsia" w:hAnsiTheme="minorEastAsia" w:eastAsiaTheme="minorEastAsia"/>
          <w:b/>
          <w:sz w:val="24"/>
          <w:szCs w:val="24"/>
          <w:highlight w:val="none"/>
          <w:lang w:eastAsia="zh-CN"/>
        </w:rPr>
        <w:t>的，即投标（响应）报价</w:t>
      </w:r>
      <w:r>
        <w:rPr>
          <w:rFonts w:asciiTheme="minorEastAsia" w:hAnsiTheme="minorEastAsia" w:eastAsiaTheme="minorEastAsia"/>
          <w:b/>
          <w:sz w:val="24"/>
          <w:szCs w:val="24"/>
          <w:highlight w:val="none"/>
          <w:lang w:eastAsia="zh-CN"/>
        </w:rPr>
        <w:t>&lt;</w:t>
      </w:r>
      <w:r>
        <w:rPr>
          <w:rFonts w:hint="eastAsia" w:cs="微软雅黑" w:asciiTheme="minorEastAsia" w:hAnsiTheme="minorEastAsia" w:eastAsiaTheme="minorEastAsia"/>
          <w:b/>
          <w:sz w:val="24"/>
          <w:szCs w:val="24"/>
          <w:highlight w:val="none"/>
          <w:lang w:eastAsia="zh-CN"/>
        </w:rPr>
        <w:t>通过符合性审查的次低报价供应商投标（响应）报价</w:t>
      </w:r>
      <w:r>
        <w:rPr>
          <w:rFonts w:asciiTheme="minorEastAsia" w:hAnsiTheme="minorEastAsia" w:eastAsiaTheme="minorEastAsia"/>
          <w:b/>
          <w:sz w:val="24"/>
          <w:szCs w:val="24"/>
          <w:highlight w:val="none"/>
          <w:lang w:eastAsia="zh-CN"/>
        </w:rPr>
        <w:t>×50%</w:t>
      </w:r>
      <w:r>
        <w:rPr>
          <w:rFonts w:hint="eastAsia" w:cs="微软雅黑" w:asciiTheme="minorEastAsia" w:hAnsiTheme="minorEastAsia" w:eastAsiaTheme="minorEastAsia"/>
          <w:b/>
          <w:sz w:val="24"/>
          <w:szCs w:val="24"/>
          <w:highlight w:val="none"/>
          <w:lang w:eastAsia="zh-CN"/>
        </w:rPr>
        <w:t>；</w:t>
      </w:r>
    </w:p>
    <w:p w14:paraId="59E27A0C">
      <w:pPr>
        <w:pStyle w:val="201"/>
        <w:spacing w:line="480" w:lineRule="exact"/>
        <w:ind w:firstLine="482" w:firstLineChars="200"/>
        <w:rPr>
          <w:rFonts w:hint="eastAsia" w:cs="微软雅黑"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26</w:t>
      </w:r>
      <w:r>
        <w:rPr>
          <w:rFonts w:asciiTheme="minorEastAsia" w:hAnsiTheme="minorEastAsia" w:eastAsiaTheme="minorEastAsia"/>
          <w:b/>
          <w:sz w:val="24"/>
          <w:szCs w:val="24"/>
          <w:highlight w:val="none"/>
          <w:lang w:eastAsia="zh-CN"/>
        </w:rPr>
        <w:t>.</w:t>
      </w:r>
      <w:r>
        <w:rPr>
          <w:rFonts w:hint="eastAsia" w:asciiTheme="minorEastAsia" w:hAnsiTheme="minorEastAsia" w:eastAsiaTheme="minorEastAsia"/>
          <w:b/>
          <w:sz w:val="24"/>
          <w:szCs w:val="24"/>
          <w:highlight w:val="none"/>
          <w:lang w:eastAsia="zh-CN"/>
        </w:rPr>
        <w:t>7</w:t>
      </w:r>
      <w:r>
        <w:rPr>
          <w:rFonts w:asciiTheme="minorEastAsia" w:hAnsiTheme="minorEastAsia" w:eastAsiaTheme="minorEastAsia"/>
          <w:b/>
          <w:sz w:val="24"/>
          <w:szCs w:val="24"/>
          <w:highlight w:val="none"/>
          <w:lang w:eastAsia="zh-CN"/>
        </w:rPr>
        <w:t xml:space="preserve">.3 </w:t>
      </w:r>
      <w:r>
        <w:rPr>
          <w:rFonts w:hint="eastAsia" w:cs="微软雅黑" w:asciiTheme="minorEastAsia" w:hAnsiTheme="minorEastAsia" w:eastAsiaTheme="minorEastAsia"/>
          <w:b/>
          <w:sz w:val="24"/>
          <w:szCs w:val="24"/>
          <w:highlight w:val="none"/>
          <w:lang w:eastAsia="zh-CN"/>
        </w:rPr>
        <w:t>投标（响应）报价低于采购项目最高限价</w:t>
      </w:r>
      <w:r>
        <w:rPr>
          <w:rFonts w:asciiTheme="minorEastAsia" w:hAnsiTheme="minorEastAsia" w:eastAsiaTheme="minorEastAsia"/>
          <w:b/>
          <w:sz w:val="24"/>
          <w:szCs w:val="24"/>
          <w:highlight w:val="none"/>
          <w:lang w:eastAsia="zh-CN"/>
        </w:rPr>
        <w:t>45%</w:t>
      </w:r>
      <w:r>
        <w:rPr>
          <w:rFonts w:hint="eastAsia" w:cs="微软雅黑" w:asciiTheme="minorEastAsia" w:hAnsiTheme="minorEastAsia" w:eastAsiaTheme="minorEastAsia"/>
          <w:b/>
          <w:sz w:val="24"/>
          <w:szCs w:val="24"/>
          <w:highlight w:val="none"/>
          <w:lang w:eastAsia="zh-CN"/>
        </w:rPr>
        <w:t>的，即投标（响应）报价</w:t>
      </w:r>
      <w:r>
        <w:rPr>
          <w:rFonts w:asciiTheme="minorEastAsia" w:hAnsiTheme="minorEastAsia" w:eastAsiaTheme="minorEastAsia"/>
          <w:b/>
          <w:sz w:val="24"/>
          <w:szCs w:val="24"/>
          <w:highlight w:val="none"/>
          <w:lang w:eastAsia="zh-CN"/>
        </w:rPr>
        <w:t>&lt;</w:t>
      </w:r>
      <w:r>
        <w:rPr>
          <w:rFonts w:hint="eastAsia" w:cs="微软雅黑" w:asciiTheme="minorEastAsia" w:hAnsiTheme="minorEastAsia" w:eastAsiaTheme="minorEastAsia"/>
          <w:b/>
          <w:sz w:val="24"/>
          <w:szCs w:val="24"/>
          <w:highlight w:val="none"/>
          <w:lang w:eastAsia="zh-CN"/>
        </w:rPr>
        <w:t>采购项目最高限价</w:t>
      </w:r>
      <w:r>
        <w:rPr>
          <w:rFonts w:asciiTheme="minorEastAsia" w:hAnsiTheme="minorEastAsia" w:eastAsiaTheme="minorEastAsia"/>
          <w:b/>
          <w:sz w:val="24"/>
          <w:szCs w:val="24"/>
          <w:highlight w:val="none"/>
          <w:lang w:eastAsia="zh-CN"/>
        </w:rPr>
        <w:t>×45%</w:t>
      </w:r>
      <w:r>
        <w:rPr>
          <w:rFonts w:hint="eastAsia" w:cs="微软雅黑" w:asciiTheme="minorEastAsia" w:hAnsiTheme="minorEastAsia" w:eastAsiaTheme="minorEastAsia"/>
          <w:b/>
          <w:sz w:val="24"/>
          <w:szCs w:val="24"/>
          <w:highlight w:val="none"/>
          <w:lang w:eastAsia="zh-CN"/>
        </w:rPr>
        <w:t>；</w:t>
      </w:r>
    </w:p>
    <w:p w14:paraId="0C119C93">
      <w:pPr>
        <w:pStyle w:val="201"/>
        <w:spacing w:line="480" w:lineRule="exact"/>
        <w:ind w:firstLine="482" w:firstLineChars="200"/>
        <w:rPr>
          <w:rFonts w:hint="eastAsia" w:cs="微软雅黑"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26</w:t>
      </w:r>
      <w:r>
        <w:rPr>
          <w:rFonts w:asciiTheme="minorEastAsia" w:hAnsiTheme="minorEastAsia" w:eastAsiaTheme="minorEastAsia"/>
          <w:b/>
          <w:sz w:val="24"/>
          <w:szCs w:val="24"/>
          <w:highlight w:val="none"/>
          <w:lang w:eastAsia="zh-CN"/>
        </w:rPr>
        <w:t>.</w:t>
      </w:r>
      <w:r>
        <w:rPr>
          <w:rFonts w:hint="eastAsia" w:asciiTheme="minorEastAsia" w:hAnsiTheme="minorEastAsia" w:eastAsiaTheme="minorEastAsia"/>
          <w:b/>
          <w:sz w:val="24"/>
          <w:szCs w:val="24"/>
          <w:highlight w:val="none"/>
          <w:lang w:eastAsia="zh-CN"/>
        </w:rPr>
        <w:t>7</w:t>
      </w:r>
      <w:r>
        <w:rPr>
          <w:rFonts w:asciiTheme="minorEastAsia" w:hAnsiTheme="minorEastAsia" w:eastAsiaTheme="minorEastAsia"/>
          <w:b/>
          <w:sz w:val="24"/>
          <w:szCs w:val="24"/>
          <w:highlight w:val="none"/>
          <w:lang w:eastAsia="zh-CN"/>
        </w:rPr>
        <w:t xml:space="preserve">.4 </w:t>
      </w:r>
      <w:r>
        <w:rPr>
          <w:rFonts w:hint="eastAsia" w:cs="微软雅黑" w:asciiTheme="minorEastAsia" w:hAnsiTheme="minorEastAsia" w:eastAsiaTheme="minorEastAsia"/>
          <w:b/>
          <w:sz w:val="24"/>
          <w:szCs w:val="24"/>
          <w:highlight w:val="none"/>
          <w:lang w:eastAsia="zh-CN"/>
        </w:rPr>
        <w:t>评审委员会基于专业判断，认为供应商报价过低，有可能影响产品质量或者不能诚信履约的其他情形。</w:t>
      </w:r>
    </w:p>
    <w:p w14:paraId="14038C5E">
      <w:pPr>
        <w:pStyle w:val="201"/>
        <w:spacing w:line="480" w:lineRule="exact"/>
        <w:ind w:firstLine="482" w:firstLineChars="200"/>
        <w:rPr>
          <w:rFonts w:hint="eastAsia"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26.8</w:t>
      </w:r>
      <w:r>
        <w:rPr>
          <w:rFonts w:asciiTheme="minorEastAsia" w:hAnsiTheme="minorEastAsia" w:eastAsiaTheme="minorEastAsia"/>
          <w:b/>
          <w:sz w:val="24"/>
          <w:szCs w:val="24"/>
          <w:highlight w:val="none"/>
          <w:lang w:eastAsia="zh-CN"/>
        </w:rPr>
        <w:t xml:space="preserve"> </w:t>
      </w:r>
      <w:r>
        <w:rPr>
          <w:rFonts w:hint="eastAsia" w:ascii="宋体" w:hAnsi="宋体" w:eastAsia="宋体" w:cs="宋体"/>
          <w:b/>
          <w:bCs/>
          <w:sz w:val="24"/>
          <w:highlight w:val="none"/>
          <w:lang w:eastAsia="zh-CN"/>
        </w:rPr>
        <w:t>评审委员会启动异常低价投标（响应）审查后，属于前述第</w:t>
      </w:r>
      <w:r>
        <w:rPr>
          <w:rFonts w:ascii="宋体" w:hAnsi="宋体" w:cs="宋体"/>
          <w:b/>
          <w:bCs/>
          <w:sz w:val="24"/>
          <w:highlight w:val="none"/>
          <w:lang w:eastAsia="zh-CN"/>
        </w:rPr>
        <w:t>1</w:t>
      </w:r>
      <w:r>
        <w:rPr>
          <w:rFonts w:hint="eastAsia" w:ascii="宋体" w:hAnsi="宋体" w:eastAsia="宋体" w:cs="宋体"/>
          <w:b/>
          <w:bCs/>
          <w:sz w:val="24"/>
          <w:highlight w:val="none"/>
          <w:lang w:eastAsia="zh-CN"/>
        </w:rPr>
        <w:t>项至第</w:t>
      </w:r>
      <w:r>
        <w:rPr>
          <w:rFonts w:ascii="宋体" w:hAnsi="宋体" w:cs="宋体"/>
          <w:b/>
          <w:bCs/>
          <w:sz w:val="24"/>
          <w:highlight w:val="none"/>
          <w:lang w:eastAsia="zh-CN"/>
        </w:rPr>
        <w:t>4</w:t>
      </w:r>
      <w:r>
        <w:rPr>
          <w:rFonts w:hint="eastAsia" w:ascii="宋体" w:hAnsi="宋体" w:eastAsia="宋体" w:cs="宋体"/>
          <w:b/>
          <w:bCs/>
          <w:sz w:val="24"/>
          <w:highlight w:val="none"/>
          <w:lang w:eastAsia="zh-CN"/>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cs="宋体"/>
          <w:b/>
          <w:bCs/>
          <w:sz w:val="24"/>
          <w:highlight w:val="none"/>
          <w:lang w:eastAsia="zh-CN"/>
        </w:rPr>
        <w:t>30</w:t>
      </w:r>
      <w:r>
        <w:rPr>
          <w:rFonts w:hint="eastAsia" w:ascii="宋体" w:hAnsi="宋体" w:eastAsia="宋体" w:cs="宋体"/>
          <w:b/>
          <w:bCs/>
          <w:sz w:val="24"/>
          <w:highlight w:val="none"/>
          <w:lang w:eastAsia="zh-CN"/>
        </w:rPr>
        <w:t>分钟。其中，属于第</w:t>
      </w:r>
      <w:r>
        <w:rPr>
          <w:rFonts w:ascii="宋体" w:hAnsi="宋体" w:cs="宋体"/>
          <w:b/>
          <w:bCs/>
          <w:sz w:val="24"/>
          <w:highlight w:val="none"/>
          <w:lang w:eastAsia="zh-CN"/>
        </w:rPr>
        <w:t>3</w:t>
      </w:r>
      <w:r>
        <w:rPr>
          <w:rFonts w:hint="eastAsia" w:ascii="宋体" w:hAnsi="宋体" w:eastAsia="宋体" w:cs="宋体"/>
          <w:b/>
          <w:bCs/>
          <w:sz w:val="24"/>
          <w:highlight w:val="none"/>
          <w:lang w:eastAsia="zh-CN"/>
        </w:rPr>
        <w:t>项情形，供应商已随投标（响应）文件一并提交相关书面说明及必要的证明材料的，在评审现场可不再重复提交。</w:t>
      </w:r>
      <w:r>
        <w:rPr>
          <w:rFonts w:hint="eastAsia" w:cs="微软雅黑" w:asciiTheme="minorEastAsia" w:hAnsiTheme="minorEastAsia" w:eastAsiaTheme="minorEastAsia"/>
          <w:b/>
          <w:sz w:val="24"/>
          <w:szCs w:val="24"/>
          <w:highlight w:val="none"/>
          <w:lang w:eastAsia="zh-CN"/>
        </w:rPr>
        <w:t>。</w:t>
      </w:r>
      <w:r>
        <w:rPr>
          <w:rFonts w:asciiTheme="minorEastAsia" w:hAnsiTheme="minorEastAsia" w:eastAsiaTheme="minorEastAsia"/>
          <w:b/>
          <w:sz w:val="24"/>
          <w:szCs w:val="24"/>
          <w:highlight w:val="none"/>
          <w:lang w:eastAsia="zh-CN"/>
        </w:rPr>
        <w:br w:type="textWrapping"/>
      </w:r>
      <w:r>
        <w:rPr>
          <w:rFonts w:hint="eastAsia" w:asciiTheme="minorEastAsia" w:hAnsiTheme="minorEastAsia" w:eastAsiaTheme="minorEastAsia"/>
          <w:b/>
          <w:sz w:val="24"/>
          <w:szCs w:val="24"/>
          <w:highlight w:val="none"/>
          <w:lang w:eastAsia="zh-CN"/>
        </w:rPr>
        <w:t xml:space="preserve">    26.</w:t>
      </w:r>
      <w:r>
        <w:rPr>
          <w:rFonts w:asciiTheme="minorEastAsia" w:hAnsiTheme="minorEastAsia" w:eastAsiaTheme="minorEastAsia"/>
          <w:b/>
          <w:sz w:val="24"/>
          <w:szCs w:val="24"/>
          <w:highlight w:val="none"/>
          <w:lang w:eastAsia="zh-CN"/>
        </w:rPr>
        <w:t xml:space="preserve">9 </w:t>
      </w:r>
      <w:r>
        <w:rPr>
          <w:rFonts w:hint="eastAsia" w:ascii="宋体" w:hAnsi="宋体" w:eastAsia="宋体" w:cs="宋体"/>
          <w:b/>
          <w:bCs/>
          <w:sz w:val="24"/>
          <w:highlight w:val="none"/>
          <w:lang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8247F68">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26.1</w:t>
      </w:r>
      <w:r>
        <w:rPr>
          <w:rFonts w:asciiTheme="minorEastAsia" w:hAnsiTheme="minorEastAsia" w:eastAsiaTheme="minorEastAsia"/>
          <w:sz w:val="24"/>
          <w:szCs w:val="24"/>
          <w:highlight w:val="none"/>
          <w:lang w:eastAsia="zh-CN"/>
        </w:rPr>
        <w:t xml:space="preserve">0 </w:t>
      </w:r>
      <w:r>
        <w:rPr>
          <w:rFonts w:hint="eastAsia" w:cs="微软雅黑" w:asciiTheme="minorEastAsia" w:hAnsiTheme="minorEastAsia" w:eastAsiaTheme="minorEastAsia"/>
          <w:sz w:val="24"/>
          <w:szCs w:val="24"/>
          <w:highlight w:val="none"/>
          <w:lang w:eastAsia="zh-CN"/>
        </w:rPr>
        <w:t>评标委员会对投标文件的判定，只依据投标内容本身，不依靠开标后的任何外来证明。</w:t>
      </w:r>
    </w:p>
    <w:p w14:paraId="38E2A726">
      <w:pPr>
        <w:pStyle w:val="201"/>
        <w:spacing w:line="480" w:lineRule="exact"/>
        <w:ind w:firstLine="480" w:firstLineChars="200"/>
        <w:rPr>
          <w:rFonts w:hint="eastAsia" w:ascii="宋体" w:hAnsi="宋体" w:eastAsia="宋体" w:cs="宋体"/>
          <w:color w:val="000000"/>
          <w:sz w:val="24"/>
          <w:highlight w:val="none"/>
          <w:lang w:eastAsia="zh-CN"/>
        </w:rPr>
      </w:pPr>
      <w:r>
        <w:rPr>
          <w:rFonts w:hint="eastAsia" w:asciiTheme="minorEastAsia" w:hAnsiTheme="minorEastAsia" w:eastAsiaTheme="minorEastAsia"/>
          <w:sz w:val="24"/>
          <w:szCs w:val="24"/>
          <w:highlight w:val="none"/>
          <w:lang w:eastAsia="zh-CN"/>
        </w:rPr>
        <w:t>26.1</w:t>
      </w:r>
      <w:r>
        <w:rPr>
          <w:rFonts w:asciiTheme="minorEastAsia" w:hAnsiTheme="minorEastAsia" w:eastAsiaTheme="minorEastAsia"/>
          <w:sz w:val="24"/>
          <w:szCs w:val="24"/>
          <w:highlight w:val="none"/>
          <w:lang w:eastAsia="zh-CN"/>
        </w:rPr>
        <w:t xml:space="preserve">1 </w:t>
      </w:r>
      <w:r>
        <w:rPr>
          <w:rFonts w:hint="eastAsia" w:cs="微软雅黑" w:asciiTheme="minorEastAsia" w:hAnsiTheme="minorEastAsia" w:eastAsiaTheme="minorEastAsia"/>
          <w:sz w:val="24"/>
          <w:szCs w:val="24"/>
          <w:highlight w:val="none"/>
          <w:lang w:eastAsia="zh-CN"/>
        </w:rPr>
        <w:t>评标委员会将拒绝被确定为非实质性响应的投标，投标人不能通过修正或撤销不符之处而使其投标成为实质性响应的投标。</w:t>
      </w:r>
    </w:p>
    <w:p w14:paraId="7279B59E">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27.投标的澄清</w:t>
      </w:r>
    </w:p>
    <w:p w14:paraId="20EB53A0">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p>
    <w:p w14:paraId="6825DF47">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28.无效投标和废标</w:t>
      </w:r>
    </w:p>
    <w:p w14:paraId="7089E3E6">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28.1无效投标的具体情形有：  </w:t>
      </w:r>
    </w:p>
    <w:p w14:paraId="44059592">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28.1.1投标文件未按招标文件要求签署、盖章或电子签章的；</w:t>
      </w:r>
    </w:p>
    <w:p w14:paraId="458DBA43">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28.1.2不具备招标文件中规定的资格要求的；</w:t>
      </w:r>
    </w:p>
    <w:p w14:paraId="2ED1FC02">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28.1.3报价超过招标文件中规定的预算金额或者最高限价的；</w:t>
      </w:r>
    </w:p>
    <w:p w14:paraId="54010FA7">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28.1.4</w:t>
      </w:r>
      <w:r>
        <w:rPr>
          <w:rFonts w:hint="eastAsia" w:ascii="宋体" w:hAnsi="宋体" w:eastAsia="宋体" w:cs="宋体"/>
          <w:b/>
          <w:color w:val="000000"/>
          <w:sz w:val="24"/>
          <w:highlight w:val="none"/>
          <w:lang w:eastAsia="zh-CN"/>
        </w:rPr>
        <w:t>不同投标人的投标文件使用同一台电脑编制的；</w:t>
      </w:r>
    </w:p>
    <w:p w14:paraId="4A217C35">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28.1.5投标文件含有采购人不能接受的附加条件的；</w:t>
      </w:r>
    </w:p>
    <w:p w14:paraId="1726A8F7">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28.1.6法律、法规和招标文件规定的其他无效情形。</w:t>
      </w:r>
    </w:p>
    <w:p w14:paraId="71365B3F">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28.2 在招标采购中，出现下列情形之一的，应予废标：</w:t>
      </w:r>
    </w:p>
    <w:p w14:paraId="11C7F5AC">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28.2.1符合专业条件的供应商或者对招标文件作实质响应的供应商不足三家的；</w:t>
      </w:r>
    </w:p>
    <w:p w14:paraId="4A09D6E1">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28.2.2出现影响采购公正的违法、违规行为的；</w:t>
      </w:r>
    </w:p>
    <w:p w14:paraId="536523FE">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28.2.3投标人的报价均超过了采购预算，采购人不能支付的；</w:t>
      </w:r>
    </w:p>
    <w:p w14:paraId="3736F061">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28.2.4因重大变故，采购任务取消的。</w:t>
      </w:r>
    </w:p>
    <w:p w14:paraId="30E8705A">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28.3 废标后，采购人应当将废标理由通知所有投标人。</w:t>
      </w:r>
    </w:p>
    <w:p w14:paraId="5145E5CF">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29. 投标文件的评价和比较</w:t>
      </w:r>
    </w:p>
    <w:p w14:paraId="0DE29BCE">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29.1评标委员会按招标文件规定的评标方法和标准，仅对资格性检查和符合性检查合格的投标文件进行商务和技术评估，综合比较与评价。</w:t>
      </w:r>
    </w:p>
    <w:p w14:paraId="4D169A14">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29.2评价和比较采用综合评分法，评标委员会严格按照招标文件的要求、条件、评分标准，对投标单位所提供货物和服务的先进性、可靠性、售后服务承诺、质量保证承诺等实质性响应内容进行比较报价，同时考虑以下因素：    </w:t>
      </w:r>
    </w:p>
    <w:p w14:paraId="1B5B4261">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29.2.1服务的质量保证（保障）内容；</w:t>
      </w:r>
    </w:p>
    <w:p w14:paraId="26DEC2C4">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29.2.2服务配备的人员；</w:t>
      </w:r>
    </w:p>
    <w:p w14:paraId="387EB63F">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29.2.3投标者的资信情况和履约能力；</w:t>
      </w:r>
    </w:p>
    <w:p w14:paraId="72AC6D19">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29.2.4投标者提供的其他优惠条件；</w:t>
      </w:r>
    </w:p>
    <w:p w14:paraId="6BDAC9FF">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29.2.5参与本项目政府采购工作的态度及信誉；</w:t>
      </w:r>
    </w:p>
    <w:p w14:paraId="3198B1EF">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29.2.6最低的投标报价或最高的折扣比例是中标的重要条件，但不是唯一条件。</w:t>
      </w:r>
    </w:p>
    <w:p w14:paraId="5B83B650">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七、授予合同</w:t>
      </w:r>
    </w:p>
    <w:p w14:paraId="45F82E2C">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30. 中标供应商的确认          </w:t>
      </w:r>
    </w:p>
    <w:p w14:paraId="022EC810">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30.1评标委员会按招标文件规定的评标方法和标准进行详细评审后，按采购人的委托向采购人推荐中标候选单位或根据采购人授权直接确定中标供应商。</w:t>
      </w:r>
    </w:p>
    <w:p w14:paraId="7A7007E6">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30.2经评标委员会评审并确定中标供应商后，采购人或授权采购代理机构将在规定的时间内将中标结果在相关媒体上予以公告。</w:t>
      </w:r>
    </w:p>
    <w:p w14:paraId="092B757C">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p>
    <w:p w14:paraId="2C279B78">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30.4质疑函递交地点及联系方式详见公告内容</w:t>
      </w:r>
    </w:p>
    <w:p w14:paraId="4E9E5427">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31. 合同授予标准</w:t>
      </w:r>
    </w:p>
    <w:p w14:paraId="30FE6C69">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31.1采购人将把合同授予其投标文件在实质上响应招标文件要求和按本须知规定评选出的投标人。确定为中标的投标人必须具有实施本合同的能力和资源。</w:t>
      </w:r>
    </w:p>
    <w:p w14:paraId="7EC96DA5">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31.2政府采购合同履行中，采购人需追加与合同标的物相同的货物、工程或者服务的，在不改变合同其他条款的前提下，可以与中标供应商签订补充合同，但所有补充合同的采购金额不得超过原合同采购金额的百分之十。</w:t>
      </w:r>
    </w:p>
    <w:p w14:paraId="5F0C7E1C">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32. 中标通知书</w:t>
      </w:r>
    </w:p>
    <w:p w14:paraId="074B1C63">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p>
    <w:p w14:paraId="2F29AA8E">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hint="eastAsia" w:ascii="宋体" w:hAnsi="宋体" w:eastAsia="宋体" w:cs="宋体"/>
          <w:b/>
          <w:bCs/>
          <w:sz w:val="24"/>
          <w:szCs w:val="24"/>
          <w:highlight w:val="none"/>
          <w:lang w:eastAsia="zh-CN"/>
        </w:rPr>
      </w:pPr>
      <w:r>
        <w:rPr>
          <w:rFonts w:hint="eastAsia" w:ascii="宋体" w:hAnsi="宋体" w:eastAsia="宋体" w:cs="宋体"/>
          <w:sz w:val="24"/>
          <w:szCs w:val="24"/>
          <w:highlight w:val="none"/>
          <w:lang w:eastAsia="zh-CN"/>
        </w:rPr>
        <w:t xml:space="preserve"> </w:t>
      </w:r>
      <w:r>
        <w:rPr>
          <w:rFonts w:hint="eastAsia" w:ascii="宋体" w:hAnsi="宋体" w:eastAsia="宋体" w:cs="宋体"/>
          <w:b/>
          <w:bCs/>
          <w:sz w:val="24"/>
          <w:szCs w:val="24"/>
          <w:highlight w:val="none"/>
          <w:lang w:eastAsia="zh-CN"/>
        </w:rPr>
        <w:t>32.2中标通知书在中标公告发布后将发布在苏采云系统中，中标通知书发布之日视为中标供应商领取之日，中标供应商在中标结果公告届满之日起30日内自行在苏采云系统中下载打印。</w:t>
      </w:r>
    </w:p>
    <w:p w14:paraId="30D259B7">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 32.3因系统存储空间有限，自中标结果公告届满之日起30日后，“苏采云”系统不再保证提供下载中标通知书服务,因未及时下载而造成的不利后果由中标供应商自行承担。</w:t>
      </w:r>
    </w:p>
    <w:p w14:paraId="49846134">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 32.4中标通知书将成为合同的组成部分。</w:t>
      </w:r>
    </w:p>
    <w:p w14:paraId="56225C6C">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hint="eastAsia" w:ascii="宋体" w:hAnsi="宋体" w:eastAsia="宋体" w:cs="宋体"/>
          <w:highlight w:val="none"/>
          <w:lang w:eastAsia="zh-CN"/>
        </w:rPr>
      </w:pPr>
      <w:r>
        <w:rPr>
          <w:rFonts w:hint="eastAsia" w:ascii="宋体" w:hAnsi="宋体" w:eastAsia="宋体" w:cs="宋体"/>
          <w:sz w:val="24"/>
          <w:szCs w:val="24"/>
          <w:highlight w:val="none"/>
          <w:lang w:eastAsia="zh-CN"/>
        </w:rPr>
        <w:t xml:space="preserve"> 32.5采购代理机构对未中标供应商不承担解释未中标原因的义务。</w:t>
      </w:r>
    </w:p>
    <w:p w14:paraId="21F5C61D">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33.履约保证金</w:t>
      </w:r>
    </w:p>
    <w:p w14:paraId="6DE1AE2C">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33.1中标供应商按合同约定要求提交履约保证金。</w:t>
      </w:r>
    </w:p>
    <w:p w14:paraId="55C6DB05">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33.2履约保证金用以约束供应商在合同履行中的行为，弥补合同执行中由于自身行为可能给采购人带来的各种损失。</w:t>
      </w:r>
    </w:p>
    <w:p w14:paraId="73FCDB74">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33.3履约保证金（无息）将在中标供应商合同履行完毕且质保期满后，采购人在五个工作日内退返中标供应商。</w:t>
      </w:r>
    </w:p>
    <w:p w14:paraId="0412C6B8">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color w:val="000000"/>
          <w:sz w:val="24"/>
          <w:highlight w:val="none"/>
          <w:lang w:eastAsia="zh-CN"/>
        </w:rPr>
      </w:pPr>
      <w:r>
        <w:rPr>
          <w:rFonts w:ascii="宋体" w:hAnsi="宋体" w:eastAsia="宋体" w:cs="宋体"/>
          <w:sz w:val="24"/>
          <w:szCs w:val="24"/>
          <w:highlight w:val="none"/>
          <w:lang w:eastAsia="zh-CN"/>
        </w:rPr>
        <w:t>33.4中标供应商可以采用银行、保险公司、担保公司等第三方机构出具的履约保函（保险）代替缴纳履约保证金，保函（保险）有效期届满且担保人按照约定履行了担保责任后自动失效。如中标供应商未按要求履行合同义务，由担保人按照合同约定对采购人承担赔偿责任。</w:t>
      </w:r>
    </w:p>
    <w:p w14:paraId="77750AE6">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34. 合同的签订</w:t>
      </w:r>
    </w:p>
    <w:p w14:paraId="718890CF">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34.1按照《关于做好政府采购支持企业发展有关事项的通知》（苏财购〔2020〕52号）文件精神，采购人原则上应当在中标通知书发出之日起十五日内，按照招标文件及投标文件确定的事项与中标供应商签订政府采购合同。</w:t>
      </w:r>
    </w:p>
    <w:p w14:paraId="67415BFB">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34.2中标供应商应按中标通知书中中规定，由法定代表人或授权代理人与采购人代表签订合同，否则按放弃中标权处理。</w:t>
      </w:r>
    </w:p>
    <w:p w14:paraId="5FAC30DE">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34.3签订合同及合同条款应以招标文件和中标供应商的投标文件及其澄清文件为依据。</w:t>
      </w:r>
    </w:p>
    <w:p w14:paraId="4DFCF108">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34.4中标人无正当理由拒签合同的，或在签订合同时向采购人提出附加条件或者更改合同实质性内容的，采购人可取消其中标资格，同时由中标人承担相应的法律责任。</w:t>
      </w:r>
    </w:p>
    <w:p w14:paraId="5DA47EF1">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34.5签订合同后，中标人不得将货物及其他相关服务进行转包。未经采购人同意，中标人也不得采用分包的形式履行合同，否则采购人有权终止合同。转包或分包造成采购人损失的，中标人应承担相应赔偿责任。</w:t>
      </w:r>
    </w:p>
    <w:p w14:paraId="27B05595">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八、政府采购相关政策</w:t>
      </w:r>
    </w:p>
    <w:p w14:paraId="7B916CB6">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35.节能产品和环境标志产品</w:t>
      </w:r>
    </w:p>
    <w:p w14:paraId="13A83510">
      <w:pPr>
        <w:pBdr>
          <w:top w:val="none" w:color="000000" w:sz="0" w:space="0"/>
          <w:left w:val="none" w:color="000000" w:sz="0" w:space="0"/>
          <w:bottom w:val="none" w:color="000000" w:sz="0" w:space="0"/>
          <w:right w:val="none" w:color="000000" w:sz="0" w:space="0"/>
        </w:pBdr>
        <w:spacing w:after="0" w:line="439" w:lineRule="atLeast"/>
        <w:ind w:firstLine="3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35.1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eastAsia="宋体" w:cs="宋体"/>
          <w:b/>
          <w:color w:val="000000"/>
          <w:sz w:val="24"/>
          <w:highlight w:val="none"/>
          <w:lang w:eastAsia="zh-CN"/>
        </w:rPr>
        <w:t>采购清单产品如属于国家节能或环保品目清单的强制采购产品的，投标人应当选择强制采购产品，并提供由国家确定的认证机构出具的、处于有效期之内的节能产品或环境标志产品认证证书，否则视为未实质响应。</w:t>
      </w:r>
    </w:p>
    <w:p w14:paraId="73CE55E8">
      <w:pPr>
        <w:pBdr>
          <w:top w:val="none" w:color="000000" w:sz="0" w:space="0"/>
          <w:left w:val="none" w:color="000000" w:sz="0" w:space="0"/>
          <w:bottom w:val="none" w:color="000000" w:sz="0" w:space="0"/>
          <w:right w:val="none" w:color="000000" w:sz="0" w:space="0"/>
        </w:pBdr>
        <w:spacing w:after="0" w:line="500" w:lineRule="exact"/>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eastAsia="zh-CN"/>
        </w:rPr>
        <w:t>36.</w:t>
      </w:r>
      <w:r>
        <w:rPr>
          <w:rFonts w:ascii="宋体" w:hAnsi="宋体" w:eastAsia="宋体" w:cs="宋体"/>
          <w:b/>
          <w:bCs/>
          <w:sz w:val="24"/>
          <w:szCs w:val="24"/>
          <w:highlight w:val="none"/>
          <w:lang w:eastAsia="zh-CN"/>
        </w:rPr>
        <w:t>中小企业相关政策：</w:t>
      </w:r>
    </w:p>
    <w:p w14:paraId="22C7E2F3">
      <w:pPr>
        <w:pBdr>
          <w:top w:val="none" w:color="000000" w:sz="0" w:space="0"/>
          <w:left w:val="none" w:color="000000" w:sz="0" w:space="0"/>
          <w:bottom w:val="none" w:color="000000" w:sz="0" w:space="0"/>
          <w:right w:val="none" w:color="000000" w:sz="0" w:space="0"/>
        </w:pBdr>
        <w:spacing w:after="0" w:line="460" w:lineRule="exact"/>
        <w:ind w:firstLine="482"/>
        <w:rPr>
          <w:rFonts w:cs="宋体" w:asciiTheme="minorEastAsia" w:hAnsiTheme="minorEastAsia"/>
          <w:bCs/>
          <w:sz w:val="24"/>
          <w:highlight w:val="none"/>
          <w:lang w:eastAsia="zh-CN"/>
        </w:rPr>
      </w:pPr>
      <w:r>
        <w:rPr>
          <w:rFonts w:hint="eastAsia" w:cs="宋体" w:asciiTheme="minorEastAsia" w:hAnsiTheme="minorEastAsia"/>
          <w:bCs/>
          <w:sz w:val="24"/>
          <w:highlight w:val="none"/>
          <w:lang w:eastAsia="zh-CN"/>
        </w:rPr>
        <w:t>36.1</w:t>
      </w:r>
      <w:r>
        <w:rPr>
          <w:rFonts w:hint="eastAsia" w:cs="仿宋" w:asciiTheme="minorEastAsia" w:hAnsiTheme="minorEastAsia"/>
          <w:sz w:val="24"/>
          <w:szCs w:val="24"/>
          <w:highlight w:val="none"/>
          <w:lang w:eastAsia="zh-CN"/>
        </w:rPr>
        <w:t>根据《政府采购促进中小企业发展管理办法》（财库﹝</w:t>
      </w:r>
      <w:r>
        <w:rPr>
          <w:rFonts w:cs="仿宋" w:asciiTheme="minorEastAsia" w:hAnsiTheme="minorEastAsia"/>
          <w:sz w:val="24"/>
          <w:szCs w:val="24"/>
          <w:highlight w:val="none"/>
          <w:lang w:eastAsia="zh-CN"/>
        </w:rPr>
        <w:t>2020﹞46号）</w:t>
      </w:r>
      <w:r>
        <w:rPr>
          <w:rFonts w:hint="eastAsia" w:cs="仿宋" w:asciiTheme="minorEastAsia" w:hAnsiTheme="minorEastAsia"/>
          <w:sz w:val="24"/>
          <w:szCs w:val="24"/>
          <w:highlight w:val="none"/>
          <w:lang w:eastAsia="zh-CN"/>
        </w:rPr>
        <w:t>规定，</w:t>
      </w:r>
      <w:r>
        <w:rPr>
          <w:rFonts w:cs="仿宋" w:asciiTheme="minorEastAsia" w:hAnsiTheme="minorEastAsia"/>
          <w:sz w:val="24"/>
          <w:szCs w:val="24"/>
          <w:highlight w:val="none"/>
          <w:lang w:eastAsia="zh-CN"/>
        </w:rPr>
        <w:t>第二条 本办法所称中小企业，是指在中华人民共和国境内依法设立，依据国务院批准的中小企业划分标准确定的中型企业、小型企业和微型企业，</w:t>
      </w:r>
      <w:r>
        <w:rPr>
          <w:rFonts w:cs="仿宋" w:asciiTheme="minorEastAsia" w:hAnsiTheme="minorEastAsia"/>
          <w:b/>
          <w:sz w:val="24"/>
          <w:szCs w:val="24"/>
          <w:highlight w:val="none"/>
          <w:lang w:eastAsia="zh-CN"/>
        </w:rPr>
        <w:t>但与大企业的负责人为同一人，或者与大企业存在直接控股、管理关系的除外</w:t>
      </w:r>
      <w:r>
        <w:rPr>
          <w:rFonts w:cs="仿宋" w:asciiTheme="minorEastAsia" w:hAnsiTheme="minorEastAsia"/>
          <w:sz w:val="24"/>
          <w:szCs w:val="24"/>
          <w:highlight w:val="none"/>
          <w:lang w:eastAsia="zh-CN"/>
        </w:rPr>
        <w:t>。符合中小企业划分标准的个体工商户，</w:t>
      </w:r>
      <w:r>
        <w:rPr>
          <w:rFonts w:cs="仿宋" w:asciiTheme="minorEastAsia" w:hAnsiTheme="minorEastAsia"/>
          <w:sz w:val="24"/>
          <w:highlight w:val="none"/>
          <w:lang w:eastAsia="zh-CN"/>
        </w:rPr>
        <w:t>在政府采购活动中视同中小企业。</w:t>
      </w:r>
    </w:p>
    <w:p w14:paraId="7C3665B9">
      <w:pPr>
        <w:pBdr>
          <w:top w:val="none" w:color="000000" w:sz="0" w:space="0"/>
          <w:left w:val="none" w:color="000000" w:sz="0" w:space="0"/>
          <w:bottom w:val="none" w:color="000000" w:sz="0" w:space="0"/>
          <w:right w:val="none" w:color="000000" w:sz="0" w:space="0"/>
        </w:pBdr>
        <w:spacing w:after="0" w:line="460" w:lineRule="exact"/>
        <w:ind w:firstLine="482"/>
        <w:rPr>
          <w:rFonts w:cs="仿宋" w:asciiTheme="minorEastAsia" w:hAnsiTheme="minorEastAsia"/>
          <w:sz w:val="24"/>
          <w:highlight w:val="none"/>
          <w:lang w:eastAsia="zh-CN"/>
        </w:rPr>
      </w:pPr>
      <w:r>
        <w:rPr>
          <w:rFonts w:cs="仿宋" w:asciiTheme="minorEastAsia" w:hAnsiTheme="minorEastAsia"/>
          <w:sz w:val="24"/>
          <w:highlight w:val="none"/>
          <w:lang w:eastAsia="zh-CN"/>
        </w:rPr>
        <w:t>（</w:t>
      </w:r>
      <w:r>
        <w:rPr>
          <w:rFonts w:hint="eastAsia" w:cs="仿宋" w:asciiTheme="minorEastAsia" w:hAnsiTheme="minorEastAsia"/>
          <w:sz w:val="24"/>
          <w:highlight w:val="none"/>
          <w:lang w:eastAsia="zh-CN"/>
        </w:rPr>
        <w:t>1</w:t>
      </w:r>
      <w:r>
        <w:rPr>
          <w:rFonts w:cs="仿宋" w:asciiTheme="minorEastAsia" w:hAnsiTheme="minorEastAsia"/>
          <w:sz w:val="24"/>
          <w:highlight w:val="none"/>
          <w:lang w:eastAsia="zh-CN"/>
        </w:rPr>
        <w:t>）在货物采购项目中，货物由小、微企业制造，即货物由小、微企业生产且使用该小、微企业商号或者注册商标。对其报价给予20%的扣除，扣除后的价格参与价格评审。</w:t>
      </w:r>
    </w:p>
    <w:p w14:paraId="19114584">
      <w:pPr>
        <w:pBdr>
          <w:top w:val="none" w:color="000000" w:sz="0" w:space="0"/>
          <w:left w:val="none" w:color="000000" w:sz="0" w:space="0"/>
          <w:bottom w:val="none" w:color="000000" w:sz="0" w:space="0"/>
          <w:right w:val="none" w:color="000000" w:sz="0" w:space="0"/>
        </w:pBdr>
        <w:spacing w:after="0" w:line="460" w:lineRule="exact"/>
        <w:ind w:firstLine="482"/>
        <w:rPr>
          <w:rFonts w:cs="仿宋" w:asciiTheme="minorEastAsia" w:hAnsiTheme="minorEastAsia"/>
          <w:sz w:val="24"/>
          <w:highlight w:val="none"/>
          <w:lang w:eastAsia="zh-CN"/>
        </w:rPr>
      </w:pPr>
      <w:r>
        <w:rPr>
          <w:rFonts w:cs="仿宋" w:asciiTheme="minorEastAsia" w:hAnsiTheme="minorEastAsia"/>
          <w:sz w:val="24"/>
          <w:highlight w:val="none"/>
          <w:lang w:eastAsia="zh-CN"/>
        </w:rPr>
        <w:t>（</w:t>
      </w:r>
      <w:r>
        <w:rPr>
          <w:rFonts w:hint="eastAsia" w:cs="仿宋" w:asciiTheme="minorEastAsia" w:hAnsiTheme="minorEastAsia"/>
          <w:sz w:val="24"/>
          <w:highlight w:val="none"/>
          <w:lang w:eastAsia="zh-CN"/>
        </w:rPr>
        <w:t>2</w:t>
      </w:r>
      <w:r>
        <w:rPr>
          <w:rFonts w:cs="仿宋" w:asciiTheme="minorEastAsia" w:hAnsiTheme="minorEastAsia"/>
          <w:sz w:val="24"/>
          <w:highlight w:val="none"/>
          <w:lang w:eastAsia="zh-CN"/>
        </w:rPr>
        <w:t>）在服务采购项目中，服务由小、微企业承接，即提供服务的人员为小、微企业依照《中华人民共和国劳动合同法》订立劳动合同的从业人员。对其报价给予20%的扣除，扣除后的价格参与价格评审。</w:t>
      </w:r>
    </w:p>
    <w:p w14:paraId="4F37F2C6">
      <w:pPr>
        <w:pBdr>
          <w:top w:val="none" w:color="000000" w:sz="0" w:space="0"/>
          <w:left w:val="none" w:color="000000" w:sz="0" w:space="0"/>
          <w:bottom w:val="none" w:color="000000" w:sz="0" w:space="0"/>
          <w:right w:val="none" w:color="000000" w:sz="0" w:space="0"/>
        </w:pBdr>
        <w:spacing w:after="0" w:line="460" w:lineRule="exact"/>
        <w:ind w:firstLine="482"/>
        <w:rPr>
          <w:rFonts w:cs="仿宋" w:asciiTheme="minorEastAsia" w:hAnsiTheme="minorEastAsia"/>
          <w:sz w:val="24"/>
          <w:highlight w:val="none"/>
          <w:lang w:eastAsia="zh-CN"/>
        </w:rPr>
      </w:pPr>
      <w:r>
        <w:rPr>
          <w:rFonts w:cs="仿宋" w:asciiTheme="minorEastAsia" w:hAnsiTheme="minorEastAsia"/>
          <w:sz w:val="24"/>
          <w:highlight w:val="none"/>
          <w:lang w:eastAsia="zh-CN"/>
        </w:rPr>
        <w:t>（</w:t>
      </w:r>
      <w:r>
        <w:rPr>
          <w:rFonts w:hint="eastAsia" w:cs="仿宋" w:asciiTheme="minorEastAsia" w:hAnsiTheme="minorEastAsia"/>
          <w:sz w:val="24"/>
          <w:highlight w:val="none"/>
          <w:lang w:eastAsia="zh-CN"/>
        </w:rPr>
        <w:t>3</w:t>
      </w:r>
      <w:r>
        <w:rPr>
          <w:rFonts w:cs="仿宋" w:asciiTheme="minorEastAsia" w:hAnsiTheme="minorEastAsia"/>
          <w:sz w:val="24"/>
          <w:highlight w:val="none"/>
          <w:lang w:eastAsia="zh-CN"/>
        </w:rPr>
        <w:t>）在货物采购项目中，供应商提供的货物既有小、微企业制造货物，也有中、大型企业制造货物的，不享受本办法规定的小、微企业价格扶持政策。</w:t>
      </w:r>
    </w:p>
    <w:p w14:paraId="50C857C3">
      <w:pPr>
        <w:pBdr>
          <w:top w:val="none" w:color="000000" w:sz="0" w:space="0"/>
          <w:left w:val="none" w:color="000000" w:sz="0" w:space="0"/>
          <w:bottom w:val="none" w:color="000000" w:sz="0" w:space="0"/>
          <w:right w:val="none" w:color="000000" w:sz="0" w:space="0"/>
        </w:pBdr>
        <w:spacing w:after="0" w:line="460" w:lineRule="exact"/>
        <w:ind w:firstLine="482"/>
        <w:rPr>
          <w:rFonts w:cs="仿宋" w:asciiTheme="minorEastAsia" w:hAnsiTheme="minorEastAsia"/>
          <w:sz w:val="24"/>
          <w:highlight w:val="none"/>
          <w:lang w:eastAsia="zh-CN"/>
        </w:rPr>
      </w:pPr>
      <w:r>
        <w:rPr>
          <w:rFonts w:cs="仿宋" w:asciiTheme="minorEastAsia" w:hAnsiTheme="minorEastAsia"/>
          <w:sz w:val="24"/>
          <w:highlight w:val="none"/>
          <w:lang w:eastAsia="zh-CN"/>
        </w:rPr>
        <w:t>（</w:t>
      </w:r>
      <w:r>
        <w:rPr>
          <w:rFonts w:hint="eastAsia" w:cs="仿宋" w:asciiTheme="minorEastAsia" w:hAnsiTheme="minorEastAsia"/>
          <w:sz w:val="24"/>
          <w:highlight w:val="none"/>
          <w:lang w:eastAsia="zh-CN"/>
        </w:rPr>
        <w:t>4</w:t>
      </w:r>
      <w:r>
        <w:rPr>
          <w:rFonts w:cs="仿宋" w:asciiTheme="minorEastAsia" w:hAnsiTheme="minorEastAsia"/>
          <w:sz w:val="24"/>
          <w:highlight w:val="none"/>
          <w:lang w:eastAsia="zh-CN"/>
        </w:rPr>
        <w:t>）以联合体形式参加政府采购活动，联合体各方均为中小企业的，联合体视同中小企业。其中，联合体各方均为小微企业的，联合体视同小微企业。</w:t>
      </w:r>
    </w:p>
    <w:p w14:paraId="295D3D2A">
      <w:pPr>
        <w:pBdr>
          <w:top w:val="none" w:color="000000" w:sz="0" w:space="0"/>
          <w:left w:val="none" w:color="000000" w:sz="0" w:space="0"/>
          <w:bottom w:val="none" w:color="000000" w:sz="0" w:space="0"/>
          <w:right w:val="none" w:color="000000" w:sz="0" w:space="0"/>
        </w:pBdr>
        <w:spacing w:after="0" w:line="460" w:lineRule="exact"/>
        <w:ind w:firstLine="482"/>
        <w:rPr>
          <w:rFonts w:cs="仿宋" w:asciiTheme="minorEastAsia" w:hAnsiTheme="minorEastAsia"/>
          <w:sz w:val="24"/>
          <w:highlight w:val="none"/>
          <w:lang w:eastAsia="zh-CN"/>
        </w:rPr>
      </w:pPr>
      <w:r>
        <w:rPr>
          <w:rFonts w:cs="仿宋" w:asciiTheme="minorEastAsia" w:hAnsiTheme="minorEastAsia"/>
          <w:sz w:val="24"/>
          <w:highlight w:val="none"/>
          <w:lang w:eastAsia="zh-CN"/>
        </w:rPr>
        <w:t>（</w:t>
      </w:r>
      <w:r>
        <w:rPr>
          <w:rFonts w:hint="eastAsia" w:cs="仿宋" w:asciiTheme="minorEastAsia" w:hAnsiTheme="minorEastAsia"/>
          <w:sz w:val="24"/>
          <w:highlight w:val="none"/>
          <w:lang w:eastAsia="zh-CN"/>
        </w:rPr>
        <w:t>5</w:t>
      </w:r>
      <w:r>
        <w:rPr>
          <w:rFonts w:cs="仿宋" w:asciiTheme="minorEastAsia" w:hAnsiTheme="minorEastAsia"/>
          <w:sz w:val="24"/>
          <w:highlight w:val="none"/>
          <w:lang w:eastAsia="zh-CN"/>
        </w:rPr>
        <w:t>）符合中小企业划分标准的个体工商户，在政府采购活动中视同中小企业。</w:t>
      </w:r>
    </w:p>
    <w:p w14:paraId="55CF7FD6">
      <w:pPr>
        <w:pBdr>
          <w:top w:val="none" w:color="000000" w:sz="0" w:space="0"/>
          <w:left w:val="none" w:color="000000" w:sz="0" w:space="0"/>
          <w:bottom w:val="none" w:color="000000" w:sz="0" w:space="0"/>
          <w:right w:val="none" w:color="000000" w:sz="0" w:space="0"/>
        </w:pBdr>
        <w:spacing w:after="0" w:line="460" w:lineRule="exact"/>
        <w:ind w:firstLine="482"/>
        <w:rPr>
          <w:rFonts w:cs="仿宋" w:asciiTheme="minorEastAsia" w:hAnsiTheme="minorEastAsia"/>
          <w:sz w:val="24"/>
          <w:highlight w:val="none"/>
          <w:lang w:eastAsia="zh-CN"/>
        </w:rPr>
      </w:pPr>
      <w:r>
        <w:rPr>
          <w:rFonts w:cs="仿宋" w:asciiTheme="minorEastAsia" w:hAnsiTheme="minorEastAsia"/>
          <w:sz w:val="24"/>
          <w:highlight w:val="none"/>
          <w:lang w:eastAsia="zh-CN"/>
        </w:rPr>
        <w:t>（</w:t>
      </w:r>
      <w:r>
        <w:rPr>
          <w:rFonts w:hint="eastAsia" w:cs="仿宋" w:asciiTheme="minorEastAsia" w:hAnsiTheme="minorEastAsia"/>
          <w:sz w:val="24"/>
          <w:highlight w:val="none"/>
          <w:lang w:eastAsia="zh-CN"/>
        </w:rPr>
        <w:t>6</w:t>
      </w:r>
      <w:r>
        <w:rPr>
          <w:rFonts w:cs="仿宋" w:asciiTheme="minorEastAsia" w:hAnsiTheme="minorEastAsia"/>
          <w:sz w:val="24"/>
          <w:highlight w:val="none"/>
          <w:lang w:eastAsia="zh-CN"/>
        </w:rPr>
        <w:t>）残疾人福利性单位及监狱企业视同小型企业，享受评审中价格扣除等促进中小企业发展的政府采购政策。</w:t>
      </w:r>
    </w:p>
    <w:p w14:paraId="63CC7DF5">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hint="eastAsia" w:ascii="宋体" w:hAnsi="宋体" w:eastAsia="宋体" w:cs="宋体"/>
          <w:b/>
          <w:bCs/>
          <w:color w:val="000000"/>
          <w:sz w:val="24"/>
          <w:highlight w:val="none"/>
          <w:lang w:eastAsia="zh-CN"/>
        </w:rPr>
      </w:pPr>
      <w:r>
        <w:rPr>
          <w:rFonts w:cs="仿宋" w:asciiTheme="minorEastAsia" w:hAnsiTheme="minorEastAsia"/>
          <w:sz w:val="24"/>
          <w:highlight w:val="none"/>
          <w:lang w:eastAsia="zh-CN"/>
        </w:rPr>
        <w:t>（</w:t>
      </w:r>
      <w:r>
        <w:rPr>
          <w:rFonts w:hint="eastAsia" w:cs="仿宋" w:asciiTheme="minorEastAsia" w:hAnsiTheme="minorEastAsia"/>
          <w:sz w:val="24"/>
          <w:highlight w:val="none"/>
          <w:lang w:eastAsia="zh-CN"/>
        </w:rPr>
        <w:t>7</w:t>
      </w:r>
      <w:r>
        <w:rPr>
          <w:rFonts w:cs="仿宋" w:asciiTheme="minorEastAsia" w:hAnsiTheme="minorEastAsia"/>
          <w:sz w:val="24"/>
          <w:highlight w:val="none"/>
          <w:lang w:eastAsia="zh-CN"/>
        </w:rPr>
        <w:t xml:space="preserve">）供应商按照本办法规定提供声明函内容不实的，属于提供虚假材料谋取中标、 </w:t>
      </w:r>
      <w:r>
        <w:rPr>
          <w:rFonts w:hint="eastAsia" w:cs="仿宋" w:asciiTheme="minorEastAsia" w:hAnsiTheme="minorEastAsia"/>
          <w:sz w:val="24"/>
          <w:highlight w:val="none"/>
          <w:lang w:eastAsia="zh-CN"/>
        </w:rPr>
        <w:t>成交，</w:t>
      </w:r>
      <w:r>
        <w:rPr>
          <w:rFonts w:cs="仿宋" w:asciiTheme="minorEastAsia" w:hAnsiTheme="minorEastAsia"/>
          <w:sz w:val="24"/>
          <w:highlight w:val="none"/>
          <w:lang w:eastAsia="zh-CN"/>
        </w:rPr>
        <w:t xml:space="preserve"> </w:t>
      </w:r>
      <w:r>
        <w:rPr>
          <w:rFonts w:hint="eastAsia" w:cs="仿宋" w:asciiTheme="minorEastAsia" w:hAnsiTheme="minorEastAsia"/>
          <w:sz w:val="24"/>
          <w:highlight w:val="none"/>
          <w:lang w:eastAsia="zh-CN"/>
        </w:rPr>
        <w:t>依照《中华人民共和国政府采购法》</w:t>
      </w:r>
      <w:r>
        <w:rPr>
          <w:rFonts w:cs="仿宋" w:asciiTheme="minorEastAsia" w:hAnsiTheme="minorEastAsia"/>
          <w:sz w:val="24"/>
          <w:highlight w:val="none"/>
          <w:lang w:eastAsia="zh-CN"/>
        </w:rPr>
        <w:t xml:space="preserve"> </w:t>
      </w:r>
      <w:r>
        <w:rPr>
          <w:rFonts w:hint="eastAsia" w:cs="仿宋" w:asciiTheme="minorEastAsia" w:hAnsiTheme="minorEastAsia"/>
          <w:sz w:val="24"/>
          <w:highlight w:val="none"/>
          <w:lang w:eastAsia="zh-CN"/>
        </w:rPr>
        <w:t>等国家有关规定追究相应责任。</w:t>
      </w:r>
    </w:p>
    <w:p w14:paraId="40D236E8">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b/>
          <w:color w:val="000000"/>
          <w:sz w:val="24"/>
          <w:highlight w:val="none"/>
          <w:lang w:eastAsia="zh-CN"/>
        </w:rPr>
      </w:pPr>
      <w:r>
        <w:rPr>
          <w:rFonts w:hint="eastAsia" w:ascii="宋体" w:hAnsi="宋体" w:eastAsia="宋体" w:cs="宋体"/>
          <w:b/>
          <w:color w:val="000000"/>
          <w:sz w:val="24"/>
          <w:highlight w:val="none"/>
          <w:lang w:eastAsia="zh-CN"/>
        </w:rPr>
        <w:t>37.绿色数据中心政策</w:t>
      </w:r>
    </w:p>
    <w:p w14:paraId="7A674169">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hint="eastAsia" w:ascii="宋体" w:hAnsi="宋体" w:eastAsia="宋体" w:cs="宋体"/>
          <w:b/>
          <w:color w:val="000000"/>
          <w:sz w:val="24"/>
          <w:highlight w:val="none"/>
          <w:lang w:eastAsia="zh-CN"/>
        </w:rPr>
      </w:pPr>
      <w:r>
        <w:rPr>
          <w:rFonts w:hint="eastAsia" w:ascii="宋体" w:hAnsi="宋体" w:eastAsia="宋体" w:cs="宋体"/>
          <w:sz w:val="24"/>
          <w:highlight w:val="none"/>
          <w:lang w:eastAsia="zh-CN"/>
        </w:rPr>
        <w:t>37.1 依据《绿色数据中心政府采购需求标准（试行）》（财办库〔2023〕7 号）文件精神，采购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559C1FED">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b/>
          <w:color w:val="000000"/>
          <w:sz w:val="24"/>
          <w:highlight w:val="none"/>
          <w:lang w:eastAsia="zh-CN"/>
        </w:rPr>
      </w:pPr>
      <w:r>
        <w:rPr>
          <w:rFonts w:hint="eastAsia" w:ascii="宋体" w:hAnsi="宋体" w:eastAsia="宋体" w:cs="宋体"/>
          <w:b/>
          <w:color w:val="000000"/>
          <w:sz w:val="24"/>
          <w:highlight w:val="none"/>
          <w:lang w:eastAsia="zh-CN"/>
        </w:rPr>
        <w:t>38.商品包装、快递包装政策</w:t>
      </w:r>
    </w:p>
    <w:p w14:paraId="30C5305B">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hint="eastAsia" w:ascii="宋体" w:hAnsi="宋体" w:eastAsia="宋体" w:cs="宋体"/>
          <w:b/>
          <w:color w:val="000000"/>
          <w:sz w:val="24"/>
          <w:highlight w:val="none"/>
          <w:lang w:eastAsia="zh-CN"/>
        </w:rPr>
      </w:pPr>
      <w:r>
        <w:rPr>
          <w:rFonts w:hint="eastAsia" w:ascii="宋体" w:hAnsi="宋体" w:eastAsia="宋体" w:cs="宋体"/>
          <w:sz w:val="24"/>
          <w:highlight w:val="none"/>
          <w:lang w:eastAsia="zh-CN"/>
        </w:rPr>
        <w:t>38.1 依据《关于印发〈商品包装政府采购需求标准（试行）〉、〈快递包装政府采购需求标准（试行）〉的通知》（财办库〔2020〕123号）文件精神，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p>
    <w:p w14:paraId="5C4194D8">
      <w:pPr>
        <w:pBdr>
          <w:top w:val="none" w:color="000000" w:sz="0" w:space="0"/>
          <w:left w:val="none" w:color="000000" w:sz="0" w:space="0"/>
          <w:bottom w:val="none" w:color="000000" w:sz="0" w:space="0"/>
          <w:right w:val="none" w:color="000000" w:sz="0" w:space="0"/>
        </w:pBdr>
        <w:spacing w:after="0" w:line="500" w:lineRule="exact"/>
        <w:rPr>
          <w:rFonts w:ascii="宋体" w:hAnsi="宋体" w:cs="宋体"/>
          <w:b/>
          <w:sz w:val="24"/>
          <w:highlight w:val="none"/>
          <w:lang w:eastAsia="zh-CN"/>
        </w:rPr>
      </w:pPr>
      <w:r>
        <w:rPr>
          <w:rFonts w:hint="eastAsia" w:ascii="宋体" w:hAnsi="宋体" w:cs="宋体"/>
          <w:b/>
          <w:sz w:val="24"/>
          <w:highlight w:val="none"/>
          <w:lang w:eastAsia="zh-CN"/>
        </w:rPr>
        <w:t>3</w:t>
      </w:r>
      <w:r>
        <w:rPr>
          <w:rFonts w:ascii="宋体" w:hAnsi="宋体" w:cs="宋体"/>
          <w:b/>
          <w:sz w:val="24"/>
          <w:highlight w:val="none"/>
          <w:lang w:eastAsia="zh-CN"/>
        </w:rPr>
        <w:t>9</w:t>
      </w:r>
      <w:r>
        <w:rPr>
          <w:rFonts w:hint="eastAsia" w:ascii="宋体" w:hAnsi="宋体" w:cs="宋体"/>
          <w:b/>
          <w:sz w:val="24"/>
          <w:highlight w:val="none"/>
          <w:lang w:eastAsia="zh-CN"/>
        </w:rPr>
        <w:t>.采购本国产品的支持政策</w:t>
      </w:r>
    </w:p>
    <w:p w14:paraId="7AFDE589">
      <w:pPr>
        <w:spacing w:after="0" w:line="500" w:lineRule="exact"/>
        <w:ind w:firstLine="480"/>
        <w:rPr>
          <w:rFonts w:ascii="宋体" w:hAnsi="宋体" w:cs="宋体"/>
          <w:sz w:val="24"/>
          <w:highlight w:val="none"/>
          <w:lang w:eastAsia="zh-CN"/>
        </w:rPr>
      </w:pPr>
      <w:r>
        <w:rPr>
          <w:rFonts w:ascii="宋体" w:hAnsi="宋体" w:cs="宋体"/>
          <w:sz w:val="24"/>
          <w:highlight w:val="none"/>
          <w:lang w:eastAsia="zh-CN"/>
        </w:rPr>
        <w:t>39</w:t>
      </w:r>
      <w:r>
        <w:rPr>
          <w:rFonts w:hint="eastAsia" w:ascii="宋体" w:hAnsi="宋体" w:cs="宋体"/>
          <w:sz w:val="24"/>
          <w:highlight w:val="none"/>
          <w:lang w:eastAsia="zh-CN"/>
        </w:rPr>
        <w:t>.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74E5C4A">
      <w:pPr>
        <w:spacing w:after="0" w:line="500" w:lineRule="exact"/>
        <w:ind w:firstLine="480"/>
        <w:rPr>
          <w:rFonts w:ascii="宋体" w:hAnsi="宋体" w:cs="宋体"/>
          <w:sz w:val="24"/>
          <w:highlight w:val="none"/>
          <w:lang w:eastAsia="zh-CN"/>
        </w:rPr>
      </w:pPr>
      <w:r>
        <w:rPr>
          <w:rFonts w:ascii="宋体" w:hAnsi="宋体" w:cs="宋体"/>
          <w:sz w:val="24"/>
          <w:highlight w:val="none"/>
          <w:lang w:eastAsia="zh-CN"/>
        </w:rPr>
        <w:t>39</w:t>
      </w:r>
      <w:r>
        <w:rPr>
          <w:rFonts w:hint="eastAsia" w:ascii="宋体" w:hAnsi="宋体" w:cs="宋体"/>
          <w:sz w:val="24"/>
          <w:highlight w:val="none"/>
          <w:lang w:eastAsia="zh-CN"/>
        </w:rPr>
        <w:t>.</w:t>
      </w:r>
      <w:r>
        <w:rPr>
          <w:rFonts w:ascii="宋体" w:hAnsi="宋体" w:cs="宋体"/>
          <w:sz w:val="24"/>
          <w:highlight w:val="none"/>
          <w:lang w:eastAsia="zh-CN"/>
        </w:rPr>
        <w:t>2</w:t>
      </w:r>
      <w:r>
        <w:rPr>
          <w:rFonts w:hint="eastAsia" w:ascii="宋体" w:hAnsi="宋体" w:cs="宋体"/>
          <w:sz w:val="24"/>
          <w:highlight w:val="none"/>
          <w:lang w:eastAsia="zh-CN"/>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0F158BA8">
      <w:pPr>
        <w:spacing w:after="0" w:line="500" w:lineRule="exact"/>
        <w:ind w:firstLine="480"/>
        <w:rPr>
          <w:rFonts w:ascii="宋体" w:hAnsi="宋体" w:cs="宋体"/>
          <w:b/>
          <w:sz w:val="24"/>
          <w:highlight w:val="none"/>
          <w:lang w:eastAsia="zh-CN"/>
        </w:rPr>
      </w:pPr>
      <w:r>
        <w:rPr>
          <w:rFonts w:ascii="宋体" w:hAnsi="宋体" w:cs="宋体"/>
          <w:sz w:val="24"/>
          <w:highlight w:val="none"/>
          <w:lang w:eastAsia="zh-CN"/>
        </w:rPr>
        <w:t>39</w:t>
      </w:r>
      <w:r>
        <w:rPr>
          <w:rFonts w:hint="eastAsia" w:ascii="宋体" w:hAnsi="宋体" w:cs="宋体"/>
          <w:sz w:val="24"/>
          <w:highlight w:val="none"/>
          <w:lang w:eastAsia="zh-CN"/>
        </w:rPr>
        <w:t>.</w:t>
      </w:r>
      <w:r>
        <w:rPr>
          <w:rFonts w:ascii="宋体" w:hAnsi="宋体" w:cs="宋体"/>
          <w:sz w:val="24"/>
          <w:highlight w:val="none"/>
          <w:lang w:eastAsia="zh-CN"/>
        </w:rPr>
        <w:t>3</w:t>
      </w:r>
      <w:r>
        <w:rPr>
          <w:rFonts w:hint="eastAsia" w:ascii="宋体" w:hAnsi="宋体" w:cs="宋体"/>
          <w:sz w:val="24"/>
          <w:highlight w:val="none"/>
          <w:lang w:eastAsia="zh-CN"/>
        </w:rPr>
        <w:t xml:space="preserve"> 本项目政府采购活动中既有本国产品又有非本国产品参与竞争的，依法对本国产品给予价格评审优惠，</w:t>
      </w:r>
      <w:r>
        <w:rPr>
          <w:rFonts w:hint="eastAsia" w:ascii="宋体" w:hAnsi="宋体" w:cs="宋体"/>
          <w:b/>
          <w:sz w:val="24"/>
          <w:highlight w:val="none"/>
          <w:lang w:eastAsia="zh-CN"/>
        </w:rPr>
        <w:t>对本国产品的报价给予20%的价格扣除，用扣除后的价格参与评审。</w:t>
      </w:r>
    </w:p>
    <w:p w14:paraId="44F86780">
      <w:pPr>
        <w:spacing w:after="0" w:line="500" w:lineRule="exact"/>
        <w:ind w:firstLine="480"/>
        <w:rPr>
          <w:rFonts w:ascii="宋体" w:hAnsi="宋体" w:cs="宋体"/>
          <w:sz w:val="24"/>
          <w:highlight w:val="none"/>
          <w:lang w:eastAsia="zh-CN"/>
        </w:rPr>
      </w:pPr>
      <w:r>
        <w:rPr>
          <w:rFonts w:ascii="宋体" w:hAnsi="宋体" w:cs="宋体"/>
          <w:sz w:val="24"/>
          <w:highlight w:val="none"/>
          <w:lang w:eastAsia="zh-CN"/>
        </w:rPr>
        <w:t>39</w:t>
      </w:r>
      <w:r>
        <w:rPr>
          <w:rFonts w:hint="eastAsia" w:ascii="宋体" w:hAnsi="宋体" w:cs="宋体"/>
          <w:sz w:val="24"/>
          <w:highlight w:val="none"/>
          <w:lang w:eastAsia="zh-CN"/>
        </w:rPr>
        <w:t>.</w:t>
      </w:r>
      <w:r>
        <w:rPr>
          <w:rFonts w:ascii="宋体" w:hAnsi="宋体" w:cs="宋体"/>
          <w:sz w:val="24"/>
          <w:highlight w:val="none"/>
          <w:lang w:eastAsia="zh-CN"/>
        </w:rPr>
        <w:t>4</w:t>
      </w:r>
      <w:r>
        <w:rPr>
          <w:rFonts w:hint="eastAsia" w:ascii="宋体" w:hAnsi="宋体" w:cs="宋体"/>
          <w:sz w:val="24"/>
          <w:highlight w:val="none"/>
          <w:lang w:eastAsia="zh-CN"/>
        </w:rPr>
        <w:t xml:space="preserve"> </w:t>
      </w:r>
      <w:bookmarkStart w:id="2" w:name="OLE_LINK2"/>
      <w:bookmarkStart w:id="3" w:name="OLE_LINK3"/>
      <w:r>
        <w:rPr>
          <w:rFonts w:hint="eastAsia" w:ascii="宋体" w:hAnsi="宋体" w:cs="宋体"/>
          <w:sz w:val="24"/>
          <w:highlight w:val="none"/>
          <w:lang w:eastAsia="zh-CN"/>
        </w:rPr>
        <w:t>当采购项目或者采购包中含有多种产品，供应商为该采购项目或者采购包提供的符合本国产品标准的产品成本之和占该供应商提供的全部产品成本之和的比例达到80%以上时（供应商需在“第四部分 投标文件格式”的“投标报价明细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bookmarkEnd w:id="2"/>
      <w:bookmarkEnd w:id="3"/>
    </w:p>
    <w:p w14:paraId="1FEC0E35">
      <w:pPr>
        <w:spacing w:after="0" w:line="500" w:lineRule="exact"/>
        <w:ind w:firstLine="480"/>
        <w:rPr>
          <w:rFonts w:ascii="宋体" w:hAnsi="宋体" w:cs="宋体"/>
          <w:sz w:val="24"/>
          <w:highlight w:val="none"/>
          <w:lang w:eastAsia="zh-CN"/>
        </w:rPr>
      </w:pPr>
      <w:r>
        <w:rPr>
          <w:rFonts w:ascii="宋体" w:hAnsi="宋体" w:cs="宋体"/>
          <w:sz w:val="24"/>
          <w:highlight w:val="none"/>
          <w:lang w:eastAsia="zh-CN"/>
        </w:rPr>
        <w:t>39</w:t>
      </w:r>
      <w:r>
        <w:rPr>
          <w:rFonts w:hint="eastAsia" w:ascii="宋体" w:hAnsi="宋体" w:cs="宋体"/>
          <w:sz w:val="24"/>
          <w:highlight w:val="none"/>
          <w:lang w:eastAsia="zh-CN"/>
        </w:rPr>
        <w:t>.</w:t>
      </w:r>
      <w:r>
        <w:rPr>
          <w:rFonts w:ascii="宋体" w:hAnsi="宋体" w:cs="宋体"/>
          <w:sz w:val="24"/>
          <w:highlight w:val="none"/>
          <w:lang w:eastAsia="zh-CN"/>
        </w:rPr>
        <w:t>5</w:t>
      </w:r>
      <w:r>
        <w:rPr>
          <w:rFonts w:hint="eastAsia" w:ascii="宋体" w:hAnsi="宋体" w:cs="宋体"/>
          <w:sz w:val="24"/>
          <w:highlight w:val="none"/>
          <w:lang w:eastAsia="zh-CN"/>
        </w:rPr>
        <w:t xml:space="preserve"> 供应商需按照招标文件的要求提供《关于符合本国产品标准的声明函》（以下简称《声明函》），</w:t>
      </w:r>
      <w:r>
        <w:rPr>
          <w:rFonts w:hint="eastAsia" w:ascii="宋体" w:hAnsi="宋体" w:cs="宋体"/>
          <w:b/>
          <w:sz w:val="24"/>
          <w:highlight w:val="none"/>
          <w:lang w:eastAsia="zh-CN"/>
        </w:rPr>
        <w:t>如不提供将不享受本国产品价格评审优惠。</w:t>
      </w:r>
    </w:p>
    <w:p w14:paraId="65405DFE">
      <w:pPr>
        <w:spacing w:after="0" w:line="500" w:lineRule="exact"/>
        <w:ind w:firstLine="480"/>
        <w:rPr>
          <w:rFonts w:ascii="宋体" w:hAnsi="宋体" w:cs="宋体"/>
          <w:b/>
          <w:sz w:val="24"/>
          <w:highlight w:val="none"/>
          <w:lang w:eastAsia="zh-CN"/>
        </w:rPr>
      </w:pPr>
      <w:r>
        <w:rPr>
          <w:rFonts w:ascii="宋体" w:hAnsi="宋体" w:cs="宋体"/>
          <w:sz w:val="24"/>
          <w:highlight w:val="none"/>
          <w:lang w:eastAsia="zh-CN"/>
        </w:rPr>
        <w:t>39</w:t>
      </w:r>
      <w:r>
        <w:rPr>
          <w:rFonts w:hint="eastAsia" w:ascii="宋体" w:hAnsi="宋体" w:cs="宋体"/>
          <w:sz w:val="24"/>
          <w:highlight w:val="none"/>
          <w:lang w:eastAsia="zh-CN"/>
        </w:rPr>
        <w:t>.</w:t>
      </w:r>
      <w:r>
        <w:rPr>
          <w:rFonts w:ascii="宋体" w:hAnsi="宋体" w:cs="宋体"/>
          <w:sz w:val="24"/>
          <w:highlight w:val="none"/>
          <w:lang w:eastAsia="zh-CN"/>
        </w:rPr>
        <w:t>6</w:t>
      </w:r>
      <w:r>
        <w:rPr>
          <w:rFonts w:hint="eastAsia" w:ascii="宋体" w:hAnsi="宋体" w:cs="宋体"/>
          <w:b/>
          <w:sz w:val="24"/>
          <w:highlight w:val="none"/>
          <w:lang w:eastAsia="zh-CN"/>
        </w:rPr>
        <w:t xml:space="preserve"> 供应商需在《声明函》中逐一、准确填写产品名称、厂名、生产厂址三项信息（《声明函》中标注“ / ”的地方无需填写），三项信息中任意一项未填写的视为该项产品不符合本国产品标准，不享受本国产品价格评审优惠。</w:t>
      </w:r>
    </w:p>
    <w:p w14:paraId="6BD69FF4">
      <w:pPr>
        <w:spacing w:after="0" w:line="500" w:lineRule="exact"/>
        <w:ind w:firstLine="480"/>
        <w:rPr>
          <w:rFonts w:ascii="宋体" w:hAnsi="宋体" w:cs="宋体"/>
          <w:b/>
          <w:sz w:val="24"/>
          <w:highlight w:val="none"/>
          <w:lang w:eastAsia="zh-CN"/>
        </w:rPr>
      </w:pPr>
      <w:r>
        <w:rPr>
          <w:rFonts w:ascii="宋体" w:hAnsi="宋体" w:cs="宋体"/>
          <w:sz w:val="24"/>
          <w:highlight w:val="none"/>
          <w:lang w:eastAsia="zh-CN"/>
        </w:rPr>
        <w:t>39</w:t>
      </w:r>
      <w:r>
        <w:rPr>
          <w:rFonts w:hint="eastAsia" w:ascii="宋体" w:hAnsi="宋体" w:cs="宋体"/>
          <w:sz w:val="24"/>
          <w:highlight w:val="none"/>
          <w:lang w:eastAsia="zh-CN"/>
        </w:rPr>
        <w:t>.</w:t>
      </w:r>
      <w:r>
        <w:rPr>
          <w:rFonts w:ascii="宋体" w:hAnsi="宋体" w:cs="宋体"/>
          <w:sz w:val="24"/>
          <w:highlight w:val="none"/>
          <w:lang w:eastAsia="zh-CN"/>
        </w:rPr>
        <w:t>7</w:t>
      </w:r>
      <w:r>
        <w:rPr>
          <w:rFonts w:hint="eastAsia" w:ascii="宋体" w:hAnsi="宋体" w:cs="宋体"/>
          <w:sz w:val="24"/>
          <w:highlight w:val="none"/>
          <w:lang w:eastAsia="zh-CN"/>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2133CB26">
      <w:pPr>
        <w:pBdr>
          <w:top w:val="none" w:color="000000" w:sz="0" w:space="0"/>
          <w:left w:val="none" w:color="000000" w:sz="0" w:space="0"/>
          <w:bottom w:val="none" w:color="000000" w:sz="0" w:space="0"/>
          <w:right w:val="none" w:color="000000" w:sz="0" w:space="0"/>
        </w:pBdr>
        <w:spacing w:after="0" w:line="440" w:lineRule="exact"/>
        <w:rPr>
          <w:rFonts w:ascii="宋体" w:hAnsi="宋体" w:cs="宋体"/>
          <w:sz w:val="24"/>
          <w:highlight w:val="none"/>
          <w:lang w:eastAsia="zh-CN"/>
        </w:rPr>
      </w:pPr>
      <w:r>
        <w:rPr>
          <w:rFonts w:hint="eastAsia" w:ascii="宋体" w:hAnsi="宋体" w:cs="宋体"/>
          <w:b/>
          <w:sz w:val="24"/>
          <w:highlight w:val="none"/>
          <w:lang w:eastAsia="zh-CN"/>
        </w:rPr>
        <w:t>九、其他事项</w:t>
      </w:r>
    </w:p>
    <w:p w14:paraId="50F6DD52">
      <w:pPr>
        <w:pBdr>
          <w:top w:val="none" w:color="000000" w:sz="0" w:space="0"/>
          <w:left w:val="none" w:color="000000" w:sz="0" w:space="0"/>
          <w:bottom w:val="none" w:color="000000" w:sz="0" w:space="0"/>
          <w:right w:val="none" w:color="000000" w:sz="0" w:space="0"/>
        </w:pBdr>
        <w:spacing w:after="0" w:line="440" w:lineRule="exact"/>
        <w:rPr>
          <w:rFonts w:ascii="宋体" w:hAnsi="宋体" w:cs="宋体"/>
          <w:sz w:val="24"/>
          <w:highlight w:val="none"/>
          <w:lang w:eastAsia="zh-CN"/>
        </w:rPr>
      </w:pPr>
      <w:r>
        <w:rPr>
          <w:rFonts w:ascii="宋体" w:hAnsi="宋体" w:cs="宋体"/>
          <w:b/>
          <w:sz w:val="24"/>
          <w:highlight w:val="none"/>
          <w:lang w:eastAsia="zh-CN"/>
        </w:rPr>
        <w:t>40</w:t>
      </w:r>
      <w:r>
        <w:rPr>
          <w:rFonts w:hint="eastAsia" w:ascii="宋体" w:hAnsi="宋体" w:cs="宋体"/>
          <w:b/>
          <w:sz w:val="24"/>
          <w:highlight w:val="none"/>
          <w:lang w:eastAsia="zh-CN"/>
        </w:rPr>
        <w:t>. 监督和公证</w:t>
      </w:r>
    </w:p>
    <w:p w14:paraId="376B0853">
      <w:pPr>
        <w:pBdr>
          <w:top w:val="none" w:color="000000" w:sz="0" w:space="0"/>
          <w:left w:val="none" w:color="000000" w:sz="0" w:space="0"/>
          <w:bottom w:val="none" w:color="000000" w:sz="0" w:space="0"/>
          <w:right w:val="none" w:color="000000" w:sz="0" w:space="0"/>
        </w:pBdr>
        <w:spacing w:after="0" w:line="440" w:lineRule="exact"/>
        <w:ind w:firstLine="360"/>
        <w:rPr>
          <w:rFonts w:ascii="宋体" w:hAnsi="宋体" w:cs="宋体"/>
          <w:sz w:val="24"/>
          <w:highlight w:val="none"/>
          <w:lang w:eastAsia="zh-CN"/>
        </w:rPr>
      </w:pPr>
      <w:r>
        <w:rPr>
          <w:rFonts w:ascii="宋体" w:hAnsi="宋体" w:cs="宋体"/>
          <w:sz w:val="24"/>
          <w:highlight w:val="none"/>
          <w:lang w:eastAsia="zh-CN"/>
        </w:rPr>
        <w:t>40</w:t>
      </w:r>
      <w:r>
        <w:rPr>
          <w:rFonts w:hint="eastAsia" w:ascii="宋体" w:hAnsi="宋体" w:cs="宋体"/>
          <w:sz w:val="24"/>
          <w:highlight w:val="none"/>
          <w:lang w:eastAsia="zh-CN"/>
        </w:rPr>
        <w:t>.1政府有关监督部门将对招投标全过程进行监督。</w:t>
      </w:r>
    </w:p>
    <w:p w14:paraId="02B9EEED">
      <w:pPr>
        <w:pBdr>
          <w:top w:val="none" w:color="000000" w:sz="0" w:space="0"/>
          <w:left w:val="none" w:color="000000" w:sz="0" w:space="0"/>
          <w:bottom w:val="none" w:color="000000" w:sz="0" w:space="0"/>
          <w:right w:val="none" w:color="000000" w:sz="0" w:space="0"/>
        </w:pBdr>
        <w:spacing w:after="0" w:line="440" w:lineRule="exact"/>
        <w:ind w:firstLine="360"/>
        <w:rPr>
          <w:rFonts w:ascii="宋体" w:hAnsi="宋体" w:cs="宋体"/>
          <w:sz w:val="24"/>
          <w:highlight w:val="none"/>
          <w:lang w:eastAsia="zh-CN"/>
        </w:rPr>
      </w:pPr>
      <w:r>
        <w:rPr>
          <w:rFonts w:ascii="宋体" w:hAnsi="宋体" w:cs="宋体"/>
          <w:sz w:val="24"/>
          <w:highlight w:val="none"/>
          <w:lang w:eastAsia="zh-CN"/>
        </w:rPr>
        <w:t>40</w:t>
      </w:r>
      <w:r>
        <w:rPr>
          <w:rFonts w:hint="eastAsia" w:ascii="宋体" w:hAnsi="宋体" w:cs="宋体"/>
          <w:sz w:val="24"/>
          <w:highlight w:val="none"/>
          <w:lang w:eastAsia="zh-CN"/>
        </w:rPr>
        <w:t>.2采购代理机构的招标过程将依采购人申请，通过公证机关进行公证。</w:t>
      </w:r>
    </w:p>
    <w:p w14:paraId="6AA48867">
      <w:pPr>
        <w:pBdr>
          <w:top w:val="none" w:color="000000" w:sz="0" w:space="0"/>
          <w:left w:val="none" w:color="000000" w:sz="0" w:space="0"/>
          <w:bottom w:val="none" w:color="000000" w:sz="0" w:space="0"/>
          <w:right w:val="none" w:color="000000" w:sz="0" w:space="0"/>
        </w:pBdr>
        <w:spacing w:after="0" w:line="440" w:lineRule="exact"/>
        <w:rPr>
          <w:rFonts w:ascii="宋体" w:hAnsi="宋体" w:cs="宋体"/>
          <w:b/>
          <w:bCs/>
          <w:sz w:val="24"/>
          <w:highlight w:val="none"/>
          <w:lang w:eastAsia="zh-CN"/>
        </w:rPr>
      </w:pPr>
      <w:r>
        <w:rPr>
          <w:rFonts w:hint="eastAsia" w:ascii="宋体" w:hAnsi="宋体" w:cs="宋体"/>
          <w:b/>
          <w:bCs/>
          <w:sz w:val="24"/>
          <w:highlight w:val="none"/>
          <w:lang w:eastAsia="zh-CN"/>
        </w:rPr>
        <w:t>4</w:t>
      </w:r>
      <w:r>
        <w:rPr>
          <w:rFonts w:ascii="宋体" w:hAnsi="宋体" w:cs="宋体"/>
          <w:b/>
          <w:bCs/>
          <w:sz w:val="24"/>
          <w:highlight w:val="none"/>
          <w:lang w:eastAsia="zh-CN"/>
        </w:rPr>
        <w:t>1</w:t>
      </w:r>
      <w:r>
        <w:rPr>
          <w:rFonts w:hint="eastAsia" w:ascii="宋体" w:hAnsi="宋体" w:cs="宋体"/>
          <w:b/>
          <w:bCs/>
          <w:sz w:val="24"/>
          <w:highlight w:val="none"/>
          <w:lang w:eastAsia="zh-CN"/>
        </w:rPr>
        <w:t>.未尽事宜</w:t>
      </w:r>
    </w:p>
    <w:p w14:paraId="61DB415E">
      <w:pPr>
        <w:spacing w:after="0" w:line="440" w:lineRule="exact"/>
        <w:ind w:firstLine="480" w:firstLineChars="200"/>
        <w:rPr>
          <w:rFonts w:ascii="宋体" w:hAnsi="宋体" w:cs="宋体"/>
          <w:b/>
          <w:sz w:val="24"/>
          <w:highlight w:val="none"/>
          <w:lang w:eastAsia="zh-CN"/>
        </w:rPr>
      </w:pPr>
      <w:r>
        <w:rPr>
          <w:rFonts w:hint="eastAsia" w:ascii="宋体" w:hAnsi="宋体" w:cs="宋体"/>
          <w:sz w:val="24"/>
          <w:highlight w:val="none"/>
          <w:lang w:eastAsia="zh-CN"/>
        </w:rPr>
        <w:t>按《中华人民共和国政府采购法》及其他有关法律法规的规定执行。</w:t>
      </w:r>
    </w:p>
    <w:p w14:paraId="6FA6FEB1">
      <w:pPr>
        <w:pBdr>
          <w:top w:val="none" w:color="000000" w:sz="0" w:space="0"/>
          <w:left w:val="none" w:color="000000" w:sz="0" w:space="0"/>
          <w:bottom w:val="none" w:color="000000" w:sz="0" w:space="0"/>
          <w:right w:val="none" w:color="000000" w:sz="0" w:space="0"/>
        </w:pBdr>
        <w:spacing w:after="0"/>
        <w:rPr>
          <w:rFonts w:hint="eastAsia" w:ascii="宋体" w:hAnsi="宋体" w:eastAsia="宋体" w:cs="宋体"/>
          <w:highlight w:val="none"/>
          <w:lang w:eastAsia="zh-CN"/>
        </w:rPr>
      </w:pPr>
      <w:r>
        <w:rPr>
          <w:rFonts w:hint="eastAsia" w:ascii="宋体" w:hAnsi="宋体" w:eastAsia="宋体" w:cs="宋体"/>
          <w:highlight w:val="none"/>
          <w:lang w:eastAsia="zh-CN"/>
        </w:rPr>
        <w:br w:type="page" w:clear="all"/>
      </w:r>
    </w:p>
    <w:p w14:paraId="6FBB882C">
      <w:pPr>
        <w:pBdr>
          <w:top w:val="none" w:color="000000" w:sz="0" w:space="0"/>
          <w:left w:val="none" w:color="000000" w:sz="0" w:space="0"/>
          <w:bottom w:val="none" w:color="000000" w:sz="0" w:space="0"/>
          <w:right w:val="none" w:color="000000" w:sz="0" w:space="0"/>
        </w:pBdr>
        <w:spacing w:after="0"/>
        <w:ind w:firstLine="440" w:firstLineChars="200"/>
        <w:rPr>
          <w:rFonts w:hint="eastAsia" w:ascii="宋体" w:hAnsi="宋体" w:eastAsia="宋体" w:cs="宋体"/>
          <w:highlight w:val="none"/>
          <w:lang w:eastAsia="zh-CN"/>
        </w:rPr>
      </w:pPr>
    </w:p>
    <w:p w14:paraId="4B88E7EB">
      <w:pPr>
        <w:pBdr>
          <w:top w:val="none" w:color="000000" w:sz="0" w:space="0"/>
          <w:left w:val="none" w:color="000000" w:sz="0" w:space="0"/>
          <w:bottom w:val="none" w:color="000000" w:sz="0" w:space="0"/>
          <w:right w:val="none" w:color="000000" w:sz="0" w:space="0"/>
        </w:pBdr>
        <w:spacing w:after="0" w:line="440" w:lineRule="exact"/>
        <w:jc w:val="center"/>
        <w:rPr>
          <w:rFonts w:hint="eastAsia" w:ascii="宋体" w:hAnsi="宋体" w:eastAsia="宋体" w:cs="宋体"/>
          <w:b/>
          <w:color w:val="000000"/>
          <w:sz w:val="44"/>
          <w:highlight w:val="none"/>
          <w:lang w:eastAsia="zh-CN"/>
        </w:rPr>
      </w:pPr>
      <w:bookmarkStart w:id="4" w:name="OLE_LINK4"/>
      <w:r>
        <w:rPr>
          <w:rFonts w:hint="eastAsia" w:ascii="宋体" w:hAnsi="宋体" w:eastAsia="宋体" w:cs="宋体"/>
          <w:b/>
          <w:color w:val="000000"/>
          <w:sz w:val="44"/>
          <w:highlight w:val="none"/>
          <w:lang w:eastAsia="zh-CN"/>
        </w:rPr>
        <w:t>第三部分   项目需求</w:t>
      </w:r>
      <w:bookmarkEnd w:id="4"/>
      <w:bookmarkStart w:id="5" w:name="_Toc19021"/>
    </w:p>
    <w:bookmarkEnd w:id="5"/>
    <w:p w14:paraId="5E96595D">
      <w:pPr>
        <w:pStyle w:val="4"/>
        <w:keepNext w:val="0"/>
        <w:keepLines w:val="0"/>
        <w:spacing w:before="0" w:after="0" w:line="480" w:lineRule="exact"/>
        <w:jc w:val="both"/>
        <w:rPr>
          <w:rStyle w:val="48"/>
          <w:rFonts w:hint="eastAsia" w:ascii="宋体" w:hAnsi="宋体" w:eastAsia="宋体" w:cs="宋体"/>
          <w:sz w:val="28"/>
          <w:szCs w:val="28"/>
          <w:highlight w:val="none"/>
          <w:shd w:val="clear" w:color="auto" w:fill="FFFFFF"/>
          <w:lang w:eastAsia="zh-CN"/>
        </w:rPr>
      </w:pPr>
      <w:r>
        <w:rPr>
          <w:rStyle w:val="48"/>
          <w:rFonts w:hint="eastAsia" w:ascii="宋体" w:hAnsi="宋体" w:eastAsia="宋体" w:cs="宋体"/>
          <w:sz w:val="28"/>
          <w:szCs w:val="28"/>
          <w:highlight w:val="none"/>
          <w:shd w:val="clear" w:color="auto" w:fill="FFFFFF"/>
          <w:lang w:eastAsia="zh-CN"/>
        </w:rPr>
        <w:t>一、项目背景</w:t>
      </w:r>
    </w:p>
    <w:p w14:paraId="14492C9A">
      <w:pPr>
        <w:pStyle w:val="201"/>
        <w:spacing w:line="500" w:lineRule="exact"/>
        <w:ind w:firstLine="480" w:firstLineChars="200"/>
        <w:jc w:val="both"/>
        <w:rPr>
          <w:rFonts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随着太仓智慧交通一期项目的实施落地以及太仓市智慧城市新型基础设施软硬件配套项目的建设，在初步建成全市交通感知基础网络和智慧城市软硬件底座的前提下，原有建设内容已完成阶段性建设目标，有效夯实了太仓交通数字化管控与城市新基建基础支撑能力，为城市智慧治理、交通秩序管控、基础资源统筹提供了初步保障。</w:t>
      </w:r>
    </w:p>
    <w:p w14:paraId="28782406">
      <w:pPr>
        <w:pStyle w:val="201"/>
        <w:spacing w:line="500" w:lineRule="exact"/>
        <w:ind w:firstLine="480" w:firstLineChars="200"/>
        <w:jc w:val="both"/>
        <w:rPr>
          <w:rFonts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为充分盘活前期已建投资成果，进一步补齐原有两大项目体系短板、延伸建设链条、完善功能闭环，打通从前端感知、算力支撑到业务应用的全链路体系，本次在原有两大项目建设基础上增补相关建设内容。通过针对性提档升级、功能延伸和配套完善，实现存量资源复用、增量功能补强，全面提升太仓全域交通综合治理效能和智慧城市基础设施整体完备度，更好支撑城市常态化智慧运行、临沪一体化协同发展和民生服务品质提升，构建更全面、更精细、更智能的太仓智慧城市与智慧交通一体化运行体系。</w:t>
      </w:r>
    </w:p>
    <w:p w14:paraId="362F3BCA">
      <w:pPr>
        <w:pStyle w:val="201"/>
        <w:spacing w:line="480" w:lineRule="exact"/>
        <w:rPr>
          <w:rStyle w:val="48"/>
          <w:rFonts w:hint="eastAsia" w:cs="宋体" w:asciiTheme="minorEastAsia" w:hAnsiTheme="minorEastAsia" w:eastAsiaTheme="minorEastAsia"/>
          <w:sz w:val="24"/>
          <w:szCs w:val="24"/>
          <w:highlight w:val="none"/>
          <w:shd w:val="clear" w:color="auto" w:fill="FFFFFF"/>
          <w:lang w:eastAsia="zh-CN"/>
        </w:rPr>
      </w:pPr>
      <w:r>
        <w:rPr>
          <w:rStyle w:val="48"/>
          <w:rFonts w:hint="eastAsia" w:cs="宋体" w:asciiTheme="minorEastAsia" w:hAnsiTheme="minorEastAsia" w:eastAsiaTheme="minorEastAsia"/>
          <w:sz w:val="24"/>
          <w:szCs w:val="24"/>
          <w:highlight w:val="none"/>
          <w:shd w:val="clear" w:color="auto" w:fill="FFFFFF"/>
          <w:lang w:eastAsia="zh-CN"/>
        </w:rPr>
        <w:t>二、项目需求</w:t>
      </w:r>
    </w:p>
    <w:p w14:paraId="4A53C5D2">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（一）建设清单</w:t>
      </w:r>
    </w:p>
    <w:tbl>
      <w:tblPr>
        <w:tblStyle w:val="45"/>
        <w:tblW w:w="8971" w:type="dxa"/>
        <w:tblInd w:w="392" w:type="dxa"/>
        <w:tblLayout w:type="autofit"/>
        <w:tblCellMar>
          <w:top w:w="0" w:type="dxa"/>
          <w:left w:w="108" w:type="dxa"/>
          <w:bottom w:w="0" w:type="dxa"/>
          <w:right w:w="108" w:type="dxa"/>
        </w:tblCellMar>
      </w:tblPr>
      <w:tblGrid>
        <w:gridCol w:w="1044"/>
        <w:gridCol w:w="1613"/>
        <w:gridCol w:w="5281"/>
        <w:gridCol w:w="457"/>
        <w:gridCol w:w="576"/>
      </w:tblGrid>
      <w:tr w14:paraId="544736A3">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4B28B8B6">
            <w:pPr>
              <w:pStyle w:val="201"/>
              <w:spacing w:line="400" w:lineRule="exact"/>
              <w:jc w:val="center"/>
              <w:rPr>
                <w:rFonts w:hint="eastAsia" w:asciiTheme="minorEastAsia" w:hAnsiTheme="minorEastAsia" w:eastAsiaTheme="minorEastAsia"/>
                <w:b/>
                <w:bCs/>
                <w:color w:val="000000"/>
                <w:sz w:val="24"/>
                <w:szCs w:val="24"/>
                <w:highlight w:val="none"/>
              </w:rPr>
            </w:pPr>
            <w:r>
              <w:rPr>
                <w:rFonts w:hint="eastAsia" w:cs="微软雅黑" w:asciiTheme="minorEastAsia" w:hAnsiTheme="minorEastAsia" w:eastAsiaTheme="minorEastAsia"/>
                <w:b/>
                <w:bCs/>
                <w:color w:val="000000"/>
                <w:sz w:val="24"/>
                <w:szCs w:val="24"/>
                <w:highlight w:val="none"/>
                <w:lang w:eastAsia="zh-CN" w:bidi="ar"/>
              </w:rPr>
              <w:t>序号</w:t>
            </w:r>
          </w:p>
        </w:tc>
        <w:tc>
          <w:tcPr>
            <w:tcW w:w="1613" w:type="dxa"/>
            <w:tcBorders>
              <w:top w:val="single" w:color="000000" w:sz="4" w:space="0"/>
              <w:left w:val="single" w:color="000000" w:sz="4" w:space="0"/>
              <w:bottom w:val="single" w:color="000000" w:sz="4" w:space="0"/>
              <w:right w:val="single" w:color="000000" w:sz="4" w:space="0"/>
            </w:tcBorders>
            <w:vAlign w:val="center"/>
          </w:tcPr>
          <w:p w14:paraId="74950F01">
            <w:pPr>
              <w:pStyle w:val="201"/>
              <w:spacing w:line="400" w:lineRule="exact"/>
              <w:jc w:val="center"/>
              <w:rPr>
                <w:rFonts w:hint="eastAsia" w:asciiTheme="minorEastAsia" w:hAnsiTheme="minorEastAsia" w:eastAsiaTheme="minorEastAsia"/>
                <w:b/>
                <w:bCs/>
                <w:color w:val="000000"/>
                <w:sz w:val="24"/>
                <w:szCs w:val="24"/>
                <w:highlight w:val="none"/>
              </w:rPr>
            </w:pPr>
            <w:r>
              <w:rPr>
                <w:rFonts w:hint="eastAsia" w:cs="微软雅黑" w:asciiTheme="minorEastAsia" w:hAnsiTheme="minorEastAsia" w:eastAsiaTheme="minorEastAsia"/>
                <w:b/>
                <w:bCs/>
                <w:color w:val="000000"/>
                <w:sz w:val="24"/>
                <w:szCs w:val="24"/>
                <w:highlight w:val="none"/>
                <w:lang w:eastAsia="zh-CN" w:bidi="ar"/>
              </w:rPr>
              <w:t>功能模块</w:t>
            </w:r>
            <w:r>
              <w:rPr>
                <w:rFonts w:hint="eastAsia" w:asciiTheme="minorEastAsia" w:hAnsiTheme="minorEastAsia" w:eastAsiaTheme="minorEastAsia"/>
                <w:b/>
                <w:bCs/>
                <w:color w:val="000000"/>
                <w:sz w:val="24"/>
                <w:szCs w:val="24"/>
                <w:highlight w:val="none"/>
                <w:lang w:eastAsia="zh-CN" w:bidi="ar"/>
              </w:rPr>
              <w:t>/</w:t>
            </w:r>
            <w:r>
              <w:rPr>
                <w:rFonts w:hint="eastAsia" w:cs="微软雅黑" w:asciiTheme="minorEastAsia" w:hAnsiTheme="minorEastAsia" w:eastAsiaTheme="minorEastAsia"/>
                <w:b/>
                <w:bCs/>
                <w:color w:val="000000"/>
                <w:sz w:val="24"/>
                <w:szCs w:val="24"/>
                <w:highlight w:val="none"/>
                <w:lang w:eastAsia="zh-CN" w:bidi="ar"/>
              </w:rPr>
              <w:t>设备名称</w:t>
            </w:r>
          </w:p>
        </w:tc>
        <w:tc>
          <w:tcPr>
            <w:tcW w:w="5281" w:type="dxa"/>
            <w:tcBorders>
              <w:top w:val="single" w:color="000000" w:sz="4" w:space="0"/>
              <w:left w:val="single" w:color="000000" w:sz="4" w:space="0"/>
              <w:bottom w:val="single" w:color="000000" w:sz="4" w:space="0"/>
              <w:right w:val="single" w:color="000000" w:sz="4" w:space="0"/>
            </w:tcBorders>
            <w:vAlign w:val="center"/>
          </w:tcPr>
          <w:p w14:paraId="6DD6F19F">
            <w:pPr>
              <w:pStyle w:val="201"/>
              <w:spacing w:line="400" w:lineRule="exact"/>
              <w:jc w:val="center"/>
              <w:rPr>
                <w:rFonts w:hint="eastAsia" w:asciiTheme="minorEastAsia" w:hAnsiTheme="minorEastAsia" w:eastAsiaTheme="minorEastAsia"/>
                <w:b/>
                <w:bCs/>
                <w:color w:val="000000"/>
                <w:sz w:val="24"/>
                <w:szCs w:val="24"/>
                <w:highlight w:val="none"/>
              </w:rPr>
            </w:pPr>
            <w:r>
              <w:rPr>
                <w:rFonts w:hint="eastAsia" w:cs="微软雅黑" w:asciiTheme="minorEastAsia" w:hAnsiTheme="minorEastAsia" w:eastAsiaTheme="minorEastAsia"/>
                <w:b/>
                <w:bCs/>
                <w:color w:val="000000"/>
                <w:sz w:val="24"/>
                <w:szCs w:val="24"/>
                <w:highlight w:val="none"/>
                <w:lang w:eastAsia="zh-CN" w:bidi="ar"/>
              </w:rPr>
              <w:t>功能描述</w:t>
            </w:r>
            <w:r>
              <w:rPr>
                <w:rFonts w:hint="eastAsia" w:asciiTheme="minorEastAsia" w:hAnsiTheme="minorEastAsia" w:eastAsiaTheme="minorEastAsia"/>
                <w:b/>
                <w:bCs/>
                <w:color w:val="000000"/>
                <w:sz w:val="24"/>
                <w:szCs w:val="24"/>
                <w:highlight w:val="none"/>
                <w:lang w:eastAsia="zh-CN" w:bidi="ar"/>
              </w:rPr>
              <w:t>/</w:t>
            </w:r>
            <w:r>
              <w:rPr>
                <w:rFonts w:hint="eastAsia" w:cs="微软雅黑" w:asciiTheme="minorEastAsia" w:hAnsiTheme="minorEastAsia" w:eastAsiaTheme="minorEastAsia"/>
                <w:b/>
                <w:bCs/>
                <w:color w:val="000000"/>
                <w:sz w:val="24"/>
                <w:szCs w:val="24"/>
                <w:highlight w:val="none"/>
                <w:lang w:eastAsia="zh-CN" w:bidi="ar"/>
              </w:rPr>
              <w:t>技术要求</w:t>
            </w:r>
          </w:p>
        </w:tc>
        <w:tc>
          <w:tcPr>
            <w:tcW w:w="457" w:type="dxa"/>
            <w:tcBorders>
              <w:top w:val="single" w:color="000000" w:sz="4" w:space="0"/>
              <w:left w:val="single" w:color="000000" w:sz="4" w:space="0"/>
              <w:bottom w:val="single" w:color="000000" w:sz="4" w:space="0"/>
              <w:right w:val="single" w:color="000000" w:sz="4" w:space="0"/>
            </w:tcBorders>
            <w:vAlign w:val="center"/>
          </w:tcPr>
          <w:p w14:paraId="6410F54B">
            <w:pPr>
              <w:pStyle w:val="201"/>
              <w:spacing w:line="400" w:lineRule="exact"/>
              <w:jc w:val="center"/>
              <w:rPr>
                <w:rFonts w:hint="eastAsia" w:asciiTheme="minorEastAsia" w:hAnsiTheme="minorEastAsia" w:eastAsiaTheme="minorEastAsia"/>
                <w:b/>
                <w:bCs/>
                <w:color w:val="000000"/>
                <w:sz w:val="24"/>
                <w:szCs w:val="24"/>
                <w:highlight w:val="none"/>
              </w:rPr>
            </w:pPr>
            <w:r>
              <w:rPr>
                <w:rFonts w:hint="eastAsia" w:cs="微软雅黑" w:asciiTheme="minorEastAsia" w:hAnsiTheme="minorEastAsia" w:eastAsiaTheme="minorEastAsia"/>
                <w:b/>
                <w:bCs/>
                <w:color w:val="000000"/>
                <w:sz w:val="24"/>
                <w:szCs w:val="24"/>
                <w:highlight w:val="none"/>
                <w:lang w:eastAsia="zh-CN" w:bidi="ar"/>
              </w:rPr>
              <w:t>单位</w:t>
            </w:r>
          </w:p>
        </w:tc>
        <w:tc>
          <w:tcPr>
            <w:tcW w:w="0" w:type="auto"/>
            <w:tcBorders>
              <w:top w:val="single" w:color="000000" w:sz="4" w:space="0"/>
              <w:left w:val="single" w:color="000000" w:sz="4" w:space="0"/>
              <w:bottom w:val="single" w:color="000000" w:sz="4" w:space="0"/>
              <w:right w:val="single" w:color="000000" w:sz="4" w:space="0"/>
            </w:tcBorders>
            <w:vAlign w:val="center"/>
          </w:tcPr>
          <w:p w14:paraId="3B640645">
            <w:pPr>
              <w:pStyle w:val="201"/>
              <w:spacing w:line="400" w:lineRule="exact"/>
              <w:jc w:val="center"/>
              <w:rPr>
                <w:rFonts w:hint="eastAsia" w:asciiTheme="minorEastAsia" w:hAnsiTheme="minorEastAsia" w:eastAsiaTheme="minorEastAsia"/>
                <w:b/>
                <w:bCs/>
                <w:color w:val="000000"/>
                <w:sz w:val="24"/>
                <w:szCs w:val="24"/>
                <w:highlight w:val="none"/>
              </w:rPr>
            </w:pPr>
            <w:r>
              <w:rPr>
                <w:rFonts w:hint="eastAsia" w:cs="微软雅黑" w:asciiTheme="minorEastAsia" w:hAnsiTheme="minorEastAsia" w:eastAsiaTheme="minorEastAsia"/>
                <w:b/>
                <w:bCs/>
                <w:color w:val="000000"/>
                <w:sz w:val="24"/>
                <w:szCs w:val="24"/>
                <w:highlight w:val="none"/>
                <w:lang w:eastAsia="zh-CN" w:bidi="ar"/>
              </w:rPr>
              <w:t>数量</w:t>
            </w:r>
          </w:p>
        </w:tc>
      </w:tr>
      <w:tr w14:paraId="308A60D6">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34808E68">
            <w:pPr>
              <w:pStyle w:val="201"/>
              <w:spacing w:line="400" w:lineRule="exact"/>
              <w:jc w:val="center"/>
              <w:rPr>
                <w:rFonts w:hint="eastAsia" w:asciiTheme="minorEastAsia" w:hAnsiTheme="minorEastAsia" w:eastAsiaTheme="minorEastAsia"/>
                <w:b/>
                <w:bCs/>
                <w:color w:val="000000"/>
                <w:sz w:val="24"/>
                <w:szCs w:val="24"/>
                <w:highlight w:val="none"/>
              </w:rPr>
            </w:pPr>
            <w:r>
              <w:rPr>
                <w:rFonts w:hint="eastAsia" w:cs="微软雅黑" w:asciiTheme="minorEastAsia" w:hAnsiTheme="minorEastAsia" w:eastAsiaTheme="minorEastAsia"/>
                <w:b/>
                <w:bCs/>
                <w:color w:val="000000"/>
                <w:sz w:val="24"/>
                <w:szCs w:val="24"/>
                <w:highlight w:val="none"/>
                <w:lang w:eastAsia="zh-CN" w:bidi="ar"/>
              </w:rPr>
              <w:t>一</w:t>
            </w:r>
          </w:p>
        </w:tc>
        <w:tc>
          <w:tcPr>
            <w:tcW w:w="6894" w:type="dxa"/>
            <w:gridSpan w:val="2"/>
            <w:tcBorders>
              <w:top w:val="single" w:color="000000" w:sz="4" w:space="0"/>
              <w:left w:val="single" w:color="000000" w:sz="4" w:space="0"/>
              <w:bottom w:val="single" w:color="000000" w:sz="4" w:space="0"/>
              <w:right w:val="single" w:color="000000" w:sz="4" w:space="0"/>
            </w:tcBorders>
            <w:vAlign w:val="center"/>
          </w:tcPr>
          <w:p w14:paraId="3EA7FF85">
            <w:pPr>
              <w:pStyle w:val="201"/>
              <w:spacing w:line="400" w:lineRule="exact"/>
              <w:rPr>
                <w:rFonts w:hint="eastAsia" w:asciiTheme="minorEastAsia" w:hAnsiTheme="minorEastAsia" w:eastAsiaTheme="minorEastAsia"/>
                <w:b/>
                <w:bCs/>
                <w:color w:val="000000"/>
                <w:sz w:val="24"/>
                <w:szCs w:val="24"/>
                <w:highlight w:val="none"/>
                <w:lang w:eastAsia="zh-CN"/>
              </w:rPr>
            </w:pPr>
            <w:r>
              <w:rPr>
                <w:rFonts w:hint="eastAsia" w:cs="微软雅黑" w:asciiTheme="minorEastAsia" w:hAnsiTheme="minorEastAsia" w:eastAsiaTheme="minorEastAsia"/>
                <w:b/>
                <w:bCs/>
                <w:color w:val="000000"/>
                <w:sz w:val="24"/>
                <w:szCs w:val="24"/>
                <w:highlight w:val="none"/>
                <w:lang w:eastAsia="zh-CN" w:bidi="ar"/>
              </w:rPr>
              <w:t>视频巡检车违停抓拍系统</w:t>
            </w:r>
          </w:p>
        </w:tc>
        <w:tc>
          <w:tcPr>
            <w:tcW w:w="457" w:type="dxa"/>
            <w:tcBorders>
              <w:top w:val="single" w:color="000000" w:sz="4" w:space="0"/>
              <w:left w:val="single" w:color="000000" w:sz="4" w:space="0"/>
              <w:bottom w:val="single" w:color="000000" w:sz="4" w:space="0"/>
              <w:right w:val="single" w:color="000000" w:sz="4" w:space="0"/>
            </w:tcBorders>
            <w:vAlign w:val="center"/>
          </w:tcPr>
          <w:p w14:paraId="57B49584">
            <w:pPr>
              <w:pStyle w:val="201"/>
              <w:spacing w:line="400" w:lineRule="exact"/>
              <w:jc w:val="center"/>
              <w:rPr>
                <w:rFonts w:hint="eastAsia" w:asciiTheme="minorEastAsia" w:hAnsiTheme="minorEastAsia" w:eastAsiaTheme="minorEastAsia"/>
                <w:b/>
                <w:color w:val="000000"/>
                <w:sz w:val="24"/>
                <w:szCs w:val="24"/>
                <w:highlight w:val="none"/>
                <w:lang w:eastAsia="zh-CN"/>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37A8B530">
            <w:pPr>
              <w:pStyle w:val="201"/>
              <w:spacing w:line="400" w:lineRule="exact"/>
              <w:jc w:val="center"/>
              <w:rPr>
                <w:rFonts w:hint="eastAsia" w:asciiTheme="minorEastAsia" w:hAnsiTheme="minorEastAsia" w:eastAsiaTheme="minorEastAsia"/>
                <w:b/>
                <w:color w:val="000000"/>
                <w:sz w:val="24"/>
                <w:szCs w:val="24"/>
                <w:highlight w:val="none"/>
                <w:lang w:eastAsia="zh-CN"/>
              </w:rPr>
            </w:pPr>
          </w:p>
        </w:tc>
      </w:tr>
      <w:tr w14:paraId="6F076EC7">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4CBBE3F">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c>
          <w:tcPr>
            <w:tcW w:w="1613" w:type="dxa"/>
            <w:tcBorders>
              <w:top w:val="single" w:color="000000" w:sz="4" w:space="0"/>
              <w:left w:val="single" w:color="000000" w:sz="4" w:space="0"/>
              <w:bottom w:val="single" w:color="000000" w:sz="4" w:space="0"/>
              <w:right w:val="single" w:color="000000" w:sz="4" w:space="0"/>
            </w:tcBorders>
            <w:vAlign w:val="center"/>
          </w:tcPr>
          <w:p w14:paraId="54BD1691">
            <w:pPr>
              <w:pStyle w:val="201"/>
              <w:spacing w:line="400" w:lineRule="exact"/>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违停智能识别抓拍</w:t>
            </w:r>
          </w:p>
        </w:tc>
        <w:tc>
          <w:tcPr>
            <w:tcW w:w="5281" w:type="dxa"/>
            <w:tcBorders>
              <w:top w:val="single" w:color="000000" w:sz="4" w:space="0"/>
              <w:left w:val="single" w:color="000000" w:sz="4" w:space="0"/>
              <w:bottom w:val="single" w:color="000000" w:sz="4" w:space="0"/>
              <w:right w:val="single" w:color="000000" w:sz="4" w:space="0"/>
            </w:tcBorders>
            <w:vAlign w:val="center"/>
          </w:tcPr>
          <w:p w14:paraId="5277E6BC">
            <w:pPr>
              <w:pStyle w:val="201"/>
              <w:spacing w:line="400" w:lineRule="exact"/>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依托巡检车载硬件设备搭建违停识别体系，集成车牌识别、</w:t>
            </w:r>
            <w:r>
              <w:rPr>
                <w:rFonts w:hint="eastAsia" w:asciiTheme="minorEastAsia" w:hAnsiTheme="minorEastAsia" w:eastAsiaTheme="minorEastAsia"/>
                <w:color w:val="000000"/>
                <w:sz w:val="24"/>
                <w:szCs w:val="24"/>
                <w:highlight w:val="none"/>
                <w:lang w:eastAsia="zh-CN" w:bidi="ar"/>
              </w:rPr>
              <w:t xml:space="preserve">GPS </w:t>
            </w:r>
            <w:r>
              <w:rPr>
                <w:rFonts w:hint="eastAsia" w:cs="微软雅黑" w:asciiTheme="minorEastAsia" w:hAnsiTheme="minorEastAsia" w:eastAsiaTheme="minorEastAsia"/>
                <w:color w:val="000000"/>
                <w:sz w:val="24"/>
                <w:szCs w:val="24"/>
                <w:highlight w:val="none"/>
                <w:lang w:eastAsia="zh-CN" w:bidi="ar"/>
              </w:rPr>
              <w:t>定位融合技术，结合泊位台账、违停管控道路地理信息判定车辆停放位置；系统支持多轮巡检交叉核验机制，精准识别泊位外违法停放车辆，输出有效违停告警。</w:t>
            </w:r>
          </w:p>
        </w:tc>
        <w:tc>
          <w:tcPr>
            <w:tcW w:w="457" w:type="dxa"/>
            <w:tcBorders>
              <w:top w:val="single" w:color="000000" w:sz="4" w:space="0"/>
              <w:left w:val="single" w:color="000000" w:sz="4" w:space="0"/>
              <w:bottom w:val="single" w:color="000000" w:sz="4" w:space="0"/>
              <w:right w:val="single" w:color="000000" w:sz="4" w:space="0"/>
            </w:tcBorders>
            <w:vAlign w:val="center"/>
          </w:tcPr>
          <w:p w14:paraId="7C74251F">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3656B977">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6DEE2432">
        <w:tblPrEx>
          <w:tblCellMar>
            <w:top w:w="0" w:type="dxa"/>
            <w:left w:w="108" w:type="dxa"/>
            <w:bottom w:w="0" w:type="dxa"/>
            <w:right w:w="108" w:type="dxa"/>
          </w:tblCellMar>
        </w:tblPrEx>
        <w:trPr>
          <w:trHeight w:val="23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504BDD1A">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w:t>
            </w:r>
          </w:p>
        </w:tc>
        <w:tc>
          <w:tcPr>
            <w:tcW w:w="1613" w:type="dxa"/>
            <w:tcBorders>
              <w:top w:val="single" w:color="000000" w:sz="4" w:space="0"/>
              <w:left w:val="single" w:color="000000" w:sz="4" w:space="0"/>
              <w:bottom w:val="single" w:color="000000" w:sz="4" w:space="0"/>
              <w:right w:val="single" w:color="000000" w:sz="4" w:space="0"/>
            </w:tcBorders>
            <w:vAlign w:val="center"/>
          </w:tcPr>
          <w:p w14:paraId="0D48B078">
            <w:pPr>
              <w:pStyle w:val="201"/>
              <w:spacing w:line="400" w:lineRule="exact"/>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数据库适配</w:t>
            </w:r>
          </w:p>
        </w:tc>
        <w:tc>
          <w:tcPr>
            <w:tcW w:w="5281" w:type="dxa"/>
            <w:tcBorders>
              <w:top w:val="single" w:color="000000" w:sz="4" w:space="0"/>
              <w:left w:val="single" w:color="000000" w:sz="4" w:space="0"/>
              <w:bottom w:val="single" w:color="000000" w:sz="4" w:space="0"/>
              <w:right w:val="single" w:color="000000" w:sz="4" w:space="0"/>
            </w:tcBorders>
            <w:vAlign w:val="center"/>
          </w:tcPr>
          <w:p w14:paraId="28F2ACA9">
            <w:pPr>
              <w:pStyle w:val="201"/>
              <w:spacing w:line="400" w:lineRule="exact"/>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按照甲方要求的数据库进行部署、参数配置、运维适配等工作，保障全业务功能稳定运行。</w:t>
            </w:r>
          </w:p>
        </w:tc>
        <w:tc>
          <w:tcPr>
            <w:tcW w:w="457" w:type="dxa"/>
            <w:tcBorders>
              <w:top w:val="single" w:color="000000" w:sz="4" w:space="0"/>
              <w:left w:val="single" w:color="000000" w:sz="4" w:space="0"/>
              <w:bottom w:val="single" w:color="000000" w:sz="4" w:space="0"/>
              <w:right w:val="single" w:color="000000" w:sz="4" w:space="0"/>
            </w:tcBorders>
            <w:vAlign w:val="center"/>
          </w:tcPr>
          <w:p w14:paraId="17D6EE2E">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0938243D">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06C1D852">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3248507A">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3</w:t>
            </w:r>
          </w:p>
        </w:tc>
        <w:tc>
          <w:tcPr>
            <w:tcW w:w="1613" w:type="dxa"/>
            <w:tcBorders>
              <w:top w:val="single" w:color="000000" w:sz="4" w:space="0"/>
              <w:left w:val="single" w:color="000000" w:sz="4" w:space="0"/>
              <w:bottom w:val="single" w:color="000000" w:sz="4" w:space="0"/>
              <w:right w:val="single" w:color="000000" w:sz="4" w:space="0"/>
            </w:tcBorders>
            <w:vAlign w:val="center"/>
          </w:tcPr>
          <w:p w14:paraId="60AFD9DB">
            <w:pPr>
              <w:pStyle w:val="201"/>
              <w:spacing w:line="400" w:lineRule="exact"/>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平台数据上报对接</w:t>
            </w:r>
          </w:p>
        </w:tc>
        <w:tc>
          <w:tcPr>
            <w:tcW w:w="5281" w:type="dxa"/>
            <w:tcBorders>
              <w:top w:val="single" w:color="000000" w:sz="4" w:space="0"/>
              <w:left w:val="single" w:color="000000" w:sz="4" w:space="0"/>
              <w:bottom w:val="single" w:color="000000" w:sz="4" w:space="0"/>
              <w:right w:val="single" w:color="000000" w:sz="4" w:space="0"/>
            </w:tcBorders>
            <w:vAlign w:val="center"/>
          </w:tcPr>
          <w:p w14:paraId="5162004F">
            <w:pPr>
              <w:pStyle w:val="201"/>
              <w:spacing w:line="400" w:lineRule="exact"/>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系统严格按照违停数据对接规范文档执行全量数据上报，所有上报字段、传输协议、报文格式、交互逻辑均以定稿文档为唯一标准。</w:t>
            </w:r>
          </w:p>
        </w:tc>
        <w:tc>
          <w:tcPr>
            <w:tcW w:w="457" w:type="dxa"/>
            <w:tcBorders>
              <w:top w:val="single" w:color="000000" w:sz="4" w:space="0"/>
              <w:left w:val="single" w:color="000000" w:sz="4" w:space="0"/>
              <w:bottom w:val="single" w:color="000000" w:sz="4" w:space="0"/>
              <w:right w:val="single" w:color="000000" w:sz="4" w:space="0"/>
            </w:tcBorders>
            <w:vAlign w:val="center"/>
          </w:tcPr>
          <w:p w14:paraId="50B2E1C0">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10E4D2B8">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1621791C">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5197CA01">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4</w:t>
            </w:r>
          </w:p>
        </w:tc>
        <w:tc>
          <w:tcPr>
            <w:tcW w:w="1613" w:type="dxa"/>
            <w:tcBorders>
              <w:top w:val="single" w:color="000000" w:sz="4" w:space="0"/>
              <w:left w:val="single" w:color="000000" w:sz="4" w:space="0"/>
              <w:bottom w:val="single" w:color="000000" w:sz="4" w:space="0"/>
              <w:right w:val="single" w:color="000000" w:sz="4" w:space="0"/>
            </w:tcBorders>
            <w:vAlign w:val="center"/>
          </w:tcPr>
          <w:p w14:paraId="73A44E24">
            <w:pPr>
              <w:pStyle w:val="201"/>
              <w:spacing w:line="400" w:lineRule="exact"/>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智能防误拍算法</w:t>
            </w:r>
          </w:p>
        </w:tc>
        <w:tc>
          <w:tcPr>
            <w:tcW w:w="5281" w:type="dxa"/>
            <w:tcBorders>
              <w:top w:val="single" w:color="000000" w:sz="4" w:space="0"/>
              <w:left w:val="single" w:color="000000" w:sz="4" w:space="0"/>
              <w:bottom w:val="single" w:color="000000" w:sz="4" w:space="0"/>
              <w:right w:val="single" w:color="000000" w:sz="4" w:space="0"/>
            </w:tcBorders>
            <w:vAlign w:val="center"/>
          </w:tcPr>
          <w:p w14:paraId="0B6D2D29">
            <w:pPr>
              <w:pStyle w:val="201"/>
              <w:spacing w:line="400" w:lineRule="exact"/>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违停识别搭载距离校验算法，实时判定违停车辆与巡检车辆空间距离；车辆超出有效识别距离、且无备案停车位的，系统自动跳过违停判定，杜绝远距离无效误抓拍。</w:t>
            </w:r>
          </w:p>
        </w:tc>
        <w:tc>
          <w:tcPr>
            <w:tcW w:w="457" w:type="dxa"/>
            <w:tcBorders>
              <w:top w:val="single" w:color="000000" w:sz="4" w:space="0"/>
              <w:left w:val="single" w:color="000000" w:sz="4" w:space="0"/>
              <w:bottom w:val="single" w:color="000000" w:sz="4" w:space="0"/>
              <w:right w:val="single" w:color="000000" w:sz="4" w:space="0"/>
            </w:tcBorders>
            <w:vAlign w:val="center"/>
          </w:tcPr>
          <w:p w14:paraId="44123DA4">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79EF7F45">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19A6D9ED">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5762F010">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5</w:t>
            </w:r>
          </w:p>
        </w:tc>
        <w:tc>
          <w:tcPr>
            <w:tcW w:w="1613" w:type="dxa"/>
            <w:tcBorders>
              <w:top w:val="single" w:color="000000" w:sz="4" w:space="0"/>
              <w:left w:val="single" w:color="000000" w:sz="4" w:space="0"/>
              <w:bottom w:val="single" w:color="000000" w:sz="4" w:space="0"/>
              <w:right w:val="single" w:color="000000" w:sz="4" w:space="0"/>
            </w:tcBorders>
            <w:vAlign w:val="center"/>
          </w:tcPr>
          <w:p w14:paraId="009268D4">
            <w:pPr>
              <w:pStyle w:val="201"/>
              <w:spacing w:line="400" w:lineRule="exact"/>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违停取证图片合成及水印规范</w:t>
            </w:r>
          </w:p>
        </w:tc>
        <w:tc>
          <w:tcPr>
            <w:tcW w:w="5281" w:type="dxa"/>
            <w:tcBorders>
              <w:top w:val="single" w:color="000000" w:sz="4" w:space="0"/>
              <w:left w:val="single" w:color="000000" w:sz="4" w:space="0"/>
              <w:bottom w:val="single" w:color="000000" w:sz="4" w:space="0"/>
              <w:right w:val="single" w:color="000000" w:sz="4" w:space="0"/>
            </w:tcBorders>
            <w:vAlign w:val="center"/>
          </w:tcPr>
          <w:p w14:paraId="54FCD0FC">
            <w:pPr>
              <w:pStyle w:val="201"/>
              <w:spacing w:line="400" w:lineRule="exact"/>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取证照片按照甲方要求合成取证材料；所有抓拍图片水印样式、内容、位置严格按照甲方规范统一配置。</w:t>
            </w:r>
          </w:p>
        </w:tc>
        <w:tc>
          <w:tcPr>
            <w:tcW w:w="457" w:type="dxa"/>
            <w:tcBorders>
              <w:top w:val="single" w:color="000000" w:sz="4" w:space="0"/>
              <w:left w:val="single" w:color="000000" w:sz="4" w:space="0"/>
              <w:bottom w:val="single" w:color="000000" w:sz="4" w:space="0"/>
              <w:right w:val="single" w:color="000000" w:sz="4" w:space="0"/>
            </w:tcBorders>
            <w:vAlign w:val="center"/>
          </w:tcPr>
          <w:p w14:paraId="31F87C5F">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6E296292">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2B2DBF0D">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42BC48AA">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6</w:t>
            </w:r>
          </w:p>
        </w:tc>
        <w:tc>
          <w:tcPr>
            <w:tcW w:w="1613" w:type="dxa"/>
            <w:tcBorders>
              <w:top w:val="single" w:color="000000" w:sz="4" w:space="0"/>
              <w:left w:val="single" w:color="000000" w:sz="4" w:space="0"/>
              <w:bottom w:val="single" w:color="000000" w:sz="4" w:space="0"/>
              <w:right w:val="single" w:color="000000" w:sz="4" w:space="0"/>
            </w:tcBorders>
            <w:vAlign w:val="center"/>
          </w:tcPr>
          <w:p w14:paraId="203A8882">
            <w:pPr>
              <w:pStyle w:val="201"/>
              <w:spacing w:line="400" w:lineRule="exact"/>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违停道路电子标定</w:t>
            </w:r>
          </w:p>
        </w:tc>
        <w:tc>
          <w:tcPr>
            <w:tcW w:w="5281" w:type="dxa"/>
            <w:tcBorders>
              <w:top w:val="single" w:color="000000" w:sz="4" w:space="0"/>
              <w:left w:val="single" w:color="000000" w:sz="4" w:space="0"/>
              <w:bottom w:val="single" w:color="000000" w:sz="4" w:space="0"/>
              <w:right w:val="single" w:color="000000" w:sz="4" w:space="0"/>
            </w:tcBorders>
            <w:vAlign w:val="center"/>
          </w:tcPr>
          <w:p w14:paraId="04C3C203">
            <w:pPr>
              <w:pStyle w:val="201"/>
              <w:spacing w:line="400" w:lineRule="exact"/>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支持使用专用标定软件，依据《违停抓拍道路相关信息表》完成违停管控道路坐标划定；道路标定数据可一键下发同步至所有巡检车辆，支持根据现场实际路况动态调整、更新道路标定范围。</w:t>
            </w:r>
          </w:p>
        </w:tc>
        <w:tc>
          <w:tcPr>
            <w:tcW w:w="457" w:type="dxa"/>
            <w:tcBorders>
              <w:top w:val="single" w:color="000000" w:sz="4" w:space="0"/>
              <w:left w:val="single" w:color="000000" w:sz="4" w:space="0"/>
              <w:bottom w:val="single" w:color="000000" w:sz="4" w:space="0"/>
              <w:right w:val="single" w:color="000000" w:sz="4" w:space="0"/>
            </w:tcBorders>
            <w:vAlign w:val="center"/>
          </w:tcPr>
          <w:p w14:paraId="6CA8E1CC">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15B99FD0">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237AD955">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08C459E9">
            <w:pPr>
              <w:pStyle w:val="201"/>
              <w:spacing w:line="400" w:lineRule="exact"/>
              <w:jc w:val="center"/>
              <w:rPr>
                <w:rFonts w:hint="eastAsia" w:asciiTheme="minorEastAsia" w:hAnsiTheme="minorEastAsia" w:eastAsiaTheme="minorEastAsia"/>
                <w:b/>
                <w:bCs/>
                <w:color w:val="000000"/>
                <w:sz w:val="24"/>
                <w:szCs w:val="24"/>
                <w:highlight w:val="none"/>
              </w:rPr>
            </w:pPr>
            <w:r>
              <w:rPr>
                <w:rFonts w:hint="eastAsia" w:cs="微软雅黑" w:asciiTheme="minorEastAsia" w:hAnsiTheme="minorEastAsia" w:eastAsiaTheme="minorEastAsia"/>
                <w:b/>
                <w:bCs/>
                <w:color w:val="000000"/>
                <w:sz w:val="24"/>
                <w:szCs w:val="24"/>
                <w:highlight w:val="none"/>
                <w:lang w:eastAsia="zh-CN" w:bidi="ar"/>
              </w:rPr>
              <w:t>二</w:t>
            </w:r>
          </w:p>
        </w:tc>
        <w:tc>
          <w:tcPr>
            <w:tcW w:w="6894" w:type="dxa"/>
            <w:gridSpan w:val="2"/>
            <w:tcBorders>
              <w:top w:val="single" w:color="000000" w:sz="4" w:space="0"/>
              <w:left w:val="single" w:color="000000" w:sz="4" w:space="0"/>
              <w:bottom w:val="single" w:color="000000" w:sz="4" w:space="0"/>
              <w:right w:val="single" w:color="000000" w:sz="4" w:space="0"/>
            </w:tcBorders>
            <w:vAlign w:val="center"/>
          </w:tcPr>
          <w:p w14:paraId="6C71EA53">
            <w:pPr>
              <w:pStyle w:val="201"/>
              <w:spacing w:line="400" w:lineRule="exact"/>
              <w:rPr>
                <w:rFonts w:hint="eastAsia" w:asciiTheme="minorEastAsia" w:hAnsiTheme="minorEastAsia" w:eastAsiaTheme="minorEastAsia"/>
                <w:b/>
                <w:bCs/>
                <w:color w:val="000000"/>
                <w:sz w:val="24"/>
                <w:szCs w:val="24"/>
                <w:highlight w:val="none"/>
                <w:lang w:eastAsia="zh-CN"/>
              </w:rPr>
            </w:pPr>
            <w:r>
              <w:rPr>
                <w:rFonts w:hint="eastAsia" w:cs="微软雅黑" w:asciiTheme="minorEastAsia" w:hAnsiTheme="minorEastAsia" w:eastAsiaTheme="minorEastAsia"/>
                <w:b/>
                <w:bCs/>
                <w:color w:val="000000"/>
                <w:sz w:val="24"/>
                <w:szCs w:val="24"/>
                <w:highlight w:val="none"/>
                <w:lang w:eastAsia="zh-CN" w:bidi="ar"/>
              </w:rPr>
              <w:t>公安车辆解析应用系统</w:t>
            </w:r>
          </w:p>
        </w:tc>
        <w:tc>
          <w:tcPr>
            <w:tcW w:w="457" w:type="dxa"/>
            <w:tcBorders>
              <w:top w:val="single" w:color="000000" w:sz="4" w:space="0"/>
              <w:left w:val="single" w:color="000000" w:sz="4" w:space="0"/>
              <w:bottom w:val="single" w:color="000000" w:sz="4" w:space="0"/>
              <w:right w:val="single" w:color="000000" w:sz="4" w:space="0"/>
            </w:tcBorders>
            <w:vAlign w:val="center"/>
          </w:tcPr>
          <w:p w14:paraId="2CF84966">
            <w:pPr>
              <w:pStyle w:val="201"/>
              <w:spacing w:line="400" w:lineRule="exact"/>
              <w:jc w:val="center"/>
              <w:rPr>
                <w:rFonts w:hint="eastAsia" w:asciiTheme="minorEastAsia" w:hAnsiTheme="minorEastAsia" w:eastAsiaTheme="minorEastAsia"/>
                <w:b/>
                <w:color w:val="000000"/>
                <w:sz w:val="24"/>
                <w:szCs w:val="24"/>
                <w:highlight w:val="none"/>
                <w:lang w:eastAsia="zh-CN"/>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56C5A2AF">
            <w:pPr>
              <w:pStyle w:val="201"/>
              <w:spacing w:line="400" w:lineRule="exact"/>
              <w:jc w:val="center"/>
              <w:rPr>
                <w:rFonts w:hint="eastAsia" w:asciiTheme="minorEastAsia" w:hAnsiTheme="minorEastAsia" w:eastAsiaTheme="minorEastAsia"/>
                <w:b/>
                <w:color w:val="000000"/>
                <w:sz w:val="24"/>
                <w:szCs w:val="24"/>
                <w:highlight w:val="none"/>
                <w:lang w:eastAsia="zh-CN"/>
              </w:rPr>
            </w:pPr>
          </w:p>
        </w:tc>
      </w:tr>
      <w:tr w14:paraId="38C08446">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4E034D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c>
          <w:tcPr>
            <w:tcW w:w="1613" w:type="dxa"/>
            <w:tcBorders>
              <w:top w:val="single" w:color="000000" w:sz="4" w:space="0"/>
              <w:left w:val="single" w:color="000000" w:sz="4" w:space="0"/>
              <w:bottom w:val="single" w:color="000000" w:sz="4" w:space="0"/>
              <w:right w:val="single" w:color="000000" w:sz="4" w:space="0"/>
            </w:tcBorders>
            <w:vAlign w:val="center"/>
          </w:tcPr>
          <w:p w14:paraId="6F56B1A9">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车辆解析算法</w:t>
            </w:r>
          </w:p>
        </w:tc>
        <w:tc>
          <w:tcPr>
            <w:tcW w:w="5281" w:type="dxa"/>
            <w:tcBorders>
              <w:top w:val="single" w:color="000000" w:sz="4" w:space="0"/>
              <w:left w:val="single" w:color="000000" w:sz="4" w:space="0"/>
              <w:bottom w:val="single" w:color="000000" w:sz="4" w:space="0"/>
              <w:right w:val="single" w:color="000000" w:sz="4" w:space="0"/>
            </w:tcBorders>
            <w:vAlign w:val="center"/>
          </w:tcPr>
          <w:p w14:paraId="39004115">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详见技术要求</w:t>
            </w:r>
          </w:p>
        </w:tc>
        <w:tc>
          <w:tcPr>
            <w:tcW w:w="457" w:type="dxa"/>
            <w:tcBorders>
              <w:top w:val="single" w:color="000000" w:sz="4" w:space="0"/>
              <w:left w:val="single" w:color="000000" w:sz="4" w:space="0"/>
              <w:bottom w:val="single" w:color="000000" w:sz="4" w:space="0"/>
              <w:right w:val="single" w:color="000000" w:sz="4" w:space="0"/>
            </w:tcBorders>
            <w:vAlign w:val="center"/>
          </w:tcPr>
          <w:p w14:paraId="54DC5464">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2FEEDE2C">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545EF22D">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E20DA58">
            <w:pPr>
              <w:pStyle w:val="201"/>
              <w:spacing w:line="400" w:lineRule="exact"/>
              <w:jc w:val="center"/>
              <w:rPr>
                <w:rFonts w:hint="eastAsia" w:asciiTheme="minorEastAsia" w:hAnsiTheme="minorEastAsia" w:eastAsiaTheme="minorEastAsia"/>
                <w:b/>
                <w:bCs/>
                <w:color w:val="000000"/>
                <w:sz w:val="24"/>
                <w:szCs w:val="24"/>
                <w:highlight w:val="none"/>
              </w:rPr>
            </w:pPr>
            <w:r>
              <w:rPr>
                <w:rFonts w:hint="eastAsia" w:cs="微软雅黑" w:asciiTheme="minorEastAsia" w:hAnsiTheme="minorEastAsia" w:eastAsiaTheme="minorEastAsia"/>
                <w:b/>
                <w:bCs/>
                <w:color w:val="000000"/>
                <w:sz w:val="24"/>
                <w:szCs w:val="24"/>
                <w:highlight w:val="none"/>
                <w:lang w:eastAsia="zh-CN" w:bidi="ar"/>
              </w:rPr>
              <w:t>三</w:t>
            </w:r>
          </w:p>
        </w:tc>
        <w:tc>
          <w:tcPr>
            <w:tcW w:w="6894" w:type="dxa"/>
            <w:gridSpan w:val="2"/>
            <w:tcBorders>
              <w:top w:val="single" w:color="000000" w:sz="4" w:space="0"/>
              <w:left w:val="single" w:color="000000" w:sz="4" w:space="0"/>
              <w:bottom w:val="single" w:color="000000" w:sz="4" w:space="0"/>
              <w:right w:val="single" w:color="000000" w:sz="4" w:space="0"/>
            </w:tcBorders>
            <w:vAlign w:val="center"/>
          </w:tcPr>
          <w:p w14:paraId="126DCE39">
            <w:pPr>
              <w:pStyle w:val="201"/>
              <w:spacing w:line="400" w:lineRule="exact"/>
              <w:rPr>
                <w:rFonts w:hint="eastAsia" w:asciiTheme="minorEastAsia" w:hAnsiTheme="minorEastAsia" w:eastAsiaTheme="minorEastAsia"/>
                <w:b/>
                <w:bCs/>
                <w:color w:val="000000"/>
                <w:sz w:val="24"/>
                <w:szCs w:val="24"/>
                <w:highlight w:val="none"/>
              </w:rPr>
            </w:pPr>
            <w:r>
              <w:rPr>
                <w:rFonts w:hint="eastAsia" w:cs="微软雅黑" w:asciiTheme="minorEastAsia" w:hAnsiTheme="minorEastAsia" w:eastAsiaTheme="minorEastAsia"/>
                <w:b/>
                <w:bCs/>
                <w:color w:val="000000"/>
                <w:sz w:val="24"/>
                <w:szCs w:val="24"/>
                <w:highlight w:val="none"/>
                <w:lang w:eastAsia="zh-CN" w:bidi="ar"/>
              </w:rPr>
              <w:t>涉案车辆管理系统</w:t>
            </w:r>
          </w:p>
        </w:tc>
        <w:tc>
          <w:tcPr>
            <w:tcW w:w="457" w:type="dxa"/>
            <w:tcBorders>
              <w:top w:val="single" w:color="000000" w:sz="4" w:space="0"/>
              <w:left w:val="single" w:color="000000" w:sz="4" w:space="0"/>
              <w:bottom w:val="single" w:color="000000" w:sz="4" w:space="0"/>
              <w:right w:val="single" w:color="000000" w:sz="4" w:space="0"/>
            </w:tcBorders>
            <w:vAlign w:val="center"/>
          </w:tcPr>
          <w:p w14:paraId="2D9CDB2B">
            <w:pPr>
              <w:pStyle w:val="201"/>
              <w:spacing w:line="400" w:lineRule="exact"/>
              <w:jc w:val="center"/>
              <w:rPr>
                <w:rFonts w:hint="eastAsia" w:asciiTheme="minorEastAsia" w:hAnsiTheme="minorEastAsia" w:eastAsiaTheme="minorEastAsia"/>
                <w:b/>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03DD6A77">
            <w:pPr>
              <w:pStyle w:val="201"/>
              <w:spacing w:line="400" w:lineRule="exact"/>
              <w:jc w:val="center"/>
              <w:rPr>
                <w:rFonts w:hint="eastAsia" w:asciiTheme="minorEastAsia" w:hAnsiTheme="minorEastAsia" w:eastAsiaTheme="minorEastAsia"/>
                <w:b/>
                <w:color w:val="000000"/>
                <w:sz w:val="24"/>
                <w:szCs w:val="24"/>
                <w:highlight w:val="none"/>
              </w:rPr>
            </w:pPr>
          </w:p>
        </w:tc>
      </w:tr>
      <w:tr w14:paraId="56A98B98">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1638F8B0">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c>
          <w:tcPr>
            <w:tcW w:w="1613" w:type="dxa"/>
            <w:tcBorders>
              <w:top w:val="single" w:color="000000" w:sz="4" w:space="0"/>
              <w:left w:val="single" w:color="000000" w:sz="4" w:space="0"/>
              <w:bottom w:val="single" w:color="000000" w:sz="4" w:space="0"/>
              <w:right w:val="single" w:color="000000" w:sz="4" w:space="0"/>
            </w:tcBorders>
            <w:vAlign w:val="center"/>
          </w:tcPr>
          <w:p w14:paraId="2FBE105A">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涉案车辆</w:t>
            </w:r>
            <w:r>
              <w:rPr>
                <w:rFonts w:hint="eastAsia" w:asciiTheme="minorEastAsia" w:hAnsiTheme="minorEastAsia" w:eastAsiaTheme="minorEastAsia"/>
                <w:color w:val="000000"/>
                <w:sz w:val="24"/>
                <w:szCs w:val="24"/>
                <w:highlight w:val="none"/>
                <w:lang w:eastAsia="zh-CN" w:bidi="ar"/>
              </w:rPr>
              <w:t>APP</w:t>
            </w:r>
            <w:r>
              <w:rPr>
                <w:rFonts w:hint="eastAsia" w:cs="微软雅黑" w:asciiTheme="minorEastAsia" w:hAnsiTheme="minorEastAsia" w:eastAsiaTheme="minorEastAsia"/>
                <w:color w:val="000000"/>
                <w:sz w:val="24"/>
                <w:szCs w:val="24"/>
                <w:highlight w:val="none"/>
                <w:lang w:eastAsia="zh-CN" w:bidi="ar"/>
              </w:rPr>
              <w:t>（公安网）</w:t>
            </w:r>
          </w:p>
        </w:tc>
        <w:tc>
          <w:tcPr>
            <w:tcW w:w="5281" w:type="dxa"/>
            <w:tcBorders>
              <w:top w:val="single" w:color="000000" w:sz="4" w:space="0"/>
              <w:left w:val="single" w:color="000000" w:sz="4" w:space="0"/>
              <w:bottom w:val="single" w:color="000000" w:sz="4" w:space="0"/>
              <w:right w:val="single" w:color="000000" w:sz="4" w:space="0"/>
            </w:tcBorders>
            <w:vAlign w:val="center"/>
          </w:tcPr>
          <w:p w14:paraId="32F146DD">
            <w:pPr>
              <w:pStyle w:val="201"/>
              <w:spacing w:line="400" w:lineRule="exact"/>
              <w:rPr>
                <w:rFonts w:hint="eastAsia" w:asciiTheme="minorEastAsia" w:hAnsiTheme="minorEastAsia" w:eastAsiaTheme="minorEastAsia"/>
                <w:color w:val="000000"/>
                <w:sz w:val="24"/>
                <w:szCs w:val="24"/>
                <w:highlight w:val="none"/>
                <w:lang w:eastAsia="zh-CN"/>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54E0C46C">
            <w:pPr>
              <w:pStyle w:val="201"/>
              <w:spacing w:line="400" w:lineRule="exact"/>
              <w:jc w:val="center"/>
              <w:rPr>
                <w:rFonts w:hint="eastAsia" w:asciiTheme="minorEastAsia" w:hAnsiTheme="minorEastAsia" w:eastAsiaTheme="minorEastAsia"/>
                <w:color w:val="000000"/>
                <w:sz w:val="24"/>
                <w:szCs w:val="24"/>
                <w:highlight w:val="none"/>
                <w:lang w:eastAsia="zh-CN"/>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79843CBB">
            <w:pPr>
              <w:pStyle w:val="201"/>
              <w:spacing w:line="400" w:lineRule="exact"/>
              <w:jc w:val="center"/>
              <w:rPr>
                <w:rFonts w:hint="eastAsia" w:asciiTheme="minorEastAsia" w:hAnsiTheme="minorEastAsia" w:eastAsiaTheme="minorEastAsia"/>
                <w:color w:val="000000"/>
                <w:sz w:val="24"/>
                <w:szCs w:val="24"/>
                <w:highlight w:val="none"/>
                <w:lang w:eastAsia="zh-CN"/>
              </w:rPr>
            </w:pPr>
          </w:p>
        </w:tc>
      </w:tr>
      <w:tr w14:paraId="6D172F4D">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1B07FC9A">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hint="eastAsia" w:asciiTheme="minorEastAsia" w:hAnsiTheme="minorEastAsia" w:eastAsiaTheme="minorEastAsia"/>
                <w:color w:val="000000"/>
                <w:sz w:val="24"/>
                <w:szCs w:val="24"/>
                <w:highlight w:val="none"/>
                <w:lang w:eastAsia="zh-CN" w:bidi="ar"/>
              </w:rPr>
              <w:t>1.1</w:t>
            </w:r>
          </w:p>
        </w:tc>
        <w:tc>
          <w:tcPr>
            <w:tcW w:w="1613" w:type="dxa"/>
            <w:tcBorders>
              <w:top w:val="single" w:color="000000" w:sz="4" w:space="0"/>
              <w:left w:val="single" w:color="000000" w:sz="4" w:space="0"/>
              <w:bottom w:val="single" w:color="000000" w:sz="4" w:space="0"/>
              <w:right w:val="single" w:color="000000" w:sz="4" w:space="0"/>
            </w:tcBorders>
            <w:vAlign w:val="center"/>
          </w:tcPr>
          <w:p w14:paraId="4ECD0EE0">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车辆暂扣</w:t>
            </w:r>
          </w:p>
        </w:tc>
        <w:tc>
          <w:tcPr>
            <w:tcW w:w="5281" w:type="dxa"/>
            <w:tcBorders>
              <w:top w:val="single" w:color="000000" w:sz="4" w:space="0"/>
              <w:left w:val="single" w:color="000000" w:sz="4" w:space="0"/>
              <w:bottom w:val="single" w:color="000000" w:sz="4" w:space="0"/>
              <w:right w:val="single" w:color="000000" w:sz="4" w:space="0"/>
            </w:tcBorders>
            <w:vAlign w:val="center"/>
          </w:tcPr>
          <w:p w14:paraId="74289AE9">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车辆的暂扣由执法交警在公安内网网络环境下进行暂扣行为，开具强制措施凭证。如果车辆信息不清晰，无法开具强制措施凭证，但是又需要拖移车辆的情况，可以通过</w:t>
            </w:r>
            <w:r>
              <w:rPr>
                <w:rFonts w:hint="eastAsia" w:asciiTheme="minorEastAsia" w:hAnsiTheme="minorEastAsia" w:eastAsiaTheme="minorEastAsia"/>
                <w:color w:val="000000"/>
                <w:sz w:val="24"/>
                <w:szCs w:val="24"/>
                <w:highlight w:val="none"/>
                <w:lang w:eastAsia="zh-CN" w:bidi="ar"/>
              </w:rPr>
              <w:t>APP</w:t>
            </w:r>
            <w:r>
              <w:rPr>
                <w:rFonts w:hint="eastAsia" w:cs="微软雅黑" w:asciiTheme="minorEastAsia" w:hAnsiTheme="minorEastAsia" w:eastAsiaTheme="minorEastAsia"/>
                <w:color w:val="000000"/>
                <w:sz w:val="24"/>
                <w:szCs w:val="24"/>
                <w:highlight w:val="none"/>
                <w:lang w:eastAsia="zh-CN" w:bidi="ar"/>
              </w:rPr>
              <w:t>开具车辆暂扣凭证。民警使用警务通涉案车辆</w:t>
            </w:r>
            <w:r>
              <w:rPr>
                <w:rFonts w:hint="eastAsia" w:asciiTheme="minorEastAsia" w:hAnsiTheme="minorEastAsia" w:eastAsiaTheme="minorEastAsia"/>
                <w:color w:val="000000"/>
                <w:sz w:val="24"/>
                <w:szCs w:val="24"/>
                <w:highlight w:val="none"/>
                <w:lang w:eastAsia="zh-CN" w:bidi="ar"/>
              </w:rPr>
              <w:t>APP</w:t>
            </w:r>
            <w:r>
              <w:rPr>
                <w:rFonts w:hint="eastAsia" w:cs="微软雅黑" w:asciiTheme="minorEastAsia" w:hAnsiTheme="minorEastAsia" w:eastAsiaTheme="minorEastAsia"/>
                <w:color w:val="000000"/>
                <w:sz w:val="24"/>
                <w:szCs w:val="24"/>
                <w:highlight w:val="none"/>
                <w:lang w:eastAsia="zh-CN" w:bidi="ar"/>
              </w:rPr>
              <w:t>扫描开具的强制措施凭证编号条码，读取六合一中该强凭信息，补充完善其他信息，完成扣车登记。民警现场登记车辆暂扣信息时，扫描防水二维码标签的编号，将该二维码标签的编号与车辆绑定，作为后续车辆流转的标识身份。</w:t>
            </w:r>
          </w:p>
        </w:tc>
        <w:tc>
          <w:tcPr>
            <w:tcW w:w="457" w:type="dxa"/>
            <w:tcBorders>
              <w:top w:val="single" w:color="000000" w:sz="4" w:space="0"/>
              <w:left w:val="single" w:color="000000" w:sz="4" w:space="0"/>
              <w:bottom w:val="single" w:color="000000" w:sz="4" w:space="0"/>
              <w:right w:val="single" w:color="000000" w:sz="4" w:space="0"/>
            </w:tcBorders>
            <w:vAlign w:val="center"/>
          </w:tcPr>
          <w:p w14:paraId="11C2C246">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684467ED">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2B5FA1A7">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4DE7865B">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hint="eastAsia" w:asciiTheme="minorEastAsia" w:hAnsiTheme="minorEastAsia" w:eastAsiaTheme="minorEastAsia"/>
                <w:color w:val="000000"/>
                <w:sz w:val="24"/>
                <w:szCs w:val="24"/>
                <w:highlight w:val="none"/>
                <w:lang w:eastAsia="zh-CN" w:bidi="ar"/>
              </w:rPr>
              <w:t>1.2</w:t>
            </w:r>
          </w:p>
        </w:tc>
        <w:tc>
          <w:tcPr>
            <w:tcW w:w="1613" w:type="dxa"/>
            <w:tcBorders>
              <w:top w:val="single" w:color="000000" w:sz="4" w:space="0"/>
              <w:left w:val="single" w:color="000000" w:sz="4" w:space="0"/>
              <w:bottom w:val="single" w:color="000000" w:sz="4" w:space="0"/>
              <w:right w:val="single" w:color="000000" w:sz="4" w:space="0"/>
            </w:tcBorders>
            <w:vAlign w:val="center"/>
          </w:tcPr>
          <w:p w14:paraId="4D6696B7">
            <w:pPr>
              <w:pStyle w:val="201"/>
              <w:spacing w:line="400" w:lineRule="exact"/>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val="zh-CN" w:eastAsia="zh-CN" w:bidi="ar"/>
              </w:rPr>
              <w:t>车辆管理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1E973A56">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民警可查看</w:t>
            </w:r>
            <w:r>
              <w:rPr>
                <w:rFonts w:hint="eastAsia" w:asciiTheme="minorEastAsia" w:hAnsiTheme="minorEastAsia" w:eastAsiaTheme="minorEastAsia"/>
                <w:color w:val="000000"/>
                <w:sz w:val="24"/>
                <w:szCs w:val="24"/>
                <w:highlight w:val="none"/>
                <w:lang w:eastAsia="zh-CN" w:bidi="ar"/>
              </w:rPr>
              <w:t>24</w:t>
            </w:r>
            <w:r>
              <w:rPr>
                <w:rFonts w:hint="eastAsia" w:cs="微软雅黑" w:asciiTheme="minorEastAsia" w:hAnsiTheme="minorEastAsia" w:eastAsiaTheme="minorEastAsia"/>
                <w:color w:val="000000"/>
                <w:sz w:val="24"/>
                <w:szCs w:val="24"/>
                <w:highlight w:val="none"/>
                <w:lang w:eastAsia="zh-CN" w:bidi="ar"/>
              </w:rPr>
              <w:t>小时内录入的车辆信息，可以在</w:t>
            </w:r>
            <w:r>
              <w:rPr>
                <w:rFonts w:hint="eastAsia" w:asciiTheme="minorEastAsia" w:hAnsiTheme="minorEastAsia" w:eastAsiaTheme="minorEastAsia"/>
                <w:color w:val="000000"/>
                <w:sz w:val="24"/>
                <w:szCs w:val="24"/>
                <w:highlight w:val="none"/>
                <w:lang w:eastAsia="zh-CN" w:bidi="ar"/>
              </w:rPr>
              <w:t>app</w:t>
            </w:r>
            <w:r>
              <w:rPr>
                <w:rFonts w:hint="eastAsia" w:cs="微软雅黑" w:asciiTheme="minorEastAsia" w:hAnsiTheme="minorEastAsia" w:eastAsiaTheme="minorEastAsia"/>
                <w:color w:val="000000"/>
                <w:sz w:val="24"/>
                <w:szCs w:val="24"/>
                <w:highlight w:val="none"/>
                <w:lang w:eastAsia="zh-CN" w:bidi="ar"/>
              </w:rPr>
              <w:t>上对刚登记的车辆信息进行修改更正。</w:t>
            </w:r>
          </w:p>
        </w:tc>
        <w:tc>
          <w:tcPr>
            <w:tcW w:w="457" w:type="dxa"/>
            <w:tcBorders>
              <w:top w:val="single" w:color="000000" w:sz="4" w:space="0"/>
              <w:left w:val="single" w:color="000000" w:sz="4" w:space="0"/>
              <w:bottom w:val="single" w:color="000000" w:sz="4" w:space="0"/>
              <w:right w:val="single" w:color="000000" w:sz="4" w:space="0"/>
            </w:tcBorders>
            <w:vAlign w:val="center"/>
          </w:tcPr>
          <w:p w14:paraId="0A4B466A">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576" w:type="dxa"/>
            <w:tcBorders>
              <w:top w:val="single" w:color="000000" w:sz="4" w:space="0"/>
              <w:left w:val="single" w:color="000000" w:sz="4" w:space="0"/>
              <w:bottom w:val="single" w:color="000000" w:sz="4" w:space="0"/>
              <w:right w:val="single" w:color="000000" w:sz="4" w:space="0"/>
            </w:tcBorders>
            <w:vAlign w:val="center"/>
          </w:tcPr>
          <w:p w14:paraId="31FBDCB0">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790E4C2">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0F3242A7">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w:t>
            </w:r>
          </w:p>
        </w:tc>
        <w:tc>
          <w:tcPr>
            <w:tcW w:w="1613" w:type="dxa"/>
            <w:tcBorders>
              <w:top w:val="single" w:color="000000" w:sz="4" w:space="0"/>
              <w:left w:val="single" w:color="000000" w:sz="4" w:space="0"/>
              <w:bottom w:val="single" w:color="000000" w:sz="4" w:space="0"/>
              <w:right w:val="single" w:color="000000" w:sz="4" w:space="0"/>
            </w:tcBorders>
            <w:vAlign w:val="center"/>
          </w:tcPr>
          <w:p w14:paraId="49C7C99B">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违法车辆处理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074E1A75">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0D690979">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0DFEE650">
            <w:pPr>
              <w:pStyle w:val="201"/>
              <w:spacing w:line="400" w:lineRule="exact"/>
              <w:jc w:val="center"/>
              <w:rPr>
                <w:rFonts w:hint="eastAsia" w:asciiTheme="minorEastAsia" w:hAnsiTheme="minorEastAsia" w:eastAsiaTheme="minorEastAsia"/>
                <w:color w:val="000000"/>
                <w:sz w:val="24"/>
                <w:szCs w:val="24"/>
                <w:highlight w:val="none"/>
              </w:rPr>
            </w:pPr>
          </w:p>
        </w:tc>
      </w:tr>
      <w:tr w14:paraId="71D05A56">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424B48A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2.1</w:t>
            </w:r>
          </w:p>
        </w:tc>
        <w:tc>
          <w:tcPr>
            <w:tcW w:w="1613" w:type="dxa"/>
            <w:tcBorders>
              <w:top w:val="single" w:color="000000" w:sz="4" w:space="0"/>
              <w:left w:val="single" w:color="000000" w:sz="4" w:space="0"/>
              <w:bottom w:val="single" w:color="000000" w:sz="4" w:space="0"/>
              <w:right w:val="single" w:color="000000" w:sz="4" w:space="0"/>
            </w:tcBorders>
            <w:vAlign w:val="center"/>
          </w:tcPr>
          <w:p w14:paraId="3E7853F9">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车辆信息管理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4259E6CF">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查看核对该暂扣车的停放信息，并对车辆的暂扣信息进行调整和完善，确定车辆的载重载客信息。</w:t>
            </w:r>
          </w:p>
        </w:tc>
        <w:tc>
          <w:tcPr>
            <w:tcW w:w="457" w:type="dxa"/>
            <w:tcBorders>
              <w:top w:val="single" w:color="000000" w:sz="4" w:space="0"/>
              <w:left w:val="single" w:color="000000" w:sz="4" w:space="0"/>
              <w:bottom w:val="single" w:color="000000" w:sz="4" w:space="0"/>
              <w:right w:val="single" w:color="000000" w:sz="4" w:space="0"/>
            </w:tcBorders>
            <w:vAlign w:val="center"/>
          </w:tcPr>
          <w:p w14:paraId="3100A926">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66DECDFB">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79BC1F9F">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2A43B039">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2.2</w:t>
            </w:r>
          </w:p>
        </w:tc>
        <w:tc>
          <w:tcPr>
            <w:tcW w:w="1613" w:type="dxa"/>
            <w:tcBorders>
              <w:top w:val="single" w:color="000000" w:sz="4" w:space="0"/>
              <w:left w:val="single" w:color="000000" w:sz="4" w:space="0"/>
              <w:bottom w:val="single" w:color="000000" w:sz="4" w:space="0"/>
              <w:right w:val="single" w:color="000000" w:sz="4" w:space="0"/>
            </w:tcBorders>
            <w:vAlign w:val="center"/>
          </w:tcPr>
          <w:p w14:paraId="2B0B024A">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车辆发还</w:t>
            </w:r>
          </w:p>
        </w:tc>
        <w:tc>
          <w:tcPr>
            <w:tcW w:w="5281" w:type="dxa"/>
            <w:tcBorders>
              <w:top w:val="single" w:color="000000" w:sz="4" w:space="0"/>
              <w:left w:val="single" w:color="000000" w:sz="4" w:space="0"/>
              <w:bottom w:val="single" w:color="000000" w:sz="4" w:space="0"/>
              <w:right w:val="single" w:color="000000" w:sz="4" w:space="0"/>
            </w:tcBorders>
            <w:vAlign w:val="center"/>
          </w:tcPr>
          <w:p w14:paraId="2A9BA55D">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对允许发还的车辆，进行发还处理，以及计算各费用，打印放车单，并推送放车信息到停车场。</w:t>
            </w:r>
          </w:p>
        </w:tc>
        <w:tc>
          <w:tcPr>
            <w:tcW w:w="457" w:type="dxa"/>
            <w:tcBorders>
              <w:top w:val="single" w:color="000000" w:sz="4" w:space="0"/>
              <w:left w:val="single" w:color="000000" w:sz="4" w:space="0"/>
              <w:bottom w:val="single" w:color="000000" w:sz="4" w:space="0"/>
              <w:right w:val="single" w:color="000000" w:sz="4" w:space="0"/>
            </w:tcBorders>
            <w:vAlign w:val="center"/>
          </w:tcPr>
          <w:p w14:paraId="6D1F35FA">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086D9C43">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6097ADB1">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6B7B227">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2.3</w:t>
            </w:r>
          </w:p>
        </w:tc>
        <w:tc>
          <w:tcPr>
            <w:tcW w:w="1613" w:type="dxa"/>
            <w:tcBorders>
              <w:top w:val="single" w:color="000000" w:sz="4" w:space="0"/>
              <w:left w:val="single" w:color="000000" w:sz="4" w:space="0"/>
              <w:bottom w:val="single" w:color="000000" w:sz="4" w:space="0"/>
              <w:right w:val="single" w:color="000000" w:sz="4" w:space="0"/>
            </w:tcBorders>
            <w:vAlign w:val="center"/>
          </w:tcPr>
          <w:p w14:paraId="41C365FC">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车辆放车单</w:t>
            </w:r>
          </w:p>
        </w:tc>
        <w:tc>
          <w:tcPr>
            <w:tcW w:w="5281" w:type="dxa"/>
            <w:tcBorders>
              <w:top w:val="single" w:color="000000" w:sz="4" w:space="0"/>
              <w:left w:val="single" w:color="000000" w:sz="4" w:space="0"/>
              <w:bottom w:val="single" w:color="000000" w:sz="4" w:space="0"/>
              <w:right w:val="single" w:color="000000" w:sz="4" w:space="0"/>
            </w:tcBorders>
            <w:vAlign w:val="center"/>
          </w:tcPr>
          <w:p w14:paraId="484FD54B">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车辆发还信息登记完毕后，民警在涉案车辆管理系统中打印放车单，领车人凭放车单至停车场进行车辆领取。</w:t>
            </w:r>
          </w:p>
        </w:tc>
        <w:tc>
          <w:tcPr>
            <w:tcW w:w="457" w:type="dxa"/>
            <w:tcBorders>
              <w:top w:val="single" w:color="000000" w:sz="4" w:space="0"/>
              <w:left w:val="single" w:color="000000" w:sz="4" w:space="0"/>
              <w:bottom w:val="single" w:color="000000" w:sz="4" w:space="0"/>
              <w:right w:val="single" w:color="000000" w:sz="4" w:space="0"/>
            </w:tcBorders>
            <w:vAlign w:val="center"/>
          </w:tcPr>
          <w:p w14:paraId="509C6097">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071A8259">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B39935A">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363EB99A">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3</w:t>
            </w:r>
          </w:p>
        </w:tc>
        <w:tc>
          <w:tcPr>
            <w:tcW w:w="1613" w:type="dxa"/>
            <w:tcBorders>
              <w:top w:val="single" w:color="000000" w:sz="4" w:space="0"/>
              <w:left w:val="single" w:color="000000" w:sz="4" w:space="0"/>
              <w:bottom w:val="single" w:color="000000" w:sz="4" w:space="0"/>
              <w:right w:val="single" w:color="000000" w:sz="4" w:space="0"/>
            </w:tcBorders>
            <w:vAlign w:val="center"/>
          </w:tcPr>
          <w:p w14:paraId="73887AC1">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事故车辆处理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517C5021">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2F942EF4">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7B8F5734">
            <w:pPr>
              <w:pStyle w:val="201"/>
              <w:spacing w:line="400" w:lineRule="exact"/>
              <w:jc w:val="center"/>
              <w:rPr>
                <w:rFonts w:hint="eastAsia" w:asciiTheme="minorEastAsia" w:hAnsiTheme="minorEastAsia" w:eastAsiaTheme="minorEastAsia"/>
                <w:color w:val="000000"/>
                <w:sz w:val="24"/>
                <w:szCs w:val="24"/>
                <w:highlight w:val="none"/>
              </w:rPr>
            </w:pPr>
          </w:p>
        </w:tc>
      </w:tr>
      <w:tr w14:paraId="04A5DB57">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198F6C3F">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3.1</w:t>
            </w:r>
          </w:p>
        </w:tc>
        <w:tc>
          <w:tcPr>
            <w:tcW w:w="1613" w:type="dxa"/>
            <w:tcBorders>
              <w:top w:val="single" w:color="000000" w:sz="4" w:space="0"/>
              <w:left w:val="single" w:color="000000" w:sz="4" w:space="0"/>
              <w:bottom w:val="single" w:color="000000" w:sz="4" w:space="0"/>
              <w:right w:val="single" w:color="000000" w:sz="4" w:space="0"/>
            </w:tcBorders>
            <w:vAlign w:val="center"/>
          </w:tcPr>
          <w:p w14:paraId="456B46FC">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车辆信息管理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22B9D9CE">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对暂扣的事故车辆进行信息管理，填写和完善必要信息，核对车辆的救援和停放情况，并对事故车辆的后续处理类型进行分类：</w:t>
            </w:r>
            <w:r>
              <w:rPr>
                <w:rFonts w:hint="eastAsia" w:asciiTheme="minorEastAsia" w:hAnsiTheme="minorEastAsia" w:eastAsiaTheme="minorEastAsia"/>
                <w:color w:val="000000"/>
                <w:sz w:val="24"/>
                <w:szCs w:val="24"/>
                <w:highlight w:val="none"/>
                <w:lang w:eastAsia="zh-CN" w:bidi="ar"/>
              </w:rPr>
              <w:t>1.</w:t>
            </w:r>
            <w:r>
              <w:rPr>
                <w:rFonts w:hint="eastAsia" w:cs="微软雅黑" w:asciiTheme="minorEastAsia" w:hAnsiTheme="minorEastAsia" w:eastAsiaTheme="minorEastAsia"/>
                <w:color w:val="000000"/>
                <w:sz w:val="24"/>
                <w:szCs w:val="24"/>
                <w:highlight w:val="none"/>
                <w:lang w:eastAsia="zh-CN" w:bidi="ar"/>
              </w:rPr>
              <w:t>简易处理，</w:t>
            </w:r>
            <w:r>
              <w:rPr>
                <w:rFonts w:hint="eastAsia" w:asciiTheme="minorEastAsia" w:hAnsiTheme="minorEastAsia" w:eastAsiaTheme="minorEastAsia"/>
                <w:color w:val="000000"/>
                <w:sz w:val="24"/>
                <w:szCs w:val="24"/>
                <w:highlight w:val="none"/>
                <w:lang w:eastAsia="zh-CN" w:bidi="ar"/>
              </w:rPr>
              <w:t>2.</w:t>
            </w:r>
            <w:r>
              <w:rPr>
                <w:rFonts w:hint="eastAsia" w:cs="微软雅黑" w:asciiTheme="minorEastAsia" w:hAnsiTheme="minorEastAsia" w:eastAsiaTheme="minorEastAsia"/>
                <w:color w:val="000000"/>
                <w:sz w:val="24"/>
                <w:szCs w:val="24"/>
                <w:highlight w:val="none"/>
                <w:lang w:eastAsia="zh-CN" w:bidi="ar"/>
              </w:rPr>
              <w:t>一般程序事故</w:t>
            </w:r>
            <w:r>
              <w:rPr>
                <w:rFonts w:hint="eastAsia"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不验车</w:t>
            </w:r>
            <w:r>
              <w:rPr>
                <w:rFonts w:hint="eastAsia" w:asciiTheme="minorEastAsia" w:hAnsiTheme="minorEastAsia" w:eastAsiaTheme="minorEastAsia"/>
                <w:color w:val="000000"/>
                <w:sz w:val="24"/>
                <w:szCs w:val="24"/>
                <w:highlight w:val="none"/>
                <w:lang w:eastAsia="zh-CN" w:bidi="ar"/>
              </w:rPr>
              <w:t>),3.</w:t>
            </w:r>
            <w:r>
              <w:rPr>
                <w:rFonts w:hint="eastAsia" w:cs="微软雅黑" w:asciiTheme="minorEastAsia" w:hAnsiTheme="minorEastAsia" w:eastAsiaTheme="minorEastAsia"/>
                <w:color w:val="000000"/>
                <w:sz w:val="24"/>
                <w:szCs w:val="24"/>
                <w:highlight w:val="none"/>
                <w:lang w:eastAsia="zh-CN" w:bidi="ar"/>
              </w:rPr>
              <w:t>一般程序事故。</w:t>
            </w:r>
          </w:p>
        </w:tc>
        <w:tc>
          <w:tcPr>
            <w:tcW w:w="457" w:type="dxa"/>
            <w:tcBorders>
              <w:top w:val="single" w:color="000000" w:sz="4" w:space="0"/>
              <w:left w:val="single" w:color="000000" w:sz="4" w:space="0"/>
              <w:bottom w:val="single" w:color="000000" w:sz="4" w:space="0"/>
              <w:right w:val="single" w:color="000000" w:sz="4" w:space="0"/>
            </w:tcBorders>
            <w:vAlign w:val="center"/>
          </w:tcPr>
          <w:p w14:paraId="4C5F3710">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4AF88E4C">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60CE4C03">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031B9AC5">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3.2</w:t>
            </w:r>
          </w:p>
        </w:tc>
        <w:tc>
          <w:tcPr>
            <w:tcW w:w="1613" w:type="dxa"/>
            <w:tcBorders>
              <w:top w:val="single" w:color="000000" w:sz="4" w:space="0"/>
              <w:left w:val="single" w:color="000000" w:sz="4" w:space="0"/>
              <w:bottom w:val="single" w:color="000000" w:sz="4" w:space="0"/>
              <w:right w:val="single" w:color="000000" w:sz="4" w:space="0"/>
            </w:tcBorders>
            <w:vAlign w:val="center"/>
          </w:tcPr>
          <w:p w14:paraId="2FB5F76A">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车辆放车单</w:t>
            </w:r>
          </w:p>
        </w:tc>
        <w:tc>
          <w:tcPr>
            <w:tcW w:w="5281" w:type="dxa"/>
            <w:tcBorders>
              <w:top w:val="single" w:color="000000" w:sz="4" w:space="0"/>
              <w:left w:val="single" w:color="000000" w:sz="4" w:space="0"/>
              <w:bottom w:val="single" w:color="000000" w:sz="4" w:space="0"/>
              <w:right w:val="single" w:color="000000" w:sz="4" w:space="0"/>
            </w:tcBorders>
            <w:vAlign w:val="center"/>
          </w:tcPr>
          <w:p w14:paraId="7E637C90">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车辆发还信息登记完毕后，民警在涉案车辆管理系统中打印放车单，领车人凭放车单至停车场进行车辆领取。</w:t>
            </w:r>
          </w:p>
        </w:tc>
        <w:tc>
          <w:tcPr>
            <w:tcW w:w="457" w:type="dxa"/>
            <w:tcBorders>
              <w:top w:val="single" w:color="000000" w:sz="4" w:space="0"/>
              <w:left w:val="single" w:color="000000" w:sz="4" w:space="0"/>
              <w:bottom w:val="single" w:color="000000" w:sz="4" w:space="0"/>
              <w:right w:val="single" w:color="000000" w:sz="4" w:space="0"/>
            </w:tcBorders>
            <w:vAlign w:val="center"/>
          </w:tcPr>
          <w:p w14:paraId="4856994C">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635F8999">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70387C73">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338865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4</w:t>
            </w:r>
          </w:p>
        </w:tc>
        <w:tc>
          <w:tcPr>
            <w:tcW w:w="1613" w:type="dxa"/>
            <w:tcBorders>
              <w:top w:val="single" w:color="000000" w:sz="4" w:space="0"/>
              <w:left w:val="single" w:color="000000" w:sz="4" w:space="0"/>
              <w:bottom w:val="single" w:color="000000" w:sz="4" w:space="0"/>
              <w:right w:val="single" w:color="000000" w:sz="4" w:space="0"/>
            </w:tcBorders>
            <w:vAlign w:val="center"/>
          </w:tcPr>
          <w:p w14:paraId="6FE26296">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车辆转移</w:t>
            </w:r>
          </w:p>
        </w:tc>
        <w:tc>
          <w:tcPr>
            <w:tcW w:w="5281" w:type="dxa"/>
            <w:tcBorders>
              <w:top w:val="single" w:color="000000" w:sz="4" w:space="0"/>
              <w:left w:val="single" w:color="000000" w:sz="4" w:space="0"/>
              <w:bottom w:val="single" w:color="000000" w:sz="4" w:space="0"/>
              <w:right w:val="single" w:color="000000" w:sz="4" w:space="0"/>
            </w:tcBorders>
            <w:vAlign w:val="center"/>
          </w:tcPr>
          <w:p w14:paraId="17C254A4">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暂扣车辆处理过程中，需要进行部门、人员或者停车场移交的，需要进行信息登记和修改，调整部门或人员的，移交处理权，需要移交停车场的，提交移交信息后，需要原停车场做出场操作，以及接收停车场做入场操作。</w:t>
            </w:r>
          </w:p>
        </w:tc>
        <w:tc>
          <w:tcPr>
            <w:tcW w:w="457" w:type="dxa"/>
            <w:tcBorders>
              <w:top w:val="single" w:color="000000" w:sz="4" w:space="0"/>
              <w:left w:val="single" w:color="000000" w:sz="4" w:space="0"/>
              <w:bottom w:val="single" w:color="000000" w:sz="4" w:space="0"/>
              <w:right w:val="single" w:color="000000" w:sz="4" w:space="0"/>
            </w:tcBorders>
            <w:vAlign w:val="center"/>
          </w:tcPr>
          <w:p w14:paraId="30BA3404">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0379ED59">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0E71829E">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1BEE3304">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5</w:t>
            </w:r>
          </w:p>
        </w:tc>
        <w:tc>
          <w:tcPr>
            <w:tcW w:w="1613" w:type="dxa"/>
            <w:tcBorders>
              <w:top w:val="single" w:color="000000" w:sz="4" w:space="0"/>
              <w:left w:val="single" w:color="000000" w:sz="4" w:space="0"/>
              <w:bottom w:val="single" w:color="000000" w:sz="4" w:space="0"/>
              <w:right w:val="single" w:color="000000" w:sz="4" w:space="0"/>
            </w:tcBorders>
            <w:vAlign w:val="center"/>
          </w:tcPr>
          <w:p w14:paraId="73B7B220">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车辆催告</w:t>
            </w:r>
          </w:p>
        </w:tc>
        <w:tc>
          <w:tcPr>
            <w:tcW w:w="5281" w:type="dxa"/>
            <w:tcBorders>
              <w:top w:val="single" w:color="000000" w:sz="4" w:space="0"/>
              <w:left w:val="single" w:color="000000" w:sz="4" w:space="0"/>
              <w:bottom w:val="single" w:color="000000" w:sz="4" w:space="0"/>
              <w:right w:val="single" w:color="000000" w:sz="4" w:space="0"/>
            </w:tcBorders>
            <w:vAlign w:val="center"/>
          </w:tcPr>
          <w:p w14:paraId="37942913">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6B8ADF04">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176F9AED">
            <w:pPr>
              <w:pStyle w:val="201"/>
              <w:spacing w:line="400" w:lineRule="exact"/>
              <w:jc w:val="center"/>
              <w:rPr>
                <w:rFonts w:hint="eastAsia" w:asciiTheme="minorEastAsia" w:hAnsiTheme="minorEastAsia" w:eastAsiaTheme="minorEastAsia"/>
                <w:color w:val="000000"/>
                <w:sz w:val="24"/>
                <w:szCs w:val="24"/>
                <w:highlight w:val="none"/>
              </w:rPr>
            </w:pPr>
          </w:p>
        </w:tc>
      </w:tr>
      <w:tr w14:paraId="380BC879">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2B373826">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5.1</w:t>
            </w:r>
          </w:p>
        </w:tc>
        <w:tc>
          <w:tcPr>
            <w:tcW w:w="1613" w:type="dxa"/>
            <w:tcBorders>
              <w:top w:val="single" w:color="000000" w:sz="4" w:space="0"/>
              <w:left w:val="single" w:color="000000" w:sz="4" w:space="0"/>
              <w:bottom w:val="single" w:color="000000" w:sz="4" w:space="0"/>
              <w:right w:val="single" w:color="000000" w:sz="4" w:space="0"/>
            </w:tcBorders>
            <w:vAlign w:val="center"/>
          </w:tcPr>
          <w:p w14:paraId="02D3DF31">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电话</w:t>
            </w:r>
            <w:r>
              <w:rPr>
                <w:rFonts w:hint="eastAsia"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短信催告</w:t>
            </w:r>
          </w:p>
        </w:tc>
        <w:tc>
          <w:tcPr>
            <w:tcW w:w="5281" w:type="dxa"/>
            <w:tcBorders>
              <w:top w:val="single" w:color="000000" w:sz="4" w:space="0"/>
              <w:left w:val="single" w:color="000000" w:sz="4" w:space="0"/>
              <w:bottom w:val="single" w:color="000000" w:sz="4" w:space="0"/>
              <w:right w:val="single" w:color="000000" w:sz="4" w:space="0"/>
            </w:tcBorders>
            <w:vAlign w:val="center"/>
          </w:tcPr>
          <w:p w14:paraId="30BAF646">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对超期不来处理的扣留车辆，系统提示需要进行电话</w:t>
            </w:r>
            <w:r>
              <w:rPr>
                <w:rFonts w:hint="eastAsia"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短信催告，电话催告时，系统记录催告的时间、地点、受话人等信息和通话记录照片或截屏。系统也可通过公安系统的短信平台，根据扣车登记时记录的当事人电话号码进行短信催告，系统记录催告的短信内容、时间、是否发送成功作为催告依据；若短信发送失败，则系统会自动再次发送催告短信，直至成功。</w:t>
            </w:r>
          </w:p>
        </w:tc>
        <w:tc>
          <w:tcPr>
            <w:tcW w:w="457" w:type="dxa"/>
            <w:tcBorders>
              <w:top w:val="single" w:color="000000" w:sz="4" w:space="0"/>
              <w:left w:val="single" w:color="000000" w:sz="4" w:space="0"/>
              <w:bottom w:val="single" w:color="000000" w:sz="4" w:space="0"/>
              <w:right w:val="single" w:color="000000" w:sz="4" w:space="0"/>
            </w:tcBorders>
            <w:vAlign w:val="center"/>
          </w:tcPr>
          <w:p w14:paraId="78BCF3FC">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4E52381C">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248F5682">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10F33266">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5.2</w:t>
            </w:r>
          </w:p>
        </w:tc>
        <w:tc>
          <w:tcPr>
            <w:tcW w:w="1613" w:type="dxa"/>
            <w:tcBorders>
              <w:top w:val="single" w:color="000000" w:sz="4" w:space="0"/>
              <w:left w:val="single" w:color="000000" w:sz="4" w:space="0"/>
              <w:bottom w:val="single" w:color="000000" w:sz="4" w:space="0"/>
              <w:right w:val="single" w:color="000000" w:sz="4" w:space="0"/>
            </w:tcBorders>
            <w:vAlign w:val="center"/>
          </w:tcPr>
          <w:p w14:paraId="437E2526">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邮寄催告</w:t>
            </w:r>
          </w:p>
        </w:tc>
        <w:tc>
          <w:tcPr>
            <w:tcW w:w="5281" w:type="dxa"/>
            <w:tcBorders>
              <w:top w:val="single" w:color="000000" w:sz="4" w:space="0"/>
              <w:left w:val="single" w:color="000000" w:sz="4" w:space="0"/>
              <w:bottom w:val="single" w:color="000000" w:sz="4" w:space="0"/>
              <w:right w:val="single" w:color="000000" w:sz="4" w:space="0"/>
            </w:tcBorders>
            <w:vAlign w:val="center"/>
          </w:tcPr>
          <w:p w14:paraId="5FB91673">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对电话</w:t>
            </w:r>
            <w:r>
              <w:rPr>
                <w:rFonts w:hint="eastAsia"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短信催告后依旧没有处理的的车辆，系统将提示进行邮寄催告，同时记录邮寄的邮戳编号、邮戳图片等作为催告内容在系统中留痕保存。</w:t>
            </w:r>
          </w:p>
        </w:tc>
        <w:tc>
          <w:tcPr>
            <w:tcW w:w="457" w:type="dxa"/>
            <w:tcBorders>
              <w:top w:val="single" w:color="000000" w:sz="4" w:space="0"/>
              <w:left w:val="single" w:color="000000" w:sz="4" w:space="0"/>
              <w:bottom w:val="single" w:color="000000" w:sz="4" w:space="0"/>
              <w:right w:val="single" w:color="000000" w:sz="4" w:space="0"/>
            </w:tcBorders>
            <w:vAlign w:val="center"/>
          </w:tcPr>
          <w:p w14:paraId="6302F789">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7B3EBC3A">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77ACBB05">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1CD7C855">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6</w:t>
            </w:r>
          </w:p>
        </w:tc>
        <w:tc>
          <w:tcPr>
            <w:tcW w:w="1613" w:type="dxa"/>
            <w:tcBorders>
              <w:top w:val="single" w:color="000000" w:sz="4" w:space="0"/>
              <w:left w:val="single" w:color="000000" w:sz="4" w:space="0"/>
              <w:bottom w:val="single" w:color="000000" w:sz="4" w:space="0"/>
              <w:right w:val="single" w:color="000000" w:sz="4" w:space="0"/>
            </w:tcBorders>
            <w:vAlign w:val="center"/>
          </w:tcPr>
          <w:p w14:paraId="1B7A7EAF">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公告申请</w:t>
            </w:r>
          </w:p>
        </w:tc>
        <w:tc>
          <w:tcPr>
            <w:tcW w:w="5281" w:type="dxa"/>
            <w:tcBorders>
              <w:top w:val="single" w:color="000000" w:sz="4" w:space="0"/>
              <w:left w:val="single" w:color="000000" w:sz="4" w:space="0"/>
              <w:bottom w:val="single" w:color="000000" w:sz="4" w:space="0"/>
              <w:right w:val="single" w:color="000000" w:sz="4" w:space="0"/>
            </w:tcBorders>
            <w:vAlign w:val="center"/>
          </w:tcPr>
          <w:p w14:paraId="21AD2FE2">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61CBAD26">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4911D891">
            <w:pPr>
              <w:pStyle w:val="201"/>
              <w:spacing w:line="400" w:lineRule="exact"/>
              <w:jc w:val="center"/>
              <w:rPr>
                <w:rFonts w:hint="eastAsia" w:asciiTheme="minorEastAsia" w:hAnsiTheme="minorEastAsia" w:eastAsiaTheme="minorEastAsia"/>
                <w:color w:val="000000"/>
                <w:sz w:val="24"/>
                <w:szCs w:val="24"/>
                <w:highlight w:val="none"/>
              </w:rPr>
            </w:pPr>
          </w:p>
        </w:tc>
      </w:tr>
      <w:tr w14:paraId="164CB0BE">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5F7240A4">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6.1</w:t>
            </w:r>
          </w:p>
        </w:tc>
        <w:tc>
          <w:tcPr>
            <w:tcW w:w="1613" w:type="dxa"/>
            <w:tcBorders>
              <w:top w:val="single" w:color="000000" w:sz="4" w:space="0"/>
              <w:left w:val="single" w:color="000000" w:sz="4" w:space="0"/>
              <w:bottom w:val="single" w:color="000000" w:sz="4" w:space="0"/>
              <w:right w:val="single" w:color="000000" w:sz="4" w:space="0"/>
            </w:tcBorders>
            <w:vAlign w:val="center"/>
          </w:tcPr>
          <w:p w14:paraId="6DD56F05">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申请公告</w:t>
            </w:r>
          </w:p>
        </w:tc>
        <w:tc>
          <w:tcPr>
            <w:tcW w:w="5281" w:type="dxa"/>
            <w:tcBorders>
              <w:top w:val="single" w:color="000000" w:sz="4" w:space="0"/>
              <w:left w:val="single" w:color="000000" w:sz="4" w:space="0"/>
              <w:bottom w:val="single" w:color="000000" w:sz="4" w:space="0"/>
              <w:right w:val="single" w:color="000000" w:sz="4" w:space="0"/>
            </w:tcBorders>
            <w:vAlign w:val="center"/>
          </w:tcPr>
          <w:p w14:paraId="6F2D0B81">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系统对符合条件的车辆进行公告提醒，由各基层单位对确实需要进行公告的车辆提出公告申请，登记车架号照片、发动机（电机）号照片、强措单照片、手续照片等资料，申请统一上报至大队，由审核单位进行集中审核。</w:t>
            </w:r>
          </w:p>
        </w:tc>
        <w:tc>
          <w:tcPr>
            <w:tcW w:w="457" w:type="dxa"/>
            <w:tcBorders>
              <w:top w:val="single" w:color="000000" w:sz="4" w:space="0"/>
              <w:left w:val="single" w:color="000000" w:sz="4" w:space="0"/>
              <w:bottom w:val="single" w:color="000000" w:sz="4" w:space="0"/>
              <w:right w:val="single" w:color="000000" w:sz="4" w:space="0"/>
            </w:tcBorders>
            <w:vAlign w:val="center"/>
          </w:tcPr>
          <w:p w14:paraId="093963D5">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20290515">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0E528B60">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3F2C1243">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6.2</w:t>
            </w:r>
          </w:p>
        </w:tc>
        <w:tc>
          <w:tcPr>
            <w:tcW w:w="1613" w:type="dxa"/>
            <w:tcBorders>
              <w:top w:val="single" w:color="000000" w:sz="4" w:space="0"/>
              <w:left w:val="single" w:color="000000" w:sz="4" w:space="0"/>
              <w:bottom w:val="single" w:color="000000" w:sz="4" w:space="0"/>
              <w:right w:val="single" w:color="000000" w:sz="4" w:space="0"/>
            </w:tcBorders>
            <w:vAlign w:val="center"/>
          </w:tcPr>
          <w:p w14:paraId="40DAAEB5">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发起公告</w:t>
            </w:r>
          </w:p>
        </w:tc>
        <w:tc>
          <w:tcPr>
            <w:tcW w:w="5281" w:type="dxa"/>
            <w:tcBorders>
              <w:top w:val="single" w:color="000000" w:sz="4" w:space="0"/>
              <w:left w:val="single" w:color="000000" w:sz="4" w:space="0"/>
              <w:bottom w:val="single" w:color="000000" w:sz="4" w:space="0"/>
              <w:right w:val="single" w:color="000000" w:sz="4" w:space="0"/>
            </w:tcBorders>
            <w:vAlign w:val="center"/>
          </w:tcPr>
          <w:p w14:paraId="565F28D9">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由民警对达到可公告的车辆进行发起公告申请。</w:t>
            </w:r>
          </w:p>
        </w:tc>
        <w:tc>
          <w:tcPr>
            <w:tcW w:w="457" w:type="dxa"/>
            <w:tcBorders>
              <w:top w:val="single" w:color="000000" w:sz="4" w:space="0"/>
              <w:left w:val="single" w:color="000000" w:sz="4" w:space="0"/>
              <w:bottom w:val="single" w:color="000000" w:sz="4" w:space="0"/>
              <w:right w:val="single" w:color="000000" w:sz="4" w:space="0"/>
            </w:tcBorders>
            <w:vAlign w:val="center"/>
          </w:tcPr>
          <w:p w14:paraId="5ADCADB3">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24FB6261">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4ED398BF">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5C4F01B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6.3</w:t>
            </w:r>
          </w:p>
        </w:tc>
        <w:tc>
          <w:tcPr>
            <w:tcW w:w="1613" w:type="dxa"/>
            <w:tcBorders>
              <w:top w:val="single" w:color="000000" w:sz="4" w:space="0"/>
              <w:left w:val="single" w:color="000000" w:sz="4" w:space="0"/>
              <w:bottom w:val="single" w:color="000000" w:sz="4" w:space="0"/>
              <w:right w:val="single" w:color="000000" w:sz="4" w:space="0"/>
            </w:tcBorders>
            <w:vAlign w:val="center"/>
          </w:tcPr>
          <w:p w14:paraId="3FB0974A">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公告中</w:t>
            </w:r>
          </w:p>
        </w:tc>
        <w:tc>
          <w:tcPr>
            <w:tcW w:w="5281" w:type="dxa"/>
            <w:tcBorders>
              <w:top w:val="single" w:color="000000" w:sz="4" w:space="0"/>
              <w:left w:val="single" w:color="000000" w:sz="4" w:space="0"/>
              <w:bottom w:val="single" w:color="000000" w:sz="4" w:space="0"/>
              <w:right w:val="single" w:color="000000" w:sz="4" w:space="0"/>
            </w:tcBorders>
            <w:vAlign w:val="center"/>
          </w:tcPr>
          <w:p w14:paraId="0F1C8DF8">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asciiTheme="minorEastAsia" w:hAnsiTheme="minorEastAsia" w:eastAsiaTheme="minorEastAsia"/>
                <w:color w:val="000000"/>
                <w:sz w:val="24"/>
                <w:szCs w:val="24"/>
                <w:highlight w:val="none"/>
                <w:lang w:eastAsia="zh-CN" w:bidi="ar"/>
              </w:rPr>
              <w:t>3</w:t>
            </w:r>
            <w:r>
              <w:rPr>
                <w:rFonts w:hint="eastAsia" w:cs="微软雅黑" w:asciiTheme="minorEastAsia" w:hAnsiTheme="minorEastAsia" w:eastAsiaTheme="minorEastAsia"/>
                <w:color w:val="000000"/>
                <w:sz w:val="24"/>
                <w:szCs w:val="24"/>
                <w:highlight w:val="none"/>
                <w:lang w:eastAsia="zh-CN" w:bidi="ar"/>
              </w:rPr>
              <w:t>个月公告期内车辆数据的展示。</w:t>
            </w:r>
          </w:p>
        </w:tc>
        <w:tc>
          <w:tcPr>
            <w:tcW w:w="457" w:type="dxa"/>
            <w:tcBorders>
              <w:top w:val="single" w:color="000000" w:sz="4" w:space="0"/>
              <w:left w:val="single" w:color="000000" w:sz="4" w:space="0"/>
              <w:bottom w:val="single" w:color="000000" w:sz="4" w:space="0"/>
              <w:right w:val="single" w:color="000000" w:sz="4" w:space="0"/>
            </w:tcBorders>
            <w:vAlign w:val="center"/>
          </w:tcPr>
          <w:p w14:paraId="35AA96BE">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1C25975A">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14CC2DF6">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84C7A10">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6.4</w:t>
            </w:r>
          </w:p>
        </w:tc>
        <w:tc>
          <w:tcPr>
            <w:tcW w:w="1613" w:type="dxa"/>
            <w:tcBorders>
              <w:top w:val="single" w:color="000000" w:sz="4" w:space="0"/>
              <w:left w:val="single" w:color="000000" w:sz="4" w:space="0"/>
              <w:bottom w:val="single" w:color="000000" w:sz="4" w:space="0"/>
              <w:right w:val="single" w:color="000000" w:sz="4" w:space="0"/>
            </w:tcBorders>
            <w:vAlign w:val="center"/>
          </w:tcPr>
          <w:p w14:paraId="3D32AB27">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公告结束</w:t>
            </w:r>
          </w:p>
        </w:tc>
        <w:tc>
          <w:tcPr>
            <w:tcW w:w="5281" w:type="dxa"/>
            <w:tcBorders>
              <w:top w:val="single" w:color="000000" w:sz="4" w:space="0"/>
              <w:left w:val="single" w:color="000000" w:sz="4" w:space="0"/>
              <w:bottom w:val="single" w:color="000000" w:sz="4" w:space="0"/>
              <w:right w:val="single" w:color="000000" w:sz="4" w:space="0"/>
            </w:tcBorders>
            <w:vAlign w:val="center"/>
          </w:tcPr>
          <w:p w14:paraId="5BC69166">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对于公告审核通过的车辆，管理员将定时进行打包，按要求生成公告文件，由管理员在指定网站发布公告，并在涉案车辆系统中对公告的车辆做发布处理，系统开始计算公告时间。</w:t>
            </w:r>
          </w:p>
        </w:tc>
        <w:tc>
          <w:tcPr>
            <w:tcW w:w="457" w:type="dxa"/>
            <w:tcBorders>
              <w:top w:val="single" w:color="000000" w:sz="4" w:space="0"/>
              <w:left w:val="single" w:color="000000" w:sz="4" w:space="0"/>
              <w:bottom w:val="single" w:color="000000" w:sz="4" w:space="0"/>
              <w:right w:val="single" w:color="000000" w:sz="4" w:space="0"/>
            </w:tcBorders>
            <w:vAlign w:val="center"/>
          </w:tcPr>
          <w:p w14:paraId="54C216D6">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3CE30C5D">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69D9EB90">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0F21071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6.5</w:t>
            </w:r>
          </w:p>
        </w:tc>
        <w:tc>
          <w:tcPr>
            <w:tcW w:w="1613" w:type="dxa"/>
            <w:tcBorders>
              <w:top w:val="single" w:color="000000" w:sz="4" w:space="0"/>
              <w:left w:val="single" w:color="000000" w:sz="4" w:space="0"/>
              <w:bottom w:val="single" w:color="000000" w:sz="4" w:space="0"/>
              <w:right w:val="single" w:color="000000" w:sz="4" w:space="0"/>
            </w:tcBorders>
            <w:vAlign w:val="center"/>
          </w:tcPr>
          <w:p w14:paraId="41A26402">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公告管理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2B6EC786">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对当前和历史的公告进行管理。</w:t>
            </w:r>
          </w:p>
        </w:tc>
        <w:tc>
          <w:tcPr>
            <w:tcW w:w="457" w:type="dxa"/>
            <w:tcBorders>
              <w:top w:val="single" w:color="000000" w:sz="4" w:space="0"/>
              <w:left w:val="single" w:color="000000" w:sz="4" w:space="0"/>
              <w:bottom w:val="single" w:color="000000" w:sz="4" w:space="0"/>
              <w:right w:val="single" w:color="000000" w:sz="4" w:space="0"/>
            </w:tcBorders>
            <w:vAlign w:val="center"/>
          </w:tcPr>
          <w:p w14:paraId="2C17E408">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0C5E19AC">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65D5938E">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4969EE7">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7</w:t>
            </w:r>
          </w:p>
        </w:tc>
        <w:tc>
          <w:tcPr>
            <w:tcW w:w="1613" w:type="dxa"/>
            <w:tcBorders>
              <w:top w:val="single" w:color="000000" w:sz="4" w:space="0"/>
              <w:left w:val="single" w:color="000000" w:sz="4" w:space="0"/>
              <w:bottom w:val="single" w:color="000000" w:sz="4" w:space="0"/>
              <w:right w:val="single" w:color="000000" w:sz="4" w:space="0"/>
            </w:tcBorders>
            <w:vAlign w:val="center"/>
          </w:tcPr>
          <w:p w14:paraId="75CBCB7D">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数据统计</w:t>
            </w:r>
          </w:p>
        </w:tc>
        <w:tc>
          <w:tcPr>
            <w:tcW w:w="5281" w:type="dxa"/>
            <w:tcBorders>
              <w:top w:val="single" w:color="000000" w:sz="4" w:space="0"/>
              <w:left w:val="single" w:color="000000" w:sz="4" w:space="0"/>
              <w:bottom w:val="single" w:color="000000" w:sz="4" w:space="0"/>
              <w:right w:val="single" w:color="000000" w:sz="4" w:space="0"/>
            </w:tcBorders>
            <w:vAlign w:val="center"/>
          </w:tcPr>
          <w:p w14:paraId="6F7FD2A7">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146CD8A2">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390A71AF">
            <w:pPr>
              <w:pStyle w:val="201"/>
              <w:spacing w:line="400" w:lineRule="exact"/>
              <w:jc w:val="center"/>
              <w:rPr>
                <w:rFonts w:hint="eastAsia" w:asciiTheme="minorEastAsia" w:hAnsiTheme="minorEastAsia" w:eastAsiaTheme="minorEastAsia"/>
                <w:color w:val="000000"/>
                <w:sz w:val="24"/>
                <w:szCs w:val="24"/>
                <w:highlight w:val="none"/>
              </w:rPr>
            </w:pPr>
          </w:p>
        </w:tc>
      </w:tr>
      <w:tr w14:paraId="0FB58846">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2408F4C">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7.1</w:t>
            </w:r>
          </w:p>
        </w:tc>
        <w:tc>
          <w:tcPr>
            <w:tcW w:w="1613" w:type="dxa"/>
            <w:tcBorders>
              <w:top w:val="single" w:color="000000" w:sz="4" w:space="0"/>
              <w:left w:val="single" w:color="000000" w:sz="4" w:space="0"/>
              <w:bottom w:val="single" w:color="000000" w:sz="4" w:space="0"/>
              <w:right w:val="single" w:color="000000" w:sz="4" w:space="0"/>
            </w:tcBorders>
            <w:vAlign w:val="center"/>
          </w:tcPr>
          <w:p w14:paraId="2A39ABCF">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放车明细</w:t>
            </w:r>
          </w:p>
        </w:tc>
        <w:tc>
          <w:tcPr>
            <w:tcW w:w="5281" w:type="dxa"/>
            <w:tcBorders>
              <w:top w:val="single" w:color="000000" w:sz="4" w:space="0"/>
              <w:left w:val="single" w:color="000000" w:sz="4" w:space="0"/>
              <w:bottom w:val="single" w:color="000000" w:sz="4" w:space="0"/>
              <w:right w:val="single" w:color="000000" w:sz="4" w:space="0"/>
            </w:tcBorders>
            <w:vAlign w:val="center"/>
          </w:tcPr>
          <w:p w14:paraId="64AAB9E0">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显示已发还车辆的数据，并进行数据导出。</w:t>
            </w:r>
          </w:p>
        </w:tc>
        <w:tc>
          <w:tcPr>
            <w:tcW w:w="457" w:type="dxa"/>
            <w:tcBorders>
              <w:top w:val="single" w:color="000000" w:sz="4" w:space="0"/>
              <w:left w:val="single" w:color="000000" w:sz="4" w:space="0"/>
              <w:bottom w:val="single" w:color="000000" w:sz="4" w:space="0"/>
              <w:right w:val="single" w:color="000000" w:sz="4" w:space="0"/>
            </w:tcBorders>
            <w:vAlign w:val="center"/>
          </w:tcPr>
          <w:p w14:paraId="50D68C2F">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28296A80">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446C2956">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5FB08879">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7.2</w:t>
            </w:r>
          </w:p>
        </w:tc>
        <w:tc>
          <w:tcPr>
            <w:tcW w:w="1613" w:type="dxa"/>
            <w:tcBorders>
              <w:top w:val="single" w:color="000000" w:sz="4" w:space="0"/>
              <w:left w:val="single" w:color="000000" w:sz="4" w:space="0"/>
              <w:bottom w:val="single" w:color="000000" w:sz="4" w:space="0"/>
              <w:right w:val="single" w:color="000000" w:sz="4" w:space="0"/>
            </w:tcBorders>
            <w:vAlign w:val="center"/>
          </w:tcPr>
          <w:p w14:paraId="25911DC5">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停车场统计</w:t>
            </w:r>
          </w:p>
        </w:tc>
        <w:tc>
          <w:tcPr>
            <w:tcW w:w="5281" w:type="dxa"/>
            <w:tcBorders>
              <w:top w:val="single" w:color="000000" w:sz="4" w:space="0"/>
              <w:left w:val="single" w:color="000000" w:sz="4" w:space="0"/>
              <w:bottom w:val="single" w:color="000000" w:sz="4" w:space="0"/>
              <w:right w:val="single" w:color="000000" w:sz="4" w:space="0"/>
            </w:tcBorders>
            <w:vAlign w:val="center"/>
          </w:tcPr>
          <w:p w14:paraId="566108D6">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按各中队维度进行数量统计、按载重载客类型进行数量统计、按停放状态进行统计、统计各停车场的停放费用、统计各停车场施救的拖车和吊车费用。</w:t>
            </w:r>
          </w:p>
        </w:tc>
        <w:tc>
          <w:tcPr>
            <w:tcW w:w="457" w:type="dxa"/>
            <w:tcBorders>
              <w:top w:val="single" w:color="000000" w:sz="4" w:space="0"/>
              <w:left w:val="single" w:color="000000" w:sz="4" w:space="0"/>
              <w:bottom w:val="single" w:color="000000" w:sz="4" w:space="0"/>
              <w:right w:val="single" w:color="000000" w:sz="4" w:space="0"/>
            </w:tcBorders>
            <w:vAlign w:val="center"/>
          </w:tcPr>
          <w:p w14:paraId="611B93AE">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387675C8">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E385793">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0CC4E33C">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7.3</w:t>
            </w:r>
          </w:p>
        </w:tc>
        <w:tc>
          <w:tcPr>
            <w:tcW w:w="1613" w:type="dxa"/>
            <w:tcBorders>
              <w:top w:val="single" w:color="000000" w:sz="4" w:space="0"/>
              <w:left w:val="single" w:color="000000" w:sz="4" w:space="0"/>
              <w:bottom w:val="single" w:color="000000" w:sz="4" w:space="0"/>
              <w:right w:val="single" w:color="000000" w:sz="4" w:space="0"/>
            </w:tcBorders>
            <w:vAlign w:val="center"/>
          </w:tcPr>
          <w:p w14:paraId="6A7BE4EA">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各中队统计</w:t>
            </w:r>
          </w:p>
        </w:tc>
        <w:tc>
          <w:tcPr>
            <w:tcW w:w="5281" w:type="dxa"/>
            <w:tcBorders>
              <w:top w:val="single" w:color="000000" w:sz="4" w:space="0"/>
              <w:left w:val="single" w:color="000000" w:sz="4" w:space="0"/>
              <w:bottom w:val="single" w:color="000000" w:sz="4" w:space="0"/>
              <w:right w:val="single" w:color="000000" w:sz="4" w:space="0"/>
            </w:tcBorders>
            <w:vAlign w:val="center"/>
          </w:tcPr>
          <w:p w14:paraId="02FA8DF7">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按所在停车场进行统计、按处理情况进行统计。</w:t>
            </w:r>
          </w:p>
        </w:tc>
        <w:tc>
          <w:tcPr>
            <w:tcW w:w="457" w:type="dxa"/>
            <w:tcBorders>
              <w:top w:val="single" w:color="000000" w:sz="4" w:space="0"/>
              <w:left w:val="single" w:color="000000" w:sz="4" w:space="0"/>
              <w:bottom w:val="single" w:color="000000" w:sz="4" w:space="0"/>
              <w:right w:val="single" w:color="000000" w:sz="4" w:space="0"/>
            </w:tcBorders>
            <w:vAlign w:val="center"/>
          </w:tcPr>
          <w:p w14:paraId="02176920">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4BFEED44">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6B03F2C2">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2BD3BCAC">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8</w:t>
            </w:r>
          </w:p>
        </w:tc>
        <w:tc>
          <w:tcPr>
            <w:tcW w:w="1613" w:type="dxa"/>
            <w:tcBorders>
              <w:top w:val="single" w:color="000000" w:sz="4" w:space="0"/>
              <w:left w:val="single" w:color="000000" w:sz="4" w:space="0"/>
              <w:bottom w:val="single" w:color="000000" w:sz="4" w:space="0"/>
              <w:right w:val="single" w:color="000000" w:sz="4" w:space="0"/>
            </w:tcBorders>
            <w:vAlign w:val="center"/>
          </w:tcPr>
          <w:p w14:paraId="2EDDF049">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停车场数据</w:t>
            </w:r>
          </w:p>
        </w:tc>
        <w:tc>
          <w:tcPr>
            <w:tcW w:w="5281" w:type="dxa"/>
            <w:tcBorders>
              <w:top w:val="single" w:color="000000" w:sz="4" w:space="0"/>
              <w:left w:val="single" w:color="000000" w:sz="4" w:space="0"/>
              <w:bottom w:val="single" w:color="000000" w:sz="4" w:space="0"/>
              <w:right w:val="single" w:color="000000" w:sz="4" w:space="0"/>
            </w:tcBorders>
            <w:vAlign w:val="center"/>
          </w:tcPr>
          <w:p w14:paraId="153ED507">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524B0476">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2FDC7192">
            <w:pPr>
              <w:pStyle w:val="201"/>
              <w:spacing w:line="400" w:lineRule="exact"/>
              <w:jc w:val="center"/>
              <w:rPr>
                <w:rFonts w:hint="eastAsia" w:asciiTheme="minorEastAsia" w:hAnsiTheme="minorEastAsia" w:eastAsiaTheme="minorEastAsia"/>
                <w:color w:val="000000"/>
                <w:sz w:val="24"/>
                <w:szCs w:val="24"/>
                <w:highlight w:val="none"/>
              </w:rPr>
            </w:pPr>
          </w:p>
        </w:tc>
      </w:tr>
      <w:tr w14:paraId="1AA812DB">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38178EFF">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8.1</w:t>
            </w:r>
          </w:p>
        </w:tc>
        <w:tc>
          <w:tcPr>
            <w:tcW w:w="1613" w:type="dxa"/>
            <w:tcBorders>
              <w:top w:val="single" w:color="000000" w:sz="4" w:space="0"/>
              <w:left w:val="single" w:color="000000" w:sz="4" w:space="0"/>
              <w:bottom w:val="single" w:color="000000" w:sz="4" w:space="0"/>
              <w:right w:val="single" w:color="000000" w:sz="4" w:space="0"/>
            </w:tcBorders>
            <w:vAlign w:val="center"/>
          </w:tcPr>
          <w:p w14:paraId="1EAAC088">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本单位施救车辆信息</w:t>
            </w:r>
          </w:p>
        </w:tc>
        <w:tc>
          <w:tcPr>
            <w:tcW w:w="5281" w:type="dxa"/>
            <w:tcBorders>
              <w:top w:val="single" w:color="000000" w:sz="4" w:space="0"/>
              <w:left w:val="single" w:color="000000" w:sz="4" w:space="0"/>
              <w:bottom w:val="single" w:color="000000" w:sz="4" w:space="0"/>
              <w:right w:val="single" w:color="000000" w:sz="4" w:space="0"/>
            </w:tcBorders>
            <w:vAlign w:val="center"/>
          </w:tcPr>
          <w:p w14:paraId="3B184F78">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对本单位施救车辆信息进行管理。</w:t>
            </w:r>
          </w:p>
        </w:tc>
        <w:tc>
          <w:tcPr>
            <w:tcW w:w="457" w:type="dxa"/>
            <w:tcBorders>
              <w:top w:val="single" w:color="000000" w:sz="4" w:space="0"/>
              <w:left w:val="single" w:color="000000" w:sz="4" w:space="0"/>
              <w:bottom w:val="single" w:color="000000" w:sz="4" w:space="0"/>
              <w:right w:val="single" w:color="000000" w:sz="4" w:space="0"/>
            </w:tcBorders>
            <w:vAlign w:val="center"/>
          </w:tcPr>
          <w:p w14:paraId="4F649021">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3C6C7150">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1917599">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B0226CA">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8.2</w:t>
            </w:r>
          </w:p>
        </w:tc>
        <w:tc>
          <w:tcPr>
            <w:tcW w:w="1613" w:type="dxa"/>
            <w:tcBorders>
              <w:top w:val="single" w:color="000000" w:sz="4" w:space="0"/>
              <w:left w:val="single" w:color="000000" w:sz="4" w:space="0"/>
              <w:bottom w:val="single" w:color="000000" w:sz="4" w:space="0"/>
              <w:right w:val="single" w:color="000000" w:sz="4" w:space="0"/>
            </w:tcBorders>
            <w:vAlign w:val="center"/>
          </w:tcPr>
          <w:p w14:paraId="2910A199">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施救未入场车辆信息</w:t>
            </w:r>
          </w:p>
        </w:tc>
        <w:tc>
          <w:tcPr>
            <w:tcW w:w="5281" w:type="dxa"/>
            <w:tcBorders>
              <w:top w:val="single" w:color="000000" w:sz="4" w:space="0"/>
              <w:left w:val="single" w:color="000000" w:sz="4" w:space="0"/>
              <w:bottom w:val="single" w:color="000000" w:sz="4" w:space="0"/>
              <w:right w:val="single" w:color="000000" w:sz="4" w:space="0"/>
            </w:tcBorders>
            <w:vAlign w:val="center"/>
          </w:tcPr>
          <w:p w14:paraId="5CDC9454">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对施救未入场车辆信息进行管理。</w:t>
            </w:r>
          </w:p>
        </w:tc>
        <w:tc>
          <w:tcPr>
            <w:tcW w:w="457" w:type="dxa"/>
            <w:tcBorders>
              <w:top w:val="single" w:color="000000" w:sz="4" w:space="0"/>
              <w:left w:val="single" w:color="000000" w:sz="4" w:space="0"/>
              <w:bottom w:val="single" w:color="000000" w:sz="4" w:space="0"/>
              <w:right w:val="single" w:color="000000" w:sz="4" w:space="0"/>
            </w:tcBorders>
            <w:vAlign w:val="center"/>
          </w:tcPr>
          <w:p w14:paraId="1987D3DB">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379DD710">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6BD782F6">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5B30DA5A">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8.3</w:t>
            </w:r>
          </w:p>
        </w:tc>
        <w:tc>
          <w:tcPr>
            <w:tcW w:w="1613" w:type="dxa"/>
            <w:tcBorders>
              <w:top w:val="single" w:color="000000" w:sz="4" w:space="0"/>
              <w:left w:val="single" w:color="000000" w:sz="4" w:space="0"/>
              <w:bottom w:val="single" w:color="000000" w:sz="4" w:space="0"/>
              <w:right w:val="single" w:color="000000" w:sz="4" w:space="0"/>
            </w:tcBorders>
            <w:vAlign w:val="center"/>
          </w:tcPr>
          <w:p w14:paraId="44E2370E">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待转入车辆信息</w:t>
            </w:r>
          </w:p>
        </w:tc>
        <w:tc>
          <w:tcPr>
            <w:tcW w:w="5281" w:type="dxa"/>
            <w:tcBorders>
              <w:top w:val="single" w:color="000000" w:sz="4" w:space="0"/>
              <w:left w:val="single" w:color="000000" w:sz="4" w:space="0"/>
              <w:bottom w:val="single" w:color="000000" w:sz="4" w:space="0"/>
              <w:right w:val="single" w:color="000000" w:sz="4" w:space="0"/>
            </w:tcBorders>
            <w:vAlign w:val="center"/>
          </w:tcPr>
          <w:p w14:paraId="37C44195">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对待转入车辆信息进行管理。</w:t>
            </w:r>
          </w:p>
        </w:tc>
        <w:tc>
          <w:tcPr>
            <w:tcW w:w="457" w:type="dxa"/>
            <w:tcBorders>
              <w:top w:val="single" w:color="000000" w:sz="4" w:space="0"/>
              <w:left w:val="single" w:color="000000" w:sz="4" w:space="0"/>
              <w:bottom w:val="single" w:color="000000" w:sz="4" w:space="0"/>
              <w:right w:val="single" w:color="000000" w:sz="4" w:space="0"/>
            </w:tcBorders>
            <w:vAlign w:val="center"/>
          </w:tcPr>
          <w:p w14:paraId="1C2FFC45">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67697F25">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0D451A7F">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3F5D7494">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8.4</w:t>
            </w:r>
          </w:p>
        </w:tc>
        <w:tc>
          <w:tcPr>
            <w:tcW w:w="1613" w:type="dxa"/>
            <w:tcBorders>
              <w:top w:val="single" w:color="000000" w:sz="4" w:space="0"/>
              <w:left w:val="single" w:color="000000" w:sz="4" w:space="0"/>
              <w:bottom w:val="single" w:color="000000" w:sz="4" w:space="0"/>
              <w:right w:val="single" w:color="000000" w:sz="4" w:space="0"/>
            </w:tcBorders>
            <w:vAlign w:val="center"/>
          </w:tcPr>
          <w:p w14:paraId="3FE4CBEC">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停放中车辆信息</w:t>
            </w:r>
          </w:p>
        </w:tc>
        <w:tc>
          <w:tcPr>
            <w:tcW w:w="5281" w:type="dxa"/>
            <w:tcBorders>
              <w:top w:val="single" w:color="000000" w:sz="4" w:space="0"/>
              <w:left w:val="single" w:color="000000" w:sz="4" w:space="0"/>
              <w:bottom w:val="single" w:color="000000" w:sz="4" w:space="0"/>
              <w:right w:val="single" w:color="000000" w:sz="4" w:space="0"/>
            </w:tcBorders>
            <w:vAlign w:val="center"/>
          </w:tcPr>
          <w:p w14:paraId="016115E4">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对停放中车辆信息进行管理。</w:t>
            </w:r>
          </w:p>
        </w:tc>
        <w:tc>
          <w:tcPr>
            <w:tcW w:w="457" w:type="dxa"/>
            <w:tcBorders>
              <w:top w:val="single" w:color="000000" w:sz="4" w:space="0"/>
              <w:left w:val="single" w:color="000000" w:sz="4" w:space="0"/>
              <w:bottom w:val="single" w:color="000000" w:sz="4" w:space="0"/>
              <w:right w:val="single" w:color="000000" w:sz="4" w:space="0"/>
            </w:tcBorders>
            <w:vAlign w:val="center"/>
          </w:tcPr>
          <w:p w14:paraId="47ED5BA0">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72C853A8">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2FF5ED7B">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098C3585">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8.5</w:t>
            </w:r>
          </w:p>
        </w:tc>
        <w:tc>
          <w:tcPr>
            <w:tcW w:w="1613" w:type="dxa"/>
            <w:tcBorders>
              <w:top w:val="single" w:color="000000" w:sz="4" w:space="0"/>
              <w:left w:val="single" w:color="000000" w:sz="4" w:space="0"/>
              <w:bottom w:val="single" w:color="000000" w:sz="4" w:space="0"/>
              <w:right w:val="single" w:color="000000" w:sz="4" w:space="0"/>
            </w:tcBorders>
            <w:vAlign w:val="center"/>
          </w:tcPr>
          <w:p w14:paraId="1A8F2F29">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待出场车辆信息</w:t>
            </w:r>
          </w:p>
        </w:tc>
        <w:tc>
          <w:tcPr>
            <w:tcW w:w="5281" w:type="dxa"/>
            <w:tcBorders>
              <w:top w:val="single" w:color="000000" w:sz="4" w:space="0"/>
              <w:left w:val="single" w:color="000000" w:sz="4" w:space="0"/>
              <w:bottom w:val="single" w:color="000000" w:sz="4" w:space="0"/>
              <w:right w:val="single" w:color="000000" w:sz="4" w:space="0"/>
            </w:tcBorders>
            <w:vAlign w:val="center"/>
          </w:tcPr>
          <w:p w14:paraId="6ECDED9F">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对待出场车辆信息进行管理。</w:t>
            </w:r>
          </w:p>
        </w:tc>
        <w:tc>
          <w:tcPr>
            <w:tcW w:w="457" w:type="dxa"/>
            <w:tcBorders>
              <w:top w:val="single" w:color="000000" w:sz="4" w:space="0"/>
              <w:left w:val="single" w:color="000000" w:sz="4" w:space="0"/>
              <w:bottom w:val="single" w:color="000000" w:sz="4" w:space="0"/>
              <w:right w:val="single" w:color="000000" w:sz="4" w:space="0"/>
            </w:tcBorders>
            <w:vAlign w:val="center"/>
          </w:tcPr>
          <w:p w14:paraId="51A6D636">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7A71DA6C">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7EF53723">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4FD0502B">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8.6</w:t>
            </w:r>
          </w:p>
        </w:tc>
        <w:tc>
          <w:tcPr>
            <w:tcW w:w="1613" w:type="dxa"/>
            <w:tcBorders>
              <w:top w:val="single" w:color="000000" w:sz="4" w:space="0"/>
              <w:left w:val="single" w:color="000000" w:sz="4" w:space="0"/>
              <w:bottom w:val="single" w:color="000000" w:sz="4" w:space="0"/>
              <w:right w:val="single" w:color="000000" w:sz="4" w:space="0"/>
            </w:tcBorders>
            <w:vAlign w:val="center"/>
          </w:tcPr>
          <w:p w14:paraId="14304B2D">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已出场车辆信息</w:t>
            </w:r>
          </w:p>
        </w:tc>
        <w:tc>
          <w:tcPr>
            <w:tcW w:w="5281" w:type="dxa"/>
            <w:tcBorders>
              <w:top w:val="single" w:color="000000" w:sz="4" w:space="0"/>
              <w:left w:val="single" w:color="000000" w:sz="4" w:space="0"/>
              <w:bottom w:val="single" w:color="000000" w:sz="4" w:space="0"/>
              <w:right w:val="single" w:color="000000" w:sz="4" w:space="0"/>
            </w:tcBorders>
            <w:vAlign w:val="center"/>
          </w:tcPr>
          <w:p w14:paraId="67BE4ABD">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对已出场车辆信息进行管理。</w:t>
            </w:r>
          </w:p>
        </w:tc>
        <w:tc>
          <w:tcPr>
            <w:tcW w:w="457" w:type="dxa"/>
            <w:tcBorders>
              <w:top w:val="single" w:color="000000" w:sz="4" w:space="0"/>
              <w:left w:val="single" w:color="000000" w:sz="4" w:space="0"/>
              <w:bottom w:val="single" w:color="000000" w:sz="4" w:space="0"/>
              <w:right w:val="single" w:color="000000" w:sz="4" w:space="0"/>
            </w:tcBorders>
            <w:vAlign w:val="center"/>
          </w:tcPr>
          <w:p w14:paraId="2F7D062C">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331371E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7B2AEC55">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512970A">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9</w:t>
            </w:r>
          </w:p>
        </w:tc>
        <w:tc>
          <w:tcPr>
            <w:tcW w:w="1613" w:type="dxa"/>
            <w:tcBorders>
              <w:top w:val="single" w:color="000000" w:sz="4" w:space="0"/>
              <w:left w:val="single" w:color="000000" w:sz="4" w:space="0"/>
              <w:bottom w:val="single" w:color="000000" w:sz="4" w:space="0"/>
              <w:right w:val="single" w:color="000000" w:sz="4" w:space="0"/>
            </w:tcBorders>
            <w:vAlign w:val="center"/>
          </w:tcPr>
          <w:p w14:paraId="1886FB8D">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数据监管</w:t>
            </w:r>
          </w:p>
        </w:tc>
        <w:tc>
          <w:tcPr>
            <w:tcW w:w="5281" w:type="dxa"/>
            <w:tcBorders>
              <w:top w:val="single" w:color="000000" w:sz="4" w:space="0"/>
              <w:left w:val="single" w:color="000000" w:sz="4" w:space="0"/>
              <w:bottom w:val="single" w:color="000000" w:sz="4" w:space="0"/>
              <w:right w:val="single" w:color="000000" w:sz="4" w:space="0"/>
            </w:tcBorders>
            <w:vAlign w:val="center"/>
          </w:tcPr>
          <w:p w14:paraId="7CA7B1A6">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未施救车辆数据；施救未入场车辆；未指派处理人车辆；违法超期车辆；简易处理事故处理超</w:t>
            </w:r>
            <w:r>
              <w:rPr>
                <w:rFonts w:hint="eastAsia" w:asciiTheme="minorEastAsia" w:hAnsiTheme="minorEastAsia" w:eastAsiaTheme="minorEastAsia"/>
                <w:color w:val="000000"/>
                <w:sz w:val="24"/>
                <w:szCs w:val="24"/>
                <w:highlight w:val="none"/>
                <w:lang w:eastAsia="zh-CN" w:bidi="ar"/>
              </w:rPr>
              <w:t>3</w:t>
            </w:r>
            <w:r>
              <w:rPr>
                <w:rFonts w:hint="eastAsia" w:cs="微软雅黑" w:asciiTheme="minorEastAsia" w:hAnsiTheme="minorEastAsia" w:eastAsiaTheme="minorEastAsia"/>
                <w:color w:val="000000"/>
                <w:sz w:val="24"/>
                <w:szCs w:val="24"/>
                <w:highlight w:val="none"/>
                <w:lang w:eastAsia="zh-CN" w:bidi="ar"/>
              </w:rPr>
              <w:t>个工作日车辆；一般程序事故不验车超</w:t>
            </w:r>
            <w:r>
              <w:rPr>
                <w:rFonts w:hint="eastAsia" w:asciiTheme="minorEastAsia" w:hAnsiTheme="minorEastAsia" w:eastAsiaTheme="minorEastAsia"/>
                <w:color w:val="000000"/>
                <w:sz w:val="24"/>
                <w:szCs w:val="24"/>
                <w:highlight w:val="none"/>
                <w:lang w:eastAsia="zh-CN" w:bidi="ar"/>
              </w:rPr>
              <w:t>10</w:t>
            </w:r>
            <w:r>
              <w:rPr>
                <w:rFonts w:hint="eastAsia" w:cs="微软雅黑" w:asciiTheme="minorEastAsia" w:hAnsiTheme="minorEastAsia" w:eastAsiaTheme="minorEastAsia"/>
                <w:color w:val="000000"/>
                <w:sz w:val="24"/>
                <w:szCs w:val="24"/>
                <w:highlight w:val="none"/>
                <w:lang w:eastAsia="zh-CN" w:bidi="ar"/>
              </w:rPr>
              <w:t>工作日车辆；一般程序事故发还超期车辆；民警已发还，但当事人未领取车辆。</w:t>
            </w:r>
          </w:p>
        </w:tc>
        <w:tc>
          <w:tcPr>
            <w:tcW w:w="457" w:type="dxa"/>
            <w:tcBorders>
              <w:top w:val="single" w:color="000000" w:sz="4" w:space="0"/>
              <w:left w:val="single" w:color="000000" w:sz="4" w:space="0"/>
              <w:bottom w:val="single" w:color="000000" w:sz="4" w:space="0"/>
              <w:right w:val="single" w:color="000000" w:sz="4" w:space="0"/>
            </w:tcBorders>
            <w:vAlign w:val="center"/>
          </w:tcPr>
          <w:p w14:paraId="04B55D91">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7C6AEC8A">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76193B51">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23121709">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10</w:t>
            </w:r>
          </w:p>
        </w:tc>
        <w:tc>
          <w:tcPr>
            <w:tcW w:w="1613" w:type="dxa"/>
            <w:tcBorders>
              <w:top w:val="single" w:color="000000" w:sz="4" w:space="0"/>
              <w:left w:val="single" w:color="000000" w:sz="4" w:space="0"/>
              <w:bottom w:val="single" w:color="000000" w:sz="4" w:space="0"/>
              <w:right w:val="single" w:color="000000" w:sz="4" w:space="0"/>
            </w:tcBorders>
            <w:vAlign w:val="center"/>
          </w:tcPr>
          <w:p w14:paraId="1C0D281A">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基础配置管理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67F1ECC9">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39E8D9FC">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67BAF145">
            <w:pPr>
              <w:pStyle w:val="201"/>
              <w:spacing w:line="400" w:lineRule="exact"/>
              <w:jc w:val="center"/>
              <w:rPr>
                <w:rFonts w:hint="eastAsia" w:asciiTheme="minorEastAsia" w:hAnsiTheme="minorEastAsia" w:eastAsiaTheme="minorEastAsia"/>
                <w:color w:val="000000"/>
                <w:sz w:val="24"/>
                <w:szCs w:val="24"/>
                <w:highlight w:val="none"/>
              </w:rPr>
            </w:pPr>
          </w:p>
        </w:tc>
      </w:tr>
      <w:tr w14:paraId="40198A49">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45EEB98D">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10.1</w:t>
            </w:r>
          </w:p>
        </w:tc>
        <w:tc>
          <w:tcPr>
            <w:tcW w:w="1613" w:type="dxa"/>
            <w:tcBorders>
              <w:top w:val="single" w:color="000000" w:sz="4" w:space="0"/>
              <w:left w:val="single" w:color="000000" w:sz="4" w:space="0"/>
              <w:bottom w:val="single" w:color="000000" w:sz="4" w:space="0"/>
              <w:right w:val="single" w:color="000000" w:sz="4" w:space="0"/>
            </w:tcBorders>
            <w:vAlign w:val="center"/>
          </w:tcPr>
          <w:p w14:paraId="348F5495">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停车场管理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5CB08673">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对系统参与的停车场基本信息进行管理和维护。</w:t>
            </w:r>
          </w:p>
        </w:tc>
        <w:tc>
          <w:tcPr>
            <w:tcW w:w="457" w:type="dxa"/>
            <w:tcBorders>
              <w:top w:val="single" w:color="000000" w:sz="4" w:space="0"/>
              <w:left w:val="single" w:color="000000" w:sz="4" w:space="0"/>
              <w:bottom w:val="single" w:color="000000" w:sz="4" w:space="0"/>
              <w:right w:val="single" w:color="000000" w:sz="4" w:space="0"/>
            </w:tcBorders>
            <w:vAlign w:val="center"/>
          </w:tcPr>
          <w:p w14:paraId="3925C46C">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515E0B76">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1F869A3A">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1D5ED3A9">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10.2</w:t>
            </w:r>
          </w:p>
        </w:tc>
        <w:tc>
          <w:tcPr>
            <w:tcW w:w="1613" w:type="dxa"/>
            <w:tcBorders>
              <w:top w:val="single" w:color="000000" w:sz="4" w:space="0"/>
              <w:left w:val="single" w:color="000000" w:sz="4" w:space="0"/>
              <w:bottom w:val="single" w:color="000000" w:sz="4" w:space="0"/>
              <w:right w:val="single" w:color="000000" w:sz="4" w:space="0"/>
            </w:tcBorders>
            <w:vAlign w:val="center"/>
          </w:tcPr>
          <w:p w14:paraId="2E408093">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工作日设置</w:t>
            </w:r>
          </w:p>
        </w:tc>
        <w:tc>
          <w:tcPr>
            <w:tcW w:w="5281" w:type="dxa"/>
            <w:tcBorders>
              <w:top w:val="single" w:color="000000" w:sz="4" w:space="0"/>
              <w:left w:val="single" w:color="000000" w:sz="4" w:space="0"/>
              <w:bottom w:val="single" w:color="000000" w:sz="4" w:space="0"/>
              <w:right w:val="single" w:color="000000" w:sz="4" w:space="0"/>
            </w:tcBorders>
            <w:vAlign w:val="center"/>
          </w:tcPr>
          <w:p w14:paraId="5041A374">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因费用计算涉及工作日和非工作日，需要对每年的工作日进行初始化以及实际情况的修改维护。</w:t>
            </w:r>
          </w:p>
        </w:tc>
        <w:tc>
          <w:tcPr>
            <w:tcW w:w="457" w:type="dxa"/>
            <w:tcBorders>
              <w:top w:val="single" w:color="000000" w:sz="4" w:space="0"/>
              <w:left w:val="single" w:color="000000" w:sz="4" w:space="0"/>
              <w:bottom w:val="single" w:color="000000" w:sz="4" w:space="0"/>
              <w:right w:val="single" w:color="000000" w:sz="4" w:space="0"/>
            </w:tcBorders>
            <w:vAlign w:val="center"/>
          </w:tcPr>
          <w:p w14:paraId="6CF3A028">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3BEEFA56">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5A1ACD0B">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EF76AC5">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10.3</w:t>
            </w:r>
          </w:p>
        </w:tc>
        <w:tc>
          <w:tcPr>
            <w:tcW w:w="1613" w:type="dxa"/>
            <w:tcBorders>
              <w:top w:val="single" w:color="000000" w:sz="4" w:space="0"/>
              <w:left w:val="single" w:color="000000" w:sz="4" w:space="0"/>
              <w:bottom w:val="single" w:color="000000" w:sz="4" w:space="0"/>
              <w:right w:val="single" w:color="000000" w:sz="4" w:space="0"/>
            </w:tcBorders>
            <w:vAlign w:val="center"/>
          </w:tcPr>
          <w:p w14:paraId="62D77644">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救援人员管理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12D3DCF8">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对各停车场涉及道路救援的人员账号进行增删改查操作。</w:t>
            </w:r>
          </w:p>
        </w:tc>
        <w:tc>
          <w:tcPr>
            <w:tcW w:w="457" w:type="dxa"/>
            <w:tcBorders>
              <w:top w:val="single" w:color="000000" w:sz="4" w:space="0"/>
              <w:left w:val="single" w:color="000000" w:sz="4" w:space="0"/>
              <w:bottom w:val="single" w:color="000000" w:sz="4" w:space="0"/>
              <w:right w:val="single" w:color="000000" w:sz="4" w:space="0"/>
            </w:tcBorders>
            <w:vAlign w:val="center"/>
          </w:tcPr>
          <w:p w14:paraId="13725EF7">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641D8DEA">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663D534">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A6F0FDC">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10.4</w:t>
            </w:r>
          </w:p>
        </w:tc>
        <w:tc>
          <w:tcPr>
            <w:tcW w:w="1613" w:type="dxa"/>
            <w:tcBorders>
              <w:top w:val="single" w:color="000000" w:sz="4" w:space="0"/>
              <w:left w:val="single" w:color="000000" w:sz="4" w:space="0"/>
              <w:bottom w:val="single" w:color="000000" w:sz="4" w:space="0"/>
              <w:right w:val="single" w:color="000000" w:sz="4" w:space="0"/>
            </w:tcBorders>
            <w:vAlign w:val="center"/>
          </w:tcPr>
          <w:p w14:paraId="21B8BA77">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检测机构</w:t>
            </w:r>
          </w:p>
        </w:tc>
        <w:tc>
          <w:tcPr>
            <w:tcW w:w="5281" w:type="dxa"/>
            <w:tcBorders>
              <w:top w:val="single" w:color="000000" w:sz="4" w:space="0"/>
              <w:left w:val="single" w:color="000000" w:sz="4" w:space="0"/>
              <w:bottom w:val="single" w:color="000000" w:sz="4" w:space="0"/>
              <w:right w:val="single" w:color="000000" w:sz="4" w:space="0"/>
            </w:tcBorders>
            <w:vAlign w:val="center"/>
          </w:tcPr>
          <w:p w14:paraId="055A097B">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对车辆检测机构进行管理和维护。</w:t>
            </w:r>
          </w:p>
        </w:tc>
        <w:tc>
          <w:tcPr>
            <w:tcW w:w="457" w:type="dxa"/>
            <w:tcBorders>
              <w:top w:val="single" w:color="000000" w:sz="4" w:space="0"/>
              <w:left w:val="single" w:color="000000" w:sz="4" w:space="0"/>
              <w:bottom w:val="single" w:color="000000" w:sz="4" w:space="0"/>
              <w:right w:val="single" w:color="000000" w:sz="4" w:space="0"/>
            </w:tcBorders>
            <w:vAlign w:val="center"/>
          </w:tcPr>
          <w:p w14:paraId="33015159">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52611E7F">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D3D3BD6">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5C75DB71">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11</w:t>
            </w:r>
          </w:p>
        </w:tc>
        <w:tc>
          <w:tcPr>
            <w:tcW w:w="1613" w:type="dxa"/>
            <w:tcBorders>
              <w:top w:val="single" w:color="000000" w:sz="4" w:space="0"/>
              <w:left w:val="single" w:color="000000" w:sz="4" w:space="0"/>
              <w:bottom w:val="single" w:color="000000" w:sz="4" w:space="0"/>
              <w:right w:val="single" w:color="000000" w:sz="4" w:space="0"/>
            </w:tcBorders>
            <w:vAlign w:val="center"/>
          </w:tcPr>
          <w:p w14:paraId="7BF7936D">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后台管理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6DFEA389">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0749E91F">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5EAC8B85">
            <w:pPr>
              <w:pStyle w:val="201"/>
              <w:spacing w:line="400" w:lineRule="exact"/>
              <w:jc w:val="center"/>
              <w:rPr>
                <w:rFonts w:hint="eastAsia" w:asciiTheme="minorEastAsia" w:hAnsiTheme="minorEastAsia" w:eastAsiaTheme="minorEastAsia"/>
                <w:color w:val="000000"/>
                <w:sz w:val="24"/>
                <w:szCs w:val="24"/>
                <w:highlight w:val="none"/>
              </w:rPr>
            </w:pPr>
          </w:p>
        </w:tc>
      </w:tr>
      <w:tr w14:paraId="1D7B3A35">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0D6A26FC">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11.1</w:t>
            </w:r>
          </w:p>
        </w:tc>
        <w:tc>
          <w:tcPr>
            <w:tcW w:w="1613" w:type="dxa"/>
            <w:tcBorders>
              <w:top w:val="single" w:color="000000" w:sz="4" w:space="0"/>
              <w:left w:val="single" w:color="000000" w:sz="4" w:space="0"/>
              <w:bottom w:val="single" w:color="000000" w:sz="4" w:space="0"/>
              <w:right w:val="single" w:color="000000" w:sz="4" w:space="0"/>
            </w:tcBorders>
            <w:vAlign w:val="center"/>
          </w:tcPr>
          <w:p w14:paraId="21A3F52E">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用户管理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33018241">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对系统的使用用户进行管理，维护用户名、密码、所属部门、业务岗位和角色等基本信息，可新增用户，对用户进行修改、删除、启动</w:t>
            </w:r>
            <w:r>
              <w:rPr>
                <w:rFonts w:hint="eastAsia"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禁用操作。</w:t>
            </w:r>
          </w:p>
        </w:tc>
        <w:tc>
          <w:tcPr>
            <w:tcW w:w="457" w:type="dxa"/>
            <w:tcBorders>
              <w:top w:val="single" w:color="000000" w:sz="4" w:space="0"/>
              <w:left w:val="single" w:color="000000" w:sz="4" w:space="0"/>
              <w:bottom w:val="single" w:color="000000" w:sz="4" w:space="0"/>
              <w:right w:val="single" w:color="000000" w:sz="4" w:space="0"/>
            </w:tcBorders>
            <w:vAlign w:val="center"/>
          </w:tcPr>
          <w:p w14:paraId="2044C64F">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62C045B7">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6E5F2A3E">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077C1661">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11.2</w:t>
            </w:r>
          </w:p>
        </w:tc>
        <w:tc>
          <w:tcPr>
            <w:tcW w:w="1613" w:type="dxa"/>
            <w:tcBorders>
              <w:top w:val="single" w:color="000000" w:sz="4" w:space="0"/>
              <w:left w:val="single" w:color="000000" w:sz="4" w:space="0"/>
              <w:bottom w:val="single" w:color="000000" w:sz="4" w:space="0"/>
              <w:right w:val="single" w:color="000000" w:sz="4" w:space="0"/>
            </w:tcBorders>
            <w:vAlign w:val="center"/>
          </w:tcPr>
          <w:p w14:paraId="28DEB620">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部门管理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5D590CEF">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对系统的使用部门进行管理，维护单位名称、单位编码、部门级别等基本信息，可新增部门，对部门进行修改、删除、启动</w:t>
            </w:r>
            <w:r>
              <w:rPr>
                <w:rFonts w:hint="eastAsia"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停用操作。</w:t>
            </w:r>
          </w:p>
        </w:tc>
        <w:tc>
          <w:tcPr>
            <w:tcW w:w="457" w:type="dxa"/>
            <w:tcBorders>
              <w:top w:val="single" w:color="000000" w:sz="4" w:space="0"/>
              <w:left w:val="single" w:color="000000" w:sz="4" w:space="0"/>
              <w:bottom w:val="single" w:color="000000" w:sz="4" w:space="0"/>
              <w:right w:val="single" w:color="000000" w:sz="4" w:space="0"/>
            </w:tcBorders>
            <w:vAlign w:val="center"/>
          </w:tcPr>
          <w:p w14:paraId="677AD125">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4DB1CEB8">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222580BC">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45BF7B1">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11.3</w:t>
            </w:r>
          </w:p>
        </w:tc>
        <w:tc>
          <w:tcPr>
            <w:tcW w:w="1613" w:type="dxa"/>
            <w:tcBorders>
              <w:top w:val="single" w:color="000000" w:sz="4" w:space="0"/>
              <w:left w:val="single" w:color="000000" w:sz="4" w:space="0"/>
              <w:bottom w:val="single" w:color="000000" w:sz="4" w:space="0"/>
              <w:right w:val="single" w:color="000000" w:sz="4" w:space="0"/>
            </w:tcBorders>
            <w:vAlign w:val="center"/>
          </w:tcPr>
          <w:p w14:paraId="3CCF437E">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角色管理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3C3C3802">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对系统的角色进行管理，维护角色名称、角色状态、角色权限等基本信息，可新增角色，对角色进行修改、删除、启动</w:t>
            </w:r>
            <w:r>
              <w:rPr>
                <w:rFonts w:hint="eastAsia"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禁用操作。</w:t>
            </w:r>
          </w:p>
        </w:tc>
        <w:tc>
          <w:tcPr>
            <w:tcW w:w="457" w:type="dxa"/>
            <w:tcBorders>
              <w:top w:val="single" w:color="000000" w:sz="4" w:space="0"/>
              <w:left w:val="single" w:color="000000" w:sz="4" w:space="0"/>
              <w:bottom w:val="single" w:color="000000" w:sz="4" w:space="0"/>
              <w:right w:val="single" w:color="000000" w:sz="4" w:space="0"/>
            </w:tcBorders>
            <w:vAlign w:val="center"/>
          </w:tcPr>
          <w:p w14:paraId="1F17946F">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6B15F533">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74417A54">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08C16821">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11.4</w:t>
            </w:r>
          </w:p>
        </w:tc>
        <w:tc>
          <w:tcPr>
            <w:tcW w:w="1613" w:type="dxa"/>
            <w:tcBorders>
              <w:top w:val="single" w:color="000000" w:sz="4" w:space="0"/>
              <w:left w:val="single" w:color="000000" w:sz="4" w:space="0"/>
              <w:bottom w:val="single" w:color="000000" w:sz="4" w:space="0"/>
              <w:right w:val="single" w:color="000000" w:sz="4" w:space="0"/>
            </w:tcBorders>
            <w:vAlign w:val="center"/>
          </w:tcPr>
          <w:p w14:paraId="249DB77B">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模块管理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7663DF68">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对系统的使用业务菜单模块进行管理，维护模块名称、模块类型、模块排序和模块状态等基本信息，可新增模块，对模块进行修改、删除、显示</w:t>
            </w:r>
            <w:r>
              <w:rPr>
                <w:rFonts w:hint="eastAsia"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隐藏操作。</w:t>
            </w:r>
          </w:p>
        </w:tc>
        <w:tc>
          <w:tcPr>
            <w:tcW w:w="457" w:type="dxa"/>
            <w:tcBorders>
              <w:top w:val="single" w:color="000000" w:sz="4" w:space="0"/>
              <w:left w:val="single" w:color="000000" w:sz="4" w:space="0"/>
              <w:bottom w:val="single" w:color="000000" w:sz="4" w:space="0"/>
              <w:right w:val="single" w:color="000000" w:sz="4" w:space="0"/>
            </w:tcBorders>
            <w:vAlign w:val="center"/>
          </w:tcPr>
          <w:p w14:paraId="36E5F286">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2782D9B5">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0E638DB9">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265ECA87">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11.5</w:t>
            </w:r>
          </w:p>
        </w:tc>
        <w:tc>
          <w:tcPr>
            <w:tcW w:w="1613" w:type="dxa"/>
            <w:tcBorders>
              <w:top w:val="single" w:color="000000" w:sz="4" w:space="0"/>
              <w:left w:val="single" w:color="000000" w:sz="4" w:space="0"/>
              <w:bottom w:val="single" w:color="000000" w:sz="4" w:space="0"/>
              <w:right w:val="single" w:color="000000" w:sz="4" w:space="0"/>
            </w:tcBorders>
            <w:vAlign w:val="center"/>
          </w:tcPr>
          <w:p w14:paraId="074DDC74">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日志管理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70DD5077">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针对平台用户登录行为和各业务应用操作行为包括数据的增、删、改等操作，系统将记录详细的用户登录和业务操作日志。</w:t>
            </w:r>
          </w:p>
        </w:tc>
        <w:tc>
          <w:tcPr>
            <w:tcW w:w="457" w:type="dxa"/>
            <w:tcBorders>
              <w:top w:val="single" w:color="000000" w:sz="4" w:space="0"/>
              <w:left w:val="single" w:color="000000" w:sz="4" w:space="0"/>
              <w:bottom w:val="single" w:color="000000" w:sz="4" w:space="0"/>
              <w:right w:val="single" w:color="000000" w:sz="4" w:space="0"/>
            </w:tcBorders>
            <w:vAlign w:val="center"/>
          </w:tcPr>
          <w:p w14:paraId="03A715F3">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03FC5E5F">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4D837DD7">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01AF0CEF">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12</w:t>
            </w:r>
          </w:p>
        </w:tc>
        <w:tc>
          <w:tcPr>
            <w:tcW w:w="1613" w:type="dxa"/>
            <w:tcBorders>
              <w:top w:val="single" w:color="000000" w:sz="4" w:space="0"/>
              <w:left w:val="single" w:color="000000" w:sz="4" w:space="0"/>
              <w:bottom w:val="single" w:color="000000" w:sz="4" w:space="0"/>
              <w:right w:val="single" w:color="000000" w:sz="4" w:space="0"/>
            </w:tcBorders>
            <w:vAlign w:val="center"/>
          </w:tcPr>
          <w:p w14:paraId="32A9DEA2">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涉案车辆</w:t>
            </w:r>
            <w:r>
              <w:rPr>
                <w:rFonts w:hint="eastAsia" w:asciiTheme="minorEastAsia" w:hAnsiTheme="minorEastAsia" w:eastAsiaTheme="minorEastAsia"/>
                <w:color w:val="000000"/>
                <w:sz w:val="24"/>
                <w:szCs w:val="24"/>
                <w:highlight w:val="none"/>
                <w:lang w:eastAsia="zh-CN" w:bidi="ar"/>
              </w:rPr>
              <w:t>APP</w:t>
            </w:r>
            <w:r>
              <w:rPr>
                <w:rFonts w:hint="eastAsia" w:cs="微软雅黑" w:asciiTheme="minorEastAsia" w:hAnsiTheme="minorEastAsia" w:eastAsiaTheme="minorEastAsia"/>
                <w:color w:val="000000"/>
                <w:sz w:val="24"/>
                <w:szCs w:val="24"/>
                <w:highlight w:val="none"/>
                <w:lang w:eastAsia="zh-CN" w:bidi="ar"/>
              </w:rPr>
              <w:t>（互联网）</w:t>
            </w:r>
          </w:p>
        </w:tc>
        <w:tc>
          <w:tcPr>
            <w:tcW w:w="5281" w:type="dxa"/>
            <w:tcBorders>
              <w:top w:val="single" w:color="000000" w:sz="4" w:space="0"/>
              <w:left w:val="single" w:color="000000" w:sz="4" w:space="0"/>
              <w:bottom w:val="single" w:color="000000" w:sz="4" w:space="0"/>
              <w:right w:val="single" w:color="000000" w:sz="4" w:space="0"/>
            </w:tcBorders>
            <w:vAlign w:val="center"/>
          </w:tcPr>
          <w:p w14:paraId="60BA6919">
            <w:pPr>
              <w:pStyle w:val="201"/>
              <w:spacing w:line="400" w:lineRule="exact"/>
              <w:rPr>
                <w:rFonts w:hint="eastAsia" w:asciiTheme="minorEastAsia" w:hAnsiTheme="minorEastAsia" w:eastAsiaTheme="minorEastAsia"/>
                <w:color w:val="000000"/>
                <w:sz w:val="24"/>
                <w:szCs w:val="24"/>
                <w:highlight w:val="none"/>
                <w:lang w:eastAsia="zh-CN"/>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1B432EEF">
            <w:pPr>
              <w:pStyle w:val="201"/>
              <w:spacing w:line="400" w:lineRule="exact"/>
              <w:jc w:val="center"/>
              <w:rPr>
                <w:rFonts w:hint="eastAsia" w:asciiTheme="minorEastAsia" w:hAnsiTheme="minorEastAsia" w:eastAsiaTheme="minorEastAsia"/>
                <w:color w:val="000000"/>
                <w:sz w:val="24"/>
                <w:szCs w:val="24"/>
                <w:highlight w:val="none"/>
                <w:lang w:eastAsia="zh-CN"/>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0429DAB6">
            <w:pPr>
              <w:pStyle w:val="201"/>
              <w:spacing w:line="400" w:lineRule="exact"/>
              <w:jc w:val="center"/>
              <w:rPr>
                <w:rFonts w:hint="eastAsia" w:asciiTheme="minorEastAsia" w:hAnsiTheme="minorEastAsia" w:eastAsiaTheme="minorEastAsia"/>
                <w:color w:val="000000"/>
                <w:sz w:val="24"/>
                <w:szCs w:val="24"/>
                <w:highlight w:val="none"/>
                <w:lang w:eastAsia="zh-CN"/>
              </w:rPr>
            </w:pPr>
          </w:p>
        </w:tc>
      </w:tr>
      <w:tr w14:paraId="6989A3C1">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133397B4">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12.1</w:t>
            </w:r>
          </w:p>
        </w:tc>
        <w:tc>
          <w:tcPr>
            <w:tcW w:w="1613" w:type="dxa"/>
            <w:tcBorders>
              <w:top w:val="single" w:color="000000" w:sz="4" w:space="0"/>
              <w:left w:val="single" w:color="000000" w:sz="4" w:space="0"/>
              <w:bottom w:val="single" w:color="000000" w:sz="4" w:space="0"/>
              <w:right w:val="single" w:color="000000" w:sz="4" w:space="0"/>
            </w:tcBorders>
            <w:vAlign w:val="center"/>
          </w:tcPr>
          <w:p w14:paraId="62DD4523">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施救登记</w:t>
            </w:r>
          </w:p>
        </w:tc>
        <w:tc>
          <w:tcPr>
            <w:tcW w:w="5281" w:type="dxa"/>
            <w:tcBorders>
              <w:top w:val="single" w:color="000000" w:sz="4" w:space="0"/>
              <w:left w:val="single" w:color="000000" w:sz="4" w:space="0"/>
              <w:bottom w:val="single" w:color="000000" w:sz="4" w:space="0"/>
              <w:right w:val="single" w:color="000000" w:sz="4" w:space="0"/>
            </w:tcBorders>
            <w:vAlign w:val="center"/>
          </w:tcPr>
          <w:p w14:paraId="74174D13">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施救人员到达现场后，根据现场是否使用吊车拖车等录入信息，同时录入现场施救照片完成登记。</w:t>
            </w:r>
          </w:p>
        </w:tc>
        <w:tc>
          <w:tcPr>
            <w:tcW w:w="457" w:type="dxa"/>
            <w:tcBorders>
              <w:top w:val="single" w:color="000000" w:sz="4" w:space="0"/>
              <w:left w:val="single" w:color="000000" w:sz="4" w:space="0"/>
              <w:bottom w:val="single" w:color="000000" w:sz="4" w:space="0"/>
              <w:right w:val="single" w:color="000000" w:sz="4" w:space="0"/>
            </w:tcBorders>
            <w:vAlign w:val="center"/>
          </w:tcPr>
          <w:p w14:paraId="44421280">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625852FF">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2E53BDD5">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431D3F2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12.2</w:t>
            </w:r>
          </w:p>
        </w:tc>
        <w:tc>
          <w:tcPr>
            <w:tcW w:w="1613" w:type="dxa"/>
            <w:tcBorders>
              <w:top w:val="single" w:color="000000" w:sz="4" w:space="0"/>
              <w:left w:val="single" w:color="000000" w:sz="4" w:space="0"/>
              <w:bottom w:val="single" w:color="000000" w:sz="4" w:space="0"/>
              <w:right w:val="single" w:color="000000" w:sz="4" w:space="0"/>
            </w:tcBorders>
            <w:vAlign w:val="center"/>
          </w:tcPr>
          <w:p w14:paraId="635FEFF9">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我的救援</w:t>
            </w:r>
          </w:p>
        </w:tc>
        <w:tc>
          <w:tcPr>
            <w:tcW w:w="5281" w:type="dxa"/>
            <w:tcBorders>
              <w:top w:val="single" w:color="000000" w:sz="4" w:space="0"/>
              <w:left w:val="single" w:color="000000" w:sz="4" w:space="0"/>
              <w:bottom w:val="single" w:color="000000" w:sz="4" w:space="0"/>
              <w:right w:val="single" w:color="000000" w:sz="4" w:space="0"/>
            </w:tcBorders>
            <w:vAlign w:val="center"/>
          </w:tcPr>
          <w:p w14:paraId="165B0197">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施救人员对涉案车辆完成施救登记后，会对施救人员历史的施救登记留痕，此处可以查看该施救人员名下的所有施救历史。</w:t>
            </w:r>
          </w:p>
        </w:tc>
        <w:tc>
          <w:tcPr>
            <w:tcW w:w="457" w:type="dxa"/>
            <w:tcBorders>
              <w:top w:val="single" w:color="000000" w:sz="4" w:space="0"/>
              <w:left w:val="single" w:color="000000" w:sz="4" w:space="0"/>
              <w:bottom w:val="single" w:color="000000" w:sz="4" w:space="0"/>
              <w:right w:val="single" w:color="000000" w:sz="4" w:space="0"/>
            </w:tcBorders>
            <w:vAlign w:val="center"/>
          </w:tcPr>
          <w:p w14:paraId="5B722C19">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3D92ECD7">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C7DD218">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2FA0ED9">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12.3</w:t>
            </w:r>
          </w:p>
        </w:tc>
        <w:tc>
          <w:tcPr>
            <w:tcW w:w="1613" w:type="dxa"/>
            <w:tcBorders>
              <w:top w:val="single" w:color="000000" w:sz="4" w:space="0"/>
              <w:left w:val="single" w:color="000000" w:sz="4" w:space="0"/>
              <w:bottom w:val="single" w:color="000000" w:sz="4" w:space="0"/>
              <w:right w:val="single" w:color="000000" w:sz="4" w:space="0"/>
            </w:tcBorders>
            <w:vAlign w:val="center"/>
          </w:tcPr>
          <w:p w14:paraId="623D71B7">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车辆入场</w:t>
            </w:r>
          </w:p>
        </w:tc>
        <w:tc>
          <w:tcPr>
            <w:tcW w:w="5281" w:type="dxa"/>
            <w:tcBorders>
              <w:top w:val="single" w:color="000000" w:sz="4" w:space="0"/>
              <w:left w:val="single" w:color="000000" w:sz="4" w:space="0"/>
              <w:bottom w:val="single" w:color="000000" w:sz="4" w:space="0"/>
              <w:right w:val="single" w:color="000000" w:sz="4" w:space="0"/>
            </w:tcBorders>
            <w:vAlign w:val="center"/>
          </w:tcPr>
          <w:p w14:paraId="64495A97">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现场施救完毕后，车辆拖移至停车场，由停车场工作人员先绑定不干胶车辆标签，并通过车辆管理</w:t>
            </w:r>
            <w:r>
              <w:rPr>
                <w:rFonts w:hint="eastAsia" w:asciiTheme="minorEastAsia" w:hAnsiTheme="minorEastAsia" w:eastAsiaTheme="minorEastAsia"/>
                <w:color w:val="000000"/>
                <w:sz w:val="24"/>
                <w:szCs w:val="24"/>
                <w:highlight w:val="none"/>
                <w:lang w:eastAsia="zh-CN" w:bidi="ar"/>
              </w:rPr>
              <w:t>APP</w:t>
            </w:r>
            <w:r>
              <w:rPr>
                <w:rFonts w:hint="eastAsia" w:cs="微软雅黑" w:asciiTheme="minorEastAsia" w:hAnsiTheme="minorEastAsia" w:eastAsiaTheme="minorEastAsia"/>
                <w:color w:val="000000"/>
                <w:sz w:val="24"/>
                <w:szCs w:val="24"/>
                <w:highlight w:val="none"/>
                <w:lang w:eastAsia="zh-CN" w:bidi="ar"/>
              </w:rPr>
              <w:t>（互联网版）对车辆做入场登记。停车场工作人员先将不干胶二维码标签与车辆做绑定，通过涉案车辆管理</w:t>
            </w:r>
            <w:r>
              <w:rPr>
                <w:rFonts w:hint="eastAsia" w:asciiTheme="minorEastAsia" w:hAnsiTheme="minorEastAsia" w:eastAsiaTheme="minorEastAsia"/>
                <w:color w:val="000000"/>
                <w:sz w:val="24"/>
                <w:szCs w:val="24"/>
                <w:highlight w:val="none"/>
                <w:lang w:eastAsia="zh-CN" w:bidi="ar"/>
              </w:rPr>
              <w:t>APP</w:t>
            </w:r>
            <w:r>
              <w:rPr>
                <w:rFonts w:hint="eastAsia" w:cs="微软雅黑" w:asciiTheme="minorEastAsia" w:hAnsiTheme="minorEastAsia" w:eastAsiaTheme="minorEastAsia"/>
                <w:color w:val="000000"/>
                <w:sz w:val="24"/>
                <w:szCs w:val="24"/>
                <w:highlight w:val="none"/>
                <w:lang w:eastAsia="zh-CN" w:bidi="ar"/>
              </w:rPr>
              <w:t>扫描标签二维码，并对车辆做入场拍照登记。信息登记完成后，将通过边界交换服务，由互联网传输至公安网，与车辆管理系统进行数据匹配关联保存。</w:t>
            </w:r>
          </w:p>
        </w:tc>
        <w:tc>
          <w:tcPr>
            <w:tcW w:w="457" w:type="dxa"/>
            <w:tcBorders>
              <w:top w:val="single" w:color="000000" w:sz="4" w:space="0"/>
              <w:left w:val="single" w:color="000000" w:sz="4" w:space="0"/>
              <w:bottom w:val="single" w:color="000000" w:sz="4" w:space="0"/>
              <w:right w:val="single" w:color="000000" w:sz="4" w:space="0"/>
            </w:tcBorders>
            <w:vAlign w:val="center"/>
          </w:tcPr>
          <w:p w14:paraId="7D4DFCBB">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25889AC7">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71AC227D">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09260C3C">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12.4</w:t>
            </w:r>
          </w:p>
        </w:tc>
        <w:tc>
          <w:tcPr>
            <w:tcW w:w="1613" w:type="dxa"/>
            <w:tcBorders>
              <w:top w:val="single" w:color="000000" w:sz="4" w:space="0"/>
              <w:left w:val="single" w:color="000000" w:sz="4" w:space="0"/>
              <w:bottom w:val="single" w:color="000000" w:sz="4" w:space="0"/>
              <w:right w:val="single" w:color="000000" w:sz="4" w:space="0"/>
            </w:tcBorders>
            <w:vAlign w:val="center"/>
          </w:tcPr>
          <w:p w14:paraId="25CE4460">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车辆发还</w:t>
            </w:r>
          </w:p>
        </w:tc>
        <w:tc>
          <w:tcPr>
            <w:tcW w:w="5281" w:type="dxa"/>
            <w:tcBorders>
              <w:top w:val="single" w:color="000000" w:sz="4" w:space="0"/>
              <w:left w:val="single" w:color="000000" w:sz="4" w:space="0"/>
              <w:bottom w:val="single" w:color="000000" w:sz="4" w:space="0"/>
              <w:right w:val="single" w:color="000000" w:sz="4" w:space="0"/>
            </w:tcBorders>
            <w:vAlign w:val="center"/>
          </w:tcPr>
          <w:p w14:paraId="71CF8CE0">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车辆发还、转出时，停车场需要将车辆做出场处理，扫描放车单的二维码，进行信息核对，对人车、领车人身份证信息进行拍照固定证据，并由领车人签字确认。</w:t>
            </w:r>
          </w:p>
        </w:tc>
        <w:tc>
          <w:tcPr>
            <w:tcW w:w="457" w:type="dxa"/>
            <w:tcBorders>
              <w:top w:val="single" w:color="000000" w:sz="4" w:space="0"/>
              <w:left w:val="single" w:color="000000" w:sz="4" w:space="0"/>
              <w:bottom w:val="single" w:color="000000" w:sz="4" w:space="0"/>
              <w:right w:val="single" w:color="000000" w:sz="4" w:space="0"/>
            </w:tcBorders>
            <w:vAlign w:val="center"/>
          </w:tcPr>
          <w:p w14:paraId="2F37D47D">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4755F1B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06970A28">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3AC4FF54">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12.5</w:t>
            </w:r>
          </w:p>
        </w:tc>
        <w:tc>
          <w:tcPr>
            <w:tcW w:w="1613" w:type="dxa"/>
            <w:tcBorders>
              <w:top w:val="single" w:color="000000" w:sz="4" w:space="0"/>
              <w:left w:val="single" w:color="000000" w:sz="4" w:space="0"/>
              <w:bottom w:val="single" w:color="000000" w:sz="4" w:space="0"/>
              <w:right w:val="single" w:color="000000" w:sz="4" w:space="0"/>
            </w:tcBorders>
            <w:vAlign w:val="center"/>
          </w:tcPr>
          <w:p w14:paraId="2C999274">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车辆转入</w:t>
            </w:r>
          </w:p>
        </w:tc>
        <w:tc>
          <w:tcPr>
            <w:tcW w:w="5281" w:type="dxa"/>
            <w:tcBorders>
              <w:top w:val="single" w:color="000000" w:sz="4" w:space="0"/>
              <w:left w:val="single" w:color="000000" w:sz="4" w:space="0"/>
              <w:bottom w:val="single" w:color="000000" w:sz="4" w:space="0"/>
              <w:right w:val="single" w:color="000000" w:sz="4" w:space="0"/>
            </w:tcBorders>
            <w:vAlign w:val="center"/>
          </w:tcPr>
          <w:p w14:paraId="27EFD782">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于从其他停车场转入的车辆，新停车场的工作人员需要将车辆做转入登记。民警在公安内网涉案车辆系统中对车辆进行转移停车场操作，生成转场凭证，随后在原停车场做车辆出场操作，新停车场上传入场车辆的多张图片完成转入登记操作。</w:t>
            </w:r>
          </w:p>
        </w:tc>
        <w:tc>
          <w:tcPr>
            <w:tcW w:w="457" w:type="dxa"/>
            <w:tcBorders>
              <w:top w:val="single" w:color="000000" w:sz="4" w:space="0"/>
              <w:left w:val="single" w:color="000000" w:sz="4" w:space="0"/>
              <w:bottom w:val="single" w:color="000000" w:sz="4" w:space="0"/>
              <w:right w:val="single" w:color="000000" w:sz="4" w:space="0"/>
            </w:tcBorders>
            <w:vAlign w:val="center"/>
          </w:tcPr>
          <w:p w14:paraId="769ACF8A">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5F48F366">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0D3D758D">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4245BA94">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12.6</w:t>
            </w:r>
          </w:p>
        </w:tc>
        <w:tc>
          <w:tcPr>
            <w:tcW w:w="1613" w:type="dxa"/>
            <w:tcBorders>
              <w:top w:val="single" w:color="000000" w:sz="4" w:space="0"/>
              <w:left w:val="single" w:color="000000" w:sz="4" w:space="0"/>
              <w:bottom w:val="single" w:color="000000" w:sz="4" w:space="0"/>
              <w:right w:val="single" w:color="000000" w:sz="4" w:space="0"/>
            </w:tcBorders>
            <w:vAlign w:val="center"/>
          </w:tcPr>
          <w:p w14:paraId="64BF0246">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车辆转出</w:t>
            </w:r>
          </w:p>
        </w:tc>
        <w:tc>
          <w:tcPr>
            <w:tcW w:w="5281" w:type="dxa"/>
            <w:tcBorders>
              <w:top w:val="single" w:color="000000" w:sz="4" w:space="0"/>
              <w:left w:val="single" w:color="000000" w:sz="4" w:space="0"/>
              <w:bottom w:val="single" w:color="000000" w:sz="4" w:space="0"/>
              <w:right w:val="single" w:color="000000" w:sz="4" w:space="0"/>
            </w:tcBorders>
            <w:vAlign w:val="center"/>
          </w:tcPr>
          <w:p w14:paraId="0DA7C182">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民警在公安内网涉案车辆系统中对车辆进行转移停车场操作，生成转场凭证，随后在原停车场做车辆出场操作，新停车场上传入场车辆的多张图片完成转入登记操作。</w:t>
            </w:r>
          </w:p>
        </w:tc>
        <w:tc>
          <w:tcPr>
            <w:tcW w:w="457" w:type="dxa"/>
            <w:tcBorders>
              <w:top w:val="single" w:color="000000" w:sz="4" w:space="0"/>
              <w:left w:val="single" w:color="000000" w:sz="4" w:space="0"/>
              <w:bottom w:val="single" w:color="000000" w:sz="4" w:space="0"/>
              <w:right w:val="single" w:color="000000" w:sz="4" w:space="0"/>
            </w:tcBorders>
            <w:vAlign w:val="center"/>
          </w:tcPr>
          <w:p w14:paraId="5A868F56">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635E9304">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64E6141">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E9F7849">
            <w:pPr>
              <w:pStyle w:val="201"/>
              <w:spacing w:line="400" w:lineRule="exact"/>
              <w:jc w:val="center"/>
              <w:rPr>
                <w:rFonts w:hint="eastAsia" w:asciiTheme="minorEastAsia" w:hAnsiTheme="minorEastAsia" w:eastAsiaTheme="minorEastAsia"/>
                <w:b/>
                <w:bCs/>
                <w:color w:val="000000"/>
                <w:sz w:val="24"/>
                <w:szCs w:val="24"/>
                <w:highlight w:val="none"/>
              </w:rPr>
            </w:pPr>
            <w:r>
              <w:rPr>
                <w:rFonts w:hint="eastAsia" w:cs="微软雅黑" w:asciiTheme="minorEastAsia" w:hAnsiTheme="minorEastAsia" w:eastAsiaTheme="minorEastAsia"/>
                <w:b/>
                <w:bCs/>
                <w:color w:val="000000"/>
                <w:sz w:val="24"/>
                <w:szCs w:val="24"/>
                <w:highlight w:val="none"/>
                <w:lang w:eastAsia="zh-CN" w:bidi="ar"/>
              </w:rPr>
              <w:t>四</w:t>
            </w:r>
          </w:p>
        </w:tc>
        <w:tc>
          <w:tcPr>
            <w:tcW w:w="6894" w:type="dxa"/>
            <w:gridSpan w:val="2"/>
            <w:tcBorders>
              <w:top w:val="single" w:color="000000" w:sz="4" w:space="0"/>
              <w:left w:val="single" w:color="000000" w:sz="4" w:space="0"/>
              <w:bottom w:val="single" w:color="000000" w:sz="4" w:space="0"/>
              <w:right w:val="single" w:color="000000" w:sz="4" w:space="0"/>
            </w:tcBorders>
            <w:vAlign w:val="center"/>
          </w:tcPr>
          <w:p w14:paraId="1B9BADA2">
            <w:pPr>
              <w:pStyle w:val="201"/>
              <w:spacing w:line="400" w:lineRule="exact"/>
              <w:rPr>
                <w:rFonts w:hint="eastAsia" w:asciiTheme="minorEastAsia" w:hAnsiTheme="minorEastAsia" w:eastAsiaTheme="minorEastAsia"/>
                <w:b/>
                <w:bCs/>
                <w:color w:val="000000"/>
                <w:sz w:val="24"/>
                <w:szCs w:val="24"/>
                <w:highlight w:val="none"/>
                <w:lang w:eastAsia="zh-CN"/>
              </w:rPr>
            </w:pPr>
            <w:r>
              <w:rPr>
                <w:rFonts w:hint="eastAsia" w:cs="微软雅黑" w:asciiTheme="minorEastAsia" w:hAnsiTheme="minorEastAsia" w:eastAsiaTheme="minorEastAsia"/>
                <w:b/>
                <w:bCs/>
                <w:color w:val="000000"/>
                <w:sz w:val="24"/>
                <w:szCs w:val="24"/>
                <w:highlight w:val="none"/>
                <w:lang w:eastAsia="zh-CN" w:bidi="ar"/>
              </w:rPr>
              <w:t>执法音视频智能分析系统</w:t>
            </w:r>
          </w:p>
        </w:tc>
        <w:tc>
          <w:tcPr>
            <w:tcW w:w="457" w:type="dxa"/>
            <w:tcBorders>
              <w:top w:val="single" w:color="000000" w:sz="4" w:space="0"/>
              <w:left w:val="single" w:color="000000" w:sz="4" w:space="0"/>
              <w:bottom w:val="single" w:color="000000" w:sz="4" w:space="0"/>
              <w:right w:val="single" w:color="000000" w:sz="4" w:space="0"/>
            </w:tcBorders>
            <w:vAlign w:val="center"/>
          </w:tcPr>
          <w:p w14:paraId="2FBED08D">
            <w:pPr>
              <w:pStyle w:val="201"/>
              <w:spacing w:line="400" w:lineRule="exact"/>
              <w:jc w:val="center"/>
              <w:rPr>
                <w:rFonts w:hint="eastAsia" w:asciiTheme="minorEastAsia" w:hAnsiTheme="minorEastAsia" w:eastAsiaTheme="minorEastAsia"/>
                <w:b/>
                <w:color w:val="000000"/>
                <w:sz w:val="24"/>
                <w:szCs w:val="24"/>
                <w:highlight w:val="none"/>
                <w:lang w:eastAsia="zh-CN"/>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75D0C64C">
            <w:pPr>
              <w:pStyle w:val="201"/>
              <w:spacing w:line="400" w:lineRule="exact"/>
              <w:jc w:val="center"/>
              <w:rPr>
                <w:rFonts w:hint="eastAsia" w:asciiTheme="minorEastAsia" w:hAnsiTheme="minorEastAsia" w:eastAsiaTheme="minorEastAsia"/>
                <w:b/>
                <w:color w:val="000000"/>
                <w:sz w:val="24"/>
                <w:szCs w:val="24"/>
                <w:highlight w:val="none"/>
                <w:lang w:eastAsia="zh-CN"/>
              </w:rPr>
            </w:pPr>
          </w:p>
        </w:tc>
      </w:tr>
      <w:tr w14:paraId="0D368E71">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7046200">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c>
          <w:tcPr>
            <w:tcW w:w="1613" w:type="dxa"/>
            <w:tcBorders>
              <w:top w:val="single" w:color="000000" w:sz="4" w:space="0"/>
              <w:left w:val="single" w:color="000000" w:sz="4" w:space="0"/>
              <w:bottom w:val="single" w:color="000000" w:sz="4" w:space="0"/>
              <w:right w:val="single" w:color="000000" w:sz="4" w:space="0"/>
            </w:tcBorders>
            <w:vAlign w:val="center"/>
          </w:tcPr>
          <w:p w14:paraId="42763620">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首页</w:t>
            </w:r>
          </w:p>
        </w:tc>
        <w:tc>
          <w:tcPr>
            <w:tcW w:w="5281" w:type="dxa"/>
            <w:tcBorders>
              <w:top w:val="single" w:color="000000" w:sz="4" w:space="0"/>
              <w:left w:val="single" w:color="000000" w:sz="4" w:space="0"/>
              <w:bottom w:val="single" w:color="000000" w:sz="4" w:space="0"/>
              <w:right w:val="single" w:color="000000" w:sz="4" w:space="0"/>
            </w:tcBorders>
            <w:vAlign w:val="center"/>
          </w:tcPr>
          <w:p w14:paraId="1AF29BD7">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7CF5867E">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16E95107">
            <w:pPr>
              <w:pStyle w:val="201"/>
              <w:spacing w:line="400" w:lineRule="exact"/>
              <w:jc w:val="center"/>
              <w:rPr>
                <w:rFonts w:hint="eastAsia" w:asciiTheme="minorEastAsia" w:hAnsiTheme="minorEastAsia" w:eastAsiaTheme="minorEastAsia"/>
                <w:color w:val="000000"/>
                <w:sz w:val="24"/>
                <w:szCs w:val="24"/>
                <w:highlight w:val="none"/>
              </w:rPr>
            </w:pPr>
          </w:p>
        </w:tc>
      </w:tr>
      <w:tr w14:paraId="25CC3B61">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2370CFDB">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1.1</w:t>
            </w:r>
          </w:p>
        </w:tc>
        <w:tc>
          <w:tcPr>
            <w:tcW w:w="1613" w:type="dxa"/>
            <w:tcBorders>
              <w:top w:val="single" w:color="000000" w:sz="4" w:space="0"/>
              <w:left w:val="single" w:color="000000" w:sz="4" w:space="0"/>
              <w:bottom w:val="single" w:color="000000" w:sz="4" w:space="0"/>
              <w:right w:val="single" w:color="000000" w:sz="4" w:space="0"/>
            </w:tcBorders>
            <w:vAlign w:val="center"/>
          </w:tcPr>
          <w:p w14:paraId="021DE665">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快捷应用</w:t>
            </w:r>
          </w:p>
        </w:tc>
        <w:tc>
          <w:tcPr>
            <w:tcW w:w="5281" w:type="dxa"/>
            <w:tcBorders>
              <w:top w:val="single" w:color="000000" w:sz="4" w:space="0"/>
              <w:left w:val="single" w:color="000000" w:sz="4" w:space="0"/>
              <w:bottom w:val="single" w:color="000000" w:sz="4" w:space="0"/>
              <w:right w:val="single" w:color="000000" w:sz="4" w:space="0"/>
            </w:tcBorders>
            <w:vAlign w:val="center"/>
          </w:tcPr>
          <w:p w14:paraId="3CBEC8F0">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首页提供了执法音视频智能分析平台的相关快捷应用功能，通过快捷应用功能可以一键快速进入所需要的功能模块。后台管理可对快捷应用匹配个人所需快捷功能进行配置，实现自定义功能。</w:t>
            </w:r>
          </w:p>
        </w:tc>
        <w:tc>
          <w:tcPr>
            <w:tcW w:w="457" w:type="dxa"/>
            <w:tcBorders>
              <w:top w:val="single" w:color="000000" w:sz="4" w:space="0"/>
              <w:left w:val="single" w:color="000000" w:sz="4" w:space="0"/>
              <w:bottom w:val="single" w:color="000000" w:sz="4" w:space="0"/>
              <w:right w:val="single" w:color="000000" w:sz="4" w:space="0"/>
            </w:tcBorders>
            <w:vAlign w:val="center"/>
          </w:tcPr>
          <w:p w14:paraId="46DAC564">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4652E855">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528F8F31">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59E5CF1A">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1.2</w:t>
            </w:r>
          </w:p>
        </w:tc>
        <w:tc>
          <w:tcPr>
            <w:tcW w:w="1613" w:type="dxa"/>
            <w:tcBorders>
              <w:top w:val="single" w:color="000000" w:sz="4" w:space="0"/>
              <w:left w:val="single" w:color="000000" w:sz="4" w:space="0"/>
              <w:bottom w:val="single" w:color="000000" w:sz="4" w:space="0"/>
              <w:right w:val="single" w:color="000000" w:sz="4" w:space="0"/>
            </w:tcBorders>
            <w:vAlign w:val="center"/>
          </w:tcPr>
          <w:p w14:paraId="67299198">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工作概述</w:t>
            </w:r>
          </w:p>
        </w:tc>
        <w:tc>
          <w:tcPr>
            <w:tcW w:w="5281" w:type="dxa"/>
            <w:tcBorders>
              <w:top w:val="single" w:color="000000" w:sz="4" w:space="0"/>
              <w:left w:val="single" w:color="000000" w:sz="4" w:space="0"/>
              <w:bottom w:val="single" w:color="000000" w:sz="4" w:space="0"/>
              <w:right w:val="single" w:color="000000" w:sz="4" w:space="0"/>
            </w:tcBorders>
            <w:vAlign w:val="center"/>
          </w:tcPr>
          <w:p w14:paraId="228A7334">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首页展示执法音视频智能分析平台工作概述情况的相关指数，通过平台提供的指数可以对案件、视频、规范和预警等业务了解相关工作情况。包括处理总案件数、总视频个数、总视频时长、案件视频关联数、内容关联数、单位总规范得分、不文明用语预警数、降格处罚预警数量和预警数。</w:t>
            </w:r>
          </w:p>
        </w:tc>
        <w:tc>
          <w:tcPr>
            <w:tcW w:w="457" w:type="dxa"/>
            <w:tcBorders>
              <w:top w:val="single" w:color="000000" w:sz="4" w:space="0"/>
              <w:left w:val="single" w:color="000000" w:sz="4" w:space="0"/>
              <w:bottom w:val="single" w:color="000000" w:sz="4" w:space="0"/>
              <w:right w:val="single" w:color="000000" w:sz="4" w:space="0"/>
            </w:tcBorders>
            <w:vAlign w:val="center"/>
          </w:tcPr>
          <w:p w14:paraId="005093EF">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3410A687">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2CF7C44D">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571E0AAD">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1.3</w:t>
            </w:r>
          </w:p>
        </w:tc>
        <w:tc>
          <w:tcPr>
            <w:tcW w:w="1613" w:type="dxa"/>
            <w:tcBorders>
              <w:top w:val="single" w:color="000000" w:sz="4" w:space="0"/>
              <w:left w:val="single" w:color="000000" w:sz="4" w:space="0"/>
              <w:bottom w:val="single" w:color="000000" w:sz="4" w:space="0"/>
              <w:right w:val="single" w:color="000000" w:sz="4" w:space="0"/>
            </w:tcBorders>
            <w:vAlign w:val="center"/>
          </w:tcPr>
          <w:p w14:paraId="75317259">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热点执法分析</w:t>
            </w:r>
          </w:p>
        </w:tc>
        <w:tc>
          <w:tcPr>
            <w:tcW w:w="5281" w:type="dxa"/>
            <w:tcBorders>
              <w:top w:val="single" w:color="000000" w:sz="4" w:space="0"/>
              <w:left w:val="single" w:color="000000" w:sz="4" w:space="0"/>
              <w:bottom w:val="single" w:color="000000" w:sz="4" w:space="0"/>
              <w:right w:val="single" w:color="000000" w:sz="4" w:space="0"/>
            </w:tcBorders>
            <w:vAlign w:val="center"/>
          </w:tcPr>
          <w:p w14:paraId="120AC72C">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首页展示执法音视频智能分析平台热点执法分析的执法信息，通过平台提供的信息可以统计对于违法行为的执法分布，通过违法行为的统计来体现某个周期内的执法热点分布。对当前大队关注的重点违法行为的处罚做重点分析如：货车执法，酒醉驾案件执法等。</w:t>
            </w:r>
          </w:p>
        </w:tc>
        <w:tc>
          <w:tcPr>
            <w:tcW w:w="457" w:type="dxa"/>
            <w:tcBorders>
              <w:top w:val="single" w:color="000000" w:sz="4" w:space="0"/>
              <w:left w:val="single" w:color="000000" w:sz="4" w:space="0"/>
              <w:bottom w:val="single" w:color="000000" w:sz="4" w:space="0"/>
              <w:right w:val="single" w:color="000000" w:sz="4" w:space="0"/>
            </w:tcBorders>
            <w:vAlign w:val="center"/>
          </w:tcPr>
          <w:p w14:paraId="5DFDE94E">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5F9FF3D3">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573C2984">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C4DA125">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1.4</w:t>
            </w:r>
          </w:p>
        </w:tc>
        <w:tc>
          <w:tcPr>
            <w:tcW w:w="1613" w:type="dxa"/>
            <w:tcBorders>
              <w:top w:val="single" w:color="000000" w:sz="4" w:space="0"/>
              <w:left w:val="single" w:color="000000" w:sz="4" w:space="0"/>
              <w:bottom w:val="single" w:color="000000" w:sz="4" w:space="0"/>
              <w:right w:val="single" w:color="000000" w:sz="4" w:space="0"/>
            </w:tcBorders>
            <w:vAlign w:val="center"/>
          </w:tcPr>
          <w:p w14:paraId="34FC1CF7">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运维指数</w:t>
            </w:r>
          </w:p>
        </w:tc>
        <w:tc>
          <w:tcPr>
            <w:tcW w:w="5281" w:type="dxa"/>
            <w:tcBorders>
              <w:top w:val="single" w:color="000000" w:sz="4" w:space="0"/>
              <w:left w:val="single" w:color="000000" w:sz="4" w:space="0"/>
              <w:bottom w:val="single" w:color="000000" w:sz="4" w:space="0"/>
              <w:right w:val="single" w:color="000000" w:sz="4" w:space="0"/>
            </w:tcBorders>
            <w:vAlign w:val="center"/>
          </w:tcPr>
          <w:p w14:paraId="0B325344">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首页展示执法音视频智能分析平台运维情况的相关指数，通过平台提供的指数可以对平台在进行违法数据资源对接、音视频数据资源对接、音视频数据下载、违法数据分析和切分等需要消耗后台资源的操作进行运维监控。包括</w:t>
            </w:r>
            <w:r>
              <w:rPr>
                <w:rFonts w:hint="eastAsia" w:asciiTheme="minorEastAsia" w:hAnsiTheme="minorEastAsia" w:eastAsiaTheme="minorEastAsia"/>
                <w:color w:val="000000"/>
                <w:sz w:val="24"/>
                <w:szCs w:val="24"/>
                <w:highlight w:val="none"/>
                <w:lang w:eastAsia="zh-CN" w:bidi="ar"/>
              </w:rPr>
              <w:t>CPU</w:t>
            </w:r>
            <w:r>
              <w:rPr>
                <w:rFonts w:hint="eastAsia" w:cs="微软雅黑" w:asciiTheme="minorEastAsia" w:hAnsiTheme="minorEastAsia" w:eastAsiaTheme="minorEastAsia"/>
                <w:color w:val="000000"/>
                <w:sz w:val="24"/>
                <w:szCs w:val="24"/>
                <w:highlight w:val="none"/>
                <w:lang w:eastAsia="zh-CN" w:bidi="ar"/>
              </w:rPr>
              <w:t>资源利用率、内容利用率系统工况等进行展示，便于用户清楚服务器运行情况。</w:t>
            </w:r>
          </w:p>
        </w:tc>
        <w:tc>
          <w:tcPr>
            <w:tcW w:w="457" w:type="dxa"/>
            <w:tcBorders>
              <w:top w:val="single" w:color="000000" w:sz="4" w:space="0"/>
              <w:left w:val="single" w:color="000000" w:sz="4" w:space="0"/>
              <w:bottom w:val="single" w:color="000000" w:sz="4" w:space="0"/>
              <w:right w:val="single" w:color="000000" w:sz="4" w:space="0"/>
            </w:tcBorders>
            <w:vAlign w:val="center"/>
          </w:tcPr>
          <w:p w14:paraId="3BD25E76">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37226293">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02CED0E6">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0D3BFC6">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1.5</w:t>
            </w:r>
          </w:p>
        </w:tc>
        <w:tc>
          <w:tcPr>
            <w:tcW w:w="1613" w:type="dxa"/>
            <w:tcBorders>
              <w:top w:val="single" w:color="000000" w:sz="4" w:space="0"/>
              <w:left w:val="single" w:color="000000" w:sz="4" w:space="0"/>
              <w:bottom w:val="single" w:color="000000" w:sz="4" w:space="0"/>
              <w:right w:val="single" w:color="000000" w:sz="4" w:space="0"/>
            </w:tcBorders>
            <w:vAlign w:val="center"/>
          </w:tcPr>
          <w:p w14:paraId="6E66F25C">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执法有效趋势</w:t>
            </w:r>
          </w:p>
        </w:tc>
        <w:tc>
          <w:tcPr>
            <w:tcW w:w="5281" w:type="dxa"/>
            <w:tcBorders>
              <w:top w:val="single" w:color="000000" w:sz="4" w:space="0"/>
              <w:left w:val="single" w:color="000000" w:sz="4" w:space="0"/>
              <w:bottom w:val="single" w:color="000000" w:sz="4" w:space="0"/>
              <w:right w:val="single" w:color="000000" w:sz="4" w:space="0"/>
            </w:tcBorders>
            <w:vAlign w:val="center"/>
          </w:tcPr>
          <w:p w14:paraId="6A18681C">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首页展示执法音视频智能分析平台执法有效趋势图，执法有效性按照执法视频时长和有效时长绘制趋势图。通过平台提供的执法有效趋势图可以对平台在进行民警执法录像时长和实际有效时长的对比。</w:t>
            </w:r>
          </w:p>
        </w:tc>
        <w:tc>
          <w:tcPr>
            <w:tcW w:w="457" w:type="dxa"/>
            <w:tcBorders>
              <w:top w:val="single" w:color="000000" w:sz="4" w:space="0"/>
              <w:left w:val="single" w:color="000000" w:sz="4" w:space="0"/>
              <w:bottom w:val="single" w:color="000000" w:sz="4" w:space="0"/>
              <w:right w:val="single" w:color="000000" w:sz="4" w:space="0"/>
            </w:tcBorders>
            <w:vAlign w:val="center"/>
          </w:tcPr>
          <w:p w14:paraId="295BBEDA">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04A34490">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4338AEBA">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930212F">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1.6</w:t>
            </w:r>
          </w:p>
        </w:tc>
        <w:tc>
          <w:tcPr>
            <w:tcW w:w="1613" w:type="dxa"/>
            <w:tcBorders>
              <w:top w:val="single" w:color="000000" w:sz="4" w:space="0"/>
              <w:left w:val="single" w:color="000000" w:sz="4" w:space="0"/>
              <w:bottom w:val="single" w:color="000000" w:sz="4" w:space="0"/>
              <w:right w:val="single" w:color="000000" w:sz="4" w:space="0"/>
            </w:tcBorders>
            <w:vAlign w:val="center"/>
          </w:tcPr>
          <w:p w14:paraId="0798AB64">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执法时长榜单</w:t>
            </w:r>
          </w:p>
        </w:tc>
        <w:tc>
          <w:tcPr>
            <w:tcW w:w="5281" w:type="dxa"/>
            <w:tcBorders>
              <w:top w:val="single" w:color="000000" w:sz="4" w:space="0"/>
              <w:left w:val="single" w:color="000000" w:sz="4" w:space="0"/>
              <w:bottom w:val="single" w:color="000000" w:sz="4" w:space="0"/>
              <w:right w:val="single" w:color="000000" w:sz="4" w:space="0"/>
            </w:tcBorders>
            <w:vAlign w:val="center"/>
          </w:tcPr>
          <w:p w14:paraId="527C5929">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首页展示执法音视频智能分析平台对于民警执法时长的榜单，通过平台提供的榜单可以了解对民警时间周期（日、周、月</w:t>
            </w:r>
            <w:r>
              <w:rPr>
                <w:rFonts w:hint="eastAsia"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自定义）内的工作情况，饱和度或者异常时长等相关情况。</w:t>
            </w:r>
          </w:p>
        </w:tc>
        <w:tc>
          <w:tcPr>
            <w:tcW w:w="457" w:type="dxa"/>
            <w:tcBorders>
              <w:top w:val="single" w:color="000000" w:sz="4" w:space="0"/>
              <w:left w:val="single" w:color="000000" w:sz="4" w:space="0"/>
              <w:bottom w:val="single" w:color="000000" w:sz="4" w:space="0"/>
              <w:right w:val="single" w:color="000000" w:sz="4" w:space="0"/>
            </w:tcBorders>
            <w:vAlign w:val="center"/>
          </w:tcPr>
          <w:p w14:paraId="21845FE3">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65EED696">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75AAE413">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36379429">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1.7</w:t>
            </w:r>
          </w:p>
        </w:tc>
        <w:tc>
          <w:tcPr>
            <w:tcW w:w="1613" w:type="dxa"/>
            <w:tcBorders>
              <w:top w:val="single" w:color="000000" w:sz="4" w:space="0"/>
              <w:left w:val="single" w:color="000000" w:sz="4" w:space="0"/>
              <w:bottom w:val="single" w:color="000000" w:sz="4" w:space="0"/>
              <w:right w:val="single" w:color="000000" w:sz="4" w:space="0"/>
            </w:tcBorders>
            <w:vAlign w:val="center"/>
          </w:tcPr>
          <w:p w14:paraId="3968ECE8">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执法规范榜单</w:t>
            </w:r>
          </w:p>
        </w:tc>
        <w:tc>
          <w:tcPr>
            <w:tcW w:w="5281" w:type="dxa"/>
            <w:tcBorders>
              <w:top w:val="single" w:color="000000" w:sz="4" w:space="0"/>
              <w:left w:val="single" w:color="000000" w:sz="4" w:space="0"/>
              <w:bottom w:val="single" w:color="000000" w:sz="4" w:space="0"/>
              <w:right w:val="single" w:color="000000" w:sz="4" w:space="0"/>
            </w:tcBorders>
            <w:vAlign w:val="center"/>
          </w:tcPr>
          <w:p w14:paraId="7DEABC33">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首页展示执法音视频智能分析平台对于民警执法规范的榜单，通过单位和个人的维度进行规范性排名。单位执法质量：对各单位按照执法平均分进行排序。民警执法质量：对单位下所有民警按照执法平均分进行排序，民警需要满足</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个人执法量大于等于人均执法量</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和</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个人关联率大于等于关联率</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两个条件才能进行上榜排名。</w:t>
            </w:r>
          </w:p>
        </w:tc>
        <w:tc>
          <w:tcPr>
            <w:tcW w:w="457" w:type="dxa"/>
            <w:tcBorders>
              <w:top w:val="single" w:color="000000" w:sz="4" w:space="0"/>
              <w:left w:val="single" w:color="000000" w:sz="4" w:space="0"/>
              <w:bottom w:val="single" w:color="000000" w:sz="4" w:space="0"/>
              <w:right w:val="single" w:color="000000" w:sz="4" w:space="0"/>
            </w:tcBorders>
            <w:vAlign w:val="center"/>
          </w:tcPr>
          <w:p w14:paraId="17CB710E">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6DC8A380">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6A787800">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0018DA44">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1.8</w:t>
            </w:r>
          </w:p>
        </w:tc>
        <w:tc>
          <w:tcPr>
            <w:tcW w:w="1613" w:type="dxa"/>
            <w:tcBorders>
              <w:top w:val="single" w:color="000000" w:sz="4" w:space="0"/>
              <w:left w:val="single" w:color="000000" w:sz="4" w:space="0"/>
              <w:bottom w:val="single" w:color="000000" w:sz="4" w:space="0"/>
              <w:right w:val="single" w:color="000000" w:sz="4" w:space="0"/>
            </w:tcBorders>
            <w:vAlign w:val="center"/>
          </w:tcPr>
          <w:p w14:paraId="24D3EF3D">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执法用语命中热力图</w:t>
            </w:r>
          </w:p>
        </w:tc>
        <w:tc>
          <w:tcPr>
            <w:tcW w:w="5281" w:type="dxa"/>
            <w:tcBorders>
              <w:top w:val="single" w:color="000000" w:sz="4" w:space="0"/>
              <w:left w:val="single" w:color="000000" w:sz="4" w:space="0"/>
              <w:bottom w:val="single" w:color="000000" w:sz="4" w:space="0"/>
              <w:right w:val="single" w:color="000000" w:sz="4" w:space="0"/>
            </w:tcBorders>
            <w:vAlign w:val="center"/>
          </w:tcPr>
          <w:p w14:paraId="00D79B82">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首页展示执法音视频智能分析平台对于民警执法高频使用规范性用语的空间分布与密集程度，通过色彩渐变反映不同执法用语的规范频率与集中度。</w:t>
            </w:r>
          </w:p>
        </w:tc>
        <w:tc>
          <w:tcPr>
            <w:tcW w:w="457" w:type="dxa"/>
            <w:tcBorders>
              <w:top w:val="single" w:color="000000" w:sz="4" w:space="0"/>
              <w:left w:val="single" w:color="000000" w:sz="4" w:space="0"/>
              <w:bottom w:val="single" w:color="000000" w:sz="4" w:space="0"/>
              <w:right w:val="single" w:color="000000" w:sz="4" w:space="0"/>
            </w:tcBorders>
            <w:vAlign w:val="center"/>
          </w:tcPr>
          <w:p w14:paraId="7FC55C33">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0160E138">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2955AF3D">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AE13AF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1.9</w:t>
            </w:r>
          </w:p>
        </w:tc>
        <w:tc>
          <w:tcPr>
            <w:tcW w:w="1613" w:type="dxa"/>
            <w:tcBorders>
              <w:top w:val="single" w:color="000000" w:sz="4" w:space="0"/>
              <w:left w:val="single" w:color="000000" w:sz="4" w:space="0"/>
              <w:bottom w:val="single" w:color="000000" w:sz="4" w:space="0"/>
              <w:right w:val="single" w:color="000000" w:sz="4" w:space="0"/>
            </w:tcBorders>
            <w:vAlign w:val="center"/>
          </w:tcPr>
          <w:p w14:paraId="35850BF3">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执法内容分布</w:t>
            </w:r>
          </w:p>
        </w:tc>
        <w:tc>
          <w:tcPr>
            <w:tcW w:w="5281" w:type="dxa"/>
            <w:tcBorders>
              <w:top w:val="single" w:color="000000" w:sz="4" w:space="0"/>
              <w:left w:val="single" w:color="000000" w:sz="4" w:space="0"/>
              <w:bottom w:val="single" w:color="000000" w:sz="4" w:space="0"/>
              <w:right w:val="single" w:color="000000" w:sz="4" w:space="0"/>
            </w:tcBorders>
            <w:vAlign w:val="center"/>
          </w:tcPr>
          <w:p w14:paraId="0ADC989C">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首页展示执法音视频智能分析平台对于民警执法内容的分布统计，通过采用饼图的可视化方式来反映不同执法内容的规范频率与集中度。</w:t>
            </w:r>
          </w:p>
        </w:tc>
        <w:tc>
          <w:tcPr>
            <w:tcW w:w="457" w:type="dxa"/>
            <w:tcBorders>
              <w:top w:val="single" w:color="000000" w:sz="4" w:space="0"/>
              <w:left w:val="single" w:color="000000" w:sz="4" w:space="0"/>
              <w:bottom w:val="single" w:color="000000" w:sz="4" w:space="0"/>
              <w:right w:val="single" w:color="000000" w:sz="4" w:space="0"/>
            </w:tcBorders>
            <w:vAlign w:val="center"/>
          </w:tcPr>
          <w:p w14:paraId="6C69EA06">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67C18165">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7685C7FC">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2CD5953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1.1</w:t>
            </w:r>
          </w:p>
        </w:tc>
        <w:tc>
          <w:tcPr>
            <w:tcW w:w="1613" w:type="dxa"/>
            <w:tcBorders>
              <w:top w:val="single" w:color="000000" w:sz="4" w:space="0"/>
              <w:left w:val="single" w:color="000000" w:sz="4" w:space="0"/>
              <w:bottom w:val="single" w:color="000000" w:sz="4" w:space="0"/>
              <w:right w:val="single" w:color="000000" w:sz="4" w:space="0"/>
            </w:tcBorders>
            <w:vAlign w:val="center"/>
          </w:tcPr>
          <w:p w14:paraId="6D709C58">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执法数量分布</w:t>
            </w:r>
          </w:p>
        </w:tc>
        <w:tc>
          <w:tcPr>
            <w:tcW w:w="5281" w:type="dxa"/>
            <w:tcBorders>
              <w:top w:val="single" w:color="000000" w:sz="4" w:space="0"/>
              <w:left w:val="single" w:color="000000" w:sz="4" w:space="0"/>
              <w:bottom w:val="single" w:color="000000" w:sz="4" w:space="0"/>
              <w:right w:val="single" w:color="000000" w:sz="4" w:space="0"/>
            </w:tcBorders>
            <w:vAlign w:val="center"/>
          </w:tcPr>
          <w:p w14:paraId="110D050B">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首页展示执法音视频智能分析平台对于民警执法内容数量的分布，通过平台提供的内容分布数量统计可以了解对民警时间周期（日、周、月</w:t>
            </w:r>
            <w:r>
              <w:rPr>
                <w:rFonts w:hint="eastAsia"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自定义）内的工作内容情况。</w:t>
            </w:r>
          </w:p>
        </w:tc>
        <w:tc>
          <w:tcPr>
            <w:tcW w:w="457" w:type="dxa"/>
            <w:tcBorders>
              <w:top w:val="single" w:color="000000" w:sz="4" w:space="0"/>
              <w:left w:val="single" w:color="000000" w:sz="4" w:space="0"/>
              <w:bottom w:val="single" w:color="000000" w:sz="4" w:space="0"/>
              <w:right w:val="single" w:color="000000" w:sz="4" w:space="0"/>
            </w:tcBorders>
            <w:vAlign w:val="center"/>
          </w:tcPr>
          <w:p w14:paraId="7838BA9C">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03820F89">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3F8157D">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41F0DBA2">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w:t>
            </w:r>
          </w:p>
        </w:tc>
        <w:tc>
          <w:tcPr>
            <w:tcW w:w="1613" w:type="dxa"/>
            <w:tcBorders>
              <w:top w:val="single" w:color="000000" w:sz="4" w:space="0"/>
              <w:left w:val="single" w:color="000000" w:sz="4" w:space="0"/>
              <w:bottom w:val="single" w:color="000000" w:sz="4" w:space="0"/>
              <w:right w:val="single" w:color="000000" w:sz="4" w:space="0"/>
            </w:tcBorders>
            <w:vAlign w:val="center"/>
          </w:tcPr>
          <w:p w14:paraId="15CB09E5">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基本信息</w:t>
            </w:r>
          </w:p>
        </w:tc>
        <w:tc>
          <w:tcPr>
            <w:tcW w:w="5281" w:type="dxa"/>
            <w:tcBorders>
              <w:top w:val="single" w:color="000000" w:sz="4" w:space="0"/>
              <w:left w:val="single" w:color="000000" w:sz="4" w:space="0"/>
              <w:bottom w:val="single" w:color="000000" w:sz="4" w:space="0"/>
              <w:right w:val="single" w:color="000000" w:sz="4" w:space="0"/>
            </w:tcBorders>
            <w:vAlign w:val="center"/>
          </w:tcPr>
          <w:p w14:paraId="7FE228D5">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7B88C6C4">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54CD0B35">
            <w:pPr>
              <w:pStyle w:val="201"/>
              <w:spacing w:line="400" w:lineRule="exact"/>
              <w:jc w:val="center"/>
              <w:rPr>
                <w:rFonts w:hint="eastAsia" w:asciiTheme="minorEastAsia" w:hAnsiTheme="minorEastAsia" w:eastAsiaTheme="minorEastAsia"/>
                <w:color w:val="000000"/>
                <w:sz w:val="24"/>
                <w:szCs w:val="24"/>
                <w:highlight w:val="none"/>
              </w:rPr>
            </w:pPr>
          </w:p>
        </w:tc>
      </w:tr>
      <w:tr w14:paraId="0A31E1EE">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1B5770A">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2.1</w:t>
            </w:r>
          </w:p>
        </w:tc>
        <w:tc>
          <w:tcPr>
            <w:tcW w:w="1613" w:type="dxa"/>
            <w:tcBorders>
              <w:top w:val="single" w:color="000000" w:sz="4" w:space="0"/>
              <w:left w:val="single" w:color="000000" w:sz="4" w:space="0"/>
              <w:bottom w:val="single" w:color="000000" w:sz="4" w:space="0"/>
              <w:right w:val="single" w:color="000000" w:sz="4" w:space="0"/>
            </w:tcBorders>
            <w:vAlign w:val="center"/>
          </w:tcPr>
          <w:p w14:paraId="16A8CD07">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人员信息</w:t>
            </w:r>
          </w:p>
        </w:tc>
        <w:tc>
          <w:tcPr>
            <w:tcW w:w="5281" w:type="dxa"/>
            <w:tcBorders>
              <w:top w:val="single" w:color="000000" w:sz="4" w:space="0"/>
              <w:left w:val="single" w:color="000000" w:sz="4" w:space="0"/>
              <w:bottom w:val="single" w:color="000000" w:sz="4" w:space="0"/>
              <w:right w:val="single" w:color="000000" w:sz="4" w:space="0"/>
            </w:tcBorders>
            <w:vAlign w:val="center"/>
          </w:tcPr>
          <w:p w14:paraId="24321A39">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显示当前单位及下属单位的组织架构并可以选择并切换数据，对涉及到业务所参与的交警单位和执法民警基本信息的管理库，包括单位编号，单位名称，警员编号、警员姓名、性别、部门和身份证等相关组织架构信息。组织架构信息数据来源于</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公安交通管理综合应用平台</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，平台通过和</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公安交通管理综合应用平台</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的对接来获取所需警员数据。</w:t>
            </w:r>
          </w:p>
        </w:tc>
        <w:tc>
          <w:tcPr>
            <w:tcW w:w="457" w:type="dxa"/>
            <w:tcBorders>
              <w:top w:val="single" w:color="000000" w:sz="4" w:space="0"/>
              <w:left w:val="single" w:color="000000" w:sz="4" w:space="0"/>
              <w:bottom w:val="single" w:color="000000" w:sz="4" w:space="0"/>
              <w:right w:val="single" w:color="000000" w:sz="4" w:space="0"/>
            </w:tcBorders>
            <w:vAlign w:val="center"/>
          </w:tcPr>
          <w:p w14:paraId="77198959">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793E733B">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2C51A1E6">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EDCD27A">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3</w:t>
            </w:r>
          </w:p>
        </w:tc>
        <w:tc>
          <w:tcPr>
            <w:tcW w:w="1613" w:type="dxa"/>
            <w:tcBorders>
              <w:top w:val="single" w:color="000000" w:sz="4" w:space="0"/>
              <w:left w:val="single" w:color="000000" w:sz="4" w:space="0"/>
              <w:bottom w:val="single" w:color="000000" w:sz="4" w:space="0"/>
              <w:right w:val="single" w:color="000000" w:sz="4" w:space="0"/>
            </w:tcBorders>
            <w:vAlign w:val="center"/>
          </w:tcPr>
          <w:p w14:paraId="0091BBEE">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执法办案</w:t>
            </w:r>
          </w:p>
        </w:tc>
        <w:tc>
          <w:tcPr>
            <w:tcW w:w="5281" w:type="dxa"/>
            <w:tcBorders>
              <w:top w:val="single" w:color="000000" w:sz="4" w:space="0"/>
              <w:left w:val="single" w:color="000000" w:sz="4" w:space="0"/>
              <w:bottom w:val="single" w:color="000000" w:sz="4" w:space="0"/>
              <w:right w:val="single" w:color="000000" w:sz="4" w:space="0"/>
            </w:tcBorders>
            <w:vAlign w:val="center"/>
          </w:tcPr>
          <w:p w14:paraId="1682A6C0">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3CB6F1BB">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64E62121">
            <w:pPr>
              <w:pStyle w:val="201"/>
              <w:spacing w:line="400" w:lineRule="exact"/>
              <w:jc w:val="center"/>
              <w:rPr>
                <w:rFonts w:hint="eastAsia" w:asciiTheme="minorEastAsia" w:hAnsiTheme="minorEastAsia" w:eastAsiaTheme="minorEastAsia"/>
                <w:color w:val="000000"/>
                <w:sz w:val="24"/>
                <w:szCs w:val="24"/>
                <w:highlight w:val="none"/>
              </w:rPr>
            </w:pPr>
          </w:p>
        </w:tc>
      </w:tr>
      <w:tr w14:paraId="5EE58FD3">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D33401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3.1</w:t>
            </w:r>
          </w:p>
        </w:tc>
        <w:tc>
          <w:tcPr>
            <w:tcW w:w="1613" w:type="dxa"/>
            <w:tcBorders>
              <w:top w:val="single" w:color="000000" w:sz="4" w:space="0"/>
              <w:left w:val="single" w:color="000000" w:sz="4" w:space="0"/>
              <w:bottom w:val="single" w:color="000000" w:sz="4" w:space="0"/>
              <w:right w:val="single" w:color="000000" w:sz="4" w:space="0"/>
            </w:tcBorders>
            <w:vAlign w:val="center"/>
          </w:tcPr>
          <w:p w14:paraId="792021ED">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强制措施</w:t>
            </w:r>
          </w:p>
        </w:tc>
        <w:tc>
          <w:tcPr>
            <w:tcW w:w="5281" w:type="dxa"/>
            <w:tcBorders>
              <w:top w:val="single" w:color="000000" w:sz="4" w:space="0"/>
              <w:left w:val="single" w:color="000000" w:sz="4" w:space="0"/>
              <w:bottom w:val="single" w:color="000000" w:sz="4" w:space="0"/>
              <w:right w:val="single" w:color="000000" w:sz="4" w:space="0"/>
            </w:tcBorders>
            <w:vAlign w:val="center"/>
          </w:tcPr>
          <w:p w14:paraId="12B2CC98">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平台通过和</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公安交通管理综合应用平台</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的对接来获取强制措施类案件信息，包括文书编号、相关违法信息、民警信息、处罚信息。通过队管平台可以关联视频数据，形成案件与执法音视频的匹配关系。</w:t>
            </w:r>
          </w:p>
        </w:tc>
        <w:tc>
          <w:tcPr>
            <w:tcW w:w="457" w:type="dxa"/>
            <w:tcBorders>
              <w:top w:val="single" w:color="000000" w:sz="4" w:space="0"/>
              <w:left w:val="single" w:color="000000" w:sz="4" w:space="0"/>
              <w:bottom w:val="single" w:color="000000" w:sz="4" w:space="0"/>
              <w:right w:val="single" w:color="000000" w:sz="4" w:space="0"/>
            </w:tcBorders>
            <w:vAlign w:val="center"/>
          </w:tcPr>
          <w:p w14:paraId="194AAEBF">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6DD4FE27">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46124F6D">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FDFBF99">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3.2</w:t>
            </w:r>
          </w:p>
        </w:tc>
        <w:tc>
          <w:tcPr>
            <w:tcW w:w="1613" w:type="dxa"/>
            <w:tcBorders>
              <w:top w:val="single" w:color="000000" w:sz="4" w:space="0"/>
              <w:left w:val="single" w:color="000000" w:sz="4" w:space="0"/>
              <w:bottom w:val="single" w:color="000000" w:sz="4" w:space="0"/>
              <w:right w:val="single" w:color="000000" w:sz="4" w:space="0"/>
            </w:tcBorders>
            <w:vAlign w:val="center"/>
          </w:tcPr>
          <w:p w14:paraId="23382AA8">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现场简易处罚</w:t>
            </w:r>
          </w:p>
        </w:tc>
        <w:tc>
          <w:tcPr>
            <w:tcW w:w="5281" w:type="dxa"/>
            <w:tcBorders>
              <w:top w:val="single" w:color="000000" w:sz="4" w:space="0"/>
              <w:left w:val="single" w:color="000000" w:sz="4" w:space="0"/>
              <w:bottom w:val="single" w:color="000000" w:sz="4" w:space="0"/>
              <w:right w:val="single" w:color="000000" w:sz="4" w:space="0"/>
            </w:tcBorders>
            <w:vAlign w:val="center"/>
          </w:tcPr>
          <w:p w14:paraId="5B6B649F">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平台通过和</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公安交通管理综合应用平台</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的对接来获取现场简易类案件信息，包括文书编号、相关违法信息、民警信息、处罚信息。通过队管平台可以关联视频数据，形成案件与执法音视频的匹配关系。</w:t>
            </w:r>
          </w:p>
        </w:tc>
        <w:tc>
          <w:tcPr>
            <w:tcW w:w="457" w:type="dxa"/>
            <w:tcBorders>
              <w:top w:val="single" w:color="000000" w:sz="4" w:space="0"/>
              <w:left w:val="single" w:color="000000" w:sz="4" w:space="0"/>
              <w:bottom w:val="single" w:color="000000" w:sz="4" w:space="0"/>
              <w:right w:val="single" w:color="000000" w:sz="4" w:space="0"/>
            </w:tcBorders>
            <w:vAlign w:val="center"/>
          </w:tcPr>
          <w:p w14:paraId="21AAB4DA">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5618FD2D">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1A1A90A">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04229BB2">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3.3</w:t>
            </w:r>
          </w:p>
        </w:tc>
        <w:tc>
          <w:tcPr>
            <w:tcW w:w="1613" w:type="dxa"/>
            <w:tcBorders>
              <w:top w:val="single" w:color="000000" w:sz="4" w:space="0"/>
              <w:left w:val="single" w:color="000000" w:sz="4" w:space="0"/>
              <w:bottom w:val="single" w:color="000000" w:sz="4" w:space="0"/>
              <w:right w:val="single" w:color="000000" w:sz="4" w:space="0"/>
            </w:tcBorders>
            <w:vAlign w:val="center"/>
          </w:tcPr>
          <w:p w14:paraId="4F8790A2">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简易事故</w:t>
            </w:r>
          </w:p>
        </w:tc>
        <w:tc>
          <w:tcPr>
            <w:tcW w:w="5281" w:type="dxa"/>
            <w:tcBorders>
              <w:top w:val="single" w:color="000000" w:sz="4" w:space="0"/>
              <w:left w:val="single" w:color="000000" w:sz="4" w:space="0"/>
              <w:bottom w:val="single" w:color="000000" w:sz="4" w:space="0"/>
              <w:right w:val="single" w:color="000000" w:sz="4" w:space="0"/>
            </w:tcBorders>
            <w:vAlign w:val="center"/>
          </w:tcPr>
          <w:p w14:paraId="194E1CEF">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平台通过和</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公安交通管理综合应用平台</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的对接来获取简易事故类信息，包括文书编号、相关事故信息、民警信息、事故认定信息。通过队管平台可以关联视频数据，形成事故与执法音视频的匹配关系。</w:t>
            </w:r>
          </w:p>
        </w:tc>
        <w:tc>
          <w:tcPr>
            <w:tcW w:w="457" w:type="dxa"/>
            <w:tcBorders>
              <w:top w:val="single" w:color="000000" w:sz="4" w:space="0"/>
              <w:left w:val="single" w:color="000000" w:sz="4" w:space="0"/>
              <w:bottom w:val="single" w:color="000000" w:sz="4" w:space="0"/>
              <w:right w:val="single" w:color="000000" w:sz="4" w:space="0"/>
            </w:tcBorders>
            <w:vAlign w:val="center"/>
          </w:tcPr>
          <w:p w14:paraId="742C6CFC">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2093BE86">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0A78F029">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55E41D0D">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3.4</w:t>
            </w:r>
          </w:p>
        </w:tc>
        <w:tc>
          <w:tcPr>
            <w:tcW w:w="1613" w:type="dxa"/>
            <w:tcBorders>
              <w:top w:val="single" w:color="000000" w:sz="4" w:space="0"/>
              <w:left w:val="single" w:color="000000" w:sz="4" w:space="0"/>
              <w:bottom w:val="single" w:color="000000" w:sz="4" w:space="0"/>
              <w:right w:val="single" w:color="000000" w:sz="4" w:space="0"/>
            </w:tcBorders>
            <w:vAlign w:val="center"/>
          </w:tcPr>
          <w:p w14:paraId="07D32D3F">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一般程序事故</w:t>
            </w:r>
          </w:p>
        </w:tc>
        <w:tc>
          <w:tcPr>
            <w:tcW w:w="5281" w:type="dxa"/>
            <w:tcBorders>
              <w:top w:val="single" w:color="000000" w:sz="4" w:space="0"/>
              <w:left w:val="single" w:color="000000" w:sz="4" w:space="0"/>
              <w:bottom w:val="single" w:color="000000" w:sz="4" w:space="0"/>
              <w:right w:val="single" w:color="000000" w:sz="4" w:space="0"/>
            </w:tcBorders>
            <w:vAlign w:val="center"/>
          </w:tcPr>
          <w:p w14:paraId="1893E10A">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平台通过和</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公安交通管理综合应用平台</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的对接来获取一般事故类信息，包括文书编号、相关事故信息、民警信息、事故认定信息。通过队管平台可以关联视频数据，形成事故与执法音视频的匹配关系。</w:t>
            </w:r>
          </w:p>
        </w:tc>
        <w:tc>
          <w:tcPr>
            <w:tcW w:w="457" w:type="dxa"/>
            <w:tcBorders>
              <w:top w:val="single" w:color="000000" w:sz="4" w:space="0"/>
              <w:left w:val="single" w:color="000000" w:sz="4" w:space="0"/>
              <w:bottom w:val="single" w:color="000000" w:sz="4" w:space="0"/>
              <w:right w:val="single" w:color="000000" w:sz="4" w:space="0"/>
            </w:tcBorders>
            <w:vAlign w:val="center"/>
          </w:tcPr>
          <w:p w14:paraId="5BD47468">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5D90DA07">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5DD4AB4">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33AC293F">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3.5</w:t>
            </w:r>
          </w:p>
        </w:tc>
        <w:tc>
          <w:tcPr>
            <w:tcW w:w="1613" w:type="dxa"/>
            <w:tcBorders>
              <w:top w:val="single" w:color="000000" w:sz="4" w:space="0"/>
              <w:left w:val="single" w:color="000000" w:sz="4" w:space="0"/>
              <w:bottom w:val="single" w:color="000000" w:sz="4" w:space="0"/>
              <w:right w:val="single" w:color="000000" w:sz="4" w:space="0"/>
            </w:tcBorders>
            <w:vAlign w:val="center"/>
          </w:tcPr>
          <w:p w14:paraId="05883828">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重点案件</w:t>
            </w:r>
          </w:p>
        </w:tc>
        <w:tc>
          <w:tcPr>
            <w:tcW w:w="5281" w:type="dxa"/>
            <w:tcBorders>
              <w:top w:val="single" w:color="000000" w:sz="4" w:space="0"/>
              <w:left w:val="single" w:color="000000" w:sz="4" w:space="0"/>
              <w:bottom w:val="single" w:color="000000" w:sz="4" w:space="0"/>
              <w:right w:val="single" w:color="000000" w:sz="4" w:space="0"/>
            </w:tcBorders>
            <w:vAlign w:val="center"/>
          </w:tcPr>
          <w:p w14:paraId="51655C8A">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平台通过和</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公安交通管理综合应用平台</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的对接来获取重点类案件信息，包括文书编号、相关违法信息、民警信息、处罚信息。通过队管平台可以关联视频数据，形成案件与执法音视频的匹配关系。</w:t>
            </w:r>
          </w:p>
        </w:tc>
        <w:tc>
          <w:tcPr>
            <w:tcW w:w="457" w:type="dxa"/>
            <w:tcBorders>
              <w:top w:val="single" w:color="000000" w:sz="4" w:space="0"/>
              <w:left w:val="single" w:color="000000" w:sz="4" w:space="0"/>
              <w:bottom w:val="single" w:color="000000" w:sz="4" w:space="0"/>
              <w:right w:val="single" w:color="000000" w:sz="4" w:space="0"/>
            </w:tcBorders>
            <w:vAlign w:val="center"/>
          </w:tcPr>
          <w:p w14:paraId="10D51A35">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09ED05A9">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1F17137C">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2F00DAF7">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4</w:t>
            </w:r>
          </w:p>
        </w:tc>
        <w:tc>
          <w:tcPr>
            <w:tcW w:w="1613" w:type="dxa"/>
            <w:tcBorders>
              <w:top w:val="single" w:color="000000" w:sz="4" w:space="0"/>
              <w:left w:val="single" w:color="000000" w:sz="4" w:space="0"/>
              <w:bottom w:val="single" w:color="000000" w:sz="4" w:space="0"/>
              <w:right w:val="single" w:color="000000" w:sz="4" w:space="0"/>
            </w:tcBorders>
            <w:vAlign w:val="center"/>
          </w:tcPr>
          <w:p w14:paraId="02E33CB7">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视频源数据</w:t>
            </w:r>
          </w:p>
        </w:tc>
        <w:tc>
          <w:tcPr>
            <w:tcW w:w="5281" w:type="dxa"/>
            <w:tcBorders>
              <w:top w:val="single" w:color="000000" w:sz="4" w:space="0"/>
              <w:left w:val="single" w:color="000000" w:sz="4" w:space="0"/>
              <w:bottom w:val="single" w:color="000000" w:sz="4" w:space="0"/>
              <w:right w:val="single" w:color="000000" w:sz="4" w:space="0"/>
            </w:tcBorders>
            <w:vAlign w:val="center"/>
          </w:tcPr>
          <w:p w14:paraId="05DEE1F2">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平台通过对接</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执法记录仪采集站</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公安交通管理综合应用平台</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或</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三方执法记录仪音视频管理平台</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等系统，全面采集与执法活动相关的音视频基础信息。通过对多源头数据的整合，实现了对音视频资料的统一纳管，为后续的关联分析与可视化应用提供支持。视音频信息包括视频生成时间、视频名称、视频时长、视频大小、执法民警信息和视频地址。视频源数据库作为音视频分析源文件的来源处，提供了音视频的发布地址，平台通过地址获取实际的执法视频流媒体文件进行后续的分析工作。</w:t>
            </w:r>
          </w:p>
        </w:tc>
        <w:tc>
          <w:tcPr>
            <w:tcW w:w="457" w:type="dxa"/>
            <w:tcBorders>
              <w:top w:val="single" w:color="000000" w:sz="4" w:space="0"/>
              <w:left w:val="single" w:color="000000" w:sz="4" w:space="0"/>
              <w:bottom w:val="single" w:color="000000" w:sz="4" w:space="0"/>
              <w:right w:val="single" w:color="000000" w:sz="4" w:space="0"/>
            </w:tcBorders>
            <w:vAlign w:val="center"/>
          </w:tcPr>
          <w:p w14:paraId="5E538C2C">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50CEB013">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24A53E51">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5B4C42DB">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5</w:t>
            </w:r>
          </w:p>
        </w:tc>
        <w:tc>
          <w:tcPr>
            <w:tcW w:w="1613" w:type="dxa"/>
            <w:tcBorders>
              <w:top w:val="single" w:color="000000" w:sz="4" w:space="0"/>
              <w:left w:val="single" w:color="000000" w:sz="4" w:space="0"/>
              <w:bottom w:val="single" w:color="000000" w:sz="4" w:space="0"/>
              <w:right w:val="single" w:color="000000" w:sz="4" w:space="0"/>
            </w:tcBorders>
            <w:vAlign w:val="center"/>
          </w:tcPr>
          <w:p w14:paraId="43537DED">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执法依据</w:t>
            </w:r>
          </w:p>
        </w:tc>
        <w:tc>
          <w:tcPr>
            <w:tcW w:w="5281" w:type="dxa"/>
            <w:tcBorders>
              <w:top w:val="single" w:color="000000" w:sz="4" w:space="0"/>
              <w:left w:val="single" w:color="000000" w:sz="4" w:space="0"/>
              <w:bottom w:val="single" w:color="000000" w:sz="4" w:space="0"/>
              <w:right w:val="single" w:color="000000" w:sz="4" w:space="0"/>
            </w:tcBorders>
            <w:vAlign w:val="center"/>
          </w:tcPr>
          <w:p w14:paraId="4A278C38">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平台对《中华人民共和国道路交通安全法》、《中华人民共和国道路交通安全法实施条例》及各地方性道路交通安全条例与车辆管理条例等权威法规的系统性汇整，进行了深度梳理与结构化处理，最终构建成一个体系完备、内容准确的执法依据知识库。</w:t>
            </w:r>
          </w:p>
        </w:tc>
        <w:tc>
          <w:tcPr>
            <w:tcW w:w="457" w:type="dxa"/>
            <w:tcBorders>
              <w:top w:val="single" w:color="000000" w:sz="4" w:space="0"/>
              <w:left w:val="single" w:color="000000" w:sz="4" w:space="0"/>
              <w:bottom w:val="single" w:color="000000" w:sz="4" w:space="0"/>
              <w:right w:val="single" w:color="000000" w:sz="4" w:space="0"/>
            </w:tcBorders>
            <w:vAlign w:val="center"/>
          </w:tcPr>
          <w:p w14:paraId="74602241">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7CFFB3C6">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42F99420">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284C4484">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6</w:t>
            </w:r>
          </w:p>
        </w:tc>
        <w:tc>
          <w:tcPr>
            <w:tcW w:w="1613" w:type="dxa"/>
            <w:tcBorders>
              <w:top w:val="single" w:color="000000" w:sz="4" w:space="0"/>
              <w:left w:val="single" w:color="000000" w:sz="4" w:space="0"/>
              <w:bottom w:val="single" w:color="000000" w:sz="4" w:space="0"/>
              <w:right w:val="single" w:color="000000" w:sz="4" w:space="0"/>
            </w:tcBorders>
            <w:vAlign w:val="center"/>
          </w:tcPr>
          <w:p w14:paraId="5498EDA2">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配置</w:t>
            </w:r>
          </w:p>
        </w:tc>
        <w:tc>
          <w:tcPr>
            <w:tcW w:w="5281" w:type="dxa"/>
            <w:tcBorders>
              <w:top w:val="single" w:color="000000" w:sz="4" w:space="0"/>
              <w:left w:val="single" w:color="000000" w:sz="4" w:space="0"/>
              <w:bottom w:val="single" w:color="000000" w:sz="4" w:space="0"/>
              <w:right w:val="single" w:color="000000" w:sz="4" w:space="0"/>
            </w:tcBorders>
            <w:vAlign w:val="center"/>
          </w:tcPr>
          <w:p w14:paraId="70C7BCFC">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0864FDCF">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1AFAD339">
            <w:pPr>
              <w:pStyle w:val="201"/>
              <w:spacing w:line="400" w:lineRule="exact"/>
              <w:jc w:val="center"/>
              <w:rPr>
                <w:rFonts w:hint="eastAsia" w:asciiTheme="minorEastAsia" w:hAnsiTheme="minorEastAsia" w:eastAsiaTheme="minorEastAsia"/>
                <w:color w:val="000000"/>
                <w:sz w:val="24"/>
                <w:szCs w:val="24"/>
                <w:highlight w:val="none"/>
              </w:rPr>
            </w:pPr>
          </w:p>
        </w:tc>
      </w:tr>
      <w:tr w14:paraId="3FD55B31">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00D6CE27">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6.1</w:t>
            </w:r>
          </w:p>
        </w:tc>
        <w:tc>
          <w:tcPr>
            <w:tcW w:w="1613" w:type="dxa"/>
            <w:tcBorders>
              <w:top w:val="single" w:color="000000" w:sz="4" w:space="0"/>
              <w:left w:val="single" w:color="000000" w:sz="4" w:space="0"/>
              <w:bottom w:val="single" w:color="000000" w:sz="4" w:space="0"/>
              <w:right w:val="single" w:color="000000" w:sz="4" w:space="0"/>
            </w:tcBorders>
            <w:vAlign w:val="center"/>
          </w:tcPr>
          <w:p w14:paraId="1144ECCE">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案件分类</w:t>
            </w:r>
          </w:p>
        </w:tc>
        <w:tc>
          <w:tcPr>
            <w:tcW w:w="5281" w:type="dxa"/>
            <w:tcBorders>
              <w:top w:val="single" w:color="000000" w:sz="4" w:space="0"/>
              <w:left w:val="single" w:color="000000" w:sz="4" w:space="0"/>
              <w:bottom w:val="single" w:color="000000" w:sz="4" w:space="0"/>
              <w:right w:val="single" w:color="000000" w:sz="4" w:space="0"/>
            </w:tcBorders>
            <w:vAlign w:val="center"/>
          </w:tcPr>
          <w:p w14:paraId="47B08C25">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平台内置了</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非现场处罚</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强制措施</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现场简易</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简易事故</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及</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一般事故</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五项标准案件类别。为满足多样化的业务需求，平台提供了高度灵活的配置能力，用户可根据实际工作需要，自主创建与管理新的业务类别，通过配置方式灵活扩展自定义案件类别，实现业务覆盖范围的按需延伸。</w:t>
            </w:r>
          </w:p>
        </w:tc>
        <w:tc>
          <w:tcPr>
            <w:tcW w:w="457" w:type="dxa"/>
            <w:tcBorders>
              <w:top w:val="single" w:color="000000" w:sz="4" w:space="0"/>
              <w:left w:val="single" w:color="000000" w:sz="4" w:space="0"/>
              <w:bottom w:val="single" w:color="000000" w:sz="4" w:space="0"/>
              <w:right w:val="single" w:color="000000" w:sz="4" w:space="0"/>
            </w:tcBorders>
            <w:vAlign w:val="center"/>
          </w:tcPr>
          <w:p w14:paraId="47D0700A">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7E7FCBE0">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0083F92A">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A138AC4">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6.2</w:t>
            </w:r>
          </w:p>
        </w:tc>
        <w:tc>
          <w:tcPr>
            <w:tcW w:w="1613" w:type="dxa"/>
            <w:tcBorders>
              <w:top w:val="single" w:color="000000" w:sz="4" w:space="0"/>
              <w:left w:val="single" w:color="000000" w:sz="4" w:space="0"/>
              <w:bottom w:val="single" w:color="000000" w:sz="4" w:space="0"/>
              <w:right w:val="single" w:color="000000" w:sz="4" w:space="0"/>
            </w:tcBorders>
            <w:vAlign w:val="center"/>
          </w:tcPr>
          <w:p w14:paraId="6DE75A26">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执法依据关联</w:t>
            </w:r>
          </w:p>
        </w:tc>
        <w:tc>
          <w:tcPr>
            <w:tcW w:w="5281" w:type="dxa"/>
            <w:tcBorders>
              <w:top w:val="single" w:color="000000" w:sz="4" w:space="0"/>
              <w:left w:val="single" w:color="000000" w:sz="4" w:space="0"/>
              <w:bottom w:val="single" w:color="000000" w:sz="4" w:space="0"/>
              <w:right w:val="single" w:color="000000" w:sz="4" w:space="0"/>
            </w:tcBorders>
            <w:vAlign w:val="center"/>
          </w:tcPr>
          <w:p w14:paraId="7BF59C2D">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案件分析结果出具后，根据</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告知违法事实</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模型，平台后台根据当前案件的分析结果自动关联执法依据里违法代码进行匹配。</w:t>
            </w:r>
          </w:p>
        </w:tc>
        <w:tc>
          <w:tcPr>
            <w:tcW w:w="457" w:type="dxa"/>
            <w:tcBorders>
              <w:top w:val="single" w:color="000000" w:sz="4" w:space="0"/>
              <w:left w:val="single" w:color="000000" w:sz="4" w:space="0"/>
              <w:bottom w:val="single" w:color="000000" w:sz="4" w:space="0"/>
              <w:right w:val="single" w:color="000000" w:sz="4" w:space="0"/>
            </w:tcBorders>
            <w:vAlign w:val="center"/>
          </w:tcPr>
          <w:p w14:paraId="1EF14BAA">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4DF1E7BC">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5A0B5409">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32321F3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6.3</w:t>
            </w:r>
          </w:p>
        </w:tc>
        <w:tc>
          <w:tcPr>
            <w:tcW w:w="1613" w:type="dxa"/>
            <w:tcBorders>
              <w:top w:val="single" w:color="000000" w:sz="4" w:space="0"/>
              <w:left w:val="single" w:color="000000" w:sz="4" w:space="0"/>
              <w:bottom w:val="single" w:color="000000" w:sz="4" w:space="0"/>
              <w:right w:val="single" w:color="000000" w:sz="4" w:space="0"/>
            </w:tcBorders>
            <w:vAlign w:val="center"/>
          </w:tcPr>
          <w:p w14:paraId="6021AA16">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执法行为关联</w:t>
            </w:r>
          </w:p>
        </w:tc>
        <w:tc>
          <w:tcPr>
            <w:tcW w:w="5281" w:type="dxa"/>
            <w:tcBorders>
              <w:top w:val="single" w:color="000000" w:sz="4" w:space="0"/>
              <w:left w:val="single" w:color="000000" w:sz="4" w:space="0"/>
              <w:bottom w:val="single" w:color="000000" w:sz="4" w:space="0"/>
              <w:right w:val="single" w:color="000000" w:sz="4" w:space="0"/>
            </w:tcBorders>
            <w:vAlign w:val="center"/>
          </w:tcPr>
          <w:p w14:paraId="1ADD0DFC">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案件分析结果出具后，根据</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行为模型</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所匹配到的结果，平台后台根据当前案件违法的分析结果自动关联执法依据里违法业务类型进行匹配。</w:t>
            </w:r>
          </w:p>
        </w:tc>
        <w:tc>
          <w:tcPr>
            <w:tcW w:w="457" w:type="dxa"/>
            <w:tcBorders>
              <w:top w:val="single" w:color="000000" w:sz="4" w:space="0"/>
              <w:left w:val="single" w:color="000000" w:sz="4" w:space="0"/>
              <w:bottom w:val="single" w:color="000000" w:sz="4" w:space="0"/>
              <w:right w:val="single" w:color="000000" w:sz="4" w:space="0"/>
            </w:tcBorders>
            <w:vAlign w:val="center"/>
          </w:tcPr>
          <w:p w14:paraId="0ED1507D">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07F65936">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1362FE57">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5E3FD223">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7</w:t>
            </w:r>
          </w:p>
        </w:tc>
        <w:tc>
          <w:tcPr>
            <w:tcW w:w="1613" w:type="dxa"/>
            <w:tcBorders>
              <w:top w:val="single" w:color="000000" w:sz="4" w:space="0"/>
              <w:left w:val="single" w:color="000000" w:sz="4" w:space="0"/>
              <w:bottom w:val="single" w:color="000000" w:sz="4" w:space="0"/>
              <w:right w:val="single" w:color="000000" w:sz="4" w:space="0"/>
            </w:tcBorders>
            <w:vAlign w:val="center"/>
          </w:tcPr>
          <w:p w14:paraId="0B281DE9">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分析结果</w:t>
            </w:r>
          </w:p>
        </w:tc>
        <w:tc>
          <w:tcPr>
            <w:tcW w:w="5281" w:type="dxa"/>
            <w:tcBorders>
              <w:top w:val="single" w:color="000000" w:sz="4" w:space="0"/>
              <w:left w:val="single" w:color="000000" w:sz="4" w:space="0"/>
              <w:bottom w:val="single" w:color="000000" w:sz="4" w:space="0"/>
              <w:right w:val="single" w:color="000000" w:sz="4" w:space="0"/>
            </w:tcBorders>
            <w:vAlign w:val="center"/>
          </w:tcPr>
          <w:p w14:paraId="3FD96675">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342BD104">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6BF22D76">
            <w:pPr>
              <w:pStyle w:val="201"/>
              <w:spacing w:line="400" w:lineRule="exact"/>
              <w:jc w:val="center"/>
              <w:rPr>
                <w:rFonts w:hint="eastAsia" w:asciiTheme="minorEastAsia" w:hAnsiTheme="minorEastAsia" w:eastAsiaTheme="minorEastAsia"/>
                <w:color w:val="000000"/>
                <w:sz w:val="24"/>
                <w:szCs w:val="24"/>
                <w:highlight w:val="none"/>
              </w:rPr>
            </w:pPr>
          </w:p>
        </w:tc>
      </w:tr>
      <w:tr w14:paraId="3BCC0B42">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AE2E7D8">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7.1</w:t>
            </w:r>
          </w:p>
        </w:tc>
        <w:tc>
          <w:tcPr>
            <w:tcW w:w="1613" w:type="dxa"/>
            <w:tcBorders>
              <w:top w:val="single" w:color="000000" w:sz="4" w:space="0"/>
              <w:left w:val="single" w:color="000000" w:sz="4" w:space="0"/>
              <w:bottom w:val="single" w:color="000000" w:sz="4" w:space="0"/>
              <w:right w:val="single" w:color="000000" w:sz="4" w:space="0"/>
            </w:tcBorders>
            <w:vAlign w:val="center"/>
          </w:tcPr>
          <w:p w14:paraId="6DB98003">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视频分析结果</w:t>
            </w:r>
          </w:p>
        </w:tc>
        <w:tc>
          <w:tcPr>
            <w:tcW w:w="5281" w:type="dxa"/>
            <w:tcBorders>
              <w:top w:val="single" w:color="000000" w:sz="4" w:space="0"/>
              <w:left w:val="single" w:color="000000" w:sz="4" w:space="0"/>
              <w:bottom w:val="single" w:color="000000" w:sz="4" w:space="0"/>
              <w:right w:val="single" w:color="000000" w:sz="4" w:space="0"/>
            </w:tcBorders>
            <w:vAlign w:val="center"/>
          </w:tcPr>
          <w:p w14:paraId="6B1BC583">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对于音视频分析结果的展示功能，分析基于模型管理的用语模型配置作为依据来分析并产生分析结果，主要展示音视频基本信息、对话方式的转写文本、模型命中结果和音视频与案件关联信息。</w:t>
            </w:r>
          </w:p>
        </w:tc>
        <w:tc>
          <w:tcPr>
            <w:tcW w:w="457" w:type="dxa"/>
            <w:tcBorders>
              <w:top w:val="single" w:color="000000" w:sz="4" w:space="0"/>
              <w:left w:val="single" w:color="000000" w:sz="4" w:space="0"/>
              <w:bottom w:val="single" w:color="000000" w:sz="4" w:space="0"/>
              <w:right w:val="single" w:color="000000" w:sz="4" w:space="0"/>
            </w:tcBorders>
            <w:vAlign w:val="center"/>
          </w:tcPr>
          <w:p w14:paraId="6A88EE01">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3A1AD5A8">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64B4F3D9">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36DDEAF">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7.2</w:t>
            </w:r>
          </w:p>
        </w:tc>
        <w:tc>
          <w:tcPr>
            <w:tcW w:w="1613" w:type="dxa"/>
            <w:tcBorders>
              <w:top w:val="single" w:color="000000" w:sz="4" w:space="0"/>
              <w:left w:val="single" w:color="000000" w:sz="4" w:space="0"/>
              <w:bottom w:val="single" w:color="000000" w:sz="4" w:space="0"/>
              <w:right w:val="single" w:color="000000" w:sz="4" w:space="0"/>
            </w:tcBorders>
            <w:vAlign w:val="center"/>
          </w:tcPr>
          <w:p w14:paraId="26B46864">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命中模型</w:t>
            </w:r>
          </w:p>
        </w:tc>
        <w:tc>
          <w:tcPr>
            <w:tcW w:w="5281" w:type="dxa"/>
            <w:tcBorders>
              <w:top w:val="single" w:color="000000" w:sz="4" w:space="0"/>
              <w:left w:val="single" w:color="000000" w:sz="4" w:space="0"/>
              <w:bottom w:val="single" w:color="000000" w:sz="4" w:space="0"/>
              <w:right w:val="single" w:color="000000" w:sz="4" w:space="0"/>
            </w:tcBorders>
            <w:vAlign w:val="center"/>
          </w:tcPr>
          <w:p w14:paraId="29147168">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业务模型中，对于各个执法业务制定了属于该业务的执法行为环节，获取到的执法音视频并不明确当前执法的业务属于哪一类，可以通过与案件信息关联后确认业务类型，也可以通过不同执法行为环节的特点来确认业务类型。</w:t>
            </w:r>
          </w:p>
        </w:tc>
        <w:tc>
          <w:tcPr>
            <w:tcW w:w="457" w:type="dxa"/>
            <w:tcBorders>
              <w:top w:val="single" w:color="000000" w:sz="4" w:space="0"/>
              <w:left w:val="single" w:color="000000" w:sz="4" w:space="0"/>
              <w:bottom w:val="single" w:color="000000" w:sz="4" w:space="0"/>
              <w:right w:val="single" w:color="000000" w:sz="4" w:space="0"/>
            </w:tcBorders>
            <w:vAlign w:val="center"/>
          </w:tcPr>
          <w:p w14:paraId="0473287E">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7810C282">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0D113199">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511D981C">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7.3</w:t>
            </w:r>
          </w:p>
        </w:tc>
        <w:tc>
          <w:tcPr>
            <w:tcW w:w="1613" w:type="dxa"/>
            <w:tcBorders>
              <w:top w:val="single" w:color="000000" w:sz="4" w:space="0"/>
              <w:left w:val="single" w:color="000000" w:sz="4" w:space="0"/>
              <w:bottom w:val="single" w:color="000000" w:sz="4" w:space="0"/>
              <w:right w:val="single" w:color="000000" w:sz="4" w:space="0"/>
            </w:tcBorders>
            <w:vAlign w:val="center"/>
          </w:tcPr>
          <w:p w14:paraId="458761CE">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命中结果</w:t>
            </w:r>
          </w:p>
        </w:tc>
        <w:tc>
          <w:tcPr>
            <w:tcW w:w="5281" w:type="dxa"/>
            <w:tcBorders>
              <w:top w:val="single" w:color="000000" w:sz="4" w:space="0"/>
              <w:left w:val="single" w:color="000000" w:sz="4" w:space="0"/>
              <w:bottom w:val="single" w:color="000000" w:sz="4" w:space="0"/>
              <w:right w:val="single" w:color="000000" w:sz="4" w:space="0"/>
            </w:tcBorders>
            <w:vAlign w:val="center"/>
          </w:tcPr>
          <w:p w14:paraId="613A2391">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执法过程中语言文本分析结果的展示，后端分析服务进行语言文本的分析，匹配基础模型进行命中判断，对于命中的结果，语音识别内容与公安交通管理综合应用平台（六合一）案情无法匹配，展示命中所属行为、具体基础语料、命中视频位置和匹配度等关键信息。</w:t>
            </w:r>
          </w:p>
        </w:tc>
        <w:tc>
          <w:tcPr>
            <w:tcW w:w="457" w:type="dxa"/>
            <w:tcBorders>
              <w:top w:val="single" w:color="000000" w:sz="4" w:space="0"/>
              <w:left w:val="single" w:color="000000" w:sz="4" w:space="0"/>
              <w:bottom w:val="single" w:color="000000" w:sz="4" w:space="0"/>
              <w:right w:val="single" w:color="000000" w:sz="4" w:space="0"/>
            </w:tcBorders>
            <w:vAlign w:val="center"/>
          </w:tcPr>
          <w:p w14:paraId="5AA57162">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001DD687">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705A8137">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1642F170">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7.4</w:t>
            </w:r>
          </w:p>
        </w:tc>
        <w:tc>
          <w:tcPr>
            <w:tcW w:w="1613" w:type="dxa"/>
            <w:tcBorders>
              <w:top w:val="single" w:color="000000" w:sz="4" w:space="0"/>
              <w:left w:val="single" w:color="000000" w:sz="4" w:space="0"/>
              <w:bottom w:val="single" w:color="000000" w:sz="4" w:space="0"/>
              <w:right w:val="single" w:color="000000" w:sz="4" w:space="0"/>
            </w:tcBorders>
            <w:vAlign w:val="center"/>
          </w:tcPr>
          <w:p w14:paraId="388685F0">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预警结果</w:t>
            </w:r>
          </w:p>
        </w:tc>
        <w:tc>
          <w:tcPr>
            <w:tcW w:w="5281" w:type="dxa"/>
            <w:tcBorders>
              <w:top w:val="single" w:color="000000" w:sz="4" w:space="0"/>
              <w:left w:val="single" w:color="000000" w:sz="4" w:space="0"/>
              <w:bottom w:val="single" w:color="000000" w:sz="4" w:space="0"/>
              <w:right w:val="single" w:color="000000" w:sz="4" w:space="0"/>
            </w:tcBorders>
            <w:vAlign w:val="center"/>
          </w:tcPr>
          <w:p w14:paraId="62E0EAEC">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业务模型制定了该业务下的规范执法环节机制，每个基础模型设定匹配包含必要属性。在语言文本分析的过程中，对于未命中的必要基础属性（未表明执法人身份；未告知违法事实；未告知处罚依据；未告知拟作出处罚决定的内容；未告知陈述申辩权利。）及不文明用语；会列入预警机制，形成该执法的缺失环节清单，通过缺失清单可对此次执法规范合理性进行回溯分析。</w:t>
            </w:r>
          </w:p>
        </w:tc>
        <w:tc>
          <w:tcPr>
            <w:tcW w:w="457" w:type="dxa"/>
            <w:tcBorders>
              <w:top w:val="single" w:color="000000" w:sz="4" w:space="0"/>
              <w:left w:val="single" w:color="000000" w:sz="4" w:space="0"/>
              <w:bottom w:val="single" w:color="000000" w:sz="4" w:space="0"/>
              <w:right w:val="single" w:color="000000" w:sz="4" w:space="0"/>
            </w:tcBorders>
            <w:vAlign w:val="center"/>
          </w:tcPr>
          <w:p w14:paraId="3952B56F">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7BAA48DA">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AA93786">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3575EF2B">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7.5</w:t>
            </w:r>
          </w:p>
        </w:tc>
        <w:tc>
          <w:tcPr>
            <w:tcW w:w="1613" w:type="dxa"/>
            <w:tcBorders>
              <w:top w:val="single" w:color="000000" w:sz="4" w:space="0"/>
              <w:left w:val="single" w:color="000000" w:sz="4" w:space="0"/>
              <w:bottom w:val="single" w:color="000000" w:sz="4" w:space="0"/>
              <w:right w:val="single" w:color="000000" w:sz="4" w:space="0"/>
            </w:tcBorders>
            <w:vAlign w:val="center"/>
          </w:tcPr>
          <w:p w14:paraId="3A732527">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分析结果</w:t>
            </w:r>
          </w:p>
        </w:tc>
        <w:tc>
          <w:tcPr>
            <w:tcW w:w="5281" w:type="dxa"/>
            <w:tcBorders>
              <w:top w:val="single" w:color="000000" w:sz="4" w:space="0"/>
              <w:left w:val="single" w:color="000000" w:sz="4" w:space="0"/>
              <w:bottom w:val="single" w:color="000000" w:sz="4" w:space="0"/>
              <w:right w:val="single" w:color="000000" w:sz="4" w:space="0"/>
            </w:tcBorders>
            <w:vAlign w:val="center"/>
          </w:tcPr>
          <w:p w14:paraId="04DE46E5">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业务模型制定了该业务下的规范评分机制，根据执法规范每个环节的重要性，设定各个环节的评分项，在执法规范文本分析的过程中，对于命中的执法行为，给予所匹配的分值，通过量化方式对民警的执法进行细致考评。</w:t>
            </w:r>
          </w:p>
        </w:tc>
        <w:tc>
          <w:tcPr>
            <w:tcW w:w="457" w:type="dxa"/>
            <w:tcBorders>
              <w:top w:val="single" w:color="000000" w:sz="4" w:space="0"/>
              <w:left w:val="single" w:color="000000" w:sz="4" w:space="0"/>
              <w:bottom w:val="single" w:color="000000" w:sz="4" w:space="0"/>
              <w:right w:val="single" w:color="000000" w:sz="4" w:space="0"/>
            </w:tcBorders>
            <w:vAlign w:val="center"/>
          </w:tcPr>
          <w:p w14:paraId="57B9B400">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09706648">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7DCD29BC">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511B6D1A">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8</w:t>
            </w:r>
          </w:p>
        </w:tc>
        <w:tc>
          <w:tcPr>
            <w:tcW w:w="1613" w:type="dxa"/>
            <w:tcBorders>
              <w:top w:val="single" w:color="000000" w:sz="4" w:space="0"/>
              <w:left w:val="single" w:color="000000" w:sz="4" w:space="0"/>
              <w:bottom w:val="single" w:color="000000" w:sz="4" w:space="0"/>
              <w:right w:val="single" w:color="000000" w:sz="4" w:space="0"/>
            </w:tcBorders>
            <w:vAlign w:val="center"/>
          </w:tcPr>
          <w:p w14:paraId="5DCE77C6">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模型管理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1164023E">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5F649FA0">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648D2FEB">
            <w:pPr>
              <w:pStyle w:val="201"/>
              <w:spacing w:line="400" w:lineRule="exact"/>
              <w:jc w:val="center"/>
              <w:rPr>
                <w:rFonts w:hint="eastAsia" w:asciiTheme="minorEastAsia" w:hAnsiTheme="minorEastAsia" w:eastAsiaTheme="minorEastAsia"/>
                <w:color w:val="000000"/>
                <w:sz w:val="24"/>
                <w:szCs w:val="24"/>
                <w:highlight w:val="none"/>
              </w:rPr>
            </w:pPr>
          </w:p>
        </w:tc>
      </w:tr>
      <w:tr w14:paraId="51BF598F">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7946B25">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8.1</w:t>
            </w:r>
          </w:p>
        </w:tc>
        <w:tc>
          <w:tcPr>
            <w:tcW w:w="1613" w:type="dxa"/>
            <w:tcBorders>
              <w:top w:val="single" w:color="000000" w:sz="4" w:space="0"/>
              <w:left w:val="single" w:color="000000" w:sz="4" w:space="0"/>
              <w:bottom w:val="single" w:color="000000" w:sz="4" w:space="0"/>
              <w:right w:val="single" w:color="000000" w:sz="4" w:space="0"/>
            </w:tcBorders>
            <w:vAlign w:val="center"/>
          </w:tcPr>
          <w:p w14:paraId="7B9110DD">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分类配置</w:t>
            </w:r>
          </w:p>
        </w:tc>
        <w:tc>
          <w:tcPr>
            <w:tcW w:w="5281" w:type="dxa"/>
            <w:tcBorders>
              <w:top w:val="single" w:color="000000" w:sz="4" w:space="0"/>
              <w:left w:val="single" w:color="000000" w:sz="4" w:space="0"/>
              <w:bottom w:val="single" w:color="000000" w:sz="4" w:space="0"/>
              <w:right w:val="single" w:color="000000" w:sz="4" w:space="0"/>
            </w:tcBorders>
            <w:vAlign w:val="center"/>
          </w:tcPr>
          <w:p w14:paraId="1FE8E393">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平台支持通过分类配置功能，构建起一套完整的执法规范用语模型管理体系。该体系允许用户根据业务需求建立自定义的管理类别，实现对所有模型的层级化组织与标准化管理，从而对平台中的各类执法规范用语模型进行结构化、有序化的组织与管理。</w:t>
            </w:r>
          </w:p>
        </w:tc>
        <w:tc>
          <w:tcPr>
            <w:tcW w:w="457" w:type="dxa"/>
            <w:tcBorders>
              <w:top w:val="single" w:color="000000" w:sz="4" w:space="0"/>
              <w:left w:val="single" w:color="000000" w:sz="4" w:space="0"/>
              <w:bottom w:val="single" w:color="000000" w:sz="4" w:space="0"/>
              <w:right w:val="single" w:color="000000" w:sz="4" w:space="0"/>
            </w:tcBorders>
            <w:vAlign w:val="center"/>
          </w:tcPr>
          <w:p w14:paraId="70A88B27">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491B3E9C">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1EA99444">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5574D11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8.2</w:t>
            </w:r>
          </w:p>
        </w:tc>
        <w:tc>
          <w:tcPr>
            <w:tcW w:w="1613" w:type="dxa"/>
            <w:tcBorders>
              <w:top w:val="single" w:color="000000" w:sz="4" w:space="0"/>
              <w:left w:val="single" w:color="000000" w:sz="4" w:space="0"/>
              <w:bottom w:val="single" w:color="000000" w:sz="4" w:space="0"/>
              <w:right w:val="single" w:color="000000" w:sz="4" w:space="0"/>
            </w:tcBorders>
            <w:vAlign w:val="center"/>
          </w:tcPr>
          <w:p w14:paraId="46215666">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基础模型</w:t>
            </w:r>
          </w:p>
        </w:tc>
        <w:tc>
          <w:tcPr>
            <w:tcW w:w="5281" w:type="dxa"/>
            <w:tcBorders>
              <w:top w:val="single" w:color="000000" w:sz="4" w:space="0"/>
              <w:left w:val="single" w:color="000000" w:sz="4" w:space="0"/>
              <w:bottom w:val="single" w:color="000000" w:sz="4" w:space="0"/>
              <w:right w:val="single" w:color="000000" w:sz="4" w:space="0"/>
            </w:tcBorders>
            <w:vAlign w:val="center"/>
          </w:tcPr>
          <w:p w14:paraId="1EFB1803">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为支撑视音频内容的分析，平台的核心依据是内置的</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执法规范用语模型</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该基础模型服务提供了对规范用语模型的全生命周期管理功能，包括模型的创建、编辑、删除以及关键的分词配置。在模型构建环节，平台提供了完善且可灵活定义的创建属性，确保模型能够精准匹配不同场景下的执法规范化要求。</w:t>
            </w:r>
          </w:p>
        </w:tc>
        <w:tc>
          <w:tcPr>
            <w:tcW w:w="457" w:type="dxa"/>
            <w:tcBorders>
              <w:top w:val="single" w:color="000000" w:sz="4" w:space="0"/>
              <w:left w:val="single" w:color="000000" w:sz="4" w:space="0"/>
              <w:bottom w:val="single" w:color="000000" w:sz="4" w:space="0"/>
              <w:right w:val="single" w:color="000000" w:sz="4" w:space="0"/>
            </w:tcBorders>
            <w:vAlign w:val="center"/>
          </w:tcPr>
          <w:p w14:paraId="2A899E4B">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281107BA">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29FD599E">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02859AC4">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8.3</w:t>
            </w:r>
          </w:p>
        </w:tc>
        <w:tc>
          <w:tcPr>
            <w:tcW w:w="1613" w:type="dxa"/>
            <w:tcBorders>
              <w:top w:val="single" w:color="000000" w:sz="4" w:space="0"/>
              <w:left w:val="single" w:color="000000" w:sz="4" w:space="0"/>
              <w:bottom w:val="single" w:color="000000" w:sz="4" w:space="0"/>
              <w:right w:val="single" w:color="000000" w:sz="4" w:space="0"/>
            </w:tcBorders>
            <w:vAlign w:val="center"/>
          </w:tcPr>
          <w:p w14:paraId="54FF9295">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行为模型</w:t>
            </w:r>
          </w:p>
        </w:tc>
        <w:tc>
          <w:tcPr>
            <w:tcW w:w="5281" w:type="dxa"/>
            <w:tcBorders>
              <w:top w:val="single" w:color="000000" w:sz="4" w:space="0"/>
              <w:left w:val="single" w:color="000000" w:sz="4" w:space="0"/>
              <w:bottom w:val="single" w:color="000000" w:sz="4" w:space="0"/>
              <w:right w:val="single" w:color="000000" w:sz="4" w:space="0"/>
            </w:tcBorders>
            <w:vAlign w:val="center"/>
          </w:tcPr>
          <w:p w14:paraId="1F7905FC">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为保障民警执法工作的规范性与标准化，平台对日常执法流程中的关键环节进行抽象与提炼，构建出系统化的</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执法行为模型</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。该模型作为监督执法过程的核心依据，用于自动化评估民警执法的合规性。在具体实现中，行为模型需与</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基础模型</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进行关联，以实现对具体执法环节的细粒度分析。一个行为模型可对应多个基础模型，二者在逻辑上构成层级关系：行为模型代表执法过程中的某一完整步骤，用于判断该步骤是否存在缺失；而基础模型则代表该步骤中所涉及的具体语言和行为内容，用于检验执行过程的规范性。通过这种机制，行为模型实现对执法流程的结构化约束，有效提升执法过程的完整度与合规水平。</w:t>
            </w:r>
          </w:p>
        </w:tc>
        <w:tc>
          <w:tcPr>
            <w:tcW w:w="457" w:type="dxa"/>
            <w:tcBorders>
              <w:top w:val="single" w:color="000000" w:sz="4" w:space="0"/>
              <w:left w:val="single" w:color="000000" w:sz="4" w:space="0"/>
              <w:bottom w:val="single" w:color="000000" w:sz="4" w:space="0"/>
              <w:right w:val="single" w:color="000000" w:sz="4" w:space="0"/>
            </w:tcBorders>
            <w:vAlign w:val="center"/>
          </w:tcPr>
          <w:p w14:paraId="38A6390C">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04FAF2AC">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2EF8ACCF">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398A53BB">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8.4</w:t>
            </w:r>
          </w:p>
        </w:tc>
        <w:tc>
          <w:tcPr>
            <w:tcW w:w="1613" w:type="dxa"/>
            <w:tcBorders>
              <w:top w:val="single" w:color="000000" w:sz="4" w:space="0"/>
              <w:left w:val="single" w:color="000000" w:sz="4" w:space="0"/>
              <w:bottom w:val="single" w:color="000000" w:sz="4" w:space="0"/>
              <w:right w:val="single" w:color="000000" w:sz="4" w:space="0"/>
            </w:tcBorders>
            <w:vAlign w:val="center"/>
          </w:tcPr>
          <w:p w14:paraId="17A1366E">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业务模型</w:t>
            </w:r>
          </w:p>
        </w:tc>
        <w:tc>
          <w:tcPr>
            <w:tcW w:w="5281" w:type="dxa"/>
            <w:tcBorders>
              <w:top w:val="single" w:color="000000" w:sz="4" w:space="0"/>
              <w:left w:val="single" w:color="000000" w:sz="4" w:space="0"/>
              <w:bottom w:val="single" w:color="000000" w:sz="4" w:space="0"/>
              <w:right w:val="single" w:color="000000" w:sz="4" w:space="0"/>
            </w:tcBorders>
            <w:vAlign w:val="center"/>
          </w:tcPr>
          <w:p w14:paraId="55255BD5">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平台内置了</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非现场处罚</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强制措施</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现场简易</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简易事故</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及</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一般事故</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五类标准业务模型，覆盖常见执法场景。同时，为适应多样化的执法实践，支持根据实际业务内容进行归纳与提炼，通过业务模型配置功能灵活构建新模型，实现对不同执法类型的精准刻画。业务模型在应用中需与行为模型关联，以系统评估民警在具体案件或事项中的整体执法规范程度。一个业务模型可对应多个行为模型，配置过程中可为每个行为模型设定权重与分值。在执法流程结束后，系统将基于各行为模型的执行情况，通过加权计算得出量化评分，从而客观、精准地反映本次执法的规范水平。本次服务分析的执法事件业务类型有：现场简易处罚、开具强制措施凭证、简易事故处理。</w:t>
            </w:r>
          </w:p>
        </w:tc>
        <w:tc>
          <w:tcPr>
            <w:tcW w:w="457" w:type="dxa"/>
            <w:tcBorders>
              <w:top w:val="single" w:color="000000" w:sz="4" w:space="0"/>
              <w:left w:val="single" w:color="000000" w:sz="4" w:space="0"/>
              <w:bottom w:val="single" w:color="000000" w:sz="4" w:space="0"/>
              <w:right w:val="single" w:color="000000" w:sz="4" w:space="0"/>
            </w:tcBorders>
            <w:vAlign w:val="center"/>
          </w:tcPr>
          <w:p w14:paraId="3DE49F79">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2F9AA88B">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7CA616AC">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00D01ED">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8.5</w:t>
            </w:r>
          </w:p>
        </w:tc>
        <w:tc>
          <w:tcPr>
            <w:tcW w:w="1613" w:type="dxa"/>
            <w:tcBorders>
              <w:top w:val="single" w:color="000000" w:sz="4" w:space="0"/>
              <w:left w:val="single" w:color="000000" w:sz="4" w:space="0"/>
              <w:bottom w:val="single" w:color="000000" w:sz="4" w:space="0"/>
              <w:right w:val="single" w:color="000000" w:sz="4" w:space="0"/>
            </w:tcBorders>
            <w:vAlign w:val="center"/>
          </w:tcPr>
          <w:p w14:paraId="1D3B8C72">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文本纠错</w:t>
            </w:r>
          </w:p>
        </w:tc>
        <w:tc>
          <w:tcPr>
            <w:tcW w:w="5281" w:type="dxa"/>
            <w:tcBorders>
              <w:top w:val="single" w:color="000000" w:sz="4" w:space="0"/>
              <w:left w:val="single" w:color="000000" w:sz="4" w:space="0"/>
              <w:bottom w:val="single" w:color="000000" w:sz="4" w:space="0"/>
              <w:right w:val="single" w:color="000000" w:sz="4" w:space="0"/>
            </w:tcBorders>
            <w:vAlign w:val="center"/>
          </w:tcPr>
          <w:p w14:paraId="405D66CD">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针对于特殊专有名词，并不属于常用语语汇，部分用语受限于语速速度、口音标准等因素，会存在识别误差，对于这一类问题，纠错服务通过热词配置，通过结合语法分析、上下文理解、语义建模，自动修正转写文本中的错误，提升最终文本的可读性和准确性。</w:t>
            </w:r>
          </w:p>
        </w:tc>
        <w:tc>
          <w:tcPr>
            <w:tcW w:w="457" w:type="dxa"/>
            <w:tcBorders>
              <w:top w:val="single" w:color="000000" w:sz="4" w:space="0"/>
              <w:left w:val="single" w:color="000000" w:sz="4" w:space="0"/>
              <w:bottom w:val="single" w:color="000000" w:sz="4" w:space="0"/>
              <w:right w:val="single" w:color="000000" w:sz="4" w:space="0"/>
            </w:tcBorders>
            <w:vAlign w:val="center"/>
          </w:tcPr>
          <w:p w14:paraId="3D39FAB1">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1D18AF9C">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5825CDB5">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24BA61ED">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8.6</w:t>
            </w:r>
          </w:p>
        </w:tc>
        <w:tc>
          <w:tcPr>
            <w:tcW w:w="1613" w:type="dxa"/>
            <w:tcBorders>
              <w:top w:val="single" w:color="000000" w:sz="4" w:space="0"/>
              <w:left w:val="single" w:color="000000" w:sz="4" w:space="0"/>
              <w:bottom w:val="single" w:color="000000" w:sz="4" w:space="0"/>
              <w:right w:val="single" w:color="000000" w:sz="4" w:space="0"/>
            </w:tcBorders>
            <w:vAlign w:val="center"/>
          </w:tcPr>
          <w:p w14:paraId="52F755CB">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模型测试</w:t>
            </w:r>
          </w:p>
        </w:tc>
        <w:tc>
          <w:tcPr>
            <w:tcW w:w="5281" w:type="dxa"/>
            <w:tcBorders>
              <w:top w:val="single" w:color="000000" w:sz="4" w:space="0"/>
              <w:left w:val="single" w:color="000000" w:sz="4" w:space="0"/>
              <w:bottom w:val="single" w:color="000000" w:sz="4" w:space="0"/>
              <w:right w:val="single" w:color="000000" w:sz="4" w:space="0"/>
            </w:tcBorders>
            <w:vAlign w:val="center"/>
          </w:tcPr>
          <w:p w14:paraId="0F3F5024">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平台的转写功能，模型分析功能等核心功能依托于内部组件，平台提供组件测试功能，便于对音视频转写、配置过的模型进行测试，是否生效，是否准确。</w:t>
            </w:r>
          </w:p>
        </w:tc>
        <w:tc>
          <w:tcPr>
            <w:tcW w:w="457" w:type="dxa"/>
            <w:tcBorders>
              <w:top w:val="single" w:color="000000" w:sz="4" w:space="0"/>
              <w:left w:val="single" w:color="000000" w:sz="4" w:space="0"/>
              <w:bottom w:val="single" w:color="000000" w:sz="4" w:space="0"/>
              <w:right w:val="single" w:color="000000" w:sz="4" w:space="0"/>
            </w:tcBorders>
            <w:vAlign w:val="center"/>
          </w:tcPr>
          <w:p w14:paraId="31CC95F2">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551498D4">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77950B8">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943B6B3">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8.7</w:t>
            </w:r>
          </w:p>
        </w:tc>
        <w:tc>
          <w:tcPr>
            <w:tcW w:w="1613" w:type="dxa"/>
            <w:tcBorders>
              <w:top w:val="single" w:color="000000" w:sz="4" w:space="0"/>
              <w:left w:val="single" w:color="000000" w:sz="4" w:space="0"/>
              <w:bottom w:val="single" w:color="000000" w:sz="4" w:space="0"/>
              <w:right w:val="single" w:color="000000" w:sz="4" w:space="0"/>
            </w:tcBorders>
            <w:vAlign w:val="center"/>
          </w:tcPr>
          <w:p w14:paraId="328895F4">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预警信息</w:t>
            </w:r>
          </w:p>
        </w:tc>
        <w:tc>
          <w:tcPr>
            <w:tcW w:w="5281" w:type="dxa"/>
            <w:tcBorders>
              <w:top w:val="single" w:color="000000" w:sz="4" w:space="0"/>
              <w:left w:val="single" w:color="000000" w:sz="4" w:space="0"/>
              <w:bottom w:val="single" w:color="000000" w:sz="4" w:space="0"/>
              <w:right w:val="single" w:color="000000" w:sz="4" w:space="0"/>
            </w:tcBorders>
            <w:vAlign w:val="center"/>
          </w:tcPr>
          <w:p w14:paraId="7BFC4691">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针对于某些业务场景需要输出预警信息，可通过行为模型进行</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是否预警输出</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配置进行开启或关闭，当开启后，执法用语匹配到需要预警输出的行为模型后，平台会把产生的预警信息推送至此，统一对所生产的预警信息进行管理。</w:t>
            </w:r>
          </w:p>
        </w:tc>
        <w:tc>
          <w:tcPr>
            <w:tcW w:w="457" w:type="dxa"/>
            <w:tcBorders>
              <w:top w:val="single" w:color="000000" w:sz="4" w:space="0"/>
              <w:left w:val="single" w:color="000000" w:sz="4" w:space="0"/>
              <w:bottom w:val="single" w:color="000000" w:sz="4" w:space="0"/>
              <w:right w:val="single" w:color="000000" w:sz="4" w:space="0"/>
            </w:tcBorders>
            <w:vAlign w:val="center"/>
          </w:tcPr>
          <w:p w14:paraId="21E315BE">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1E9A7F65">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66079567">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49E6E278">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9</w:t>
            </w:r>
          </w:p>
        </w:tc>
        <w:tc>
          <w:tcPr>
            <w:tcW w:w="1613" w:type="dxa"/>
            <w:tcBorders>
              <w:top w:val="single" w:color="000000" w:sz="4" w:space="0"/>
              <w:left w:val="single" w:color="000000" w:sz="4" w:space="0"/>
              <w:bottom w:val="single" w:color="000000" w:sz="4" w:space="0"/>
              <w:right w:val="single" w:color="000000" w:sz="4" w:space="0"/>
            </w:tcBorders>
            <w:vAlign w:val="center"/>
          </w:tcPr>
          <w:p w14:paraId="213D1CF3">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报表分析</w:t>
            </w:r>
          </w:p>
        </w:tc>
        <w:tc>
          <w:tcPr>
            <w:tcW w:w="5281" w:type="dxa"/>
            <w:tcBorders>
              <w:top w:val="single" w:color="000000" w:sz="4" w:space="0"/>
              <w:left w:val="single" w:color="000000" w:sz="4" w:space="0"/>
              <w:bottom w:val="single" w:color="000000" w:sz="4" w:space="0"/>
              <w:right w:val="single" w:color="000000" w:sz="4" w:space="0"/>
            </w:tcBorders>
            <w:vAlign w:val="center"/>
          </w:tcPr>
          <w:p w14:paraId="7AC93737">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7BE3B167">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675E8D96">
            <w:pPr>
              <w:pStyle w:val="201"/>
              <w:spacing w:line="400" w:lineRule="exact"/>
              <w:jc w:val="center"/>
              <w:rPr>
                <w:rFonts w:hint="eastAsia" w:asciiTheme="minorEastAsia" w:hAnsiTheme="minorEastAsia" w:eastAsiaTheme="minorEastAsia"/>
                <w:color w:val="000000"/>
                <w:sz w:val="24"/>
                <w:szCs w:val="24"/>
                <w:highlight w:val="none"/>
              </w:rPr>
            </w:pPr>
          </w:p>
        </w:tc>
      </w:tr>
      <w:tr w14:paraId="798ADF03">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93D471A">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9.1</w:t>
            </w:r>
          </w:p>
        </w:tc>
        <w:tc>
          <w:tcPr>
            <w:tcW w:w="1613" w:type="dxa"/>
            <w:tcBorders>
              <w:top w:val="single" w:color="000000" w:sz="4" w:space="0"/>
              <w:left w:val="single" w:color="000000" w:sz="4" w:space="0"/>
              <w:bottom w:val="single" w:color="000000" w:sz="4" w:space="0"/>
              <w:right w:val="single" w:color="000000" w:sz="4" w:space="0"/>
            </w:tcBorders>
            <w:vAlign w:val="center"/>
          </w:tcPr>
          <w:p w14:paraId="37AD6859">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行为统计（部门）</w:t>
            </w:r>
          </w:p>
        </w:tc>
        <w:tc>
          <w:tcPr>
            <w:tcW w:w="5281" w:type="dxa"/>
            <w:tcBorders>
              <w:top w:val="single" w:color="000000" w:sz="4" w:space="0"/>
              <w:left w:val="single" w:color="000000" w:sz="4" w:space="0"/>
              <w:bottom w:val="single" w:color="000000" w:sz="4" w:space="0"/>
              <w:right w:val="single" w:color="000000" w:sz="4" w:space="0"/>
            </w:tcBorders>
            <w:vAlign w:val="center"/>
          </w:tcPr>
          <w:p w14:paraId="11D4243A">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以单位为维度，统计各个行为的执法规范次数。</w:t>
            </w:r>
          </w:p>
        </w:tc>
        <w:tc>
          <w:tcPr>
            <w:tcW w:w="457" w:type="dxa"/>
            <w:tcBorders>
              <w:top w:val="single" w:color="000000" w:sz="4" w:space="0"/>
              <w:left w:val="single" w:color="000000" w:sz="4" w:space="0"/>
              <w:bottom w:val="single" w:color="000000" w:sz="4" w:space="0"/>
              <w:right w:val="single" w:color="000000" w:sz="4" w:space="0"/>
            </w:tcBorders>
            <w:vAlign w:val="center"/>
          </w:tcPr>
          <w:p w14:paraId="56A749D3">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7C77D6FC">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4F04E22">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11DA7C2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9.2</w:t>
            </w:r>
          </w:p>
        </w:tc>
        <w:tc>
          <w:tcPr>
            <w:tcW w:w="1613" w:type="dxa"/>
            <w:tcBorders>
              <w:top w:val="single" w:color="000000" w:sz="4" w:space="0"/>
              <w:left w:val="single" w:color="000000" w:sz="4" w:space="0"/>
              <w:bottom w:val="single" w:color="000000" w:sz="4" w:space="0"/>
              <w:right w:val="single" w:color="000000" w:sz="4" w:space="0"/>
            </w:tcBorders>
            <w:vAlign w:val="center"/>
          </w:tcPr>
          <w:p w14:paraId="207824F4">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行为统计（个人）</w:t>
            </w:r>
          </w:p>
        </w:tc>
        <w:tc>
          <w:tcPr>
            <w:tcW w:w="5281" w:type="dxa"/>
            <w:tcBorders>
              <w:top w:val="single" w:color="000000" w:sz="4" w:space="0"/>
              <w:left w:val="single" w:color="000000" w:sz="4" w:space="0"/>
              <w:bottom w:val="single" w:color="000000" w:sz="4" w:space="0"/>
              <w:right w:val="single" w:color="000000" w:sz="4" w:space="0"/>
            </w:tcBorders>
            <w:vAlign w:val="center"/>
          </w:tcPr>
          <w:p w14:paraId="6EDF09D9">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以个人为维度，统计各个行为的执法规范次数。</w:t>
            </w:r>
          </w:p>
        </w:tc>
        <w:tc>
          <w:tcPr>
            <w:tcW w:w="457" w:type="dxa"/>
            <w:tcBorders>
              <w:top w:val="single" w:color="000000" w:sz="4" w:space="0"/>
              <w:left w:val="single" w:color="000000" w:sz="4" w:space="0"/>
              <w:bottom w:val="single" w:color="000000" w:sz="4" w:space="0"/>
              <w:right w:val="single" w:color="000000" w:sz="4" w:space="0"/>
            </w:tcBorders>
            <w:vAlign w:val="center"/>
          </w:tcPr>
          <w:p w14:paraId="0B1830C8">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5E489725">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2FAB8A2A">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2B3D1C1">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9.3</w:t>
            </w:r>
          </w:p>
        </w:tc>
        <w:tc>
          <w:tcPr>
            <w:tcW w:w="1613" w:type="dxa"/>
            <w:tcBorders>
              <w:top w:val="single" w:color="000000" w:sz="4" w:space="0"/>
              <w:left w:val="single" w:color="000000" w:sz="4" w:space="0"/>
              <w:bottom w:val="single" w:color="000000" w:sz="4" w:space="0"/>
              <w:right w:val="single" w:color="000000" w:sz="4" w:space="0"/>
            </w:tcBorders>
            <w:vAlign w:val="center"/>
          </w:tcPr>
          <w:p w14:paraId="715A1D27">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案件统计（部门）</w:t>
            </w:r>
          </w:p>
        </w:tc>
        <w:tc>
          <w:tcPr>
            <w:tcW w:w="5281" w:type="dxa"/>
            <w:tcBorders>
              <w:top w:val="single" w:color="000000" w:sz="4" w:space="0"/>
              <w:left w:val="single" w:color="000000" w:sz="4" w:space="0"/>
              <w:bottom w:val="single" w:color="000000" w:sz="4" w:space="0"/>
              <w:right w:val="single" w:color="000000" w:sz="4" w:space="0"/>
            </w:tcBorders>
            <w:vAlign w:val="center"/>
          </w:tcPr>
          <w:p w14:paraId="0AF1D807">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以单位为维度，统计以完成分析的案件或业务事项的数量。</w:t>
            </w:r>
          </w:p>
        </w:tc>
        <w:tc>
          <w:tcPr>
            <w:tcW w:w="457" w:type="dxa"/>
            <w:tcBorders>
              <w:top w:val="single" w:color="000000" w:sz="4" w:space="0"/>
              <w:left w:val="single" w:color="000000" w:sz="4" w:space="0"/>
              <w:bottom w:val="single" w:color="000000" w:sz="4" w:space="0"/>
              <w:right w:val="single" w:color="000000" w:sz="4" w:space="0"/>
            </w:tcBorders>
            <w:vAlign w:val="center"/>
          </w:tcPr>
          <w:p w14:paraId="4CE6EBC2">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361BCCA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7B605552">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4AA52D66">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9.4</w:t>
            </w:r>
          </w:p>
        </w:tc>
        <w:tc>
          <w:tcPr>
            <w:tcW w:w="1613" w:type="dxa"/>
            <w:tcBorders>
              <w:top w:val="single" w:color="000000" w:sz="4" w:space="0"/>
              <w:left w:val="single" w:color="000000" w:sz="4" w:space="0"/>
              <w:bottom w:val="single" w:color="000000" w:sz="4" w:space="0"/>
              <w:right w:val="single" w:color="000000" w:sz="4" w:space="0"/>
            </w:tcBorders>
            <w:vAlign w:val="center"/>
          </w:tcPr>
          <w:p w14:paraId="033F9796">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案件统计（个人）</w:t>
            </w:r>
          </w:p>
        </w:tc>
        <w:tc>
          <w:tcPr>
            <w:tcW w:w="5281" w:type="dxa"/>
            <w:tcBorders>
              <w:top w:val="single" w:color="000000" w:sz="4" w:space="0"/>
              <w:left w:val="single" w:color="000000" w:sz="4" w:space="0"/>
              <w:bottom w:val="single" w:color="000000" w:sz="4" w:space="0"/>
              <w:right w:val="single" w:color="000000" w:sz="4" w:space="0"/>
            </w:tcBorders>
            <w:vAlign w:val="center"/>
          </w:tcPr>
          <w:p w14:paraId="0762972C">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以人员为维度，统计以完成分析的案件或业务事项的数量。</w:t>
            </w:r>
          </w:p>
        </w:tc>
        <w:tc>
          <w:tcPr>
            <w:tcW w:w="457" w:type="dxa"/>
            <w:tcBorders>
              <w:top w:val="single" w:color="000000" w:sz="4" w:space="0"/>
              <w:left w:val="single" w:color="000000" w:sz="4" w:space="0"/>
              <w:bottom w:val="single" w:color="000000" w:sz="4" w:space="0"/>
              <w:right w:val="single" w:color="000000" w:sz="4" w:space="0"/>
            </w:tcBorders>
            <w:vAlign w:val="center"/>
          </w:tcPr>
          <w:p w14:paraId="51327C3A">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58B33789">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2D18B8F5">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5BFFE05B">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9.5</w:t>
            </w:r>
          </w:p>
        </w:tc>
        <w:tc>
          <w:tcPr>
            <w:tcW w:w="1613" w:type="dxa"/>
            <w:tcBorders>
              <w:top w:val="single" w:color="000000" w:sz="4" w:space="0"/>
              <w:left w:val="single" w:color="000000" w:sz="4" w:space="0"/>
              <w:bottom w:val="single" w:color="000000" w:sz="4" w:space="0"/>
              <w:right w:val="single" w:color="000000" w:sz="4" w:space="0"/>
            </w:tcBorders>
            <w:vAlign w:val="center"/>
          </w:tcPr>
          <w:p w14:paraId="5A8472AA">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关联率分析（部门）</w:t>
            </w:r>
          </w:p>
        </w:tc>
        <w:tc>
          <w:tcPr>
            <w:tcW w:w="5281" w:type="dxa"/>
            <w:tcBorders>
              <w:top w:val="single" w:color="000000" w:sz="4" w:space="0"/>
              <w:left w:val="single" w:color="000000" w:sz="4" w:space="0"/>
              <w:bottom w:val="single" w:color="000000" w:sz="4" w:space="0"/>
              <w:right w:val="single" w:color="000000" w:sz="4" w:space="0"/>
            </w:tcBorders>
            <w:vAlign w:val="center"/>
          </w:tcPr>
          <w:p w14:paraId="7C96D676">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以单位为维度，统计案件或业务事项的分析效率，包括案件事项数量、时间关联数、时间管理比率、有效分析数、有效分析比率和平均分等。</w:t>
            </w:r>
          </w:p>
        </w:tc>
        <w:tc>
          <w:tcPr>
            <w:tcW w:w="457" w:type="dxa"/>
            <w:tcBorders>
              <w:top w:val="single" w:color="000000" w:sz="4" w:space="0"/>
              <w:left w:val="single" w:color="000000" w:sz="4" w:space="0"/>
              <w:bottom w:val="single" w:color="000000" w:sz="4" w:space="0"/>
              <w:right w:val="single" w:color="000000" w:sz="4" w:space="0"/>
            </w:tcBorders>
            <w:vAlign w:val="center"/>
          </w:tcPr>
          <w:p w14:paraId="2DC13A70">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61C9FC13">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23CFCB81">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4ACDDA6">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9.6</w:t>
            </w:r>
          </w:p>
        </w:tc>
        <w:tc>
          <w:tcPr>
            <w:tcW w:w="1613" w:type="dxa"/>
            <w:tcBorders>
              <w:top w:val="single" w:color="000000" w:sz="4" w:space="0"/>
              <w:left w:val="single" w:color="000000" w:sz="4" w:space="0"/>
              <w:bottom w:val="single" w:color="000000" w:sz="4" w:space="0"/>
              <w:right w:val="single" w:color="000000" w:sz="4" w:space="0"/>
            </w:tcBorders>
            <w:vAlign w:val="center"/>
          </w:tcPr>
          <w:p w14:paraId="75D0F8D0">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关联率分析（个人）</w:t>
            </w:r>
          </w:p>
        </w:tc>
        <w:tc>
          <w:tcPr>
            <w:tcW w:w="5281" w:type="dxa"/>
            <w:tcBorders>
              <w:top w:val="single" w:color="000000" w:sz="4" w:space="0"/>
              <w:left w:val="single" w:color="000000" w:sz="4" w:space="0"/>
              <w:bottom w:val="single" w:color="000000" w:sz="4" w:space="0"/>
              <w:right w:val="single" w:color="000000" w:sz="4" w:space="0"/>
            </w:tcBorders>
            <w:vAlign w:val="center"/>
          </w:tcPr>
          <w:p w14:paraId="3871DF55">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以人员为维度，统计案件或业务事项的分析效率，包括案件事项数量、时间关联数、时间管理比率、有效分析数、有效分析比率和平均分等。</w:t>
            </w:r>
          </w:p>
        </w:tc>
        <w:tc>
          <w:tcPr>
            <w:tcW w:w="457" w:type="dxa"/>
            <w:tcBorders>
              <w:top w:val="single" w:color="000000" w:sz="4" w:space="0"/>
              <w:left w:val="single" w:color="000000" w:sz="4" w:space="0"/>
              <w:bottom w:val="single" w:color="000000" w:sz="4" w:space="0"/>
              <w:right w:val="single" w:color="000000" w:sz="4" w:space="0"/>
            </w:tcBorders>
            <w:vAlign w:val="center"/>
          </w:tcPr>
          <w:p w14:paraId="153CB847">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543BB28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76B5C50C">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1532E4E3">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9.7</w:t>
            </w:r>
          </w:p>
        </w:tc>
        <w:tc>
          <w:tcPr>
            <w:tcW w:w="1613" w:type="dxa"/>
            <w:tcBorders>
              <w:top w:val="single" w:color="000000" w:sz="4" w:space="0"/>
              <w:left w:val="single" w:color="000000" w:sz="4" w:space="0"/>
              <w:bottom w:val="single" w:color="000000" w:sz="4" w:space="0"/>
              <w:right w:val="single" w:color="000000" w:sz="4" w:space="0"/>
            </w:tcBorders>
            <w:vAlign w:val="center"/>
          </w:tcPr>
          <w:p w14:paraId="229834E2">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规范性统计（部门）</w:t>
            </w:r>
          </w:p>
        </w:tc>
        <w:tc>
          <w:tcPr>
            <w:tcW w:w="5281" w:type="dxa"/>
            <w:tcBorders>
              <w:top w:val="single" w:color="000000" w:sz="4" w:space="0"/>
              <w:left w:val="single" w:color="000000" w:sz="4" w:space="0"/>
              <w:bottom w:val="single" w:color="000000" w:sz="4" w:space="0"/>
              <w:right w:val="single" w:color="000000" w:sz="4" w:space="0"/>
            </w:tcBorders>
            <w:vAlign w:val="center"/>
          </w:tcPr>
          <w:p w14:paraId="52B6F0E0">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以单位为维度，统计案件或业务事项的执法规范程度。</w:t>
            </w:r>
          </w:p>
        </w:tc>
        <w:tc>
          <w:tcPr>
            <w:tcW w:w="457" w:type="dxa"/>
            <w:tcBorders>
              <w:top w:val="single" w:color="000000" w:sz="4" w:space="0"/>
              <w:left w:val="single" w:color="000000" w:sz="4" w:space="0"/>
              <w:bottom w:val="single" w:color="000000" w:sz="4" w:space="0"/>
              <w:right w:val="single" w:color="000000" w:sz="4" w:space="0"/>
            </w:tcBorders>
            <w:vAlign w:val="center"/>
          </w:tcPr>
          <w:p w14:paraId="3DEAC9AE">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2A26443B">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CA91C6B">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80699D3">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9.8</w:t>
            </w:r>
          </w:p>
        </w:tc>
        <w:tc>
          <w:tcPr>
            <w:tcW w:w="1613" w:type="dxa"/>
            <w:tcBorders>
              <w:top w:val="single" w:color="000000" w:sz="4" w:space="0"/>
              <w:left w:val="single" w:color="000000" w:sz="4" w:space="0"/>
              <w:bottom w:val="single" w:color="000000" w:sz="4" w:space="0"/>
              <w:right w:val="single" w:color="000000" w:sz="4" w:space="0"/>
            </w:tcBorders>
            <w:vAlign w:val="center"/>
          </w:tcPr>
          <w:p w14:paraId="4C466A17">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规范性统计（个人）</w:t>
            </w:r>
          </w:p>
        </w:tc>
        <w:tc>
          <w:tcPr>
            <w:tcW w:w="5281" w:type="dxa"/>
            <w:tcBorders>
              <w:top w:val="single" w:color="000000" w:sz="4" w:space="0"/>
              <w:left w:val="single" w:color="000000" w:sz="4" w:space="0"/>
              <w:bottom w:val="single" w:color="000000" w:sz="4" w:space="0"/>
              <w:right w:val="single" w:color="000000" w:sz="4" w:space="0"/>
            </w:tcBorders>
            <w:vAlign w:val="center"/>
          </w:tcPr>
          <w:p w14:paraId="45629957">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以人员为维度，统计案件或业务事项的执法规范程度。</w:t>
            </w:r>
          </w:p>
        </w:tc>
        <w:tc>
          <w:tcPr>
            <w:tcW w:w="457" w:type="dxa"/>
            <w:tcBorders>
              <w:top w:val="single" w:color="000000" w:sz="4" w:space="0"/>
              <w:left w:val="single" w:color="000000" w:sz="4" w:space="0"/>
              <w:bottom w:val="single" w:color="000000" w:sz="4" w:space="0"/>
              <w:right w:val="single" w:color="000000" w:sz="4" w:space="0"/>
            </w:tcBorders>
            <w:vAlign w:val="center"/>
          </w:tcPr>
          <w:p w14:paraId="6A0A9005">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038531EC">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511CCA04">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33652FC">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10</w:t>
            </w:r>
          </w:p>
        </w:tc>
        <w:tc>
          <w:tcPr>
            <w:tcW w:w="1613" w:type="dxa"/>
            <w:tcBorders>
              <w:top w:val="single" w:color="000000" w:sz="4" w:space="0"/>
              <w:left w:val="single" w:color="000000" w:sz="4" w:space="0"/>
              <w:bottom w:val="single" w:color="000000" w:sz="4" w:space="0"/>
              <w:right w:val="single" w:color="000000" w:sz="4" w:space="0"/>
            </w:tcBorders>
            <w:vAlign w:val="center"/>
          </w:tcPr>
          <w:p w14:paraId="3AC7E99E">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报告分析数据</w:t>
            </w:r>
          </w:p>
        </w:tc>
        <w:tc>
          <w:tcPr>
            <w:tcW w:w="5281" w:type="dxa"/>
            <w:tcBorders>
              <w:top w:val="single" w:color="000000" w:sz="4" w:space="0"/>
              <w:left w:val="single" w:color="000000" w:sz="4" w:space="0"/>
              <w:bottom w:val="single" w:color="000000" w:sz="4" w:space="0"/>
              <w:right w:val="single" w:color="000000" w:sz="4" w:space="0"/>
            </w:tcBorders>
            <w:vAlign w:val="center"/>
          </w:tcPr>
          <w:p w14:paraId="213D4D40">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2A293C60">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5DC986FF">
            <w:pPr>
              <w:pStyle w:val="201"/>
              <w:spacing w:line="400" w:lineRule="exact"/>
              <w:jc w:val="center"/>
              <w:rPr>
                <w:rFonts w:hint="eastAsia" w:asciiTheme="minorEastAsia" w:hAnsiTheme="minorEastAsia" w:eastAsiaTheme="minorEastAsia"/>
                <w:color w:val="000000"/>
                <w:sz w:val="24"/>
                <w:szCs w:val="24"/>
                <w:highlight w:val="none"/>
              </w:rPr>
            </w:pPr>
          </w:p>
        </w:tc>
      </w:tr>
      <w:tr w14:paraId="70037E1E">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36B60C70">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10.1</w:t>
            </w:r>
          </w:p>
        </w:tc>
        <w:tc>
          <w:tcPr>
            <w:tcW w:w="1613" w:type="dxa"/>
            <w:tcBorders>
              <w:top w:val="single" w:color="000000" w:sz="4" w:space="0"/>
              <w:left w:val="single" w:color="000000" w:sz="4" w:space="0"/>
              <w:bottom w:val="single" w:color="000000" w:sz="4" w:space="0"/>
              <w:right w:val="single" w:color="000000" w:sz="4" w:space="0"/>
            </w:tcBorders>
            <w:vAlign w:val="center"/>
          </w:tcPr>
          <w:p w14:paraId="35992795">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执法记录仪分析数据量统计报告</w:t>
            </w:r>
          </w:p>
        </w:tc>
        <w:tc>
          <w:tcPr>
            <w:tcW w:w="5281" w:type="dxa"/>
            <w:tcBorders>
              <w:top w:val="single" w:color="000000" w:sz="4" w:space="0"/>
              <w:left w:val="single" w:color="000000" w:sz="4" w:space="0"/>
              <w:bottom w:val="single" w:color="000000" w:sz="4" w:space="0"/>
              <w:right w:val="single" w:color="000000" w:sz="4" w:space="0"/>
            </w:tcBorders>
            <w:vAlign w:val="center"/>
          </w:tcPr>
          <w:p w14:paraId="7D22E2EB">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以部门维度按照时间周期（周、月和季）统计分析的数据量，也可自定义时间进行数据量统计。</w:t>
            </w:r>
          </w:p>
        </w:tc>
        <w:tc>
          <w:tcPr>
            <w:tcW w:w="457" w:type="dxa"/>
            <w:tcBorders>
              <w:top w:val="single" w:color="000000" w:sz="4" w:space="0"/>
              <w:left w:val="single" w:color="000000" w:sz="4" w:space="0"/>
              <w:bottom w:val="single" w:color="000000" w:sz="4" w:space="0"/>
              <w:right w:val="single" w:color="000000" w:sz="4" w:space="0"/>
            </w:tcBorders>
            <w:vAlign w:val="center"/>
          </w:tcPr>
          <w:p w14:paraId="03EF31DE">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5D767964">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47C56A2E">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77DE294">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10.2</w:t>
            </w:r>
          </w:p>
        </w:tc>
        <w:tc>
          <w:tcPr>
            <w:tcW w:w="1613" w:type="dxa"/>
            <w:tcBorders>
              <w:top w:val="single" w:color="000000" w:sz="4" w:space="0"/>
              <w:left w:val="single" w:color="000000" w:sz="4" w:space="0"/>
              <w:bottom w:val="single" w:color="000000" w:sz="4" w:space="0"/>
              <w:right w:val="single" w:color="000000" w:sz="4" w:space="0"/>
            </w:tcBorders>
            <w:vAlign w:val="center"/>
          </w:tcPr>
          <w:p w14:paraId="64018A31">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执法记录仪视频案件关联率分析报告</w:t>
            </w:r>
          </w:p>
        </w:tc>
        <w:tc>
          <w:tcPr>
            <w:tcW w:w="5281" w:type="dxa"/>
            <w:tcBorders>
              <w:top w:val="single" w:color="000000" w:sz="4" w:space="0"/>
              <w:left w:val="single" w:color="000000" w:sz="4" w:space="0"/>
              <w:bottom w:val="single" w:color="000000" w:sz="4" w:space="0"/>
              <w:right w:val="single" w:color="000000" w:sz="4" w:space="0"/>
            </w:tcBorders>
            <w:vAlign w:val="center"/>
          </w:tcPr>
          <w:p w14:paraId="17451C13">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以部门维度按照时间周期（周、月和季）统计视频案件关联率的相关指数，包括总执法量、音视频数量、分析数量和关联率等，也可自定义时间进行关联率统计。默认展示大队的整体指数，也可按照大队下各中队进行展示。</w:t>
            </w:r>
          </w:p>
        </w:tc>
        <w:tc>
          <w:tcPr>
            <w:tcW w:w="457" w:type="dxa"/>
            <w:tcBorders>
              <w:top w:val="single" w:color="000000" w:sz="4" w:space="0"/>
              <w:left w:val="single" w:color="000000" w:sz="4" w:space="0"/>
              <w:bottom w:val="single" w:color="000000" w:sz="4" w:space="0"/>
              <w:right w:val="single" w:color="000000" w:sz="4" w:space="0"/>
            </w:tcBorders>
            <w:vAlign w:val="center"/>
          </w:tcPr>
          <w:p w14:paraId="20B597C1">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5CD8D7AA">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5B3AF937">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C1B24B4">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10.3</w:t>
            </w:r>
          </w:p>
        </w:tc>
        <w:tc>
          <w:tcPr>
            <w:tcW w:w="1613" w:type="dxa"/>
            <w:tcBorders>
              <w:top w:val="single" w:color="000000" w:sz="4" w:space="0"/>
              <w:left w:val="single" w:color="000000" w:sz="4" w:space="0"/>
              <w:bottom w:val="single" w:color="000000" w:sz="4" w:space="0"/>
              <w:right w:val="single" w:color="000000" w:sz="4" w:space="0"/>
            </w:tcBorders>
            <w:vAlign w:val="center"/>
          </w:tcPr>
          <w:p w14:paraId="66C31953">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执法记录仪按规范性单位排名</w:t>
            </w:r>
          </w:p>
        </w:tc>
        <w:tc>
          <w:tcPr>
            <w:tcW w:w="5281" w:type="dxa"/>
            <w:tcBorders>
              <w:top w:val="single" w:color="000000" w:sz="4" w:space="0"/>
              <w:left w:val="single" w:color="000000" w:sz="4" w:space="0"/>
              <w:bottom w:val="single" w:color="000000" w:sz="4" w:space="0"/>
              <w:right w:val="single" w:color="000000" w:sz="4" w:space="0"/>
            </w:tcBorders>
            <w:vAlign w:val="center"/>
          </w:tcPr>
          <w:p w14:paraId="6C275F78">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以部门维度按照时间周期（周、月和季）统计各单位的执法规范情况，通过各单位的执法平均分进行排名，也可自定义时间进行数据量统计。</w:t>
            </w:r>
          </w:p>
        </w:tc>
        <w:tc>
          <w:tcPr>
            <w:tcW w:w="457" w:type="dxa"/>
            <w:tcBorders>
              <w:top w:val="single" w:color="000000" w:sz="4" w:space="0"/>
              <w:left w:val="single" w:color="000000" w:sz="4" w:space="0"/>
              <w:bottom w:val="single" w:color="000000" w:sz="4" w:space="0"/>
              <w:right w:val="single" w:color="000000" w:sz="4" w:space="0"/>
            </w:tcBorders>
            <w:vAlign w:val="center"/>
          </w:tcPr>
          <w:p w14:paraId="73288CC8">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281EF580">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2F247C91">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3B238EA">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10.4</w:t>
            </w:r>
          </w:p>
        </w:tc>
        <w:tc>
          <w:tcPr>
            <w:tcW w:w="1613" w:type="dxa"/>
            <w:tcBorders>
              <w:top w:val="single" w:color="000000" w:sz="4" w:space="0"/>
              <w:left w:val="single" w:color="000000" w:sz="4" w:space="0"/>
              <w:bottom w:val="single" w:color="000000" w:sz="4" w:space="0"/>
              <w:right w:val="single" w:color="000000" w:sz="4" w:space="0"/>
            </w:tcBorders>
            <w:vAlign w:val="center"/>
          </w:tcPr>
          <w:p w14:paraId="50A7ABD9">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执法记录仪按关联率单位排名</w:t>
            </w:r>
          </w:p>
        </w:tc>
        <w:tc>
          <w:tcPr>
            <w:tcW w:w="5281" w:type="dxa"/>
            <w:tcBorders>
              <w:top w:val="single" w:color="000000" w:sz="4" w:space="0"/>
              <w:left w:val="single" w:color="000000" w:sz="4" w:space="0"/>
              <w:bottom w:val="single" w:color="000000" w:sz="4" w:space="0"/>
              <w:right w:val="single" w:color="000000" w:sz="4" w:space="0"/>
            </w:tcBorders>
            <w:vAlign w:val="center"/>
          </w:tcPr>
          <w:p w14:paraId="6E7CB53C">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以部门维度按照时间周期（周、月和季）统计各单位的案件音视频关联情况，通过各单位的关联率进行排名，也可自定义时间进行数据量统计。</w:t>
            </w:r>
          </w:p>
        </w:tc>
        <w:tc>
          <w:tcPr>
            <w:tcW w:w="457" w:type="dxa"/>
            <w:tcBorders>
              <w:top w:val="single" w:color="000000" w:sz="4" w:space="0"/>
              <w:left w:val="single" w:color="000000" w:sz="4" w:space="0"/>
              <w:bottom w:val="single" w:color="000000" w:sz="4" w:space="0"/>
              <w:right w:val="single" w:color="000000" w:sz="4" w:space="0"/>
            </w:tcBorders>
            <w:vAlign w:val="center"/>
          </w:tcPr>
          <w:p w14:paraId="34D7958A">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119D9591">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1DF4BDFB">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A9604A0">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10.5</w:t>
            </w:r>
          </w:p>
        </w:tc>
        <w:tc>
          <w:tcPr>
            <w:tcW w:w="1613" w:type="dxa"/>
            <w:tcBorders>
              <w:top w:val="single" w:color="000000" w:sz="4" w:space="0"/>
              <w:left w:val="single" w:color="000000" w:sz="4" w:space="0"/>
              <w:bottom w:val="single" w:color="000000" w:sz="4" w:space="0"/>
              <w:right w:val="single" w:color="000000" w:sz="4" w:space="0"/>
            </w:tcBorders>
            <w:vAlign w:val="center"/>
          </w:tcPr>
          <w:p w14:paraId="1D72024B">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执法记录仪执法异常排名</w:t>
            </w:r>
          </w:p>
        </w:tc>
        <w:tc>
          <w:tcPr>
            <w:tcW w:w="5281" w:type="dxa"/>
            <w:tcBorders>
              <w:top w:val="single" w:color="000000" w:sz="4" w:space="0"/>
              <w:left w:val="single" w:color="000000" w:sz="4" w:space="0"/>
              <w:bottom w:val="single" w:color="000000" w:sz="4" w:space="0"/>
              <w:right w:val="single" w:color="000000" w:sz="4" w:space="0"/>
            </w:tcBorders>
            <w:vAlign w:val="center"/>
          </w:tcPr>
          <w:p w14:paraId="399991A9">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于执法规范流程的各种执法异常问题，包括告知执法身份、违法事实、处罚依据、处罚内容、陈述申辩等环节，缺失环节部分，全量汇总该时间段内民警每一起执法环节缺失异常情况，支持单位整体及下属各单位异常预警情况，并把异常最多的环节列为单位的突出问题。</w:t>
            </w:r>
          </w:p>
        </w:tc>
        <w:tc>
          <w:tcPr>
            <w:tcW w:w="457" w:type="dxa"/>
            <w:tcBorders>
              <w:top w:val="single" w:color="000000" w:sz="4" w:space="0"/>
              <w:left w:val="single" w:color="000000" w:sz="4" w:space="0"/>
              <w:bottom w:val="single" w:color="000000" w:sz="4" w:space="0"/>
              <w:right w:val="single" w:color="000000" w:sz="4" w:space="0"/>
            </w:tcBorders>
            <w:vAlign w:val="center"/>
          </w:tcPr>
          <w:p w14:paraId="082BDDA5">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2A71E1D5">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7786F449">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F2572CC">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11</w:t>
            </w:r>
          </w:p>
        </w:tc>
        <w:tc>
          <w:tcPr>
            <w:tcW w:w="1613" w:type="dxa"/>
            <w:tcBorders>
              <w:top w:val="single" w:color="000000" w:sz="4" w:space="0"/>
              <w:left w:val="single" w:color="000000" w:sz="4" w:space="0"/>
              <w:bottom w:val="single" w:color="000000" w:sz="4" w:space="0"/>
              <w:right w:val="single" w:color="000000" w:sz="4" w:space="0"/>
            </w:tcBorders>
            <w:vAlign w:val="center"/>
          </w:tcPr>
          <w:p w14:paraId="7DB6C14B">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组织架构</w:t>
            </w:r>
          </w:p>
        </w:tc>
        <w:tc>
          <w:tcPr>
            <w:tcW w:w="5281" w:type="dxa"/>
            <w:tcBorders>
              <w:top w:val="single" w:color="000000" w:sz="4" w:space="0"/>
              <w:left w:val="single" w:color="000000" w:sz="4" w:space="0"/>
              <w:bottom w:val="single" w:color="000000" w:sz="4" w:space="0"/>
              <w:right w:val="single" w:color="000000" w:sz="4" w:space="0"/>
            </w:tcBorders>
            <w:vAlign w:val="center"/>
          </w:tcPr>
          <w:p w14:paraId="5807406D">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2E18A0C8">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5BF42CDB">
            <w:pPr>
              <w:pStyle w:val="201"/>
              <w:spacing w:line="400" w:lineRule="exact"/>
              <w:jc w:val="center"/>
              <w:rPr>
                <w:rFonts w:hint="eastAsia" w:asciiTheme="minorEastAsia" w:hAnsiTheme="minorEastAsia" w:eastAsiaTheme="minorEastAsia"/>
                <w:color w:val="000000"/>
                <w:sz w:val="24"/>
                <w:szCs w:val="24"/>
                <w:highlight w:val="none"/>
              </w:rPr>
            </w:pPr>
          </w:p>
        </w:tc>
      </w:tr>
      <w:tr w14:paraId="6B2926C0">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55CFD717">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11.1</w:t>
            </w:r>
          </w:p>
        </w:tc>
        <w:tc>
          <w:tcPr>
            <w:tcW w:w="1613" w:type="dxa"/>
            <w:tcBorders>
              <w:top w:val="single" w:color="000000" w:sz="4" w:space="0"/>
              <w:left w:val="single" w:color="000000" w:sz="4" w:space="0"/>
              <w:bottom w:val="single" w:color="000000" w:sz="4" w:space="0"/>
              <w:right w:val="single" w:color="000000" w:sz="4" w:space="0"/>
            </w:tcBorders>
            <w:vAlign w:val="center"/>
          </w:tcPr>
          <w:p w14:paraId="64429AB5">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行业管理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4120A921">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对系统的业务行业进行管理，维护行业名称、行业代码等基本信息，可新增部门，对行业信息进行修改、删除等操作。</w:t>
            </w:r>
          </w:p>
        </w:tc>
        <w:tc>
          <w:tcPr>
            <w:tcW w:w="457" w:type="dxa"/>
            <w:tcBorders>
              <w:top w:val="single" w:color="000000" w:sz="4" w:space="0"/>
              <w:left w:val="single" w:color="000000" w:sz="4" w:space="0"/>
              <w:bottom w:val="single" w:color="000000" w:sz="4" w:space="0"/>
              <w:right w:val="single" w:color="000000" w:sz="4" w:space="0"/>
            </w:tcBorders>
            <w:vAlign w:val="center"/>
          </w:tcPr>
          <w:p w14:paraId="2BAD9AB7">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6E8D864A">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426B0B50">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47B28BBA">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11.2</w:t>
            </w:r>
          </w:p>
        </w:tc>
        <w:tc>
          <w:tcPr>
            <w:tcW w:w="1613" w:type="dxa"/>
            <w:tcBorders>
              <w:top w:val="single" w:color="000000" w:sz="4" w:space="0"/>
              <w:left w:val="single" w:color="000000" w:sz="4" w:space="0"/>
              <w:bottom w:val="single" w:color="000000" w:sz="4" w:space="0"/>
              <w:right w:val="single" w:color="000000" w:sz="4" w:space="0"/>
            </w:tcBorders>
            <w:vAlign w:val="center"/>
          </w:tcPr>
          <w:p w14:paraId="2477617A">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部门管理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08C77D6B">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对系统的使用部门进行管理，维护单位名称、单位编码、部门级别等基本信息，可新增部门，对部门进行修改、删除、启动</w:t>
            </w:r>
            <w:r>
              <w:rPr>
                <w:rFonts w:hint="eastAsia"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停用操作。</w:t>
            </w:r>
          </w:p>
        </w:tc>
        <w:tc>
          <w:tcPr>
            <w:tcW w:w="457" w:type="dxa"/>
            <w:tcBorders>
              <w:top w:val="single" w:color="000000" w:sz="4" w:space="0"/>
              <w:left w:val="single" w:color="000000" w:sz="4" w:space="0"/>
              <w:bottom w:val="single" w:color="000000" w:sz="4" w:space="0"/>
              <w:right w:val="single" w:color="000000" w:sz="4" w:space="0"/>
            </w:tcBorders>
            <w:vAlign w:val="center"/>
          </w:tcPr>
          <w:p w14:paraId="0FD0FF1B">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7AD20507">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50EB9AAA">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0D87EF51">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11.3</w:t>
            </w:r>
          </w:p>
        </w:tc>
        <w:tc>
          <w:tcPr>
            <w:tcW w:w="1613" w:type="dxa"/>
            <w:tcBorders>
              <w:top w:val="single" w:color="000000" w:sz="4" w:space="0"/>
              <w:left w:val="single" w:color="000000" w:sz="4" w:space="0"/>
              <w:bottom w:val="single" w:color="000000" w:sz="4" w:space="0"/>
              <w:right w:val="single" w:color="000000" w:sz="4" w:space="0"/>
            </w:tcBorders>
            <w:vAlign w:val="center"/>
          </w:tcPr>
          <w:p w14:paraId="20BE99D3">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职务管理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4E04FA0A">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对系统的业务人员职务进行管理，维护职务名称、职务职级等基本信息，可新增部门，对职务信息进行修改、删除、启动</w:t>
            </w:r>
            <w:r>
              <w:rPr>
                <w:rFonts w:hint="eastAsia"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停用操作。</w:t>
            </w:r>
          </w:p>
        </w:tc>
        <w:tc>
          <w:tcPr>
            <w:tcW w:w="457" w:type="dxa"/>
            <w:tcBorders>
              <w:top w:val="single" w:color="000000" w:sz="4" w:space="0"/>
              <w:left w:val="single" w:color="000000" w:sz="4" w:space="0"/>
              <w:bottom w:val="single" w:color="000000" w:sz="4" w:space="0"/>
              <w:right w:val="single" w:color="000000" w:sz="4" w:space="0"/>
            </w:tcBorders>
            <w:vAlign w:val="center"/>
          </w:tcPr>
          <w:p w14:paraId="24DDCB4B">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04EB0FF2">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7B2472C">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53B12671">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11.4</w:t>
            </w:r>
          </w:p>
        </w:tc>
        <w:tc>
          <w:tcPr>
            <w:tcW w:w="1613" w:type="dxa"/>
            <w:tcBorders>
              <w:top w:val="single" w:color="000000" w:sz="4" w:space="0"/>
              <w:left w:val="single" w:color="000000" w:sz="4" w:space="0"/>
              <w:bottom w:val="single" w:color="000000" w:sz="4" w:space="0"/>
              <w:right w:val="single" w:color="000000" w:sz="4" w:space="0"/>
            </w:tcBorders>
            <w:vAlign w:val="center"/>
          </w:tcPr>
          <w:p w14:paraId="4DBD8692">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警员管理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603F6EE5">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对系统的使用用户进行管理，维护用户名、密码、所属部门、业务岗位和角色等基本信息，可新增用户，对用户进行修改、删除、启动</w:t>
            </w:r>
            <w:r>
              <w:rPr>
                <w:rFonts w:hint="eastAsia"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禁用操作。</w:t>
            </w:r>
          </w:p>
        </w:tc>
        <w:tc>
          <w:tcPr>
            <w:tcW w:w="457" w:type="dxa"/>
            <w:tcBorders>
              <w:top w:val="single" w:color="000000" w:sz="4" w:space="0"/>
              <w:left w:val="single" w:color="000000" w:sz="4" w:space="0"/>
              <w:bottom w:val="single" w:color="000000" w:sz="4" w:space="0"/>
              <w:right w:val="single" w:color="000000" w:sz="4" w:space="0"/>
            </w:tcBorders>
            <w:vAlign w:val="center"/>
          </w:tcPr>
          <w:p w14:paraId="7015B8DF">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2DEF0DA1">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0A9AD9C1">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29A4EAC">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11.5</w:t>
            </w:r>
          </w:p>
        </w:tc>
        <w:tc>
          <w:tcPr>
            <w:tcW w:w="1613" w:type="dxa"/>
            <w:tcBorders>
              <w:top w:val="single" w:color="000000" w:sz="4" w:space="0"/>
              <w:left w:val="single" w:color="000000" w:sz="4" w:space="0"/>
              <w:bottom w:val="single" w:color="000000" w:sz="4" w:space="0"/>
              <w:right w:val="single" w:color="000000" w:sz="4" w:space="0"/>
            </w:tcBorders>
            <w:vAlign w:val="center"/>
          </w:tcPr>
          <w:p w14:paraId="1BF7DBE7">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角色管理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503BE5DE">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对系统的角色进行管理，维护角色名称、角色状态、角色权限等基本信息，可新增角色，对角色进行修改、删除、启动</w:t>
            </w:r>
            <w:r>
              <w:rPr>
                <w:rFonts w:hint="eastAsia"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禁用操作。角色管理支持为不同业务应用配置不同的角色，并将应用角色指派给用户，通过控制用户的角色来达到间接控制业务系统内用户相关权限的目的。</w:t>
            </w:r>
          </w:p>
        </w:tc>
        <w:tc>
          <w:tcPr>
            <w:tcW w:w="457" w:type="dxa"/>
            <w:tcBorders>
              <w:top w:val="single" w:color="000000" w:sz="4" w:space="0"/>
              <w:left w:val="single" w:color="000000" w:sz="4" w:space="0"/>
              <w:bottom w:val="single" w:color="000000" w:sz="4" w:space="0"/>
              <w:right w:val="single" w:color="000000" w:sz="4" w:space="0"/>
            </w:tcBorders>
            <w:vAlign w:val="center"/>
          </w:tcPr>
          <w:p w14:paraId="7228ED38">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291F0BF3">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722B2CF9">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0EC4FC91">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12</w:t>
            </w:r>
          </w:p>
        </w:tc>
        <w:tc>
          <w:tcPr>
            <w:tcW w:w="1613" w:type="dxa"/>
            <w:tcBorders>
              <w:top w:val="single" w:color="000000" w:sz="4" w:space="0"/>
              <w:left w:val="single" w:color="000000" w:sz="4" w:space="0"/>
              <w:bottom w:val="single" w:color="000000" w:sz="4" w:space="0"/>
              <w:right w:val="single" w:color="000000" w:sz="4" w:space="0"/>
            </w:tcBorders>
            <w:vAlign w:val="center"/>
          </w:tcPr>
          <w:p w14:paraId="4D7FC5C2">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系统支持</w:t>
            </w:r>
          </w:p>
        </w:tc>
        <w:tc>
          <w:tcPr>
            <w:tcW w:w="5281" w:type="dxa"/>
            <w:tcBorders>
              <w:top w:val="single" w:color="000000" w:sz="4" w:space="0"/>
              <w:left w:val="single" w:color="000000" w:sz="4" w:space="0"/>
              <w:bottom w:val="single" w:color="000000" w:sz="4" w:space="0"/>
              <w:right w:val="single" w:color="000000" w:sz="4" w:space="0"/>
            </w:tcBorders>
            <w:vAlign w:val="center"/>
          </w:tcPr>
          <w:p w14:paraId="6CDDDCF7">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674C9017">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534E4DCB">
            <w:pPr>
              <w:pStyle w:val="201"/>
              <w:spacing w:line="400" w:lineRule="exact"/>
              <w:jc w:val="center"/>
              <w:rPr>
                <w:rFonts w:hint="eastAsia" w:asciiTheme="minorEastAsia" w:hAnsiTheme="minorEastAsia" w:eastAsiaTheme="minorEastAsia"/>
                <w:color w:val="000000"/>
                <w:sz w:val="24"/>
                <w:szCs w:val="24"/>
                <w:highlight w:val="none"/>
              </w:rPr>
            </w:pPr>
          </w:p>
        </w:tc>
      </w:tr>
      <w:tr w14:paraId="523F415B">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46260B88">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12.1</w:t>
            </w:r>
          </w:p>
        </w:tc>
        <w:tc>
          <w:tcPr>
            <w:tcW w:w="1613" w:type="dxa"/>
            <w:tcBorders>
              <w:top w:val="single" w:color="000000" w:sz="4" w:space="0"/>
              <w:left w:val="single" w:color="000000" w:sz="4" w:space="0"/>
              <w:bottom w:val="single" w:color="000000" w:sz="4" w:space="0"/>
              <w:right w:val="single" w:color="000000" w:sz="4" w:space="0"/>
            </w:tcBorders>
            <w:vAlign w:val="center"/>
          </w:tcPr>
          <w:p w14:paraId="44AEA4A8">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菜单管理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7739E317">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对系统的使用业务菜单模块进行管理，维护模块名称、模块类型、模块排序和模块状态等基本信息，可新增模块，对模块进行修改、删除、显示</w:t>
            </w:r>
            <w:r>
              <w:rPr>
                <w:rFonts w:hint="eastAsia"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隐藏操作。模块的应用依赖于角色管理，在角色管理中对模块进行指派，用户通过模块赋予角色权限来进行模块业务的访问。</w:t>
            </w:r>
          </w:p>
        </w:tc>
        <w:tc>
          <w:tcPr>
            <w:tcW w:w="457" w:type="dxa"/>
            <w:tcBorders>
              <w:top w:val="single" w:color="000000" w:sz="4" w:space="0"/>
              <w:left w:val="single" w:color="000000" w:sz="4" w:space="0"/>
              <w:bottom w:val="single" w:color="000000" w:sz="4" w:space="0"/>
              <w:right w:val="single" w:color="000000" w:sz="4" w:space="0"/>
            </w:tcBorders>
            <w:vAlign w:val="center"/>
          </w:tcPr>
          <w:p w14:paraId="7DF8290F">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02FB5407">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F0ECDAE">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3F7C70DA">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12.2</w:t>
            </w:r>
          </w:p>
        </w:tc>
        <w:tc>
          <w:tcPr>
            <w:tcW w:w="1613" w:type="dxa"/>
            <w:tcBorders>
              <w:top w:val="single" w:color="000000" w:sz="4" w:space="0"/>
              <w:left w:val="single" w:color="000000" w:sz="4" w:space="0"/>
              <w:bottom w:val="single" w:color="000000" w:sz="4" w:space="0"/>
              <w:right w:val="single" w:color="000000" w:sz="4" w:space="0"/>
            </w:tcBorders>
            <w:vAlign w:val="center"/>
          </w:tcPr>
          <w:p w14:paraId="4547C79C">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参数管理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0702B16D">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对系统中用到的各项系统参数进行配置管理。</w:t>
            </w:r>
          </w:p>
        </w:tc>
        <w:tc>
          <w:tcPr>
            <w:tcW w:w="457" w:type="dxa"/>
            <w:tcBorders>
              <w:top w:val="single" w:color="000000" w:sz="4" w:space="0"/>
              <w:left w:val="single" w:color="000000" w:sz="4" w:space="0"/>
              <w:bottom w:val="single" w:color="000000" w:sz="4" w:space="0"/>
              <w:right w:val="single" w:color="000000" w:sz="4" w:space="0"/>
            </w:tcBorders>
            <w:vAlign w:val="center"/>
          </w:tcPr>
          <w:p w14:paraId="28E34ED2">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2B42F67D">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4108A82A">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31288EF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12.3</w:t>
            </w:r>
          </w:p>
        </w:tc>
        <w:tc>
          <w:tcPr>
            <w:tcW w:w="1613" w:type="dxa"/>
            <w:tcBorders>
              <w:top w:val="single" w:color="000000" w:sz="4" w:space="0"/>
              <w:left w:val="single" w:color="000000" w:sz="4" w:space="0"/>
              <w:bottom w:val="single" w:color="000000" w:sz="4" w:space="0"/>
              <w:right w:val="single" w:color="000000" w:sz="4" w:space="0"/>
            </w:tcBorders>
            <w:vAlign w:val="center"/>
          </w:tcPr>
          <w:p w14:paraId="708896DE">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数据字典</w:t>
            </w:r>
          </w:p>
        </w:tc>
        <w:tc>
          <w:tcPr>
            <w:tcW w:w="5281" w:type="dxa"/>
            <w:tcBorders>
              <w:top w:val="single" w:color="000000" w:sz="4" w:space="0"/>
              <w:left w:val="single" w:color="000000" w:sz="4" w:space="0"/>
              <w:bottom w:val="single" w:color="000000" w:sz="4" w:space="0"/>
              <w:right w:val="single" w:color="000000" w:sz="4" w:space="0"/>
            </w:tcBorders>
            <w:vAlign w:val="center"/>
          </w:tcPr>
          <w:p w14:paraId="35C856B0">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对系统中用到的各项业务代码进行配置管理。</w:t>
            </w:r>
          </w:p>
        </w:tc>
        <w:tc>
          <w:tcPr>
            <w:tcW w:w="457" w:type="dxa"/>
            <w:tcBorders>
              <w:top w:val="single" w:color="000000" w:sz="4" w:space="0"/>
              <w:left w:val="single" w:color="000000" w:sz="4" w:space="0"/>
              <w:bottom w:val="single" w:color="000000" w:sz="4" w:space="0"/>
              <w:right w:val="single" w:color="000000" w:sz="4" w:space="0"/>
            </w:tcBorders>
            <w:vAlign w:val="center"/>
          </w:tcPr>
          <w:p w14:paraId="08A7BFDC">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35A4596B">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EC4E612">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18394BC">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12.4</w:t>
            </w:r>
          </w:p>
        </w:tc>
        <w:tc>
          <w:tcPr>
            <w:tcW w:w="1613" w:type="dxa"/>
            <w:tcBorders>
              <w:top w:val="single" w:color="000000" w:sz="4" w:space="0"/>
              <w:left w:val="single" w:color="000000" w:sz="4" w:space="0"/>
              <w:bottom w:val="single" w:color="000000" w:sz="4" w:space="0"/>
              <w:right w:val="single" w:color="000000" w:sz="4" w:space="0"/>
            </w:tcBorders>
            <w:vAlign w:val="center"/>
          </w:tcPr>
          <w:p w14:paraId="6B570AEA">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定时任务</w:t>
            </w:r>
          </w:p>
        </w:tc>
        <w:tc>
          <w:tcPr>
            <w:tcW w:w="5281" w:type="dxa"/>
            <w:tcBorders>
              <w:top w:val="single" w:color="000000" w:sz="4" w:space="0"/>
              <w:left w:val="single" w:color="000000" w:sz="4" w:space="0"/>
              <w:bottom w:val="single" w:color="000000" w:sz="4" w:space="0"/>
              <w:right w:val="single" w:color="000000" w:sz="4" w:space="0"/>
            </w:tcBorders>
            <w:vAlign w:val="center"/>
          </w:tcPr>
          <w:p w14:paraId="6CA287F9">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对系统的定时任务进行管理，维护定时任务名称、执行类、执行策略、启停功能等基本信息，也可对定时任务执行历史记录进行维护，观察当前执行和历史执行的情况。</w:t>
            </w:r>
          </w:p>
        </w:tc>
        <w:tc>
          <w:tcPr>
            <w:tcW w:w="457" w:type="dxa"/>
            <w:tcBorders>
              <w:top w:val="single" w:color="000000" w:sz="4" w:space="0"/>
              <w:left w:val="single" w:color="000000" w:sz="4" w:space="0"/>
              <w:bottom w:val="single" w:color="000000" w:sz="4" w:space="0"/>
              <w:right w:val="single" w:color="000000" w:sz="4" w:space="0"/>
            </w:tcBorders>
            <w:vAlign w:val="center"/>
          </w:tcPr>
          <w:p w14:paraId="1367FDF9">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5F16630B">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4C9F8065">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07511F04">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12.5</w:t>
            </w:r>
          </w:p>
        </w:tc>
        <w:tc>
          <w:tcPr>
            <w:tcW w:w="1613" w:type="dxa"/>
            <w:tcBorders>
              <w:top w:val="single" w:color="000000" w:sz="4" w:space="0"/>
              <w:left w:val="single" w:color="000000" w:sz="4" w:space="0"/>
              <w:bottom w:val="single" w:color="000000" w:sz="4" w:space="0"/>
              <w:right w:val="single" w:color="000000" w:sz="4" w:space="0"/>
            </w:tcBorders>
            <w:vAlign w:val="center"/>
          </w:tcPr>
          <w:p w14:paraId="291AACD1">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运维指数</w:t>
            </w:r>
          </w:p>
        </w:tc>
        <w:tc>
          <w:tcPr>
            <w:tcW w:w="5281" w:type="dxa"/>
            <w:tcBorders>
              <w:top w:val="single" w:color="000000" w:sz="4" w:space="0"/>
              <w:left w:val="single" w:color="000000" w:sz="4" w:space="0"/>
              <w:bottom w:val="single" w:color="000000" w:sz="4" w:space="0"/>
              <w:right w:val="single" w:color="000000" w:sz="4" w:space="0"/>
            </w:tcBorders>
            <w:vAlign w:val="center"/>
          </w:tcPr>
          <w:p w14:paraId="78202D31">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监控本系统内各个服务器的运营状态，数据抓取的状态，前置机工作状态。</w:t>
            </w:r>
          </w:p>
        </w:tc>
        <w:tc>
          <w:tcPr>
            <w:tcW w:w="457" w:type="dxa"/>
            <w:tcBorders>
              <w:top w:val="single" w:color="000000" w:sz="4" w:space="0"/>
              <w:left w:val="single" w:color="000000" w:sz="4" w:space="0"/>
              <w:bottom w:val="single" w:color="000000" w:sz="4" w:space="0"/>
              <w:right w:val="single" w:color="000000" w:sz="4" w:space="0"/>
            </w:tcBorders>
            <w:vAlign w:val="center"/>
          </w:tcPr>
          <w:p w14:paraId="64D665AF">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7616BD26">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1A54F367">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476F82C6">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13</w:t>
            </w:r>
          </w:p>
        </w:tc>
        <w:tc>
          <w:tcPr>
            <w:tcW w:w="1613" w:type="dxa"/>
            <w:tcBorders>
              <w:top w:val="single" w:color="000000" w:sz="4" w:space="0"/>
              <w:left w:val="single" w:color="000000" w:sz="4" w:space="0"/>
              <w:bottom w:val="single" w:color="000000" w:sz="4" w:space="0"/>
              <w:right w:val="single" w:color="000000" w:sz="4" w:space="0"/>
            </w:tcBorders>
            <w:vAlign w:val="center"/>
          </w:tcPr>
          <w:p w14:paraId="7F8C1670">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网络安全</w:t>
            </w:r>
          </w:p>
        </w:tc>
        <w:tc>
          <w:tcPr>
            <w:tcW w:w="5281" w:type="dxa"/>
            <w:tcBorders>
              <w:top w:val="single" w:color="000000" w:sz="4" w:space="0"/>
              <w:left w:val="single" w:color="000000" w:sz="4" w:space="0"/>
              <w:bottom w:val="single" w:color="000000" w:sz="4" w:space="0"/>
              <w:right w:val="single" w:color="000000" w:sz="4" w:space="0"/>
            </w:tcBorders>
            <w:vAlign w:val="center"/>
          </w:tcPr>
          <w:p w14:paraId="47175074">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2F39CDA9">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62B795B3">
            <w:pPr>
              <w:pStyle w:val="201"/>
              <w:spacing w:line="400" w:lineRule="exact"/>
              <w:jc w:val="center"/>
              <w:rPr>
                <w:rFonts w:hint="eastAsia" w:asciiTheme="minorEastAsia" w:hAnsiTheme="minorEastAsia" w:eastAsiaTheme="minorEastAsia"/>
                <w:color w:val="000000"/>
                <w:sz w:val="24"/>
                <w:szCs w:val="24"/>
                <w:highlight w:val="none"/>
              </w:rPr>
            </w:pPr>
          </w:p>
        </w:tc>
      </w:tr>
      <w:tr w14:paraId="1CAB7D89">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448208A7">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13.1</w:t>
            </w:r>
          </w:p>
        </w:tc>
        <w:tc>
          <w:tcPr>
            <w:tcW w:w="1613" w:type="dxa"/>
            <w:tcBorders>
              <w:top w:val="single" w:color="000000" w:sz="4" w:space="0"/>
              <w:left w:val="single" w:color="000000" w:sz="4" w:space="0"/>
              <w:bottom w:val="single" w:color="000000" w:sz="4" w:space="0"/>
              <w:right w:val="single" w:color="000000" w:sz="4" w:space="0"/>
            </w:tcBorders>
            <w:vAlign w:val="center"/>
          </w:tcPr>
          <w:p w14:paraId="211C7AC1">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登录锁定</w:t>
            </w:r>
          </w:p>
        </w:tc>
        <w:tc>
          <w:tcPr>
            <w:tcW w:w="5281" w:type="dxa"/>
            <w:tcBorders>
              <w:top w:val="single" w:color="000000" w:sz="4" w:space="0"/>
              <w:left w:val="single" w:color="000000" w:sz="4" w:space="0"/>
              <w:bottom w:val="single" w:color="000000" w:sz="4" w:space="0"/>
              <w:right w:val="single" w:color="000000" w:sz="4" w:space="0"/>
            </w:tcBorders>
            <w:vAlign w:val="center"/>
          </w:tcPr>
          <w:p w14:paraId="2E5B8FD8">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登录锁定功能是安全机制的重要组成部分，旨在防止恶意用户通过暴力破解、穷举攻击等手段非法获取系统访问权限，提升系统整体安全性。当用户登录操作触发预设的锁定条件时，系统会暂时或永久禁止该账户或特定来源的登录尝试，有效保护后台数据和系统资源。</w:t>
            </w:r>
          </w:p>
        </w:tc>
        <w:tc>
          <w:tcPr>
            <w:tcW w:w="457" w:type="dxa"/>
            <w:tcBorders>
              <w:top w:val="single" w:color="000000" w:sz="4" w:space="0"/>
              <w:left w:val="single" w:color="000000" w:sz="4" w:space="0"/>
              <w:bottom w:val="single" w:color="000000" w:sz="4" w:space="0"/>
              <w:right w:val="single" w:color="000000" w:sz="4" w:space="0"/>
            </w:tcBorders>
            <w:vAlign w:val="center"/>
          </w:tcPr>
          <w:p w14:paraId="1761D386">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14D20800">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7443AC1B">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14B6D89B">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13.2</w:t>
            </w:r>
          </w:p>
        </w:tc>
        <w:tc>
          <w:tcPr>
            <w:tcW w:w="1613" w:type="dxa"/>
            <w:tcBorders>
              <w:top w:val="single" w:color="000000" w:sz="4" w:space="0"/>
              <w:left w:val="single" w:color="000000" w:sz="4" w:space="0"/>
              <w:bottom w:val="single" w:color="000000" w:sz="4" w:space="0"/>
              <w:right w:val="single" w:color="000000" w:sz="4" w:space="0"/>
            </w:tcBorders>
            <w:vAlign w:val="center"/>
          </w:tcPr>
          <w:p w14:paraId="69B7FBB7">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登录日志</w:t>
            </w:r>
          </w:p>
        </w:tc>
        <w:tc>
          <w:tcPr>
            <w:tcW w:w="5281" w:type="dxa"/>
            <w:tcBorders>
              <w:top w:val="single" w:color="000000" w:sz="4" w:space="0"/>
              <w:left w:val="single" w:color="000000" w:sz="4" w:space="0"/>
              <w:bottom w:val="single" w:color="000000" w:sz="4" w:space="0"/>
              <w:right w:val="single" w:color="000000" w:sz="4" w:space="0"/>
            </w:tcBorders>
            <w:vAlign w:val="center"/>
          </w:tcPr>
          <w:p w14:paraId="3EA82E9C">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登录日志功能是安全审计的核心组件，用于完整记录所有用户登录行为及相关操作信息。该功能通过系统化收集、存储和分析用户访问数据，为管理员提供可追溯的审计轨迹，帮助识别潜在安全威胁、排查异常行为，并满足合规性审计要求。</w:t>
            </w:r>
          </w:p>
        </w:tc>
        <w:tc>
          <w:tcPr>
            <w:tcW w:w="457" w:type="dxa"/>
            <w:tcBorders>
              <w:top w:val="single" w:color="000000" w:sz="4" w:space="0"/>
              <w:left w:val="single" w:color="000000" w:sz="4" w:space="0"/>
              <w:bottom w:val="single" w:color="000000" w:sz="4" w:space="0"/>
              <w:right w:val="single" w:color="000000" w:sz="4" w:space="0"/>
            </w:tcBorders>
            <w:vAlign w:val="center"/>
          </w:tcPr>
          <w:p w14:paraId="58408E61">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1E1DC8FD">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1A404853">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1705056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13.3</w:t>
            </w:r>
          </w:p>
        </w:tc>
        <w:tc>
          <w:tcPr>
            <w:tcW w:w="1613" w:type="dxa"/>
            <w:tcBorders>
              <w:top w:val="single" w:color="000000" w:sz="4" w:space="0"/>
              <w:left w:val="single" w:color="000000" w:sz="4" w:space="0"/>
              <w:bottom w:val="single" w:color="000000" w:sz="4" w:space="0"/>
              <w:right w:val="single" w:color="000000" w:sz="4" w:space="0"/>
            </w:tcBorders>
            <w:vAlign w:val="center"/>
          </w:tcPr>
          <w:p w14:paraId="65F42B41">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接口加密</w:t>
            </w:r>
          </w:p>
        </w:tc>
        <w:tc>
          <w:tcPr>
            <w:tcW w:w="5281" w:type="dxa"/>
            <w:tcBorders>
              <w:top w:val="single" w:color="000000" w:sz="4" w:space="0"/>
              <w:left w:val="single" w:color="000000" w:sz="4" w:space="0"/>
              <w:bottom w:val="single" w:color="000000" w:sz="4" w:space="0"/>
              <w:right w:val="single" w:color="000000" w:sz="4" w:space="0"/>
            </w:tcBorders>
            <w:vAlign w:val="center"/>
          </w:tcPr>
          <w:p w14:paraId="70DED5F7">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接口加解密用来保障数据传输安全的核心机制，通过对系统间交互的接口数据进行加密处理，防止敏感信息在传输过程中被窃取或篡改。该功能采用对称</w:t>
            </w:r>
            <w:r>
              <w:rPr>
                <w:rFonts w:hint="eastAsia"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非对称加密算法组合，结合安全密钥管理策略，确保数据在客户端与服务器、服务与服务之间的传输过程中始终处于加密状态，同时支持灵活的加密策略配置以适应不同安全等级的业务需求。</w:t>
            </w:r>
          </w:p>
        </w:tc>
        <w:tc>
          <w:tcPr>
            <w:tcW w:w="457" w:type="dxa"/>
            <w:tcBorders>
              <w:top w:val="single" w:color="000000" w:sz="4" w:space="0"/>
              <w:left w:val="single" w:color="000000" w:sz="4" w:space="0"/>
              <w:bottom w:val="single" w:color="000000" w:sz="4" w:space="0"/>
              <w:right w:val="single" w:color="000000" w:sz="4" w:space="0"/>
            </w:tcBorders>
            <w:vAlign w:val="center"/>
          </w:tcPr>
          <w:p w14:paraId="655AA874">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4F67CAAB">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453E0CEE">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3CE0F501">
            <w:pPr>
              <w:pStyle w:val="201"/>
              <w:spacing w:line="400" w:lineRule="exact"/>
              <w:jc w:val="center"/>
              <w:rPr>
                <w:rFonts w:hint="eastAsia" w:asciiTheme="minorEastAsia" w:hAnsiTheme="minorEastAsia" w:eastAsiaTheme="minorEastAsia"/>
                <w:b/>
                <w:bCs/>
                <w:color w:val="000000"/>
                <w:sz w:val="24"/>
                <w:szCs w:val="24"/>
                <w:highlight w:val="none"/>
              </w:rPr>
            </w:pPr>
            <w:r>
              <w:rPr>
                <w:rFonts w:hint="eastAsia" w:cs="微软雅黑" w:asciiTheme="minorEastAsia" w:hAnsiTheme="minorEastAsia" w:eastAsiaTheme="minorEastAsia"/>
                <w:b/>
                <w:bCs/>
                <w:color w:val="000000"/>
                <w:sz w:val="24"/>
                <w:szCs w:val="24"/>
                <w:highlight w:val="none"/>
                <w:lang w:eastAsia="zh-CN" w:bidi="ar"/>
              </w:rPr>
              <w:t>五</w:t>
            </w:r>
          </w:p>
        </w:tc>
        <w:tc>
          <w:tcPr>
            <w:tcW w:w="6894" w:type="dxa"/>
            <w:gridSpan w:val="2"/>
            <w:tcBorders>
              <w:top w:val="single" w:color="000000" w:sz="4" w:space="0"/>
              <w:left w:val="single" w:color="000000" w:sz="4" w:space="0"/>
              <w:bottom w:val="single" w:color="000000" w:sz="4" w:space="0"/>
              <w:right w:val="single" w:color="000000" w:sz="4" w:space="0"/>
            </w:tcBorders>
            <w:vAlign w:val="center"/>
          </w:tcPr>
          <w:p w14:paraId="14DEA4BA">
            <w:pPr>
              <w:pStyle w:val="201"/>
              <w:spacing w:line="400" w:lineRule="exact"/>
              <w:rPr>
                <w:rFonts w:hint="eastAsia" w:asciiTheme="minorEastAsia" w:hAnsiTheme="minorEastAsia" w:eastAsiaTheme="minorEastAsia"/>
                <w:b/>
                <w:bCs/>
                <w:color w:val="000000"/>
                <w:sz w:val="24"/>
                <w:szCs w:val="24"/>
                <w:highlight w:val="none"/>
              </w:rPr>
            </w:pPr>
            <w:r>
              <w:rPr>
                <w:rFonts w:hint="eastAsia" w:cs="微软雅黑" w:asciiTheme="minorEastAsia" w:hAnsiTheme="minorEastAsia" w:eastAsiaTheme="minorEastAsia"/>
                <w:b/>
                <w:bCs/>
                <w:color w:val="000000"/>
                <w:sz w:val="24"/>
                <w:szCs w:val="24"/>
                <w:highlight w:val="none"/>
                <w:lang w:eastAsia="zh-CN" w:bidi="ar"/>
              </w:rPr>
              <w:t>案卷智能审核系统</w:t>
            </w:r>
          </w:p>
        </w:tc>
        <w:tc>
          <w:tcPr>
            <w:tcW w:w="457" w:type="dxa"/>
            <w:tcBorders>
              <w:top w:val="single" w:color="000000" w:sz="4" w:space="0"/>
              <w:left w:val="single" w:color="000000" w:sz="4" w:space="0"/>
              <w:bottom w:val="single" w:color="000000" w:sz="4" w:space="0"/>
              <w:right w:val="single" w:color="000000" w:sz="4" w:space="0"/>
            </w:tcBorders>
            <w:vAlign w:val="center"/>
          </w:tcPr>
          <w:p w14:paraId="72C30188">
            <w:pPr>
              <w:pStyle w:val="201"/>
              <w:spacing w:line="400" w:lineRule="exact"/>
              <w:jc w:val="center"/>
              <w:rPr>
                <w:rFonts w:hint="eastAsia" w:asciiTheme="minorEastAsia" w:hAnsiTheme="minorEastAsia" w:eastAsiaTheme="minorEastAsia"/>
                <w:b/>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69ABFA2D">
            <w:pPr>
              <w:pStyle w:val="201"/>
              <w:spacing w:line="400" w:lineRule="exact"/>
              <w:jc w:val="center"/>
              <w:rPr>
                <w:rFonts w:hint="eastAsia" w:asciiTheme="minorEastAsia" w:hAnsiTheme="minorEastAsia" w:eastAsiaTheme="minorEastAsia"/>
                <w:b/>
                <w:color w:val="000000"/>
                <w:sz w:val="24"/>
                <w:szCs w:val="24"/>
                <w:highlight w:val="none"/>
              </w:rPr>
            </w:pPr>
          </w:p>
        </w:tc>
      </w:tr>
      <w:tr w14:paraId="3BCE7DFD">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4DCE9269">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c>
          <w:tcPr>
            <w:tcW w:w="1613" w:type="dxa"/>
            <w:tcBorders>
              <w:top w:val="single" w:color="000000" w:sz="4" w:space="0"/>
              <w:left w:val="single" w:color="000000" w:sz="4" w:space="0"/>
              <w:bottom w:val="single" w:color="000000" w:sz="4" w:space="0"/>
              <w:right w:val="single" w:color="000000" w:sz="4" w:space="0"/>
            </w:tcBorders>
            <w:vAlign w:val="center"/>
          </w:tcPr>
          <w:p w14:paraId="49F9A2C7">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案卷管理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33E88879">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14CB0189">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6DAE711B">
            <w:pPr>
              <w:pStyle w:val="201"/>
              <w:spacing w:line="400" w:lineRule="exact"/>
              <w:jc w:val="center"/>
              <w:rPr>
                <w:rFonts w:hint="eastAsia" w:asciiTheme="minorEastAsia" w:hAnsiTheme="minorEastAsia" w:eastAsiaTheme="minorEastAsia"/>
                <w:color w:val="000000"/>
                <w:sz w:val="24"/>
                <w:szCs w:val="24"/>
                <w:highlight w:val="none"/>
              </w:rPr>
            </w:pPr>
          </w:p>
        </w:tc>
      </w:tr>
      <w:tr w14:paraId="7D453351">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6266249">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1.1</w:t>
            </w:r>
          </w:p>
        </w:tc>
        <w:tc>
          <w:tcPr>
            <w:tcW w:w="1613" w:type="dxa"/>
            <w:tcBorders>
              <w:top w:val="single" w:color="000000" w:sz="4" w:space="0"/>
              <w:left w:val="single" w:color="000000" w:sz="4" w:space="0"/>
              <w:bottom w:val="single" w:color="000000" w:sz="4" w:space="0"/>
              <w:right w:val="single" w:color="000000" w:sz="4" w:space="0"/>
            </w:tcBorders>
            <w:vAlign w:val="center"/>
          </w:tcPr>
          <w:p w14:paraId="3D576680">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案卷列表</w:t>
            </w:r>
          </w:p>
        </w:tc>
        <w:tc>
          <w:tcPr>
            <w:tcW w:w="5281" w:type="dxa"/>
            <w:tcBorders>
              <w:top w:val="single" w:color="000000" w:sz="4" w:space="0"/>
              <w:left w:val="single" w:color="000000" w:sz="4" w:space="0"/>
              <w:bottom w:val="single" w:color="000000" w:sz="4" w:space="0"/>
              <w:right w:val="single" w:color="000000" w:sz="4" w:space="0"/>
            </w:tcBorders>
            <w:vAlign w:val="center"/>
          </w:tcPr>
          <w:p w14:paraId="578C2C5C">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平台提供对案卷的添加，支持绑定案件编号，自动查询六合一对应的案件信息，支持案件的展示及状态，支持案件列表进行详细查看操作，支持上传案件涉及的电子化照片等，进行自动识别文件元素</w:t>
            </w:r>
          </w:p>
        </w:tc>
        <w:tc>
          <w:tcPr>
            <w:tcW w:w="457" w:type="dxa"/>
            <w:tcBorders>
              <w:top w:val="single" w:color="000000" w:sz="4" w:space="0"/>
              <w:left w:val="single" w:color="000000" w:sz="4" w:space="0"/>
              <w:bottom w:val="single" w:color="000000" w:sz="4" w:space="0"/>
              <w:right w:val="single" w:color="000000" w:sz="4" w:space="0"/>
            </w:tcBorders>
            <w:vAlign w:val="center"/>
          </w:tcPr>
          <w:p w14:paraId="1C3D2C87">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5F67DFB2">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418E5C62">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0258F650">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1.2</w:t>
            </w:r>
          </w:p>
        </w:tc>
        <w:tc>
          <w:tcPr>
            <w:tcW w:w="1613" w:type="dxa"/>
            <w:tcBorders>
              <w:top w:val="single" w:color="000000" w:sz="4" w:space="0"/>
              <w:left w:val="single" w:color="000000" w:sz="4" w:space="0"/>
              <w:bottom w:val="single" w:color="000000" w:sz="4" w:space="0"/>
              <w:right w:val="single" w:color="000000" w:sz="4" w:space="0"/>
            </w:tcBorders>
            <w:vAlign w:val="center"/>
          </w:tcPr>
          <w:p w14:paraId="29C903F4">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案卷类型</w:t>
            </w:r>
          </w:p>
        </w:tc>
        <w:tc>
          <w:tcPr>
            <w:tcW w:w="5281" w:type="dxa"/>
            <w:tcBorders>
              <w:top w:val="single" w:color="000000" w:sz="4" w:space="0"/>
              <w:left w:val="single" w:color="000000" w:sz="4" w:space="0"/>
              <w:bottom w:val="single" w:color="000000" w:sz="4" w:space="0"/>
              <w:right w:val="single" w:color="000000" w:sz="4" w:space="0"/>
            </w:tcBorders>
            <w:vAlign w:val="center"/>
          </w:tcPr>
          <w:p w14:paraId="09BEC32F">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平台提供了对于文件类型的预设和添加，通过预设案卷类型便于对不同违法行为的卷宗进行便捷管理</w:t>
            </w:r>
          </w:p>
        </w:tc>
        <w:tc>
          <w:tcPr>
            <w:tcW w:w="457" w:type="dxa"/>
            <w:tcBorders>
              <w:top w:val="single" w:color="000000" w:sz="4" w:space="0"/>
              <w:left w:val="single" w:color="000000" w:sz="4" w:space="0"/>
              <w:bottom w:val="single" w:color="000000" w:sz="4" w:space="0"/>
              <w:right w:val="single" w:color="000000" w:sz="4" w:space="0"/>
            </w:tcBorders>
            <w:vAlign w:val="center"/>
          </w:tcPr>
          <w:p w14:paraId="0E071968">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4BAC0AE1">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1A8D2E10">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4D8042FF">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1.3</w:t>
            </w:r>
          </w:p>
        </w:tc>
        <w:tc>
          <w:tcPr>
            <w:tcW w:w="1613" w:type="dxa"/>
            <w:tcBorders>
              <w:top w:val="single" w:color="000000" w:sz="4" w:space="0"/>
              <w:left w:val="single" w:color="000000" w:sz="4" w:space="0"/>
              <w:bottom w:val="single" w:color="000000" w:sz="4" w:space="0"/>
              <w:right w:val="single" w:color="000000" w:sz="4" w:space="0"/>
            </w:tcBorders>
            <w:vAlign w:val="center"/>
          </w:tcPr>
          <w:p w14:paraId="73FD7378">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案卷目录</w:t>
            </w:r>
          </w:p>
        </w:tc>
        <w:tc>
          <w:tcPr>
            <w:tcW w:w="5281" w:type="dxa"/>
            <w:tcBorders>
              <w:top w:val="single" w:color="000000" w:sz="4" w:space="0"/>
              <w:left w:val="single" w:color="000000" w:sz="4" w:space="0"/>
              <w:bottom w:val="single" w:color="000000" w:sz="4" w:space="0"/>
              <w:right w:val="single" w:color="000000" w:sz="4" w:space="0"/>
            </w:tcBorders>
            <w:vAlign w:val="center"/>
          </w:tcPr>
          <w:p w14:paraId="287773E0">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平台提供了案卷下各类文件的管理功能，用于定义和维护不同类型卷宗的标准目录结构，包括文件名称，文件的来源和文件归属类型等。能够预定义各类现场取证、法律文书和证据材料的标准化模板，通过模板的内置，实现卷宗文件制作的规范化和文件生成的自动化。</w:t>
            </w:r>
          </w:p>
        </w:tc>
        <w:tc>
          <w:tcPr>
            <w:tcW w:w="457" w:type="dxa"/>
            <w:tcBorders>
              <w:top w:val="single" w:color="000000" w:sz="4" w:space="0"/>
              <w:left w:val="single" w:color="000000" w:sz="4" w:space="0"/>
              <w:bottom w:val="single" w:color="000000" w:sz="4" w:space="0"/>
              <w:right w:val="single" w:color="000000" w:sz="4" w:space="0"/>
            </w:tcBorders>
            <w:vAlign w:val="center"/>
          </w:tcPr>
          <w:p w14:paraId="26DDF371">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5BA43C65">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FAEA4AE">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21F0A2A9">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1.4</w:t>
            </w:r>
          </w:p>
        </w:tc>
        <w:tc>
          <w:tcPr>
            <w:tcW w:w="1613" w:type="dxa"/>
            <w:tcBorders>
              <w:top w:val="single" w:color="000000" w:sz="4" w:space="0"/>
              <w:left w:val="single" w:color="000000" w:sz="4" w:space="0"/>
              <w:bottom w:val="single" w:color="000000" w:sz="4" w:space="0"/>
              <w:right w:val="single" w:color="000000" w:sz="4" w:space="0"/>
            </w:tcBorders>
            <w:vAlign w:val="center"/>
          </w:tcPr>
          <w:p w14:paraId="33C173C3">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文件类型</w:t>
            </w:r>
          </w:p>
        </w:tc>
        <w:tc>
          <w:tcPr>
            <w:tcW w:w="5281" w:type="dxa"/>
            <w:tcBorders>
              <w:top w:val="single" w:color="000000" w:sz="4" w:space="0"/>
              <w:left w:val="single" w:color="000000" w:sz="4" w:space="0"/>
              <w:bottom w:val="single" w:color="000000" w:sz="4" w:space="0"/>
              <w:right w:val="single" w:color="000000" w:sz="4" w:space="0"/>
            </w:tcBorders>
            <w:vAlign w:val="center"/>
          </w:tcPr>
          <w:p w14:paraId="511269A7">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用于标准化和管理卷宗中各类文件的结构化文件元素，允许定义和维护卷宗文件中需要提取、索引和管理的各类数据元素。</w:t>
            </w:r>
          </w:p>
        </w:tc>
        <w:tc>
          <w:tcPr>
            <w:tcW w:w="457" w:type="dxa"/>
            <w:tcBorders>
              <w:top w:val="single" w:color="000000" w:sz="4" w:space="0"/>
              <w:left w:val="single" w:color="000000" w:sz="4" w:space="0"/>
              <w:bottom w:val="single" w:color="000000" w:sz="4" w:space="0"/>
              <w:right w:val="single" w:color="000000" w:sz="4" w:space="0"/>
            </w:tcBorders>
            <w:vAlign w:val="center"/>
          </w:tcPr>
          <w:p w14:paraId="61D7CD33">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152A1422">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079066EF">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3906234">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1.5</w:t>
            </w:r>
          </w:p>
        </w:tc>
        <w:tc>
          <w:tcPr>
            <w:tcW w:w="1613" w:type="dxa"/>
            <w:tcBorders>
              <w:top w:val="single" w:color="000000" w:sz="4" w:space="0"/>
              <w:left w:val="single" w:color="000000" w:sz="4" w:space="0"/>
              <w:bottom w:val="single" w:color="000000" w:sz="4" w:space="0"/>
              <w:right w:val="single" w:color="000000" w:sz="4" w:space="0"/>
            </w:tcBorders>
            <w:vAlign w:val="center"/>
          </w:tcPr>
          <w:p w14:paraId="47C77C5D">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校验规则</w:t>
            </w:r>
          </w:p>
        </w:tc>
        <w:tc>
          <w:tcPr>
            <w:tcW w:w="5281" w:type="dxa"/>
            <w:tcBorders>
              <w:top w:val="single" w:color="000000" w:sz="4" w:space="0"/>
              <w:left w:val="single" w:color="000000" w:sz="4" w:space="0"/>
              <w:bottom w:val="single" w:color="000000" w:sz="4" w:space="0"/>
              <w:right w:val="single" w:color="000000" w:sz="4" w:space="0"/>
            </w:tcBorders>
            <w:vAlign w:val="center"/>
          </w:tcPr>
          <w:p w14:paraId="6A9A4BF2">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平台提供了对于文件校验的预定义的规则集的设置功能，包括结构性校验、内容性校验和业务规则校验等，用户可通过不同的违法行为对所需的所有案卷进行结构化规则预定义，保证案卷在自动校验时可根据预设校验规则自动校验，不通过回显结果</w:t>
            </w:r>
          </w:p>
        </w:tc>
        <w:tc>
          <w:tcPr>
            <w:tcW w:w="457" w:type="dxa"/>
            <w:tcBorders>
              <w:top w:val="single" w:color="000000" w:sz="4" w:space="0"/>
              <w:left w:val="single" w:color="000000" w:sz="4" w:space="0"/>
              <w:bottom w:val="single" w:color="000000" w:sz="4" w:space="0"/>
              <w:right w:val="single" w:color="000000" w:sz="4" w:space="0"/>
            </w:tcBorders>
            <w:vAlign w:val="center"/>
          </w:tcPr>
          <w:p w14:paraId="34810D49">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61BC7411">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7C054EB7">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41434A51">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w:t>
            </w:r>
          </w:p>
        </w:tc>
        <w:tc>
          <w:tcPr>
            <w:tcW w:w="1613" w:type="dxa"/>
            <w:tcBorders>
              <w:top w:val="single" w:color="000000" w:sz="4" w:space="0"/>
              <w:left w:val="single" w:color="000000" w:sz="4" w:space="0"/>
              <w:bottom w:val="single" w:color="000000" w:sz="4" w:space="0"/>
              <w:right w:val="single" w:color="000000" w:sz="4" w:space="0"/>
            </w:tcBorders>
            <w:vAlign w:val="center"/>
          </w:tcPr>
          <w:p w14:paraId="708F4778">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后台管理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45298D5C">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4CC80483">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15C0EAC9">
            <w:pPr>
              <w:pStyle w:val="201"/>
              <w:spacing w:line="400" w:lineRule="exact"/>
              <w:jc w:val="center"/>
              <w:rPr>
                <w:rFonts w:hint="eastAsia" w:asciiTheme="minorEastAsia" w:hAnsiTheme="minorEastAsia" w:eastAsiaTheme="minorEastAsia"/>
                <w:color w:val="000000"/>
                <w:sz w:val="24"/>
                <w:szCs w:val="24"/>
                <w:highlight w:val="none"/>
              </w:rPr>
            </w:pPr>
          </w:p>
        </w:tc>
      </w:tr>
      <w:tr w14:paraId="6096FD52">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2BE19A64">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2.1</w:t>
            </w:r>
          </w:p>
        </w:tc>
        <w:tc>
          <w:tcPr>
            <w:tcW w:w="1613" w:type="dxa"/>
            <w:tcBorders>
              <w:top w:val="single" w:color="000000" w:sz="4" w:space="0"/>
              <w:left w:val="single" w:color="000000" w:sz="4" w:space="0"/>
              <w:bottom w:val="single" w:color="000000" w:sz="4" w:space="0"/>
              <w:right w:val="single" w:color="000000" w:sz="4" w:space="0"/>
            </w:tcBorders>
            <w:vAlign w:val="center"/>
          </w:tcPr>
          <w:p w14:paraId="612FF58D">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部门管理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1E66651E">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对系统的使用部门进行管理，维护单位名称、单位编码、部门级别等基本信息，可新增部门，对部门进行修改、删除、启动</w:t>
            </w:r>
            <w:r>
              <w:rPr>
                <w:rFonts w:hint="eastAsia"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停用操作。</w:t>
            </w:r>
          </w:p>
        </w:tc>
        <w:tc>
          <w:tcPr>
            <w:tcW w:w="457" w:type="dxa"/>
            <w:tcBorders>
              <w:top w:val="single" w:color="000000" w:sz="4" w:space="0"/>
              <w:left w:val="single" w:color="000000" w:sz="4" w:space="0"/>
              <w:bottom w:val="single" w:color="000000" w:sz="4" w:space="0"/>
              <w:right w:val="single" w:color="000000" w:sz="4" w:space="0"/>
            </w:tcBorders>
            <w:vAlign w:val="center"/>
          </w:tcPr>
          <w:p w14:paraId="59980580">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188339C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0B0DECB">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113B12F">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2.2</w:t>
            </w:r>
          </w:p>
        </w:tc>
        <w:tc>
          <w:tcPr>
            <w:tcW w:w="1613" w:type="dxa"/>
            <w:tcBorders>
              <w:top w:val="single" w:color="000000" w:sz="4" w:space="0"/>
              <w:left w:val="single" w:color="000000" w:sz="4" w:space="0"/>
              <w:bottom w:val="single" w:color="000000" w:sz="4" w:space="0"/>
              <w:right w:val="single" w:color="000000" w:sz="4" w:space="0"/>
            </w:tcBorders>
            <w:vAlign w:val="center"/>
          </w:tcPr>
          <w:p w14:paraId="7F21B079">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用户管理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45F31080">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对系统的使用用户进行管理，维护用户名、密码、所属部门、业务岗位和角色等基本信息，可新增用户，对用户进行修改、删除、启动</w:t>
            </w:r>
            <w:r>
              <w:rPr>
                <w:rFonts w:hint="eastAsia"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禁用操作。</w:t>
            </w:r>
          </w:p>
        </w:tc>
        <w:tc>
          <w:tcPr>
            <w:tcW w:w="457" w:type="dxa"/>
            <w:tcBorders>
              <w:top w:val="single" w:color="000000" w:sz="4" w:space="0"/>
              <w:left w:val="single" w:color="000000" w:sz="4" w:space="0"/>
              <w:bottom w:val="single" w:color="000000" w:sz="4" w:space="0"/>
              <w:right w:val="single" w:color="000000" w:sz="4" w:space="0"/>
            </w:tcBorders>
            <w:vAlign w:val="center"/>
          </w:tcPr>
          <w:p w14:paraId="67FF924C">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0ED44313">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C12B998">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49DDD53D">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2.3</w:t>
            </w:r>
          </w:p>
        </w:tc>
        <w:tc>
          <w:tcPr>
            <w:tcW w:w="1613" w:type="dxa"/>
            <w:tcBorders>
              <w:top w:val="single" w:color="000000" w:sz="4" w:space="0"/>
              <w:left w:val="single" w:color="000000" w:sz="4" w:space="0"/>
              <w:bottom w:val="single" w:color="000000" w:sz="4" w:space="0"/>
              <w:right w:val="single" w:color="000000" w:sz="4" w:space="0"/>
            </w:tcBorders>
            <w:vAlign w:val="center"/>
          </w:tcPr>
          <w:p w14:paraId="5A7F1CDA">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角色管理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60B20FB0">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对系统的角色进行管理，维护角色名称、角色状态、角色权限等基本信息，可新增角色，对角色进行修改、删除、启动</w:t>
            </w:r>
            <w:r>
              <w:rPr>
                <w:rFonts w:hint="eastAsia"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禁用操作。</w:t>
            </w:r>
          </w:p>
        </w:tc>
        <w:tc>
          <w:tcPr>
            <w:tcW w:w="457" w:type="dxa"/>
            <w:tcBorders>
              <w:top w:val="single" w:color="000000" w:sz="4" w:space="0"/>
              <w:left w:val="single" w:color="000000" w:sz="4" w:space="0"/>
              <w:bottom w:val="single" w:color="000000" w:sz="4" w:space="0"/>
              <w:right w:val="single" w:color="000000" w:sz="4" w:space="0"/>
            </w:tcBorders>
            <w:vAlign w:val="center"/>
          </w:tcPr>
          <w:p w14:paraId="4A7BD4A7">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47494134">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4F68B04">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48A3A1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3</w:t>
            </w:r>
          </w:p>
        </w:tc>
        <w:tc>
          <w:tcPr>
            <w:tcW w:w="1613" w:type="dxa"/>
            <w:tcBorders>
              <w:top w:val="single" w:color="000000" w:sz="4" w:space="0"/>
              <w:left w:val="single" w:color="000000" w:sz="4" w:space="0"/>
              <w:bottom w:val="single" w:color="000000" w:sz="4" w:space="0"/>
              <w:right w:val="single" w:color="000000" w:sz="4" w:space="0"/>
            </w:tcBorders>
            <w:vAlign w:val="center"/>
          </w:tcPr>
          <w:p w14:paraId="5C5C8FD2">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系统管理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7E094B96">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28023659">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0908713E">
            <w:pPr>
              <w:pStyle w:val="201"/>
              <w:spacing w:line="400" w:lineRule="exact"/>
              <w:jc w:val="center"/>
              <w:rPr>
                <w:rFonts w:hint="eastAsia" w:asciiTheme="minorEastAsia" w:hAnsiTheme="minorEastAsia" w:eastAsiaTheme="minorEastAsia"/>
                <w:color w:val="000000"/>
                <w:sz w:val="24"/>
                <w:szCs w:val="24"/>
                <w:highlight w:val="none"/>
              </w:rPr>
            </w:pPr>
          </w:p>
        </w:tc>
      </w:tr>
      <w:tr w14:paraId="78EA47FD">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2702A266">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3.1</w:t>
            </w:r>
          </w:p>
        </w:tc>
        <w:tc>
          <w:tcPr>
            <w:tcW w:w="1613" w:type="dxa"/>
            <w:tcBorders>
              <w:top w:val="single" w:color="000000" w:sz="4" w:space="0"/>
              <w:left w:val="single" w:color="000000" w:sz="4" w:space="0"/>
              <w:bottom w:val="single" w:color="000000" w:sz="4" w:space="0"/>
              <w:right w:val="single" w:color="000000" w:sz="4" w:space="0"/>
            </w:tcBorders>
            <w:vAlign w:val="center"/>
          </w:tcPr>
          <w:p w14:paraId="42000E25">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菜单管理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120AAE55">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对系统的使用业务菜单模块进行管理，维护模块名称、模块类型、模块排序和模块状态等基本信息，可新增模块，对模块进行修改、删除、显示</w:t>
            </w:r>
            <w:r>
              <w:rPr>
                <w:rFonts w:hint="eastAsia"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隐藏操作。</w:t>
            </w:r>
          </w:p>
        </w:tc>
        <w:tc>
          <w:tcPr>
            <w:tcW w:w="457" w:type="dxa"/>
            <w:tcBorders>
              <w:top w:val="single" w:color="000000" w:sz="4" w:space="0"/>
              <w:left w:val="single" w:color="000000" w:sz="4" w:space="0"/>
              <w:bottom w:val="single" w:color="000000" w:sz="4" w:space="0"/>
              <w:right w:val="single" w:color="000000" w:sz="4" w:space="0"/>
            </w:tcBorders>
            <w:vAlign w:val="center"/>
          </w:tcPr>
          <w:p w14:paraId="48013F20">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2BDAFC8D">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57472387">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5C263370">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3.2</w:t>
            </w:r>
          </w:p>
        </w:tc>
        <w:tc>
          <w:tcPr>
            <w:tcW w:w="1613" w:type="dxa"/>
            <w:tcBorders>
              <w:top w:val="single" w:color="000000" w:sz="4" w:space="0"/>
              <w:left w:val="single" w:color="000000" w:sz="4" w:space="0"/>
              <w:bottom w:val="single" w:color="000000" w:sz="4" w:space="0"/>
              <w:right w:val="single" w:color="000000" w:sz="4" w:space="0"/>
            </w:tcBorders>
            <w:vAlign w:val="center"/>
          </w:tcPr>
          <w:p w14:paraId="588185BE">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日志管理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0C5966D8">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asciiTheme="minorEastAsia" w:hAnsiTheme="minorEastAsia" w:eastAsiaTheme="minorEastAsia"/>
                <w:color w:val="000000"/>
                <w:sz w:val="24"/>
                <w:szCs w:val="24"/>
                <w:highlight w:val="none"/>
                <w:lang w:eastAsia="zh-CN" w:bidi="ar"/>
              </w:rPr>
              <w:t xml:space="preserve"> </w:t>
            </w:r>
            <w:r>
              <w:rPr>
                <w:rFonts w:hint="eastAsia" w:cs="微软雅黑" w:asciiTheme="minorEastAsia" w:hAnsiTheme="minorEastAsia" w:eastAsiaTheme="minorEastAsia"/>
                <w:color w:val="000000"/>
                <w:sz w:val="24"/>
                <w:szCs w:val="24"/>
                <w:highlight w:val="none"/>
                <w:lang w:eastAsia="zh-CN" w:bidi="ar"/>
              </w:rPr>
              <w:t>针对平台用户登录行为和各业务应用操作行为包括数据的增、删、改等操作，系统将记录详细的用户登录和业务操作日志。</w:t>
            </w:r>
          </w:p>
        </w:tc>
        <w:tc>
          <w:tcPr>
            <w:tcW w:w="457" w:type="dxa"/>
            <w:tcBorders>
              <w:top w:val="single" w:color="000000" w:sz="4" w:space="0"/>
              <w:left w:val="single" w:color="000000" w:sz="4" w:space="0"/>
              <w:bottom w:val="single" w:color="000000" w:sz="4" w:space="0"/>
              <w:right w:val="single" w:color="000000" w:sz="4" w:space="0"/>
            </w:tcBorders>
            <w:vAlign w:val="center"/>
          </w:tcPr>
          <w:p w14:paraId="4D668561">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31D9C700">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A70A828">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3D8A9A9F">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4</w:t>
            </w:r>
          </w:p>
        </w:tc>
        <w:tc>
          <w:tcPr>
            <w:tcW w:w="1613" w:type="dxa"/>
            <w:tcBorders>
              <w:top w:val="single" w:color="000000" w:sz="4" w:space="0"/>
              <w:left w:val="single" w:color="000000" w:sz="4" w:space="0"/>
              <w:bottom w:val="single" w:color="000000" w:sz="4" w:space="0"/>
              <w:right w:val="single" w:color="000000" w:sz="4" w:space="0"/>
            </w:tcBorders>
            <w:vAlign w:val="center"/>
          </w:tcPr>
          <w:p w14:paraId="61275561">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图像预处理能力</w:t>
            </w:r>
          </w:p>
        </w:tc>
        <w:tc>
          <w:tcPr>
            <w:tcW w:w="5281" w:type="dxa"/>
            <w:tcBorders>
              <w:top w:val="single" w:color="000000" w:sz="4" w:space="0"/>
              <w:left w:val="single" w:color="000000" w:sz="4" w:space="0"/>
              <w:bottom w:val="single" w:color="000000" w:sz="4" w:space="0"/>
              <w:right w:val="single" w:color="000000" w:sz="4" w:space="0"/>
            </w:tcBorders>
            <w:vAlign w:val="center"/>
          </w:tcPr>
          <w:p w14:paraId="28C91750">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对图像进行锐化、梯形畸变矫正、球面畸变矫正等预处理。保证在</w:t>
            </w:r>
            <w:r>
              <w:rPr>
                <w:rFonts w:hint="eastAsia" w:asciiTheme="minorEastAsia" w:hAnsiTheme="minorEastAsia" w:eastAsiaTheme="minorEastAsia"/>
                <w:color w:val="000000"/>
                <w:sz w:val="24"/>
                <w:szCs w:val="24"/>
                <w:highlight w:val="none"/>
                <w:lang w:eastAsia="zh-CN" w:bidi="ar"/>
              </w:rPr>
              <w:t>OCR</w:t>
            </w:r>
            <w:r>
              <w:rPr>
                <w:rFonts w:hint="eastAsia" w:cs="微软雅黑" w:asciiTheme="minorEastAsia" w:hAnsiTheme="minorEastAsia" w:eastAsiaTheme="minorEastAsia"/>
                <w:color w:val="000000"/>
                <w:sz w:val="24"/>
                <w:szCs w:val="24"/>
                <w:highlight w:val="none"/>
                <w:lang w:eastAsia="zh-CN" w:bidi="ar"/>
              </w:rPr>
              <w:t>文本识别之前进行图片的预处理，以保证后续识别能力的准确性的提升。</w:t>
            </w:r>
          </w:p>
        </w:tc>
        <w:tc>
          <w:tcPr>
            <w:tcW w:w="457" w:type="dxa"/>
            <w:tcBorders>
              <w:top w:val="single" w:color="000000" w:sz="4" w:space="0"/>
              <w:left w:val="single" w:color="000000" w:sz="4" w:space="0"/>
              <w:bottom w:val="single" w:color="000000" w:sz="4" w:space="0"/>
              <w:right w:val="single" w:color="000000" w:sz="4" w:space="0"/>
            </w:tcBorders>
            <w:vAlign w:val="center"/>
          </w:tcPr>
          <w:p w14:paraId="4D9376F8">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69A5C7DA">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6A06CE9">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F128443">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5</w:t>
            </w:r>
          </w:p>
        </w:tc>
        <w:tc>
          <w:tcPr>
            <w:tcW w:w="1613" w:type="dxa"/>
            <w:tcBorders>
              <w:top w:val="single" w:color="000000" w:sz="4" w:space="0"/>
              <w:left w:val="single" w:color="000000" w:sz="4" w:space="0"/>
              <w:bottom w:val="single" w:color="000000" w:sz="4" w:space="0"/>
              <w:right w:val="single" w:color="000000" w:sz="4" w:space="0"/>
            </w:tcBorders>
            <w:vAlign w:val="center"/>
          </w:tcPr>
          <w:p w14:paraId="1C318434">
            <w:pPr>
              <w:pStyle w:val="201"/>
              <w:spacing w:line="400" w:lineRule="exact"/>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OCR</w:t>
            </w:r>
            <w:r>
              <w:rPr>
                <w:rFonts w:hint="eastAsia" w:cs="微软雅黑" w:asciiTheme="minorEastAsia" w:hAnsiTheme="minorEastAsia" w:eastAsiaTheme="minorEastAsia"/>
                <w:color w:val="000000"/>
                <w:sz w:val="24"/>
                <w:szCs w:val="24"/>
                <w:highlight w:val="none"/>
                <w:lang w:eastAsia="zh-CN" w:bidi="ar"/>
              </w:rPr>
              <w:t>识别能力</w:t>
            </w:r>
          </w:p>
        </w:tc>
        <w:tc>
          <w:tcPr>
            <w:tcW w:w="5281" w:type="dxa"/>
            <w:tcBorders>
              <w:top w:val="single" w:color="000000" w:sz="4" w:space="0"/>
              <w:left w:val="single" w:color="000000" w:sz="4" w:space="0"/>
              <w:bottom w:val="single" w:color="000000" w:sz="4" w:space="0"/>
              <w:right w:val="single" w:color="000000" w:sz="4" w:space="0"/>
            </w:tcBorders>
            <w:vAlign w:val="center"/>
          </w:tcPr>
          <w:p w14:paraId="7E1ABCA3">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2C4998E2">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5F46CB2C">
            <w:pPr>
              <w:pStyle w:val="201"/>
              <w:spacing w:line="400" w:lineRule="exact"/>
              <w:jc w:val="center"/>
              <w:rPr>
                <w:rFonts w:hint="eastAsia" w:asciiTheme="minorEastAsia" w:hAnsiTheme="minorEastAsia" w:eastAsiaTheme="minorEastAsia"/>
                <w:color w:val="000000"/>
                <w:sz w:val="24"/>
                <w:szCs w:val="24"/>
                <w:highlight w:val="none"/>
              </w:rPr>
            </w:pPr>
          </w:p>
        </w:tc>
      </w:tr>
      <w:tr w14:paraId="14811C57">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15E12109">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5.1</w:t>
            </w:r>
          </w:p>
        </w:tc>
        <w:tc>
          <w:tcPr>
            <w:tcW w:w="1613" w:type="dxa"/>
            <w:tcBorders>
              <w:top w:val="single" w:color="000000" w:sz="4" w:space="0"/>
              <w:left w:val="single" w:color="000000" w:sz="4" w:space="0"/>
              <w:bottom w:val="single" w:color="000000" w:sz="4" w:space="0"/>
              <w:right w:val="single" w:color="000000" w:sz="4" w:space="0"/>
            </w:tcBorders>
            <w:vAlign w:val="center"/>
          </w:tcPr>
          <w:p w14:paraId="0C0C148B">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手写</w:t>
            </w:r>
            <w:r>
              <w:rPr>
                <w:rFonts w:hint="eastAsia" w:asciiTheme="minorEastAsia" w:hAnsiTheme="minorEastAsia" w:eastAsiaTheme="minorEastAsia"/>
                <w:color w:val="000000"/>
                <w:sz w:val="24"/>
                <w:szCs w:val="24"/>
                <w:highlight w:val="none"/>
                <w:lang w:eastAsia="zh-CN" w:bidi="ar"/>
              </w:rPr>
              <w:t>OCR</w:t>
            </w:r>
            <w:r>
              <w:rPr>
                <w:rFonts w:hint="eastAsia" w:cs="微软雅黑" w:asciiTheme="minorEastAsia" w:hAnsiTheme="minorEastAsia" w:eastAsiaTheme="minorEastAsia"/>
                <w:color w:val="000000"/>
                <w:sz w:val="24"/>
                <w:szCs w:val="24"/>
                <w:highlight w:val="none"/>
                <w:lang w:eastAsia="zh-CN" w:bidi="ar"/>
              </w:rPr>
              <w:t>识别</w:t>
            </w:r>
          </w:p>
        </w:tc>
        <w:tc>
          <w:tcPr>
            <w:tcW w:w="5281" w:type="dxa"/>
            <w:tcBorders>
              <w:top w:val="single" w:color="000000" w:sz="4" w:space="0"/>
              <w:left w:val="single" w:color="000000" w:sz="4" w:space="0"/>
              <w:bottom w:val="single" w:color="000000" w:sz="4" w:space="0"/>
              <w:right w:val="single" w:color="000000" w:sz="4" w:space="0"/>
            </w:tcBorders>
            <w:vAlign w:val="center"/>
          </w:tcPr>
          <w:p w14:paraId="531D9CF0">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纸质卷宗中的手写文字快速、准确的识别转化为电子文本。手写识别功能基于深度学习技术，通过对海量手写文字样本的学习和分析，构建出复杂的识别模型，识别业务元素、签名和时间等，实现对手写文字的准确识别。</w:t>
            </w:r>
          </w:p>
        </w:tc>
        <w:tc>
          <w:tcPr>
            <w:tcW w:w="457" w:type="dxa"/>
            <w:tcBorders>
              <w:top w:val="single" w:color="000000" w:sz="4" w:space="0"/>
              <w:left w:val="single" w:color="000000" w:sz="4" w:space="0"/>
              <w:bottom w:val="single" w:color="000000" w:sz="4" w:space="0"/>
              <w:right w:val="single" w:color="000000" w:sz="4" w:space="0"/>
            </w:tcBorders>
            <w:vAlign w:val="center"/>
          </w:tcPr>
          <w:p w14:paraId="58EF6F26">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3085B67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646970DE">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4C13C4BA">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5.2</w:t>
            </w:r>
          </w:p>
        </w:tc>
        <w:tc>
          <w:tcPr>
            <w:tcW w:w="1613" w:type="dxa"/>
            <w:tcBorders>
              <w:top w:val="single" w:color="000000" w:sz="4" w:space="0"/>
              <w:left w:val="single" w:color="000000" w:sz="4" w:space="0"/>
              <w:bottom w:val="single" w:color="000000" w:sz="4" w:space="0"/>
              <w:right w:val="single" w:color="000000" w:sz="4" w:space="0"/>
            </w:tcBorders>
            <w:vAlign w:val="center"/>
          </w:tcPr>
          <w:p w14:paraId="37BA73A7">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印刷体识别</w:t>
            </w:r>
          </w:p>
        </w:tc>
        <w:tc>
          <w:tcPr>
            <w:tcW w:w="5281" w:type="dxa"/>
            <w:tcBorders>
              <w:top w:val="single" w:color="000000" w:sz="4" w:space="0"/>
              <w:left w:val="single" w:color="000000" w:sz="4" w:space="0"/>
              <w:bottom w:val="single" w:color="000000" w:sz="4" w:space="0"/>
              <w:right w:val="single" w:color="000000" w:sz="4" w:space="0"/>
            </w:tcBorders>
            <w:vAlign w:val="center"/>
          </w:tcPr>
          <w:p w14:paraId="0E2815A2">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将纸质文档电子化，常见于扫描件、</w:t>
            </w:r>
            <w:r>
              <w:rPr>
                <w:rFonts w:hint="eastAsia" w:asciiTheme="minorEastAsia" w:hAnsiTheme="minorEastAsia" w:eastAsiaTheme="minorEastAsia"/>
                <w:color w:val="000000"/>
                <w:sz w:val="24"/>
                <w:szCs w:val="24"/>
                <w:highlight w:val="none"/>
                <w:lang w:eastAsia="zh-CN" w:bidi="ar"/>
              </w:rPr>
              <w:t>PDF</w:t>
            </w:r>
            <w:r>
              <w:rPr>
                <w:rFonts w:hint="eastAsia" w:cs="微软雅黑" w:asciiTheme="minorEastAsia" w:hAnsiTheme="minorEastAsia" w:eastAsiaTheme="minorEastAsia"/>
                <w:color w:val="000000"/>
                <w:sz w:val="24"/>
                <w:szCs w:val="24"/>
                <w:highlight w:val="none"/>
                <w:lang w:eastAsia="zh-CN" w:bidi="ar"/>
              </w:rPr>
              <w:t>和图片等格式，对电子文档进行印刷体文字自动识别并提取关键信息，转换为可编辑、可搜索的电子文本。</w:t>
            </w:r>
          </w:p>
        </w:tc>
        <w:tc>
          <w:tcPr>
            <w:tcW w:w="457" w:type="dxa"/>
            <w:tcBorders>
              <w:top w:val="single" w:color="000000" w:sz="4" w:space="0"/>
              <w:left w:val="single" w:color="000000" w:sz="4" w:space="0"/>
              <w:bottom w:val="single" w:color="000000" w:sz="4" w:space="0"/>
              <w:right w:val="single" w:color="000000" w:sz="4" w:space="0"/>
            </w:tcBorders>
            <w:vAlign w:val="center"/>
          </w:tcPr>
          <w:p w14:paraId="4C1023FD">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63EDF0F7">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1B9E63FC">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34519352">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5.3</w:t>
            </w:r>
          </w:p>
        </w:tc>
        <w:tc>
          <w:tcPr>
            <w:tcW w:w="1613" w:type="dxa"/>
            <w:tcBorders>
              <w:top w:val="single" w:color="000000" w:sz="4" w:space="0"/>
              <w:left w:val="single" w:color="000000" w:sz="4" w:space="0"/>
              <w:bottom w:val="single" w:color="000000" w:sz="4" w:space="0"/>
              <w:right w:val="single" w:color="000000" w:sz="4" w:space="0"/>
            </w:tcBorders>
            <w:vAlign w:val="center"/>
          </w:tcPr>
          <w:p w14:paraId="5D9D7461">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印章识别</w:t>
            </w:r>
          </w:p>
        </w:tc>
        <w:tc>
          <w:tcPr>
            <w:tcW w:w="5281" w:type="dxa"/>
            <w:tcBorders>
              <w:top w:val="single" w:color="000000" w:sz="4" w:space="0"/>
              <w:left w:val="single" w:color="000000" w:sz="4" w:space="0"/>
              <w:bottom w:val="single" w:color="000000" w:sz="4" w:space="0"/>
              <w:right w:val="single" w:color="000000" w:sz="4" w:space="0"/>
            </w:tcBorders>
            <w:vAlign w:val="center"/>
          </w:tcPr>
          <w:p w14:paraId="24ED19EE">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印章识别技术主要依赖于图像处理和</w:t>
            </w:r>
            <w:r>
              <w:rPr>
                <w:rFonts w:hint="eastAsia" w:asciiTheme="minorEastAsia" w:hAnsiTheme="minorEastAsia" w:eastAsiaTheme="minorEastAsia"/>
                <w:color w:val="000000"/>
                <w:sz w:val="24"/>
                <w:szCs w:val="24"/>
                <w:highlight w:val="none"/>
                <w:lang w:eastAsia="zh-CN" w:bidi="ar"/>
              </w:rPr>
              <w:t>yolo</w:t>
            </w:r>
            <w:r>
              <w:rPr>
                <w:rFonts w:hint="eastAsia" w:cs="微软雅黑" w:asciiTheme="minorEastAsia" w:hAnsiTheme="minorEastAsia" w:eastAsiaTheme="minorEastAsia"/>
                <w:color w:val="000000"/>
                <w:sz w:val="24"/>
                <w:szCs w:val="24"/>
                <w:highlight w:val="none"/>
                <w:lang w:eastAsia="zh-CN" w:bidi="ar"/>
              </w:rPr>
              <w:t>技术。对印章图像进行预处理，包括去噪、去背景、二值化边缘提取等步骤，以提高图像质量，利用图像分割算法将印章从图像中分割出来</w:t>
            </w:r>
          </w:p>
        </w:tc>
        <w:tc>
          <w:tcPr>
            <w:tcW w:w="457" w:type="dxa"/>
            <w:tcBorders>
              <w:top w:val="single" w:color="000000" w:sz="4" w:space="0"/>
              <w:left w:val="single" w:color="000000" w:sz="4" w:space="0"/>
              <w:bottom w:val="single" w:color="000000" w:sz="4" w:space="0"/>
              <w:right w:val="single" w:color="000000" w:sz="4" w:space="0"/>
            </w:tcBorders>
            <w:vAlign w:val="center"/>
          </w:tcPr>
          <w:p w14:paraId="40DFE1A9">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10B30F75">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82C772B">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7E2F77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5.4</w:t>
            </w:r>
          </w:p>
        </w:tc>
        <w:tc>
          <w:tcPr>
            <w:tcW w:w="1613" w:type="dxa"/>
            <w:tcBorders>
              <w:top w:val="single" w:color="000000" w:sz="4" w:space="0"/>
              <w:left w:val="single" w:color="000000" w:sz="4" w:space="0"/>
              <w:bottom w:val="single" w:color="000000" w:sz="4" w:space="0"/>
              <w:right w:val="single" w:color="000000" w:sz="4" w:space="0"/>
            </w:tcBorders>
            <w:vAlign w:val="center"/>
          </w:tcPr>
          <w:p w14:paraId="0AF4E4CE">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捺印识别</w:t>
            </w:r>
          </w:p>
        </w:tc>
        <w:tc>
          <w:tcPr>
            <w:tcW w:w="5281" w:type="dxa"/>
            <w:tcBorders>
              <w:top w:val="single" w:color="000000" w:sz="4" w:space="0"/>
              <w:left w:val="single" w:color="000000" w:sz="4" w:space="0"/>
              <w:bottom w:val="single" w:color="000000" w:sz="4" w:space="0"/>
              <w:right w:val="single" w:color="000000" w:sz="4" w:space="0"/>
            </w:tcBorders>
            <w:vAlign w:val="center"/>
          </w:tcPr>
          <w:p w14:paraId="2124CCBC">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捺印识别主要基于图像处理和计算机视觉技术。对包含手印的图像进行预处理，以增强图像质量，突出手印特征。利用图像分割算法将手印从图像中分割出来</w:t>
            </w:r>
          </w:p>
        </w:tc>
        <w:tc>
          <w:tcPr>
            <w:tcW w:w="457" w:type="dxa"/>
            <w:tcBorders>
              <w:top w:val="single" w:color="000000" w:sz="4" w:space="0"/>
              <w:left w:val="single" w:color="000000" w:sz="4" w:space="0"/>
              <w:bottom w:val="single" w:color="000000" w:sz="4" w:space="0"/>
              <w:right w:val="single" w:color="000000" w:sz="4" w:space="0"/>
            </w:tcBorders>
            <w:vAlign w:val="center"/>
          </w:tcPr>
          <w:p w14:paraId="7B5F81A3">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199177A3">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488D1DE8">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396071D">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5.5</w:t>
            </w:r>
          </w:p>
        </w:tc>
        <w:tc>
          <w:tcPr>
            <w:tcW w:w="1613" w:type="dxa"/>
            <w:tcBorders>
              <w:top w:val="single" w:color="000000" w:sz="4" w:space="0"/>
              <w:left w:val="single" w:color="000000" w:sz="4" w:space="0"/>
              <w:bottom w:val="single" w:color="000000" w:sz="4" w:space="0"/>
              <w:right w:val="single" w:color="000000" w:sz="4" w:space="0"/>
            </w:tcBorders>
            <w:vAlign w:val="center"/>
          </w:tcPr>
          <w:p w14:paraId="07E8973A">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身份证识别</w:t>
            </w:r>
          </w:p>
        </w:tc>
        <w:tc>
          <w:tcPr>
            <w:tcW w:w="5281" w:type="dxa"/>
            <w:tcBorders>
              <w:top w:val="single" w:color="000000" w:sz="4" w:space="0"/>
              <w:left w:val="single" w:color="000000" w:sz="4" w:space="0"/>
              <w:bottom w:val="single" w:color="000000" w:sz="4" w:space="0"/>
              <w:right w:val="single" w:color="000000" w:sz="4" w:space="0"/>
            </w:tcBorders>
            <w:vAlign w:val="center"/>
          </w:tcPr>
          <w:p w14:paraId="5475E2DF">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身份证识别采用图像处理和</w:t>
            </w:r>
            <w:r>
              <w:rPr>
                <w:rFonts w:hint="eastAsia" w:asciiTheme="minorEastAsia" w:hAnsiTheme="minorEastAsia" w:eastAsiaTheme="minorEastAsia"/>
                <w:color w:val="000000"/>
                <w:sz w:val="24"/>
                <w:szCs w:val="24"/>
                <w:highlight w:val="none"/>
                <w:lang w:eastAsia="zh-CN" w:bidi="ar"/>
              </w:rPr>
              <w:t>OCR</w:t>
            </w:r>
            <w:r>
              <w:rPr>
                <w:rFonts w:hint="eastAsia" w:cs="微软雅黑" w:asciiTheme="minorEastAsia" w:hAnsiTheme="minorEastAsia" w:eastAsiaTheme="minorEastAsia"/>
                <w:color w:val="000000"/>
                <w:sz w:val="24"/>
                <w:szCs w:val="24"/>
                <w:highlight w:val="none"/>
                <w:lang w:eastAsia="zh-CN" w:bidi="ar"/>
              </w:rPr>
              <w:t>识别技术，对图像进行预处理，以增强图像质量，利用图像处理算法提取身份证上的关键特征</w:t>
            </w:r>
            <w:r>
              <w:rPr>
                <w:rFonts w:hint="eastAsia"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通过</w:t>
            </w:r>
            <w:r>
              <w:rPr>
                <w:rFonts w:hint="eastAsia" w:asciiTheme="minorEastAsia" w:hAnsiTheme="minorEastAsia" w:eastAsiaTheme="minorEastAsia"/>
                <w:color w:val="000000"/>
                <w:sz w:val="24"/>
                <w:szCs w:val="24"/>
                <w:highlight w:val="none"/>
                <w:lang w:eastAsia="zh-CN" w:bidi="ar"/>
              </w:rPr>
              <w:t>OCR</w:t>
            </w:r>
            <w:r>
              <w:rPr>
                <w:rFonts w:hint="eastAsia" w:cs="微软雅黑" w:asciiTheme="minorEastAsia" w:hAnsiTheme="minorEastAsia" w:eastAsiaTheme="minorEastAsia"/>
                <w:color w:val="000000"/>
                <w:sz w:val="24"/>
                <w:szCs w:val="24"/>
                <w:highlight w:val="none"/>
                <w:lang w:eastAsia="zh-CN" w:bidi="ar"/>
              </w:rPr>
              <w:t>技术通过扫描或拍照等方式获取身份证图像后，利用文字识别算法将图像中的文字信息转化为可编辑的文本格式</w:t>
            </w:r>
            <w:r>
              <w:rPr>
                <w:rFonts w:hint="eastAsia" w:asciiTheme="minorEastAsia" w:hAnsiTheme="minorEastAsia" w:eastAsiaTheme="minorEastAsia"/>
                <w:color w:val="000000"/>
                <w:sz w:val="24"/>
                <w:szCs w:val="24"/>
                <w:highlight w:val="none"/>
                <w:lang w:eastAsia="zh-CN" w:bidi="ar"/>
              </w:rPr>
              <w:t>.</w:t>
            </w:r>
          </w:p>
        </w:tc>
        <w:tc>
          <w:tcPr>
            <w:tcW w:w="457" w:type="dxa"/>
            <w:tcBorders>
              <w:top w:val="single" w:color="000000" w:sz="4" w:space="0"/>
              <w:left w:val="single" w:color="000000" w:sz="4" w:space="0"/>
              <w:bottom w:val="single" w:color="000000" w:sz="4" w:space="0"/>
              <w:right w:val="single" w:color="000000" w:sz="4" w:space="0"/>
            </w:tcBorders>
            <w:vAlign w:val="center"/>
          </w:tcPr>
          <w:p w14:paraId="55B633EB">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08BDE0B0">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4C8E0EFC">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583C82E4">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5.6</w:t>
            </w:r>
          </w:p>
        </w:tc>
        <w:tc>
          <w:tcPr>
            <w:tcW w:w="1613" w:type="dxa"/>
            <w:tcBorders>
              <w:top w:val="single" w:color="000000" w:sz="4" w:space="0"/>
              <w:left w:val="single" w:color="000000" w:sz="4" w:space="0"/>
              <w:bottom w:val="single" w:color="000000" w:sz="4" w:space="0"/>
              <w:right w:val="single" w:color="000000" w:sz="4" w:space="0"/>
            </w:tcBorders>
            <w:vAlign w:val="center"/>
          </w:tcPr>
          <w:p w14:paraId="0FFB89AB">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车牌识别</w:t>
            </w:r>
          </w:p>
        </w:tc>
        <w:tc>
          <w:tcPr>
            <w:tcW w:w="5281" w:type="dxa"/>
            <w:tcBorders>
              <w:top w:val="single" w:color="000000" w:sz="4" w:space="0"/>
              <w:left w:val="single" w:color="000000" w:sz="4" w:space="0"/>
              <w:bottom w:val="single" w:color="000000" w:sz="4" w:space="0"/>
              <w:right w:val="single" w:color="000000" w:sz="4" w:space="0"/>
            </w:tcBorders>
            <w:vAlign w:val="center"/>
          </w:tcPr>
          <w:p w14:paraId="570223E4">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对采集的图像进行噪声过滤、对比度增强、二值化等处理，改善图像质量，通过边缘检测、颜色分割等技术，从背景中分离车牌区域并识别，对各种类型车牌的快速、准确识别。</w:t>
            </w:r>
          </w:p>
        </w:tc>
        <w:tc>
          <w:tcPr>
            <w:tcW w:w="457" w:type="dxa"/>
            <w:tcBorders>
              <w:top w:val="single" w:color="000000" w:sz="4" w:space="0"/>
              <w:left w:val="single" w:color="000000" w:sz="4" w:space="0"/>
              <w:bottom w:val="single" w:color="000000" w:sz="4" w:space="0"/>
              <w:right w:val="single" w:color="000000" w:sz="4" w:space="0"/>
            </w:tcBorders>
            <w:vAlign w:val="center"/>
          </w:tcPr>
          <w:p w14:paraId="1C1E9AC8">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4DDC76C6">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B8871B5">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090FEC0C">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5.7</w:t>
            </w:r>
          </w:p>
        </w:tc>
        <w:tc>
          <w:tcPr>
            <w:tcW w:w="1613" w:type="dxa"/>
            <w:tcBorders>
              <w:top w:val="single" w:color="000000" w:sz="4" w:space="0"/>
              <w:left w:val="single" w:color="000000" w:sz="4" w:space="0"/>
              <w:bottom w:val="single" w:color="000000" w:sz="4" w:space="0"/>
              <w:right w:val="single" w:color="000000" w:sz="4" w:space="0"/>
            </w:tcBorders>
            <w:vAlign w:val="center"/>
          </w:tcPr>
          <w:p w14:paraId="7CBBB850">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驾驶证</w:t>
            </w:r>
            <w:r>
              <w:rPr>
                <w:rFonts w:hint="eastAsia"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行驶证识别</w:t>
            </w:r>
          </w:p>
        </w:tc>
        <w:tc>
          <w:tcPr>
            <w:tcW w:w="5281" w:type="dxa"/>
            <w:tcBorders>
              <w:top w:val="single" w:color="000000" w:sz="4" w:space="0"/>
              <w:left w:val="single" w:color="000000" w:sz="4" w:space="0"/>
              <w:bottom w:val="single" w:color="000000" w:sz="4" w:space="0"/>
              <w:right w:val="single" w:color="000000" w:sz="4" w:space="0"/>
            </w:tcBorders>
            <w:vAlign w:val="center"/>
          </w:tcPr>
          <w:p w14:paraId="6EEB6CD9">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采用图像处理和</w:t>
            </w:r>
            <w:r>
              <w:rPr>
                <w:rFonts w:hint="eastAsia" w:asciiTheme="minorEastAsia" w:hAnsiTheme="minorEastAsia" w:eastAsiaTheme="minorEastAsia"/>
                <w:color w:val="000000"/>
                <w:sz w:val="24"/>
                <w:szCs w:val="24"/>
                <w:highlight w:val="none"/>
                <w:lang w:eastAsia="zh-CN" w:bidi="ar"/>
              </w:rPr>
              <w:t>OCR</w:t>
            </w:r>
            <w:r>
              <w:rPr>
                <w:rFonts w:hint="eastAsia" w:cs="微软雅黑" w:asciiTheme="minorEastAsia" w:hAnsiTheme="minorEastAsia" w:eastAsiaTheme="minorEastAsia"/>
                <w:color w:val="000000"/>
                <w:sz w:val="24"/>
                <w:szCs w:val="24"/>
                <w:highlight w:val="none"/>
                <w:lang w:eastAsia="zh-CN" w:bidi="ar"/>
              </w:rPr>
              <w:t>技术将证件图像进行处理，以优化图像质量，通过</w:t>
            </w:r>
            <w:r>
              <w:rPr>
                <w:rFonts w:hint="eastAsia" w:asciiTheme="minorEastAsia" w:hAnsiTheme="minorEastAsia" w:eastAsiaTheme="minorEastAsia"/>
                <w:color w:val="000000"/>
                <w:sz w:val="24"/>
                <w:szCs w:val="24"/>
                <w:highlight w:val="none"/>
                <w:lang w:eastAsia="zh-CN" w:bidi="ar"/>
              </w:rPr>
              <w:t>OCR</w:t>
            </w:r>
            <w:r>
              <w:rPr>
                <w:rFonts w:hint="eastAsia" w:cs="微软雅黑" w:asciiTheme="minorEastAsia" w:hAnsiTheme="minorEastAsia" w:eastAsiaTheme="minorEastAsia"/>
                <w:color w:val="000000"/>
                <w:sz w:val="24"/>
                <w:szCs w:val="24"/>
                <w:highlight w:val="none"/>
                <w:lang w:eastAsia="zh-CN" w:bidi="ar"/>
              </w:rPr>
              <w:t>识别技术识别出驾驶证或行驶证证件上的所需内容。</w:t>
            </w:r>
          </w:p>
        </w:tc>
        <w:tc>
          <w:tcPr>
            <w:tcW w:w="457" w:type="dxa"/>
            <w:tcBorders>
              <w:top w:val="single" w:color="000000" w:sz="4" w:space="0"/>
              <w:left w:val="single" w:color="000000" w:sz="4" w:space="0"/>
              <w:bottom w:val="single" w:color="000000" w:sz="4" w:space="0"/>
              <w:right w:val="single" w:color="000000" w:sz="4" w:space="0"/>
            </w:tcBorders>
            <w:vAlign w:val="center"/>
          </w:tcPr>
          <w:p w14:paraId="3C3E2CB0">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61473F34">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6734657C">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01C3D162">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hint="eastAsia" w:asciiTheme="minorEastAsia" w:hAnsiTheme="minorEastAsia" w:eastAsiaTheme="minorEastAsia"/>
                <w:color w:val="000000"/>
                <w:sz w:val="24"/>
                <w:szCs w:val="24"/>
                <w:highlight w:val="none"/>
                <w:lang w:eastAsia="zh-CN" w:bidi="ar"/>
              </w:rPr>
              <w:t>5.8</w:t>
            </w:r>
          </w:p>
        </w:tc>
        <w:tc>
          <w:tcPr>
            <w:tcW w:w="1613" w:type="dxa"/>
            <w:tcBorders>
              <w:top w:val="single" w:color="000000" w:sz="4" w:space="0"/>
              <w:left w:val="single" w:color="000000" w:sz="4" w:space="0"/>
              <w:bottom w:val="single" w:color="000000" w:sz="4" w:space="0"/>
              <w:right w:val="single" w:color="000000" w:sz="4" w:space="0"/>
            </w:tcBorders>
            <w:vAlign w:val="center"/>
          </w:tcPr>
          <w:p w14:paraId="5781A9C1">
            <w:pPr>
              <w:pStyle w:val="201"/>
              <w:spacing w:line="400" w:lineRule="exact"/>
              <w:rPr>
                <w:rFonts w:hint="eastAsia" w:asciiTheme="minorEastAsia" w:hAnsiTheme="minorEastAsia" w:eastAsiaTheme="minorEastAsia"/>
                <w:color w:val="000000"/>
                <w:sz w:val="24"/>
                <w:szCs w:val="24"/>
                <w:highlight w:val="none"/>
                <w:lang w:eastAsia="zh-CN" w:bidi="ar"/>
              </w:rPr>
            </w:pPr>
            <w:bookmarkStart w:id="6" w:name="_Toc206410787"/>
            <w:bookmarkStart w:id="7" w:name="_Toc203466356"/>
            <w:r>
              <w:rPr>
                <w:rFonts w:hint="eastAsia" w:cs="微软雅黑" w:asciiTheme="minorEastAsia" w:hAnsiTheme="minorEastAsia" w:eastAsiaTheme="minorEastAsia"/>
                <w:color w:val="000000"/>
                <w:sz w:val="24"/>
                <w:szCs w:val="24"/>
                <w:highlight w:val="none"/>
                <w:lang w:eastAsia="zh-CN" w:bidi="ar"/>
              </w:rPr>
              <w:t>人脸抓取</w:t>
            </w:r>
            <w:bookmarkEnd w:id="6"/>
            <w:bookmarkEnd w:id="7"/>
          </w:p>
        </w:tc>
        <w:tc>
          <w:tcPr>
            <w:tcW w:w="5281" w:type="dxa"/>
            <w:tcBorders>
              <w:top w:val="single" w:color="000000" w:sz="4" w:space="0"/>
              <w:left w:val="single" w:color="000000" w:sz="4" w:space="0"/>
              <w:bottom w:val="single" w:color="000000" w:sz="4" w:space="0"/>
              <w:right w:val="single" w:color="000000" w:sz="4" w:space="0"/>
            </w:tcBorders>
            <w:vAlign w:val="center"/>
          </w:tcPr>
          <w:p w14:paraId="3EA0665E">
            <w:pPr>
              <w:pStyle w:val="201"/>
              <w:spacing w:line="400" w:lineRule="exact"/>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从图像中自动检测、定位并提取人脸区域的过程，能够实现快速身份的核验。</w:t>
            </w:r>
          </w:p>
        </w:tc>
        <w:tc>
          <w:tcPr>
            <w:tcW w:w="457" w:type="dxa"/>
            <w:tcBorders>
              <w:top w:val="single" w:color="000000" w:sz="4" w:space="0"/>
              <w:left w:val="single" w:color="000000" w:sz="4" w:space="0"/>
              <w:bottom w:val="single" w:color="000000" w:sz="4" w:space="0"/>
              <w:right w:val="single" w:color="000000" w:sz="4" w:space="0"/>
            </w:tcBorders>
            <w:vAlign w:val="center"/>
          </w:tcPr>
          <w:p w14:paraId="1936CA3B">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项</w:t>
            </w:r>
          </w:p>
        </w:tc>
        <w:tc>
          <w:tcPr>
            <w:tcW w:w="576" w:type="dxa"/>
            <w:tcBorders>
              <w:top w:val="single" w:color="000000" w:sz="4" w:space="0"/>
              <w:left w:val="single" w:color="000000" w:sz="4" w:space="0"/>
              <w:bottom w:val="single" w:color="000000" w:sz="4" w:space="0"/>
              <w:right w:val="single" w:color="000000" w:sz="4" w:space="0"/>
            </w:tcBorders>
            <w:vAlign w:val="center"/>
          </w:tcPr>
          <w:p w14:paraId="55E0C840">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hint="eastAsia" w:asciiTheme="minorEastAsia" w:hAnsiTheme="minorEastAsia" w:eastAsiaTheme="minorEastAsia"/>
                <w:color w:val="000000"/>
                <w:sz w:val="24"/>
                <w:szCs w:val="24"/>
                <w:highlight w:val="none"/>
                <w:lang w:eastAsia="zh-CN" w:bidi="ar"/>
              </w:rPr>
              <w:t>1</w:t>
            </w:r>
          </w:p>
        </w:tc>
      </w:tr>
      <w:tr w14:paraId="14D3D852">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456602F">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6</w:t>
            </w:r>
          </w:p>
        </w:tc>
        <w:tc>
          <w:tcPr>
            <w:tcW w:w="1613" w:type="dxa"/>
            <w:tcBorders>
              <w:top w:val="single" w:color="000000" w:sz="4" w:space="0"/>
              <w:left w:val="single" w:color="000000" w:sz="4" w:space="0"/>
              <w:bottom w:val="single" w:color="000000" w:sz="4" w:space="0"/>
              <w:right w:val="single" w:color="000000" w:sz="4" w:space="0"/>
            </w:tcBorders>
            <w:vAlign w:val="center"/>
          </w:tcPr>
          <w:p w14:paraId="0B58C20D">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案卷生成编目</w:t>
            </w:r>
          </w:p>
        </w:tc>
        <w:tc>
          <w:tcPr>
            <w:tcW w:w="5281" w:type="dxa"/>
            <w:tcBorders>
              <w:top w:val="single" w:color="000000" w:sz="4" w:space="0"/>
              <w:left w:val="single" w:color="000000" w:sz="4" w:space="0"/>
              <w:bottom w:val="single" w:color="000000" w:sz="4" w:space="0"/>
              <w:right w:val="single" w:color="000000" w:sz="4" w:space="0"/>
            </w:tcBorders>
            <w:vAlign w:val="center"/>
          </w:tcPr>
          <w:p w14:paraId="54E4BCAA">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通过统一上传分散的案件分散材料，通过自动识别材料内容将材料分散到规定的案卷目录下且进行自动</w:t>
            </w:r>
            <w:r>
              <w:rPr>
                <w:rFonts w:hint="eastAsia" w:asciiTheme="minorEastAsia" w:hAnsiTheme="minorEastAsia" w:eastAsiaTheme="minorEastAsia"/>
                <w:color w:val="000000"/>
                <w:sz w:val="24"/>
                <w:szCs w:val="24"/>
                <w:highlight w:val="none"/>
                <w:lang w:eastAsia="zh-CN" w:bidi="ar"/>
              </w:rPr>
              <w:t>OCR</w:t>
            </w:r>
            <w:r>
              <w:rPr>
                <w:rFonts w:hint="eastAsia" w:cs="微软雅黑" w:asciiTheme="minorEastAsia" w:hAnsiTheme="minorEastAsia" w:eastAsiaTheme="minorEastAsia"/>
                <w:color w:val="000000"/>
                <w:sz w:val="24"/>
                <w:szCs w:val="24"/>
                <w:highlight w:val="none"/>
                <w:lang w:eastAsia="zh-CN" w:bidi="ar"/>
              </w:rPr>
              <w:t>识别分析</w:t>
            </w:r>
          </w:p>
        </w:tc>
        <w:tc>
          <w:tcPr>
            <w:tcW w:w="457" w:type="dxa"/>
            <w:tcBorders>
              <w:top w:val="single" w:color="000000" w:sz="4" w:space="0"/>
              <w:left w:val="single" w:color="000000" w:sz="4" w:space="0"/>
              <w:bottom w:val="single" w:color="000000" w:sz="4" w:space="0"/>
              <w:right w:val="single" w:color="000000" w:sz="4" w:space="0"/>
            </w:tcBorders>
            <w:vAlign w:val="center"/>
          </w:tcPr>
          <w:p w14:paraId="1714AC39">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1D5FA800">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7A40211D">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39336C36">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7</w:t>
            </w:r>
          </w:p>
        </w:tc>
        <w:tc>
          <w:tcPr>
            <w:tcW w:w="1613" w:type="dxa"/>
            <w:tcBorders>
              <w:top w:val="single" w:color="000000" w:sz="4" w:space="0"/>
              <w:left w:val="single" w:color="000000" w:sz="4" w:space="0"/>
              <w:bottom w:val="single" w:color="000000" w:sz="4" w:space="0"/>
              <w:right w:val="single" w:color="000000" w:sz="4" w:space="0"/>
            </w:tcBorders>
            <w:vAlign w:val="center"/>
          </w:tcPr>
          <w:p w14:paraId="47D4933B">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案卷校验</w:t>
            </w:r>
          </w:p>
        </w:tc>
        <w:tc>
          <w:tcPr>
            <w:tcW w:w="5281" w:type="dxa"/>
            <w:tcBorders>
              <w:top w:val="single" w:color="000000" w:sz="4" w:space="0"/>
              <w:left w:val="single" w:color="000000" w:sz="4" w:space="0"/>
              <w:bottom w:val="single" w:color="000000" w:sz="4" w:space="0"/>
              <w:right w:val="single" w:color="000000" w:sz="4" w:space="0"/>
            </w:tcBorders>
            <w:vAlign w:val="center"/>
          </w:tcPr>
          <w:p w14:paraId="262EDCD7">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系统可依据案卷元素数据，通过点击校验按钮，后台服务将动态加载与该案件匹配的校验规则模型，并在模型载入后自动执行多维度校验与规则一致性验证等相关分析点，确保分析过程的精准性与业务合规性。</w:t>
            </w:r>
          </w:p>
        </w:tc>
        <w:tc>
          <w:tcPr>
            <w:tcW w:w="457" w:type="dxa"/>
            <w:tcBorders>
              <w:top w:val="single" w:color="000000" w:sz="4" w:space="0"/>
              <w:left w:val="single" w:color="000000" w:sz="4" w:space="0"/>
              <w:bottom w:val="single" w:color="000000" w:sz="4" w:space="0"/>
              <w:right w:val="single" w:color="000000" w:sz="4" w:space="0"/>
            </w:tcBorders>
            <w:vAlign w:val="center"/>
          </w:tcPr>
          <w:p w14:paraId="43381524">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1BFB411C">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7CF1D8F2">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4FD2425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8</w:t>
            </w:r>
          </w:p>
        </w:tc>
        <w:tc>
          <w:tcPr>
            <w:tcW w:w="1613" w:type="dxa"/>
            <w:tcBorders>
              <w:top w:val="single" w:color="000000" w:sz="4" w:space="0"/>
              <w:left w:val="single" w:color="000000" w:sz="4" w:space="0"/>
              <w:bottom w:val="single" w:color="000000" w:sz="4" w:space="0"/>
              <w:right w:val="single" w:color="000000" w:sz="4" w:space="0"/>
            </w:tcBorders>
            <w:vAlign w:val="center"/>
          </w:tcPr>
          <w:p w14:paraId="0D8EC595">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案卷归档</w:t>
            </w:r>
          </w:p>
        </w:tc>
        <w:tc>
          <w:tcPr>
            <w:tcW w:w="5281" w:type="dxa"/>
            <w:tcBorders>
              <w:top w:val="single" w:color="000000" w:sz="4" w:space="0"/>
              <w:left w:val="single" w:color="000000" w:sz="4" w:space="0"/>
              <w:bottom w:val="single" w:color="000000" w:sz="4" w:space="0"/>
              <w:right w:val="single" w:color="000000" w:sz="4" w:space="0"/>
            </w:tcBorders>
            <w:vAlign w:val="center"/>
          </w:tcPr>
          <w:p w14:paraId="2D89773B">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对已经完成校验的案件进行归档操作。</w:t>
            </w:r>
          </w:p>
        </w:tc>
        <w:tc>
          <w:tcPr>
            <w:tcW w:w="457" w:type="dxa"/>
            <w:tcBorders>
              <w:top w:val="single" w:color="000000" w:sz="4" w:space="0"/>
              <w:left w:val="single" w:color="000000" w:sz="4" w:space="0"/>
              <w:bottom w:val="single" w:color="000000" w:sz="4" w:space="0"/>
              <w:right w:val="single" w:color="000000" w:sz="4" w:space="0"/>
            </w:tcBorders>
            <w:vAlign w:val="center"/>
          </w:tcPr>
          <w:p w14:paraId="07ED65EC">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7583DF47">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1ED79513">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16A0F22D">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hint="eastAsia" w:asciiTheme="minorEastAsia" w:hAnsiTheme="minorEastAsia" w:eastAsiaTheme="minorEastAsia"/>
                <w:color w:val="000000"/>
                <w:sz w:val="24"/>
                <w:szCs w:val="24"/>
                <w:highlight w:val="none"/>
                <w:lang w:eastAsia="zh-CN" w:bidi="ar"/>
              </w:rPr>
              <w:t>9</w:t>
            </w:r>
          </w:p>
        </w:tc>
        <w:tc>
          <w:tcPr>
            <w:tcW w:w="1613" w:type="dxa"/>
            <w:tcBorders>
              <w:top w:val="single" w:color="000000" w:sz="4" w:space="0"/>
              <w:left w:val="single" w:color="000000" w:sz="4" w:space="0"/>
              <w:bottom w:val="single" w:color="000000" w:sz="4" w:space="0"/>
              <w:right w:val="single" w:color="000000" w:sz="4" w:space="0"/>
            </w:tcBorders>
            <w:vAlign w:val="center"/>
          </w:tcPr>
          <w:p w14:paraId="6C9DF7AD">
            <w:pPr>
              <w:pStyle w:val="201"/>
              <w:spacing w:line="400" w:lineRule="exact"/>
              <w:rPr>
                <w:rFonts w:hint="eastAsia" w:asciiTheme="minorEastAsia" w:hAnsiTheme="minorEastAsia" w:eastAsiaTheme="minorEastAsia"/>
                <w:color w:val="000000"/>
                <w:sz w:val="24"/>
                <w:szCs w:val="24"/>
                <w:highlight w:val="none"/>
                <w:lang w:eastAsia="zh-CN" w:bidi="ar"/>
              </w:rPr>
            </w:pPr>
            <w:bookmarkStart w:id="8" w:name="_Toc2044564087"/>
            <w:r>
              <w:rPr>
                <w:rFonts w:hint="eastAsia" w:cs="微软雅黑" w:asciiTheme="minorEastAsia" w:hAnsiTheme="minorEastAsia" w:eastAsiaTheme="minorEastAsia"/>
                <w:color w:val="000000"/>
                <w:sz w:val="24"/>
                <w:szCs w:val="24"/>
                <w:highlight w:val="none"/>
                <w:lang w:val="zh-CN" w:eastAsia="zh-CN" w:bidi="ar"/>
              </w:rPr>
              <w:t>法律助手</w:t>
            </w:r>
            <w:bookmarkEnd w:id="8"/>
          </w:p>
        </w:tc>
        <w:tc>
          <w:tcPr>
            <w:tcW w:w="5281" w:type="dxa"/>
            <w:tcBorders>
              <w:top w:val="single" w:color="000000" w:sz="4" w:space="0"/>
              <w:left w:val="single" w:color="000000" w:sz="4" w:space="0"/>
              <w:bottom w:val="single" w:color="000000" w:sz="4" w:space="0"/>
              <w:right w:val="single" w:color="000000" w:sz="4" w:space="0"/>
            </w:tcBorders>
            <w:vAlign w:val="center"/>
          </w:tcPr>
          <w:p w14:paraId="06204B8B">
            <w:pPr>
              <w:pStyle w:val="201"/>
              <w:spacing w:line="400" w:lineRule="exact"/>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为提升系统智能分析与辅助决策能力，建设交警类法律知识库、实战案例库与类案指引</w:t>
            </w:r>
          </w:p>
        </w:tc>
        <w:tc>
          <w:tcPr>
            <w:tcW w:w="457" w:type="dxa"/>
            <w:tcBorders>
              <w:top w:val="single" w:color="000000" w:sz="4" w:space="0"/>
              <w:left w:val="single" w:color="000000" w:sz="4" w:space="0"/>
              <w:bottom w:val="single" w:color="000000" w:sz="4" w:space="0"/>
              <w:right w:val="single" w:color="000000" w:sz="4" w:space="0"/>
            </w:tcBorders>
            <w:vAlign w:val="center"/>
          </w:tcPr>
          <w:p w14:paraId="1F1F3E51">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项</w:t>
            </w:r>
          </w:p>
        </w:tc>
        <w:tc>
          <w:tcPr>
            <w:tcW w:w="576" w:type="dxa"/>
            <w:tcBorders>
              <w:top w:val="single" w:color="000000" w:sz="4" w:space="0"/>
              <w:left w:val="single" w:color="000000" w:sz="4" w:space="0"/>
              <w:bottom w:val="single" w:color="000000" w:sz="4" w:space="0"/>
              <w:right w:val="single" w:color="000000" w:sz="4" w:space="0"/>
            </w:tcBorders>
            <w:vAlign w:val="center"/>
          </w:tcPr>
          <w:p w14:paraId="06A433F8">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hint="eastAsia" w:asciiTheme="minorEastAsia" w:hAnsiTheme="minorEastAsia" w:eastAsiaTheme="minorEastAsia"/>
                <w:color w:val="000000"/>
                <w:sz w:val="24"/>
                <w:szCs w:val="24"/>
                <w:highlight w:val="none"/>
                <w:lang w:eastAsia="zh-CN" w:bidi="ar"/>
              </w:rPr>
              <w:t>1</w:t>
            </w:r>
          </w:p>
        </w:tc>
      </w:tr>
      <w:tr w14:paraId="5C100659">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185612C9">
            <w:pPr>
              <w:pStyle w:val="201"/>
              <w:spacing w:line="400" w:lineRule="exact"/>
              <w:jc w:val="center"/>
              <w:rPr>
                <w:rFonts w:hint="eastAsia" w:asciiTheme="minorEastAsia" w:hAnsiTheme="minorEastAsia" w:eastAsiaTheme="minorEastAsia"/>
                <w:b/>
                <w:bCs/>
                <w:color w:val="000000"/>
                <w:sz w:val="24"/>
                <w:szCs w:val="24"/>
                <w:highlight w:val="none"/>
              </w:rPr>
            </w:pPr>
            <w:r>
              <w:rPr>
                <w:rFonts w:hint="eastAsia" w:cs="微软雅黑" w:asciiTheme="minorEastAsia" w:hAnsiTheme="minorEastAsia" w:eastAsiaTheme="minorEastAsia"/>
                <w:b/>
                <w:bCs/>
                <w:color w:val="000000"/>
                <w:sz w:val="24"/>
                <w:szCs w:val="24"/>
                <w:highlight w:val="none"/>
                <w:lang w:eastAsia="zh-CN" w:bidi="ar"/>
              </w:rPr>
              <w:t>六</w:t>
            </w:r>
          </w:p>
        </w:tc>
        <w:tc>
          <w:tcPr>
            <w:tcW w:w="6894" w:type="dxa"/>
            <w:gridSpan w:val="2"/>
            <w:tcBorders>
              <w:top w:val="single" w:color="000000" w:sz="4" w:space="0"/>
              <w:left w:val="single" w:color="000000" w:sz="4" w:space="0"/>
              <w:bottom w:val="single" w:color="000000" w:sz="4" w:space="0"/>
              <w:right w:val="single" w:color="000000" w:sz="4" w:space="0"/>
            </w:tcBorders>
            <w:vAlign w:val="center"/>
          </w:tcPr>
          <w:p w14:paraId="0D16EE47">
            <w:pPr>
              <w:pStyle w:val="201"/>
              <w:spacing w:line="400" w:lineRule="exact"/>
              <w:rPr>
                <w:rFonts w:hint="eastAsia" w:asciiTheme="minorEastAsia" w:hAnsiTheme="minorEastAsia" w:eastAsiaTheme="minorEastAsia"/>
                <w:b/>
                <w:bCs/>
                <w:color w:val="000000"/>
                <w:sz w:val="24"/>
                <w:szCs w:val="24"/>
                <w:highlight w:val="none"/>
              </w:rPr>
            </w:pPr>
            <w:r>
              <w:rPr>
                <w:rFonts w:hint="eastAsia" w:cs="微软雅黑" w:asciiTheme="minorEastAsia" w:hAnsiTheme="minorEastAsia" w:eastAsiaTheme="minorEastAsia"/>
                <w:b/>
                <w:bCs/>
                <w:color w:val="000000"/>
                <w:sz w:val="24"/>
                <w:szCs w:val="24"/>
                <w:highlight w:val="none"/>
                <w:lang w:eastAsia="zh-CN" w:bidi="ar"/>
              </w:rPr>
              <w:t>通行证服务平台</w:t>
            </w:r>
          </w:p>
        </w:tc>
        <w:tc>
          <w:tcPr>
            <w:tcW w:w="457" w:type="dxa"/>
            <w:tcBorders>
              <w:top w:val="single" w:color="000000" w:sz="4" w:space="0"/>
              <w:left w:val="single" w:color="000000" w:sz="4" w:space="0"/>
              <w:bottom w:val="single" w:color="000000" w:sz="4" w:space="0"/>
              <w:right w:val="single" w:color="000000" w:sz="4" w:space="0"/>
            </w:tcBorders>
            <w:vAlign w:val="center"/>
          </w:tcPr>
          <w:p w14:paraId="14C64280">
            <w:pPr>
              <w:pStyle w:val="201"/>
              <w:spacing w:line="400" w:lineRule="exact"/>
              <w:jc w:val="center"/>
              <w:rPr>
                <w:rFonts w:hint="eastAsia" w:asciiTheme="minorEastAsia" w:hAnsiTheme="minorEastAsia" w:eastAsiaTheme="minorEastAsia"/>
                <w:b/>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35B40235">
            <w:pPr>
              <w:pStyle w:val="201"/>
              <w:spacing w:line="400" w:lineRule="exact"/>
              <w:jc w:val="center"/>
              <w:rPr>
                <w:rFonts w:hint="eastAsia" w:asciiTheme="minorEastAsia" w:hAnsiTheme="minorEastAsia" w:eastAsiaTheme="minorEastAsia"/>
                <w:b/>
                <w:color w:val="000000"/>
                <w:sz w:val="24"/>
                <w:szCs w:val="24"/>
                <w:highlight w:val="none"/>
              </w:rPr>
            </w:pPr>
          </w:p>
        </w:tc>
      </w:tr>
      <w:tr w14:paraId="7E9C2F45">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315AD192">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c>
          <w:tcPr>
            <w:tcW w:w="1613" w:type="dxa"/>
            <w:tcBorders>
              <w:top w:val="single" w:color="000000" w:sz="4" w:space="0"/>
              <w:left w:val="single" w:color="000000" w:sz="4" w:space="0"/>
              <w:bottom w:val="single" w:color="000000" w:sz="4" w:space="0"/>
              <w:right w:val="single" w:color="000000" w:sz="4" w:space="0"/>
            </w:tcBorders>
            <w:vAlign w:val="center"/>
          </w:tcPr>
          <w:p w14:paraId="33BFD74D">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非临时通行证管理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758181AD">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支持管理维护审核通过的非临时通行证，提供通行证信息查询、状态维护、有效期管理等功能。</w:t>
            </w:r>
          </w:p>
        </w:tc>
        <w:tc>
          <w:tcPr>
            <w:tcW w:w="457" w:type="dxa"/>
            <w:tcBorders>
              <w:top w:val="single" w:color="000000" w:sz="4" w:space="0"/>
              <w:left w:val="single" w:color="000000" w:sz="4" w:space="0"/>
              <w:bottom w:val="single" w:color="000000" w:sz="4" w:space="0"/>
              <w:right w:val="single" w:color="000000" w:sz="4" w:space="0"/>
            </w:tcBorders>
            <w:vAlign w:val="center"/>
          </w:tcPr>
          <w:p w14:paraId="095AAAAE">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7C9D5846">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7B4ED5A0">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082476D">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w:t>
            </w:r>
          </w:p>
        </w:tc>
        <w:tc>
          <w:tcPr>
            <w:tcW w:w="1613" w:type="dxa"/>
            <w:tcBorders>
              <w:top w:val="single" w:color="000000" w:sz="4" w:space="0"/>
              <w:left w:val="single" w:color="000000" w:sz="4" w:space="0"/>
              <w:bottom w:val="single" w:color="000000" w:sz="4" w:space="0"/>
              <w:right w:val="single" w:color="000000" w:sz="4" w:space="0"/>
            </w:tcBorders>
            <w:vAlign w:val="center"/>
          </w:tcPr>
          <w:p w14:paraId="1D6516D1">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微信临时通行证管理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3DC66394">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支持审批小程序提交的临时通行证申请，提供申请信息查看、审核审批、结果反馈、短信通知等功能。</w:t>
            </w:r>
          </w:p>
        </w:tc>
        <w:tc>
          <w:tcPr>
            <w:tcW w:w="457" w:type="dxa"/>
            <w:tcBorders>
              <w:top w:val="single" w:color="000000" w:sz="4" w:space="0"/>
              <w:left w:val="single" w:color="000000" w:sz="4" w:space="0"/>
              <w:bottom w:val="single" w:color="000000" w:sz="4" w:space="0"/>
              <w:right w:val="single" w:color="000000" w:sz="4" w:space="0"/>
            </w:tcBorders>
            <w:vAlign w:val="center"/>
          </w:tcPr>
          <w:p w14:paraId="752A25C8">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474117D6">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6ECEEDA8">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3081A186">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3</w:t>
            </w:r>
          </w:p>
        </w:tc>
        <w:tc>
          <w:tcPr>
            <w:tcW w:w="1613" w:type="dxa"/>
            <w:tcBorders>
              <w:top w:val="single" w:color="000000" w:sz="4" w:space="0"/>
              <w:left w:val="single" w:color="000000" w:sz="4" w:space="0"/>
              <w:bottom w:val="single" w:color="000000" w:sz="4" w:space="0"/>
              <w:right w:val="single" w:color="000000" w:sz="4" w:space="0"/>
            </w:tcBorders>
            <w:vAlign w:val="center"/>
          </w:tcPr>
          <w:p w14:paraId="7CF9D4B8">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通行证类别字典管理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2922F236">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支持维护通行证类别信息，提供类别新增、修改、删除、查询等字典管理功能。</w:t>
            </w:r>
          </w:p>
        </w:tc>
        <w:tc>
          <w:tcPr>
            <w:tcW w:w="457" w:type="dxa"/>
            <w:tcBorders>
              <w:top w:val="single" w:color="000000" w:sz="4" w:space="0"/>
              <w:left w:val="single" w:color="000000" w:sz="4" w:space="0"/>
              <w:bottom w:val="single" w:color="000000" w:sz="4" w:space="0"/>
              <w:right w:val="single" w:color="000000" w:sz="4" w:space="0"/>
            </w:tcBorders>
            <w:vAlign w:val="center"/>
          </w:tcPr>
          <w:p w14:paraId="5E8102E4">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75E358A7">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6E3B2892">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2BCD0ECA">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4</w:t>
            </w:r>
          </w:p>
        </w:tc>
        <w:tc>
          <w:tcPr>
            <w:tcW w:w="1613" w:type="dxa"/>
            <w:tcBorders>
              <w:top w:val="single" w:color="000000" w:sz="4" w:space="0"/>
              <w:left w:val="single" w:color="000000" w:sz="4" w:space="0"/>
              <w:bottom w:val="single" w:color="000000" w:sz="4" w:space="0"/>
              <w:right w:val="single" w:color="000000" w:sz="4" w:space="0"/>
            </w:tcBorders>
            <w:vAlign w:val="center"/>
          </w:tcPr>
          <w:p w14:paraId="76A899A2">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黑名单管理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2D43A7DA">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支持维护黑名单车辆信息，提供黑名单新增、锁定、解锁、查询等功能。</w:t>
            </w:r>
          </w:p>
        </w:tc>
        <w:tc>
          <w:tcPr>
            <w:tcW w:w="457" w:type="dxa"/>
            <w:tcBorders>
              <w:top w:val="single" w:color="000000" w:sz="4" w:space="0"/>
              <w:left w:val="single" w:color="000000" w:sz="4" w:space="0"/>
              <w:bottom w:val="single" w:color="000000" w:sz="4" w:space="0"/>
              <w:right w:val="single" w:color="000000" w:sz="4" w:space="0"/>
            </w:tcBorders>
            <w:vAlign w:val="center"/>
          </w:tcPr>
          <w:p w14:paraId="73394312">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7C1F9072">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0F2BE831">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9632A8D">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5</w:t>
            </w:r>
          </w:p>
        </w:tc>
        <w:tc>
          <w:tcPr>
            <w:tcW w:w="1613" w:type="dxa"/>
            <w:tcBorders>
              <w:top w:val="single" w:color="000000" w:sz="4" w:space="0"/>
              <w:left w:val="single" w:color="000000" w:sz="4" w:space="0"/>
              <w:bottom w:val="single" w:color="000000" w:sz="4" w:space="0"/>
              <w:right w:val="single" w:color="000000" w:sz="4" w:space="0"/>
            </w:tcBorders>
            <w:vAlign w:val="center"/>
          </w:tcPr>
          <w:p w14:paraId="6539EB3A">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非临时通行证审批</w:t>
            </w:r>
          </w:p>
        </w:tc>
        <w:tc>
          <w:tcPr>
            <w:tcW w:w="5281" w:type="dxa"/>
            <w:tcBorders>
              <w:top w:val="single" w:color="000000" w:sz="4" w:space="0"/>
              <w:left w:val="single" w:color="000000" w:sz="4" w:space="0"/>
              <w:bottom w:val="single" w:color="000000" w:sz="4" w:space="0"/>
              <w:right w:val="single" w:color="000000" w:sz="4" w:space="0"/>
            </w:tcBorders>
            <w:vAlign w:val="center"/>
          </w:tcPr>
          <w:p w14:paraId="2B3DDF63">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支持审批小程序提交的非临时通行证申请，提供资料审核、审批通过</w:t>
            </w:r>
            <w:r>
              <w:rPr>
                <w:rFonts w:hint="eastAsia"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驳回、通行证发放等功能。</w:t>
            </w:r>
          </w:p>
        </w:tc>
        <w:tc>
          <w:tcPr>
            <w:tcW w:w="457" w:type="dxa"/>
            <w:tcBorders>
              <w:top w:val="single" w:color="000000" w:sz="4" w:space="0"/>
              <w:left w:val="single" w:color="000000" w:sz="4" w:space="0"/>
              <w:bottom w:val="single" w:color="000000" w:sz="4" w:space="0"/>
              <w:right w:val="single" w:color="000000" w:sz="4" w:space="0"/>
            </w:tcBorders>
            <w:vAlign w:val="center"/>
          </w:tcPr>
          <w:p w14:paraId="5D36FFB3">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4C18074F">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0F35A7FC">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33AFAE22">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6</w:t>
            </w:r>
          </w:p>
        </w:tc>
        <w:tc>
          <w:tcPr>
            <w:tcW w:w="1613" w:type="dxa"/>
            <w:tcBorders>
              <w:top w:val="single" w:color="000000" w:sz="4" w:space="0"/>
              <w:left w:val="single" w:color="000000" w:sz="4" w:space="0"/>
              <w:bottom w:val="single" w:color="000000" w:sz="4" w:space="0"/>
              <w:right w:val="single" w:color="000000" w:sz="4" w:space="0"/>
            </w:tcBorders>
            <w:vAlign w:val="center"/>
          </w:tcPr>
          <w:p w14:paraId="734CD304">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小黄人审批</w:t>
            </w:r>
          </w:p>
        </w:tc>
        <w:tc>
          <w:tcPr>
            <w:tcW w:w="5281" w:type="dxa"/>
            <w:tcBorders>
              <w:top w:val="single" w:color="000000" w:sz="4" w:space="0"/>
              <w:left w:val="single" w:color="000000" w:sz="4" w:space="0"/>
              <w:bottom w:val="single" w:color="000000" w:sz="4" w:space="0"/>
              <w:right w:val="single" w:color="000000" w:sz="4" w:space="0"/>
            </w:tcBorders>
            <w:vAlign w:val="center"/>
          </w:tcPr>
          <w:p w14:paraId="1ED48A0C">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支持维护非临时通行证的车辆能否通过小黄人平台的审批，提供审批规则配置、审批结果查询等功能。</w:t>
            </w:r>
          </w:p>
        </w:tc>
        <w:tc>
          <w:tcPr>
            <w:tcW w:w="457" w:type="dxa"/>
            <w:tcBorders>
              <w:top w:val="single" w:color="000000" w:sz="4" w:space="0"/>
              <w:left w:val="single" w:color="000000" w:sz="4" w:space="0"/>
              <w:bottom w:val="single" w:color="000000" w:sz="4" w:space="0"/>
              <w:right w:val="single" w:color="000000" w:sz="4" w:space="0"/>
            </w:tcBorders>
            <w:vAlign w:val="center"/>
          </w:tcPr>
          <w:p w14:paraId="5F0BACFF">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5FEB99C6">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26AC89B5">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1EE71F95">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7</w:t>
            </w:r>
          </w:p>
        </w:tc>
        <w:tc>
          <w:tcPr>
            <w:tcW w:w="1613" w:type="dxa"/>
            <w:tcBorders>
              <w:top w:val="single" w:color="000000" w:sz="4" w:space="0"/>
              <w:left w:val="single" w:color="000000" w:sz="4" w:space="0"/>
              <w:bottom w:val="single" w:color="000000" w:sz="4" w:space="0"/>
              <w:right w:val="single" w:color="000000" w:sz="4" w:space="0"/>
            </w:tcBorders>
            <w:vAlign w:val="center"/>
          </w:tcPr>
          <w:p w14:paraId="272B80F2">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企业信息</w:t>
            </w:r>
          </w:p>
        </w:tc>
        <w:tc>
          <w:tcPr>
            <w:tcW w:w="5281" w:type="dxa"/>
            <w:tcBorders>
              <w:top w:val="single" w:color="000000" w:sz="4" w:space="0"/>
              <w:left w:val="single" w:color="000000" w:sz="4" w:space="0"/>
              <w:bottom w:val="single" w:color="000000" w:sz="4" w:space="0"/>
              <w:right w:val="single" w:color="000000" w:sz="4" w:space="0"/>
            </w:tcBorders>
            <w:vAlign w:val="center"/>
          </w:tcPr>
          <w:p w14:paraId="2DF5A9AA">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支持维护企业基本信息和企业关联的账号，提供企业注册、信息修改、账号关联等功能。</w:t>
            </w:r>
          </w:p>
        </w:tc>
        <w:tc>
          <w:tcPr>
            <w:tcW w:w="457" w:type="dxa"/>
            <w:tcBorders>
              <w:top w:val="single" w:color="000000" w:sz="4" w:space="0"/>
              <w:left w:val="single" w:color="000000" w:sz="4" w:space="0"/>
              <w:bottom w:val="single" w:color="000000" w:sz="4" w:space="0"/>
              <w:right w:val="single" w:color="000000" w:sz="4" w:space="0"/>
            </w:tcBorders>
            <w:vAlign w:val="center"/>
          </w:tcPr>
          <w:p w14:paraId="28AF0496">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2B58F2E7">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564D9EBC">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2EE4757D">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8</w:t>
            </w:r>
          </w:p>
        </w:tc>
        <w:tc>
          <w:tcPr>
            <w:tcW w:w="1613" w:type="dxa"/>
            <w:tcBorders>
              <w:top w:val="single" w:color="000000" w:sz="4" w:space="0"/>
              <w:left w:val="single" w:color="000000" w:sz="4" w:space="0"/>
              <w:bottom w:val="single" w:color="000000" w:sz="4" w:space="0"/>
              <w:right w:val="single" w:color="000000" w:sz="4" w:space="0"/>
            </w:tcBorders>
            <w:vAlign w:val="center"/>
          </w:tcPr>
          <w:p w14:paraId="01411AE3">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企业统计</w:t>
            </w:r>
          </w:p>
        </w:tc>
        <w:tc>
          <w:tcPr>
            <w:tcW w:w="5281" w:type="dxa"/>
            <w:tcBorders>
              <w:top w:val="single" w:color="000000" w:sz="4" w:space="0"/>
              <w:left w:val="single" w:color="000000" w:sz="4" w:space="0"/>
              <w:bottom w:val="single" w:color="000000" w:sz="4" w:space="0"/>
              <w:right w:val="single" w:color="000000" w:sz="4" w:space="0"/>
            </w:tcBorders>
            <w:vAlign w:val="center"/>
          </w:tcPr>
          <w:p w14:paraId="4DB3E134">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支持统计企业的通行证申请数量，提供按企业、时间段、通行证类型等维度统计查询功能。</w:t>
            </w:r>
          </w:p>
        </w:tc>
        <w:tc>
          <w:tcPr>
            <w:tcW w:w="457" w:type="dxa"/>
            <w:tcBorders>
              <w:top w:val="single" w:color="000000" w:sz="4" w:space="0"/>
              <w:left w:val="single" w:color="000000" w:sz="4" w:space="0"/>
              <w:bottom w:val="single" w:color="000000" w:sz="4" w:space="0"/>
              <w:right w:val="single" w:color="000000" w:sz="4" w:space="0"/>
            </w:tcBorders>
            <w:vAlign w:val="center"/>
          </w:tcPr>
          <w:p w14:paraId="4A00A6E9">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64639776">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5D7DC2E2">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C8FA7EA">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9</w:t>
            </w:r>
          </w:p>
        </w:tc>
        <w:tc>
          <w:tcPr>
            <w:tcW w:w="1613" w:type="dxa"/>
            <w:tcBorders>
              <w:top w:val="single" w:color="000000" w:sz="4" w:space="0"/>
              <w:left w:val="single" w:color="000000" w:sz="4" w:space="0"/>
              <w:bottom w:val="single" w:color="000000" w:sz="4" w:space="0"/>
              <w:right w:val="single" w:color="000000" w:sz="4" w:space="0"/>
            </w:tcBorders>
            <w:vAlign w:val="center"/>
          </w:tcPr>
          <w:p w14:paraId="7BC45C47">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车辆管理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752224AD">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支持维护车辆基本信息，提供车辆新增、修改、删除、查询、状态管理等功能。</w:t>
            </w:r>
          </w:p>
        </w:tc>
        <w:tc>
          <w:tcPr>
            <w:tcW w:w="457" w:type="dxa"/>
            <w:tcBorders>
              <w:top w:val="single" w:color="000000" w:sz="4" w:space="0"/>
              <w:left w:val="single" w:color="000000" w:sz="4" w:space="0"/>
              <w:bottom w:val="single" w:color="000000" w:sz="4" w:space="0"/>
              <w:right w:val="single" w:color="000000" w:sz="4" w:space="0"/>
            </w:tcBorders>
            <w:vAlign w:val="center"/>
          </w:tcPr>
          <w:p w14:paraId="2123FD18">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14A2CAF8">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7FC98665">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1BF84A0A">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10</w:t>
            </w:r>
          </w:p>
        </w:tc>
        <w:tc>
          <w:tcPr>
            <w:tcW w:w="1613" w:type="dxa"/>
            <w:tcBorders>
              <w:top w:val="single" w:color="000000" w:sz="4" w:space="0"/>
              <w:left w:val="single" w:color="000000" w:sz="4" w:space="0"/>
              <w:bottom w:val="single" w:color="000000" w:sz="4" w:space="0"/>
              <w:right w:val="single" w:color="000000" w:sz="4" w:space="0"/>
            </w:tcBorders>
            <w:vAlign w:val="center"/>
          </w:tcPr>
          <w:p w14:paraId="40D591EF">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企业驾驶员</w:t>
            </w:r>
          </w:p>
        </w:tc>
        <w:tc>
          <w:tcPr>
            <w:tcW w:w="5281" w:type="dxa"/>
            <w:tcBorders>
              <w:top w:val="single" w:color="000000" w:sz="4" w:space="0"/>
              <w:left w:val="single" w:color="000000" w:sz="4" w:space="0"/>
              <w:bottom w:val="single" w:color="000000" w:sz="4" w:space="0"/>
              <w:right w:val="single" w:color="000000" w:sz="4" w:space="0"/>
            </w:tcBorders>
            <w:vAlign w:val="center"/>
          </w:tcPr>
          <w:p w14:paraId="5393F35D">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支持维护企业驾驶员基本信息，提供驾驶员新增、修改、删除、查询、资质管理等功能。</w:t>
            </w:r>
          </w:p>
        </w:tc>
        <w:tc>
          <w:tcPr>
            <w:tcW w:w="457" w:type="dxa"/>
            <w:tcBorders>
              <w:top w:val="single" w:color="000000" w:sz="4" w:space="0"/>
              <w:left w:val="single" w:color="000000" w:sz="4" w:space="0"/>
              <w:bottom w:val="single" w:color="000000" w:sz="4" w:space="0"/>
              <w:right w:val="single" w:color="000000" w:sz="4" w:space="0"/>
            </w:tcBorders>
            <w:vAlign w:val="center"/>
          </w:tcPr>
          <w:p w14:paraId="061CEC4B">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383C9F9D">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2F683CB0">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32C72384">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11</w:t>
            </w:r>
          </w:p>
        </w:tc>
        <w:tc>
          <w:tcPr>
            <w:tcW w:w="1613" w:type="dxa"/>
            <w:tcBorders>
              <w:top w:val="single" w:color="000000" w:sz="4" w:space="0"/>
              <w:left w:val="single" w:color="000000" w:sz="4" w:space="0"/>
              <w:bottom w:val="single" w:color="000000" w:sz="4" w:space="0"/>
              <w:right w:val="single" w:color="000000" w:sz="4" w:space="0"/>
            </w:tcBorders>
            <w:vAlign w:val="center"/>
          </w:tcPr>
          <w:p w14:paraId="4D8CDE3E">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区域管理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33646CB9">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支持维护区域信息和临时通行证额度，提供区域新增、修改、删除、额度配置等功能。</w:t>
            </w:r>
          </w:p>
        </w:tc>
        <w:tc>
          <w:tcPr>
            <w:tcW w:w="457" w:type="dxa"/>
            <w:tcBorders>
              <w:top w:val="single" w:color="000000" w:sz="4" w:space="0"/>
              <w:left w:val="single" w:color="000000" w:sz="4" w:space="0"/>
              <w:bottom w:val="single" w:color="000000" w:sz="4" w:space="0"/>
              <w:right w:val="single" w:color="000000" w:sz="4" w:space="0"/>
            </w:tcBorders>
            <w:vAlign w:val="center"/>
          </w:tcPr>
          <w:p w14:paraId="4D25785E">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05C2B61C">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22870F79">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2DC7FF0">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12</w:t>
            </w:r>
          </w:p>
        </w:tc>
        <w:tc>
          <w:tcPr>
            <w:tcW w:w="1613" w:type="dxa"/>
            <w:tcBorders>
              <w:top w:val="single" w:color="000000" w:sz="4" w:space="0"/>
              <w:left w:val="single" w:color="000000" w:sz="4" w:space="0"/>
              <w:bottom w:val="single" w:color="000000" w:sz="4" w:space="0"/>
              <w:right w:val="single" w:color="000000" w:sz="4" w:space="0"/>
            </w:tcBorders>
            <w:vAlign w:val="center"/>
          </w:tcPr>
          <w:p w14:paraId="5FCB778B">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区域线路管理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77C69FBB">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支持维护区域线路信息，提供线路规划、新增、修改、删除、查询等功能。</w:t>
            </w:r>
          </w:p>
        </w:tc>
        <w:tc>
          <w:tcPr>
            <w:tcW w:w="457" w:type="dxa"/>
            <w:tcBorders>
              <w:top w:val="single" w:color="000000" w:sz="4" w:space="0"/>
              <w:left w:val="single" w:color="000000" w:sz="4" w:space="0"/>
              <w:bottom w:val="single" w:color="000000" w:sz="4" w:space="0"/>
              <w:right w:val="single" w:color="000000" w:sz="4" w:space="0"/>
            </w:tcBorders>
            <w:vAlign w:val="center"/>
          </w:tcPr>
          <w:p w14:paraId="3CFC379D">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50AEEE98">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14F3789B">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16EF24A2">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13</w:t>
            </w:r>
          </w:p>
        </w:tc>
        <w:tc>
          <w:tcPr>
            <w:tcW w:w="1613" w:type="dxa"/>
            <w:tcBorders>
              <w:top w:val="single" w:color="000000" w:sz="4" w:space="0"/>
              <w:left w:val="single" w:color="000000" w:sz="4" w:space="0"/>
              <w:bottom w:val="single" w:color="000000" w:sz="4" w:space="0"/>
              <w:right w:val="single" w:color="000000" w:sz="4" w:space="0"/>
            </w:tcBorders>
            <w:vAlign w:val="center"/>
          </w:tcPr>
          <w:p w14:paraId="3A469F32">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临时通行证统计</w:t>
            </w:r>
          </w:p>
        </w:tc>
        <w:tc>
          <w:tcPr>
            <w:tcW w:w="5281" w:type="dxa"/>
            <w:tcBorders>
              <w:top w:val="single" w:color="000000" w:sz="4" w:space="0"/>
              <w:left w:val="single" w:color="000000" w:sz="4" w:space="0"/>
              <w:bottom w:val="single" w:color="000000" w:sz="4" w:space="0"/>
              <w:right w:val="single" w:color="000000" w:sz="4" w:space="0"/>
            </w:tcBorders>
            <w:vAlign w:val="center"/>
          </w:tcPr>
          <w:p w14:paraId="63D6E290">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支持统计临时通行证申请情况，提供按时间段、区域、企业等维度统计与可视化展示。</w:t>
            </w:r>
          </w:p>
        </w:tc>
        <w:tc>
          <w:tcPr>
            <w:tcW w:w="457" w:type="dxa"/>
            <w:tcBorders>
              <w:top w:val="single" w:color="000000" w:sz="4" w:space="0"/>
              <w:left w:val="single" w:color="000000" w:sz="4" w:space="0"/>
              <w:bottom w:val="single" w:color="000000" w:sz="4" w:space="0"/>
              <w:right w:val="single" w:color="000000" w:sz="4" w:space="0"/>
            </w:tcBorders>
            <w:vAlign w:val="center"/>
          </w:tcPr>
          <w:p w14:paraId="33C6D848">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6FDF17E4">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66E70253">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2F8144B">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14</w:t>
            </w:r>
          </w:p>
        </w:tc>
        <w:tc>
          <w:tcPr>
            <w:tcW w:w="1613" w:type="dxa"/>
            <w:tcBorders>
              <w:top w:val="single" w:color="000000" w:sz="4" w:space="0"/>
              <w:left w:val="single" w:color="000000" w:sz="4" w:space="0"/>
              <w:bottom w:val="single" w:color="000000" w:sz="4" w:space="0"/>
              <w:right w:val="single" w:color="000000" w:sz="4" w:space="0"/>
            </w:tcBorders>
            <w:vAlign w:val="center"/>
          </w:tcPr>
          <w:p w14:paraId="567088C2">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长短期通行证统计</w:t>
            </w:r>
          </w:p>
        </w:tc>
        <w:tc>
          <w:tcPr>
            <w:tcW w:w="5281" w:type="dxa"/>
            <w:tcBorders>
              <w:top w:val="single" w:color="000000" w:sz="4" w:space="0"/>
              <w:left w:val="single" w:color="000000" w:sz="4" w:space="0"/>
              <w:bottom w:val="single" w:color="000000" w:sz="4" w:space="0"/>
              <w:right w:val="single" w:color="000000" w:sz="4" w:space="0"/>
            </w:tcBorders>
            <w:vAlign w:val="center"/>
          </w:tcPr>
          <w:p w14:paraId="42F985FD">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支持统计非临时通行证的申请情况，提供按时间段、企业、车辆等维度统计与报表生成。</w:t>
            </w:r>
          </w:p>
        </w:tc>
        <w:tc>
          <w:tcPr>
            <w:tcW w:w="457" w:type="dxa"/>
            <w:tcBorders>
              <w:top w:val="single" w:color="000000" w:sz="4" w:space="0"/>
              <w:left w:val="single" w:color="000000" w:sz="4" w:space="0"/>
              <w:bottom w:val="single" w:color="000000" w:sz="4" w:space="0"/>
              <w:right w:val="single" w:color="000000" w:sz="4" w:space="0"/>
            </w:tcBorders>
            <w:vAlign w:val="center"/>
          </w:tcPr>
          <w:p w14:paraId="507A89C3">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292DF6E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7BCE63C1">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00B68C54">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15</w:t>
            </w:r>
          </w:p>
        </w:tc>
        <w:tc>
          <w:tcPr>
            <w:tcW w:w="1613" w:type="dxa"/>
            <w:tcBorders>
              <w:top w:val="single" w:color="000000" w:sz="4" w:space="0"/>
              <w:left w:val="single" w:color="000000" w:sz="4" w:space="0"/>
              <w:bottom w:val="single" w:color="000000" w:sz="4" w:space="0"/>
              <w:right w:val="single" w:color="000000" w:sz="4" w:space="0"/>
            </w:tcBorders>
            <w:vAlign w:val="center"/>
          </w:tcPr>
          <w:p w14:paraId="07AFD0E4">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查询统计</w:t>
            </w:r>
          </w:p>
        </w:tc>
        <w:tc>
          <w:tcPr>
            <w:tcW w:w="5281" w:type="dxa"/>
            <w:tcBorders>
              <w:top w:val="single" w:color="000000" w:sz="4" w:space="0"/>
              <w:left w:val="single" w:color="000000" w:sz="4" w:space="0"/>
              <w:bottom w:val="single" w:color="000000" w:sz="4" w:space="0"/>
              <w:right w:val="single" w:color="000000" w:sz="4" w:space="0"/>
            </w:tcBorders>
            <w:vAlign w:val="center"/>
          </w:tcPr>
          <w:p w14:paraId="54DC4956">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支持统计通行证整体办理情况，提供多维度组合查询、汇总分析、数据导出等功能。</w:t>
            </w:r>
          </w:p>
        </w:tc>
        <w:tc>
          <w:tcPr>
            <w:tcW w:w="457" w:type="dxa"/>
            <w:tcBorders>
              <w:top w:val="single" w:color="000000" w:sz="4" w:space="0"/>
              <w:left w:val="single" w:color="000000" w:sz="4" w:space="0"/>
              <w:bottom w:val="single" w:color="000000" w:sz="4" w:space="0"/>
              <w:right w:val="single" w:color="000000" w:sz="4" w:space="0"/>
            </w:tcBorders>
            <w:vAlign w:val="center"/>
          </w:tcPr>
          <w:p w14:paraId="66E76CCA">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25C77955">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02AA3927">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127ACAB6">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16</w:t>
            </w:r>
          </w:p>
        </w:tc>
        <w:tc>
          <w:tcPr>
            <w:tcW w:w="1613" w:type="dxa"/>
            <w:tcBorders>
              <w:top w:val="single" w:color="000000" w:sz="4" w:space="0"/>
              <w:left w:val="single" w:color="000000" w:sz="4" w:space="0"/>
              <w:bottom w:val="single" w:color="000000" w:sz="4" w:space="0"/>
              <w:right w:val="single" w:color="000000" w:sz="4" w:space="0"/>
            </w:tcBorders>
            <w:vAlign w:val="center"/>
          </w:tcPr>
          <w:p w14:paraId="51571F61">
            <w:pPr>
              <w:pStyle w:val="201"/>
              <w:spacing w:line="400" w:lineRule="exact"/>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AI</w:t>
            </w:r>
            <w:r>
              <w:rPr>
                <w:rFonts w:hint="eastAsia" w:cs="微软雅黑" w:asciiTheme="minorEastAsia" w:hAnsiTheme="minorEastAsia" w:eastAsiaTheme="minorEastAsia"/>
                <w:color w:val="000000"/>
                <w:sz w:val="24"/>
                <w:szCs w:val="24"/>
                <w:highlight w:val="none"/>
                <w:lang w:eastAsia="zh-CN" w:bidi="ar"/>
              </w:rPr>
              <w:t>智能路线</w:t>
            </w:r>
          </w:p>
        </w:tc>
        <w:tc>
          <w:tcPr>
            <w:tcW w:w="5281" w:type="dxa"/>
            <w:tcBorders>
              <w:top w:val="single" w:color="000000" w:sz="4" w:space="0"/>
              <w:left w:val="single" w:color="000000" w:sz="4" w:space="0"/>
              <w:bottom w:val="single" w:color="000000" w:sz="4" w:space="0"/>
              <w:right w:val="single" w:color="000000" w:sz="4" w:space="0"/>
            </w:tcBorders>
            <w:vAlign w:val="center"/>
          </w:tcPr>
          <w:p w14:paraId="1AC3918A">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利用高德地图货车路径规划服务，智能生成合规、高效的货车专属行驶路线。支持多途经点规划与自定义避让策略，自动规避禁限行与拥堵路段，实现运输路线的智能决策与动态导航。</w:t>
            </w:r>
          </w:p>
        </w:tc>
        <w:tc>
          <w:tcPr>
            <w:tcW w:w="457" w:type="dxa"/>
            <w:tcBorders>
              <w:top w:val="single" w:color="000000" w:sz="4" w:space="0"/>
              <w:left w:val="single" w:color="000000" w:sz="4" w:space="0"/>
              <w:bottom w:val="single" w:color="000000" w:sz="4" w:space="0"/>
              <w:right w:val="single" w:color="000000" w:sz="4" w:space="0"/>
            </w:tcBorders>
            <w:vAlign w:val="center"/>
          </w:tcPr>
          <w:p w14:paraId="22C9E5C9">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0DF76D12">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16CA87A1">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560074F4">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17</w:t>
            </w:r>
          </w:p>
        </w:tc>
        <w:tc>
          <w:tcPr>
            <w:tcW w:w="1613" w:type="dxa"/>
            <w:tcBorders>
              <w:top w:val="single" w:color="000000" w:sz="4" w:space="0"/>
              <w:left w:val="single" w:color="000000" w:sz="4" w:space="0"/>
              <w:bottom w:val="single" w:color="000000" w:sz="4" w:space="0"/>
              <w:right w:val="single" w:color="000000" w:sz="4" w:space="0"/>
            </w:tcBorders>
            <w:vAlign w:val="center"/>
          </w:tcPr>
          <w:p w14:paraId="39D7E6C2">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外部系统对接</w:t>
            </w:r>
          </w:p>
        </w:tc>
        <w:tc>
          <w:tcPr>
            <w:tcW w:w="5281" w:type="dxa"/>
            <w:tcBorders>
              <w:top w:val="single" w:color="000000" w:sz="4" w:space="0"/>
              <w:left w:val="single" w:color="000000" w:sz="4" w:space="0"/>
              <w:bottom w:val="single" w:color="000000" w:sz="4" w:space="0"/>
              <w:right w:val="single" w:color="000000" w:sz="4" w:space="0"/>
            </w:tcBorders>
            <w:vAlign w:val="center"/>
          </w:tcPr>
          <w:p w14:paraId="69E3AFB2">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对接人车企平台、电子警察、小黄人平台、驾驶证</w:t>
            </w:r>
            <w:r>
              <w:rPr>
                <w:rFonts w:hint="eastAsia" w:asciiTheme="minorEastAsia" w:hAnsiTheme="minorEastAsia" w:eastAsiaTheme="minorEastAsia"/>
                <w:color w:val="000000"/>
                <w:sz w:val="24"/>
                <w:szCs w:val="24"/>
                <w:highlight w:val="none"/>
                <w:lang w:eastAsia="zh-CN" w:bidi="ar"/>
              </w:rPr>
              <w:t>OCR</w:t>
            </w:r>
            <w:r>
              <w:rPr>
                <w:rFonts w:hint="eastAsia" w:cs="微软雅黑" w:asciiTheme="minorEastAsia" w:hAnsiTheme="minorEastAsia" w:eastAsiaTheme="minorEastAsia"/>
                <w:color w:val="000000"/>
                <w:sz w:val="24"/>
                <w:szCs w:val="24"/>
                <w:highlight w:val="none"/>
                <w:lang w:eastAsia="zh-CN" w:bidi="ar"/>
              </w:rPr>
              <w:t>、行驶证</w:t>
            </w:r>
            <w:r>
              <w:rPr>
                <w:rFonts w:hint="eastAsia" w:asciiTheme="minorEastAsia" w:hAnsiTheme="minorEastAsia" w:eastAsiaTheme="minorEastAsia"/>
                <w:color w:val="000000"/>
                <w:sz w:val="24"/>
                <w:szCs w:val="24"/>
                <w:highlight w:val="none"/>
                <w:lang w:eastAsia="zh-CN" w:bidi="ar"/>
              </w:rPr>
              <w:t>OCR</w:t>
            </w:r>
            <w:r>
              <w:rPr>
                <w:rFonts w:hint="eastAsia" w:cs="微软雅黑" w:asciiTheme="minorEastAsia" w:hAnsiTheme="minorEastAsia" w:eastAsiaTheme="minorEastAsia"/>
                <w:color w:val="000000"/>
                <w:sz w:val="24"/>
                <w:szCs w:val="24"/>
                <w:highlight w:val="none"/>
                <w:lang w:eastAsia="zh-CN" w:bidi="ar"/>
              </w:rPr>
              <w:t>、高德地图等外部系统。</w:t>
            </w:r>
          </w:p>
        </w:tc>
        <w:tc>
          <w:tcPr>
            <w:tcW w:w="457" w:type="dxa"/>
            <w:tcBorders>
              <w:top w:val="single" w:color="000000" w:sz="4" w:space="0"/>
              <w:left w:val="single" w:color="000000" w:sz="4" w:space="0"/>
              <w:bottom w:val="single" w:color="000000" w:sz="4" w:space="0"/>
              <w:right w:val="single" w:color="000000" w:sz="4" w:space="0"/>
            </w:tcBorders>
            <w:vAlign w:val="center"/>
          </w:tcPr>
          <w:p w14:paraId="7A6FDED4">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28B9F7ED">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4DF63EA9">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35DE0C06">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18</w:t>
            </w:r>
          </w:p>
        </w:tc>
        <w:tc>
          <w:tcPr>
            <w:tcW w:w="1613" w:type="dxa"/>
            <w:tcBorders>
              <w:top w:val="single" w:color="000000" w:sz="4" w:space="0"/>
              <w:left w:val="single" w:color="000000" w:sz="4" w:space="0"/>
              <w:bottom w:val="single" w:color="000000" w:sz="4" w:space="0"/>
              <w:right w:val="single" w:color="000000" w:sz="4" w:space="0"/>
            </w:tcBorders>
            <w:vAlign w:val="center"/>
          </w:tcPr>
          <w:p w14:paraId="4F1B1ABF">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车牌识别</w:t>
            </w:r>
          </w:p>
        </w:tc>
        <w:tc>
          <w:tcPr>
            <w:tcW w:w="5281" w:type="dxa"/>
            <w:tcBorders>
              <w:top w:val="single" w:color="000000" w:sz="4" w:space="0"/>
              <w:left w:val="single" w:color="000000" w:sz="4" w:space="0"/>
              <w:bottom w:val="single" w:color="000000" w:sz="4" w:space="0"/>
              <w:right w:val="single" w:color="000000" w:sz="4" w:space="0"/>
            </w:tcBorders>
            <w:vAlign w:val="center"/>
          </w:tcPr>
          <w:p w14:paraId="00E51DD3">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支持识别图片中的车牌号码，实现图片自动解析与车牌信息提取。</w:t>
            </w:r>
          </w:p>
        </w:tc>
        <w:tc>
          <w:tcPr>
            <w:tcW w:w="457" w:type="dxa"/>
            <w:tcBorders>
              <w:top w:val="single" w:color="000000" w:sz="4" w:space="0"/>
              <w:left w:val="single" w:color="000000" w:sz="4" w:space="0"/>
              <w:bottom w:val="single" w:color="000000" w:sz="4" w:space="0"/>
              <w:right w:val="single" w:color="000000" w:sz="4" w:space="0"/>
            </w:tcBorders>
            <w:vAlign w:val="center"/>
          </w:tcPr>
          <w:p w14:paraId="4A08901F">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12D02844">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2E9DFA11">
        <w:tblPrEx>
          <w:tblCellMar>
            <w:top w:w="0" w:type="dxa"/>
            <w:left w:w="108" w:type="dxa"/>
            <w:bottom w:w="0" w:type="dxa"/>
            <w:right w:w="108" w:type="dxa"/>
          </w:tblCellMar>
        </w:tblPrEx>
        <w:trPr>
          <w:trHeight w:val="176"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22F157B2">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19</w:t>
            </w:r>
          </w:p>
        </w:tc>
        <w:tc>
          <w:tcPr>
            <w:tcW w:w="1613" w:type="dxa"/>
            <w:tcBorders>
              <w:top w:val="single" w:color="000000" w:sz="4" w:space="0"/>
              <w:left w:val="single" w:color="000000" w:sz="4" w:space="0"/>
              <w:bottom w:val="single" w:color="000000" w:sz="4" w:space="0"/>
              <w:right w:val="single" w:color="000000" w:sz="4" w:space="0"/>
            </w:tcBorders>
            <w:vAlign w:val="center"/>
          </w:tcPr>
          <w:p w14:paraId="4CC7CEA7">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历史数据迁移</w:t>
            </w:r>
          </w:p>
        </w:tc>
        <w:tc>
          <w:tcPr>
            <w:tcW w:w="5281" w:type="dxa"/>
            <w:tcBorders>
              <w:top w:val="single" w:color="000000" w:sz="4" w:space="0"/>
              <w:left w:val="single" w:color="000000" w:sz="4" w:space="0"/>
              <w:bottom w:val="single" w:color="000000" w:sz="4" w:space="0"/>
              <w:right w:val="single" w:color="000000" w:sz="4" w:space="0"/>
            </w:tcBorders>
            <w:vAlign w:val="center"/>
          </w:tcPr>
          <w:p w14:paraId="19D67041">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完成互联网、视频网历史数据迁移，制定分阶段迁移方案，实现数据安全、完整迁移。</w:t>
            </w:r>
          </w:p>
        </w:tc>
        <w:tc>
          <w:tcPr>
            <w:tcW w:w="457" w:type="dxa"/>
            <w:tcBorders>
              <w:top w:val="single" w:color="000000" w:sz="4" w:space="0"/>
              <w:left w:val="single" w:color="000000" w:sz="4" w:space="0"/>
              <w:bottom w:val="single" w:color="000000" w:sz="4" w:space="0"/>
              <w:right w:val="single" w:color="000000" w:sz="4" w:space="0"/>
            </w:tcBorders>
            <w:vAlign w:val="center"/>
          </w:tcPr>
          <w:p w14:paraId="075D5616">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4B67B2D2">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68E294E">
        <w:tblPrEx>
          <w:tblCellMar>
            <w:top w:w="0" w:type="dxa"/>
            <w:left w:w="108" w:type="dxa"/>
            <w:bottom w:w="0" w:type="dxa"/>
            <w:right w:w="108" w:type="dxa"/>
          </w:tblCellMar>
        </w:tblPrEx>
        <w:trPr>
          <w:trHeight w:val="90"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07B30781">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20</w:t>
            </w:r>
          </w:p>
        </w:tc>
        <w:tc>
          <w:tcPr>
            <w:tcW w:w="1613" w:type="dxa"/>
            <w:tcBorders>
              <w:top w:val="single" w:color="000000" w:sz="4" w:space="0"/>
              <w:left w:val="single" w:color="000000" w:sz="4" w:space="0"/>
              <w:bottom w:val="single" w:color="000000" w:sz="4" w:space="0"/>
              <w:right w:val="single" w:color="000000" w:sz="4" w:space="0"/>
            </w:tcBorders>
            <w:vAlign w:val="center"/>
          </w:tcPr>
          <w:p w14:paraId="2CAE3407">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系统培训</w:t>
            </w:r>
          </w:p>
        </w:tc>
        <w:tc>
          <w:tcPr>
            <w:tcW w:w="5281" w:type="dxa"/>
            <w:tcBorders>
              <w:top w:val="single" w:color="000000" w:sz="4" w:space="0"/>
              <w:left w:val="single" w:color="000000" w:sz="4" w:space="0"/>
              <w:bottom w:val="single" w:color="000000" w:sz="4" w:space="0"/>
              <w:right w:val="single" w:color="000000" w:sz="4" w:space="0"/>
            </w:tcBorders>
            <w:vAlign w:val="center"/>
          </w:tcPr>
          <w:p w14:paraId="318A75AB">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提供培训资料，所有资料中文书写，培训对象主要包括系统管理员及业务人员。</w:t>
            </w:r>
          </w:p>
        </w:tc>
        <w:tc>
          <w:tcPr>
            <w:tcW w:w="457" w:type="dxa"/>
            <w:tcBorders>
              <w:top w:val="single" w:color="000000" w:sz="4" w:space="0"/>
              <w:left w:val="single" w:color="000000" w:sz="4" w:space="0"/>
              <w:bottom w:val="single" w:color="000000" w:sz="4" w:space="0"/>
              <w:right w:val="single" w:color="000000" w:sz="4" w:space="0"/>
            </w:tcBorders>
            <w:vAlign w:val="center"/>
          </w:tcPr>
          <w:p w14:paraId="18943621">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0FCDCE69">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1FB86ABA">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1EDB46EC">
            <w:pPr>
              <w:pStyle w:val="201"/>
              <w:spacing w:line="400" w:lineRule="exact"/>
              <w:jc w:val="center"/>
              <w:rPr>
                <w:rFonts w:hint="eastAsia" w:asciiTheme="minorEastAsia" w:hAnsiTheme="minorEastAsia" w:eastAsiaTheme="minorEastAsia"/>
                <w:b/>
                <w:bCs/>
                <w:color w:val="000000"/>
                <w:sz w:val="24"/>
                <w:szCs w:val="24"/>
                <w:highlight w:val="none"/>
              </w:rPr>
            </w:pPr>
            <w:r>
              <w:rPr>
                <w:rFonts w:hint="eastAsia" w:cs="微软雅黑" w:asciiTheme="minorEastAsia" w:hAnsiTheme="minorEastAsia" w:eastAsiaTheme="minorEastAsia"/>
                <w:b/>
                <w:bCs/>
                <w:color w:val="000000"/>
                <w:sz w:val="24"/>
                <w:szCs w:val="24"/>
                <w:highlight w:val="none"/>
                <w:lang w:eastAsia="zh-CN" w:bidi="ar"/>
              </w:rPr>
              <w:t>七</w:t>
            </w:r>
          </w:p>
        </w:tc>
        <w:tc>
          <w:tcPr>
            <w:tcW w:w="6894" w:type="dxa"/>
            <w:gridSpan w:val="2"/>
            <w:tcBorders>
              <w:top w:val="single" w:color="000000" w:sz="4" w:space="0"/>
              <w:left w:val="single" w:color="000000" w:sz="4" w:space="0"/>
              <w:bottom w:val="single" w:color="000000" w:sz="4" w:space="0"/>
              <w:right w:val="single" w:color="000000" w:sz="4" w:space="0"/>
            </w:tcBorders>
            <w:vAlign w:val="center"/>
          </w:tcPr>
          <w:p w14:paraId="2F6CBABE">
            <w:pPr>
              <w:pStyle w:val="201"/>
              <w:spacing w:line="400" w:lineRule="exact"/>
              <w:rPr>
                <w:rFonts w:hint="eastAsia" w:asciiTheme="minorEastAsia" w:hAnsiTheme="minorEastAsia" w:eastAsiaTheme="minorEastAsia"/>
                <w:b/>
                <w:bCs/>
                <w:color w:val="000000"/>
                <w:sz w:val="24"/>
                <w:szCs w:val="24"/>
                <w:highlight w:val="none"/>
              </w:rPr>
            </w:pPr>
            <w:r>
              <w:rPr>
                <w:rFonts w:hint="eastAsia" w:asciiTheme="minorEastAsia" w:hAnsiTheme="minorEastAsia" w:eastAsiaTheme="minorEastAsia"/>
                <w:b/>
                <w:bCs/>
                <w:color w:val="000000"/>
                <w:sz w:val="24"/>
                <w:szCs w:val="24"/>
                <w:highlight w:val="none"/>
                <w:lang w:eastAsia="zh-CN" w:bidi="ar"/>
              </w:rPr>
              <w:t>AI</w:t>
            </w:r>
            <w:r>
              <w:rPr>
                <w:rFonts w:hint="eastAsia" w:cs="微软雅黑" w:asciiTheme="minorEastAsia" w:hAnsiTheme="minorEastAsia" w:eastAsiaTheme="minorEastAsia"/>
                <w:b/>
                <w:bCs/>
                <w:color w:val="000000"/>
                <w:sz w:val="24"/>
                <w:szCs w:val="24"/>
                <w:highlight w:val="none"/>
                <w:lang w:eastAsia="zh-CN" w:bidi="ar"/>
              </w:rPr>
              <w:t>眼镜应用平台</w:t>
            </w:r>
          </w:p>
        </w:tc>
        <w:tc>
          <w:tcPr>
            <w:tcW w:w="457" w:type="dxa"/>
            <w:tcBorders>
              <w:top w:val="single" w:color="000000" w:sz="4" w:space="0"/>
              <w:left w:val="single" w:color="000000" w:sz="4" w:space="0"/>
              <w:bottom w:val="single" w:color="000000" w:sz="4" w:space="0"/>
              <w:right w:val="single" w:color="000000" w:sz="4" w:space="0"/>
            </w:tcBorders>
            <w:vAlign w:val="center"/>
          </w:tcPr>
          <w:p w14:paraId="171E5D29">
            <w:pPr>
              <w:pStyle w:val="201"/>
              <w:spacing w:line="400" w:lineRule="exact"/>
              <w:jc w:val="center"/>
              <w:rPr>
                <w:rFonts w:hint="eastAsia" w:asciiTheme="minorEastAsia" w:hAnsiTheme="minorEastAsia" w:eastAsiaTheme="minorEastAsia"/>
                <w:b/>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571E0745">
            <w:pPr>
              <w:pStyle w:val="201"/>
              <w:spacing w:line="400" w:lineRule="exact"/>
              <w:jc w:val="center"/>
              <w:rPr>
                <w:rFonts w:hint="eastAsia" w:asciiTheme="minorEastAsia" w:hAnsiTheme="minorEastAsia" w:eastAsiaTheme="minorEastAsia"/>
                <w:b/>
                <w:color w:val="000000"/>
                <w:sz w:val="24"/>
                <w:szCs w:val="24"/>
                <w:highlight w:val="none"/>
              </w:rPr>
            </w:pPr>
          </w:p>
        </w:tc>
      </w:tr>
      <w:tr w14:paraId="474942DC">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3122338">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c>
          <w:tcPr>
            <w:tcW w:w="1613" w:type="dxa"/>
            <w:tcBorders>
              <w:top w:val="single" w:color="000000" w:sz="4" w:space="0"/>
              <w:left w:val="single" w:color="000000" w:sz="4" w:space="0"/>
              <w:bottom w:val="single" w:color="000000" w:sz="4" w:space="0"/>
              <w:right w:val="single" w:color="000000" w:sz="4" w:space="0"/>
            </w:tcBorders>
            <w:vAlign w:val="center"/>
          </w:tcPr>
          <w:p w14:paraId="1DC63B3B">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人员信息功能模块</w:t>
            </w:r>
          </w:p>
        </w:tc>
        <w:tc>
          <w:tcPr>
            <w:tcW w:w="5281" w:type="dxa"/>
            <w:tcBorders>
              <w:top w:val="single" w:color="000000" w:sz="4" w:space="0"/>
              <w:left w:val="single" w:color="000000" w:sz="4" w:space="0"/>
              <w:bottom w:val="single" w:color="000000" w:sz="4" w:space="0"/>
              <w:right w:val="single" w:color="000000" w:sz="4" w:space="0"/>
            </w:tcBorders>
            <w:vAlign w:val="center"/>
          </w:tcPr>
          <w:p w14:paraId="708FFC34">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7114E1D9">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590AEBD2">
            <w:pPr>
              <w:pStyle w:val="201"/>
              <w:spacing w:line="400" w:lineRule="exact"/>
              <w:jc w:val="center"/>
              <w:rPr>
                <w:rFonts w:hint="eastAsia" w:asciiTheme="minorEastAsia" w:hAnsiTheme="minorEastAsia" w:eastAsiaTheme="minorEastAsia"/>
                <w:color w:val="000000"/>
                <w:sz w:val="24"/>
                <w:szCs w:val="24"/>
                <w:highlight w:val="none"/>
              </w:rPr>
            </w:pPr>
          </w:p>
        </w:tc>
      </w:tr>
      <w:tr w14:paraId="137ADCB4">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12FBB808">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1.1</w:t>
            </w:r>
          </w:p>
        </w:tc>
        <w:tc>
          <w:tcPr>
            <w:tcW w:w="1613" w:type="dxa"/>
            <w:tcBorders>
              <w:top w:val="single" w:color="000000" w:sz="4" w:space="0"/>
              <w:left w:val="single" w:color="000000" w:sz="4" w:space="0"/>
              <w:bottom w:val="single" w:color="000000" w:sz="4" w:space="0"/>
              <w:right w:val="single" w:color="000000" w:sz="4" w:space="0"/>
            </w:tcBorders>
            <w:vAlign w:val="center"/>
          </w:tcPr>
          <w:p w14:paraId="2E6565B5">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人脸识别及比对</w:t>
            </w:r>
          </w:p>
        </w:tc>
        <w:tc>
          <w:tcPr>
            <w:tcW w:w="5281" w:type="dxa"/>
            <w:tcBorders>
              <w:top w:val="single" w:color="000000" w:sz="4" w:space="0"/>
              <w:left w:val="single" w:color="000000" w:sz="4" w:space="0"/>
              <w:bottom w:val="single" w:color="000000" w:sz="4" w:space="0"/>
              <w:right w:val="single" w:color="000000" w:sz="4" w:space="0"/>
            </w:tcBorders>
            <w:vAlign w:val="center"/>
          </w:tcPr>
          <w:p w14:paraId="495591F5">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对接接收前端传送的人脸图</w:t>
            </w:r>
            <w:r>
              <w:rPr>
                <w:rFonts w:hint="eastAsia" w:asciiTheme="minorEastAsia" w:hAnsiTheme="minorEastAsia" w:eastAsiaTheme="minorEastAsia"/>
                <w:color w:val="000000"/>
                <w:sz w:val="24"/>
                <w:szCs w:val="24"/>
                <w:highlight w:val="none"/>
                <w:lang w:eastAsia="zh-CN" w:bidi="ar"/>
              </w:rPr>
              <w:br w:type="textWrapping"/>
            </w:r>
            <w:r>
              <w:rPr>
                <w:rFonts w:hint="eastAsia" w:cs="微软雅黑" w:asciiTheme="minorEastAsia" w:hAnsiTheme="minorEastAsia" w:eastAsiaTheme="minorEastAsia"/>
                <w:color w:val="000000"/>
                <w:sz w:val="24"/>
                <w:szCs w:val="24"/>
                <w:highlight w:val="none"/>
                <w:lang w:eastAsia="zh-CN" w:bidi="ar"/>
              </w:rPr>
              <w:t>对接</w:t>
            </w:r>
            <w:r>
              <w:rPr>
                <w:rFonts w:hint="eastAsia" w:asciiTheme="minorEastAsia" w:hAnsiTheme="minorEastAsia" w:eastAsiaTheme="minorEastAsia"/>
                <w:color w:val="000000"/>
                <w:sz w:val="24"/>
                <w:szCs w:val="24"/>
                <w:highlight w:val="none"/>
                <w:lang w:eastAsia="zh-CN" w:bidi="ar"/>
              </w:rPr>
              <w:t>GA</w:t>
            </w:r>
            <w:r>
              <w:rPr>
                <w:rFonts w:hint="eastAsia" w:cs="微软雅黑" w:asciiTheme="minorEastAsia" w:hAnsiTheme="minorEastAsia" w:eastAsiaTheme="minorEastAsia"/>
                <w:color w:val="000000"/>
                <w:sz w:val="24"/>
                <w:szCs w:val="24"/>
                <w:highlight w:val="none"/>
                <w:lang w:eastAsia="zh-CN" w:bidi="ar"/>
              </w:rPr>
              <w:t>网人脸比对接口，进行人脸识别</w:t>
            </w:r>
          </w:p>
        </w:tc>
        <w:tc>
          <w:tcPr>
            <w:tcW w:w="457" w:type="dxa"/>
            <w:tcBorders>
              <w:top w:val="single" w:color="000000" w:sz="4" w:space="0"/>
              <w:left w:val="single" w:color="000000" w:sz="4" w:space="0"/>
              <w:bottom w:val="single" w:color="000000" w:sz="4" w:space="0"/>
              <w:right w:val="single" w:color="000000" w:sz="4" w:space="0"/>
            </w:tcBorders>
            <w:vAlign w:val="center"/>
          </w:tcPr>
          <w:p w14:paraId="24CAAC09">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5C375F8A">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0A95B5A3">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2D89C82">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1.2</w:t>
            </w:r>
          </w:p>
        </w:tc>
        <w:tc>
          <w:tcPr>
            <w:tcW w:w="1613" w:type="dxa"/>
            <w:tcBorders>
              <w:top w:val="single" w:color="000000" w:sz="4" w:space="0"/>
              <w:left w:val="single" w:color="000000" w:sz="4" w:space="0"/>
              <w:bottom w:val="single" w:color="000000" w:sz="4" w:space="0"/>
              <w:right w:val="single" w:color="000000" w:sz="4" w:space="0"/>
            </w:tcBorders>
            <w:vAlign w:val="center"/>
          </w:tcPr>
          <w:p w14:paraId="377A2091">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驾驶证行驶证识别</w:t>
            </w:r>
          </w:p>
        </w:tc>
        <w:tc>
          <w:tcPr>
            <w:tcW w:w="5281" w:type="dxa"/>
            <w:tcBorders>
              <w:top w:val="single" w:color="000000" w:sz="4" w:space="0"/>
              <w:left w:val="single" w:color="000000" w:sz="4" w:space="0"/>
              <w:bottom w:val="single" w:color="000000" w:sz="4" w:space="0"/>
              <w:right w:val="single" w:color="000000" w:sz="4" w:space="0"/>
            </w:tcBorders>
            <w:vAlign w:val="center"/>
          </w:tcPr>
          <w:p w14:paraId="49BA71D1">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接收前端传输的驾驶证</w:t>
            </w:r>
            <w:r>
              <w:rPr>
                <w:rFonts w:hint="eastAsia"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行驶证图片</w:t>
            </w:r>
            <w:r>
              <w:rPr>
                <w:rFonts w:hint="eastAsia" w:asciiTheme="minorEastAsia" w:hAnsiTheme="minorEastAsia" w:eastAsiaTheme="minorEastAsia"/>
                <w:color w:val="000000"/>
                <w:sz w:val="24"/>
                <w:szCs w:val="24"/>
                <w:highlight w:val="none"/>
                <w:lang w:eastAsia="zh-CN" w:bidi="ar"/>
              </w:rPr>
              <w:br w:type="textWrapping"/>
            </w:r>
            <w:r>
              <w:rPr>
                <w:rFonts w:hint="eastAsia" w:cs="微软雅黑" w:asciiTheme="minorEastAsia" w:hAnsiTheme="minorEastAsia" w:eastAsiaTheme="minorEastAsia"/>
                <w:color w:val="000000"/>
                <w:sz w:val="24"/>
                <w:szCs w:val="24"/>
                <w:highlight w:val="none"/>
                <w:lang w:eastAsia="zh-CN" w:bidi="ar"/>
              </w:rPr>
              <w:t>通过</w:t>
            </w:r>
            <w:r>
              <w:rPr>
                <w:rFonts w:hint="eastAsia" w:asciiTheme="minorEastAsia" w:hAnsiTheme="minorEastAsia" w:eastAsiaTheme="minorEastAsia"/>
                <w:color w:val="000000"/>
                <w:sz w:val="24"/>
                <w:szCs w:val="24"/>
                <w:highlight w:val="none"/>
                <w:lang w:eastAsia="zh-CN" w:bidi="ar"/>
              </w:rPr>
              <w:t>OCR</w:t>
            </w:r>
            <w:r>
              <w:rPr>
                <w:rFonts w:hint="eastAsia" w:cs="微软雅黑" w:asciiTheme="minorEastAsia" w:hAnsiTheme="minorEastAsia" w:eastAsiaTheme="minorEastAsia"/>
                <w:color w:val="000000"/>
                <w:sz w:val="24"/>
                <w:szCs w:val="24"/>
                <w:highlight w:val="none"/>
                <w:lang w:eastAsia="zh-CN" w:bidi="ar"/>
              </w:rPr>
              <w:t>读取识别驾驶证、行驶证信息，</w:t>
            </w:r>
          </w:p>
        </w:tc>
        <w:tc>
          <w:tcPr>
            <w:tcW w:w="457" w:type="dxa"/>
            <w:tcBorders>
              <w:top w:val="single" w:color="000000" w:sz="4" w:space="0"/>
              <w:left w:val="single" w:color="000000" w:sz="4" w:space="0"/>
              <w:bottom w:val="single" w:color="000000" w:sz="4" w:space="0"/>
              <w:right w:val="single" w:color="000000" w:sz="4" w:space="0"/>
            </w:tcBorders>
            <w:vAlign w:val="center"/>
          </w:tcPr>
          <w:p w14:paraId="315D48A6">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438B5A2C">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403CDF7B">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7FDE38B">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1.3</w:t>
            </w:r>
          </w:p>
        </w:tc>
        <w:tc>
          <w:tcPr>
            <w:tcW w:w="1613" w:type="dxa"/>
            <w:tcBorders>
              <w:top w:val="single" w:color="000000" w:sz="4" w:space="0"/>
              <w:left w:val="single" w:color="000000" w:sz="4" w:space="0"/>
              <w:bottom w:val="single" w:color="000000" w:sz="4" w:space="0"/>
              <w:right w:val="single" w:color="000000" w:sz="4" w:space="0"/>
            </w:tcBorders>
            <w:vAlign w:val="center"/>
          </w:tcPr>
          <w:p w14:paraId="366A0085">
            <w:pPr>
              <w:pStyle w:val="201"/>
              <w:spacing w:line="400" w:lineRule="exact"/>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AI</w:t>
            </w:r>
            <w:r>
              <w:rPr>
                <w:rFonts w:hint="eastAsia" w:cs="微软雅黑" w:asciiTheme="minorEastAsia" w:hAnsiTheme="minorEastAsia" w:eastAsiaTheme="minorEastAsia"/>
                <w:color w:val="000000"/>
                <w:sz w:val="24"/>
                <w:szCs w:val="24"/>
                <w:highlight w:val="none"/>
                <w:lang w:eastAsia="zh-CN" w:bidi="ar"/>
              </w:rPr>
              <w:t>眼镜联动</w:t>
            </w:r>
          </w:p>
        </w:tc>
        <w:tc>
          <w:tcPr>
            <w:tcW w:w="5281" w:type="dxa"/>
            <w:tcBorders>
              <w:top w:val="single" w:color="000000" w:sz="4" w:space="0"/>
              <w:left w:val="single" w:color="000000" w:sz="4" w:space="0"/>
              <w:bottom w:val="single" w:color="000000" w:sz="4" w:space="0"/>
              <w:right w:val="single" w:color="000000" w:sz="4" w:space="0"/>
            </w:tcBorders>
            <w:vAlign w:val="center"/>
          </w:tcPr>
          <w:p w14:paraId="79ED80E2">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比对识别后的人员信息、驾驶证、行驶证信息，开发接口推送显示到眼镜前端</w:t>
            </w:r>
          </w:p>
        </w:tc>
        <w:tc>
          <w:tcPr>
            <w:tcW w:w="457" w:type="dxa"/>
            <w:tcBorders>
              <w:top w:val="single" w:color="000000" w:sz="4" w:space="0"/>
              <w:left w:val="single" w:color="000000" w:sz="4" w:space="0"/>
              <w:bottom w:val="single" w:color="000000" w:sz="4" w:space="0"/>
              <w:right w:val="single" w:color="000000" w:sz="4" w:space="0"/>
            </w:tcBorders>
            <w:vAlign w:val="center"/>
          </w:tcPr>
          <w:p w14:paraId="2DFFDD60">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1641EDBF">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42520DC7">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43E8ADB9">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1.4</w:t>
            </w:r>
          </w:p>
        </w:tc>
        <w:tc>
          <w:tcPr>
            <w:tcW w:w="1613" w:type="dxa"/>
            <w:tcBorders>
              <w:top w:val="single" w:color="000000" w:sz="4" w:space="0"/>
              <w:left w:val="single" w:color="000000" w:sz="4" w:space="0"/>
              <w:bottom w:val="single" w:color="000000" w:sz="4" w:space="0"/>
              <w:right w:val="single" w:color="000000" w:sz="4" w:space="0"/>
            </w:tcBorders>
            <w:vAlign w:val="center"/>
          </w:tcPr>
          <w:p w14:paraId="6B93974F">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档案联动</w:t>
            </w:r>
          </w:p>
        </w:tc>
        <w:tc>
          <w:tcPr>
            <w:tcW w:w="5281" w:type="dxa"/>
            <w:tcBorders>
              <w:top w:val="single" w:color="000000" w:sz="4" w:space="0"/>
              <w:left w:val="single" w:color="000000" w:sz="4" w:space="0"/>
              <w:bottom w:val="single" w:color="000000" w:sz="4" w:space="0"/>
              <w:right w:val="single" w:color="000000" w:sz="4" w:space="0"/>
            </w:tcBorders>
            <w:vAlign w:val="center"/>
          </w:tcPr>
          <w:p w14:paraId="2F789454">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通过识别的人员信息，对接事故违法记录平台获取人员违法记录、事故信息</w:t>
            </w:r>
          </w:p>
        </w:tc>
        <w:tc>
          <w:tcPr>
            <w:tcW w:w="457" w:type="dxa"/>
            <w:tcBorders>
              <w:top w:val="single" w:color="000000" w:sz="4" w:space="0"/>
              <w:left w:val="single" w:color="000000" w:sz="4" w:space="0"/>
              <w:bottom w:val="single" w:color="000000" w:sz="4" w:space="0"/>
              <w:right w:val="single" w:color="000000" w:sz="4" w:space="0"/>
            </w:tcBorders>
            <w:vAlign w:val="center"/>
          </w:tcPr>
          <w:p w14:paraId="0DF52B6C">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01A75F10">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CAF8CAC">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2BA69725">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1.5</w:t>
            </w:r>
          </w:p>
        </w:tc>
        <w:tc>
          <w:tcPr>
            <w:tcW w:w="1613" w:type="dxa"/>
            <w:tcBorders>
              <w:top w:val="single" w:color="000000" w:sz="4" w:space="0"/>
              <w:left w:val="single" w:color="000000" w:sz="4" w:space="0"/>
              <w:bottom w:val="single" w:color="000000" w:sz="4" w:space="0"/>
              <w:right w:val="single" w:color="000000" w:sz="4" w:space="0"/>
            </w:tcBorders>
            <w:vAlign w:val="center"/>
          </w:tcPr>
          <w:p w14:paraId="3A905B94">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警务通联动</w:t>
            </w:r>
          </w:p>
        </w:tc>
        <w:tc>
          <w:tcPr>
            <w:tcW w:w="5281" w:type="dxa"/>
            <w:tcBorders>
              <w:top w:val="single" w:color="000000" w:sz="4" w:space="0"/>
              <w:left w:val="single" w:color="000000" w:sz="4" w:space="0"/>
              <w:bottom w:val="single" w:color="000000" w:sz="4" w:space="0"/>
              <w:right w:val="single" w:color="000000" w:sz="4" w:space="0"/>
            </w:tcBorders>
            <w:vAlign w:val="center"/>
          </w:tcPr>
          <w:p w14:paraId="44FF0A08">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将比对识别后的人员信息、驾驶证、行驶证信息，推送到警务终端</w:t>
            </w:r>
          </w:p>
        </w:tc>
        <w:tc>
          <w:tcPr>
            <w:tcW w:w="457" w:type="dxa"/>
            <w:tcBorders>
              <w:top w:val="single" w:color="000000" w:sz="4" w:space="0"/>
              <w:left w:val="single" w:color="000000" w:sz="4" w:space="0"/>
              <w:bottom w:val="single" w:color="000000" w:sz="4" w:space="0"/>
              <w:right w:val="single" w:color="000000" w:sz="4" w:space="0"/>
            </w:tcBorders>
            <w:vAlign w:val="center"/>
          </w:tcPr>
          <w:p w14:paraId="246BCED9">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075A8BC4">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7205BFD2">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0347DB69">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w:t>
            </w:r>
          </w:p>
        </w:tc>
        <w:tc>
          <w:tcPr>
            <w:tcW w:w="1613" w:type="dxa"/>
            <w:tcBorders>
              <w:top w:val="single" w:color="000000" w:sz="4" w:space="0"/>
              <w:left w:val="single" w:color="000000" w:sz="4" w:space="0"/>
              <w:bottom w:val="single" w:color="000000" w:sz="4" w:space="0"/>
              <w:right w:val="single" w:color="000000" w:sz="4" w:space="0"/>
            </w:tcBorders>
            <w:vAlign w:val="center"/>
          </w:tcPr>
          <w:p w14:paraId="77475D2F">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车辆信息功能模块</w:t>
            </w:r>
          </w:p>
        </w:tc>
        <w:tc>
          <w:tcPr>
            <w:tcW w:w="5281" w:type="dxa"/>
            <w:tcBorders>
              <w:top w:val="single" w:color="000000" w:sz="4" w:space="0"/>
              <w:left w:val="single" w:color="000000" w:sz="4" w:space="0"/>
              <w:bottom w:val="single" w:color="000000" w:sz="4" w:space="0"/>
              <w:right w:val="single" w:color="000000" w:sz="4" w:space="0"/>
            </w:tcBorders>
            <w:vAlign w:val="center"/>
          </w:tcPr>
          <w:p w14:paraId="399F608E">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6CE45DBB">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723259EE">
            <w:pPr>
              <w:pStyle w:val="201"/>
              <w:spacing w:line="400" w:lineRule="exact"/>
              <w:jc w:val="center"/>
              <w:rPr>
                <w:rFonts w:hint="eastAsia" w:asciiTheme="minorEastAsia" w:hAnsiTheme="minorEastAsia" w:eastAsiaTheme="minorEastAsia"/>
                <w:color w:val="000000"/>
                <w:sz w:val="24"/>
                <w:szCs w:val="24"/>
                <w:highlight w:val="none"/>
              </w:rPr>
            </w:pPr>
          </w:p>
        </w:tc>
      </w:tr>
      <w:tr w14:paraId="68221F62">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4C89396">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2.1</w:t>
            </w:r>
          </w:p>
        </w:tc>
        <w:tc>
          <w:tcPr>
            <w:tcW w:w="1613" w:type="dxa"/>
            <w:tcBorders>
              <w:top w:val="single" w:color="000000" w:sz="4" w:space="0"/>
              <w:left w:val="single" w:color="000000" w:sz="4" w:space="0"/>
              <w:bottom w:val="single" w:color="000000" w:sz="4" w:space="0"/>
              <w:right w:val="single" w:color="000000" w:sz="4" w:space="0"/>
            </w:tcBorders>
            <w:vAlign w:val="center"/>
          </w:tcPr>
          <w:p w14:paraId="6D890556">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机动车</w:t>
            </w:r>
            <w:r>
              <w:rPr>
                <w:rFonts w:hint="eastAsia"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非机动车号牌识别</w:t>
            </w:r>
          </w:p>
        </w:tc>
        <w:tc>
          <w:tcPr>
            <w:tcW w:w="5281" w:type="dxa"/>
            <w:tcBorders>
              <w:top w:val="single" w:color="000000" w:sz="4" w:space="0"/>
              <w:left w:val="single" w:color="000000" w:sz="4" w:space="0"/>
              <w:bottom w:val="single" w:color="000000" w:sz="4" w:space="0"/>
              <w:right w:val="single" w:color="000000" w:sz="4" w:space="0"/>
            </w:tcBorders>
            <w:vAlign w:val="center"/>
          </w:tcPr>
          <w:p w14:paraId="57ACBF09">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开发对接前端识别的机动车号牌，并进行对接</w:t>
            </w:r>
            <w:r>
              <w:rPr>
                <w:rFonts w:hint="eastAsia" w:asciiTheme="minorEastAsia" w:hAnsiTheme="minorEastAsia" w:eastAsiaTheme="minorEastAsia"/>
                <w:color w:val="000000"/>
                <w:sz w:val="24"/>
                <w:szCs w:val="24"/>
                <w:highlight w:val="none"/>
                <w:lang w:eastAsia="zh-CN" w:bidi="ar"/>
              </w:rPr>
              <w:t>GA</w:t>
            </w:r>
            <w:r>
              <w:rPr>
                <w:rFonts w:hint="eastAsia" w:cs="微软雅黑" w:asciiTheme="minorEastAsia" w:hAnsiTheme="minorEastAsia" w:eastAsiaTheme="minorEastAsia"/>
                <w:color w:val="000000"/>
                <w:sz w:val="24"/>
                <w:szCs w:val="24"/>
                <w:highlight w:val="none"/>
                <w:lang w:eastAsia="zh-CN" w:bidi="ar"/>
              </w:rPr>
              <w:t>网比对</w:t>
            </w:r>
            <w:r>
              <w:rPr>
                <w:rFonts w:hint="eastAsia" w:asciiTheme="minorEastAsia" w:hAnsiTheme="minorEastAsia" w:eastAsiaTheme="minorEastAsia"/>
                <w:color w:val="000000"/>
                <w:sz w:val="24"/>
                <w:szCs w:val="24"/>
                <w:highlight w:val="none"/>
                <w:lang w:eastAsia="zh-CN" w:bidi="ar"/>
              </w:rPr>
              <w:br w:type="textWrapping"/>
            </w:r>
            <w:r>
              <w:rPr>
                <w:rFonts w:hint="eastAsia" w:cs="微软雅黑" w:asciiTheme="minorEastAsia" w:hAnsiTheme="minorEastAsia" w:eastAsiaTheme="minorEastAsia"/>
                <w:color w:val="000000"/>
                <w:sz w:val="24"/>
                <w:szCs w:val="24"/>
                <w:highlight w:val="none"/>
                <w:lang w:eastAsia="zh-CN" w:bidi="ar"/>
              </w:rPr>
              <w:t>开发非机动识别模型，移植眼镜前端进行非机动车号码识别</w:t>
            </w:r>
          </w:p>
        </w:tc>
        <w:tc>
          <w:tcPr>
            <w:tcW w:w="457" w:type="dxa"/>
            <w:tcBorders>
              <w:top w:val="single" w:color="000000" w:sz="4" w:space="0"/>
              <w:left w:val="single" w:color="000000" w:sz="4" w:space="0"/>
              <w:bottom w:val="single" w:color="000000" w:sz="4" w:space="0"/>
              <w:right w:val="single" w:color="000000" w:sz="4" w:space="0"/>
            </w:tcBorders>
            <w:vAlign w:val="center"/>
          </w:tcPr>
          <w:p w14:paraId="2D84074E">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3CB13AB4">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00E6E274">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DC5DE18">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2.2</w:t>
            </w:r>
          </w:p>
        </w:tc>
        <w:tc>
          <w:tcPr>
            <w:tcW w:w="1613" w:type="dxa"/>
            <w:tcBorders>
              <w:top w:val="single" w:color="000000" w:sz="4" w:space="0"/>
              <w:left w:val="single" w:color="000000" w:sz="4" w:space="0"/>
              <w:bottom w:val="single" w:color="000000" w:sz="4" w:space="0"/>
              <w:right w:val="single" w:color="000000" w:sz="4" w:space="0"/>
            </w:tcBorders>
            <w:vAlign w:val="center"/>
          </w:tcPr>
          <w:p w14:paraId="49049111">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慧眼平台联动</w:t>
            </w:r>
          </w:p>
        </w:tc>
        <w:tc>
          <w:tcPr>
            <w:tcW w:w="5281" w:type="dxa"/>
            <w:tcBorders>
              <w:top w:val="single" w:color="000000" w:sz="4" w:space="0"/>
              <w:left w:val="single" w:color="000000" w:sz="4" w:space="0"/>
              <w:bottom w:val="single" w:color="000000" w:sz="4" w:space="0"/>
              <w:right w:val="single" w:color="000000" w:sz="4" w:space="0"/>
            </w:tcBorders>
            <w:vAlign w:val="center"/>
          </w:tcPr>
          <w:p w14:paraId="3A54F88D">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依据识别的机动车</w:t>
            </w:r>
            <w:r>
              <w:rPr>
                <w:rFonts w:hint="eastAsia"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非机动车号牌信息，开发对接关联</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慧眼</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平台，调取车辆历史违法记录</w:t>
            </w:r>
          </w:p>
        </w:tc>
        <w:tc>
          <w:tcPr>
            <w:tcW w:w="457" w:type="dxa"/>
            <w:tcBorders>
              <w:top w:val="single" w:color="000000" w:sz="4" w:space="0"/>
              <w:left w:val="single" w:color="000000" w:sz="4" w:space="0"/>
              <w:bottom w:val="single" w:color="000000" w:sz="4" w:space="0"/>
              <w:right w:val="single" w:color="000000" w:sz="4" w:space="0"/>
            </w:tcBorders>
            <w:vAlign w:val="center"/>
          </w:tcPr>
          <w:p w14:paraId="3F1866DD">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58A335A7">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1142DD74">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25839BFC">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2.3</w:t>
            </w:r>
          </w:p>
        </w:tc>
        <w:tc>
          <w:tcPr>
            <w:tcW w:w="1613" w:type="dxa"/>
            <w:tcBorders>
              <w:top w:val="single" w:color="000000" w:sz="4" w:space="0"/>
              <w:left w:val="single" w:color="000000" w:sz="4" w:space="0"/>
              <w:bottom w:val="single" w:color="000000" w:sz="4" w:space="0"/>
              <w:right w:val="single" w:color="000000" w:sz="4" w:space="0"/>
            </w:tcBorders>
            <w:vAlign w:val="center"/>
          </w:tcPr>
          <w:p w14:paraId="0526A935">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违法报警联动</w:t>
            </w:r>
          </w:p>
        </w:tc>
        <w:tc>
          <w:tcPr>
            <w:tcW w:w="5281" w:type="dxa"/>
            <w:tcBorders>
              <w:top w:val="single" w:color="000000" w:sz="4" w:space="0"/>
              <w:left w:val="single" w:color="000000" w:sz="4" w:space="0"/>
              <w:bottom w:val="single" w:color="000000" w:sz="4" w:space="0"/>
              <w:right w:val="single" w:color="000000" w:sz="4" w:space="0"/>
            </w:tcBorders>
            <w:vAlign w:val="center"/>
          </w:tcPr>
          <w:p w14:paraId="5411088E">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获取前端传送的拍照截图，开发组合证据链，推送至警务终端关联违法停车、开车打电话、未系安全带违法行为</w:t>
            </w:r>
          </w:p>
        </w:tc>
        <w:tc>
          <w:tcPr>
            <w:tcW w:w="457" w:type="dxa"/>
            <w:tcBorders>
              <w:top w:val="single" w:color="000000" w:sz="4" w:space="0"/>
              <w:left w:val="single" w:color="000000" w:sz="4" w:space="0"/>
              <w:bottom w:val="single" w:color="000000" w:sz="4" w:space="0"/>
              <w:right w:val="single" w:color="000000" w:sz="4" w:space="0"/>
            </w:tcBorders>
            <w:vAlign w:val="center"/>
          </w:tcPr>
          <w:p w14:paraId="5ABBEC49">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6901CB22">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039524DE">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4C63710">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2.4</w:t>
            </w:r>
          </w:p>
        </w:tc>
        <w:tc>
          <w:tcPr>
            <w:tcW w:w="1613" w:type="dxa"/>
            <w:tcBorders>
              <w:top w:val="single" w:color="000000" w:sz="4" w:space="0"/>
              <w:left w:val="single" w:color="000000" w:sz="4" w:space="0"/>
              <w:bottom w:val="single" w:color="000000" w:sz="4" w:space="0"/>
              <w:right w:val="single" w:color="000000" w:sz="4" w:space="0"/>
            </w:tcBorders>
            <w:vAlign w:val="center"/>
          </w:tcPr>
          <w:p w14:paraId="3325AA40">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证据上传</w:t>
            </w:r>
          </w:p>
        </w:tc>
        <w:tc>
          <w:tcPr>
            <w:tcW w:w="5281" w:type="dxa"/>
            <w:tcBorders>
              <w:top w:val="single" w:color="000000" w:sz="4" w:space="0"/>
              <w:left w:val="single" w:color="000000" w:sz="4" w:space="0"/>
              <w:bottom w:val="single" w:color="000000" w:sz="4" w:space="0"/>
              <w:right w:val="single" w:color="000000" w:sz="4" w:space="0"/>
            </w:tcBorders>
            <w:vAlign w:val="center"/>
          </w:tcPr>
          <w:p w14:paraId="1E9AF034">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开发截取证据并关联车辆号码信息，自动上传至违法审核库</w:t>
            </w:r>
          </w:p>
        </w:tc>
        <w:tc>
          <w:tcPr>
            <w:tcW w:w="457" w:type="dxa"/>
            <w:tcBorders>
              <w:top w:val="single" w:color="000000" w:sz="4" w:space="0"/>
              <w:left w:val="single" w:color="000000" w:sz="4" w:space="0"/>
              <w:bottom w:val="single" w:color="000000" w:sz="4" w:space="0"/>
              <w:right w:val="single" w:color="000000" w:sz="4" w:space="0"/>
            </w:tcBorders>
            <w:vAlign w:val="center"/>
          </w:tcPr>
          <w:p w14:paraId="5D3A1E70">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5859E5A9">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274955E4">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17AFBF28">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3</w:t>
            </w:r>
          </w:p>
        </w:tc>
        <w:tc>
          <w:tcPr>
            <w:tcW w:w="1613" w:type="dxa"/>
            <w:tcBorders>
              <w:top w:val="single" w:color="000000" w:sz="4" w:space="0"/>
              <w:left w:val="single" w:color="000000" w:sz="4" w:space="0"/>
              <w:bottom w:val="single" w:color="000000" w:sz="4" w:space="0"/>
              <w:right w:val="single" w:color="000000" w:sz="4" w:space="0"/>
            </w:tcBorders>
            <w:vAlign w:val="center"/>
          </w:tcPr>
          <w:p w14:paraId="6EDF163B">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语音识别模块</w:t>
            </w:r>
          </w:p>
        </w:tc>
        <w:tc>
          <w:tcPr>
            <w:tcW w:w="5281" w:type="dxa"/>
            <w:tcBorders>
              <w:top w:val="single" w:color="000000" w:sz="4" w:space="0"/>
              <w:left w:val="single" w:color="000000" w:sz="4" w:space="0"/>
              <w:bottom w:val="single" w:color="000000" w:sz="4" w:space="0"/>
              <w:right w:val="single" w:color="000000" w:sz="4" w:space="0"/>
            </w:tcBorders>
            <w:vAlign w:val="center"/>
          </w:tcPr>
          <w:p w14:paraId="4A723B31">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61E15D4E">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2A794376">
            <w:pPr>
              <w:pStyle w:val="201"/>
              <w:spacing w:line="400" w:lineRule="exact"/>
              <w:jc w:val="center"/>
              <w:rPr>
                <w:rFonts w:hint="eastAsia" w:asciiTheme="minorEastAsia" w:hAnsiTheme="minorEastAsia" w:eastAsiaTheme="minorEastAsia"/>
                <w:color w:val="000000"/>
                <w:sz w:val="24"/>
                <w:szCs w:val="24"/>
                <w:highlight w:val="none"/>
              </w:rPr>
            </w:pPr>
          </w:p>
        </w:tc>
      </w:tr>
      <w:tr w14:paraId="487DC9CB">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17277A63">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3.1</w:t>
            </w:r>
          </w:p>
        </w:tc>
        <w:tc>
          <w:tcPr>
            <w:tcW w:w="1613" w:type="dxa"/>
            <w:tcBorders>
              <w:top w:val="single" w:color="000000" w:sz="4" w:space="0"/>
              <w:left w:val="single" w:color="000000" w:sz="4" w:space="0"/>
              <w:bottom w:val="single" w:color="000000" w:sz="4" w:space="0"/>
              <w:right w:val="single" w:color="000000" w:sz="4" w:space="0"/>
            </w:tcBorders>
            <w:vAlign w:val="center"/>
          </w:tcPr>
          <w:p w14:paraId="4BC6F215">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结构化文本转录</w:t>
            </w:r>
          </w:p>
        </w:tc>
        <w:tc>
          <w:tcPr>
            <w:tcW w:w="5281" w:type="dxa"/>
            <w:tcBorders>
              <w:top w:val="single" w:color="000000" w:sz="4" w:space="0"/>
              <w:left w:val="single" w:color="000000" w:sz="4" w:space="0"/>
              <w:bottom w:val="single" w:color="000000" w:sz="4" w:space="0"/>
              <w:right w:val="single" w:color="000000" w:sz="4" w:space="0"/>
            </w:tcBorders>
            <w:vAlign w:val="center"/>
          </w:tcPr>
          <w:p w14:paraId="306B7350">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语音识别转写当事人陈述，生成结构化文本存档。</w:t>
            </w:r>
          </w:p>
        </w:tc>
        <w:tc>
          <w:tcPr>
            <w:tcW w:w="457" w:type="dxa"/>
            <w:tcBorders>
              <w:top w:val="single" w:color="000000" w:sz="4" w:space="0"/>
              <w:left w:val="single" w:color="000000" w:sz="4" w:space="0"/>
              <w:bottom w:val="single" w:color="000000" w:sz="4" w:space="0"/>
              <w:right w:val="single" w:color="000000" w:sz="4" w:space="0"/>
            </w:tcBorders>
            <w:vAlign w:val="center"/>
          </w:tcPr>
          <w:p w14:paraId="06C89932">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4D72926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73DEB865">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4BE932C1">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4</w:t>
            </w:r>
          </w:p>
        </w:tc>
        <w:tc>
          <w:tcPr>
            <w:tcW w:w="1613" w:type="dxa"/>
            <w:tcBorders>
              <w:top w:val="single" w:color="000000" w:sz="4" w:space="0"/>
              <w:left w:val="single" w:color="000000" w:sz="4" w:space="0"/>
              <w:bottom w:val="single" w:color="000000" w:sz="4" w:space="0"/>
              <w:right w:val="single" w:color="000000" w:sz="4" w:space="0"/>
            </w:tcBorders>
            <w:vAlign w:val="center"/>
          </w:tcPr>
          <w:p w14:paraId="68C8CB7D">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执法流程规范模块</w:t>
            </w:r>
          </w:p>
        </w:tc>
        <w:tc>
          <w:tcPr>
            <w:tcW w:w="5281" w:type="dxa"/>
            <w:tcBorders>
              <w:top w:val="single" w:color="000000" w:sz="4" w:space="0"/>
              <w:left w:val="single" w:color="000000" w:sz="4" w:space="0"/>
              <w:bottom w:val="single" w:color="000000" w:sz="4" w:space="0"/>
              <w:right w:val="single" w:color="000000" w:sz="4" w:space="0"/>
            </w:tcBorders>
            <w:vAlign w:val="center"/>
          </w:tcPr>
          <w:p w14:paraId="11559DFC">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5B7B9BA8">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6C5D2977">
            <w:pPr>
              <w:pStyle w:val="201"/>
              <w:spacing w:line="400" w:lineRule="exact"/>
              <w:jc w:val="center"/>
              <w:rPr>
                <w:rFonts w:hint="eastAsia" w:asciiTheme="minorEastAsia" w:hAnsiTheme="minorEastAsia" w:eastAsiaTheme="minorEastAsia"/>
                <w:color w:val="000000"/>
                <w:sz w:val="24"/>
                <w:szCs w:val="24"/>
                <w:highlight w:val="none"/>
              </w:rPr>
            </w:pPr>
          </w:p>
        </w:tc>
      </w:tr>
      <w:tr w14:paraId="32E69C1C">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DD02724">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4.1</w:t>
            </w:r>
          </w:p>
        </w:tc>
        <w:tc>
          <w:tcPr>
            <w:tcW w:w="1613" w:type="dxa"/>
            <w:tcBorders>
              <w:top w:val="single" w:color="000000" w:sz="4" w:space="0"/>
              <w:left w:val="single" w:color="000000" w:sz="4" w:space="0"/>
              <w:bottom w:val="single" w:color="000000" w:sz="4" w:space="0"/>
              <w:right w:val="single" w:color="000000" w:sz="4" w:space="0"/>
            </w:tcBorders>
            <w:vAlign w:val="center"/>
          </w:tcPr>
          <w:p w14:paraId="5D00E13E">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执法流程提示功能</w:t>
            </w:r>
          </w:p>
        </w:tc>
        <w:tc>
          <w:tcPr>
            <w:tcW w:w="5281" w:type="dxa"/>
            <w:tcBorders>
              <w:top w:val="single" w:color="000000" w:sz="4" w:space="0"/>
              <w:left w:val="single" w:color="000000" w:sz="4" w:space="0"/>
              <w:bottom w:val="single" w:color="000000" w:sz="4" w:space="0"/>
              <w:right w:val="single" w:color="000000" w:sz="4" w:space="0"/>
            </w:tcBorders>
            <w:vAlign w:val="center"/>
          </w:tcPr>
          <w:p w14:paraId="39613453">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对接执法语音信息，在现场执法时，实时语音播报提示执法程序</w:t>
            </w:r>
          </w:p>
        </w:tc>
        <w:tc>
          <w:tcPr>
            <w:tcW w:w="457" w:type="dxa"/>
            <w:tcBorders>
              <w:top w:val="single" w:color="000000" w:sz="4" w:space="0"/>
              <w:left w:val="single" w:color="000000" w:sz="4" w:space="0"/>
              <w:bottom w:val="single" w:color="000000" w:sz="4" w:space="0"/>
              <w:right w:val="single" w:color="000000" w:sz="4" w:space="0"/>
            </w:tcBorders>
            <w:vAlign w:val="center"/>
          </w:tcPr>
          <w:p w14:paraId="51E4C6C3">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4AA5CE70">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7CE69892">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31AA90F7">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5</w:t>
            </w:r>
          </w:p>
        </w:tc>
        <w:tc>
          <w:tcPr>
            <w:tcW w:w="1613" w:type="dxa"/>
            <w:tcBorders>
              <w:top w:val="single" w:color="000000" w:sz="4" w:space="0"/>
              <w:left w:val="single" w:color="000000" w:sz="4" w:space="0"/>
              <w:bottom w:val="single" w:color="000000" w:sz="4" w:space="0"/>
              <w:right w:val="single" w:color="000000" w:sz="4" w:space="0"/>
            </w:tcBorders>
            <w:vAlign w:val="center"/>
          </w:tcPr>
          <w:p w14:paraId="4BC3DB68">
            <w:pPr>
              <w:pStyle w:val="201"/>
              <w:spacing w:line="400" w:lineRule="exact"/>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AI</w:t>
            </w:r>
            <w:r>
              <w:rPr>
                <w:rFonts w:hint="eastAsia" w:cs="微软雅黑" w:asciiTheme="minorEastAsia" w:hAnsiTheme="minorEastAsia" w:eastAsiaTheme="minorEastAsia"/>
                <w:color w:val="000000"/>
                <w:sz w:val="24"/>
                <w:szCs w:val="24"/>
                <w:highlight w:val="none"/>
                <w:lang w:eastAsia="zh-CN" w:bidi="ar"/>
              </w:rPr>
              <w:t>眼镜安防平台</w:t>
            </w:r>
          </w:p>
        </w:tc>
        <w:tc>
          <w:tcPr>
            <w:tcW w:w="5281" w:type="dxa"/>
            <w:tcBorders>
              <w:top w:val="single" w:color="000000" w:sz="4" w:space="0"/>
              <w:left w:val="single" w:color="000000" w:sz="4" w:space="0"/>
              <w:bottom w:val="single" w:color="000000" w:sz="4" w:space="0"/>
              <w:right w:val="single" w:color="000000" w:sz="4" w:space="0"/>
            </w:tcBorders>
            <w:vAlign w:val="center"/>
          </w:tcPr>
          <w:p w14:paraId="5817E915">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47F52570">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0D328917">
            <w:pPr>
              <w:pStyle w:val="201"/>
              <w:spacing w:line="400" w:lineRule="exact"/>
              <w:jc w:val="center"/>
              <w:rPr>
                <w:rFonts w:hint="eastAsia" w:asciiTheme="minorEastAsia" w:hAnsiTheme="minorEastAsia" w:eastAsiaTheme="minorEastAsia"/>
                <w:color w:val="000000"/>
                <w:sz w:val="24"/>
                <w:szCs w:val="24"/>
                <w:highlight w:val="none"/>
              </w:rPr>
            </w:pPr>
          </w:p>
        </w:tc>
      </w:tr>
      <w:tr w14:paraId="245F3CCF">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2B245792">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5.1</w:t>
            </w:r>
          </w:p>
        </w:tc>
        <w:tc>
          <w:tcPr>
            <w:tcW w:w="1613" w:type="dxa"/>
            <w:tcBorders>
              <w:top w:val="single" w:color="000000" w:sz="4" w:space="0"/>
              <w:left w:val="single" w:color="000000" w:sz="4" w:space="0"/>
              <w:bottom w:val="single" w:color="000000" w:sz="4" w:space="0"/>
              <w:right w:val="single" w:color="000000" w:sz="4" w:space="0"/>
            </w:tcBorders>
            <w:vAlign w:val="center"/>
          </w:tcPr>
          <w:p w14:paraId="3A04EF00">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视频监控</w:t>
            </w:r>
          </w:p>
        </w:tc>
        <w:tc>
          <w:tcPr>
            <w:tcW w:w="5281" w:type="dxa"/>
            <w:tcBorders>
              <w:top w:val="single" w:color="000000" w:sz="4" w:space="0"/>
              <w:left w:val="single" w:color="000000" w:sz="4" w:space="0"/>
              <w:bottom w:val="single" w:color="000000" w:sz="4" w:space="0"/>
              <w:right w:val="single" w:color="000000" w:sz="4" w:space="0"/>
            </w:tcBorders>
            <w:vAlign w:val="center"/>
          </w:tcPr>
          <w:p w14:paraId="75475734">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实时预览</w:t>
            </w:r>
            <w:r>
              <w:rPr>
                <w:rFonts w:hint="eastAsia"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支持订阅第一视角实时监控画面和现场声音，同网域内后台能够发起一对一</w:t>
            </w:r>
            <w:r>
              <w:rPr>
                <w:rFonts w:hint="eastAsia"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一对多对讲。</w:t>
            </w:r>
          </w:p>
        </w:tc>
        <w:tc>
          <w:tcPr>
            <w:tcW w:w="457" w:type="dxa"/>
            <w:tcBorders>
              <w:top w:val="single" w:color="000000" w:sz="4" w:space="0"/>
              <w:left w:val="single" w:color="000000" w:sz="4" w:space="0"/>
              <w:bottom w:val="single" w:color="000000" w:sz="4" w:space="0"/>
              <w:right w:val="single" w:color="000000" w:sz="4" w:space="0"/>
            </w:tcBorders>
            <w:vAlign w:val="center"/>
          </w:tcPr>
          <w:p w14:paraId="53B8BBE1">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03923603">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1CA3AB3B">
        <w:tblPrEx>
          <w:tblCellMar>
            <w:top w:w="0" w:type="dxa"/>
            <w:left w:w="108" w:type="dxa"/>
            <w:bottom w:w="0" w:type="dxa"/>
            <w:right w:w="108" w:type="dxa"/>
          </w:tblCellMar>
        </w:tblPrEx>
        <w:trPr>
          <w:trHeight w:val="23" w:hRule="atLeast"/>
        </w:trPr>
        <w:tc>
          <w:tcPr>
            <w:tcW w:w="1044" w:type="dxa"/>
            <w:vMerge w:val="restart"/>
            <w:tcBorders>
              <w:top w:val="single" w:color="000000" w:sz="4" w:space="0"/>
              <w:left w:val="single" w:color="000000" w:sz="4" w:space="0"/>
              <w:bottom w:val="single" w:color="000000" w:sz="4" w:space="0"/>
              <w:right w:val="single" w:color="000000" w:sz="4" w:space="0"/>
            </w:tcBorders>
            <w:vAlign w:val="center"/>
          </w:tcPr>
          <w:p w14:paraId="4E607DF6">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5.2</w:t>
            </w:r>
          </w:p>
        </w:tc>
        <w:tc>
          <w:tcPr>
            <w:tcW w:w="1613" w:type="dxa"/>
            <w:vMerge w:val="restart"/>
            <w:tcBorders>
              <w:top w:val="single" w:color="000000" w:sz="4" w:space="0"/>
              <w:left w:val="single" w:color="000000" w:sz="4" w:space="0"/>
              <w:bottom w:val="single" w:color="000000" w:sz="4" w:space="0"/>
              <w:right w:val="single" w:color="000000" w:sz="4" w:space="0"/>
            </w:tcBorders>
            <w:vAlign w:val="center"/>
          </w:tcPr>
          <w:p w14:paraId="679FE5E4">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信息库管理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5C1A9296">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人脸库管理：</w:t>
            </w:r>
            <w:r>
              <w:rPr>
                <w:rFonts w:hint="eastAsia" w:asciiTheme="minorEastAsia" w:hAnsiTheme="minorEastAsia" w:eastAsiaTheme="minorEastAsia"/>
                <w:color w:val="000000"/>
                <w:sz w:val="24"/>
                <w:szCs w:val="24"/>
                <w:highlight w:val="none"/>
                <w:lang w:eastAsia="zh-CN" w:bidi="ar"/>
              </w:rPr>
              <w:br w:type="textWrapping"/>
            </w:r>
            <w:r>
              <w:rPr>
                <w:rFonts w:hint="eastAsia" w:cs="微软雅黑" w:asciiTheme="minorEastAsia" w:hAnsiTheme="minorEastAsia" w:eastAsiaTheme="minorEastAsia"/>
                <w:color w:val="000000"/>
                <w:sz w:val="24"/>
                <w:szCs w:val="24"/>
                <w:highlight w:val="none"/>
                <w:lang w:eastAsia="zh-CN" w:bidi="ar"/>
              </w:rPr>
              <w:t>支持离线人脸库管理，下发布控库，支持不少于</w:t>
            </w:r>
            <w:r>
              <w:rPr>
                <w:rFonts w:hint="eastAsia" w:asciiTheme="minorEastAsia" w:hAnsiTheme="minorEastAsia" w:eastAsiaTheme="minorEastAsia"/>
                <w:color w:val="000000"/>
                <w:sz w:val="24"/>
                <w:szCs w:val="24"/>
                <w:highlight w:val="none"/>
                <w:lang w:eastAsia="zh-CN" w:bidi="ar"/>
              </w:rPr>
              <w:t>5W</w:t>
            </w:r>
            <w:r>
              <w:rPr>
                <w:rFonts w:hint="eastAsia" w:cs="微软雅黑" w:asciiTheme="minorEastAsia" w:hAnsiTheme="minorEastAsia" w:eastAsiaTheme="minorEastAsia"/>
                <w:color w:val="000000"/>
                <w:sz w:val="24"/>
                <w:szCs w:val="24"/>
                <w:highlight w:val="none"/>
                <w:lang w:eastAsia="zh-CN" w:bidi="ar"/>
              </w:rPr>
              <w:t>离线人脸库。</w:t>
            </w:r>
            <w:r>
              <w:rPr>
                <w:rFonts w:hint="eastAsia" w:asciiTheme="minorEastAsia" w:hAnsiTheme="minorEastAsia" w:eastAsiaTheme="minorEastAsia"/>
                <w:color w:val="000000"/>
                <w:sz w:val="24"/>
                <w:szCs w:val="24"/>
                <w:highlight w:val="none"/>
                <w:lang w:eastAsia="zh-CN" w:bidi="ar"/>
              </w:rPr>
              <w:br w:type="textWrapping"/>
            </w:r>
            <w:r>
              <w:rPr>
                <w:rFonts w:hint="eastAsia" w:cs="微软雅黑" w:asciiTheme="minorEastAsia" w:hAnsiTheme="minorEastAsia" w:eastAsiaTheme="minorEastAsia"/>
                <w:color w:val="000000"/>
                <w:sz w:val="24"/>
                <w:szCs w:val="24"/>
                <w:highlight w:val="none"/>
                <w:lang w:eastAsia="zh-CN" w:bidi="ar"/>
              </w:rPr>
              <w:t>支持人脸底库创建，支持单张、批量导入人脸库照片。</w:t>
            </w:r>
            <w:r>
              <w:rPr>
                <w:rFonts w:hint="eastAsia" w:asciiTheme="minorEastAsia" w:hAnsiTheme="minorEastAsia" w:eastAsiaTheme="minorEastAsia"/>
                <w:color w:val="000000"/>
                <w:sz w:val="24"/>
                <w:szCs w:val="24"/>
                <w:highlight w:val="none"/>
                <w:lang w:eastAsia="zh-CN" w:bidi="ar"/>
              </w:rPr>
              <w:br w:type="textWrapping"/>
            </w:r>
            <w:r>
              <w:rPr>
                <w:rFonts w:hint="eastAsia" w:cs="微软雅黑" w:asciiTheme="minorEastAsia" w:hAnsiTheme="minorEastAsia" w:eastAsiaTheme="minorEastAsia"/>
                <w:color w:val="000000"/>
                <w:sz w:val="24"/>
                <w:szCs w:val="24"/>
                <w:highlight w:val="none"/>
                <w:lang w:eastAsia="zh-CN" w:bidi="ar"/>
              </w:rPr>
              <w:t>支持人脸库、人脸库照片增删改。</w:t>
            </w:r>
          </w:p>
        </w:tc>
        <w:tc>
          <w:tcPr>
            <w:tcW w:w="457" w:type="dxa"/>
            <w:tcBorders>
              <w:top w:val="single" w:color="000000" w:sz="4" w:space="0"/>
              <w:left w:val="single" w:color="000000" w:sz="4" w:space="0"/>
              <w:bottom w:val="single" w:color="000000" w:sz="4" w:space="0"/>
              <w:right w:val="single" w:color="000000" w:sz="4" w:space="0"/>
            </w:tcBorders>
            <w:vAlign w:val="center"/>
          </w:tcPr>
          <w:p w14:paraId="2B2EC28B">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3EAA5048">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1EB41C4D">
        <w:tblPrEx>
          <w:tblCellMar>
            <w:top w:w="0" w:type="dxa"/>
            <w:left w:w="108" w:type="dxa"/>
            <w:bottom w:w="0" w:type="dxa"/>
            <w:right w:w="108" w:type="dxa"/>
          </w:tblCellMar>
        </w:tblPrEx>
        <w:trPr>
          <w:trHeight w:val="23" w:hRule="atLeast"/>
        </w:trPr>
        <w:tc>
          <w:tcPr>
            <w:tcW w:w="1044" w:type="dxa"/>
            <w:vMerge w:val="continue"/>
            <w:tcBorders>
              <w:top w:val="single" w:color="000000" w:sz="4" w:space="0"/>
              <w:left w:val="single" w:color="000000" w:sz="4" w:space="0"/>
              <w:bottom w:val="single" w:color="000000" w:sz="4" w:space="0"/>
              <w:right w:val="single" w:color="000000" w:sz="4" w:space="0"/>
            </w:tcBorders>
            <w:vAlign w:val="center"/>
          </w:tcPr>
          <w:p w14:paraId="75A0EF4D">
            <w:pPr>
              <w:pStyle w:val="201"/>
              <w:spacing w:line="400" w:lineRule="exact"/>
              <w:jc w:val="center"/>
              <w:rPr>
                <w:rFonts w:hint="eastAsia" w:asciiTheme="minorEastAsia" w:hAnsiTheme="minorEastAsia" w:eastAsiaTheme="minorEastAsia"/>
                <w:color w:val="000000"/>
                <w:sz w:val="24"/>
                <w:szCs w:val="24"/>
                <w:highlight w:val="none"/>
              </w:rPr>
            </w:pPr>
          </w:p>
        </w:tc>
        <w:tc>
          <w:tcPr>
            <w:tcW w:w="1613" w:type="dxa"/>
            <w:vMerge w:val="continue"/>
            <w:tcBorders>
              <w:top w:val="single" w:color="000000" w:sz="4" w:space="0"/>
              <w:left w:val="single" w:color="000000" w:sz="4" w:space="0"/>
              <w:bottom w:val="single" w:color="000000" w:sz="4" w:space="0"/>
              <w:right w:val="single" w:color="000000" w:sz="4" w:space="0"/>
            </w:tcBorders>
            <w:vAlign w:val="center"/>
          </w:tcPr>
          <w:p w14:paraId="043A70F8">
            <w:pPr>
              <w:pStyle w:val="201"/>
              <w:spacing w:line="400" w:lineRule="exact"/>
              <w:rPr>
                <w:rFonts w:hint="eastAsia" w:asciiTheme="minorEastAsia" w:hAnsiTheme="minorEastAsia" w:eastAsiaTheme="minorEastAsia"/>
                <w:color w:val="000000"/>
                <w:sz w:val="24"/>
                <w:szCs w:val="24"/>
                <w:highlight w:val="none"/>
              </w:rPr>
            </w:pPr>
          </w:p>
        </w:tc>
        <w:tc>
          <w:tcPr>
            <w:tcW w:w="5281" w:type="dxa"/>
            <w:tcBorders>
              <w:top w:val="single" w:color="000000" w:sz="4" w:space="0"/>
              <w:left w:val="single" w:color="000000" w:sz="4" w:space="0"/>
              <w:bottom w:val="single" w:color="000000" w:sz="4" w:space="0"/>
              <w:right w:val="single" w:color="000000" w:sz="4" w:space="0"/>
            </w:tcBorders>
            <w:vAlign w:val="center"/>
          </w:tcPr>
          <w:p w14:paraId="7A5EAD94">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车辆库管理：</w:t>
            </w:r>
            <w:r>
              <w:rPr>
                <w:rFonts w:hint="eastAsia" w:asciiTheme="minorEastAsia" w:hAnsiTheme="minorEastAsia" w:eastAsiaTheme="minorEastAsia"/>
                <w:color w:val="000000"/>
                <w:sz w:val="24"/>
                <w:szCs w:val="24"/>
                <w:highlight w:val="none"/>
                <w:lang w:eastAsia="zh-CN" w:bidi="ar"/>
              </w:rPr>
              <w:br w:type="textWrapping"/>
            </w:r>
            <w:r>
              <w:rPr>
                <w:rFonts w:hint="eastAsia" w:cs="微软雅黑" w:asciiTheme="minorEastAsia" w:hAnsiTheme="minorEastAsia" w:eastAsiaTheme="minorEastAsia"/>
                <w:color w:val="000000"/>
                <w:sz w:val="24"/>
                <w:szCs w:val="24"/>
                <w:highlight w:val="none"/>
                <w:lang w:eastAsia="zh-CN" w:bidi="ar"/>
              </w:rPr>
              <w:t>支持离线车辆库管理，下发布控库，支持</w:t>
            </w:r>
            <w:r>
              <w:rPr>
                <w:rFonts w:hint="eastAsia" w:asciiTheme="minorEastAsia" w:hAnsiTheme="minorEastAsia" w:eastAsiaTheme="minorEastAsia"/>
                <w:color w:val="000000"/>
                <w:sz w:val="24"/>
                <w:szCs w:val="24"/>
                <w:highlight w:val="none"/>
                <w:lang w:eastAsia="zh-CN" w:bidi="ar"/>
              </w:rPr>
              <w:t>不少于30W</w:t>
            </w:r>
            <w:r>
              <w:rPr>
                <w:rFonts w:hint="eastAsia" w:cs="微软雅黑" w:asciiTheme="minorEastAsia" w:hAnsiTheme="minorEastAsia" w:eastAsiaTheme="minorEastAsia"/>
                <w:color w:val="000000"/>
                <w:sz w:val="24"/>
                <w:szCs w:val="24"/>
                <w:highlight w:val="none"/>
                <w:lang w:eastAsia="zh-CN" w:bidi="ar"/>
              </w:rPr>
              <w:t>离线车辆库。</w:t>
            </w:r>
            <w:r>
              <w:rPr>
                <w:rFonts w:hint="eastAsia" w:asciiTheme="minorEastAsia" w:hAnsiTheme="minorEastAsia" w:eastAsiaTheme="minorEastAsia"/>
                <w:color w:val="000000"/>
                <w:sz w:val="24"/>
                <w:szCs w:val="24"/>
                <w:highlight w:val="none"/>
                <w:lang w:eastAsia="zh-CN" w:bidi="ar"/>
              </w:rPr>
              <w:br w:type="textWrapping"/>
            </w:r>
            <w:r>
              <w:rPr>
                <w:rFonts w:hint="eastAsia" w:cs="微软雅黑" w:asciiTheme="minorEastAsia" w:hAnsiTheme="minorEastAsia" w:eastAsiaTheme="minorEastAsia"/>
                <w:color w:val="000000"/>
                <w:sz w:val="24"/>
                <w:szCs w:val="24"/>
                <w:highlight w:val="none"/>
                <w:lang w:eastAsia="zh-CN" w:bidi="ar"/>
              </w:rPr>
              <w:t>支持单张、批量导入车辆库。</w:t>
            </w:r>
            <w:r>
              <w:rPr>
                <w:rFonts w:hint="eastAsia" w:asciiTheme="minorEastAsia" w:hAnsiTheme="minorEastAsia" w:eastAsiaTheme="minorEastAsia"/>
                <w:color w:val="000000"/>
                <w:sz w:val="24"/>
                <w:szCs w:val="24"/>
                <w:highlight w:val="none"/>
                <w:lang w:eastAsia="zh-CN" w:bidi="ar"/>
              </w:rPr>
              <w:br w:type="textWrapping"/>
            </w:r>
            <w:r>
              <w:rPr>
                <w:rFonts w:hint="eastAsia" w:cs="微软雅黑" w:asciiTheme="minorEastAsia" w:hAnsiTheme="minorEastAsia" w:eastAsiaTheme="minorEastAsia"/>
                <w:color w:val="000000"/>
                <w:sz w:val="24"/>
                <w:szCs w:val="24"/>
                <w:highlight w:val="none"/>
                <w:lang w:eastAsia="zh-CN" w:bidi="ar"/>
              </w:rPr>
              <w:t>支持车辆库编辑修改，支持车辆库照片增删改。</w:t>
            </w:r>
          </w:p>
        </w:tc>
        <w:tc>
          <w:tcPr>
            <w:tcW w:w="457" w:type="dxa"/>
            <w:tcBorders>
              <w:top w:val="single" w:color="000000" w:sz="4" w:space="0"/>
              <w:left w:val="single" w:color="000000" w:sz="4" w:space="0"/>
              <w:bottom w:val="single" w:color="000000" w:sz="4" w:space="0"/>
              <w:right w:val="single" w:color="000000" w:sz="4" w:space="0"/>
            </w:tcBorders>
            <w:vAlign w:val="center"/>
          </w:tcPr>
          <w:p w14:paraId="6F22E529">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5FBCD984">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6F808057">
        <w:tblPrEx>
          <w:tblCellMar>
            <w:top w:w="0" w:type="dxa"/>
            <w:left w:w="108" w:type="dxa"/>
            <w:bottom w:w="0" w:type="dxa"/>
            <w:right w:w="108" w:type="dxa"/>
          </w:tblCellMar>
        </w:tblPrEx>
        <w:trPr>
          <w:trHeight w:val="23" w:hRule="atLeast"/>
        </w:trPr>
        <w:tc>
          <w:tcPr>
            <w:tcW w:w="1044" w:type="dxa"/>
            <w:vMerge w:val="restart"/>
            <w:tcBorders>
              <w:top w:val="single" w:color="000000" w:sz="4" w:space="0"/>
              <w:left w:val="single" w:color="000000" w:sz="4" w:space="0"/>
              <w:bottom w:val="single" w:color="000000" w:sz="4" w:space="0"/>
              <w:right w:val="single" w:color="000000" w:sz="4" w:space="0"/>
            </w:tcBorders>
            <w:vAlign w:val="center"/>
          </w:tcPr>
          <w:p w14:paraId="2A3A292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5.3</w:t>
            </w:r>
          </w:p>
        </w:tc>
        <w:tc>
          <w:tcPr>
            <w:tcW w:w="1613" w:type="dxa"/>
            <w:vMerge w:val="restart"/>
            <w:tcBorders>
              <w:top w:val="single" w:color="000000" w:sz="4" w:space="0"/>
              <w:left w:val="single" w:color="000000" w:sz="4" w:space="0"/>
              <w:bottom w:val="single" w:color="000000" w:sz="4" w:space="0"/>
              <w:right w:val="single" w:color="000000" w:sz="4" w:space="0"/>
            </w:tcBorders>
            <w:vAlign w:val="center"/>
          </w:tcPr>
          <w:p w14:paraId="6D9993B3">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消息通道</w:t>
            </w:r>
          </w:p>
        </w:tc>
        <w:tc>
          <w:tcPr>
            <w:tcW w:w="5281" w:type="dxa"/>
            <w:tcBorders>
              <w:top w:val="single" w:color="000000" w:sz="4" w:space="0"/>
              <w:left w:val="single" w:color="000000" w:sz="4" w:space="0"/>
              <w:bottom w:val="single" w:color="000000" w:sz="4" w:space="0"/>
              <w:right w:val="single" w:color="000000" w:sz="4" w:space="0"/>
            </w:tcBorders>
            <w:vAlign w:val="center"/>
          </w:tcPr>
          <w:p w14:paraId="397A7BF6">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人脸识别记录：支持在</w:t>
            </w:r>
            <w:r>
              <w:rPr>
                <w:rFonts w:hint="eastAsia"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离线人脸识别记录查询、检索。</w:t>
            </w:r>
          </w:p>
        </w:tc>
        <w:tc>
          <w:tcPr>
            <w:tcW w:w="457" w:type="dxa"/>
            <w:tcBorders>
              <w:top w:val="single" w:color="000000" w:sz="4" w:space="0"/>
              <w:left w:val="single" w:color="000000" w:sz="4" w:space="0"/>
              <w:bottom w:val="single" w:color="000000" w:sz="4" w:space="0"/>
              <w:right w:val="single" w:color="000000" w:sz="4" w:space="0"/>
            </w:tcBorders>
            <w:vAlign w:val="center"/>
          </w:tcPr>
          <w:p w14:paraId="5F4B7451">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3E24C151">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7BE56A35">
        <w:tblPrEx>
          <w:tblCellMar>
            <w:top w:w="0" w:type="dxa"/>
            <w:left w:w="108" w:type="dxa"/>
            <w:bottom w:w="0" w:type="dxa"/>
            <w:right w:w="108" w:type="dxa"/>
          </w:tblCellMar>
        </w:tblPrEx>
        <w:trPr>
          <w:trHeight w:val="23" w:hRule="atLeast"/>
        </w:trPr>
        <w:tc>
          <w:tcPr>
            <w:tcW w:w="1044" w:type="dxa"/>
            <w:vMerge w:val="continue"/>
            <w:tcBorders>
              <w:top w:val="single" w:color="000000" w:sz="4" w:space="0"/>
              <w:left w:val="single" w:color="000000" w:sz="4" w:space="0"/>
              <w:bottom w:val="single" w:color="000000" w:sz="4" w:space="0"/>
              <w:right w:val="single" w:color="000000" w:sz="4" w:space="0"/>
            </w:tcBorders>
            <w:vAlign w:val="center"/>
          </w:tcPr>
          <w:p w14:paraId="07AED802">
            <w:pPr>
              <w:pStyle w:val="201"/>
              <w:spacing w:line="400" w:lineRule="exact"/>
              <w:jc w:val="center"/>
              <w:rPr>
                <w:rFonts w:hint="eastAsia" w:asciiTheme="minorEastAsia" w:hAnsiTheme="minorEastAsia" w:eastAsiaTheme="minorEastAsia"/>
                <w:color w:val="000000"/>
                <w:sz w:val="24"/>
                <w:szCs w:val="24"/>
                <w:highlight w:val="none"/>
              </w:rPr>
            </w:pPr>
          </w:p>
        </w:tc>
        <w:tc>
          <w:tcPr>
            <w:tcW w:w="1613" w:type="dxa"/>
            <w:vMerge w:val="continue"/>
            <w:tcBorders>
              <w:top w:val="single" w:color="000000" w:sz="4" w:space="0"/>
              <w:left w:val="single" w:color="000000" w:sz="4" w:space="0"/>
              <w:bottom w:val="single" w:color="000000" w:sz="4" w:space="0"/>
              <w:right w:val="single" w:color="000000" w:sz="4" w:space="0"/>
            </w:tcBorders>
            <w:vAlign w:val="center"/>
          </w:tcPr>
          <w:p w14:paraId="4EBD7502">
            <w:pPr>
              <w:pStyle w:val="201"/>
              <w:spacing w:line="400" w:lineRule="exact"/>
              <w:rPr>
                <w:rFonts w:hint="eastAsia" w:asciiTheme="minorEastAsia" w:hAnsiTheme="minorEastAsia" w:eastAsiaTheme="minorEastAsia"/>
                <w:color w:val="000000"/>
                <w:sz w:val="24"/>
                <w:szCs w:val="24"/>
                <w:highlight w:val="none"/>
              </w:rPr>
            </w:pPr>
          </w:p>
        </w:tc>
        <w:tc>
          <w:tcPr>
            <w:tcW w:w="5281" w:type="dxa"/>
            <w:tcBorders>
              <w:top w:val="single" w:color="000000" w:sz="4" w:space="0"/>
              <w:left w:val="single" w:color="000000" w:sz="4" w:space="0"/>
              <w:bottom w:val="single" w:color="000000" w:sz="4" w:space="0"/>
              <w:right w:val="single" w:color="000000" w:sz="4" w:space="0"/>
            </w:tcBorders>
            <w:vAlign w:val="center"/>
          </w:tcPr>
          <w:p w14:paraId="3DA2EC76">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车辆识别记录：支持车辆识别记录查询、检索。</w:t>
            </w:r>
          </w:p>
        </w:tc>
        <w:tc>
          <w:tcPr>
            <w:tcW w:w="457" w:type="dxa"/>
            <w:tcBorders>
              <w:top w:val="single" w:color="000000" w:sz="4" w:space="0"/>
              <w:left w:val="single" w:color="000000" w:sz="4" w:space="0"/>
              <w:bottom w:val="single" w:color="000000" w:sz="4" w:space="0"/>
              <w:right w:val="single" w:color="000000" w:sz="4" w:space="0"/>
            </w:tcBorders>
            <w:vAlign w:val="center"/>
          </w:tcPr>
          <w:p w14:paraId="4193C89D">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2EA300C2">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05D4BDCD">
        <w:tblPrEx>
          <w:tblCellMar>
            <w:top w:w="0" w:type="dxa"/>
            <w:left w:w="108" w:type="dxa"/>
            <w:bottom w:w="0" w:type="dxa"/>
            <w:right w:w="108" w:type="dxa"/>
          </w:tblCellMar>
        </w:tblPrEx>
        <w:trPr>
          <w:trHeight w:val="23" w:hRule="atLeast"/>
        </w:trPr>
        <w:tc>
          <w:tcPr>
            <w:tcW w:w="1044" w:type="dxa"/>
            <w:vMerge w:val="restart"/>
            <w:tcBorders>
              <w:top w:val="single" w:color="000000" w:sz="4" w:space="0"/>
              <w:left w:val="single" w:color="000000" w:sz="4" w:space="0"/>
              <w:bottom w:val="single" w:color="000000" w:sz="4" w:space="0"/>
              <w:right w:val="single" w:color="000000" w:sz="4" w:space="0"/>
            </w:tcBorders>
            <w:vAlign w:val="center"/>
          </w:tcPr>
          <w:p w14:paraId="726EA41C">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5.4</w:t>
            </w:r>
          </w:p>
        </w:tc>
        <w:tc>
          <w:tcPr>
            <w:tcW w:w="1613" w:type="dxa"/>
            <w:vMerge w:val="restart"/>
            <w:tcBorders>
              <w:top w:val="single" w:color="000000" w:sz="4" w:space="0"/>
              <w:left w:val="single" w:color="000000" w:sz="4" w:space="0"/>
              <w:bottom w:val="single" w:color="000000" w:sz="4" w:space="0"/>
              <w:right w:val="single" w:color="000000" w:sz="4" w:space="0"/>
            </w:tcBorders>
            <w:vAlign w:val="center"/>
          </w:tcPr>
          <w:p w14:paraId="6F7E8804">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任务管理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7D6A7E28">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人脸任务：支持按用户账号下发人脸任务，支持报警规则、眼镜显示、语音播报灵活配置。</w:t>
            </w:r>
          </w:p>
        </w:tc>
        <w:tc>
          <w:tcPr>
            <w:tcW w:w="457" w:type="dxa"/>
            <w:tcBorders>
              <w:top w:val="single" w:color="000000" w:sz="4" w:space="0"/>
              <w:left w:val="single" w:color="000000" w:sz="4" w:space="0"/>
              <w:bottom w:val="single" w:color="000000" w:sz="4" w:space="0"/>
              <w:right w:val="single" w:color="000000" w:sz="4" w:space="0"/>
            </w:tcBorders>
            <w:vAlign w:val="center"/>
          </w:tcPr>
          <w:p w14:paraId="27EF49C7">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147C799B">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6673E876">
        <w:tblPrEx>
          <w:tblCellMar>
            <w:top w:w="0" w:type="dxa"/>
            <w:left w:w="108" w:type="dxa"/>
            <w:bottom w:w="0" w:type="dxa"/>
            <w:right w:w="108" w:type="dxa"/>
          </w:tblCellMar>
        </w:tblPrEx>
        <w:trPr>
          <w:trHeight w:val="23" w:hRule="atLeast"/>
        </w:trPr>
        <w:tc>
          <w:tcPr>
            <w:tcW w:w="1044" w:type="dxa"/>
            <w:vMerge w:val="continue"/>
            <w:tcBorders>
              <w:top w:val="single" w:color="000000" w:sz="4" w:space="0"/>
              <w:left w:val="single" w:color="000000" w:sz="4" w:space="0"/>
              <w:bottom w:val="single" w:color="000000" w:sz="4" w:space="0"/>
              <w:right w:val="single" w:color="000000" w:sz="4" w:space="0"/>
            </w:tcBorders>
            <w:vAlign w:val="center"/>
          </w:tcPr>
          <w:p w14:paraId="3FBBF4FA">
            <w:pPr>
              <w:pStyle w:val="201"/>
              <w:spacing w:line="400" w:lineRule="exact"/>
              <w:jc w:val="center"/>
              <w:rPr>
                <w:rFonts w:hint="eastAsia" w:asciiTheme="minorEastAsia" w:hAnsiTheme="minorEastAsia" w:eastAsiaTheme="minorEastAsia"/>
                <w:color w:val="000000"/>
                <w:sz w:val="24"/>
                <w:szCs w:val="24"/>
                <w:highlight w:val="none"/>
              </w:rPr>
            </w:pPr>
          </w:p>
        </w:tc>
        <w:tc>
          <w:tcPr>
            <w:tcW w:w="1613" w:type="dxa"/>
            <w:vMerge w:val="continue"/>
            <w:tcBorders>
              <w:top w:val="single" w:color="000000" w:sz="4" w:space="0"/>
              <w:left w:val="single" w:color="000000" w:sz="4" w:space="0"/>
              <w:bottom w:val="single" w:color="000000" w:sz="4" w:space="0"/>
              <w:right w:val="single" w:color="000000" w:sz="4" w:space="0"/>
            </w:tcBorders>
            <w:vAlign w:val="center"/>
          </w:tcPr>
          <w:p w14:paraId="58C4ECC3">
            <w:pPr>
              <w:pStyle w:val="201"/>
              <w:spacing w:line="400" w:lineRule="exact"/>
              <w:rPr>
                <w:rFonts w:hint="eastAsia" w:asciiTheme="minorEastAsia" w:hAnsiTheme="minorEastAsia" w:eastAsiaTheme="minorEastAsia"/>
                <w:color w:val="000000"/>
                <w:sz w:val="24"/>
                <w:szCs w:val="24"/>
                <w:highlight w:val="none"/>
              </w:rPr>
            </w:pPr>
          </w:p>
        </w:tc>
        <w:tc>
          <w:tcPr>
            <w:tcW w:w="5281" w:type="dxa"/>
            <w:tcBorders>
              <w:top w:val="single" w:color="000000" w:sz="4" w:space="0"/>
              <w:left w:val="single" w:color="000000" w:sz="4" w:space="0"/>
              <w:bottom w:val="single" w:color="000000" w:sz="4" w:space="0"/>
              <w:right w:val="single" w:color="000000" w:sz="4" w:space="0"/>
            </w:tcBorders>
            <w:vAlign w:val="center"/>
          </w:tcPr>
          <w:p w14:paraId="5CACDDE2">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车辆任务：支持按用户账号下发车辆任务，支持报警规则、眼镜显示、语音播报灵活配置。</w:t>
            </w:r>
          </w:p>
        </w:tc>
        <w:tc>
          <w:tcPr>
            <w:tcW w:w="457" w:type="dxa"/>
            <w:tcBorders>
              <w:top w:val="single" w:color="000000" w:sz="4" w:space="0"/>
              <w:left w:val="single" w:color="000000" w:sz="4" w:space="0"/>
              <w:bottom w:val="single" w:color="000000" w:sz="4" w:space="0"/>
              <w:right w:val="single" w:color="000000" w:sz="4" w:space="0"/>
            </w:tcBorders>
            <w:vAlign w:val="center"/>
          </w:tcPr>
          <w:p w14:paraId="4D536C7A">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4425ADE6">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BFCEEDD">
        <w:tblPrEx>
          <w:tblCellMar>
            <w:top w:w="0" w:type="dxa"/>
            <w:left w:w="108" w:type="dxa"/>
            <w:bottom w:w="0" w:type="dxa"/>
            <w:right w:w="108" w:type="dxa"/>
          </w:tblCellMar>
        </w:tblPrEx>
        <w:trPr>
          <w:trHeight w:val="23" w:hRule="atLeast"/>
        </w:trPr>
        <w:tc>
          <w:tcPr>
            <w:tcW w:w="1044" w:type="dxa"/>
            <w:vMerge w:val="continue"/>
            <w:tcBorders>
              <w:top w:val="single" w:color="000000" w:sz="4" w:space="0"/>
              <w:left w:val="single" w:color="000000" w:sz="4" w:space="0"/>
              <w:bottom w:val="single" w:color="000000" w:sz="4" w:space="0"/>
              <w:right w:val="single" w:color="000000" w:sz="4" w:space="0"/>
            </w:tcBorders>
            <w:vAlign w:val="center"/>
          </w:tcPr>
          <w:p w14:paraId="17CB6DD3">
            <w:pPr>
              <w:pStyle w:val="201"/>
              <w:spacing w:line="400" w:lineRule="exact"/>
              <w:jc w:val="center"/>
              <w:rPr>
                <w:rFonts w:hint="eastAsia" w:asciiTheme="minorEastAsia" w:hAnsiTheme="minorEastAsia" w:eastAsiaTheme="minorEastAsia"/>
                <w:color w:val="000000"/>
                <w:sz w:val="24"/>
                <w:szCs w:val="24"/>
                <w:highlight w:val="none"/>
              </w:rPr>
            </w:pPr>
          </w:p>
        </w:tc>
        <w:tc>
          <w:tcPr>
            <w:tcW w:w="1613" w:type="dxa"/>
            <w:vMerge w:val="continue"/>
            <w:tcBorders>
              <w:top w:val="single" w:color="000000" w:sz="4" w:space="0"/>
              <w:left w:val="single" w:color="000000" w:sz="4" w:space="0"/>
              <w:bottom w:val="single" w:color="000000" w:sz="4" w:space="0"/>
              <w:right w:val="single" w:color="000000" w:sz="4" w:space="0"/>
            </w:tcBorders>
            <w:vAlign w:val="center"/>
          </w:tcPr>
          <w:p w14:paraId="3C239D93">
            <w:pPr>
              <w:pStyle w:val="201"/>
              <w:spacing w:line="400" w:lineRule="exact"/>
              <w:rPr>
                <w:rFonts w:hint="eastAsia" w:asciiTheme="minorEastAsia" w:hAnsiTheme="minorEastAsia" w:eastAsiaTheme="minorEastAsia"/>
                <w:color w:val="000000"/>
                <w:sz w:val="24"/>
                <w:szCs w:val="24"/>
                <w:highlight w:val="none"/>
              </w:rPr>
            </w:pPr>
          </w:p>
        </w:tc>
        <w:tc>
          <w:tcPr>
            <w:tcW w:w="5281" w:type="dxa"/>
            <w:tcBorders>
              <w:top w:val="single" w:color="000000" w:sz="4" w:space="0"/>
              <w:left w:val="single" w:color="000000" w:sz="4" w:space="0"/>
              <w:bottom w:val="single" w:color="000000" w:sz="4" w:space="0"/>
              <w:right w:val="single" w:color="000000" w:sz="4" w:space="0"/>
            </w:tcBorders>
            <w:vAlign w:val="center"/>
          </w:tcPr>
          <w:p w14:paraId="2D4A668B">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处警任务：支持按用户账号下发处警任务，并对任务进行管理。</w:t>
            </w:r>
          </w:p>
        </w:tc>
        <w:tc>
          <w:tcPr>
            <w:tcW w:w="457" w:type="dxa"/>
            <w:tcBorders>
              <w:top w:val="single" w:color="000000" w:sz="4" w:space="0"/>
              <w:left w:val="single" w:color="000000" w:sz="4" w:space="0"/>
              <w:bottom w:val="single" w:color="000000" w:sz="4" w:space="0"/>
              <w:right w:val="single" w:color="000000" w:sz="4" w:space="0"/>
            </w:tcBorders>
            <w:vAlign w:val="center"/>
          </w:tcPr>
          <w:p w14:paraId="1F2238C4">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12B72496">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09C25EAC">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2AB49974">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5.5</w:t>
            </w:r>
          </w:p>
        </w:tc>
        <w:tc>
          <w:tcPr>
            <w:tcW w:w="1613" w:type="dxa"/>
            <w:tcBorders>
              <w:top w:val="single" w:color="000000" w:sz="4" w:space="0"/>
              <w:left w:val="single" w:color="000000" w:sz="4" w:space="0"/>
              <w:bottom w:val="single" w:color="000000" w:sz="4" w:space="0"/>
              <w:right w:val="single" w:color="000000" w:sz="4" w:space="0"/>
            </w:tcBorders>
            <w:vAlign w:val="center"/>
          </w:tcPr>
          <w:p w14:paraId="2CAA23D4">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图像采集记录</w:t>
            </w:r>
          </w:p>
        </w:tc>
        <w:tc>
          <w:tcPr>
            <w:tcW w:w="5281" w:type="dxa"/>
            <w:tcBorders>
              <w:top w:val="single" w:color="000000" w:sz="4" w:space="0"/>
              <w:left w:val="single" w:color="000000" w:sz="4" w:space="0"/>
              <w:bottom w:val="single" w:color="000000" w:sz="4" w:space="0"/>
              <w:right w:val="single" w:color="000000" w:sz="4" w:space="0"/>
            </w:tcBorders>
            <w:vAlign w:val="center"/>
          </w:tcPr>
          <w:p w14:paraId="4CDF6CAE">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支持人车采集记录查询、检索。</w:t>
            </w:r>
          </w:p>
        </w:tc>
        <w:tc>
          <w:tcPr>
            <w:tcW w:w="457" w:type="dxa"/>
            <w:tcBorders>
              <w:top w:val="single" w:color="000000" w:sz="4" w:space="0"/>
              <w:left w:val="single" w:color="000000" w:sz="4" w:space="0"/>
              <w:bottom w:val="single" w:color="000000" w:sz="4" w:space="0"/>
              <w:right w:val="single" w:color="000000" w:sz="4" w:space="0"/>
            </w:tcBorders>
            <w:vAlign w:val="center"/>
          </w:tcPr>
          <w:p w14:paraId="692F9F43">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2EC42035">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28A12EBD">
        <w:tblPrEx>
          <w:tblCellMar>
            <w:top w:w="0" w:type="dxa"/>
            <w:left w:w="108" w:type="dxa"/>
            <w:bottom w:w="0" w:type="dxa"/>
            <w:right w:w="108" w:type="dxa"/>
          </w:tblCellMar>
        </w:tblPrEx>
        <w:trPr>
          <w:trHeight w:val="23" w:hRule="atLeast"/>
        </w:trPr>
        <w:tc>
          <w:tcPr>
            <w:tcW w:w="1044" w:type="dxa"/>
            <w:vMerge w:val="restart"/>
            <w:tcBorders>
              <w:top w:val="single" w:color="000000" w:sz="4" w:space="0"/>
              <w:left w:val="single" w:color="000000" w:sz="4" w:space="0"/>
              <w:bottom w:val="single" w:color="000000" w:sz="4" w:space="0"/>
              <w:right w:val="single" w:color="000000" w:sz="4" w:space="0"/>
            </w:tcBorders>
            <w:vAlign w:val="center"/>
          </w:tcPr>
          <w:p w14:paraId="4A657857">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5.6</w:t>
            </w:r>
          </w:p>
        </w:tc>
        <w:tc>
          <w:tcPr>
            <w:tcW w:w="1613" w:type="dxa"/>
            <w:vMerge w:val="restart"/>
            <w:tcBorders>
              <w:top w:val="single" w:color="000000" w:sz="4" w:space="0"/>
              <w:left w:val="single" w:color="000000" w:sz="4" w:space="0"/>
              <w:bottom w:val="single" w:color="000000" w:sz="4" w:space="0"/>
              <w:right w:val="single" w:color="000000" w:sz="4" w:space="0"/>
            </w:tcBorders>
            <w:vAlign w:val="center"/>
          </w:tcPr>
          <w:p w14:paraId="2BF989D8">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照片</w:t>
            </w:r>
            <w:r>
              <w:rPr>
                <w:rFonts w:hint="eastAsia"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录像、音视频管理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6F087E4C">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将眼镜端的照片、录像的记录回传后台进行管理，支持检索、详情查看、删除。</w:t>
            </w:r>
          </w:p>
        </w:tc>
        <w:tc>
          <w:tcPr>
            <w:tcW w:w="457" w:type="dxa"/>
            <w:tcBorders>
              <w:top w:val="single" w:color="000000" w:sz="4" w:space="0"/>
              <w:left w:val="single" w:color="000000" w:sz="4" w:space="0"/>
              <w:bottom w:val="single" w:color="000000" w:sz="4" w:space="0"/>
              <w:right w:val="single" w:color="000000" w:sz="4" w:space="0"/>
            </w:tcBorders>
            <w:vAlign w:val="center"/>
          </w:tcPr>
          <w:p w14:paraId="7DE4DA7D">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13E2EAB0">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4D11234F">
        <w:tblPrEx>
          <w:tblCellMar>
            <w:top w:w="0" w:type="dxa"/>
            <w:left w:w="108" w:type="dxa"/>
            <w:bottom w:w="0" w:type="dxa"/>
            <w:right w:w="108" w:type="dxa"/>
          </w:tblCellMar>
        </w:tblPrEx>
        <w:trPr>
          <w:trHeight w:val="23" w:hRule="atLeast"/>
        </w:trPr>
        <w:tc>
          <w:tcPr>
            <w:tcW w:w="1044" w:type="dxa"/>
            <w:vMerge w:val="continue"/>
            <w:tcBorders>
              <w:top w:val="single" w:color="000000" w:sz="4" w:space="0"/>
              <w:left w:val="single" w:color="000000" w:sz="4" w:space="0"/>
              <w:bottom w:val="single" w:color="000000" w:sz="4" w:space="0"/>
              <w:right w:val="single" w:color="000000" w:sz="4" w:space="0"/>
            </w:tcBorders>
            <w:vAlign w:val="center"/>
          </w:tcPr>
          <w:p w14:paraId="3FFBE6AC">
            <w:pPr>
              <w:pStyle w:val="201"/>
              <w:spacing w:line="400" w:lineRule="exact"/>
              <w:jc w:val="center"/>
              <w:rPr>
                <w:rFonts w:hint="eastAsia" w:asciiTheme="minorEastAsia" w:hAnsiTheme="minorEastAsia" w:eastAsiaTheme="minorEastAsia"/>
                <w:color w:val="000000"/>
                <w:sz w:val="24"/>
                <w:szCs w:val="24"/>
                <w:highlight w:val="none"/>
              </w:rPr>
            </w:pPr>
          </w:p>
        </w:tc>
        <w:tc>
          <w:tcPr>
            <w:tcW w:w="1613" w:type="dxa"/>
            <w:vMerge w:val="continue"/>
            <w:tcBorders>
              <w:top w:val="single" w:color="000000" w:sz="4" w:space="0"/>
              <w:left w:val="single" w:color="000000" w:sz="4" w:space="0"/>
              <w:bottom w:val="single" w:color="000000" w:sz="4" w:space="0"/>
              <w:right w:val="single" w:color="000000" w:sz="4" w:space="0"/>
            </w:tcBorders>
            <w:vAlign w:val="center"/>
          </w:tcPr>
          <w:p w14:paraId="17DBEA1C">
            <w:pPr>
              <w:pStyle w:val="201"/>
              <w:spacing w:line="400" w:lineRule="exact"/>
              <w:rPr>
                <w:rFonts w:hint="eastAsia" w:asciiTheme="minorEastAsia" w:hAnsiTheme="minorEastAsia" w:eastAsiaTheme="minorEastAsia"/>
                <w:color w:val="000000"/>
                <w:sz w:val="24"/>
                <w:szCs w:val="24"/>
                <w:highlight w:val="none"/>
              </w:rPr>
            </w:pPr>
          </w:p>
        </w:tc>
        <w:tc>
          <w:tcPr>
            <w:tcW w:w="5281" w:type="dxa"/>
            <w:tcBorders>
              <w:top w:val="single" w:color="000000" w:sz="4" w:space="0"/>
              <w:left w:val="single" w:color="000000" w:sz="4" w:space="0"/>
              <w:bottom w:val="single" w:color="000000" w:sz="4" w:space="0"/>
              <w:right w:val="single" w:color="000000" w:sz="4" w:space="0"/>
            </w:tcBorders>
            <w:vAlign w:val="center"/>
          </w:tcPr>
          <w:p w14:paraId="2CA10964">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支持照片、录像、人</w:t>
            </w:r>
            <w:r>
              <w:rPr>
                <w:rFonts w:hint="eastAsia"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车识别记录、人车采集记录，按出警任务进行数据汇聚，形成执法记录数据。</w:t>
            </w:r>
          </w:p>
        </w:tc>
        <w:tc>
          <w:tcPr>
            <w:tcW w:w="457" w:type="dxa"/>
            <w:tcBorders>
              <w:top w:val="single" w:color="000000" w:sz="4" w:space="0"/>
              <w:left w:val="single" w:color="000000" w:sz="4" w:space="0"/>
              <w:bottom w:val="single" w:color="000000" w:sz="4" w:space="0"/>
              <w:right w:val="single" w:color="000000" w:sz="4" w:space="0"/>
            </w:tcBorders>
            <w:vAlign w:val="center"/>
          </w:tcPr>
          <w:p w14:paraId="5439C673">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61D361C2">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7A5BA7C8">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3E1C69E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5.6</w:t>
            </w:r>
          </w:p>
        </w:tc>
        <w:tc>
          <w:tcPr>
            <w:tcW w:w="1613" w:type="dxa"/>
            <w:tcBorders>
              <w:top w:val="single" w:color="000000" w:sz="4" w:space="0"/>
              <w:left w:val="single" w:color="000000" w:sz="4" w:space="0"/>
              <w:bottom w:val="single" w:color="000000" w:sz="4" w:space="0"/>
              <w:right w:val="single" w:color="000000" w:sz="4" w:space="0"/>
            </w:tcBorders>
            <w:vAlign w:val="center"/>
          </w:tcPr>
          <w:p w14:paraId="7798DE7C">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设备管理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6423C980">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添加眼镜设备并管理，支持国标编码自动生成，并获取眼镜使用基本情况。</w:t>
            </w:r>
          </w:p>
        </w:tc>
        <w:tc>
          <w:tcPr>
            <w:tcW w:w="457" w:type="dxa"/>
            <w:tcBorders>
              <w:top w:val="single" w:color="000000" w:sz="4" w:space="0"/>
              <w:left w:val="single" w:color="000000" w:sz="4" w:space="0"/>
              <w:bottom w:val="single" w:color="000000" w:sz="4" w:space="0"/>
              <w:right w:val="single" w:color="000000" w:sz="4" w:space="0"/>
            </w:tcBorders>
            <w:vAlign w:val="center"/>
          </w:tcPr>
          <w:p w14:paraId="7F28A2A5">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3E6A221C">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70AAB97B">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139A5654">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5.8</w:t>
            </w:r>
          </w:p>
        </w:tc>
        <w:tc>
          <w:tcPr>
            <w:tcW w:w="1613" w:type="dxa"/>
            <w:tcBorders>
              <w:top w:val="single" w:color="000000" w:sz="4" w:space="0"/>
              <w:left w:val="single" w:color="000000" w:sz="4" w:space="0"/>
              <w:bottom w:val="single" w:color="000000" w:sz="4" w:space="0"/>
              <w:right w:val="single" w:color="000000" w:sz="4" w:space="0"/>
            </w:tcBorders>
            <w:vAlign w:val="center"/>
          </w:tcPr>
          <w:p w14:paraId="629AC3A1">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应用管理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0D925603">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支持三方应用通过后台注册的方式，在</w:t>
            </w:r>
            <w:r>
              <w:rPr>
                <w:rFonts w:hint="eastAsia" w:asciiTheme="minorEastAsia" w:hAnsiTheme="minorEastAsia" w:eastAsiaTheme="minorEastAsia"/>
                <w:color w:val="000000"/>
                <w:sz w:val="24"/>
                <w:szCs w:val="24"/>
                <w:highlight w:val="none"/>
                <w:lang w:eastAsia="zh-CN" w:bidi="ar"/>
              </w:rPr>
              <w:t>APP</w:t>
            </w:r>
            <w:r>
              <w:rPr>
                <w:rFonts w:hint="eastAsia" w:cs="微软雅黑" w:asciiTheme="minorEastAsia" w:hAnsiTheme="minorEastAsia" w:eastAsiaTheme="minorEastAsia"/>
                <w:color w:val="000000"/>
                <w:sz w:val="24"/>
                <w:szCs w:val="24"/>
                <w:highlight w:val="none"/>
                <w:lang w:eastAsia="zh-CN" w:bidi="ar"/>
              </w:rPr>
              <w:t>中拓展眼镜应用。</w:t>
            </w:r>
            <w:r>
              <w:rPr>
                <w:rFonts w:hint="eastAsia" w:asciiTheme="minorEastAsia" w:hAnsiTheme="minorEastAsia" w:eastAsiaTheme="minorEastAsia"/>
                <w:color w:val="000000"/>
                <w:sz w:val="24"/>
                <w:szCs w:val="24"/>
                <w:highlight w:val="none"/>
                <w:lang w:eastAsia="zh-CN" w:bidi="ar"/>
              </w:rPr>
              <w:br w:type="textWrapping"/>
            </w:r>
            <w:r>
              <w:rPr>
                <w:rFonts w:hint="eastAsia" w:cs="微软雅黑" w:asciiTheme="minorEastAsia" w:hAnsiTheme="minorEastAsia" w:eastAsiaTheme="minorEastAsia"/>
                <w:color w:val="000000"/>
                <w:sz w:val="24"/>
                <w:szCs w:val="24"/>
                <w:highlight w:val="none"/>
                <w:lang w:eastAsia="zh-CN" w:bidi="ar"/>
              </w:rPr>
              <w:t>技术需求：眼镜和手机通过蓝牙安装眼镜应用。</w:t>
            </w:r>
          </w:p>
        </w:tc>
        <w:tc>
          <w:tcPr>
            <w:tcW w:w="457" w:type="dxa"/>
            <w:tcBorders>
              <w:top w:val="single" w:color="000000" w:sz="4" w:space="0"/>
              <w:left w:val="single" w:color="000000" w:sz="4" w:space="0"/>
              <w:bottom w:val="single" w:color="000000" w:sz="4" w:space="0"/>
              <w:right w:val="single" w:color="000000" w:sz="4" w:space="0"/>
            </w:tcBorders>
            <w:vAlign w:val="center"/>
          </w:tcPr>
          <w:p w14:paraId="3BFC0330">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567D6B41">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24901F4">
        <w:tblPrEx>
          <w:tblCellMar>
            <w:top w:w="0" w:type="dxa"/>
            <w:left w:w="108" w:type="dxa"/>
            <w:bottom w:w="0" w:type="dxa"/>
            <w:right w:w="108" w:type="dxa"/>
          </w:tblCellMar>
        </w:tblPrEx>
        <w:trPr>
          <w:trHeight w:val="23" w:hRule="atLeast"/>
        </w:trPr>
        <w:tc>
          <w:tcPr>
            <w:tcW w:w="1044" w:type="dxa"/>
            <w:vMerge w:val="restart"/>
            <w:tcBorders>
              <w:top w:val="single" w:color="000000" w:sz="4" w:space="0"/>
              <w:left w:val="single" w:color="000000" w:sz="4" w:space="0"/>
              <w:bottom w:val="single" w:color="000000" w:sz="4" w:space="0"/>
              <w:right w:val="single" w:color="000000" w:sz="4" w:space="0"/>
            </w:tcBorders>
            <w:vAlign w:val="center"/>
          </w:tcPr>
          <w:p w14:paraId="18F6DC1C">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5.9</w:t>
            </w:r>
          </w:p>
        </w:tc>
        <w:tc>
          <w:tcPr>
            <w:tcW w:w="1613" w:type="dxa"/>
            <w:vMerge w:val="restart"/>
            <w:tcBorders>
              <w:top w:val="single" w:color="000000" w:sz="4" w:space="0"/>
              <w:left w:val="single" w:color="000000" w:sz="4" w:space="0"/>
              <w:bottom w:val="single" w:color="000000" w:sz="4" w:space="0"/>
              <w:right w:val="single" w:color="000000" w:sz="4" w:space="0"/>
            </w:tcBorders>
            <w:vAlign w:val="center"/>
          </w:tcPr>
          <w:p w14:paraId="4795E4A0">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系统管理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41077DBF">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系统配置：支持</w:t>
            </w:r>
            <w:r>
              <w:rPr>
                <w:rFonts w:hint="eastAsia" w:asciiTheme="minorEastAsia" w:hAnsiTheme="minorEastAsia" w:eastAsiaTheme="minorEastAsia"/>
                <w:color w:val="000000"/>
                <w:sz w:val="24"/>
                <w:szCs w:val="24"/>
                <w:highlight w:val="none"/>
                <w:lang w:eastAsia="zh-CN" w:bidi="ar"/>
              </w:rPr>
              <w:t>ADB</w:t>
            </w:r>
            <w:r>
              <w:rPr>
                <w:rFonts w:hint="eastAsia" w:cs="微软雅黑" w:asciiTheme="minorEastAsia" w:hAnsiTheme="minorEastAsia" w:eastAsiaTheme="minorEastAsia"/>
                <w:color w:val="000000"/>
                <w:sz w:val="24"/>
                <w:szCs w:val="24"/>
                <w:highlight w:val="none"/>
                <w:lang w:eastAsia="zh-CN" w:bidi="ar"/>
              </w:rPr>
              <w:t>调试权限、双系统权限、执法记录权限开关配置。</w:t>
            </w:r>
          </w:p>
        </w:tc>
        <w:tc>
          <w:tcPr>
            <w:tcW w:w="457" w:type="dxa"/>
            <w:tcBorders>
              <w:top w:val="single" w:color="000000" w:sz="4" w:space="0"/>
              <w:left w:val="single" w:color="000000" w:sz="4" w:space="0"/>
              <w:bottom w:val="single" w:color="000000" w:sz="4" w:space="0"/>
              <w:right w:val="single" w:color="000000" w:sz="4" w:space="0"/>
            </w:tcBorders>
            <w:vAlign w:val="center"/>
          </w:tcPr>
          <w:p w14:paraId="6DFC96C3">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33AE71F1">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1AFEE8D8">
        <w:tblPrEx>
          <w:tblCellMar>
            <w:top w:w="0" w:type="dxa"/>
            <w:left w:w="108" w:type="dxa"/>
            <w:bottom w:w="0" w:type="dxa"/>
            <w:right w:w="108" w:type="dxa"/>
          </w:tblCellMar>
        </w:tblPrEx>
        <w:trPr>
          <w:trHeight w:val="23" w:hRule="atLeast"/>
        </w:trPr>
        <w:tc>
          <w:tcPr>
            <w:tcW w:w="1044" w:type="dxa"/>
            <w:vMerge w:val="continue"/>
            <w:tcBorders>
              <w:top w:val="single" w:color="000000" w:sz="4" w:space="0"/>
              <w:left w:val="single" w:color="000000" w:sz="4" w:space="0"/>
              <w:bottom w:val="single" w:color="000000" w:sz="4" w:space="0"/>
              <w:right w:val="single" w:color="000000" w:sz="4" w:space="0"/>
            </w:tcBorders>
            <w:vAlign w:val="center"/>
          </w:tcPr>
          <w:p w14:paraId="73E38A6F">
            <w:pPr>
              <w:pStyle w:val="201"/>
              <w:spacing w:line="400" w:lineRule="exact"/>
              <w:jc w:val="center"/>
              <w:rPr>
                <w:rFonts w:hint="eastAsia" w:asciiTheme="minorEastAsia" w:hAnsiTheme="minorEastAsia" w:eastAsiaTheme="minorEastAsia"/>
                <w:color w:val="000000"/>
                <w:sz w:val="24"/>
                <w:szCs w:val="24"/>
                <w:highlight w:val="none"/>
              </w:rPr>
            </w:pPr>
          </w:p>
        </w:tc>
        <w:tc>
          <w:tcPr>
            <w:tcW w:w="1613" w:type="dxa"/>
            <w:vMerge w:val="continue"/>
            <w:tcBorders>
              <w:top w:val="single" w:color="000000" w:sz="4" w:space="0"/>
              <w:left w:val="single" w:color="000000" w:sz="4" w:space="0"/>
              <w:bottom w:val="single" w:color="000000" w:sz="4" w:space="0"/>
              <w:right w:val="single" w:color="000000" w:sz="4" w:space="0"/>
            </w:tcBorders>
            <w:vAlign w:val="center"/>
          </w:tcPr>
          <w:p w14:paraId="314F8D9C">
            <w:pPr>
              <w:pStyle w:val="201"/>
              <w:spacing w:line="400" w:lineRule="exact"/>
              <w:rPr>
                <w:rFonts w:hint="eastAsia" w:asciiTheme="minorEastAsia" w:hAnsiTheme="minorEastAsia" w:eastAsiaTheme="minorEastAsia"/>
                <w:color w:val="000000"/>
                <w:sz w:val="24"/>
                <w:szCs w:val="24"/>
                <w:highlight w:val="none"/>
              </w:rPr>
            </w:pPr>
          </w:p>
        </w:tc>
        <w:tc>
          <w:tcPr>
            <w:tcW w:w="5281" w:type="dxa"/>
            <w:tcBorders>
              <w:top w:val="single" w:color="000000" w:sz="4" w:space="0"/>
              <w:left w:val="single" w:color="000000" w:sz="4" w:space="0"/>
              <w:bottom w:val="single" w:color="000000" w:sz="4" w:space="0"/>
              <w:right w:val="single" w:color="000000" w:sz="4" w:space="0"/>
            </w:tcBorders>
            <w:vAlign w:val="center"/>
          </w:tcPr>
          <w:p w14:paraId="5C840294">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用户管理：支持按部门创建用户账号，并进行用户管理；</w:t>
            </w:r>
          </w:p>
        </w:tc>
        <w:tc>
          <w:tcPr>
            <w:tcW w:w="457" w:type="dxa"/>
            <w:tcBorders>
              <w:top w:val="single" w:color="000000" w:sz="4" w:space="0"/>
              <w:left w:val="single" w:color="000000" w:sz="4" w:space="0"/>
              <w:bottom w:val="single" w:color="000000" w:sz="4" w:space="0"/>
              <w:right w:val="single" w:color="000000" w:sz="4" w:space="0"/>
            </w:tcBorders>
            <w:vAlign w:val="center"/>
          </w:tcPr>
          <w:p w14:paraId="4DF6F747">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41081322">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27BD746D">
        <w:tblPrEx>
          <w:tblCellMar>
            <w:top w:w="0" w:type="dxa"/>
            <w:left w:w="108" w:type="dxa"/>
            <w:bottom w:w="0" w:type="dxa"/>
            <w:right w:w="108" w:type="dxa"/>
          </w:tblCellMar>
        </w:tblPrEx>
        <w:trPr>
          <w:trHeight w:val="23" w:hRule="atLeast"/>
        </w:trPr>
        <w:tc>
          <w:tcPr>
            <w:tcW w:w="1044" w:type="dxa"/>
            <w:vMerge w:val="continue"/>
            <w:tcBorders>
              <w:top w:val="single" w:color="000000" w:sz="4" w:space="0"/>
              <w:left w:val="single" w:color="000000" w:sz="4" w:space="0"/>
              <w:bottom w:val="single" w:color="000000" w:sz="4" w:space="0"/>
              <w:right w:val="single" w:color="000000" w:sz="4" w:space="0"/>
            </w:tcBorders>
            <w:vAlign w:val="center"/>
          </w:tcPr>
          <w:p w14:paraId="7F4A3491">
            <w:pPr>
              <w:pStyle w:val="201"/>
              <w:spacing w:line="400" w:lineRule="exact"/>
              <w:jc w:val="center"/>
              <w:rPr>
                <w:rFonts w:hint="eastAsia" w:asciiTheme="minorEastAsia" w:hAnsiTheme="minorEastAsia" w:eastAsiaTheme="minorEastAsia"/>
                <w:color w:val="000000"/>
                <w:sz w:val="24"/>
                <w:szCs w:val="24"/>
                <w:highlight w:val="none"/>
              </w:rPr>
            </w:pPr>
          </w:p>
        </w:tc>
        <w:tc>
          <w:tcPr>
            <w:tcW w:w="1613" w:type="dxa"/>
            <w:vMerge w:val="continue"/>
            <w:tcBorders>
              <w:top w:val="single" w:color="000000" w:sz="4" w:space="0"/>
              <w:left w:val="single" w:color="000000" w:sz="4" w:space="0"/>
              <w:bottom w:val="single" w:color="000000" w:sz="4" w:space="0"/>
              <w:right w:val="single" w:color="000000" w:sz="4" w:space="0"/>
            </w:tcBorders>
            <w:vAlign w:val="center"/>
          </w:tcPr>
          <w:p w14:paraId="03429953">
            <w:pPr>
              <w:pStyle w:val="201"/>
              <w:spacing w:line="400" w:lineRule="exact"/>
              <w:rPr>
                <w:rFonts w:hint="eastAsia" w:asciiTheme="minorEastAsia" w:hAnsiTheme="minorEastAsia" w:eastAsiaTheme="minorEastAsia"/>
                <w:color w:val="000000"/>
                <w:sz w:val="24"/>
                <w:szCs w:val="24"/>
                <w:highlight w:val="none"/>
              </w:rPr>
            </w:pPr>
          </w:p>
        </w:tc>
        <w:tc>
          <w:tcPr>
            <w:tcW w:w="5281" w:type="dxa"/>
            <w:tcBorders>
              <w:top w:val="single" w:color="000000" w:sz="4" w:space="0"/>
              <w:left w:val="single" w:color="000000" w:sz="4" w:space="0"/>
              <w:bottom w:val="single" w:color="000000" w:sz="4" w:space="0"/>
              <w:right w:val="single" w:color="000000" w:sz="4" w:space="0"/>
            </w:tcBorders>
            <w:vAlign w:val="center"/>
          </w:tcPr>
          <w:p w14:paraId="4CE9BD5C">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角色管理：支持按功能菜单、数据权限进行角色创建，通过绑定用户进行权限管控；</w:t>
            </w:r>
          </w:p>
        </w:tc>
        <w:tc>
          <w:tcPr>
            <w:tcW w:w="457" w:type="dxa"/>
            <w:tcBorders>
              <w:top w:val="single" w:color="000000" w:sz="4" w:space="0"/>
              <w:left w:val="single" w:color="000000" w:sz="4" w:space="0"/>
              <w:bottom w:val="single" w:color="000000" w:sz="4" w:space="0"/>
              <w:right w:val="single" w:color="000000" w:sz="4" w:space="0"/>
            </w:tcBorders>
            <w:vAlign w:val="center"/>
          </w:tcPr>
          <w:p w14:paraId="35C638CF">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56A88502">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44764A6B">
        <w:tblPrEx>
          <w:tblCellMar>
            <w:top w:w="0" w:type="dxa"/>
            <w:left w:w="108" w:type="dxa"/>
            <w:bottom w:w="0" w:type="dxa"/>
            <w:right w:w="108" w:type="dxa"/>
          </w:tblCellMar>
        </w:tblPrEx>
        <w:trPr>
          <w:trHeight w:val="23" w:hRule="atLeast"/>
        </w:trPr>
        <w:tc>
          <w:tcPr>
            <w:tcW w:w="1044" w:type="dxa"/>
            <w:vMerge w:val="restart"/>
            <w:tcBorders>
              <w:top w:val="single" w:color="000000" w:sz="4" w:space="0"/>
              <w:left w:val="single" w:color="000000" w:sz="4" w:space="0"/>
              <w:bottom w:val="single" w:color="000000" w:sz="4" w:space="0"/>
              <w:right w:val="single" w:color="000000" w:sz="4" w:space="0"/>
            </w:tcBorders>
            <w:vAlign w:val="center"/>
          </w:tcPr>
          <w:p w14:paraId="7D1793C7">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5.1</w:t>
            </w:r>
          </w:p>
        </w:tc>
        <w:tc>
          <w:tcPr>
            <w:tcW w:w="1613" w:type="dxa"/>
            <w:vMerge w:val="restart"/>
            <w:tcBorders>
              <w:top w:val="single" w:color="000000" w:sz="4" w:space="0"/>
              <w:left w:val="single" w:color="000000" w:sz="4" w:space="0"/>
              <w:bottom w:val="single" w:color="000000" w:sz="4" w:space="0"/>
              <w:right w:val="single" w:color="000000" w:sz="4" w:space="0"/>
            </w:tcBorders>
            <w:vAlign w:val="center"/>
          </w:tcPr>
          <w:p w14:paraId="461EA03C">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数据大屏</w:t>
            </w:r>
          </w:p>
        </w:tc>
        <w:tc>
          <w:tcPr>
            <w:tcW w:w="5281" w:type="dxa"/>
            <w:tcBorders>
              <w:top w:val="single" w:color="000000" w:sz="4" w:space="0"/>
              <w:left w:val="single" w:color="000000" w:sz="4" w:space="0"/>
              <w:bottom w:val="single" w:color="000000" w:sz="4" w:space="0"/>
              <w:right w:val="single" w:color="000000" w:sz="4" w:space="0"/>
            </w:tcBorders>
            <w:vAlign w:val="center"/>
          </w:tcPr>
          <w:p w14:paraId="615D1B5C">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指挥调度</w:t>
            </w:r>
            <w:r>
              <w:rPr>
                <w:rFonts w:hint="eastAsia"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支持在线地图查看、操作，能够标记在线眼镜设备，并实时点播眼镜第一视角画面。</w:t>
            </w:r>
          </w:p>
        </w:tc>
        <w:tc>
          <w:tcPr>
            <w:tcW w:w="457" w:type="dxa"/>
            <w:tcBorders>
              <w:top w:val="single" w:color="000000" w:sz="4" w:space="0"/>
              <w:left w:val="single" w:color="000000" w:sz="4" w:space="0"/>
              <w:bottom w:val="single" w:color="000000" w:sz="4" w:space="0"/>
              <w:right w:val="single" w:color="000000" w:sz="4" w:space="0"/>
            </w:tcBorders>
            <w:vAlign w:val="center"/>
          </w:tcPr>
          <w:p w14:paraId="5143A0DC">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43F3266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6E124B7">
        <w:tblPrEx>
          <w:tblCellMar>
            <w:top w:w="0" w:type="dxa"/>
            <w:left w:w="108" w:type="dxa"/>
            <w:bottom w:w="0" w:type="dxa"/>
            <w:right w:w="108" w:type="dxa"/>
          </w:tblCellMar>
        </w:tblPrEx>
        <w:trPr>
          <w:trHeight w:val="23" w:hRule="atLeast"/>
        </w:trPr>
        <w:tc>
          <w:tcPr>
            <w:tcW w:w="1044" w:type="dxa"/>
            <w:vMerge w:val="continue"/>
            <w:tcBorders>
              <w:top w:val="single" w:color="000000" w:sz="4" w:space="0"/>
              <w:left w:val="single" w:color="000000" w:sz="4" w:space="0"/>
              <w:bottom w:val="single" w:color="000000" w:sz="4" w:space="0"/>
              <w:right w:val="single" w:color="000000" w:sz="4" w:space="0"/>
            </w:tcBorders>
            <w:vAlign w:val="center"/>
          </w:tcPr>
          <w:p w14:paraId="633ABF9B">
            <w:pPr>
              <w:pStyle w:val="201"/>
              <w:spacing w:line="400" w:lineRule="exact"/>
              <w:jc w:val="center"/>
              <w:rPr>
                <w:rFonts w:hint="eastAsia" w:asciiTheme="minorEastAsia" w:hAnsiTheme="minorEastAsia" w:eastAsiaTheme="minorEastAsia"/>
                <w:color w:val="000000"/>
                <w:sz w:val="24"/>
                <w:szCs w:val="24"/>
                <w:highlight w:val="none"/>
              </w:rPr>
            </w:pPr>
          </w:p>
        </w:tc>
        <w:tc>
          <w:tcPr>
            <w:tcW w:w="1613" w:type="dxa"/>
            <w:vMerge w:val="continue"/>
            <w:tcBorders>
              <w:top w:val="single" w:color="000000" w:sz="4" w:space="0"/>
              <w:left w:val="single" w:color="000000" w:sz="4" w:space="0"/>
              <w:bottom w:val="single" w:color="000000" w:sz="4" w:space="0"/>
              <w:right w:val="single" w:color="000000" w:sz="4" w:space="0"/>
            </w:tcBorders>
            <w:vAlign w:val="center"/>
          </w:tcPr>
          <w:p w14:paraId="3E753E8E">
            <w:pPr>
              <w:pStyle w:val="201"/>
              <w:spacing w:line="400" w:lineRule="exact"/>
              <w:rPr>
                <w:rFonts w:hint="eastAsia" w:asciiTheme="minorEastAsia" w:hAnsiTheme="minorEastAsia" w:eastAsiaTheme="minorEastAsia"/>
                <w:color w:val="000000"/>
                <w:sz w:val="24"/>
                <w:szCs w:val="24"/>
                <w:highlight w:val="none"/>
              </w:rPr>
            </w:pPr>
          </w:p>
        </w:tc>
        <w:tc>
          <w:tcPr>
            <w:tcW w:w="5281" w:type="dxa"/>
            <w:tcBorders>
              <w:top w:val="single" w:color="000000" w:sz="4" w:space="0"/>
              <w:left w:val="single" w:color="000000" w:sz="4" w:space="0"/>
              <w:bottom w:val="single" w:color="000000" w:sz="4" w:space="0"/>
              <w:right w:val="single" w:color="000000" w:sz="4" w:space="0"/>
            </w:tcBorders>
            <w:vAlign w:val="center"/>
          </w:tcPr>
          <w:p w14:paraId="2D50580C">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数据统计</w:t>
            </w:r>
            <w:r>
              <w:rPr>
                <w:rFonts w:hint="eastAsia"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系统支持对眼镜设备汇总数据进行展示，包含设备状态、人脸</w:t>
            </w:r>
            <w:r>
              <w:rPr>
                <w:rFonts w:hint="eastAsia"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车牌识别数据、音视频采集记录、实时消息订阅等；</w:t>
            </w:r>
          </w:p>
        </w:tc>
        <w:tc>
          <w:tcPr>
            <w:tcW w:w="457" w:type="dxa"/>
            <w:tcBorders>
              <w:top w:val="single" w:color="000000" w:sz="4" w:space="0"/>
              <w:left w:val="single" w:color="000000" w:sz="4" w:space="0"/>
              <w:bottom w:val="single" w:color="000000" w:sz="4" w:space="0"/>
              <w:right w:val="single" w:color="000000" w:sz="4" w:space="0"/>
            </w:tcBorders>
            <w:vAlign w:val="center"/>
          </w:tcPr>
          <w:p w14:paraId="1C1FC8F7">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605246C4">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2B811E2E">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3997E5C8">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6</w:t>
            </w:r>
          </w:p>
        </w:tc>
        <w:tc>
          <w:tcPr>
            <w:tcW w:w="1613" w:type="dxa"/>
            <w:tcBorders>
              <w:top w:val="single" w:color="000000" w:sz="4" w:space="0"/>
              <w:left w:val="single" w:color="000000" w:sz="4" w:space="0"/>
              <w:bottom w:val="single" w:color="000000" w:sz="4" w:space="0"/>
              <w:right w:val="single" w:color="000000" w:sz="4" w:space="0"/>
            </w:tcBorders>
            <w:vAlign w:val="center"/>
          </w:tcPr>
          <w:p w14:paraId="7DFF956B">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智能眼镜</w:t>
            </w:r>
            <w:r>
              <w:rPr>
                <w:rFonts w:hint="eastAsia" w:asciiTheme="minorEastAsia" w:hAnsiTheme="minorEastAsia" w:eastAsiaTheme="minorEastAsia"/>
                <w:color w:val="000000"/>
                <w:sz w:val="24"/>
                <w:szCs w:val="24"/>
                <w:highlight w:val="none"/>
                <w:lang w:eastAsia="zh-CN" w:bidi="ar"/>
              </w:rPr>
              <w:t>APP</w:t>
            </w:r>
          </w:p>
        </w:tc>
        <w:tc>
          <w:tcPr>
            <w:tcW w:w="5281" w:type="dxa"/>
            <w:tcBorders>
              <w:top w:val="single" w:color="000000" w:sz="4" w:space="0"/>
              <w:left w:val="single" w:color="000000" w:sz="4" w:space="0"/>
              <w:bottom w:val="single" w:color="000000" w:sz="4" w:space="0"/>
              <w:right w:val="single" w:color="000000" w:sz="4" w:space="0"/>
            </w:tcBorders>
            <w:vAlign w:val="center"/>
          </w:tcPr>
          <w:p w14:paraId="74C1F7E9">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33FEE384">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161D94D5">
            <w:pPr>
              <w:pStyle w:val="201"/>
              <w:spacing w:line="400" w:lineRule="exact"/>
              <w:jc w:val="center"/>
              <w:rPr>
                <w:rFonts w:hint="eastAsia" w:asciiTheme="minorEastAsia" w:hAnsiTheme="minorEastAsia" w:eastAsiaTheme="minorEastAsia"/>
                <w:color w:val="000000"/>
                <w:sz w:val="24"/>
                <w:szCs w:val="24"/>
                <w:highlight w:val="none"/>
              </w:rPr>
            </w:pPr>
          </w:p>
        </w:tc>
      </w:tr>
      <w:tr w14:paraId="1F418DCD">
        <w:tblPrEx>
          <w:tblCellMar>
            <w:top w:w="0" w:type="dxa"/>
            <w:left w:w="108" w:type="dxa"/>
            <w:bottom w:w="0" w:type="dxa"/>
            <w:right w:w="108" w:type="dxa"/>
          </w:tblCellMar>
        </w:tblPrEx>
        <w:trPr>
          <w:trHeight w:val="23" w:hRule="atLeast"/>
        </w:trPr>
        <w:tc>
          <w:tcPr>
            <w:tcW w:w="1044" w:type="dxa"/>
            <w:vMerge w:val="restart"/>
            <w:tcBorders>
              <w:top w:val="single" w:color="000000" w:sz="4" w:space="0"/>
              <w:left w:val="single" w:color="000000" w:sz="4" w:space="0"/>
              <w:bottom w:val="single" w:color="000000" w:sz="4" w:space="0"/>
              <w:right w:val="single" w:color="000000" w:sz="4" w:space="0"/>
            </w:tcBorders>
            <w:vAlign w:val="center"/>
          </w:tcPr>
          <w:p w14:paraId="514ADDE2">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6.1</w:t>
            </w:r>
          </w:p>
        </w:tc>
        <w:tc>
          <w:tcPr>
            <w:tcW w:w="1613" w:type="dxa"/>
            <w:vMerge w:val="restart"/>
            <w:tcBorders>
              <w:top w:val="single" w:color="000000" w:sz="4" w:space="0"/>
              <w:left w:val="single" w:color="000000" w:sz="4" w:space="0"/>
              <w:bottom w:val="single" w:color="000000" w:sz="4" w:space="0"/>
              <w:right w:val="single" w:color="000000" w:sz="4" w:space="0"/>
            </w:tcBorders>
            <w:vAlign w:val="center"/>
          </w:tcPr>
          <w:p w14:paraId="50C462FE">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基础服务</w:t>
            </w:r>
          </w:p>
        </w:tc>
        <w:tc>
          <w:tcPr>
            <w:tcW w:w="5281" w:type="dxa"/>
            <w:tcBorders>
              <w:top w:val="single" w:color="000000" w:sz="4" w:space="0"/>
              <w:left w:val="single" w:color="000000" w:sz="4" w:space="0"/>
              <w:bottom w:val="single" w:color="000000" w:sz="4" w:space="0"/>
              <w:right w:val="single" w:color="000000" w:sz="4" w:space="0"/>
            </w:tcBorders>
            <w:vAlign w:val="center"/>
          </w:tcPr>
          <w:p w14:paraId="21DC420E">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支持眼镜通过蓝牙连接手机。</w:t>
            </w:r>
          </w:p>
        </w:tc>
        <w:tc>
          <w:tcPr>
            <w:tcW w:w="457" w:type="dxa"/>
            <w:tcBorders>
              <w:top w:val="single" w:color="000000" w:sz="4" w:space="0"/>
              <w:left w:val="single" w:color="000000" w:sz="4" w:space="0"/>
              <w:bottom w:val="single" w:color="000000" w:sz="4" w:space="0"/>
              <w:right w:val="single" w:color="000000" w:sz="4" w:space="0"/>
            </w:tcBorders>
            <w:vAlign w:val="center"/>
          </w:tcPr>
          <w:p w14:paraId="755D77B1">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4BBB645D">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122B2353">
        <w:tblPrEx>
          <w:tblCellMar>
            <w:top w:w="0" w:type="dxa"/>
            <w:left w:w="108" w:type="dxa"/>
            <w:bottom w:w="0" w:type="dxa"/>
            <w:right w:w="108" w:type="dxa"/>
          </w:tblCellMar>
        </w:tblPrEx>
        <w:trPr>
          <w:trHeight w:val="23" w:hRule="atLeast"/>
        </w:trPr>
        <w:tc>
          <w:tcPr>
            <w:tcW w:w="1044" w:type="dxa"/>
            <w:vMerge w:val="continue"/>
            <w:tcBorders>
              <w:top w:val="single" w:color="000000" w:sz="4" w:space="0"/>
              <w:left w:val="single" w:color="000000" w:sz="4" w:space="0"/>
              <w:bottom w:val="single" w:color="000000" w:sz="4" w:space="0"/>
              <w:right w:val="single" w:color="000000" w:sz="4" w:space="0"/>
            </w:tcBorders>
            <w:vAlign w:val="center"/>
          </w:tcPr>
          <w:p w14:paraId="32B6D7BF">
            <w:pPr>
              <w:pStyle w:val="201"/>
              <w:spacing w:line="400" w:lineRule="exact"/>
              <w:jc w:val="center"/>
              <w:rPr>
                <w:rFonts w:hint="eastAsia" w:asciiTheme="minorEastAsia" w:hAnsiTheme="minorEastAsia" w:eastAsiaTheme="minorEastAsia"/>
                <w:color w:val="000000"/>
                <w:sz w:val="24"/>
                <w:szCs w:val="24"/>
                <w:highlight w:val="none"/>
              </w:rPr>
            </w:pPr>
          </w:p>
        </w:tc>
        <w:tc>
          <w:tcPr>
            <w:tcW w:w="1613" w:type="dxa"/>
            <w:vMerge w:val="continue"/>
            <w:tcBorders>
              <w:top w:val="single" w:color="000000" w:sz="4" w:space="0"/>
              <w:left w:val="single" w:color="000000" w:sz="4" w:space="0"/>
              <w:bottom w:val="single" w:color="000000" w:sz="4" w:space="0"/>
              <w:right w:val="single" w:color="000000" w:sz="4" w:space="0"/>
            </w:tcBorders>
            <w:vAlign w:val="center"/>
          </w:tcPr>
          <w:p w14:paraId="0923DE44">
            <w:pPr>
              <w:pStyle w:val="201"/>
              <w:spacing w:line="400" w:lineRule="exact"/>
              <w:rPr>
                <w:rFonts w:hint="eastAsia" w:asciiTheme="minorEastAsia" w:hAnsiTheme="minorEastAsia" w:eastAsiaTheme="minorEastAsia"/>
                <w:color w:val="000000"/>
                <w:sz w:val="24"/>
                <w:szCs w:val="24"/>
                <w:highlight w:val="none"/>
              </w:rPr>
            </w:pPr>
          </w:p>
        </w:tc>
        <w:tc>
          <w:tcPr>
            <w:tcW w:w="5281" w:type="dxa"/>
            <w:tcBorders>
              <w:top w:val="single" w:color="000000" w:sz="4" w:space="0"/>
              <w:left w:val="single" w:color="000000" w:sz="4" w:space="0"/>
              <w:bottom w:val="single" w:color="000000" w:sz="4" w:space="0"/>
              <w:right w:val="single" w:color="000000" w:sz="4" w:space="0"/>
            </w:tcBorders>
            <w:vAlign w:val="center"/>
          </w:tcPr>
          <w:p w14:paraId="0F697144">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支持</w:t>
            </w:r>
            <w:r>
              <w:rPr>
                <w:rFonts w:hint="eastAsia" w:asciiTheme="minorEastAsia" w:hAnsiTheme="minorEastAsia" w:eastAsiaTheme="minorEastAsia"/>
                <w:color w:val="000000"/>
                <w:sz w:val="24"/>
                <w:szCs w:val="24"/>
                <w:highlight w:val="none"/>
                <w:lang w:eastAsia="zh-CN" w:bidi="ar"/>
              </w:rPr>
              <w:t>P2P</w:t>
            </w:r>
            <w:r>
              <w:rPr>
                <w:rFonts w:hint="eastAsia" w:cs="微软雅黑" w:asciiTheme="minorEastAsia" w:hAnsiTheme="minorEastAsia" w:eastAsiaTheme="minorEastAsia"/>
                <w:color w:val="000000"/>
                <w:sz w:val="24"/>
                <w:szCs w:val="24"/>
                <w:highlight w:val="none"/>
                <w:lang w:eastAsia="zh-CN" w:bidi="ar"/>
              </w:rPr>
              <w:t>连接。</w:t>
            </w:r>
          </w:p>
        </w:tc>
        <w:tc>
          <w:tcPr>
            <w:tcW w:w="457" w:type="dxa"/>
            <w:tcBorders>
              <w:top w:val="single" w:color="000000" w:sz="4" w:space="0"/>
              <w:left w:val="single" w:color="000000" w:sz="4" w:space="0"/>
              <w:bottom w:val="single" w:color="000000" w:sz="4" w:space="0"/>
              <w:right w:val="single" w:color="000000" w:sz="4" w:space="0"/>
            </w:tcBorders>
            <w:vAlign w:val="center"/>
          </w:tcPr>
          <w:p w14:paraId="0FABDA9D">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799CED81">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0C3B4636">
        <w:tblPrEx>
          <w:tblCellMar>
            <w:top w:w="0" w:type="dxa"/>
            <w:left w:w="108" w:type="dxa"/>
            <w:bottom w:w="0" w:type="dxa"/>
            <w:right w:w="108" w:type="dxa"/>
          </w:tblCellMar>
        </w:tblPrEx>
        <w:trPr>
          <w:trHeight w:val="23" w:hRule="atLeast"/>
        </w:trPr>
        <w:tc>
          <w:tcPr>
            <w:tcW w:w="1044" w:type="dxa"/>
            <w:vMerge w:val="continue"/>
            <w:tcBorders>
              <w:top w:val="single" w:color="000000" w:sz="4" w:space="0"/>
              <w:left w:val="single" w:color="000000" w:sz="4" w:space="0"/>
              <w:bottom w:val="single" w:color="000000" w:sz="4" w:space="0"/>
              <w:right w:val="single" w:color="000000" w:sz="4" w:space="0"/>
            </w:tcBorders>
            <w:vAlign w:val="center"/>
          </w:tcPr>
          <w:p w14:paraId="79259BBC">
            <w:pPr>
              <w:pStyle w:val="201"/>
              <w:spacing w:line="400" w:lineRule="exact"/>
              <w:jc w:val="center"/>
              <w:rPr>
                <w:rFonts w:hint="eastAsia" w:asciiTheme="minorEastAsia" w:hAnsiTheme="minorEastAsia" w:eastAsiaTheme="minorEastAsia"/>
                <w:color w:val="000000"/>
                <w:sz w:val="24"/>
                <w:szCs w:val="24"/>
                <w:highlight w:val="none"/>
              </w:rPr>
            </w:pPr>
          </w:p>
        </w:tc>
        <w:tc>
          <w:tcPr>
            <w:tcW w:w="1613" w:type="dxa"/>
            <w:vMerge w:val="continue"/>
            <w:tcBorders>
              <w:top w:val="single" w:color="000000" w:sz="4" w:space="0"/>
              <w:left w:val="single" w:color="000000" w:sz="4" w:space="0"/>
              <w:bottom w:val="single" w:color="000000" w:sz="4" w:space="0"/>
              <w:right w:val="single" w:color="000000" w:sz="4" w:space="0"/>
            </w:tcBorders>
            <w:vAlign w:val="center"/>
          </w:tcPr>
          <w:p w14:paraId="3541B9AE">
            <w:pPr>
              <w:pStyle w:val="201"/>
              <w:spacing w:line="400" w:lineRule="exact"/>
              <w:rPr>
                <w:rFonts w:hint="eastAsia" w:asciiTheme="minorEastAsia" w:hAnsiTheme="minorEastAsia" w:eastAsiaTheme="minorEastAsia"/>
                <w:color w:val="000000"/>
                <w:sz w:val="24"/>
                <w:szCs w:val="24"/>
                <w:highlight w:val="none"/>
              </w:rPr>
            </w:pPr>
          </w:p>
        </w:tc>
        <w:tc>
          <w:tcPr>
            <w:tcW w:w="5281" w:type="dxa"/>
            <w:tcBorders>
              <w:top w:val="single" w:color="000000" w:sz="4" w:space="0"/>
              <w:left w:val="single" w:color="000000" w:sz="4" w:space="0"/>
              <w:bottom w:val="single" w:color="000000" w:sz="4" w:space="0"/>
              <w:right w:val="single" w:color="000000" w:sz="4" w:space="0"/>
            </w:tcBorders>
            <w:vAlign w:val="center"/>
          </w:tcPr>
          <w:p w14:paraId="6E8F6387">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支持</w:t>
            </w:r>
            <w:r>
              <w:rPr>
                <w:rFonts w:hint="eastAsia" w:asciiTheme="minorEastAsia" w:hAnsiTheme="minorEastAsia" w:eastAsiaTheme="minorEastAsia"/>
                <w:color w:val="000000"/>
                <w:sz w:val="24"/>
                <w:szCs w:val="24"/>
                <w:highlight w:val="none"/>
                <w:lang w:eastAsia="zh-CN" w:bidi="ar"/>
              </w:rPr>
              <w:t>0~100%</w:t>
            </w:r>
            <w:r>
              <w:rPr>
                <w:rFonts w:hint="eastAsia" w:cs="微软雅黑" w:asciiTheme="minorEastAsia" w:hAnsiTheme="minorEastAsia" w:eastAsiaTheme="minorEastAsia"/>
                <w:color w:val="000000"/>
                <w:sz w:val="24"/>
                <w:szCs w:val="24"/>
                <w:highlight w:val="none"/>
                <w:lang w:eastAsia="zh-CN" w:bidi="ar"/>
              </w:rPr>
              <w:t>音量调节。</w:t>
            </w:r>
          </w:p>
        </w:tc>
        <w:tc>
          <w:tcPr>
            <w:tcW w:w="457" w:type="dxa"/>
            <w:tcBorders>
              <w:top w:val="single" w:color="000000" w:sz="4" w:space="0"/>
              <w:left w:val="single" w:color="000000" w:sz="4" w:space="0"/>
              <w:bottom w:val="single" w:color="000000" w:sz="4" w:space="0"/>
              <w:right w:val="single" w:color="000000" w:sz="4" w:space="0"/>
            </w:tcBorders>
            <w:vAlign w:val="center"/>
          </w:tcPr>
          <w:p w14:paraId="24F955B9">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01933721">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55F8A037">
        <w:tblPrEx>
          <w:tblCellMar>
            <w:top w:w="0" w:type="dxa"/>
            <w:left w:w="108" w:type="dxa"/>
            <w:bottom w:w="0" w:type="dxa"/>
            <w:right w:w="108" w:type="dxa"/>
          </w:tblCellMar>
        </w:tblPrEx>
        <w:trPr>
          <w:trHeight w:val="23" w:hRule="atLeast"/>
        </w:trPr>
        <w:tc>
          <w:tcPr>
            <w:tcW w:w="1044" w:type="dxa"/>
            <w:vMerge w:val="continue"/>
            <w:tcBorders>
              <w:top w:val="single" w:color="000000" w:sz="4" w:space="0"/>
              <w:left w:val="single" w:color="000000" w:sz="4" w:space="0"/>
              <w:bottom w:val="single" w:color="000000" w:sz="4" w:space="0"/>
              <w:right w:val="single" w:color="000000" w:sz="4" w:space="0"/>
            </w:tcBorders>
            <w:vAlign w:val="center"/>
          </w:tcPr>
          <w:p w14:paraId="22FD3765">
            <w:pPr>
              <w:pStyle w:val="201"/>
              <w:spacing w:line="400" w:lineRule="exact"/>
              <w:jc w:val="center"/>
              <w:rPr>
                <w:rFonts w:hint="eastAsia" w:asciiTheme="minorEastAsia" w:hAnsiTheme="minorEastAsia" w:eastAsiaTheme="minorEastAsia"/>
                <w:color w:val="000000"/>
                <w:sz w:val="24"/>
                <w:szCs w:val="24"/>
                <w:highlight w:val="none"/>
              </w:rPr>
            </w:pPr>
          </w:p>
        </w:tc>
        <w:tc>
          <w:tcPr>
            <w:tcW w:w="1613" w:type="dxa"/>
            <w:vMerge w:val="continue"/>
            <w:tcBorders>
              <w:top w:val="single" w:color="000000" w:sz="4" w:space="0"/>
              <w:left w:val="single" w:color="000000" w:sz="4" w:space="0"/>
              <w:bottom w:val="single" w:color="000000" w:sz="4" w:space="0"/>
              <w:right w:val="single" w:color="000000" w:sz="4" w:space="0"/>
            </w:tcBorders>
            <w:vAlign w:val="center"/>
          </w:tcPr>
          <w:p w14:paraId="27C294F8">
            <w:pPr>
              <w:pStyle w:val="201"/>
              <w:spacing w:line="400" w:lineRule="exact"/>
              <w:rPr>
                <w:rFonts w:hint="eastAsia" w:asciiTheme="minorEastAsia" w:hAnsiTheme="minorEastAsia" w:eastAsiaTheme="minorEastAsia"/>
                <w:color w:val="000000"/>
                <w:sz w:val="24"/>
                <w:szCs w:val="24"/>
                <w:highlight w:val="none"/>
              </w:rPr>
            </w:pPr>
          </w:p>
        </w:tc>
        <w:tc>
          <w:tcPr>
            <w:tcW w:w="5281" w:type="dxa"/>
            <w:tcBorders>
              <w:top w:val="single" w:color="000000" w:sz="4" w:space="0"/>
              <w:left w:val="single" w:color="000000" w:sz="4" w:space="0"/>
              <w:bottom w:val="single" w:color="000000" w:sz="4" w:space="0"/>
              <w:right w:val="single" w:color="000000" w:sz="4" w:space="0"/>
            </w:tcBorders>
            <w:vAlign w:val="center"/>
          </w:tcPr>
          <w:p w14:paraId="73B5FCDF">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支持</w:t>
            </w:r>
            <w:r>
              <w:rPr>
                <w:rFonts w:hint="eastAsia" w:asciiTheme="minorEastAsia" w:hAnsiTheme="minorEastAsia" w:eastAsiaTheme="minorEastAsia"/>
                <w:color w:val="000000"/>
                <w:sz w:val="24"/>
                <w:szCs w:val="24"/>
                <w:highlight w:val="none"/>
                <w:lang w:eastAsia="zh-CN" w:bidi="ar"/>
              </w:rPr>
              <w:t>0~100%</w:t>
            </w:r>
            <w:r>
              <w:rPr>
                <w:rFonts w:hint="eastAsia" w:cs="微软雅黑" w:asciiTheme="minorEastAsia" w:hAnsiTheme="minorEastAsia" w:eastAsiaTheme="minorEastAsia"/>
                <w:color w:val="000000"/>
                <w:sz w:val="24"/>
                <w:szCs w:val="24"/>
                <w:highlight w:val="none"/>
                <w:lang w:eastAsia="zh-CN" w:bidi="ar"/>
              </w:rPr>
              <w:t>亮度调节，最大支持</w:t>
            </w:r>
            <w:r>
              <w:rPr>
                <w:rFonts w:hint="eastAsia" w:asciiTheme="minorEastAsia" w:hAnsiTheme="minorEastAsia" w:eastAsiaTheme="minorEastAsia"/>
                <w:color w:val="000000"/>
                <w:sz w:val="24"/>
                <w:szCs w:val="24"/>
                <w:highlight w:val="none"/>
                <w:lang w:eastAsia="zh-CN" w:bidi="ar"/>
              </w:rPr>
              <w:t>1200</w:t>
            </w:r>
            <w:r>
              <w:rPr>
                <w:rFonts w:hint="eastAsia" w:cs="微软雅黑" w:asciiTheme="minorEastAsia" w:hAnsiTheme="minorEastAsia" w:eastAsiaTheme="minorEastAsia"/>
                <w:color w:val="000000"/>
                <w:sz w:val="24"/>
                <w:szCs w:val="24"/>
                <w:highlight w:val="none"/>
                <w:lang w:eastAsia="zh-CN" w:bidi="ar"/>
              </w:rPr>
              <w:t>尼特</w:t>
            </w:r>
          </w:p>
        </w:tc>
        <w:tc>
          <w:tcPr>
            <w:tcW w:w="457" w:type="dxa"/>
            <w:tcBorders>
              <w:top w:val="single" w:color="000000" w:sz="4" w:space="0"/>
              <w:left w:val="single" w:color="000000" w:sz="4" w:space="0"/>
              <w:bottom w:val="single" w:color="000000" w:sz="4" w:space="0"/>
              <w:right w:val="single" w:color="000000" w:sz="4" w:space="0"/>
            </w:tcBorders>
            <w:vAlign w:val="center"/>
          </w:tcPr>
          <w:p w14:paraId="4C4C4D17">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744C22F5">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4F8C09AB">
        <w:tblPrEx>
          <w:tblCellMar>
            <w:top w:w="0" w:type="dxa"/>
            <w:left w:w="108" w:type="dxa"/>
            <w:bottom w:w="0" w:type="dxa"/>
            <w:right w:w="108" w:type="dxa"/>
          </w:tblCellMar>
        </w:tblPrEx>
        <w:trPr>
          <w:trHeight w:val="23" w:hRule="atLeast"/>
        </w:trPr>
        <w:tc>
          <w:tcPr>
            <w:tcW w:w="1044" w:type="dxa"/>
            <w:vMerge w:val="restart"/>
            <w:tcBorders>
              <w:top w:val="single" w:color="000000" w:sz="4" w:space="0"/>
              <w:left w:val="single" w:color="000000" w:sz="4" w:space="0"/>
              <w:bottom w:val="single" w:color="000000" w:sz="4" w:space="0"/>
              <w:right w:val="single" w:color="000000" w:sz="4" w:space="0"/>
            </w:tcBorders>
            <w:vAlign w:val="center"/>
          </w:tcPr>
          <w:p w14:paraId="58358343">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6.2</w:t>
            </w:r>
          </w:p>
        </w:tc>
        <w:tc>
          <w:tcPr>
            <w:tcW w:w="1613" w:type="dxa"/>
            <w:vMerge w:val="restart"/>
            <w:tcBorders>
              <w:top w:val="single" w:color="000000" w:sz="4" w:space="0"/>
              <w:left w:val="single" w:color="000000" w:sz="4" w:space="0"/>
              <w:bottom w:val="single" w:color="000000" w:sz="4" w:space="0"/>
              <w:right w:val="single" w:color="000000" w:sz="4" w:space="0"/>
            </w:tcBorders>
            <w:vAlign w:val="center"/>
          </w:tcPr>
          <w:p w14:paraId="0EC132AC">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设置</w:t>
            </w:r>
          </w:p>
        </w:tc>
        <w:tc>
          <w:tcPr>
            <w:tcW w:w="5281" w:type="dxa"/>
            <w:tcBorders>
              <w:top w:val="single" w:color="000000" w:sz="4" w:space="0"/>
              <w:left w:val="single" w:color="000000" w:sz="4" w:space="0"/>
              <w:bottom w:val="single" w:color="000000" w:sz="4" w:space="0"/>
              <w:right w:val="single" w:color="000000" w:sz="4" w:space="0"/>
            </w:tcBorders>
            <w:vAlign w:val="center"/>
          </w:tcPr>
          <w:p w14:paraId="3A1AAA5C">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支持查看设备名称、序列号、眼镜系统版本，国标注册开关、</w:t>
            </w:r>
            <w:r>
              <w:rPr>
                <w:rFonts w:hint="eastAsia" w:asciiTheme="minorEastAsia" w:hAnsiTheme="minorEastAsia" w:eastAsiaTheme="minorEastAsia"/>
                <w:color w:val="000000"/>
                <w:sz w:val="24"/>
                <w:szCs w:val="24"/>
                <w:highlight w:val="none"/>
                <w:lang w:eastAsia="zh-CN" w:bidi="ar"/>
              </w:rPr>
              <w:t>OTA</w:t>
            </w:r>
            <w:r>
              <w:rPr>
                <w:rFonts w:hint="eastAsia" w:cs="微软雅黑" w:asciiTheme="minorEastAsia" w:hAnsiTheme="minorEastAsia" w:eastAsiaTheme="minorEastAsia"/>
                <w:color w:val="000000"/>
                <w:sz w:val="24"/>
                <w:szCs w:val="24"/>
                <w:highlight w:val="none"/>
                <w:lang w:eastAsia="zh-CN" w:bidi="ar"/>
              </w:rPr>
              <w:t>升级。</w:t>
            </w:r>
          </w:p>
        </w:tc>
        <w:tc>
          <w:tcPr>
            <w:tcW w:w="457" w:type="dxa"/>
            <w:tcBorders>
              <w:top w:val="single" w:color="000000" w:sz="4" w:space="0"/>
              <w:left w:val="single" w:color="000000" w:sz="4" w:space="0"/>
              <w:bottom w:val="single" w:color="000000" w:sz="4" w:space="0"/>
              <w:right w:val="single" w:color="000000" w:sz="4" w:space="0"/>
            </w:tcBorders>
            <w:vAlign w:val="center"/>
          </w:tcPr>
          <w:p w14:paraId="4E475E31">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6F733798">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014932E5">
        <w:tblPrEx>
          <w:tblCellMar>
            <w:top w:w="0" w:type="dxa"/>
            <w:left w:w="108" w:type="dxa"/>
            <w:bottom w:w="0" w:type="dxa"/>
            <w:right w:w="108" w:type="dxa"/>
          </w:tblCellMar>
        </w:tblPrEx>
        <w:trPr>
          <w:trHeight w:val="23" w:hRule="atLeast"/>
        </w:trPr>
        <w:tc>
          <w:tcPr>
            <w:tcW w:w="1044" w:type="dxa"/>
            <w:vMerge w:val="continue"/>
            <w:tcBorders>
              <w:top w:val="single" w:color="000000" w:sz="4" w:space="0"/>
              <w:left w:val="single" w:color="000000" w:sz="4" w:space="0"/>
              <w:bottom w:val="single" w:color="000000" w:sz="4" w:space="0"/>
              <w:right w:val="single" w:color="000000" w:sz="4" w:space="0"/>
            </w:tcBorders>
            <w:vAlign w:val="center"/>
          </w:tcPr>
          <w:p w14:paraId="50398E44">
            <w:pPr>
              <w:pStyle w:val="201"/>
              <w:spacing w:line="400" w:lineRule="exact"/>
              <w:jc w:val="center"/>
              <w:rPr>
                <w:rFonts w:hint="eastAsia" w:asciiTheme="minorEastAsia" w:hAnsiTheme="minorEastAsia" w:eastAsiaTheme="minorEastAsia"/>
                <w:color w:val="000000"/>
                <w:sz w:val="24"/>
                <w:szCs w:val="24"/>
                <w:highlight w:val="none"/>
              </w:rPr>
            </w:pPr>
          </w:p>
        </w:tc>
        <w:tc>
          <w:tcPr>
            <w:tcW w:w="1613" w:type="dxa"/>
            <w:vMerge w:val="continue"/>
            <w:tcBorders>
              <w:top w:val="single" w:color="000000" w:sz="4" w:space="0"/>
              <w:left w:val="single" w:color="000000" w:sz="4" w:space="0"/>
              <w:bottom w:val="single" w:color="000000" w:sz="4" w:space="0"/>
              <w:right w:val="single" w:color="000000" w:sz="4" w:space="0"/>
            </w:tcBorders>
            <w:vAlign w:val="center"/>
          </w:tcPr>
          <w:p w14:paraId="0DA85B13">
            <w:pPr>
              <w:pStyle w:val="201"/>
              <w:spacing w:line="400" w:lineRule="exact"/>
              <w:rPr>
                <w:rFonts w:hint="eastAsia" w:asciiTheme="minorEastAsia" w:hAnsiTheme="minorEastAsia" w:eastAsiaTheme="minorEastAsia"/>
                <w:color w:val="000000"/>
                <w:sz w:val="24"/>
                <w:szCs w:val="24"/>
                <w:highlight w:val="none"/>
              </w:rPr>
            </w:pPr>
          </w:p>
        </w:tc>
        <w:tc>
          <w:tcPr>
            <w:tcW w:w="5281" w:type="dxa"/>
            <w:tcBorders>
              <w:top w:val="single" w:color="000000" w:sz="4" w:space="0"/>
              <w:left w:val="single" w:color="000000" w:sz="4" w:space="0"/>
              <w:bottom w:val="single" w:color="000000" w:sz="4" w:space="0"/>
              <w:right w:val="single" w:color="000000" w:sz="4" w:space="0"/>
            </w:tcBorders>
            <w:vAlign w:val="center"/>
          </w:tcPr>
          <w:p w14:paraId="48A464CB">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支持查看系统版本号、日志上传和退出登录。</w:t>
            </w:r>
          </w:p>
        </w:tc>
        <w:tc>
          <w:tcPr>
            <w:tcW w:w="457" w:type="dxa"/>
            <w:tcBorders>
              <w:top w:val="single" w:color="000000" w:sz="4" w:space="0"/>
              <w:left w:val="single" w:color="000000" w:sz="4" w:space="0"/>
              <w:bottom w:val="single" w:color="000000" w:sz="4" w:space="0"/>
              <w:right w:val="single" w:color="000000" w:sz="4" w:space="0"/>
            </w:tcBorders>
            <w:vAlign w:val="center"/>
          </w:tcPr>
          <w:p w14:paraId="09BBC049">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2D7F6C4C">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7609870F">
        <w:tblPrEx>
          <w:tblCellMar>
            <w:top w:w="0" w:type="dxa"/>
            <w:left w:w="108" w:type="dxa"/>
            <w:bottom w:w="0" w:type="dxa"/>
            <w:right w:w="108" w:type="dxa"/>
          </w:tblCellMar>
        </w:tblPrEx>
        <w:trPr>
          <w:trHeight w:val="23" w:hRule="atLeast"/>
        </w:trPr>
        <w:tc>
          <w:tcPr>
            <w:tcW w:w="1044" w:type="dxa"/>
            <w:vMerge w:val="restart"/>
            <w:tcBorders>
              <w:top w:val="single" w:color="000000" w:sz="4" w:space="0"/>
              <w:left w:val="single" w:color="000000" w:sz="4" w:space="0"/>
              <w:bottom w:val="single" w:color="000000" w:sz="4" w:space="0"/>
              <w:right w:val="single" w:color="000000" w:sz="4" w:space="0"/>
            </w:tcBorders>
            <w:vAlign w:val="center"/>
          </w:tcPr>
          <w:p w14:paraId="10B672A6">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6.3</w:t>
            </w:r>
          </w:p>
        </w:tc>
        <w:tc>
          <w:tcPr>
            <w:tcW w:w="1613" w:type="dxa"/>
            <w:vMerge w:val="restart"/>
            <w:tcBorders>
              <w:top w:val="single" w:color="000000" w:sz="4" w:space="0"/>
              <w:left w:val="single" w:color="000000" w:sz="4" w:space="0"/>
              <w:bottom w:val="single" w:color="000000" w:sz="4" w:space="0"/>
              <w:right w:val="single" w:color="000000" w:sz="4" w:space="0"/>
            </w:tcBorders>
            <w:vAlign w:val="center"/>
          </w:tcPr>
          <w:p w14:paraId="43750F66">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功能列表</w:t>
            </w:r>
          </w:p>
        </w:tc>
        <w:tc>
          <w:tcPr>
            <w:tcW w:w="5281" w:type="dxa"/>
            <w:tcBorders>
              <w:top w:val="single" w:color="000000" w:sz="4" w:space="0"/>
              <w:left w:val="single" w:color="000000" w:sz="4" w:space="0"/>
              <w:bottom w:val="single" w:color="000000" w:sz="4" w:space="0"/>
              <w:right w:val="single" w:color="000000" w:sz="4" w:space="0"/>
            </w:tcBorders>
            <w:vAlign w:val="center"/>
          </w:tcPr>
          <w:p w14:paraId="117EBC4B">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支持通过手机系统消息开</w:t>
            </w:r>
            <w:r>
              <w:rPr>
                <w:rFonts w:hint="eastAsia"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关设置。</w:t>
            </w:r>
          </w:p>
        </w:tc>
        <w:tc>
          <w:tcPr>
            <w:tcW w:w="457" w:type="dxa"/>
            <w:tcBorders>
              <w:top w:val="single" w:color="000000" w:sz="4" w:space="0"/>
              <w:left w:val="single" w:color="000000" w:sz="4" w:space="0"/>
              <w:bottom w:val="single" w:color="000000" w:sz="4" w:space="0"/>
              <w:right w:val="single" w:color="000000" w:sz="4" w:space="0"/>
            </w:tcBorders>
            <w:vAlign w:val="center"/>
          </w:tcPr>
          <w:p w14:paraId="54FE2A2A">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71D87FCC">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19EB5DF9">
        <w:tblPrEx>
          <w:tblCellMar>
            <w:top w:w="0" w:type="dxa"/>
            <w:left w:w="108" w:type="dxa"/>
            <w:bottom w:w="0" w:type="dxa"/>
            <w:right w:w="108" w:type="dxa"/>
          </w:tblCellMar>
        </w:tblPrEx>
        <w:trPr>
          <w:trHeight w:val="23" w:hRule="atLeast"/>
        </w:trPr>
        <w:tc>
          <w:tcPr>
            <w:tcW w:w="1044" w:type="dxa"/>
            <w:vMerge w:val="continue"/>
            <w:tcBorders>
              <w:top w:val="single" w:color="000000" w:sz="4" w:space="0"/>
              <w:left w:val="single" w:color="000000" w:sz="4" w:space="0"/>
              <w:bottom w:val="single" w:color="000000" w:sz="4" w:space="0"/>
              <w:right w:val="single" w:color="000000" w:sz="4" w:space="0"/>
            </w:tcBorders>
            <w:vAlign w:val="center"/>
          </w:tcPr>
          <w:p w14:paraId="2F0ECED3">
            <w:pPr>
              <w:pStyle w:val="201"/>
              <w:spacing w:line="400" w:lineRule="exact"/>
              <w:jc w:val="center"/>
              <w:rPr>
                <w:rFonts w:hint="eastAsia" w:asciiTheme="minorEastAsia" w:hAnsiTheme="minorEastAsia" w:eastAsiaTheme="minorEastAsia"/>
                <w:color w:val="000000"/>
                <w:sz w:val="24"/>
                <w:szCs w:val="24"/>
                <w:highlight w:val="none"/>
              </w:rPr>
            </w:pPr>
          </w:p>
        </w:tc>
        <w:tc>
          <w:tcPr>
            <w:tcW w:w="1613" w:type="dxa"/>
            <w:vMerge w:val="continue"/>
            <w:tcBorders>
              <w:top w:val="single" w:color="000000" w:sz="4" w:space="0"/>
              <w:left w:val="single" w:color="000000" w:sz="4" w:space="0"/>
              <w:bottom w:val="single" w:color="000000" w:sz="4" w:space="0"/>
              <w:right w:val="single" w:color="000000" w:sz="4" w:space="0"/>
            </w:tcBorders>
            <w:vAlign w:val="center"/>
          </w:tcPr>
          <w:p w14:paraId="20C7F388">
            <w:pPr>
              <w:pStyle w:val="201"/>
              <w:spacing w:line="400" w:lineRule="exact"/>
              <w:rPr>
                <w:rFonts w:hint="eastAsia" w:asciiTheme="minorEastAsia" w:hAnsiTheme="minorEastAsia" w:eastAsiaTheme="minorEastAsia"/>
                <w:color w:val="000000"/>
                <w:sz w:val="24"/>
                <w:szCs w:val="24"/>
                <w:highlight w:val="none"/>
              </w:rPr>
            </w:pPr>
          </w:p>
        </w:tc>
        <w:tc>
          <w:tcPr>
            <w:tcW w:w="5281" w:type="dxa"/>
            <w:tcBorders>
              <w:top w:val="single" w:color="000000" w:sz="4" w:space="0"/>
              <w:left w:val="single" w:color="000000" w:sz="4" w:space="0"/>
              <w:bottom w:val="single" w:color="000000" w:sz="4" w:space="0"/>
              <w:right w:val="single" w:color="000000" w:sz="4" w:space="0"/>
            </w:tcBorders>
            <w:vAlign w:val="center"/>
          </w:tcPr>
          <w:p w14:paraId="18501BBF">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眼镜触控板、功能键快速操作指引。</w:t>
            </w:r>
          </w:p>
        </w:tc>
        <w:tc>
          <w:tcPr>
            <w:tcW w:w="457" w:type="dxa"/>
            <w:tcBorders>
              <w:top w:val="single" w:color="000000" w:sz="4" w:space="0"/>
              <w:left w:val="single" w:color="000000" w:sz="4" w:space="0"/>
              <w:bottom w:val="single" w:color="000000" w:sz="4" w:space="0"/>
              <w:right w:val="single" w:color="000000" w:sz="4" w:space="0"/>
            </w:tcBorders>
            <w:vAlign w:val="center"/>
          </w:tcPr>
          <w:p w14:paraId="4704F8B1">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4B5AC1DA">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028FB9E1">
        <w:tblPrEx>
          <w:tblCellMar>
            <w:top w:w="0" w:type="dxa"/>
            <w:left w:w="108" w:type="dxa"/>
            <w:bottom w:w="0" w:type="dxa"/>
            <w:right w:w="108" w:type="dxa"/>
          </w:tblCellMar>
        </w:tblPrEx>
        <w:trPr>
          <w:trHeight w:val="23" w:hRule="atLeast"/>
        </w:trPr>
        <w:tc>
          <w:tcPr>
            <w:tcW w:w="1044" w:type="dxa"/>
            <w:vMerge w:val="continue"/>
            <w:tcBorders>
              <w:top w:val="single" w:color="000000" w:sz="4" w:space="0"/>
              <w:left w:val="single" w:color="000000" w:sz="4" w:space="0"/>
              <w:bottom w:val="single" w:color="000000" w:sz="4" w:space="0"/>
              <w:right w:val="single" w:color="000000" w:sz="4" w:space="0"/>
            </w:tcBorders>
            <w:vAlign w:val="center"/>
          </w:tcPr>
          <w:p w14:paraId="417E7FA5">
            <w:pPr>
              <w:pStyle w:val="201"/>
              <w:spacing w:line="400" w:lineRule="exact"/>
              <w:jc w:val="center"/>
              <w:rPr>
                <w:rFonts w:hint="eastAsia" w:asciiTheme="minorEastAsia" w:hAnsiTheme="minorEastAsia" w:eastAsiaTheme="minorEastAsia"/>
                <w:color w:val="000000"/>
                <w:sz w:val="24"/>
                <w:szCs w:val="24"/>
                <w:highlight w:val="none"/>
              </w:rPr>
            </w:pPr>
          </w:p>
        </w:tc>
        <w:tc>
          <w:tcPr>
            <w:tcW w:w="1613" w:type="dxa"/>
            <w:vMerge w:val="continue"/>
            <w:tcBorders>
              <w:top w:val="single" w:color="000000" w:sz="4" w:space="0"/>
              <w:left w:val="single" w:color="000000" w:sz="4" w:space="0"/>
              <w:bottom w:val="single" w:color="000000" w:sz="4" w:space="0"/>
              <w:right w:val="single" w:color="000000" w:sz="4" w:space="0"/>
            </w:tcBorders>
            <w:vAlign w:val="center"/>
          </w:tcPr>
          <w:p w14:paraId="2CD3F791">
            <w:pPr>
              <w:pStyle w:val="201"/>
              <w:spacing w:line="400" w:lineRule="exact"/>
              <w:rPr>
                <w:rFonts w:hint="eastAsia" w:asciiTheme="minorEastAsia" w:hAnsiTheme="minorEastAsia" w:eastAsiaTheme="minorEastAsia"/>
                <w:color w:val="000000"/>
                <w:sz w:val="24"/>
                <w:szCs w:val="24"/>
                <w:highlight w:val="none"/>
              </w:rPr>
            </w:pPr>
          </w:p>
        </w:tc>
        <w:tc>
          <w:tcPr>
            <w:tcW w:w="5281" w:type="dxa"/>
            <w:tcBorders>
              <w:top w:val="single" w:color="000000" w:sz="4" w:space="0"/>
              <w:left w:val="single" w:color="000000" w:sz="4" w:space="0"/>
              <w:bottom w:val="single" w:color="000000" w:sz="4" w:space="0"/>
              <w:right w:val="single" w:color="000000" w:sz="4" w:space="0"/>
            </w:tcBorders>
            <w:vAlign w:val="center"/>
          </w:tcPr>
          <w:p w14:paraId="62683E46">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支持眼镜端拍照录像同步平台，支持手机本地查看并保存手机相册。</w:t>
            </w:r>
          </w:p>
        </w:tc>
        <w:tc>
          <w:tcPr>
            <w:tcW w:w="457" w:type="dxa"/>
            <w:tcBorders>
              <w:top w:val="single" w:color="000000" w:sz="4" w:space="0"/>
              <w:left w:val="single" w:color="000000" w:sz="4" w:space="0"/>
              <w:bottom w:val="single" w:color="000000" w:sz="4" w:space="0"/>
              <w:right w:val="single" w:color="000000" w:sz="4" w:space="0"/>
            </w:tcBorders>
            <w:vAlign w:val="center"/>
          </w:tcPr>
          <w:p w14:paraId="243FF558">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191AD187">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5ED9CDBE">
        <w:tblPrEx>
          <w:tblCellMar>
            <w:top w:w="0" w:type="dxa"/>
            <w:left w:w="108" w:type="dxa"/>
            <w:bottom w:w="0" w:type="dxa"/>
            <w:right w:w="108" w:type="dxa"/>
          </w:tblCellMar>
        </w:tblPrEx>
        <w:trPr>
          <w:trHeight w:val="23" w:hRule="atLeast"/>
        </w:trPr>
        <w:tc>
          <w:tcPr>
            <w:tcW w:w="1044" w:type="dxa"/>
            <w:vMerge w:val="continue"/>
            <w:tcBorders>
              <w:top w:val="single" w:color="000000" w:sz="4" w:space="0"/>
              <w:left w:val="single" w:color="000000" w:sz="4" w:space="0"/>
              <w:bottom w:val="single" w:color="000000" w:sz="4" w:space="0"/>
              <w:right w:val="single" w:color="000000" w:sz="4" w:space="0"/>
            </w:tcBorders>
            <w:vAlign w:val="center"/>
          </w:tcPr>
          <w:p w14:paraId="3D1B647F">
            <w:pPr>
              <w:pStyle w:val="201"/>
              <w:spacing w:line="400" w:lineRule="exact"/>
              <w:jc w:val="center"/>
              <w:rPr>
                <w:rFonts w:hint="eastAsia" w:asciiTheme="minorEastAsia" w:hAnsiTheme="minorEastAsia" w:eastAsiaTheme="minorEastAsia"/>
                <w:color w:val="000000"/>
                <w:sz w:val="24"/>
                <w:szCs w:val="24"/>
                <w:highlight w:val="none"/>
              </w:rPr>
            </w:pPr>
          </w:p>
        </w:tc>
        <w:tc>
          <w:tcPr>
            <w:tcW w:w="1613" w:type="dxa"/>
            <w:vMerge w:val="continue"/>
            <w:tcBorders>
              <w:top w:val="single" w:color="000000" w:sz="4" w:space="0"/>
              <w:left w:val="single" w:color="000000" w:sz="4" w:space="0"/>
              <w:bottom w:val="single" w:color="000000" w:sz="4" w:space="0"/>
              <w:right w:val="single" w:color="000000" w:sz="4" w:space="0"/>
            </w:tcBorders>
            <w:vAlign w:val="center"/>
          </w:tcPr>
          <w:p w14:paraId="550575AB">
            <w:pPr>
              <w:pStyle w:val="201"/>
              <w:spacing w:line="400" w:lineRule="exact"/>
              <w:rPr>
                <w:rFonts w:hint="eastAsia" w:asciiTheme="minorEastAsia" w:hAnsiTheme="minorEastAsia" w:eastAsiaTheme="minorEastAsia"/>
                <w:color w:val="000000"/>
                <w:sz w:val="24"/>
                <w:szCs w:val="24"/>
                <w:highlight w:val="none"/>
              </w:rPr>
            </w:pPr>
          </w:p>
        </w:tc>
        <w:tc>
          <w:tcPr>
            <w:tcW w:w="5281" w:type="dxa"/>
            <w:tcBorders>
              <w:top w:val="single" w:color="000000" w:sz="4" w:space="0"/>
              <w:left w:val="single" w:color="000000" w:sz="4" w:space="0"/>
              <w:bottom w:val="single" w:color="000000" w:sz="4" w:space="0"/>
              <w:right w:val="single" w:color="000000" w:sz="4" w:space="0"/>
            </w:tcBorders>
            <w:vAlign w:val="center"/>
          </w:tcPr>
          <w:p w14:paraId="3BBAE3C1">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支持任务信息查看、签收确认，处警结束记录汇总、总结提交。</w:t>
            </w:r>
          </w:p>
        </w:tc>
        <w:tc>
          <w:tcPr>
            <w:tcW w:w="457" w:type="dxa"/>
            <w:tcBorders>
              <w:top w:val="single" w:color="000000" w:sz="4" w:space="0"/>
              <w:left w:val="single" w:color="000000" w:sz="4" w:space="0"/>
              <w:bottom w:val="single" w:color="000000" w:sz="4" w:space="0"/>
              <w:right w:val="single" w:color="000000" w:sz="4" w:space="0"/>
            </w:tcBorders>
            <w:vAlign w:val="center"/>
          </w:tcPr>
          <w:p w14:paraId="1D8C8376">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298F1738">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12E8B407">
        <w:tblPrEx>
          <w:tblCellMar>
            <w:top w:w="0" w:type="dxa"/>
            <w:left w:w="108" w:type="dxa"/>
            <w:bottom w:w="0" w:type="dxa"/>
            <w:right w:w="108" w:type="dxa"/>
          </w:tblCellMar>
        </w:tblPrEx>
        <w:trPr>
          <w:trHeight w:val="23" w:hRule="atLeast"/>
        </w:trPr>
        <w:tc>
          <w:tcPr>
            <w:tcW w:w="1044" w:type="dxa"/>
            <w:vMerge w:val="continue"/>
            <w:tcBorders>
              <w:top w:val="single" w:color="000000" w:sz="4" w:space="0"/>
              <w:left w:val="single" w:color="000000" w:sz="4" w:space="0"/>
              <w:bottom w:val="single" w:color="000000" w:sz="4" w:space="0"/>
              <w:right w:val="single" w:color="000000" w:sz="4" w:space="0"/>
            </w:tcBorders>
            <w:vAlign w:val="center"/>
          </w:tcPr>
          <w:p w14:paraId="36E23B7C">
            <w:pPr>
              <w:pStyle w:val="201"/>
              <w:spacing w:line="400" w:lineRule="exact"/>
              <w:jc w:val="center"/>
              <w:rPr>
                <w:rFonts w:hint="eastAsia" w:asciiTheme="minorEastAsia" w:hAnsiTheme="minorEastAsia" w:eastAsiaTheme="minorEastAsia"/>
                <w:color w:val="000000"/>
                <w:sz w:val="24"/>
                <w:szCs w:val="24"/>
                <w:highlight w:val="none"/>
              </w:rPr>
            </w:pPr>
          </w:p>
        </w:tc>
        <w:tc>
          <w:tcPr>
            <w:tcW w:w="1613" w:type="dxa"/>
            <w:vMerge w:val="continue"/>
            <w:tcBorders>
              <w:top w:val="single" w:color="000000" w:sz="4" w:space="0"/>
              <w:left w:val="single" w:color="000000" w:sz="4" w:space="0"/>
              <w:bottom w:val="single" w:color="000000" w:sz="4" w:space="0"/>
              <w:right w:val="single" w:color="000000" w:sz="4" w:space="0"/>
            </w:tcBorders>
            <w:vAlign w:val="center"/>
          </w:tcPr>
          <w:p w14:paraId="555182F6">
            <w:pPr>
              <w:pStyle w:val="201"/>
              <w:spacing w:line="400" w:lineRule="exact"/>
              <w:rPr>
                <w:rFonts w:hint="eastAsia" w:asciiTheme="minorEastAsia" w:hAnsiTheme="minorEastAsia" w:eastAsiaTheme="minorEastAsia"/>
                <w:color w:val="000000"/>
                <w:sz w:val="24"/>
                <w:szCs w:val="24"/>
                <w:highlight w:val="none"/>
              </w:rPr>
            </w:pPr>
          </w:p>
        </w:tc>
        <w:tc>
          <w:tcPr>
            <w:tcW w:w="5281" w:type="dxa"/>
            <w:tcBorders>
              <w:top w:val="single" w:color="000000" w:sz="4" w:space="0"/>
              <w:left w:val="single" w:color="000000" w:sz="4" w:space="0"/>
              <w:bottom w:val="single" w:color="000000" w:sz="4" w:space="0"/>
              <w:right w:val="single" w:color="000000" w:sz="4" w:space="0"/>
            </w:tcBorders>
            <w:vAlign w:val="center"/>
          </w:tcPr>
          <w:p w14:paraId="023012A6">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支持人脸检测距离配置，能够查看在</w:t>
            </w:r>
            <w:r>
              <w:rPr>
                <w:rFonts w:hint="eastAsia"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离线人脸识别记录，人脸识别记录支持黑白名单识别记录查询。</w:t>
            </w:r>
          </w:p>
        </w:tc>
        <w:tc>
          <w:tcPr>
            <w:tcW w:w="457" w:type="dxa"/>
            <w:tcBorders>
              <w:top w:val="single" w:color="000000" w:sz="4" w:space="0"/>
              <w:left w:val="single" w:color="000000" w:sz="4" w:space="0"/>
              <w:bottom w:val="single" w:color="000000" w:sz="4" w:space="0"/>
              <w:right w:val="single" w:color="000000" w:sz="4" w:space="0"/>
            </w:tcBorders>
            <w:vAlign w:val="center"/>
          </w:tcPr>
          <w:p w14:paraId="0BD01600">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1E236B0A">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4E3BD6E1">
        <w:tblPrEx>
          <w:tblCellMar>
            <w:top w:w="0" w:type="dxa"/>
            <w:left w:w="108" w:type="dxa"/>
            <w:bottom w:w="0" w:type="dxa"/>
            <w:right w:w="108" w:type="dxa"/>
          </w:tblCellMar>
        </w:tblPrEx>
        <w:trPr>
          <w:trHeight w:val="23" w:hRule="atLeast"/>
        </w:trPr>
        <w:tc>
          <w:tcPr>
            <w:tcW w:w="1044" w:type="dxa"/>
            <w:vMerge w:val="continue"/>
            <w:tcBorders>
              <w:top w:val="single" w:color="000000" w:sz="4" w:space="0"/>
              <w:left w:val="single" w:color="000000" w:sz="4" w:space="0"/>
              <w:bottom w:val="single" w:color="000000" w:sz="4" w:space="0"/>
              <w:right w:val="single" w:color="000000" w:sz="4" w:space="0"/>
            </w:tcBorders>
            <w:vAlign w:val="center"/>
          </w:tcPr>
          <w:p w14:paraId="3179F247">
            <w:pPr>
              <w:pStyle w:val="201"/>
              <w:spacing w:line="400" w:lineRule="exact"/>
              <w:jc w:val="center"/>
              <w:rPr>
                <w:rFonts w:hint="eastAsia" w:asciiTheme="minorEastAsia" w:hAnsiTheme="minorEastAsia" w:eastAsiaTheme="minorEastAsia"/>
                <w:color w:val="000000"/>
                <w:sz w:val="24"/>
                <w:szCs w:val="24"/>
                <w:highlight w:val="none"/>
              </w:rPr>
            </w:pPr>
          </w:p>
        </w:tc>
        <w:tc>
          <w:tcPr>
            <w:tcW w:w="1613" w:type="dxa"/>
            <w:vMerge w:val="continue"/>
            <w:tcBorders>
              <w:top w:val="single" w:color="000000" w:sz="4" w:space="0"/>
              <w:left w:val="single" w:color="000000" w:sz="4" w:space="0"/>
              <w:bottom w:val="single" w:color="000000" w:sz="4" w:space="0"/>
              <w:right w:val="single" w:color="000000" w:sz="4" w:space="0"/>
            </w:tcBorders>
            <w:vAlign w:val="center"/>
          </w:tcPr>
          <w:p w14:paraId="03A1F3A4">
            <w:pPr>
              <w:pStyle w:val="201"/>
              <w:spacing w:line="400" w:lineRule="exact"/>
              <w:rPr>
                <w:rFonts w:hint="eastAsia" w:asciiTheme="minorEastAsia" w:hAnsiTheme="minorEastAsia" w:eastAsiaTheme="minorEastAsia"/>
                <w:color w:val="000000"/>
                <w:sz w:val="24"/>
                <w:szCs w:val="24"/>
                <w:highlight w:val="none"/>
              </w:rPr>
            </w:pPr>
          </w:p>
        </w:tc>
        <w:tc>
          <w:tcPr>
            <w:tcW w:w="5281" w:type="dxa"/>
            <w:tcBorders>
              <w:top w:val="single" w:color="000000" w:sz="4" w:space="0"/>
              <w:left w:val="single" w:color="000000" w:sz="4" w:space="0"/>
              <w:bottom w:val="single" w:color="000000" w:sz="4" w:space="0"/>
              <w:right w:val="single" w:color="000000" w:sz="4" w:space="0"/>
            </w:tcBorders>
            <w:vAlign w:val="center"/>
          </w:tcPr>
          <w:p w14:paraId="45A892B3">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支持手机控制眼镜、提示音、车牌库配置，能够查看车辆识别记录。</w:t>
            </w:r>
          </w:p>
        </w:tc>
        <w:tc>
          <w:tcPr>
            <w:tcW w:w="457" w:type="dxa"/>
            <w:tcBorders>
              <w:top w:val="single" w:color="000000" w:sz="4" w:space="0"/>
              <w:left w:val="single" w:color="000000" w:sz="4" w:space="0"/>
              <w:bottom w:val="single" w:color="000000" w:sz="4" w:space="0"/>
              <w:right w:val="single" w:color="000000" w:sz="4" w:space="0"/>
            </w:tcBorders>
            <w:vAlign w:val="center"/>
          </w:tcPr>
          <w:p w14:paraId="3E71B681">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5C0BF33B">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48B2D595">
        <w:tblPrEx>
          <w:tblCellMar>
            <w:top w:w="0" w:type="dxa"/>
            <w:left w:w="108" w:type="dxa"/>
            <w:bottom w:w="0" w:type="dxa"/>
            <w:right w:w="108" w:type="dxa"/>
          </w:tblCellMar>
        </w:tblPrEx>
        <w:trPr>
          <w:trHeight w:val="23" w:hRule="atLeast"/>
        </w:trPr>
        <w:tc>
          <w:tcPr>
            <w:tcW w:w="1044" w:type="dxa"/>
            <w:vMerge w:val="continue"/>
            <w:tcBorders>
              <w:top w:val="single" w:color="000000" w:sz="4" w:space="0"/>
              <w:left w:val="single" w:color="000000" w:sz="4" w:space="0"/>
              <w:bottom w:val="single" w:color="000000" w:sz="4" w:space="0"/>
              <w:right w:val="single" w:color="000000" w:sz="4" w:space="0"/>
            </w:tcBorders>
            <w:vAlign w:val="center"/>
          </w:tcPr>
          <w:p w14:paraId="3AAA3DF8">
            <w:pPr>
              <w:pStyle w:val="201"/>
              <w:spacing w:line="400" w:lineRule="exact"/>
              <w:jc w:val="center"/>
              <w:rPr>
                <w:rFonts w:hint="eastAsia" w:asciiTheme="minorEastAsia" w:hAnsiTheme="minorEastAsia" w:eastAsiaTheme="minorEastAsia"/>
                <w:color w:val="000000"/>
                <w:sz w:val="24"/>
                <w:szCs w:val="24"/>
                <w:highlight w:val="none"/>
              </w:rPr>
            </w:pPr>
          </w:p>
        </w:tc>
        <w:tc>
          <w:tcPr>
            <w:tcW w:w="1613" w:type="dxa"/>
            <w:vMerge w:val="continue"/>
            <w:tcBorders>
              <w:top w:val="single" w:color="000000" w:sz="4" w:space="0"/>
              <w:left w:val="single" w:color="000000" w:sz="4" w:space="0"/>
              <w:bottom w:val="single" w:color="000000" w:sz="4" w:space="0"/>
              <w:right w:val="single" w:color="000000" w:sz="4" w:space="0"/>
            </w:tcBorders>
            <w:vAlign w:val="center"/>
          </w:tcPr>
          <w:p w14:paraId="5E56BA28">
            <w:pPr>
              <w:pStyle w:val="201"/>
              <w:spacing w:line="400" w:lineRule="exact"/>
              <w:rPr>
                <w:rFonts w:hint="eastAsia" w:asciiTheme="minorEastAsia" w:hAnsiTheme="minorEastAsia" w:eastAsiaTheme="minorEastAsia"/>
                <w:color w:val="000000"/>
                <w:sz w:val="24"/>
                <w:szCs w:val="24"/>
                <w:highlight w:val="none"/>
              </w:rPr>
            </w:pPr>
          </w:p>
        </w:tc>
        <w:tc>
          <w:tcPr>
            <w:tcW w:w="5281" w:type="dxa"/>
            <w:tcBorders>
              <w:top w:val="single" w:color="000000" w:sz="4" w:space="0"/>
              <w:left w:val="single" w:color="000000" w:sz="4" w:space="0"/>
              <w:bottom w:val="single" w:color="000000" w:sz="4" w:space="0"/>
              <w:right w:val="single" w:color="000000" w:sz="4" w:space="0"/>
            </w:tcBorders>
            <w:vAlign w:val="center"/>
          </w:tcPr>
          <w:p w14:paraId="2227A393">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支持人脸</w:t>
            </w:r>
            <w:r>
              <w:rPr>
                <w:rFonts w:hint="eastAsia"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车辆采集模式切换，能够查看人车采集记录。</w:t>
            </w:r>
          </w:p>
        </w:tc>
        <w:tc>
          <w:tcPr>
            <w:tcW w:w="457" w:type="dxa"/>
            <w:tcBorders>
              <w:top w:val="single" w:color="000000" w:sz="4" w:space="0"/>
              <w:left w:val="single" w:color="000000" w:sz="4" w:space="0"/>
              <w:bottom w:val="single" w:color="000000" w:sz="4" w:space="0"/>
              <w:right w:val="single" w:color="000000" w:sz="4" w:space="0"/>
            </w:tcBorders>
            <w:vAlign w:val="center"/>
          </w:tcPr>
          <w:p w14:paraId="4C6403B3">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47D33C80">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17BB8124">
        <w:tblPrEx>
          <w:tblCellMar>
            <w:top w:w="0" w:type="dxa"/>
            <w:left w:w="108" w:type="dxa"/>
            <w:bottom w:w="0" w:type="dxa"/>
            <w:right w:w="108" w:type="dxa"/>
          </w:tblCellMar>
        </w:tblPrEx>
        <w:trPr>
          <w:trHeight w:val="23" w:hRule="atLeast"/>
        </w:trPr>
        <w:tc>
          <w:tcPr>
            <w:tcW w:w="1044" w:type="dxa"/>
            <w:vMerge w:val="continue"/>
            <w:tcBorders>
              <w:top w:val="single" w:color="000000" w:sz="4" w:space="0"/>
              <w:left w:val="single" w:color="000000" w:sz="4" w:space="0"/>
              <w:bottom w:val="single" w:color="000000" w:sz="4" w:space="0"/>
              <w:right w:val="single" w:color="000000" w:sz="4" w:space="0"/>
            </w:tcBorders>
            <w:vAlign w:val="center"/>
          </w:tcPr>
          <w:p w14:paraId="7AEB8F95">
            <w:pPr>
              <w:pStyle w:val="201"/>
              <w:spacing w:line="400" w:lineRule="exact"/>
              <w:jc w:val="center"/>
              <w:rPr>
                <w:rFonts w:hint="eastAsia" w:asciiTheme="minorEastAsia" w:hAnsiTheme="minorEastAsia" w:eastAsiaTheme="minorEastAsia"/>
                <w:color w:val="000000"/>
                <w:sz w:val="24"/>
                <w:szCs w:val="24"/>
                <w:highlight w:val="none"/>
              </w:rPr>
            </w:pPr>
          </w:p>
        </w:tc>
        <w:tc>
          <w:tcPr>
            <w:tcW w:w="1613" w:type="dxa"/>
            <w:vMerge w:val="continue"/>
            <w:tcBorders>
              <w:top w:val="single" w:color="000000" w:sz="4" w:space="0"/>
              <w:left w:val="single" w:color="000000" w:sz="4" w:space="0"/>
              <w:bottom w:val="single" w:color="000000" w:sz="4" w:space="0"/>
              <w:right w:val="single" w:color="000000" w:sz="4" w:space="0"/>
            </w:tcBorders>
            <w:vAlign w:val="center"/>
          </w:tcPr>
          <w:p w14:paraId="698CE36D">
            <w:pPr>
              <w:pStyle w:val="201"/>
              <w:spacing w:line="400" w:lineRule="exact"/>
              <w:rPr>
                <w:rFonts w:hint="eastAsia" w:asciiTheme="minorEastAsia" w:hAnsiTheme="minorEastAsia" w:eastAsiaTheme="minorEastAsia"/>
                <w:color w:val="000000"/>
                <w:sz w:val="24"/>
                <w:szCs w:val="24"/>
                <w:highlight w:val="none"/>
              </w:rPr>
            </w:pPr>
          </w:p>
        </w:tc>
        <w:tc>
          <w:tcPr>
            <w:tcW w:w="5281" w:type="dxa"/>
            <w:tcBorders>
              <w:top w:val="single" w:color="000000" w:sz="4" w:space="0"/>
              <w:left w:val="single" w:color="000000" w:sz="4" w:space="0"/>
              <w:bottom w:val="single" w:color="000000" w:sz="4" w:space="0"/>
              <w:right w:val="single" w:color="000000" w:sz="4" w:space="0"/>
            </w:tcBorders>
            <w:vAlign w:val="center"/>
          </w:tcPr>
          <w:p w14:paraId="722980D0">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支持通过扫码安装眼镜应用，支持通过平台下载安装。</w:t>
            </w:r>
          </w:p>
        </w:tc>
        <w:tc>
          <w:tcPr>
            <w:tcW w:w="457" w:type="dxa"/>
            <w:tcBorders>
              <w:top w:val="single" w:color="000000" w:sz="4" w:space="0"/>
              <w:left w:val="single" w:color="000000" w:sz="4" w:space="0"/>
              <w:bottom w:val="single" w:color="000000" w:sz="4" w:space="0"/>
              <w:right w:val="single" w:color="000000" w:sz="4" w:space="0"/>
            </w:tcBorders>
            <w:vAlign w:val="center"/>
          </w:tcPr>
          <w:p w14:paraId="0B9B5545">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0E60D8D8">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51CA703E">
        <w:tblPrEx>
          <w:tblCellMar>
            <w:top w:w="0" w:type="dxa"/>
            <w:left w:w="108" w:type="dxa"/>
            <w:bottom w:w="0" w:type="dxa"/>
            <w:right w:w="108" w:type="dxa"/>
          </w:tblCellMar>
        </w:tblPrEx>
        <w:trPr>
          <w:trHeight w:val="23" w:hRule="atLeast"/>
        </w:trPr>
        <w:tc>
          <w:tcPr>
            <w:tcW w:w="1044" w:type="dxa"/>
            <w:vMerge w:val="continue"/>
            <w:tcBorders>
              <w:top w:val="single" w:color="000000" w:sz="4" w:space="0"/>
              <w:left w:val="single" w:color="000000" w:sz="4" w:space="0"/>
              <w:bottom w:val="single" w:color="000000" w:sz="4" w:space="0"/>
              <w:right w:val="single" w:color="000000" w:sz="4" w:space="0"/>
            </w:tcBorders>
            <w:vAlign w:val="center"/>
          </w:tcPr>
          <w:p w14:paraId="02045699">
            <w:pPr>
              <w:pStyle w:val="201"/>
              <w:spacing w:line="400" w:lineRule="exact"/>
              <w:jc w:val="center"/>
              <w:rPr>
                <w:rFonts w:hint="eastAsia" w:asciiTheme="minorEastAsia" w:hAnsiTheme="minorEastAsia" w:eastAsiaTheme="minorEastAsia"/>
                <w:color w:val="000000"/>
                <w:sz w:val="24"/>
                <w:szCs w:val="24"/>
                <w:highlight w:val="none"/>
              </w:rPr>
            </w:pPr>
          </w:p>
        </w:tc>
        <w:tc>
          <w:tcPr>
            <w:tcW w:w="1613" w:type="dxa"/>
            <w:vMerge w:val="continue"/>
            <w:tcBorders>
              <w:top w:val="single" w:color="000000" w:sz="4" w:space="0"/>
              <w:left w:val="single" w:color="000000" w:sz="4" w:space="0"/>
              <w:bottom w:val="single" w:color="000000" w:sz="4" w:space="0"/>
              <w:right w:val="single" w:color="000000" w:sz="4" w:space="0"/>
            </w:tcBorders>
            <w:vAlign w:val="center"/>
          </w:tcPr>
          <w:p w14:paraId="539A2211">
            <w:pPr>
              <w:pStyle w:val="201"/>
              <w:spacing w:line="400" w:lineRule="exact"/>
              <w:rPr>
                <w:rFonts w:hint="eastAsia" w:asciiTheme="minorEastAsia" w:hAnsiTheme="minorEastAsia" w:eastAsiaTheme="minorEastAsia"/>
                <w:color w:val="000000"/>
                <w:sz w:val="24"/>
                <w:szCs w:val="24"/>
                <w:highlight w:val="none"/>
              </w:rPr>
            </w:pPr>
          </w:p>
        </w:tc>
        <w:tc>
          <w:tcPr>
            <w:tcW w:w="5281" w:type="dxa"/>
            <w:tcBorders>
              <w:top w:val="single" w:color="000000" w:sz="4" w:space="0"/>
              <w:left w:val="single" w:color="000000" w:sz="4" w:space="0"/>
              <w:bottom w:val="single" w:color="000000" w:sz="4" w:space="0"/>
              <w:right w:val="single" w:color="000000" w:sz="4" w:space="0"/>
            </w:tcBorders>
            <w:vAlign w:val="center"/>
          </w:tcPr>
          <w:p w14:paraId="4C4BB1F8">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管理三方眼镜应用的功能菜单，支持跳转三方应用服务。</w:t>
            </w:r>
          </w:p>
        </w:tc>
        <w:tc>
          <w:tcPr>
            <w:tcW w:w="457" w:type="dxa"/>
            <w:tcBorders>
              <w:top w:val="single" w:color="000000" w:sz="4" w:space="0"/>
              <w:left w:val="single" w:color="000000" w:sz="4" w:space="0"/>
              <w:bottom w:val="single" w:color="000000" w:sz="4" w:space="0"/>
              <w:right w:val="single" w:color="000000" w:sz="4" w:space="0"/>
            </w:tcBorders>
            <w:vAlign w:val="center"/>
          </w:tcPr>
          <w:p w14:paraId="578FC39B">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39E2BF87">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ACFC3F0">
        <w:tblPrEx>
          <w:tblCellMar>
            <w:top w:w="0" w:type="dxa"/>
            <w:left w:w="108" w:type="dxa"/>
            <w:bottom w:w="0" w:type="dxa"/>
            <w:right w:w="108" w:type="dxa"/>
          </w:tblCellMar>
        </w:tblPrEx>
        <w:trPr>
          <w:trHeight w:val="90"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0850FEB9">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7</w:t>
            </w:r>
          </w:p>
        </w:tc>
        <w:tc>
          <w:tcPr>
            <w:tcW w:w="1613" w:type="dxa"/>
            <w:tcBorders>
              <w:top w:val="single" w:color="000000" w:sz="4" w:space="0"/>
              <w:left w:val="single" w:color="000000" w:sz="4" w:space="0"/>
              <w:bottom w:val="single" w:color="000000" w:sz="4" w:space="0"/>
              <w:right w:val="single" w:color="000000" w:sz="4" w:space="0"/>
            </w:tcBorders>
            <w:vAlign w:val="center"/>
          </w:tcPr>
          <w:p w14:paraId="7F7CC924">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警务通告警指令管理移动应用</w:t>
            </w:r>
          </w:p>
        </w:tc>
        <w:tc>
          <w:tcPr>
            <w:tcW w:w="5281" w:type="dxa"/>
            <w:tcBorders>
              <w:top w:val="single" w:color="000000" w:sz="4" w:space="0"/>
              <w:left w:val="single" w:color="000000" w:sz="4" w:space="0"/>
              <w:bottom w:val="single" w:color="000000" w:sz="4" w:space="0"/>
              <w:right w:val="single" w:color="000000" w:sz="4" w:space="0"/>
            </w:tcBorders>
            <w:vAlign w:val="center"/>
          </w:tcPr>
          <w:p w14:paraId="49F7075C">
            <w:pPr>
              <w:pStyle w:val="201"/>
              <w:spacing w:line="400" w:lineRule="exact"/>
              <w:rPr>
                <w:rFonts w:hint="eastAsia" w:asciiTheme="minorEastAsia" w:hAnsiTheme="minorEastAsia" w:eastAsiaTheme="minorEastAsia"/>
                <w:color w:val="000000"/>
                <w:sz w:val="24"/>
                <w:szCs w:val="24"/>
                <w:highlight w:val="none"/>
                <w:lang w:eastAsia="zh-CN"/>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2BD99AB2">
            <w:pPr>
              <w:pStyle w:val="201"/>
              <w:spacing w:line="400" w:lineRule="exact"/>
              <w:jc w:val="center"/>
              <w:rPr>
                <w:rFonts w:hint="eastAsia" w:asciiTheme="minorEastAsia" w:hAnsiTheme="minorEastAsia" w:eastAsiaTheme="minorEastAsia"/>
                <w:color w:val="000000"/>
                <w:sz w:val="24"/>
                <w:szCs w:val="24"/>
                <w:highlight w:val="none"/>
                <w:lang w:eastAsia="zh-CN"/>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2CED00FE">
            <w:pPr>
              <w:pStyle w:val="201"/>
              <w:spacing w:line="400" w:lineRule="exact"/>
              <w:jc w:val="center"/>
              <w:rPr>
                <w:rFonts w:hint="eastAsia" w:asciiTheme="minorEastAsia" w:hAnsiTheme="minorEastAsia" w:eastAsiaTheme="minorEastAsia"/>
                <w:color w:val="000000"/>
                <w:sz w:val="24"/>
                <w:szCs w:val="24"/>
                <w:highlight w:val="none"/>
                <w:lang w:eastAsia="zh-CN"/>
              </w:rPr>
            </w:pPr>
          </w:p>
        </w:tc>
      </w:tr>
      <w:tr w14:paraId="25E354DE">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523CCC4D">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7.1</w:t>
            </w:r>
          </w:p>
        </w:tc>
        <w:tc>
          <w:tcPr>
            <w:tcW w:w="1613" w:type="dxa"/>
            <w:tcBorders>
              <w:top w:val="single" w:color="000000" w:sz="4" w:space="0"/>
              <w:left w:val="single" w:color="000000" w:sz="4" w:space="0"/>
              <w:bottom w:val="single" w:color="000000" w:sz="4" w:space="0"/>
              <w:right w:val="single" w:color="000000" w:sz="4" w:space="0"/>
            </w:tcBorders>
            <w:vAlign w:val="center"/>
          </w:tcPr>
          <w:p w14:paraId="161E759B">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告警指令数据对接服务</w:t>
            </w:r>
          </w:p>
        </w:tc>
        <w:tc>
          <w:tcPr>
            <w:tcW w:w="5281" w:type="dxa"/>
            <w:tcBorders>
              <w:top w:val="single" w:color="000000" w:sz="4" w:space="0"/>
              <w:left w:val="single" w:color="000000" w:sz="4" w:space="0"/>
              <w:bottom w:val="single" w:color="000000" w:sz="4" w:space="0"/>
              <w:right w:val="single" w:color="000000" w:sz="4" w:space="0"/>
            </w:tcBorders>
            <w:vAlign w:val="center"/>
          </w:tcPr>
          <w:p w14:paraId="4A26674E">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提供与慧眼平台的接口开发适配服务，支持标准接口协议（如</w:t>
            </w:r>
            <w:r>
              <w:rPr>
                <w:rFonts w:hint="eastAsia" w:asciiTheme="minorEastAsia" w:hAnsiTheme="minorEastAsia" w:eastAsiaTheme="minorEastAsia"/>
                <w:color w:val="000000"/>
                <w:sz w:val="24"/>
                <w:szCs w:val="24"/>
                <w:highlight w:val="none"/>
                <w:lang w:eastAsia="zh-CN" w:bidi="ar"/>
              </w:rPr>
              <w:t xml:space="preserve"> REST/JSON</w:t>
            </w:r>
            <w:r>
              <w:rPr>
                <w:rFonts w:hint="eastAsia" w:cs="微软雅黑" w:asciiTheme="minorEastAsia" w:hAnsiTheme="minorEastAsia" w:eastAsiaTheme="minorEastAsia"/>
                <w:color w:val="000000"/>
                <w:sz w:val="24"/>
                <w:szCs w:val="24"/>
                <w:highlight w:val="none"/>
                <w:lang w:eastAsia="zh-CN" w:bidi="ar"/>
              </w:rPr>
              <w:t>），自动识别接收慧眼平台推送的结构化数据及原图</w:t>
            </w:r>
            <w:r>
              <w:rPr>
                <w:rFonts w:hint="eastAsia" w:asciiTheme="minorEastAsia" w:hAnsiTheme="minorEastAsia" w:eastAsiaTheme="minorEastAsia"/>
                <w:color w:val="000000"/>
                <w:sz w:val="24"/>
                <w:szCs w:val="24"/>
                <w:highlight w:val="none"/>
                <w:lang w:eastAsia="zh-CN" w:bidi="ar"/>
              </w:rPr>
              <w:t xml:space="preserve"> / </w:t>
            </w:r>
            <w:r>
              <w:rPr>
                <w:rFonts w:hint="eastAsia" w:cs="微软雅黑" w:asciiTheme="minorEastAsia" w:hAnsiTheme="minorEastAsia" w:eastAsiaTheme="minorEastAsia"/>
                <w:color w:val="000000"/>
                <w:sz w:val="24"/>
                <w:szCs w:val="24"/>
                <w:highlight w:val="none"/>
                <w:lang w:eastAsia="zh-CN" w:bidi="ar"/>
              </w:rPr>
              <w:t>缩略图双格式照片，通过数据校验功能检测完整性，异常数据自动标记并触发重试，实现无缝对接与零丢失接收。</w:t>
            </w:r>
          </w:p>
        </w:tc>
        <w:tc>
          <w:tcPr>
            <w:tcW w:w="457" w:type="dxa"/>
            <w:tcBorders>
              <w:top w:val="single" w:color="000000" w:sz="4" w:space="0"/>
              <w:left w:val="single" w:color="000000" w:sz="4" w:space="0"/>
              <w:bottom w:val="single" w:color="000000" w:sz="4" w:space="0"/>
              <w:right w:val="single" w:color="000000" w:sz="4" w:space="0"/>
            </w:tcBorders>
            <w:vAlign w:val="center"/>
          </w:tcPr>
          <w:p w14:paraId="523A81E3">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44517168">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6E8C217D">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3B44E0DA">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7.2</w:t>
            </w:r>
          </w:p>
        </w:tc>
        <w:tc>
          <w:tcPr>
            <w:tcW w:w="1613" w:type="dxa"/>
            <w:tcBorders>
              <w:top w:val="single" w:color="000000" w:sz="4" w:space="0"/>
              <w:left w:val="single" w:color="000000" w:sz="4" w:space="0"/>
              <w:bottom w:val="single" w:color="000000" w:sz="4" w:space="0"/>
              <w:right w:val="single" w:color="000000" w:sz="4" w:space="0"/>
            </w:tcBorders>
            <w:vAlign w:val="center"/>
          </w:tcPr>
          <w:p w14:paraId="3B6A1FD5">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数据同步状态反馈功能</w:t>
            </w:r>
          </w:p>
        </w:tc>
        <w:tc>
          <w:tcPr>
            <w:tcW w:w="5281" w:type="dxa"/>
            <w:tcBorders>
              <w:top w:val="single" w:color="000000" w:sz="4" w:space="0"/>
              <w:left w:val="single" w:color="000000" w:sz="4" w:space="0"/>
              <w:bottom w:val="single" w:color="000000" w:sz="4" w:space="0"/>
              <w:right w:val="single" w:color="000000" w:sz="4" w:space="0"/>
            </w:tcBorders>
            <w:vAlign w:val="center"/>
          </w:tcPr>
          <w:p w14:paraId="52D3B762">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接收数据后自动向慧眼平台返回成功标识，数据异常时返回具体错误码支持针对性重试，同时后台记录每笔数据传输时间、状态及错误日志，便于运维追溯，形成闭环流转。</w:t>
            </w:r>
          </w:p>
        </w:tc>
        <w:tc>
          <w:tcPr>
            <w:tcW w:w="457" w:type="dxa"/>
            <w:tcBorders>
              <w:top w:val="single" w:color="000000" w:sz="4" w:space="0"/>
              <w:left w:val="single" w:color="000000" w:sz="4" w:space="0"/>
              <w:bottom w:val="single" w:color="000000" w:sz="4" w:space="0"/>
              <w:right w:val="single" w:color="000000" w:sz="4" w:space="0"/>
            </w:tcBorders>
            <w:vAlign w:val="center"/>
          </w:tcPr>
          <w:p w14:paraId="0B6DC795">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195D1C01">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455A2A04">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1DE747DD">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7.3</w:t>
            </w:r>
          </w:p>
        </w:tc>
        <w:tc>
          <w:tcPr>
            <w:tcW w:w="1613" w:type="dxa"/>
            <w:tcBorders>
              <w:top w:val="single" w:color="000000" w:sz="4" w:space="0"/>
              <w:left w:val="single" w:color="000000" w:sz="4" w:space="0"/>
              <w:bottom w:val="single" w:color="000000" w:sz="4" w:space="0"/>
              <w:right w:val="single" w:color="000000" w:sz="4" w:space="0"/>
            </w:tcBorders>
            <w:vAlign w:val="center"/>
          </w:tcPr>
          <w:p w14:paraId="5E998097">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多模式声光提醒</w:t>
            </w:r>
          </w:p>
        </w:tc>
        <w:tc>
          <w:tcPr>
            <w:tcW w:w="5281" w:type="dxa"/>
            <w:tcBorders>
              <w:top w:val="single" w:color="000000" w:sz="4" w:space="0"/>
              <w:left w:val="single" w:color="000000" w:sz="4" w:space="0"/>
              <w:bottom w:val="single" w:color="000000" w:sz="4" w:space="0"/>
              <w:right w:val="single" w:color="000000" w:sz="4" w:space="0"/>
            </w:tcBorders>
            <w:vAlign w:val="center"/>
          </w:tcPr>
          <w:p w14:paraId="32C48E07">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支持声音、灯光、振动三种提醒模式单独或组合启用，确保民警及时察觉新任务且不被打扰。</w:t>
            </w:r>
          </w:p>
        </w:tc>
        <w:tc>
          <w:tcPr>
            <w:tcW w:w="457" w:type="dxa"/>
            <w:tcBorders>
              <w:top w:val="single" w:color="000000" w:sz="4" w:space="0"/>
              <w:left w:val="single" w:color="000000" w:sz="4" w:space="0"/>
              <w:bottom w:val="single" w:color="000000" w:sz="4" w:space="0"/>
              <w:right w:val="single" w:color="000000" w:sz="4" w:space="0"/>
            </w:tcBorders>
            <w:vAlign w:val="center"/>
          </w:tcPr>
          <w:p w14:paraId="135CB606">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24E1C33C">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6B5C92EF">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5580B43">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7.4</w:t>
            </w:r>
          </w:p>
        </w:tc>
        <w:tc>
          <w:tcPr>
            <w:tcW w:w="1613" w:type="dxa"/>
            <w:tcBorders>
              <w:top w:val="single" w:color="000000" w:sz="4" w:space="0"/>
              <w:left w:val="single" w:color="000000" w:sz="4" w:space="0"/>
              <w:bottom w:val="single" w:color="000000" w:sz="4" w:space="0"/>
              <w:right w:val="single" w:color="000000" w:sz="4" w:space="0"/>
            </w:tcBorders>
            <w:vAlign w:val="center"/>
          </w:tcPr>
          <w:p w14:paraId="2994BB84">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数据安全接收功能</w:t>
            </w:r>
          </w:p>
        </w:tc>
        <w:tc>
          <w:tcPr>
            <w:tcW w:w="5281" w:type="dxa"/>
            <w:tcBorders>
              <w:top w:val="single" w:color="000000" w:sz="4" w:space="0"/>
              <w:left w:val="single" w:color="000000" w:sz="4" w:space="0"/>
              <w:bottom w:val="single" w:color="000000" w:sz="4" w:space="0"/>
              <w:right w:val="single" w:color="000000" w:sz="4" w:space="0"/>
            </w:tcBorders>
            <w:vAlign w:val="center"/>
          </w:tcPr>
          <w:p w14:paraId="1C384E28">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采用加密传输协议防止泄露，自动将其格式转换为警务通终端可识别的格式，接收后自动校验完整性，传输中断可断点续传，保障传输安全与数据不丢失。</w:t>
            </w:r>
          </w:p>
        </w:tc>
        <w:tc>
          <w:tcPr>
            <w:tcW w:w="457" w:type="dxa"/>
            <w:tcBorders>
              <w:top w:val="single" w:color="000000" w:sz="4" w:space="0"/>
              <w:left w:val="single" w:color="000000" w:sz="4" w:space="0"/>
              <w:bottom w:val="single" w:color="000000" w:sz="4" w:space="0"/>
              <w:right w:val="single" w:color="000000" w:sz="4" w:space="0"/>
            </w:tcBorders>
            <w:vAlign w:val="center"/>
          </w:tcPr>
          <w:p w14:paraId="7062F430">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0FC9F236">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110783B7">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56D54EC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7.5</w:t>
            </w:r>
          </w:p>
        </w:tc>
        <w:tc>
          <w:tcPr>
            <w:tcW w:w="1613" w:type="dxa"/>
            <w:tcBorders>
              <w:top w:val="single" w:color="000000" w:sz="4" w:space="0"/>
              <w:left w:val="single" w:color="000000" w:sz="4" w:space="0"/>
              <w:bottom w:val="single" w:color="000000" w:sz="4" w:space="0"/>
              <w:right w:val="single" w:color="000000" w:sz="4" w:space="0"/>
            </w:tcBorders>
            <w:vAlign w:val="center"/>
          </w:tcPr>
          <w:p w14:paraId="7D561394">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分类列表查看功能</w:t>
            </w:r>
          </w:p>
        </w:tc>
        <w:tc>
          <w:tcPr>
            <w:tcW w:w="5281" w:type="dxa"/>
            <w:tcBorders>
              <w:top w:val="single" w:color="000000" w:sz="4" w:space="0"/>
              <w:left w:val="single" w:color="000000" w:sz="4" w:space="0"/>
              <w:bottom w:val="single" w:color="000000" w:sz="4" w:space="0"/>
              <w:right w:val="single" w:color="000000" w:sz="4" w:space="0"/>
            </w:tcBorders>
            <w:vAlign w:val="center"/>
          </w:tcPr>
          <w:p w14:paraId="3FFDD618">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以列表形式展示分类后的简要信息，每条包含对象、类型、时间等核心字段，支持筛选排序，不同分类用差异化颜色或者图标标识，提升浏览效率。</w:t>
            </w:r>
          </w:p>
        </w:tc>
        <w:tc>
          <w:tcPr>
            <w:tcW w:w="457" w:type="dxa"/>
            <w:tcBorders>
              <w:top w:val="single" w:color="000000" w:sz="4" w:space="0"/>
              <w:left w:val="single" w:color="000000" w:sz="4" w:space="0"/>
              <w:bottom w:val="single" w:color="000000" w:sz="4" w:space="0"/>
              <w:right w:val="single" w:color="000000" w:sz="4" w:space="0"/>
            </w:tcBorders>
            <w:vAlign w:val="center"/>
          </w:tcPr>
          <w:p w14:paraId="4F86D687">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1B5F7D5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6C7B58DC">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F06457F">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7.6</w:t>
            </w:r>
          </w:p>
        </w:tc>
        <w:tc>
          <w:tcPr>
            <w:tcW w:w="1613" w:type="dxa"/>
            <w:tcBorders>
              <w:top w:val="single" w:color="000000" w:sz="4" w:space="0"/>
              <w:left w:val="single" w:color="000000" w:sz="4" w:space="0"/>
              <w:bottom w:val="single" w:color="000000" w:sz="4" w:space="0"/>
              <w:right w:val="single" w:color="000000" w:sz="4" w:space="0"/>
            </w:tcBorders>
            <w:vAlign w:val="center"/>
          </w:tcPr>
          <w:p w14:paraId="62F19110">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基础信息展示</w:t>
            </w:r>
          </w:p>
        </w:tc>
        <w:tc>
          <w:tcPr>
            <w:tcW w:w="5281" w:type="dxa"/>
            <w:tcBorders>
              <w:top w:val="single" w:color="000000" w:sz="4" w:space="0"/>
              <w:left w:val="single" w:color="000000" w:sz="4" w:space="0"/>
              <w:bottom w:val="single" w:color="000000" w:sz="4" w:space="0"/>
              <w:right w:val="single" w:color="000000" w:sz="4" w:space="0"/>
            </w:tcBorders>
            <w:vAlign w:val="center"/>
          </w:tcPr>
          <w:p w14:paraId="30D93AF3">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点击简要信息后展示包含基础信息（人员</w:t>
            </w:r>
            <w:r>
              <w:rPr>
                <w:rFonts w:hint="eastAsia" w:asciiTheme="minorEastAsia" w:hAnsiTheme="minorEastAsia" w:eastAsiaTheme="minorEastAsia"/>
                <w:color w:val="000000"/>
                <w:sz w:val="24"/>
                <w:szCs w:val="24"/>
                <w:highlight w:val="none"/>
                <w:lang w:eastAsia="zh-CN" w:bidi="ar"/>
              </w:rPr>
              <w:t xml:space="preserve"> / </w:t>
            </w:r>
            <w:r>
              <w:rPr>
                <w:rFonts w:hint="eastAsia" w:cs="微软雅黑" w:asciiTheme="minorEastAsia" w:hAnsiTheme="minorEastAsia" w:eastAsiaTheme="minorEastAsia"/>
                <w:color w:val="000000"/>
                <w:sz w:val="24"/>
                <w:szCs w:val="24"/>
                <w:highlight w:val="none"/>
                <w:lang w:eastAsia="zh-CN" w:bidi="ar"/>
              </w:rPr>
              <w:t>车辆核心信息）、告警详情（行为描述</w:t>
            </w:r>
            <w:r>
              <w:rPr>
                <w:rFonts w:hint="eastAsia" w:asciiTheme="minorEastAsia" w:hAnsiTheme="minorEastAsia" w:eastAsiaTheme="minorEastAsia"/>
                <w:color w:val="000000"/>
                <w:sz w:val="24"/>
                <w:szCs w:val="24"/>
                <w:highlight w:val="none"/>
                <w:lang w:eastAsia="zh-CN" w:bidi="ar"/>
              </w:rPr>
              <w:t xml:space="preserve"> / </w:t>
            </w:r>
            <w:r>
              <w:rPr>
                <w:rFonts w:hint="eastAsia" w:cs="微软雅黑" w:asciiTheme="minorEastAsia" w:hAnsiTheme="minorEastAsia" w:eastAsiaTheme="minorEastAsia"/>
                <w:color w:val="000000"/>
                <w:sz w:val="24"/>
                <w:szCs w:val="24"/>
                <w:highlight w:val="none"/>
                <w:lang w:eastAsia="zh-CN" w:bidi="ar"/>
              </w:rPr>
              <w:t>照片）、处理建议（处罚</w:t>
            </w:r>
            <w:r>
              <w:rPr>
                <w:rFonts w:hint="eastAsia" w:asciiTheme="minorEastAsia" w:hAnsiTheme="minorEastAsia" w:eastAsiaTheme="minorEastAsia"/>
                <w:color w:val="000000"/>
                <w:sz w:val="24"/>
                <w:szCs w:val="24"/>
                <w:highlight w:val="none"/>
                <w:lang w:eastAsia="zh-CN" w:bidi="ar"/>
              </w:rPr>
              <w:t xml:space="preserve"> /</w:t>
            </w:r>
            <w:r>
              <w:rPr>
                <w:rFonts w:hint="eastAsia" w:cs="微软雅黑" w:asciiTheme="minorEastAsia" w:hAnsiTheme="minorEastAsia" w:eastAsiaTheme="minorEastAsia"/>
                <w:color w:val="000000"/>
                <w:sz w:val="24"/>
                <w:szCs w:val="24"/>
                <w:highlight w:val="none"/>
                <w:lang w:eastAsia="zh-CN" w:bidi="ar"/>
              </w:rPr>
              <w:t>告知）的完整信息包，支持照片放大、关键词高亮。</w:t>
            </w:r>
          </w:p>
        </w:tc>
        <w:tc>
          <w:tcPr>
            <w:tcW w:w="457" w:type="dxa"/>
            <w:tcBorders>
              <w:top w:val="single" w:color="000000" w:sz="4" w:space="0"/>
              <w:left w:val="single" w:color="000000" w:sz="4" w:space="0"/>
              <w:bottom w:val="single" w:color="000000" w:sz="4" w:space="0"/>
              <w:right w:val="single" w:color="000000" w:sz="4" w:space="0"/>
            </w:tcBorders>
            <w:vAlign w:val="center"/>
          </w:tcPr>
          <w:p w14:paraId="3EEAC13F">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11C9B64D">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6D390713">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2776A404">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7.7</w:t>
            </w:r>
          </w:p>
        </w:tc>
        <w:tc>
          <w:tcPr>
            <w:tcW w:w="1613" w:type="dxa"/>
            <w:tcBorders>
              <w:top w:val="single" w:color="000000" w:sz="4" w:space="0"/>
              <w:left w:val="single" w:color="000000" w:sz="4" w:space="0"/>
              <w:bottom w:val="single" w:color="000000" w:sz="4" w:space="0"/>
              <w:right w:val="single" w:color="000000" w:sz="4" w:space="0"/>
            </w:tcBorders>
            <w:vAlign w:val="center"/>
          </w:tcPr>
          <w:p w14:paraId="5CBFFC86">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一键复用功能</w:t>
            </w:r>
          </w:p>
        </w:tc>
        <w:tc>
          <w:tcPr>
            <w:tcW w:w="5281" w:type="dxa"/>
            <w:tcBorders>
              <w:top w:val="single" w:color="000000" w:sz="4" w:space="0"/>
              <w:left w:val="single" w:color="000000" w:sz="4" w:space="0"/>
              <w:bottom w:val="single" w:color="000000" w:sz="4" w:space="0"/>
              <w:right w:val="single" w:color="000000" w:sz="4" w:space="0"/>
            </w:tcBorders>
            <w:vAlign w:val="center"/>
          </w:tcPr>
          <w:p w14:paraId="0F028AA5">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民警确认信息无误后点击</w:t>
            </w:r>
            <w:r>
              <w:rPr>
                <w:rFonts w:hint="eastAsia" w:asciiTheme="minorEastAsia" w:hAnsiTheme="minorEastAsia" w:eastAsiaTheme="minorEastAsia"/>
                <w:color w:val="000000"/>
                <w:sz w:val="24"/>
                <w:szCs w:val="24"/>
                <w:highlight w:val="none"/>
                <w:lang w:eastAsia="zh-CN" w:bidi="ar"/>
              </w:rPr>
              <w:t xml:space="preserve"> “</w:t>
            </w:r>
            <w:r>
              <w:rPr>
                <w:rFonts w:hint="eastAsia" w:cs="微软雅黑" w:asciiTheme="minorEastAsia" w:hAnsiTheme="minorEastAsia" w:eastAsiaTheme="minorEastAsia"/>
                <w:color w:val="000000"/>
                <w:sz w:val="24"/>
                <w:szCs w:val="24"/>
                <w:highlight w:val="none"/>
                <w:lang w:eastAsia="zh-CN" w:bidi="ar"/>
              </w:rPr>
              <w:t>复用</w:t>
            </w:r>
            <w:r>
              <w:rPr>
                <w:rFonts w:cs="Arial" w:asciiTheme="minorEastAsia" w:hAnsiTheme="minorEastAsia" w:eastAsiaTheme="minorEastAsia"/>
                <w:color w:val="000000"/>
                <w:sz w:val="24"/>
                <w:szCs w:val="24"/>
                <w:highlight w:val="none"/>
                <w:lang w:eastAsia="zh-CN" w:bidi="ar"/>
              </w:rPr>
              <w:t>”</w:t>
            </w:r>
            <w:r>
              <w:rPr>
                <w:rFonts w:hint="eastAsia" w:asciiTheme="minorEastAsia" w:hAnsiTheme="minorEastAsia" w:eastAsiaTheme="minorEastAsia"/>
                <w:color w:val="000000"/>
                <w:sz w:val="24"/>
                <w:szCs w:val="24"/>
                <w:highlight w:val="none"/>
                <w:lang w:eastAsia="zh-CN" w:bidi="ar"/>
              </w:rPr>
              <w:t xml:space="preserve"> </w:t>
            </w:r>
            <w:r>
              <w:rPr>
                <w:rFonts w:hint="eastAsia" w:cs="微软雅黑" w:asciiTheme="minorEastAsia" w:hAnsiTheme="minorEastAsia" w:eastAsiaTheme="minorEastAsia"/>
                <w:color w:val="000000"/>
                <w:sz w:val="24"/>
                <w:szCs w:val="24"/>
                <w:highlight w:val="none"/>
                <w:lang w:eastAsia="zh-CN" w:bidi="ar"/>
              </w:rPr>
              <w:t>按钮，系统自动将详情信息同步至处罚系统，无需手动录入核心字段，复用前自动校验信息有效性（如是否超时效、是否更新），无效信息提示重新确认，减少重复操作。</w:t>
            </w:r>
          </w:p>
        </w:tc>
        <w:tc>
          <w:tcPr>
            <w:tcW w:w="457" w:type="dxa"/>
            <w:tcBorders>
              <w:top w:val="single" w:color="000000" w:sz="4" w:space="0"/>
              <w:left w:val="single" w:color="000000" w:sz="4" w:space="0"/>
              <w:bottom w:val="single" w:color="000000" w:sz="4" w:space="0"/>
              <w:right w:val="single" w:color="000000" w:sz="4" w:space="0"/>
            </w:tcBorders>
            <w:vAlign w:val="center"/>
          </w:tcPr>
          <w:p w14:paraId="6B574A56">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511925F5">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0B8C3DD5">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53DD06C">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7.8</w:t>
            </w:r>
          </w:p>
        </w:tc>
        <w:tc>
          <w:tcPr>
            <w:tcW w:w="1613" w:type="dxa"/>
            <w:tcBorders>
              <w:top w:val="single" w:color="000000" w:sz="4" w:space="0"/>
              <w:left w:val="single" w:color="000000" w:sz="4" w:space="0"/>
              <w:bottom w:val="single" w:color="000000" w:sz="4" w:space="0"/>
              <w:right w:val="single" w:color="000000" w:sz="4" w:space="0"/>
            </w:tcBorders>
            <w:vAlign w:val="center"/>
          </w:tcPr>
          <w:p w14:paraId="0D125FF0">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处罚页面跳转功能</w:t>
            </w:r>
          </w:p>
        </w:tc>
        <w:tc>
          <w:tcPr>
            <w:tcW w:w="5281" w:type="dxa"/>
            <w:tcBorders>
              <w:top w:val="single" w:color="000000" w:sz="4" w:space="0"/>
              <w:left w:val="single" w:color="000000" w:sz="4" w:space="0"/>
              <w:bottom w:val="single" w:color="000000" w:sz="4" w:space="0"/>
              <w:right w:val="single" w:color="000000" w:sz="4" w:space="0"/>
            </w:tcBorders>
            <w:vAlign w:val="center"/>
          </w:tcPr>
          <w:p w14:paraId="3B89E3F0">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复用后直接跳转至对应处罚类型的标准化处罚页面，无冗余操作保持连贯性，且支持与现有执法处罚系统对接，无需改造原有流程，适配不同地区接口规范，实现无缝衔接。</w:t>
            </w:r>
          </w:p>
        </w:tc>
        <w:tc>
          <w:tcPr>
            <w:tcW w:w="457" w:type="dxa"/>
            <w:tcBorders>
              <w:top w:val="single" w:color="000000" w:sz="4" w:space="0"/>
              <w:left w:val="single" w:color="000000" w:sz="4" w:space="0"/>
              <w:bottom w:val="single" w:color="000000" w:sz="4" w:space="0"/>
              <w:right w:val="single" w:color="000000" w:sz="4" w:space="0"/>
            </w:tcBorders>
            <w:vAlign w:val="center"/>
          </w:tcPr>
          <w:p w14:paraId="61E1B4E0">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34D29D07">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5828E1FF">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1AB8D97C">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7.9</w:t>
            </w:r>
          </w:p>
        </w:tc>
        <w:tc>
          <w:tcPr>
            <w:tcW w:w="1613" w:type="dxa"/>
            <w:tcBorders>
              <w:top w:val="single" w:color="000000" w:sz="4" w:space="0"/>
              <w:left w:val="single" w:color="000000" w:sz="4" w:space="0"/>
              <w:bottom w:val="single" w:color="000000" w:sz="4" w:space="0"/>
              <w:right w:val="single" w:color="000000" w:sz="4" w:space="0"/>
            </w:tcBorders>
            <w:vAlign w:val="center"/>
          </w:tcPr>
          <w:p w14:paraId="09A18F74">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一键播放文书功能</w:t>
            </w:r>
          </w:p>
        </w:tc>
        <w:tc>
          <w:tcPr>
            <w:tcW w:w="5281" w:type="dxa"/>
            <w:tcBorders>
              <w:top w:val="single" w:color="000000" w:sz="4" w:space="0"/>
              <w:left w:val="single" w:color="000000" w:sz="4" w:space="0"/>
              <w:bottom w:val="single" w:color="000000" w:sz="4" w:space="0"/>
              <w:right w:val="single" w:color="000000" w:sz="4" w:space="0"/>
            </w:tcBorders>
            <w:vAlign w:val="center"/>
          </w:tcPr>
          <w:p w14:paraId="14B3C0E8">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警务通集成语音控件，出具文书前点击</w:t>
            </w:r>
            <w:r>
              <w:rPr>
                <w:rFonts w:hint="eastAsia" w:asciiTheme="minorEastAsia" w:hAnsiTheme="minorEastAsia" w:eastAsiaTheme="minorEastAsia"/>
                <w:color w:val="000000"/>
                <w:sz w:val="24"/>
                <w:szCs w:val="24"/>
                <w:highlight w:val="none"/>
                <w:lang w:eastAsia="zh-CN" w:bidi="ar"/>
              </w:rPr>
              <w:t xml:space="preserve"> “</w:t>
            </w:r>
            <w:r>
              <w:rPr>
                <w:rFonts w:hint="eastAsia" w:cs="微软雅黑" w:asciiTheme="minorEastAsia" w:hAnsiTheme="minorEastAsia" w:eastAsiaTheme="minorEastAsia"/>
                <w:color w:val="000000"/>
                <w:sz w:val="24"/>
                <w:szCs w:val="24"/>
                <w:highlight w:val="none"/>
                <w:lang w:eastAsia="zh-CN" w:bidi="ar"/>
              </w:rPr>
              <w:t>一键播放</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，可自动语音播报处罚告知书、权利义务告知书等内容，支持男女普通话，并提供暂停、重播、语速调节，播报时可查看对应文字。</w:t>
            </w:r>
          </w:p>
        </w:tc>
        <w:tc>
          <w:tcPr>
            <w:tcW w:w="457" w:type="dxa"/>
            <w:tcBorders>
              <w:top w:val="single" w:color="000000" w:sz="4" w:space="0"/>
              <w:left w:val="single" w:color="000000" w:sz="4" w:space="0"/>
              <w:bottom w:val="single" w:color="000000" w:sz="4" w:space="0"/>
              <w:right w:val="single" w:color="000000" w:sz="4" w:space="0"/>
            </w:tcBorders>
            <w:vAlign w:val="center"/>
          </w:tcPr>
          <w:p w14:paraId="5C7225AE">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2762EEB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67A80A34">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3CCF8D50">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7.10.</w:t>
            </w:r>
          </w:p>
        </w:tc>
        <w:tc>
          <w:tcPr>
            <w:tcW w:w="1613" w:type="dxa"/>
            <w:tcBorders>
              <w:top w:val="single" w:color="000000" w:sz="4" w:space="0"/>
              <w:left w:val="single" w:color="000000" w:sz="4" w:space="0"/>
              <w:bottom w:val="single" w:color="000000" w:sz="4" w:space="0"/>
              <w:right w:val="single" w:color="000000" w:sz="4" w:space="0"/>
            </w:tcBorders>
            <w:vAlign w:val="center"/>
          </w:tcPr>
          <w:p w14:paraId="44F1EE8F">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文书内容适配功能</w:t>
            </w:r>
          </w:p>
        </w:tc>
        <w:tc>
          <w:tcPr>
            <w:tcW w:w="5281" w:type="dxa"/>
            <w:tcBorders>
              <w:top w:val="single" w:color="000000" w:sz="4" w:space="0"/>
              <w:left w:val="single" w:color="000000" w:sz="4" w:space="0"/>
              <w:bottom w:val="single" w:color="000000" w:sz="4" w:space="0"/>
              <w:right w:val="single" w:color="000000" w:sz="4" w:space="0"/>
            </w:tcBorders>
            <w:vAlign w:val="center"/>
          </w:tcPr>
          <w:p w14:paraId="2C68AFD4">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自动关联当前处罚事项对应的标准化文书模板，确保播报内容与最终出具文书完全一致，同时支持客户自定义文书模板，系统自动适配语音播报格式，满足地方执法文书规范。</w:t>
            </w:r>
          </w:p>
        </w:tc>
        <w:tc>
          <w:tcPr>
            <w:tcW w:w="457" w:type="dxa"/>
            <w:tcBorders>
              <w:top w:val="single" w:color="000000" w:sz="4" w:space="0"/>
              <w:left w:val="single" w:color="000000" w:sz="4" w:space="0"/>
              <w:bottom w:val="single" w:color="000000" w:sz="4" w:space="0"/>
              <w:right w:val="single" w:color="000000" w:sz="4" w:space="0"/>
            </w:tcBorders>
            <w:vAlign w:val="center"/>
          </w:tcPr>
          <w:p w14:paraId="11227961">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1A950E6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61B6E019">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5561D216">
            <w:pPr>
              <w:pStyle w:val="201"/>
              <w:spacing w:line="400" w:lineRule="exact"/>
              <w:jc w:val="center"/>
              <w:rPr>
                <w:rFonts w:hint="eastAsia" w:asciiTheme="minorEastAsia" w:hAnsiTheme="minorEastAsia" w:eastAsiaTheme="minorEastAsia"/>
                <w:b/>
                <w:bCs/>
                <w:color w:val="000000"/>
                <w:sz w:val="24"/>
                <w:szCs w:val="24"/>
                <w:highlight w:val="none"/>
              </w:rPr>
            </w:pPr>
            <w:r>
              <w:rPr>
                <w:rFonts w:hint="eastAsia" w:cs="微软雅黑" w:asciiTheme="minorEastAsia" w:hAnsiTheme="minorEastAsia" w:eastAsiaTheme="minorEastAsia"/>
                <w:b/>
                <w:bCs/>
                <w:color w:val="000000"/>
                <w:sz w:val="24"/>
                <w:szCs w:val="24"/>
                <w:highlight w:val="none"/>
                <w:lang w:eastAsia="zh-CN" w:bidi="ar"/>
              </w:rPr>
              <w:t>八</w:t>
            </w:r>
          </w:p>
        </w:tc>
        <w:tc>
          <w:tcPr>
            <w:tcW w:w="6894" w:type="dxa"/>
            <w:gridSpan w:val="2"/>
            <w:tcBorders>
              <w:top w:val="single" w:color="000000" w:sz="4" w:space="0"/>
              <w:left w:val="single" w:color="000000" w:sz="4" w:space="0"/>
              <w:bottom w:val="single" w:color="000000" w:sz="4" w:space="0"/>
              <w:right w:val="single" w:color="000000" w:sz="4" w:space="0"/>
            </w:tcBorders>
            <w:vAlign w:val="center"/>
          </w:tcPr>
          <w:p w14:paraId="1529FA49">
            <w:pPr>
              <w:pStyle w:val="201"/>
              <w:spacing w:line="400" w:lineRule="exact"/>
              <w:rPr>
                <w:rFonts w:hint="eastAsia" w:asciiTheme="minorEastAsia" w:hAnsiTheme="minorEastAsia" w:eastAsiaTheme="minorEastAsia"/>
                <w:b/>
                <w:bCs/>
                <w:color w:val="000000"/>
                <w:sz w:val="24"/>
                <w:szCs w:val="24"/>
                <w:highlight w:val="none"/>
                <w:lang w:eastAsia="zh-CN"/>
              </w:rPr>
            </w:pPr>
            <w:r>
              <w:rPr>
                <w:rFonts w:hint="eastAsia" w:asciiTheme="minorEastAsia" w:hAnsiTheme="minorEastAsia" w:eastAsiaTheme="minorEastAsia"/>
                <w:b/>
                <w:bCs/>
                <w:color w:val="000000"/>
                <w:sz w:val="24"/>
                <w:szCs w:val="24"/>
                <w:highlight w:val="none"/>
                <w:lang w:eastAsia="zh-CN" w:bidi="ar"/>
              </w:rPr>
              <w:t>5G</w:t>
            </w:r>
            <w:r>
              <w:rPr>
                <w:rFonts w:hint="eastAsia" w:cs="微软雅黑" w:asciiTheme="minorEastAsia" w:hAnsiTheme="minorEastAsia" w:eastAsiaTheme="minorEastAsia"/>
                <w:b/>
                <w:bCs/>
                <w:color w:val="000000"/>
                <w:sz w:val="24"/>
                <w:szCs w:val="24"/>
                <w:highlight w:val="none"/>
                <w:lang w:eastAsia="zh-CN" w:bidi="ar"/>
              </w:rPr>
              <w:t>可视化报警及调度机双机并行升级</w:t>
            </w:r>
          </w:p>
        </w:tc>
        <w:tc>
          <w:tcPr>
            <w:tcW w:w="457" w:type="dxa"/>
            <w:tcBorders>
              <w:top w:val="single" w:color="000000" w:sz="4" w:space="0"/>
              <w:left w:val="single" w:color="000000" w:sz="4" w:space="0"/>
              <w:bottom w:val="single" w:color="000000" w:sz="4" w:space="0"/>
              <w:right w:val="single" w:color="000000" w:sz="4" w:space="0"/>
            </w:tcBorders>
            <w:vAlign w:val="center"/>
          </w:tcPr>
          <w:p w14:paraId="20DF2C49">
            <w:pPr>
              <w:pStyle w:val="201"/>
              <w:spacing w:line="400" w:lineRule="exact"/>
              <w:jc w:val="center"/>
              <w:rPr>
                <w:rFonts w:hint="eastAsia" w:asciiTheme="minorEastAsia" w:hAnsiTheme="minorEastAsia" w:eastAsiaTheme="minorEastAsia"/>
                <w:b/>
                <w:color w:val="000000"/>
                <w:sz w:val="24"/>
                <w:szCs w:val="24"/>
                <w:highlight w:val="none"/>
                <w:lang w:eastAsia="zh-CN"/>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70253D58">
            <w:pPr>
              <w:pStyle w:val="201"/>
              <w:spacing w:line="400" w:lineRule="exact"/>
              <w:jc w:val="center"/>
              <w:rPr>
                <w:rFonts w:hint="eastAsia" w:asciiTheme="minorEastAsia" w:hAnsiTheme="minorEastAsia" w:eastAsiaTheme="minorEastAsia"/>
                <w:b/>
                <w:color w:val="000000"/>
                <w:sz w:val="24"/>
                <w:szCs w:val="24"/>
                <w:highlight w:val="none"/>
                <w:lang w:eastAsia="zh-CN"/>
              </w:rPr>
            </w:pPr>
          </w:p>
        </w:tc>
      </w:tr>
      <w:tr w14:paraId="46EEFECE">
        <w:tblPrEx>
          <w:tblCellMar>
            <w:top w:w="0" w:type="dxa"/>
            <w:left w:w="108" w:type="dxa"/>
            <w:bottom w:w="0" w:type="dxa"/>
            <w:right w:w="108" w:type="dxa"/>
          </w:tblCellMar>
        </w:tblPrEx>
        <w:trPr>
          <w:trHeight w:val="23" w:hRule="atLeast"/>
        </w:trPr>
        <w:tc>
          <w:tcPr>
            <w:tcW w:w="1044" w:type="dxa"/>
            <w:vMerge w:val="restart"/>
            <w:tcBorders>
              <w:top w:val="single" w:color="000000" w:sz="4" w:space="0"/>
              <w:left w:val="single" w:color="000000" w:sz="4" w:space="0"/>
              <w:right w:val="single" w:color="000000" w:sz="4" w:space="0"/>
            </w:tcBorders>
            <w:vAlign w:val="center"/>
          </w:tcPr>
          <w:p w14:paraId="3C4FC4A5">
            <w:pPr>
              <w:pStyle w:val="201"/>
              <w:spacing w:line="400" w:lineRule="exact"/>
              <w:jc w:val="center"/>
              <w:rPr>
                <w:rFonts w:hint="eastAsia" w:asciiTheme="minorEastAsia" w:hAnsiTheme="minorEastAsia" w:eastAsiaTheme="minorEastAsia"/>
                <w:color w:val="000000"/>
                <w:sz w:val="24"/>
                <w:szCs w:val="24"/>
                <w:highlight w:val="none"/>
                <w:lang w:eastAsia="zh-CN" w:bidi="ar"/>
              </w:rPr>
            </w:pPr>
          </w:p>
          <w:p w14:paraId="149EFAF5">
            <w:pPr>
              <w:pStyle w:val="201"/>
              <w:spacing w:line="400" w:lineRule="exact"/>
              <w:jc w:val="center"/>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1</w:t>
            </w:r>
          </w:p>
        </w:tc>
        <w:tc>
          <w:tcPr>
            <w:tcW w:w="1613" w:type="dxa"/>
            <w:vMerge w:val="restart"/>
            <w:tcBorders>
              <w:top w:val="single" w:color="000000" w:sz="4" w:space="0"/>
              <w:left w:val="single" w:color="000000" w:sz="4" w:space="0"/>
              <w:bottom w:val="single" w:color="000000" w:sz="4" w:space="0"/>
              <w:right w:val="single" w:color="000000" w:sz="4" w:space="0"/>
            </w:tcBorders>
            <w:vAlign w:val="center"/>
          </w:tcPr>
          <w:p w14:paraId="01104DD6">
            <w:pPr>
              <w:pStyle w:val="201"/>
              <w:spacing w:line="400" w:lineRule="exact"/>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构建接警地图台</w:t>
            </w:r>
          </w:p>
        </w:tc>
        <w:tc>
          <w:tcPr>
            <w:tcW w:w="5281" w:type="dxa"/>
            <w:tcBorders>
              <w:top w:val="single" w:color="000000" w:sz="4" w:space="0"/>
              <w:left w:val="single" w:color="000000" w:sz="4" w:space="0"/>
              <w:bottom w:val="single" w:color="000000" w:sz="4" w:space="0"/>
              <w:right w:val="single" w:color="000000" w:sz="4" w:space="0"/>
            </w:tcBorders>
            <w:vAlign w:val="center"/>
          </w:tcPr>
          <w:p w14:paraId="4F4727C0">
            <w:pPr>
              <w:pStyle w:val="201"/>
              <w:spacing w:line="400" w:lineRule="exact"/>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地图服务对接：与第三方地图服务平台对接开发，为接警台提供地图定位服务，实现地图台联动定位功能。</w:t>
            </w:r>
          </w:p>
        </w:tc>
        <w:tc>
          <w:tcPr>
            <w:tcW w:w="457" w:type="dxa"/>
            <w:tcBorders>
              <w:top w:val="single" w:color="000000" w:sz="4" w:space="0"/>
              <w:left w:val="single" w:color="000000" w:sz="4" w:space="0"/>
              <w:bottom w:val="single" w:color="000000" w:sz="4" w:space="0"/>
              <w:right w:val="single" w:color="000000" w:sz="4" w:space="0"/>
            </w:tcBorders>
            <w:vAlign w:val="center"/>
          </w:tcPr>
          <w:p w14:paraId="76A6145F">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项</w:t>
            </w:r>
          </w:p>
        </w:tc>
        <w:tc>
          <w:tcPr>
            <w:tcW w:w="576" w:type="dxa"/>
            <w:tcBorders>
              <w:top w:val="single" w:color="000000" w:sz="4" w:space="0"/>
              <w:left w:val="single" w:color="000000" w:sz="4" w:space="0"/>
              <w:bottom w:val="single" w:color="000000" w:sz="4" w:space="0"/>
              <w:right w:val="single" w:color="000000" w:sz="4" w:space="0"/>
            </w:tcBorders>
            <w:vAlign w:val="center"/>
          </w:tcPr>
          <w:p w14:paraId="4B162237">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asciiTheme="minorEastAsia" w:hAnsiTheme="minorEastAsia" w:eastAsiaTheme="minorEastAsia"/>
                <w:color w:val="000000"/>
                <w:sz w:val="24"/>
                <w:szCs w:val="24"/>
                <w:highlight w:val="none"/>
                <w:lang w:eastAsia="zh-CN" w:bidi="ar"/>
              </w:rPr>
              <w:t>1</w:t>
            </w:r>
          </w:p>
        </w:tc>
      </w:tr>
      <w:tr w14:paraId="41702B43">
        <w:tblPrEx>
          <w:tblCellMar>
            <w:top w:w="0" w:type="dxa"/>
            <w:left w:w="108" w:type="dxa"/>
            <w:bottom w:w="0" w:type="dxa"/>
            <w:right w:w="108" w:type="dxa"/>
          </w:tblCellMar>
        </w:tblPrEx>
        <w:trPr>
          <w:trHeight w:val="23" w:hRule="atLeast"/>
        </w:trPr>
        <w:tc>
          <w:tcPr>
            <w:tcW w:w="1044" w:type="dxa"/>
            <w:vMerge w:val="continue"/>
            <w:tcBorders>
              <w:left w:val="single" w:color="000000" w:sz="4" w:space="0"/>
              <w:right w:val="single" w:color="000000" w:sz="4" w:space="0"/>
            </w:tcBorders>
            <w:vAlign w:val="center"/>
          </w:tcPr>
          <w:p w14:paraId="4106255B">
            <w:pPr>
              <w:pStyle w:val="201"/>
              <w:spacing w:line="400" w:lineRule="exact"/>
              <w:jc w:val="center"/>
              <w:rPr>
                <w:rFonts w:hint="eastAsia" w:asciiTheme="minorEastAsia" w:hAnsiTheme="minorEastAsia" w:eastAsiaTheme="minorEastAsia"/>
                <w:color w:val="000000"/>
                <w:sz w:val="24"/>
                <w:szCs w:val="24"/>
                <w:highlight w:val="none"/>
                <w:lang w:eastAsia="zh-CN" w:bidi="ar"/>
              </w:rPr>
            </w:pPr>
          </w:p>
        </w:tc>
        <w:tc>
          <w:tcPr>
            <w:tcW w:w="1613" w:type="dxa"/>
            <w:vMerge w:val="continue"/>
            <w:tcBorders>
              <w:top w:val="single" w:color="000000" w:sz="4" w:space="0"/>
              <w:left w:val="single" w:color="000000" w:sz="4" w:space="0"/>
              <w:bottom w:val="single" w:color="000000" w:sz="4" w:space="0"/>
              <w:right w:val="single" w:color="000000" w:sz="4" w:space="0"/>
            </w:tcBorders>
            <w:vAlign w:val="center"/>
          </w:tcPr>
          <w:p w14:paraId="55579945">
            <w:pPr>
              <w:pStyle w:val="201"/>
              <w:spacing w:line="400" w:lineRule="exact"/>
              <w:rPr>
                <w:rFonts w:hint="eastAsia" w:asciiTheme="minorEastAsia" w:hAnsiTheme="minorEastAsia" w:eastAsiaTheme="minorEastAsia"/>
                <w:color w:val="000000"/>
                <w:sz w:val="24"/>
                <w:szCs w:val="24"/>
                <w:highlight w:val="none"/>
                <w:lang w:eastAsia="zh-CN" w:bidi="ar"/>
              </w:rPr>
            </w:pPr>
          </w:p>
        </w:tc>
        <w:tc>
          <w:tcPr>
            <w:tcW w:w="5281" w:type="dxa"/>
            <w:tcBorders>
              <w:top w:val="single" w:color="000000" w:sz="4" w:space="0"/>
              <w:left w:val="single" w:color="000000" w:sz="4" w:space="0"/>
              <w:bottom w:val="single" w:color="000000" w:sz="4" w:space="0"/>
              <w:right w:val="single" w:color="000000" w:sz="4" w:space="0"/>
            </w:tcBorders>
            <w:vAlign w:val="center"/>
          </w:tcPr>
          <w:p w14:paraId="4BA27D7D">
            <w:pPr>
              <w:pStyle w:val="201"/>
              <w:spacing w:line="400" w:lineRule="exact"/>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地图操作：地图放大、缩小、漫游、全图显示。</w:t>
            </w:r>
          </w:p>
        </w:tc>
        <w:tc>
          <w:tcPr>
            <w:tcW w:w="457" w:type="dxa"/>
            <w:tcBorders>
              <w:top w:val="single" w:color="000000" w:sz="4" w:space="0"/>
              <w:left w:val="single" w:color="000000" w:sz="4" w:space="0"/>
              <w:bottom w:val="single" w:color="000000" w:sz="4" w:space="0"/>
              <w:right w:val="single" w:color="000000" w:sz="4" w:space="0"/>
            </w:tcBorders>
            <w:vAlign w:val="center"/>
          </w:tcPr>
          <w:p w14:paraId="036C0D15">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项</w:t>
            </w:r>
          </w:p>
        </w:tc>
        <w:tc>
          <w:tcPr>
            <w:tcW w:w="576" w:type="dxa"/>
            <w:tcBorders>
              <w:top w:val="single" w:color="000000" w:sz="4" w:space="0"/>
              <w:left w:val="single" w:color="000000" w:sz="4" w:space="0"/>
              <w:bottom w:val="single" w:color="000000" w:sz="4" w:space="0"/>
              <w:right w:val="single" w:color="000000" w:sz="4" w:space="0"/>
            </w:tcBorders>
            <w:vAlign w:val="center"/>
          </w:tcPr>
          <w:p w14:paraId="420CA943">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asciiTheme="minorEastAsia" w:hAnsiTheme="minorEastAsia" w:eastAsiaTheme="minorEastAsia"/>
                <w:color w:val="000000"/>
                <w:sz w:val="24"/>
                <w:szCs w:val="24"/>
                <w:highlight w:val="none"/>
                <w:lang w:eastAsia="zh-CN" w:bidi="ar"/>
              </w:rPr>
              <w:t>1</w:t>
            </w:r>
          </w:p>
        </w:tc>
      </w:tr>
      <w:tr w14:paraId="7059D1A8">
        <w:tblPrEx>
          <w:tblCellMar>
            <w:top w:w="0" w:type="dxa"/>
            <w:left w:w="108" w:type="dxa"/>
            <w:bottom w:w="0" w:type="dxa"/>
            <w:right w:w="108" w:type="dxa"/>
          </w:tblCellMar>
        </w:tblPrEx>
        <w:trPr>
          <w:trHeight w:val="23" w:hRule="atLeast"/>
        </w:trPr>
        <w:tc>
          <w:tcPr>
            <w:tcW w:w="1044" w:type="dxa"/>
            <w:vMerge w:val="continue"/>
            <w:tcBorders>
              <w:left w:val="single" w:color="000000" w:sz="4" w:space="0"/>
              <w:right w:val="single" w:color="000000" w:sz="4" w:space="0"/>
            </w:tcBorders>
            <w:vAlign w:val="center"/>
          </w:tcPr>
          <w:p w14:paraId="2BB7C395">
            <w:pPr>
              <w:pStyle w:val="201"/>
              <w:spacing w:line="400" w:lineRule="exact"/>
              <w:jc w:val="center"/>
              <w:rPr>
                <w:rFonts w:hint="eastAsia" w:asciiTheme="minorEastAsia" w:hAnsiTheme="minorEastAsia" w:eastAsiaTheme="minorEastAsia"/>
                <w:color w:val="000000"/>
                <w:sz w:val="24"/>
                <w:szCs w:val="24"/>
                <w:highlight w:val="none"/>
                <w:lang w:eastAsia="zh-CN" w:bidi="ar"/>
              </w:rPr>
            </w:pPr>
          </w:p>
        </w:tc>
        <w:tc>
          <w:tcPr>
            <w:tcW w:w="1613" w:type="dxa"/>
            <w:vMerge w:val="continue"/>
            <w:tcBorders>
              <w:top w:val="single" w:color="000000" w:sz="4" w:space="0"/>
              <w:left w:val="single" w:color="000000" w:sz="4" w:space="0"/>
              <w:bottom w:val="single" w:color="000000" w:sz="4" w:space="0"/>
              <w:right w:val="single" w:color="000000" w:sz="4" w:space="0"/>
            </w:tcBorders>
            <w:vAlign w:val="center"/>
          </w:tcPr>
          <w:p w14:paraId="1EA1078A">
            <w:pPr>
              <w:pStyle w:val="201"/>
              <w:spacing w:line="400" w:lineRule="exact"/>
              <w:rPr>
                <w:rFonts w:hint="eastAsia" w:asciiTheme="minorEastAsia" w:hAnsiTheme="minorEastAsia" w:eastAsiaTheme="minorEastAsia"/>
                <w:color w:val="000000"/>
                <w:sz w:val="24"/>
                <w:szCs w:val="24"/>
                <w:highlight w:val="none"/>
                <w:lang w:eastAsia="zh-CN" w:bidi="ar"/>
              </w:rPr>
            </w:pPr>
          </w:p>
        </w:tc>
        <w:tc>
          <w:tcPr>
            <w:tcW w:w="5281" w:type="dxa"/>
            <w:tcBorders>
              <w:top w:val="single" w:color="000000" w:sz="4" w:space="0"/>
              <w:left w:val="single" w:color="000000" w:sz="4" w:space="0"/>
              <w:bottom w:val="single" w:color="000000" w:sz="4" w:space="0"/>
              <w:right w:val="single" w:color="000000" w:sz="4" w:space="0"/>
            </w:tcBorders>
            <w:vAlign w:val="center"/>
          </w:tcPr>
          <w:p w14:paraId="408136AC">
            <w:pPr>
              <w:pStyle w:val="201"/>
              <w:spacing w:line="400" w:lineRule="exact"/>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地图计算：测距、测面积。</w:t>
            </w:r>
          </w:p>
        </w:tc>
        <w:tc>
          <w:tcPr>
            <w:tcW w:w="457" w:type="dxa"/>
            <w:tcBorders>
              <w:top w:val="single" w:color="000000" w:sz="4" w:space="0"/>
              <w:left w:val="single" w:color="000000" w:sz="4" w:space="0"/>
              <w:bottom w:val="single" w:color="000000" w:sz="4" w:space="0"/>
              <w:right w:val="single" w:color="000000" w:sz="4" w:space="0"/>
            </w:tcBorders>
            <w:vAlign w:val="center"/>
          </w:tcPr>
          <w:p w14:paraId="272B178B">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项</w:t>
            </w:r>
          </w:p>
        </w:tc>
        <w:tc>
          <w:tcPr>
            <w:tcW w:w="576" w:type="dxa"/>
            <w:tcBorders>
              <w:top w:val="single" w:color="000000" w:sz="4" w:space="0"/>
              <w:left w:val="single" w:color="000000" w:sz="4" w:space="0"/>
              <w:bottom w:val="single" w:color="000000" w:sz="4" w:space="0"/>
              <w:right w:val="single" w:color="000000" w:sz="4" w:space="0"/>
            </w:tcBorders>
            <w:vAlign w:val="center"/>
          </w:tcPr>
          <w:p w14:paraId="1759D740">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asciiTheme="minorEastAsia" w:hAnsiTheme="minorEastAsia" w:eastAsiaTheme="minorEastAsia"/>
                <w:color w:val="000000"/>
                <w:sz w:val="24"/>
                <w:szCs w:val="24"/>
                <w:highlight w:val="none"/>
                <w:lang w:eastAsia="zh-CN" w:bidi="ar"/>
              </w:rPr>
              <w:t>1</w:t>
            </w:r>
          </w:p>
        </w:tc>
      </w:tr>
      <w:tr w14:paraId="64184EAE">
        <w:tblPrEx>
          <w:tblCellMar>
            <w:top w:w="0" w:type="dxa"/>
            <w:left w:w="108" w:type="dxa"/>
            <w:bottom w:w="0" w:type="dxa"/>
            <w:right w:w="108" w:type="dxa"/>
          </w:tblCellMar>
        </w:tblPrEx>
        <w:trPr>
          <w:trHeight w:val="23" w:hRule="atLeast"/>
        </w:trPr>
        <w:tc>
          <w:tcPr>
            <w:tcW w:w="1044" w:type="dxa"/>
            <w:vMerge w:val="continue"/>
            <w:tcBorders>
              <w:left w:val="single" w:color="000000" w:sz="4" w:space="0"/>
              <w:right w:val="single" w:color="000000" w:sz="4" w:space="0"/>
            </w:tcBorders>
            <w:vAlign w:val="center"/>
          </w:tcPr>
          <w:p w14:paraId="0A5592E0">
            <w:pPr>
              <w:pStyle w:val="201"/>
              <w:spacing w:line="400" w:lineRule="exact"/>
              <w:jc w:val="center"/>
              <w:rPr>
                <w:rFonts w:hint="eastAsia" w:asciiTheme="minorEastAsia" w:hAnsiTheme="minorEastAsia" w:eastAsiaTheme="minorEastAsia"/>
                <w:color w:val="000000"/>
                <w:sz w:val="24"/>
                <w:szCs w:val="24"/>
                <w:highlight w:val="none"/>
                <w:lang w:eastAsia="zh-CN" w:bidi="ar"/>
              </w:rPr>
            </w:pPr>
          </w:p>
        </w:tc>
        <w:tc>
          <w:tcPr>
            <w:tcW w:w="1613" w:type="dxa"/>
            <w:vMerge w:val="continue"/>
            <w:tcBorders>
              <w:top w:val="single" w:color="000000" w:sz="4" w:space="0"/>
              <w:left w:val="single" w:color="000000" w:sz="4" w:space="0"/>
              <w:bottom w:val="single" w:color="000000" w:sz="4" w:space="0"/>
              <w:right w:val="single" w:color="000000" w:sz="4" w:space="0"/>
            </w:tcBorders>
            <w:vAlign w:val="center"/>
          </w:tcPr>
          <w:p w14:paraId="63F12414">
            <w:pPr>
              <w:pStyle w:val="201"/>
              <w:spacing w:line="400" w:lineRule="exact"/>
              <w:rPr>
                <w:rFonts w:hint="eastAsia" w:asciiTheme="minorEastAsia" w:hAnsiTheme="minorEastAsia" w:eastAsiaTheme="minorEastAsia"/>
                <w:color w:val="000000"/>
                <w:sz w:val="24"/>
                <w:szCs w:val="24"/>
                <w:highlight w:val="none"/>
                <w:lang w:eastAsia="zh-CN" w:bidi="ar"/>
              </w:rPr>
            </w:pPr>
          </w:p>
        </w:tc>
        <w:tc>
          <w:tcPr>
            <w:tcW w:w="5281" w:type="dxa"/>
            <w:tcBorders>
              <w:top w:val="single" w:color="000000" w:sz="4" w:space="0"/>
              <w:left w:val="single" w:color="000000" w:sz="4" w:space="0"/>
              <w:bottom w:val="single" w:color="000000" w:sz="4" w:space="0"/>
              <w:right w:val="single" w:color="000000" w:sz="4" w:space="0"/>
            </w:tcBorders>
            <w:vAlign w:val="center"/>
          </w:tcPr>
          <w:p w14:paraId="152B07FD">
            <w:pPr>
              <w:pStyle w:val="201"/>
              <w:spacing w:line="400" w:lineRule="exact"/>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警情定位上图：获取警情定位信息，自动在地图上进行撒点定位</w:t>
            </w:r>
          </w:p>
        </w:tc>
        <w:tc>
          <w:tcPr>
            <w:tcW w:w="457" w:type="dxa"/>
            <w:tcBorders>
              <w:top w:val="single" w:color="000000" w:sz="4" w:space="0"/>
              <w:left w:val="single" w:color="000000" w:sz="4" w:space="0"/>
              <w:bottom w:val="single" w:color="000000" w:sz="4" w:space="0"/>
              <w:right w:val="single" w:color="000000" w:sz="4" w:space="0"/>
            </w:tcBorders>
            <w:vAlign w:val="center"/>
          </w:tcPr>
          <w:p w14:paraId="01207ABA">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项</w:t>
            </w:r>
          </w:p>
        </w:tc>
        <w:tc>
          <w:tcPr>
            <w:tcW w:w="576" w:type="dxa"/>
            <w:tcBorders>
              <w:top w:val="single" w:color="000000" w:sz="4" w:space="0"/>
              <w:left w:val="single" w:color="000000" w:sz="4" w:space="0"/>
              <w:bottom w:val="single" w:color="000000" w:sz="4" w:space="0"/>
              <w:right w:val="single" w:color="000000" w:sz="4" w:space="0"/>
            </w:tcBorders>
            <w:vAlign w:val="center"/>
          </w:tcPr>
          <w:p w14:paraId="30D81ADA">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asciiTheme="minorEastAsia" w:hAnsiTheme="minorEastAsia" w:eastAsiaTheme="minorEastAsia"/>
                <w:color w:val="000000"/>
                <w:sz w:val="24"/>
                <w:szCs w:val="24"/>
                <w:highlight w:val="none"/>
                <w:lang w:eastAsia="zh-CN" w:bidi="ar"/>
              </w:rPr>
              <w:t>1</w:t>
            </w:r>
          </w:p>
        </w:tc>
      </w:tr>
      <w:tr w14:paraId="110A1B81">
        <w:tblPrEx>
          <w:tblCellMar>
            <w:top w:w="0" w:type="dxa"/>
            <w:left w:w="108" w:type="dxa"/>
            <w:bottom w:w="0" w:type="dxa"/>
            <w:right w:w="108" w:type="dxa"/>
          </w:tblCellMar>
        </w:tblPrEx>
        <w:trPr>
          <w:trHeight w:val="23" w:hRule="atLeast"/>
        </w:trPr>
        <w:tc>
          <w:tcPr>
            <w:tcW w:w="1044" w:type="dxa"/>
            <w:vMerge w:val="continue"/>
            <w:tcBorders>
              <w:left w:val="single" w:color="000000" w:sz="4" w:space="0"/>
              <w:right w:val="single" w:color="000000" w:sz="4" w:space="0"/>
            </w:tcBorders>
            <w:vAlign w:val="center"/>
          </w:tcPr>
          <w:p w14:paraId="7B29815D">
            <w:pPr>
              <w:pStyle w:val="201"/>
              <w:spacing w:line="400" w:lineRule="exact"/>
              <w:jc w:val="center"/>
              <w:rPr>
                <w:rFonts w:hint="eastAsia" w:asciiTheme="minorEastAsia" w:hAnsiTheme="minorEastAsia" w:eastAsiaTheme="minorEastAsia"/>
                <w:color w:val="000000"/>
                <w:sz w:val="24"/>
                <w:szCs w:val="24"/>
                <w:highlight w:val="none"/>
                <w:lang w:eastAsia="zh-CN" w:bidi="ar"/>
              </w:rPr>
            </w:pPr>
          </w:p>
        </w:tc>
        <w:tc>
          <w:tcPr>
            <w:tcW w:w="1613" w:type="dxa"/>
            <w:vMerge w:val="continue"/>
            <w:tcBorders>
              <w:top w:val="single" w:color="000000" w:sz="4" w:space="0"/>
              <w:left w:val="single" w:color="000000" w:sz="4" w:space="0"/>
              <w:bottom w:val="single" w:color="000000" w:sz="4" w:space="0"/>
              <w:right w:val="single" w:color="000000" w:sz="4" w:space="0"/>
            </w:tcBorders>
            <w:vAlign w:val="center"/>
          </w:tcPr>
          <w:p w14:paraId="7997C2ED">
            <w:pPr>
              <w:pStyle w:val="201"/>
              <w:spacing w:line="400" w:lineRule="exact"/>
              <w:rPr>
                <w:rFonts w:hint="eastAsia" w:asciiTheme="minorEastAsia" w:hAnsiTheme="minorEastAsia" w:eastAsiaTheme="minorEastAsia"/>
                <w:color w:val="000000"/>
                <w:sz w:val="24"/>
                <w:szCs w:val="24"/>
                <w:highlight w:val="none"/>
                <w:lang w:eastAsia="zh-CN" w:bidi="ar"/>
              </w:rPr>
            </w:pPr>
          </w:p>
        </w:tc>
        <w:tc>
          <w:tcPr>
            <w:tcW w:w="5281" w:type="dxa"/>
            <w:tcBorders>
              <w:top w:val="single" w:color="000000" w:sz="4" w:space="0"/>
              <w:left w:val="single" w:color="000000" w:sz="4" w:space="0"/>
              <w:bottom w:val="single" w:color="000000" w:sz="4" w:space="0"/>
              <w:right w:val="single" w:color="000000" w:sz="4" w:space="0"/>
            </w:tcBorders>
            <w:vAlign w:val="center"/>
          </w:tcPr>
          <w:p w14:paraId="081AFE73">
            <w:pPr>
              <w:pStyle w:val="201"/>
              <w:spacing w:line="400" w:lineRule="exact"/>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地址反向定位：在地图上手动标点进行定位，由地图台反向受理台推送警情位置坐标信息。</w:t>
            </w:r>
          </w:p>
        </w:tc>
        <w:tc>
          <w:tcPr>
            <w:tcW w:w="457" w:type="dxa"/>
            <w:tcBorders>
              <w:top w:val="single" w:color="000000" w:sz="4" w:space="0"/>
              <w:left w:val="single" w:color="000000" w:sz="4" w:space="0"/>
              <w:bottom w:val="single" w:color="000000" w:sz="4" w:space="0"/>
              <w:right w:val="single" w:color="000000" w:sz="4" w:space="0"/>
            </w:tcBorders>
            <w:vAlign w:val="center"/>
          </w:tcPr>
          <w:p w14:paraId="5151DB6E">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项</w:t>
            </w:r>
          </w:p>
        </w:tc>
        <w:tc>
          <w:tcPr>
            <w:tcW w:w="576" w:type="dxa"/>
            <w:tcBorders>
              <w:top w:val="single" w:color="000000" w:sz="4" w:space="0"/>
              <w:left w:val="single" w:color="000000" w:sz="4" w:space="0"/>
              <w:bottom w:val="single" w:color="000000" w:sz="4" w:space="0"/>
              <w:right w:val="single" w:color="000000" w:sz="4" w:space="0"/>
            </w:tcBorders>
            <w:vAlign w:val="center"/>
          </w:tcPr>
          <w:p w14:paraId="00661A99">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asciiTheme="minorEastAsia" w:hAnsiTheme="minorEastAsia" w:eastAsiaTheme="minorEastAsia"/>
                <w:color w:val="000000"/>
                <w:sz w:val="24"/>
                <w:szCs w:val="24"/>
                <w:highlight w:val="none"/>
                <w:lang w:eastAsia="zh-CN" w:bidi="ar"/>
              </w:rPr>
              <w:t>1</w:t>
            </w:r>
          </w:p>
        </w:tc>
      </w:tr>
      <w:tr w14:paraId="763127BF">
        <w:tblPrEx>
          <w:tblCellMar>
            <w:top w:w="0" w:type="dxa"/>
            <w:left w:w="108" w:type="dxa"/>
            <w:bottom w:w="0" w:type="dxa"/>
            <w:right w:w="108" w:type="dxa"/>
          </w:tblCellMar>
        </w:tblPrEx>
        <w:trPr>
          <w:trHeight w:val="23" w:hRule="atLeast"/>
        </w:trPr>
        <w:tc>
          <w:tcPr>
            <w:tcW w:w="1044" w:type="dxa"/>
            <w:vMerge w:val="continue"/>
            <w:tcBorders>
              <w:left w:val="single" w:color="000000" w:sz="4" w:space="0"/>
              <w:bottom w:val="single" w:color="000000" w:sz="4" w:space="0"/>
              <w:right w:val="single" w:color="000000" w:sz="4" w:space="0"/>
            </w:tcBorders>
            <w:vAlign w:val="center"/>
          </w:tcPr>
          <w:p w14:paraId="5E359C61">
            <w:pPr>
              <w:pStyle w:val="201"/>
              <w:spacing w:line="400" w:lineRule="exact"/>
              <w:jc w:val="center"/>
              <w:rPr>
                <w:rFonts w:hint="eastAsia" w:asciiTheme="minorEastAsia" w:hAnsiTheme="minorEastAsia" w:eastAsiaTheme="minorEastAsia"/>
                <w:color w:val="000000"/>
                <w:sz w:val="24"/>
                <w:szCs w:val="24"/>
                <w:highlight w:val="none"/>
                <w:lang w:eastAsia="zh-CN" w:bidi="ar"/>
              </w:rPr>
            </w:pPr>
          </w:p>
        </w:tc>
        <w:tc>
          <w:tcPr>
            <w:tcW w:w="1613" w:type="dxa"/>
            <w:vMerge w:val="continue"/>
            <w:tcBorders>
              <w:top w:val="single" w:color="000000" w:sz="4" w:space="0"/>
              <w:left w:val="single" w:color="000000" w:sz="4" w:space="0"/>
              <w:bottom w:val="single" w:color="000000" w:sz="4" w:space="0"/>
              <w:right w:val="single" w:color="000000" w:sz="4" w:space="0"/>
            </w:tcBorders>
            <w:vAlign w:val="center"/>
          </w:tcPr>
          <w:p w14:paraId="25826424">
            <w:pPr>
              <w:pStyle w:val="201"/>
              <w:spacing w:line="400" w:lineRule="exact"/>
              <w:rPr>
                <w:rFonts w:hint="eastAsia" w:asciiTheme="minorEastAsia" w:hAnsiTheme="minorEastAsia" w:eastAsiaTheme="minorEastAsia"/>
                <w:color w:val="000000"/>
                <w:sz w:val="24"/>
                <w:szCs w:val="24"/>
                <w:highlight w:val="none"/>
                <w:lang w:eastAsia="zh-CN" w:bidi="ar"/>
              </w:rPr>
            </w:pPr>
          </w:p>
        </w:tc>
        <w:tc>
          <w:tcPr>
            <w:tcW w:w="5281" w:type="dxa"/>
            <w:tcBorders>
              <w:top w:val="single" w:color="000000" w:sz="4" w:space="0"/>
              <w:left w:val="single" w:color="000000" w:sz="4" w:space="0"/>
              <w:bottom w:val="single" w:color="000000" w:sz="4" w:space="0"/>
              <w:right w:val="single" w:color="000000" w:sz="4" w:space="0"/>
            </w:tcBorders>
            <w:vAlign w:val="center"/>
          </w:tcPr>
          <w:p w14:paraId="60926D9F">
            <w:pPr>
              <w:pStyle w:val="201"/>
              <w:spacing w:line="400" w:lineRule="exact"/>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地图台页面</w:t>
            </w:r>
            <w:r>
              <w:rPr>
                <w:rFonts w:asciiTheme="minorEastAsia" w:hAnsiTheme="minorEastAsia" w:eastAsiaTheme="minorEastAsia"/>
                <w:color w:val="000000"/>
                <w:sz w:val="24"/>
                <w:szCs w:val="24"/>
                <w:highlight w:val="none"/>
                <w:lang w:eastAsia="zh-CN" w:bidi="ar"/>
              </w:rPr>
              <w:t>UI</w:t>
            </w:r>
            <w:r>
              <w:rPr>
                <w:rFonts w:hint="eastAsia" w:cs="微软雅黑" w:asciiTheme="minorEastAsia" w:hAnsiTheme="minorEastAsia" w:eastAsiaTheme="minorEastAsia"/>
                <w:color w:val="000000"/>
                <w:sz w:val="24"/>
                <w:szCs w:val="24"/>
                <w:highlight w:val="none"/>
                <w:lang w:eastAsia="zh-CN" w:bidi="ar"/>
              </w:rPr>
              <w:t>整体视觉设计</w:t>
            </w:r>
          </w:p>
        </w:tc>
        <w:tc>
          <w:tcPr>
            <w:tcW w:w="457" w:type="dxa"/>
            <w:tcBorders>
              <w:top w:val="single" w:color="000000" w:sz="4" w:space="0"/>
              <w:left w:val="single" w:color="000000" w:sz="4" w:space="0"/>
              <w:bottom w:val="single" w:color="000000" w:sz="4" w:space="0"/>
              <w:right w:val="single" w:color="000000" w:sz="4" w:space="0"/>
            </w:tcBorders>
            <w:vAlign w:val="center"/>
          </w:tcPr>
          <w:p w14:paraId="0EB11367">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项</w:t>
            </w:r>
          </w:p>
        </w:tc>
        <w:tc>
          <w:tcPr>
            <w:tcW w:w="576" w:type="dxa"/>
            <w:tcBorders>
              <w:top w:val="single" w:color="000000" w:sz="4" w:space="0"/>
              <w:left w:val="single" w:color="000000" w:sz="4" w:space="0"/>
              <w:bottom w:val="single" w:color="000000" w:sz="4" w:space="0"/>
              <w:right w:val="single" w:color="000000" w:sz="4" w:space="0"/>
            </w:tcBorders>
            <w:vAlign w:val="center"/>
          </w:tcPr>
          <w:p w14:paraId="3C9E0EBF">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asciiTheme="minorEastAsia" w:hAnsiTheme="minorEastAsia" w:eastAsiaTheme="minorEastAsia"/>
                <w:color w:val="000000"/>
                <w:sz w:val="24"/>
                <w:szCs w:val="24"/>
                <w:highlight w:val="none"/>
                <w:lang w:eastAsia="zh-CN" w:bidi="ar"/>
              </w:rPr>
              <w:t>1</w:t>
            </w:r>
          </w:p>
        </w:tc>
      </w:tr>
      <w:tr w14:paraId="0286C712">
        <w:tblPrEx>
          <w:tblCellMar>
            <w:top w:w="0" w:type="dxa"/>
            <w:left w:w="108" w:type="dxa"/>
            <w:bottom w:w="0" w:type="dxa"/>
            <w:right w:w="108" w:type="dxa"/>
          </w:tblCellMar>
        </w:tblPrEx>
        <w:trPr>
          <w:trHeight w:val="23" w:hRule="atLeast"/>
        </w:trPr>
        <w:tc>
          <w:tcPr>
            <w:tcW w:w="1044" w:type="dxa"/>
            <w:vMerge w:val="restart"/>
            <w:tcBorders>
              <w:top w:val="single" w:color="000000" w:sz="4" w:space="0"/>
              <w:left w:val="single" w:color="000000" w:sz="4" w:space="0"/>
              <w:right w:val="single" w:color="000000" w:sz="4" w:space="0"/>
            </w:tcBorders>
            <w:vAlign w:val="center"/>
          </w:tcPr>
          <w:p w14:paraId="48C6E440">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hint="eastAsia" w:asciiTheme="minorEastAsia" w:hAnsiTheme="minorEastAsia" w:eastAsiaTheme="minorEastAsia"/>
                <w:color w:val="000000"/>
                <w:sz w:val="24"/>
                <w:szCs w:val="24"/>
                <w:highlight w:val="none"/>
                <w:lang w:eastAsia="zh-CN" w:bidi="ar"/>
              </w:rPr>
              <w:t>2</w:t>
            </w:r>
          </w:p>
        </w:tc>
        <w:tc>
          <w:tcPr>
            <w:tcW w:w="1613" w:type="dxa"/>
            <w:vMerge w:val="restart"/>
            <w:tcBorders>
              <w:top w:val="single" w:color="000000" w:sz="4" w:space="0"/>
              <w:left w:val="single" w:color="000000" w:sz="4" w:space="0"/>
              <w:bottom w:val="single" w:color="000000" w:sz="4" w:space="0"/>
              <w:right w:val="single" w:color="000000" w:sz="4" w:space="0"/>
            </w:tcBorders>
            <w:vAlign w:val="center"/>
          </w:tcPr>
          <w:p w14:paraId="20570C04">
            <w:pPr>
              <w:pStyle w:val="201"/>
              <w:spacing w:line="400" w:lineRule="exact"/>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短信平台对接</w:t>
            </w:r>
          </w:p>
        </w:tc>
        <w:tc>
          <w:tcPr>
            <w:tcW w:w="5281" w:type="dxa"/>
            <w:tcBorders>
              <w:top w:val="single" w:color="000000" w:sz="4" w:space="0"/>
              <w:left w:val="single" w:color="000000" w:sz="4" w:space="0"/>
              <w:bottom w:val="single" w:color="000000" w:sz="4" w:space="0"/>
              <w:right w:val="single" w:color="000000" w:sz="4" w:space="0"/>
            </w:tcBorders>
            <w:vAlign w:val="center"/>
          </w:tcPr>
          <w:p w14:paraId="4A92D768">
            <w:pPr>
              <w:pStyle w:val="201"/>
              <w:spacing w:line="400" w:lineRule="exact"/>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第三方短信平台</w:t>
            </w:r>
            <w:r>
              <w:rPr>
                <w:rFonts w:asciiTheme="minorEastAsia" w:hAnsiTheme="minorEastAsia" w:eastAsiaTheme="minorEastAsia"/>
                <w:color w:val="000000"/>
                <w:sz w:val="24"/>
                <w:szCs w:val="24"/>
                <w:highlight w:val="none"/>
                <w:lang w:eastAsia="zh-CN" w:bidi="ar"/>
              </w:rPr>
              <w:t>API</w:t>
            </w:r>
            <w:r>
              <w:rPr>
                <w:rFonts w:hint="eastAsia" w:cs="微软雅黑" w:asciiTheme="minorEastAsia" w:hAnsiTheme="minorEastAsia" w:eastAsiaTheme="minorEastAsia"/>
                <w:color w:val="000000"/>
                <w:sz w:val="24"/>
                <w:szCs w:val="24"/>
                <w:highlight w:val="none"/>
                <w:lang w:eastAsia="zh-CN" w:bidi="ar"/>
              </w:rPr>
              <w:t>对接</w:t>
            </w:r>
          </w:p>
        </w:tc>
        <w:tc>
          <w:tcPr>
            <w:tcW w:w="457" w:type="dxa"/>
            <w:tcBorders>
              <w:top w:val="single" w:color="000000" w:sz="4" w:space="0"/>
              <w:left w:val="single" w:color="000000" w:sz="4" w:space="0"/>
              <w:bottom w:val="single" w:color="000000" w:sz="4" w:space="0"/>
              <w:right w:val="single" w:color="000000" w:sz="4" w:space="0"/>
            </w:tcBorders>
            <w:vAlign w:val="center"/>
          </w:tcPr>
          <w:p w14:paraId="58E3B55A">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项</w:t>
            </w:r>
          </w:p>
        </w:tc>
        <w:tc>
          <w:tcPr>
            <w:tcW w:w="576" w:type="dxa"/>
            <w:tcBorders>
              <w:top w:val="single" w:color="000000" w:sz="4" w:space="0"/>
              <w:left w:val="single" w:color="000000" w:sz="4" w:space="0"/>
              <w:bottom w:val="single" w:color="000000" w:sz="4" w:space="0"/>
              <w:right w:val="single" w:color="000000" w:sz="4" w:space="0"/>
            </w:tcBorders>
            <w:vAlign w:val="center"/>
          </w:tcPr>
          <w:p w14:paraId="6EDC15C5">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asciiTheme="minorEastAsia" w:hAnsiTheme="minorEastAsia" w:eastAsiaTheme="minorEastAsia"/>
                <w:color w:val="000000"/>
                <w:sz w:val="24"/>
                <w:szCs w:val="24"/>
                <w:highlight w:val="none"/>
                <w:lang w:eastAsia="zh-CN" w:bidi="ar"/>
              </w:rPr>
              <w:t>1</w:t>
            </w:r>
          </w:p>
        </w:tc>
      </w:tr>
      <w:tr w14:paraId="44F1B266">
        <w:tblPrEx>
          <w:tblCellMar>
            <w:top w:w="0" w:type="dxa"/>
            <w:left w:w="108" w:type="dxa"/>
            <w:bottom w:w="0" w:type="dxa"/>
            <w:right w:w="108" w:type="dxa"/>
          </w:tblCellMar>
        </w:tblPrEx>
        <w:trPr>
          <w:trHeight w:val="23" w:hRule="atLeast"/>
        </w:trPr>
        <w:tc>
          <w:tcPr>
            <w:tcW w:w="1044" w:type="dxa"/>
            <w:vMerge w:val="continue"/>
            <w:tcBorders>
              <w:left w:val="single" w:color="000000" w:sz="4" w:space="0"/>
              <w:right w:val="single" w:color="000000" w:sz="4" w:space="0"/>
            </w:tcBorders>
            <w:vAlign w:val="center"/>
          </w:tcPr>
          <w:p w14:paraId="598846DC">
            <w:pPr>
              <w:pStyle w:val="201"/>
              <w:spacing w:line="400" w:lineRule="exact"/>
              <w:jc w:val="center"/>
              <w:rPr>
                <w:rFonts w:hint="eastAsia" w:asciiTheme="minorEastAsia" w:hAnsiTheme="minorEastAsia" w:eastAsiaTheme="minorEastAsia"/>
                <w:color w:val="000000"/>
                <w:sz w:val="24"/>
                <w:szCs w:val="24"/>
                <w:highlight w:val="none"/>
                <w:lang w:eastAsia="zh-CN" w:bidi="ar"/>
              </w:rPr>
            </w:pPr>
          </w:p>
        </w:tc>
        <w:tc>
          <w:tcPr>
            <w:tcW w:w="1613" w:type="dxa"/>
            <w:vMerge w:val="continue"/>
            <w:tcBorders>
              <w:top w:val="single" w:color="000000" w:sz="4" w:space="0"/>
              <w:left w:val="single" w:color="000000" w:sz="4" w:space="0"/>
              <w:bottom w:val="single" w:color="000000" w:sz="4" w:space="0"/>
              <w:right w:val="single" w:color="000000" w:sz="4" w:space="0"/>
            </w:tcBorders>
            <w:vAlign w:val="center"/>
          </w:tcPr>
          <w:p w14:paraId="7C984EB4">
            <w:pPr>
              <w:pStyle w:val="201"/>
              <w:spacing w:line="400" w:lineRule="exact"/>
              <w:rPr>
                <w:rFonts w:hint="eastAsia" w:asciiTheme="minorEastAsia" w:hAnsiTheme="minorEastAsia" w:eastAsiaTheme="minorEastAsia"/>
                <w:color w:val="000000"/>
                <w:sz w:val="24"/>
                <w:szCs w:val="24"/>
                <w:highlight w:val="none"/>
                <w:lang w:eastAsia="zh-CN" w:bidi="ar"/>
              </w:rPr>
            </w:pPr>
          </w:p>
        </w:tc>
        <w:tc>
          <w:tcPr>
            <w:tcW w:w="5281" w:type="dxa"/>
            <w:tcBorders>
              <w:top w:val="single" w:color="000000" w:sz="4" w:space="0"/>
              <w:left w:val="single" w:color="000000" w:sz="4" w:space="0"/>
              <w:bottom w:val="single" w:color="000000" w:sz="4" w:space="0"/>
              <w:right w:val="single" w:color="000000" w:sz="4" w:space="0"/>
            </w:tcBorders>
            <w:vAlign w:val="center"/>
          </w:tcPr>
          <w:p w14:paraId="4A5C0B3D">
            <w:pPr>
              <w:pStyle w:val="201"/>
              <w:spacing w:line="400" w:lineRule="exact"/>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短信发送页面</w:t>
            </w:r>
            <w:r>
              <w:rPr>
                <w:rFonts w:asciiTheme="minorEastAsia" w:hAnsiTheme="minorEastAsia" w:eastAsiaTheme="minorEastAsia"/>
                <w:color w:val="000000"/>
                <w:sz w:val="24"/>
                <w:szCs w:val="24"/>
                <w:highlight w:val="none"/>
                <w:lang w:eastAsia="zh-CN" w:bidi="ar"/>
              </w:rPr>
              <w:t>UI</w:t>
            </w:r>
            <w:r>
              <w:rPr>
                <w:rFonts w:hint="eastAsia" w:cs="微软雅黑" w:asciiTheme="minorEastAsia" w:hAnsiTheme="minorEastAsia" w:eastAsiaTheme="minorEastAsia"/>
                <w:color w:val="000000"/>
                <w:sz w:val="24"/>
                <w:szCs w:val="24"/>
                <w:highlight w:val="none"/>
                <w:lang w:eastAsia="zh-CN" w:bidi="ar"/>
              </w:rPr>
              <w:t>设计</w:t>
            </w:r>
          </w:p>
        </w:tc>
        <w:tc>
          <w:tcPr>
            <w:tcW w:w="457" w:type="dxa"/>
            <w:tcBorders>
              <w:top w:val="single" w:color="000000" w:sz="4" w:space="0"/>
              <w:left w:val="single" w:color="000000" w:sz="4" w:space="0"/>
              <w:bottom w:val="single" w:color="000000" w:sz="4" w:space="0"/>
              <w:right w:val="single" w:color="000000" w:sz="4" w:space="0"/>
            </w:tcBorders>
            <w:vAlign w:val="center"/>
          </w:tcPr>
          <w:p w14:paraId="432FD765">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项</w:t>
            </w:r>
          </w:p>
        </w:tc>
        <w:tc>
          <w:tcPr>
            <w:tcW w:w="576" w:type="dxa"/>
            <w:tcBorders>
              <w:top w:val="single" w:color="000000" w:sz="4" w:space="0"/>
              <w:left w:val="single" w:color="000000" w:sz="4" w:space="0"/>
              <w:bottom w:val="single" w:color="000000" w:sz="4" w:space="0"/>
              <w:right w:val="single" w:color="000000" w:sz="4" w:space="0"/>
            </w:tcBorders>
            <w:vAlign w:val="center"/>
          </w:tcPr>
          <w:p w14:paraId="36123A93">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asciiTheme="minorEastAsia" w:hAnsiTheme="minorEastAsia" w:eastAsiaTheme="minorEastAsia"/>
                <w:color w:val="000000"/>
                <w:sz w:val="24"/>
                <w:szCs w:val="24"/>
                <w:highlight w:val="none"/>
                <w:lang w:eastAsia="zh-CN" w:bidi="ar"/>
              </w:rPr>
              <w:t>1</w:t>
            </w:r>
          </w:p>
        </w:tc>
      </w:tr>
      <w:tr w14:paraId="7B216FCC">
        <w:tblPrEx>
          <w:tblCellMar>
            <w:top w:w="0" w:type="dxa"/>
            <w:left w:w="108" w:type="dxa"/>
            <w:bottom w:w="0" w:type="dxa"/>
            <w:right w:w="108" w:type="dxa"/>
          </w:tblCellMar>
        </w:tblPrEx>
        <w:trPr>
          <w:trHeight w:val="23" w:hRule="atLeast"/>
        </w:trPr>
        <w:tc>
          <w:tcPr>
            <w:tcW w:w="1044" w:type="dxa"/>
            <w:vMerge w:val="continue"/>
            <w:tcBorders>
              <w:left w:val="single" w:color="000000" w:sz="4" w:space="0"/>
              <w:right w:val="single" w:color="000000" w:sz="4" w:space="0"/>
            </w:tcBorders>
            <w:vAlign w:val="center"/>
          </w:tcPr>
          <w:p w14:paraId="60A8B5C0">
            <w:pPr>
              <w:pStyle w:val="201"/>
              <w:spacing w:line="400" w:lineRule="exact"/>
              <w:jc w:val="center"/>
              <w:rPr>
                <w:rFonts w:hint="eastAsia" w:asciiTheme="minorEastAsia" w:hAnsiTheme="minorEastAsia" w:eastAsiaTheme="minorEastAsia"/>
                <w:color w:val="000000"/>
                <w:sz w:val="24"/>
                <w:szCs w:val="24"/>
                <w:highlight w:val="none"/>
                <w:lang w:eastAsia="zh-CN" w:bidi="ar"/>
              </w:rPr>
            </w:pPr>
          </w:p>
        </w:tc>
        <w:tc>
          <w:tcPr>
            <w:tcW w:w="1613" w:type="dxa"/>
            <w:vMerge w:val="continue"/>
            <w:tcBorders>
              <w:top w:val="single" w:color="000000" w:sz="4" w:space="0"/>
              <w:left w:val="single" w:color="000000" w:sz="4" w:space="0"/>
              <w:bottom w:val="single" w:color="000000" w:sz="4" w:space="0"/>
              <w:right w:val="single" w:color="000000" w:sz="4" w:space="0"/>
            </w:tcBorders>
            <w:vAlign w:val="center"/>
          </w:tcPr>
          <w:p w14:paraId="63A4CA49">
            <w:pPr>
              <w:pStyle w:val="201"/>
              <w:spacing w:line="400" w:lineRule="exact"/>
              <w:rPr>
                <w:rFonts w:hint="eastAsia" w:asciiTheme="minorEastAsia" w:hAnsiTheme="minorEastAsia" w:eastAsiaTheme="minorEastAsia"/>
                <w:color w:val="000000"/>
                <w:sz w:val="24"/>
                <w:szCs w:val="24"/>
                <w:highlight w:val="none"/>
                <w:lang w:eastAsia="zh-CN" w:bidi="ar"/>
              </w:rPr>
            </w:pPr>
          </w:p>
        </w:tc>
        <w:tc>
          <w:tcPr>
            <w:tcW w:w="5281" w:type="dxa"/>
            <w:tcBorders>
              <w:top w:val="single" w:color="000000" w:sz="4" w:space="0"/>
              <w:left w:val="single" w:color="000000" w:sz="4" w:space="0"/>
              <w:bottom w:val="single" w:color="000000" w:sz="4" w:space="0"/>
              <w:right w:val="single" w:color="000000" w:sz="4" w:space="0"/>
            </w:tcBorders>
            <w:vAlign w:val="center"/>
          </w:tcPr>
          <w:p w14:paraId="3A25D84C">
            <w:pPr>
              <w:pStyle w:val="201"/>
              <w:spacing w:line="400" w:lineRule="exact"/>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短信内容编辑</w:t>
            </w:r>
          </w:p>
        </w:tc>
        <w:tc>
          <w:tcPr>
            <w:tcW w:w="457" w:type="dxa"/>
            <w:tcBorders>
              <w:top w:val="single" w:color="000000" w:sz="4" w:space="0"/>
              <w:left w:val="single" w:color="000000" w:sz="4" w:space="0"/>
              <w:bottom w:val="single" w:color="000000" w:sz="4" w:space="0"/>
              <w:right w:val="single" w:color="000000" w:sz="4" w:space="0"/>
            </w:tcBorders>
            <w:vAlign w:val="center"/>
          </w:tcPr>
          <w:p w14:paraId="733ED519">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项</w:t>
            </w:r>
          </w:p>
        </w:tc>
        <w:tc>
          <w:tcPr>
            <w:tcW w:w="576" w:type="dxa"/>
            <w:tcBorders>
              <w:top w:val="single" w:color="000000" w:sz="4" w:space="0"/>
              <w:left w:val="single" w:color="000000" w:sz="4" w:space="0"/>
              <w:bottom w:val="single" w:color="000000" w:sz="4" w:space="0"/>
              <w:right w:val="single" w:color="000000" w:sz="4" w:space="0"/>
            </w:tcBorders>
            <w:vAlign w:val="center"/>
          </w:tcPr>
          <w:p w14:paraId="69669DAC">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asciiTheme="minorEastAsia" w:hAnsiTheme="minorEastAsia" w:eastAsiaTheme="minorEastAsia"/>
                <w:color w:val="000000"/>
                <w:sz w:val="24"/>
                <w:szCs w:val="24"/>
                <w:highlight w:val="none"/>
                <w:lang w:eastAsia="zh-CN" w:bidi="ar"/>
              </w:rPr>
              <w:t>1</w:t>
            </w:r>
          </w:p>
        </w:tc>
      </w:tr>
      <w:tr w14:paraId="1E687B93">
        <w:tblPrEx>
          <w:tblCellMar>
            <w:top w:w="0" w:type="dxa"/>
            <w:left w:w="108" w:type="dxa"/>
            <w:bottom w:w="0" w:type="dxa"/>
            <w:right w:w="108" w:type="dxa"/>
          </w:tblCellMar>
        </w:tblPrEx>
        <w:trPr>
          <w:trHeight w:val="23" w:hRule="atLeast"/>
        </w:trPr>
        <w:tc>
          <w:tcPr>
            <w:tcW w:w="1044" w:type="dxa"/>
            <w:vMerge w:val="continue"/>
            <w:tcBorders>
              <w:left w:val="single" w:color="000000" w:sz="4" w:space="0"/>
              <w:right w:val="single" w:color="000000" w:sz="4" w:space="0"/>
            </w:tcBorders>
            <w:vAlign w:val="center"/>
          </w:tcPr>
          <w:p w14:paraId="5EEB1CF2">
            <w:pPr>
              <w:pStyle w:val="201"/>
              <w:spacing w:line="400" w:lineRule="exact"/>
              <w:jc w:val="center"/>
              <w:rPr>
                <w:rFonts w:hint="eastAsia" w:asciiTheme="minorEastAsia" w:hAnsiTheme="minorEastAsia" w:eastAsiaTheme="minorEastAsia"/>
                <w:color w:val="000000"/>
                <w:sz w:val="24"/>
                <w:szCs w:val="24"/>
                <w:highlight w:val="none"/>
                <w:lang w:eastAsia="zh-CN" w:bidi="ar"/>
              </w:rPr>
            </w:pPr>
          </w:p>
        </w:tc>
        <w:tc>
          <w:tcPr>
            <w:tcW w:w="1613" w:type="dxa"/>
            <w:vMerge w:val="continue"/>
            <w:tcBorders>
              <w:top w:val="single" w:color="000000" w:sz="4" w:space="0"/>
              <w:left w:val="single" w:color="000000" w:sz="4" w:space="0"/>
              <w:bottom w:val="single" w:color="000000" w:sz="4" w:space="0"/>
              <w:right w:val="single" w:color="000000" w:sz="4" w:space="0"/>
            </w:tcBorders>
            <w:vAlign w:val="center"/>
          </w:tcPr>
          <w:p w14:paraId="54395312">
            <w:pPr>
              <w:pStyle w:val="201"/>
              <w:spacing w:line="400" w:lineRule="exact"/>
              <w:rPr>
                <w:rFonts w:hint="eastAsia" w:asciiTheme="minorEastAsia" w:hAnsiTheme="minorEastAsia" w:eastAsiaTheme="minorEastAsia"/>
                <w:color w:val="000000"/>
                <w:sz w:val="24"/>
                <w:szCs w:val="24"/>
                <w:highlight w:val="none"/>
                <w:lang w:eastAsia="zh-CN" w:bidi="ar"/>
              </w:rPr>
            </w:pPr>
          </w:p>
        </w:tc>
        <w:tc>
          <w:tcPr>
            <w:tcW w:w="5281" w:type="dxa"/>
            <w:tcBorders>
              <w:top w:val="single" w:color="000000" w:sz="4" w:space="0"/>
              <w:left w:val="single" w:color="000000" w:sz="4" w:space="0"/>
              <w:bottom w:val="single" w:color="000000" w:sz="4" w:space="0"/>
              <w:right w:val="single" w:color="000000" w:sz="4" w:space="0"/>
            </w:tcBorders>
            <w:vAlign w:val="center"/>
          </w:tcPr>
          <w:p w14:paraId="2F35E6F0">
            <w:pPr>
              <w:pStyle w:val="201"/>
              <w:spacing w:line="400" w:lineRule="exact"/>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联系人管理</w:t>
            </w:r>
          </w:p>
        </w:tc>
        <w:tc>
          <w:tcPr>
            <w:tcW w:w="457" w:type="dxa"/>
            <w:tcBorders>
              <w:top w:val="single" w:color="000000" w:sz="4" w:space="0"/>
              <w:left w:val="single" w:color="000000" w:sz="4" w:space="0"/>
              <w:bottom w:val="single" w:color="000000" w:sz="4" w:space="0"/>
              <w:right w:val="single" w:color="000000" w:sz="4" w:space="0"/>
            </w:tcBorders>
            <w:vAlign w:val="center"/>
          </w:tcPr>
          <w:p w14:paraId="55B99B3D">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项</w:t>
            </w:r>
          </w:p>
        </w:tc>
        <w:tc>
          <w:tcPr>
            <w:tcW w:w="576" w:type="dxa"/>
            <w:tcBorders>
              <w:top w:val="single" w:color="000000" w:sz="4" w:space="0"/>
              <w:left w:val="single" w:color="000000" w:sz="4" w:space="0"/>
              <w:bottom w:val="single" w:color="000000" w:sz="4" w:space="0"/>
              <w:right w:val="single" w:color="000000" w:sz="4" w:space="0"/>
            </w:tcBorders>
            <w:vAlign w:val="center"/>
          </w:tcPr>
          <w:p w14:paraId="5D3A204F">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asciiTheme="minorEastAsia" w:hAnsiTheme="minorEastAsia" w:eastAsiaTheme="minorEastAsia"/>
                <w:color w:val="000000"/>
                <w:sz w:val="24"/>
                <w:szCs w:val="24"/>
                <w:highlight w:val="none"/>
                <w:lang w:eastAsia="zh-CN" w:bidi="ar"/>
              </w:rPr>
              <w:t>1</w:t>
            </w:r>
          </w:p>
        </w:tc>
      </w:tr>
      <w:tr w14:paraId="0305FCED">
        <w:tblPrEx>
          <w:tblCellMar>
            <w:top w:w="0" w:type="dxa"/>
            <w:left w:w="108" w:type="dxa"/>
            <w:bottom w:w="0" w:type="dxa"/>
            <w:right w:w="108" w:type="dxa"/>
          </w:tblCellMar>
        </w:tblPrEx>
        <w:trPr>
          <w:trHeight w:val="23" w:hRule="atLeast"/>
        </w:trPr>
        <w:tc>
          <w:tcPr>
            <w:tcW w:w="1044" w:type="dxa"/>
            <w:vMerge w:val="continue"/>
            <w:tcBorders>
              <w:left w:val="single" w:color="000000" w:sz="4" w:space="0"/>
              <w:bottom w:val="single" w:color="000000" w:sz="4" w:space="0"/>
              <w:right w:val="single" w:color="000000" w:sz="4" w:space="0"/>
            </w:tcBorders>
            <w:vAlign w:val="center"/>
          </w:tcPr>
          <w:p w14:paraId="5DE196A9">
            <w:pPr>
              <w:pStyle w:val="201"/>
              <w:spacing w:line="400" w:lineRule="exact"/>
              <w:jc w:val="center"/>
              <w:rPr>
                <w:rFonts w:hint="eastAsia" w:asciiTheme="minorEastAsia" w:hAnsiTheme="minorEastAsia" w:eastAsiaTheme="minorEastAsia"/>
                <w:color w:val="000000"/>
                <w:sz w:val="24"/>
                <w:szCs w:val="24"/>
                <w:highlight w:val="none"/>
                <w:lang w:eastAsia="zh-CN" w:bidi="ar"/>
              </w:rPr>
            </w:pPr>
          </w:p>
        </w:tc>
        <w:tc>
          <w:tcPr>
            <w:tcW w:w="1613" w:type="dxa"/>
            <w:vMerge w:val="continue"/>
            <w:tcBorders>
              <w:top w:val="single" w:color="000000" w:sz="4" w:space="0"/>
              <w:left w:val="single" w:color="000000" w:sz="4" w:space="0"/>
              <w:bottom w:val="single" w:color="000000" w:sz="4" w:space="0"/>
              <w:right w:val="single" w:color="000000" w:sz="4" w:space="0"/>
            </w:tcBorders>
            <w:vAlign w:val="center"/>
          </w:tcPr>
          <w:p w14:paraId="3820F8AA">
            <w:pPr>
              <w:pStyle w:val="201"/>
              <w:spacing w:line="400" w:lineRule="exact"/>
              <w:rPr>
                <w:rFonts w:hint="eastAsia" w:asciiTheme="minorEastAsia" w:hAnsiTheme="minorEastAsia" w:eastAsiaTheme="minorEastAsia"/>
                <w:color w:val="000000"/>
                <w:sz w:val="24"/>
                <w:szCs w:val="24"/>
                <w:highlight w:val="none"/>
                <w:lang w:eastAsia="zh-CN" w:bidi="ar"/>
              </w:rPr>
            </w:pPr>
          </w:p>
        </w:tc>
        <w:tc>
          <w:tcPr>
            <w:tcW w:w="5281" w:type="dxa"/>
            <w:tcBorders>
              <w:top w:val="single" w:color="000000" w:sz="4" w:space="0"/>
              <w:left w:val="single" w:color="000000" w:sz="4" w:space="0"/>
              <w:bottom w:val="single" w:color="000000" w:sz="4" w:space="0"/>
              <w:right w:val="single" w:color="000000" w:sz="4" w:space="0"/>
            </w:tcBorders>
            <w:vAlign w:val="center"/>
          </w:tcPr>
          <w:p w14:paraId="3D5BFE2C">
            <w:pPr>
              <w:pStyle w:val="201"/>
              <w:spacing w:line="400" w:lineRule="exact"/>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短信发送状态回调处理</w:t>
            </w:r>
          </w:p>
        </w:tc>
        <w:tc>
          <w:tcPr>
            <w:tcW w:w="457" w:type="dxa"/>
            <w:tcBorders>
              <w:top w:val="single" w:color="000000" w:sz="4" w:space="0"/>
              <w:left w:val="single" w:color="000000" w:sz="4" w:space="0"/>
              <w:bottom w:val="single" w:color="000000" w:sz="4" w:space="0"/>
              <w:right w:val="single" w:color="000000" w:sz="4" w:space="0"/>
            </w:tcBorders>
            <w:vAlign w:val="center"/>
          </w:tcPr>
          <w:p w14:paraId="7083CA1B">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项</w:t>
            </w:r>
          </w:p>
        </w:tc>
        <w:tc>
          <w:tcPr>
            <w:tcW w:w="576" w:type="dxa"/>
            <w:tcBorders>
              <w:top w:val="single" w:color="000000" w:sz="4" w:space="0"/>
              <w:left w:val="single" w:color="000000" w:sz="4" w:space="0"/>
              <w:bottom w:val="single" w:color="000000" w:sz="4" w:space="0"/>
              <w:right w:val="single" w:color="000000" w:sz="4" w:space="0"/>
            </w:tcBorders>
            <w:vAlign w:val="center"/>
          </w:tcPr>
          <w:p w14:paraId="1B5F5CF5">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asciiTheme="minorEastAsia" w:hAnsiTheme="minorEastAsia" w:eastAsiaTheme="minorEastAsia"/>
                <w:color w:val="000000"/>
                <w:sz w:val="24"/>
                <w:szCs w:val="24"/>
                <w:highlight w:val="none"/>
                <w:lang w:eastAsia="zh-CN" w:bidi="ar"/>
              </w:rPr>
              <w:t>1</w:t>
            </w:r>
          </w:p>
        </w:tc>
      </w:tr>
      <w:tr w14:paraId="3D33FF9E">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9B6957D">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hint="eastAsia" w:asciiTheme="minorEastAsia" w:hAnsiTheme="minorEastAsia" w:eastAsiaTheme="minorEastAsia"/>
                <w:color w:val="000000"/>
                <w:sz w:val="24"/>
                <w:szCs w:val="24"/>
                <w:highlight w:val="none"/>
                <w:lang w:eastAsia="zh-CN" w:bidi="ar"/>
              </w:rPr>
              <w:t>3</w:t>
            </w:r>
          </w:p>
        </w:tc>
        <w:tc>
          <w:tcPr>
            <w:tcW w:w="1613" w:type="dxa"/>
            <w:tcBorders>
              <w:top w:val="single" w:color="000000" w:sz="4" w:space="0"/>
              <w:left w:val="single" w:color="000000" w:sz="4" w:space="0"/>
              <w:bottom w:val="single" w:color="000000" w:sz="4" w:space="0"/>
              <w:right w:val="single" w:color="000000" w:sz="4" w:space="0"/>
            </w:tcBorders>
            <w:vAlign w:val="center"/>
          </w:tcPr>
          <w:p w14:paraId="453972F3">
            <w:pPr>
              <w:pStyle w:val="201"/>
              <w:spacing w:line="400" w:lineRule="exact"/>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警情数据规范标准改造</w:t>
            </w:r>
          </w:p>
        </w:tc>
        <w:tc>
          <w:tcPr>
            <w:tcW w:w="5281" w:type="dxa"/>
            <w:tcBorders>
              <w:top w:val="single" w:color="000000" w:sz="4" w:space="0"/>
              <w:left w:val="single" w:color="000000" w:sz="4" w:space="0"/>
              <w:bottom w:val="single" w:color="000000" w:sz="4" w:space="0"/>
              <w:right w:val="single" w:color="000000" w:sz="4" w:space="0"/>
            </w:tcBorders>
            <w:vAlign w:val="center"/>
          </w:tcPr>
          <w:p w14:paraId="39C80734">
            <w:pPr>
              <w:pStyle w:val="201"/>
              <w:spacing w:line="400" w:lineRule="exact"/>
              <w:rPr>
                <w:rFonts w:hint="eastAsia" w:asciiTheme="minorEastAsia" w:hAnsiTheme="minorEastAsia" w:eastAsiaTheme="minorEastAsia"/>
                <w:color w:val="000000"/>
                <w:sz w:val="24"/>
                <w:szCs w:val="24"/>
                <w:highlight w:val="none"/>
                <w:lang w:eastAsia="zh-CN" w:bidi="ar"/>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4A62797F">
            <w:pPr>
              <w:pStyle w:val="201"/>
              <w:spacing w:line="400" w:lineRule="exact"/>
              <w:jc w:val="center"/>
              <w:rPr>
                <w:rFonts w:hint="eastAsia" w:asciiTheme="minorEastAsia" w:hAnsiTheme="minorEastAsia" w:eastAsiaTheme="minorEastAsia"/>
                <w:color w:val="000000"/>
                <w:sz w:val="24"/>
                <w:szCs w:val="24"/>
                <w:highlight w:val="none"/>
                <w:lang w:eastAsia="zh-CN" w:bidi="ar"/>
              </w:rPr>
            </w:pPr>
          </w:p>
        </w:tc>
        <w:tc>
          <w:tcPr>
            <w:tcW w:w="576" w:type="dxa"/>
            <w:tcBorders>
              <w:top w:val="single" w:color="000000" w:sz="4" w:space="0"/>
              <w:left w:val="single" w:color="000000" w:sz="4" w:space="0"/>
              <w:bottom w:val="single" w:color="000000" w:sz="4" w:space="0"/>
              <w:right w:val="single" w:color="000000" w:sz="4" w:space="0"/>
            </w:tcBorders>
            <w:vAlign w:val="center"/>
          </w:tcPr>
          <w:p w14:paraId="61724561">
            <w:pPr>
              <w:pStyle w:val="201"/>
              <w:spacing w:line="400" w:lineRule="exact"/>
              <w:jc w:val="center"/>
              <w:rPr>
                <w:rFonts w:hint="eastAsia" w:asciiTheme="minorEastAsia" w:hAnsiTheme="minorEastAsia" w:eastAsiaTheme="minorEastAsia"/>
                <w:color w:val="000000"/>
                <w:sz w:val="24"/>
                <w:szCs w:val="24"/>
                <w:highlight w:val="none"/>
                <w:lang w:eastAsia="zh-CN" w:bidi="ar"/>
              </w:rPr>
            </w:pPr>
          </w:p>
        </w:tc>
      </w:tr>
      <w:tr w14:paraId="1A13CA53">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0396991">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hint="eastAsia" w:asciiTheme="minorEastAsia" w:hAnsiTheme="minorEastAsia" w:eastAsiaTheme="minorEastAsia"/>
                <w:color w:val="000000"/>
                <w:sz w:val="24"/>
                <w:szCs w:val="24"/>
                <w:highlight w:val="none"/>
                <w:lang w:eastAsia="zh-CN" w:bidi="ar"/>
              </w:rPr>
              <w:t>3.1</w:t>
            </w:r>
          </w:p>
        </w:tc>
        <w:tc>
          <w:tcPr>
            <w:tcW w:w="1613" w:type="dxa"/>
            <w:tcBorders>
              <w:top w:val="single" w:color="000000" w:sz="4" w:space="0"/>
              <w:left w:val="single" w:color="000000" w:sz="4" w:space="0"/>
              <w:bottom w:val="single" w:color="000000" w:sz="4" w:space="0"/>
              <w:right w:val="single" w:color="000000" w:sz="4" w:space="0"/>
            </w:tcBorders>
            <w:vAlign w:val="center"/>
          </w:tcPr>
          <w:p w14:paraId="4BBABDFA">
            <w:pPr>
              <w:pStyle w:val="201"/>
              <w:spacing w:line="400" w:lineRule="exact"/>
              <w:rPr>
                <w:rFonts w:hint="eastAsia" w:asciiTheme="minorEastAsia" w:hAnsiTheme="minorEastAsia" w:eastAsiaTheme="minorEastAsia"/>
                <w:color w:val="000000"/>
                <w:sz w:val="24"/>
                <w:szCs w:val="24"/>
                <w:highlight w:val="none"/>
                <w:lang w:eastAsia="zh-CN" w:bidi="ar"/>
              </w:rPr>
            </w:pPr>
            <w:r>
              <w:rPr>
                <w:rFonts w:asciiTheme="minorEastAsia" w:hAnsiTheme="minorEastAsia" w:eastAsiaTheme="minorEastAsia"/>
                <w:color w:val="000000"/>
                <w:sz w:val="24"/>
                <w:szCs w:val="24"/>
                <w:highlight w:val="none"/>
                <w:lang w:eastAsia="zh-CN" w:bidi="ar"/>
              </w:rPr>
              <w:t>110</w:t>
            </w:r>
            <w:r>
              <w:rPr>
                <w:rFonts w:hint="eastAsia" w:cs="微软雅黑" w:asciiTheme="minorEastAsia" w:hAnsiTheme="minorEastAsia" w:eastAsiaTheme="minorEastAsia"/>
                <w:color w:val="000000"/>
                <w:sz w:val="24"/>
                <w:szCs w:val="24"/>
                <w:highlight w:val="none"/>
                <w:lang w:eastAsia="zh-CN" w:bidi="ar"/>
              </w:rPr>
              <w:t>警情规范改造</w:t>
            </w:r>
          </w:p>
        </w:tc>
        <w:tc>
          <w:tcPr>
            <w:tcW w:w="5281" w:type="dxa"/>
            <w:tcBorders>
              <w:top w:val="single" w:color="000000" w:sz="4" w:space="0"/>
              <w:left w:val="single" w:color="000000" w:sz="4" w:space="0"/>
              <w:bottom w:val="single" w:color="000000" w:sz="4" w:space="0"/>
              <w:right w:val="single" w:color="000000" w:sz="4" w:space="0"/>
            </w:tcBorders>
            <w:vAlign w:val="center"/>
          </w:tcPr>
          <w:p w14:paraId="3C26EC97">
            <w:pPr>
              <w:pStyle w:val="201"/>
              <w:spacing w:line="400" w:lineRule="exact"/>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按照《数据规范》，对基础字典表、业务数据表、以及业务字典表三类进行标准规范改造</w:t>
            </w:r>
          </w:p>
        </w:tc>
        <w:tc>
          <w:tcPr>
            <w:tcW w:w="457" w:type="dxa"/>
            <w:tcBorders>
              <w:top w:val="single" w:color="000000" w:sz="4" w:space="0"/>
              <w:left w:val="single" w:color="000000" w:sz="4" w:space="0"/>
              <w:bottom w:val="single" w:color="000000" w:sz="4" w:space="0"/>
              <w:right w:val="single" w:color="000000" w:sz="4" w:space="0"/>
            </w:tcBorders>
            <w:vAlign w:val="center"/>
          </w:tcPr>
          <w:p w14:paraId="49B831DE">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项</w:t>
            </w:r>
          </w:p>
        </w:tc>
        <w:tc>
          <w:tcPr>
            <w:tcW w:w="576" w:type="dxa"/>
            <w:tcBorders>
              <w:top w:val="single" w:color="000000" w:sz="4" w:space="0"/>
              <w:left w:val="single" w:color="000000" w:sz="4" w:space="0"/>
              <w:bottom w:val="single" w:color="000000" w:sz="4" w:space="0"/>
              <w:right w:val="single" w:color="000000" w:sz="4" w:space="0"/>
            </w:tcBorders>
            <w:vAlign w:val="center"/>
          </w:tcPr>
          <w:p w14:paraId="4464C9C6">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asciiTheme="minorEastAsia" w:hAnsiTheme="minorEastAsia" w:eastAsiaTheme="minorEastAsia"/>
                <w:color w:val="000000"/>
                <w:sz w:val="24"/>
                <w:szCs w:val="24"/>
                <w:highlight w:val="none"/>
                <w:lang w:eastAsia="zh-CN" w:bidi="ar"/>
              </w:rPr>
              <w:t>1</w:t>
            </w:r>
          </w:p>
        </w:tc>
      </w:tr>
      <w:tr w14:paraId="5F5575CF">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350A3F74">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hint="eastAsia" w:asciiTheme="minorEastAsia" w:hAnsiTheme="minorEastAsia" w:eastAsiaTheme="minorEastAsia"/>
                <w:color w:val="000000"/>
                <w:sz w:val="24"/>
                <w:szCs w:val="24"/>
                <w:highlight w:val="none"/>
                <w:lang w:eastAsia="zh-CN" w:bidi="ar"/>
              </w:rPr>
              <w:t>3.2</w:t>
            </w:r>
          </w:p>
        </w:tc>
        <w:tc>
          <w:tcPr>
            <w:tcW w:w="1613" w:type="dxa"/>
            <w:tcBorders>
              <w:top w:val="single" w:color="000000" w:sz="4" w:space="0"/>
              <w:left w:val="single" w:color="000000" w:sz="4" w:space="0"/>
              <w:bottom w:val="single" w:color="000000" w:sz="4" w:space="0"/>
              <w:right w:val="single" w:color="000000" w:sz="4" w:space="0"/>
            </w:tcBorders>
            <w:vAlign w:val="center"/>
          </w:tcPr>
          <w:p w14:paraId="62FD626A">
            <w:pPr>
              <w:pStyle w:val="201"/>
              <w:spacing w:line="400" w:lineRule="exact"/>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数据清洗服务</w:t>
            </w:r>
          </w:p>
        </w:tc>
        <w:tc>
          <w:tcPr>
            <w:tcW w:w="5281" w:type="dxa"/>
            <w:tcBorders>
              <w:top w:val="single" w:color="000000" w:sz="4" w:space="0"/>
              <w:left w:val="single" w:color="000000" w:sz="4" w:space="0"/>
              <w:bottom w:val="single" w:color="000000" w:sz="4" w:space="0"/>
              <w:right w:val="single" w:color="000000" w:sz="4" w:space="0"/>
            </w:tcBorders>
            <w:vAlign w:val="center"/>
          </w:tcPr>
          <w:p w14:paraId="5E21EC66">
            <w:pPr>
              <w:pStyle w:val="201"/>
              <w:spacing w:line="400" w:lineRule="exact"/>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提供数据清洗接收预处理、数据转换处理、数据编码处理、数据格式处理服务</w:t>
            </w:r>
          </w:p>
        </w:tc>
        <w:tc>
          <w:tcPr>
            <w:tcW w:w="457" w:type="dxa"/>
            <w:tcBorders>
              <w:top w:val="single" w:color="000000" w:sz="4" w:space="0"/>
              <w:left w:val="single" w:color="000000" w:sz="4" w:space="0"/>
              <w:bottom w:val="single" w:color="000000" w:sz="4" w:space="0"/>
              <w:right w:val="single" w:color="000000" w:sz="4" w:space="0"/>
            </w:tcBorders>
            <w:vAlign w:val="center"/>
          </w:tcPr>
          <w:p w14:paraId="76C29DBD">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项</w:t>
            </w:r>
          </w:p>
        </w:tc>
        <w:tc>
          <w:tcPr>
            <w:tcW w:w="576" w:type="dxa"/>
            <w:tcBorders>
              <w:top w:val="single" w:color="000000" w:sz="4" w:space="0"/>
              <w:left w:val="single" w:color="000000" w:sz="4" w:space="0"/>
              <w:bottom w:val="single" w:color="000000" w:sz="4" w:space="0"/>
              <w:right w:val="single" w:color="000000" w:sz="4" w:space="0"/>
            </w:tcBorders>
            <w:vAlign w:val="center"/>
          </w:tcPr>
          <w:p w14:paraId="39EC989B">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asciiTheme="minorEastAsia" w:hAnsiTheme="minorEastAsia" w:eastAsiaTheme="minorEastAsia"/>
                <w:color w:val="000000"/>
                <w:sz w:val="24"/>
                <w:szCs w:val="24"/>
                <w:highlight w:val="none"/>
                <w:lang w:eastAsia="zh-CN" w:bidi="ar"/>
              </w:rPr>
              <w:t>1</w:t>
            </w:r>
          </w:p>
        </w:tc>
      </w:tr>
      <w:tr w14:paraId="498B6245">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14425107">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hint="eastAsia" w:asciiTheme="minorEastAsia" w:hAnsiTheme="minorEastAsia" w:eastAsiaTheme="minorEastAsia"/>
                <w:color w:val="000000"/>
                <w:sz w:val="24"/>
                <w:szCs w:val="24"/>
                <w:highlight w:val="none"/>
                <w:lang w:eastAsia="zh-CN" w:bidi="ar"/>
              </w:rPr>
              <w:t>3.3</w:t>
            </w:r>
          </w:p>
        </w:tc>
        <w:tc>
          <w:tcPr>
            <w:tcW w:w="1613" w:type="dxa"/>
            <w:tcBorders>
              <w:top w:val="single" w:color="000000" w:sz="4" w:space="0"/>
              <w:left w:val="single" w:color="000000" w:sz="4" w:space="0"/>
              <w:bottom w:val="single" w:color="000000" w:sz="4" w:space="0"/>
              <w:right w:val="single" w:color="000000" w:sz="4" w:space="0"/>
            </w:tcBorders>
            <w:vAlign w:val="center"/>
          </w:tcPr>
          <w:p w14:paraId="19130B19">
            <w:pPr>
              <w:pStyle w:val="201"/>
              <w:spacing w:line="400" w:lineRule="exact"/>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警情报送</w:t>
            </w:r>
          </w:p>
        </w:tc>
        <w:tc>
          <w:tcPr>
            <w:tcW w:w="5281" w:type="dxa"/>
            <w:tcBorders>
              <w:top w:val="single" w:color="000000" w:sz="4" w:space="0"/>
              <w:left w:val="single" w:color="000000" w:sz="4" w:space="0"/>
              <w:bottom w:val="single" w:color="000000" w:sz="4" w:space="0"/>
              <w:right w:val="single" w:color="000000" w:sz="4" w:space="0"/>
            </w:tcBorders>
            <w:vAlign w:val="center"/>
          </w:tcPr>
          <w:p w14:paraId="1F0EDDAE">
            <w:pPr>
              <w:pStyle w:val="201"/>
              <w:spacing w:line="400" w:lineRule="exact"/>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将</w:t>
            </w:r>
            <w:r>
              <w:rPr>
                <w:rFonts w:asciiTheme="minorEastAsia" w:hAnsiTheme="minorEastAsia" w:eastAsiaTheme="minorEastAsia"/>
                <w:color w:val="000000"/>
                <w:sz w:val="24"/>
                <w:szCs w:val="24"/>
                <w:highlight w:val="none"/>
                <w:lang w:eastAsia="zh-CN" w:bidi="ar"/>
              </w:rPr>
              <w:t>110</w:t>
            </w:r>
            <w:r>
              <w:rPr>
                <w:rFonts w:hint="eastAsia" w:cs="微软雅黑" w:asciiTheme="minorEastAsia" w:hAnsiTheme="minorEastAsia" w:eastAsiaTheme="minorEastAsia"/>
                <w:color w:val="000000"/>
                <w:sz w:val="24"/>
                <w:szCs w:val="24"/>
                <w:highlight w:val="none"/>
                <w:lang w:eastAsia="zh-CN" w:bidi="ar"/>
              </w:rPr>
              <w:t>警情标准库新增警情、更新警情和历史警情数据，报送至省厅</w:t>
            </w:r>
          </w:p>
        </w:tc>
        <w:tc>
          <w:tcPr>
            <w:tcW w:w="457" w:type="dxa"/>
            <w:tcBorders>
              <w:top w:val="single" w:color="000000" w:sz="4" w:space="0"/>
              <w:left w:val="single" w:color="000000" w:sz="4" w:space="0"/>
              <w:bottom w:val="single" w:color="000000" w:sz="4" w:space="0"/>
              <w:right w:val="single" w:color="000000" w:sz="4" w:space="0"/>
            </w:tcBorders>
            <w:vAlign w:val="center"/>
          </w:tcPr>
          <w:p w14:paraId="54443482">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项</w:t>
            </w:r>
          </w:p>
        </w:tc>
        <w:tc>
          <w:tcPr>
            <w:tcW w:w="576" w:type="dxa"/>
            <w:tcBorders>
              <w:top w:val="single" w:color="000000" w:sz="4" w:space="0"/>
              <w:left w:val="single" w:color="000000" w:sz="4" w:space="0"/>
              <w:bottom w:val="single" w:color="000000" w:sz="4" w:space="0"/>
              <w:right w:val="single" w:color="000000" w:sz="4" w:space="0"/>
            </w:tcBorders>
            <w:vAlign w:val="center"/>
          </w:tcPr>
          <w:p w14:paraId="4DCE960C">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asciiTheme="minorEastAsia" w:hAnsiTheme="minorEastAsia" w:eastAsiaTheme="minorEastAsia"/>
                <w:color w:val="000000"/>
                <w:sz w:val="24"/>
                <w:szCs w:val="24"/>
                <w:highlight w:val="none"/>
                <w:lang w:eastAsia="zh-CN" w:bidi="ar"/>
              </w:rPr>
              <w:t>1</w:t>
            </w:r>
          </w:p>
        </w:tc>
      </w:tr>
      <w:tr w14:paraId="7CD386B2">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3E7BB096">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hint="eastAsia" w:asciiTheme="minorEastAsia" w:hAnsiTheme="minorEastAsia" w:eastAsiaTheme="minorEastAsia"/>
                <w:color w:val="000000"/>
                <w:sz w:val="24"/>
                <w:szCs w:val="24"/>
                <w:highlight w:val="none"/>
                <w:lang w:eastAsia="zh-CN" w:bidi="ar"/>
              </w:rPr>
              <w:t>4</w:t>
            </w:r>
          </w:p>
        </w:tc>
        <w:tc>
          <w:tcPr>
            <w:tcW w:w="1613" w:type="dxa"/>
            <w:tcBorders>
              <w:top w:val="single" w:color="000000" w:sz="4" w:space="0"/>
              <w:left w:val="single" w:color="000000" w:sz="4" w:space="0"/>
              <w:bottom w:val="single" w:color="000000" w:sz="4" w:space="0"/>
              <w:right w:val="single" w:color="000000" w:sz="4" w:space="0"/>
            </w:tcBorders>
            <w:vAlign w:val="center"/>
          </w:tcPr>
          <w:p w14:paraId="3F67F9A4">
            <w:pPr>
              <w:pStyle w:val="201"/>
              <w:spacing w:line="400" w:lineRule="exact"/>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省</w:t>
            </w:r>
            <w:r>
              <w:rPr>
                <w:rFonts w:asciiTheme="minorEastAsia" w:hAnsiTheme="minorEastAsia" w:eastAsiaTheme="minorEastAsia"/>
                <w:color w:val="000000"/>
                <w:sz w:val="24"/>
                <w:szCs w:val="24"/>
                <w:highlight w:val="none"/>
                <w:lang w:eastAsia="zh-CN" w:bidi="ar"/>
              </w:rPr>
              <w:t>12345</w:t>
            </w:r>
            <w:r>
              <w:rPr>
                <w:rFonts w:hint="eastAsia" w:cs="微软雅黑" w:asciiTheme="minorEastAsia" w:hAnsiTheme="minorEastAsia" w:eastAsiaTheme="minorEastAsia"/>
                <w:color w:val="000000"/>
                <w:sz w:val="24"/>
                <w:szCs w:val="24"/>
                <w:highlight w:val="none"/>
                <w:lang w:eastAsia="zh-CN" w:bidi="ar"/>
              </w:rPr>
              <w:t>政务服务热线对接</w:t>
            </w:r>
          </w:p>
        </w:tc>
        <w:tc>
          <w:tcPr>
            <w:tcW w:w="5281" w:type="dxa"/>
            <w:tcBorders>
              <w:top w:val="single" w:color="000000" w:sz="4" w:space="0"/>
              <w:left w:val="single" w:color="000000" w:sz="4" w:space="0"/>
              <w:bottom w:val="single" w:color="000000" w:sz="4" w:space="0"/>
              <w:right w:val="single" w:color="000000" w:sz="4" w:space="0"/>
            </w:tcBorders>
            <w:vAlign w:val="center"/>
          </w:tcPr>
          <w:p w14:paraId="54AD7976">
            <w:pPr>
              <w:pStyle w:val="201"/>
              <w:spacing w:line="400" w:lineRule="exact"/>
              <w:rPr>
                <w:rFonts w:hint="eastAsia" w:asciiTheme="minorEastAsia" w:hAnsiTheme="minorEastAsia" w:eastAsiaTheme="minorEastAsia"/>
                <w:color w:val="000000"/>
                <w:sz w:val="24"/>
                <w:szCs w:val="24"/>
                <w:highlight w:val="none"/>
                <w:lang w:eastAsia="zh-CN" w:bidi="ar"/>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21CA42C5">
            <w:pPr>
              <w:pStyle w:val="201"/>
              <w:spacing w:line="400" w:lineRule="exact"/>
              <w:jc w:val="center"/>
              <w:rPr>
                <w:rFonts w:hint="eastAsia" w:asciiTheme="minorEastAsia" w:hAnsiTheme="minorEastAsia" w:eastAsiaTheme="minorEastAsia"/>
                <w:color w:val="000000"/>
                <w:sz w:val="24"/>
                <w:szCs w:val="24"/>
                <w:highlight w:val="none"/>
                <w:lang w:eastAsia="zh-CN" w:bidi="ar"/>
              </w:rPr>
            </w:pPr>
          </w:p>
        </w:tc>
        <w:tc>
          <w:tcPr>
            <w:tcW w:w="576" w:type="dxa"/>
            <w:tcBorders>
              <w:top w:val="single" w:color="000000" w:sz="4" w:space="0"/>
              <w:left w:val="single" w:color="000000" w:sz="4" w:space="0"/>
              <w:bottom w:val="single" w:color="000000" w:sz="4" w:space="0"/>
              <w:right w:val="single" w:color="000000" w:sz="4" w:space="0"/>
            </w:tcBorders>
            <w:vAlign w:val="center"/>
          </w:tcPr>
          <w:p w14:paraId="181E2752">
            <w:pPr>
              <w:pStyle w:val="201"/>
              <w:spacing w:line="400" w:lineRule="exact"/>
              <w:jc w:val="center"/>
              <w:rPr>
                <w:rFonts w:hint="eastAsia" w:asciiTheme="minorEastAsia" w:hAnsiTheme="minorEastAsia" w:eastAsiaTheme="minorEastAsia"/>
                <w:color w:val="000000"/>
                <w:sz w:val="24"/>
                <w:szCs w:val="24"/>
                <w:highlight w:val="none"/>
                <w:lang w:eastAsia="zh-CN" w:bidi="ar"/>
              </w:rPr>
            </w:pPr>
          </w:p>
        </w:tc>
      </w:tr>
      <w:tr w14:paraId="45A9C496">
        <w:tblPrEx>
          <w:tblCellMar>
            <w:top w:w="0" w:type="dxa"/>
            <w:left w:w="108" w:type="dxa"/>
            <w:bottom w:w="0" w:type="dxa"/>
            <w:right w:w="108" w:type="dxa"/>
          </w:tblCellMar>
        </w:tblPrEx>
        <w:trPr>
          <w:trHeight w:val="23" w:hRule="atLeast"/>
        </w:trPr>
        <w:tc>
          <w:tcPr>
            <w:tcW w:w="1044" w:type="dxa"/>
            <w:vMerge w:val="restart"/>
            <w:tcBorders>
              <w:top w:val="single" w:color="000000" w:sz="4" w:space="0"/>
              <w:left w:val="single" w:color="000000" w:sz="4" w:space="0"/>
              <w:right w:val="single" w:color="000000" w:sz="4" w:space="0"/>
            </w:tcBorders>
            <w:vAlign w:val="center"/>
          </w:tcPr>
          <w:p w14:paraId="65B91E31">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hint="eastAsia" w:asciiTheme="minorEastAsia" w:hAnsiTheme="minorEastAsia" w:eastAsiaTheme="minorEastAsia"/>
                <w:color w:val="000000"/>
                <w:sz w:val="24"/>
                <w:szCs w:val="24"/>
                <w:highlight w:val="none"/>
                <w:lang w:eastAsia="zh-CN" w:bidi="ar"/>
              </w:rPr>
              <w:t>4.1</w:t>
            </w:r>
          </w:p>
        </w:tc>
        <w:tc>
          <w:tcPr>
            <w:tcW w:w="1613" w:type="dxa"/>
            <w:vMerge w:val="restart"/>
            <w:tcBorders>
              <w:top w:val="single" w:color="000000" w:sz="4" w:space="0"/>
              <w:left w:val="single" w:color="000000" w:sz="4" w:space="0"/>
              <w:bottom w:val="single" w:color="000000" w:sz="4" w:space="0"/>
              <w:right w:val="single" w:color="000000" w:sz="4" w:space="0"/>
            </w:tcBorders>
            <w:vAlign w:val="center"/>
          </w:tcPr>
          <w:p w14:paraId="410FB618">
            <w:pPr>
              <w:pStyle w:val="201"/>
              <w:spacing w:line="400" w:lineRule="exact"/>
              <w:rPr>
                <w:rFonts w:hint="eastAsia" w:asciiTheme="minorEastAsia" w:hAnsiTheme="minorEastAsia" w:eastAsiaTheme="minorEastAsia"/>
                <w:color w:val="000000"/>
                <w:sz w:val="24"/>
                <w:szCs w:val="24"/>
                <w:highlight w:val="none"/>
                <w:lang w:eastAsia="zh-CN" w:bidi="ar"/>
              </w:rPr>
            </w:pPr>
            <w:r>
              <w:rPr>
                <w:rFonts w:asciiTheme="minorEastAsia" w:hAnsiTheme="minorEastAsia" w:eastAsiaTheme="minorEastAsia"/>
                <w:color w:val="000000"/>
                <w:sz w:val="24"/>
                <w:szCs w:val="24"/>
                <w:highlight w:val="none"/>
                <w:lang w:eastAsia="zh-CN" w:bidi="ar"/>
              </w:rPr>
              <w:t>110</w:t>
            </w:r>
            <w:r>
              <w:rPr>
                <w:rFonts w:hint="eastAsia" w:cs="微软雅黑" w:asciiTheme="minorEastAsia" w:hAnsiTheme="minorEastAsia" w:eastAsiaTheme="minorEastAsia"/>
                <w:color w:val="000000"/>
                <w:sz w:val="24"/>
                <w:szCs w:val="24"/>
                <w:highlight w:val="none"/>
                <w:lang w:eastAsia="zh-CN" w:bidi="ar"/>
              </w:rPr>
              <w:t>非警务分流</w:t>
            </w:r>
          </w:p>
        </w:tc>
        <w:tc>
          <w:tcPr>
            <w:tcW w:w="5281" w:type="dxa"/>
            <w:tcBorders>
              <w:top w:val="single" w:color="000000" w:sz="4" w:space="0"/>
              <w:left w:val="single" w:color="000000" w:sz="4" w:space="0"/>
              <w:bottom w:val="single" w:color="000000" w:sz="4" w:space="0"/>
              <w:right w:val="single" w:color="000000" w:sz="4" w:space="0"/>
            </w:tcBorders>
            <w:vAlign w:val="center"/>
          </w:tcPr>
          <w:p w14:paraId="0BFA116F">
            <w:pPr>
              <w:pStyle w:val="201"/>
              <w:spacing w:line="400" w:lineRule="exact"/>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非警务类警单转派：</w:t>
            </w:r>
            <w:r>
              <w:rPr>
                <w:rFonts w:asciiTheme="minorEastAsia" w:hAnsiTheme="minorEastAsia" w:eastAsiaTheme="minorEastAsia"/>
                <w:color w:val="000000"/>
                <w:sz w:val="24"/>
                <w:szCs w:val="24"/>
                <w:highlight w:val="none"/>
                <w:lang w:eastAsia="zh-CN" w:bidi="ar"/>
              </w:rPr>
              <w:t>110</w:t>
            </w:r>
            <w:r>
              <w:rPr>
                <w:rFonts w:hint="eastAsia" w:cs="微软雅黑" w:asciiTheme="minorEastAsia" w:hAnsiTheme="minorEastAsia" w:eastAsiaTheme="minorEastAsia"/>
                <w:color w:val="000000"/>
                <w:sz w:val="24"/>
                <w:szCs w:val="24"/>
                <w:highlight w:val="none"/>
                <w:lang w:eastAsia="zh-CN" w:bidi="ar"/>
              </w:rPr>
              <w:t>接处警系统将需要转派的非警务警单通过边界推送至政务网侧由</w:t>
            </w:r>
            <w:r>
              <w:rPr>
                <w:rFonts w:asciiTheme="minorEastAsia" w:hAnsiTheme="minorEastAsia" w:eastAsiaTheme="minorEastAsia"/>
                <w:color w:val="000000"/>
                <w:sz w:val="24"/>
                <w:szCs w:val="24"/>
                <w:highlight w:val="none"/>
                <w:lang w:eastAsia="zh-CN" w:bidi="ar"/>
              </w:rPr>
              <w:t>12345</w:t>
            </w:r>
            <w:r>
              <w:rPr>
                <w:rFonts w:hint="eastAsia" w:cs="微软雅黑" w:asciiTheme="minorEastAsia" w:hAnsiTheme="minorEastAsia" w:eastAsiaTheme="minorEastAsia"/>
                <w:color w:val="000000"/>
                <w:sz w:val="24"/>
                <w:szCs w:val="24"/>
                <w:highlight w:val="none"/>
                <w:lang w:eastAsia="zh-CN" w:bidi="ar"/>
              </w:rPr>
              <w:t>进行签收。</w:t>
            </w:r>
          </w:p>
        </w:tc>
        <w:tc>
          <w:tcPr>
            <w:tcW w:w="457" w:type="dxa"/>
            <w:tcBorders>
              <w:top w:val="single" w:color="000000" w:sz="4" w:space="0"/>
              <w:left w:val="single" w:color="000000" w:sz="4" w:space="0"/>
              <w:bottom w:val="single" w:color="000000" w:sz="4" w:space="0"/>
              <w:right w:val="single" w:color="000000" w:sz="4" w:space="0"/>
            </w:tcBorders>
            <w:vAlign w:val="center"/>
          </w:tcPr>
          <w:p w14:paraId="7BC562CA">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项</w:t>
            </w:r>
          </w:p>
        </w:tc>
        <w:tc>
          <w:tcPr>
            <w:tcW w:w="576" w:type="dxa"/>
            <w:tcBorders>
              <w:top w:val="single" w:color="000000" w:sz="4" w:space="0"/>
              <w:left w:val="single" w:color="000000" w:sz="4" w:space="0"/>
              <w:bottom w:val="single" w:color="000000" w:sz="4" w:space="0"/>
              <w:right w:val="single" w:color="000000" w:sz="4" w:space="0"/>
            </w:tcBorders>
            <w:vAlign w:val="center"/>
          </w:tcPr>
          <w:p w14:paraId="4396484B">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asciiTheme="minorEastAsia" w:hAnsiTheme="minorEastAsia" w:eastAsiaTheme="minorEastAsia"/>
                <w:color w:val="000000"/>
                <w:sz w:val="24"/>
                <w:szCs w:val="24"/>
                <w:highlight w:val="none"/>
                <w:lang w:eastAsia="zh-CN" w:bidi="ar"/>
              </w:rPr>
              <w:t>1</w:t>
            </w:r>
          </w:p>
        </w:tc>
      </w:tr>
      <w:tr w14:paraId="1C0BB818">
        <w:tblPrEx>
          <w:tblCellMar>
            <w:top w:w="0" w:type="dxa"/>
            <w:left w:w="108" w:type="dxa"/>
            <w:bottom w:w="0" w:type="dxa"/>
            <w:right w:w="108" w:type="dxa"/>
          </w:tblCellMar>
        </w:tblPrEx>
        <w:trPr>
          <w:trHeight w:val="23" w:hRule="atLeast"/>
        </w:trPr>
        <w:tc>
          <w:tcPr>
            <w:tcW w:w="1044" w:type="dxa"/>
            <w:vMerge w:val="continue"/>
            <w:tcBorders>
              <w:left w:val="single" w:color="000000" w:sz="4" w:space="0"/>
              <w:right w:val="single" w:color="000000" w:sz="4" w:space="0"/>
            </w:tcBorders>
            <w:vAlign w:val="center"/>
          </w:tcPr>
          <w:p w14:paraId="11B21C8B">
            <w:pPr>
              <w:pStyle w:val="201"/>
              <w:spacing w:line="400" w:lineRule="exact"/>
              <w:jc w:val="center"/>
              <w:rPr>
                <w:rFonts w:hint="eastAsia" w:asciiTheme="minorEastAsia" w:hAnsiTheme="minorEastAsia" w:eastAsiaTheme="minorEastAsia"/>
                <w:color w:val="000000"/>
                <w:sz w:val="24"/>
                <w:szCs w:val="24"/>
                <w:highlight w:val="none"/>
                <w:lang w:eastAsia="zh-CN" w:bidi="ar"/>
              </w:rPr>
            </w:pPr>
          </w:p>
        </w:tc>
        <w:tc>
          <w:tcPr>
            <w:tcW w:w="1613" w:type="dxa"/>
            <w:vMerge w:val="continue"/>
            <w:tcBorders>
              <w:top w:val="single" w:color="000000" w:sz="4" w:space="0"/>
              <w:left w:val="single" w:color="000000" w:sz="4" w:space="0"/>
              <w:bottom w:val="single" w:color="000000" w:sz="4" w:space="0"/>
              <w:right w:val="single" w:color="000000" w:sz="4" w:space="0"/>
            </w:tcBorders>
            <w:vAlign w:val="center"/>
          </w:tcPr>
          <w:p w14:paraId="311DCCC4">
            <w:pPr>
              <w:pStyle w:val="201"/>
              <w:spacing w:line="400" w:lineRule="exact"/>
              <w:rPr>
                <w:rFonts w:hint="eastAsia" w:asciiTheme="minorEastAsia" w:hAnsiTheme="minorEastAsia" w:eastAsiaTheme="minorEastAsia"/>
                <w:color w:val="000000"/>
                <w:sz w:val="24"/>
                <w:szCs w:val="24"/>
                <w:highlight w:val="none"/>
                <w:lang w:eastAsia="zh-CN" w:bidi="ar"/>
              </w:rPr>
            </w:pPr>
          </w:p>
        </w:tc>
        <w:tc>
          <w:tcPr>
            <w:tcW w:w="5281" w:type="dxa"/>
            <w:tcBorders>
              <w:top w:val="single" w:color="000000" w:sz="4" w:space="0"/>
              <w:left w:val="single" w:color="000000" w:sz="4" w:space="0"/>
              <w:bottom w:val="single" w:color="000000" w:sz="4" w:space="0"/>
              <w:right w:val="single" w:color="000000" w:sz="4" w:space="0"/>
            </w:tcBorders>
            <w:vAlign w:val="center"/>
          </w:tcPr>
          <w:p w14:paraId="6B6D18D6">
            <w:pPr>
              <w:pStyle w:val="201"/>
              <w:spacing w:line="400" w:lineRule="exact"/>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转派状态提示：根据转派的网络封装数据发送协议回显信息提示发送成功与否</w:t>
            </w:r>
          </w:p>
        </w:tc>
        <w:tc>
          <w:tcPr>
            <w:tcW w:w="457" w:type="dxa"/>
            <w:tcBorders>
              <w:top w:val="single" w:color="000000" w:sz="4" w:space="0"/>
              <w:left w:val="single" w:color="000000" w:sz="4" w:space="0"/>
              <w:bottom w:val="single" w:color="000000" w:sz="4" w:space="0"/>
              <w:right w:val="single" w:color="000000" w:sz="4" w:space="0"/>
            </w:tcBorders>
            <w:vAlign w:val="center"/>
          </w:tcPr>
          <w:p w14:paraId="0E1F906F">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项</w:t>
            </w:r>
          </w:p>
        </w:tc>
        <w:tc>
          <w:tcPr>
            <w:tcW w:w="576" w:type="dxa"/>
            <w:tcBorders>
              <w:top w:val="single" w:color="000000" w:sz="4" w:space="0"/>
              <w:left w:val="single" w:color="000000" w:sz="4" w:space="0"/>
              <w:bottom w:val="single" w:color="000000" w:sz="4" w:space="0"/>
              <w:right w:val="single" w:color="000000" w:sz="4" w:space="0"/>
            </w:tcBorders>
            <w:vAlign w:val="center"/>
          </w:tcPr>
          <w:p w14:paraId="35793321">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asciiTheme="minorEastAsia" w:hAnsiTheme="minorEastAsia" w:eastAsiaTheme="minorEastAsia"/>
                <w:color w:val="000000"/>
                <w:sz w:val="24"/>
                <w:szCs w:val="24"/>
                <w:highlight w:val="none"/>
                <w:lang w:eastAsia="zh-CN" w:bidi="ar"/>
              </w:rPr>
              <w:t>1</w:t>
            </w:r>
          </w:p>
        </w:tc>
      </w:tr>
      <w:tr w14:paraId="7A4D8219">
        <w:tblPrEx>
          <w:tblCellMar>
            <w:top w:w="0" w:type="dxa"/>
            <w:left w:w="108" w:type="dxa"/>
            <w:bottom w:w="0" w:type="dxa"/>
            <w:right w:w="108" w:type="dxa"/>
          </w:tblCellMar>
        </w:tblPrEx>
        <w:trPr>
          <w:trHeight w:val="23" w:hRule="atLeast"/>
        </w:trPr>
        <w:tc>
          <w:tcPr>
            <w:tcW w:w="1044" w:type="dxa"/>
            <w:vMerge w:val="continue"/>
            <w:tcBorders>
              <w:left w:val="single" w:color="000000" w:sz="4" w:space="0"/>
              <w:right w:val="single" w:color="000000" w:sz="4" w:space="0"/>
            </w:tcBorders>
            <w:vAlign w:val="center"/>
          </w:tcPr>
          <w:p w14:paraId="30A54101">
            <w:pPr>
              <w:pStyle w:val="201"/>
              <w:spacing w:line="400" w:lineRule="exact"/>
              <w:jc w:val="center"/>
              <w:rPr>
                <w:rFonts w:hint="eastAsia" w:asciiTheme="minorEastAsia" w:hAnsiTheme="minorEastAsia" w:eastAsiaTheme="minorEastAsia"/>
                <w:color w:val="000000"/>
                <w:sz w:val="24"/>
                <w:szCs w:val="24"/>
                <w:highlight w:val="none"/>
                <w:lang w:eastAsia="zh-CN" w:bidi="ar"/>
              </w:rPr>
            </w:pPr>
          </w:p>
        </w:tc>
        <w:tc>
          <w:tcPr>
            <w:tcW w:w="1613" w:type="dxa"/>
            <w:vMerge w:val="continue"/>
            <w:tcBorders>
              <w:top w:val="single" w:color="000000" w:sz="4" w:space="0"/>
              <w:left w:val="single" w:color="000000" w:sz="4" w:space="0"/>
              <w:bottom w:val="single" w:color="000000" w:sz="4" w:space="0"/>
              <w:right w:val="single" w:color="000000" w:sz="4" w:space="0"/>
            </w:tcBorders>
            <w:vAlign w:val="center"/>
          </w:tcPr>
          <w:p w14:paraId="655036A8">
            <w:pPr>
              <w:pStyle w:val="201"/>
              <w:spacing w:line="400" w:lineRule="exact"/>
              <w:rPr>
                <w:rFonts w:hint="eastAsia" w:asciiTheme="minorEastAsia" w:hAnsiTheme="minorEastAsia" w:eastAsiaTheme="minorEastAsia"/>
                <w:color w:val="000000"/>
                <w:sz w:val="24"/>
                <w:szCs w:val="24"/>
                <w:highlight w:val="none"/>
                <w:lang w:eastAsia="zh-CN" w:bidi="ar"/>
              </w:rPr>
            </w:pPr>
          </w:p>
        </w:tc>
        <w:tc>
          <w:tcPr>
            <w:tcW w:w="5281" w:type="dxa"/>
            <w:tcBorders>
              <w:top w:val="single" w:color="000000" w:sz="4" w:space="0"/>
              <w:left w:val="single" w:color="000000" w:sz="4" w:space="0"/>
              <w:bottom w:val="single" w:color="000000" w:sz="4" w:space="0"/>
              <w:right w:val="single" w:color="000000" w:sz="4" w:space="0"/>
            </w:tcBorders>
            <w:vAlign w:val="center"/>
          </w:tcPr>
          <w:p w14:paraId="49C09B59">
            <w:pPr>
              <w:pStyle w:val="201"/>
              <w:spacing w:line="400" w:lineRule="exact"/>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退单签收：</w:t>
            </w:r>
            <w:r>
              <w:rPr>
                <w:rFonts w:asciiTheme="minorEastAsia" w:hAnsiTheme="minorEastAsia" w:eastAsiaTheme="minorEastAsia"/>
                <w:color w:val="000000"/>
                <w:sz w:val="24"/>
                <w:szCs w:val="24"/>
                <w:highlight w:val="none"/>
                <w:lang w:eastAsia="zh-CN" w:bidi="ar"/>
              </w:rPr>
              <w:t>12345</w:t>
            </w:r>
            <w:r>
              <w:rPr>
                <w:rFonts w:hint="eastAsia" w:cs="微软雅黑" w:asciiTheme="minorEastAsia" w:hAnsiTheme="minorEastAsia" w:eastAsiaTheme="minorEastAsia"/>
                <w:color w:val="000000"/>
                <w:sz w:val="24"/>
                <w:szCs w:val="24"/>
                <w:highlight w:val="none"/>
                <w:lang w:eastAsia="zh-CN" w:bidi="ar"/>
              </w:rPr>
              <w:t>系统对</w:t>
            </w:r>
            <w:r>
              <w:rPr>
                <w:rFonts w:asciiTheme="minorEastAsia" w:hAnsiTheme="minorEastAsia" w:eastAsiaTheme="minorEastAsia"/>
                <w:color w:val="000000"/>
                <w:sz w:val="24"/>
                <w:szCs w:val="24"/>
                <w:highlight w:val="none"/>
                <w:lang w:eastAsia="zh-CN" w:bidi="ar"/>
              </w:rPr>
              <w:t>110</w:t>
            </w:r>
            <w:r>
              <w:rPr>
                <w:rFonts w:hint="eastAsia" w:cs="微软雅黑" w:asciiTheme="minorEastAsia" w:hAnsiTheme="minorEastAsia" w:eastAsiaTheme="minorEastAsia"/>
                <w:color w:val="000000"/>
                <w:sz w:val="24"/>
                <w:szCs w:val="24"/>
                <w:highlight w:val="none"/>
                <w:lang w:eastAsia="zh-CN" w:bidi="ar"/>
              </w:rPr>
              <w:t>接处警系统转派的非警务警单进行稽核，如不属于本单位处理，可进行退单。</w:t>
            </w:r>
            <w:r>
              <w:rPr>
                <w:rFonts w:asciiTheme="minorEastAsia" w:hAnsiTheme="minorEastAsia" w:eastAsiaTheme="minorEastAsia"/>
                <w:color w:val="000000"/>
                <w:sz w:val="24"/>
                <w:szCs w:val="24"/>
                <w:highlight w:val="none"/>
                <w:lang w:eastAsia="zh-CN" w:bidi="ar"/>
              </w:rPr>
              <w:t>110</w:t>
            </w:r>
            <w:r>
              <w:rPr>
                <w:rFonts w:hint="eastAsia" w:cs="微软雅黑" w:asciiTheme="minorEastAsia" w:hAnsiTheme="minorEastAsia" w:eastAsiaTheme="minorEastAsia"/>
                <w:color w:val="000000"/>
                <w:sz w:val="24"/>
                <w:szCs w:val="24"/>
                <w:highlight w:val="none"/>
                <w:lang w:eastAsia="zh-CN" w:bidi="ar"/>
              </w:rPr>
              <w:t>接处警系统对</w:t>
            </w:r>
            <w:r>
              <w:rPr>
                <w:rFonts w:asciiTheme="minorEastAsia" w:hAnsiTheme="minorEastAsia" w:eastAsiaTheme="minorEastAsia"/>
                <w:color w:val="000000"/>
                <w:sz w:val="24"/>
                <w:szCs w:val="24"/>
                <w:highlight w:val="none"/>
                <w:lang w:eastAsia="zh-CN" w:bidi="ar"/>
              </w:rPr>
              <w:t>12345</w:t>
            </w:r>
            <w:r>
              <w:rPr>
                <w:rFonts w:hint="eastAsia" w:cs="微软雅黑" w:asciiTheme="minorEastAsia" w:hAnsiTheme="minorEastAsia" w:eastAsiaTheme="minorEastAsia"/>
                <w:color w:val="000000"/>
                <w:sz w:val="24"/>
                <w:szCs w:val="24"/>
                <w:highlight w:val="none"/>
                <w:lang w:eastAsia="zh-CN" w:bidi="ar"/>
              </w:rPr>
              <w:t>系统的退回的非警务警单进行签收</w:t>
            </w:r>
          </w:p>
        </w:tc>
        <w:tc>
          <w:tcPr>
            <w:tcW w:w="457" w:type="dxa"/>
            <w:tcBorders>
              <w:top w:val="single" w:color="000000" w:sz="4" w:space="0"/>
              <w:left w:val="single" w:color="000000" w:sz="4" w:space="0"/>
              <w:bottom w:val="single" w:color="000000" w:sz="4" w:space="0"/>
              <w:right w:val="single" w:color="000000" w:sz="4" w:space="0"/>
            </w:tcBorders>
            <w:vAlign w:val="center"/>
          </w:tcPr>
          <w:p w14:paraId="688FDD20">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项</w:t>
            </w:r>
          </w:p>
        </w:tc>
        <w:tc>
          <w:tcPr>
            <w:tcW w:w="576" w:type="dxa"/>
            <w:tcBorders>
              <w:top w:val="single" w:color="000000" w:sz="4" w:space="0"/>
              <w:left w:val="single" w:color="000000" w:sz="4" w:space="0"/>
              <w:bottom w:val="single" w:color="000000" w:sz="4" w:space="0"/>
              <w:right w:val="single" w:color="000000" w:sz="4" w:space="0"/>
            </w:tcBorders>
            <w:vAlign w:val="center"/>
          </w:tcPr>
          <w:p w14:paraId="13A023E3">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asciiTheme="minorEastAsia" w:hAnsiTheme="minorEastAsia" w:eastAsiaTheme="minorEastAsia"/>
                <w:color w:val="000000"/>
                <w:sz w:val="24"/>
                <w:szCs w:val="24"/>
                <w:highlight w:val="none"/>
                <w:lang w:eastAsia="zh-CN" w:bidi="ar"/>
              </w:rPr>
              <w:t>1</w:t>
            </w:r>
          </w:p>
        </w:tc>
      </w:tr>
      <w:tr w14:paraId="39951A08">
        <w:tblPrEx>
          <w:tblCellMar>
            <w:top w:w="0" w:type="dxa"/>
            <w:left w:w="108" w:type="dxa"/>
            <w:bottom w:w="0" w:type="dxa"/>
            <w:right w:w="108" w:type="dxa"/>
          </w:tblCellMar>
        </w:tblPrEx>
        <w:trPr>
          <w:trHeight w:val="23" w:hRule="atLeast"/>
        </w:trPr>
        <w:tc>
          <w:tcPr>
            <w:tcW w:w="1044" w:type="dxa"/>
            <w:vMerge w:val="continue"/>
            <w:tcBorders>
              <w:left w:val="single" w:color="000000" w:sz="4" w:space="0"/>
              <w:bottom w:val="single" w:color="000000" w:sz="4" w:space="0"/>
              <w:right w:val="single" w:color="000000" w:sz="4" w:space="0"/>
            </w:tcBorders>
            <w:vAlign w:val="center"/>
          </w:tcPr>
          <w:p w14:paraId="7F6D183D">
            <w:pPr>
              <w:pStyle w:val="201"/>
              <w:spacing w:line="400" w:lineRule="exact"/>
              <w:jc w:val="center"/>
              <w:rPr>
                <w:rFonts w:hint="eastAsia" w:asciiTheme="minorEastAsia" w:hAnsiTheme="minorEastAsia" w:eastAsiaTheme="minorEastAsia"/>
                <w:color w:val="000000"/>
                <w:sz w:val="24"/>
                <w:szCs w:val="24"/>
                <w:highlight w:val="none"/>
                <w:lang w:eastAsia="zh-CN" w:bidi="ar"/>
              </w:rPr>
            </w:pPr>
          </w:p>
        </w:tc>
        <w:tc>
          <w:tcPr>
            <w:tcW w:w="1613" w:type="dxa"/>
            <w:vMerge w:val="continue"/>
            <w:tcBorders>
              <w:top w:val="single" w:color="000000" w:sz="4" w:space="0"/>
              <w:left w:val="single" w:color="000000" w:sz="4" w:space="0"/>
              <w:bottom w:val="single" w:color="000000" w:sz="4" w:space="0"/>
              <w:right w:val="single" w:color="000000" w:sz="4" w:space="0"/>
            </w:tcBorders>
            <w:vAlign w:val="center"/>
          </w:tcPr>
          <w:p w14:paraId="755F08AE">
            <w:pPr>
              <w:pStyle w:val="201"/>
              <w:spacing w:line="400" w:lineRule="exact"/>
              <w:rPr>
                <w:rFonts w:hint="eastAsia" w:asciiTheme="minorEastAsia" w:hAnsiTheme="minorEastAsia" w:eastAsiaTheme="minorEastAsia"/>
                <w:color w:val="000000"/>
                <w:sz w:val="24"/>
                <w:szCs w:val="24"/>
                <w:highlight w:val="none"/>
                <w:lang w:eastAsia="zh-CN" w:bidi="ar"/>
              </w:rPr>
            </w:pPr>
          </w:p>
        </w:tc>
        <w:tc>
          <w:tcPr>
            <w:tcW w:w="5281" w:type="dxa"/>
            <w:tcBorders>
              <w:top w:val="single" w:color="000000" w:sz="4" w:space="0"/>
              <w:left w:val="single" w:color="000000" w:sz="4" w:space="0"/>
              <w:bottom w:val="single" w:color="000000" w:sz="4" w:space="0"/>
              <w:right w:val="single" w:color="000000" w:sz="4" w:space="0"/>
            </w:tcBorders>
            <w:vAlign w:val="center"/>
          </w:tcPr>
          <w:p w14:paraId="3A486299">
            <w:pPr>
              <w:pStyle w:val="201"/>
              <w:spacing w:line="400" w:lineRule="exact"/>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接收反馈：接收</w:t>
            </w:r>
            <w:r>
              <w:rPr>
                <w:rFonts w:asciiTheme="minorEastAsia" w:hAnsiTheme="minorEastAsia" w:eastAsiaTheme="minorEastAsia"/>
                <w:color w:val="000000"/>
                <w:sz w:val="24"/>
                <w:szCs w:val="24"/>
                <w:highlight w:val="none"/>
                <w:lang w:eastAsia="zh-CN" w:bidi="ar"/>
              </w:rPr>
              <w:t>12345</w:t>
            </w:r>
            <w:r>
              <w:rPr>
                <w:rFonts w:hint="eastAsia" w:cs="微软雅黑" w:asciiTheme="minorEastAsia" w:hAnsiTheme="minorEastAsia" w:eastAsiaTheme="minorEastAsia"/>
                <w:color w:val="000000"/>
                <w:sz w:val="24"/>
                <w:szCs w:val="24"/>
                <w:highlight w:val="none"/>
                <w:lang w:eastAsia="zh-CN" w:bidi="ar"/>
              </w:rPr>
              <w:t>系统推送的非警务警单的处置反馈信息，便于</w:t>
            </w:r>
            <w:r>
              <w:rPr>
                <w:rFonts w:asciiTheme="minorEastAsia" w:hAnsiTheme="minorEastAsia" w:eastAsiaTheme="minorEastAsia"/>
                <w:color w:val="000000"/>
                <w:sz w:val="24"/>
                <w:szCs w:val="24"/>
                <w:highlight w:val="none"/>
                <w:lang w:eastAsia="zh-CN" w:bidi="ar"/>
              </w:rPr>
              <w:t>110</w:t>
            </w:r>
            <w:r>
              <w:rPr>
                <w:rFonts w:hint="eastAsia" w:cs="微软雅黑" w:asciiTheme="minorEastAsia" w:hAnsiTheme="minorEastAsia" w:eastAsiaTheme="minorEastAsia"/>
                <w:color w:val="000000"/>
                <w:sz w:val="24"/>
                <w:szCs w:val="24"/>
                <w:highlight w:val="none"/>
                <w:lang w:eastAsia="zh-CN" w:bidi="ar"/>
              </w:rPr>
              <w:t>指挥中心掌握处置情况</w:t>
            </w:r>
          </w:p>
        </w:tc>
        <w:tc>
          <w:tcPr>
            <w:tcW w:w="457" w:type="dxa"/>
            <w:tcBorders>
              <w:top w:val="single" w:color="000000" w:sz="4" w:space="0"/>
              <w:left w:val="single" w:color="000000" w:sz="4" w:space="0"/>
              <w:bottom w:val="single" w:color="000000" w:sz="4" w:space="0"/>
              <w:right w:val="single" w:color="000000" w:sz="4" w:space="0"/>
            </w:tcBorders>
            <w:vAlign w:val="center"/>
          </w:tcPr>
          <w:p w14:paraId="562D2B89">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项</w:t>
            </w:r>
          </w:p>
        </w:tc>
        <w:tc>
          <w:tcPr>
            <w:tcW w:w="576" w:type="dxa"/>
            <w:tcBorders>
              <w:top w:val="single" w:color="000000" w:sz="4" w:space="0"/>
              <w:left w:val="single" w:color="000000" w:sz="4" w:space="0"/>
              <w:bottom w:val="single" w:color="000000" w:sz="4" w:space="0"/>
              <w:right w:val="single" w:color="000000" w:sz="4" w:space="0"/>
            </w:tcBorders>
            <w:vAlign w:val="center"/>
          </w:tcPr>
          <w:p w14:paraId="786284DD">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asciiTheme="minorEastAsia" w:hAnsiTheme="minorEastAsia" w:eastAsiaTheme="minorEastAsia"/>
                <w:color w:val="000000"/>
                <w:sz w:val="24"/>
                <w:szCs w:val="24"/>
                <w:highlight w:val="none"/>
                <w:lang w:eastAsia="zh-CN" w:bidi="ar"/>
              </w:rPr>
              <w:t>1</w:t>
            </w:r>
          </w:p>
        </w:tc>
      </w:tr>
      <w:tr w14:paraId="4EF6A94B">
        <w:tblPrEx>
          <w:tblCellMar>
            <w:top w:w="0" w:type="dxa"/>
            <w:left w:w="108" w:type="dxa"/>
            <w:bottom w:w="0" w:type="dxa"/>
            <w:right w:w="108" w:type="dxa"/>
          </w:tblCellMar>
        </w:tblPrEx>
        <w:trPr>
          <w:trHeight w:val="23" w:hRule="atLeast"/>
        </w:trPr>
        <w:tc>
          <w:tcPr>
            <w:tcW w:w="1044" w:type="dxa"/>
            <w:vMerge w:val="restart"/>
            <w:tcBorders>
              <w:top w:val="single" w:color="000000" w:sz="4" w:space="0"/>
              <w:left w:val="single" w:color="000000" w:sz="4" w:space="0"/>
              <w:right w:val="single" w:color="000000" w:sz="4" w:space="0"/>
            </w:tcBorders>
            <w:vAlign w:val="center"/>
          </w:tcPr>
          <w:p w14:paraId="5F7F047F">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hint="eastAsia" w:asciiTheme="minorEastAsia" w:hAnsiTheme="minorEastAsia" w:eastAsiaTheme="minorEastAsia"/>
                <w:color w:val="000000"/>
                <w:sz w:val="24"/>
                <w:szCs w:val="24"/>
                <w:highlight w:val="none"/>
                <w:lang w:eastAsia="zh-CN" w:bidi="ar"/>
              </w:rPr>
              <w:t>4.2</w:t>
            </w:r>
          </w:p>
        </w:tc>
        <w:tc>
          <w:tcPr>
            <w:tcW w:w="1613" w:type="dxa"/>
            <w:vMerge w:val="restart"/>
            <w:tcBorders>
              <w:top w:val="single" w:color="000000" w:sz="4" w:space="0"/>
              <w:left w:val="single" w:color="000000" w:sz="4" w:space="0"/>
              <w:bottom w:val="single" w:color="000000" w:sz="4" w:space="0"/>
              <w:right w:val="single" w:color="000000" w:sz="4" w:space="0"/>
            </w:tcBorders>
            <w:vAlign w:val="center"/>
          </w:tcPr>
          <w:p w14:paraId="4708454D">
            <w:pPr>
              <w:pStyle w:val="201"/>
              <w:spacing w:line="400" w:lineRule="exact"/>
              <w:rPr>
                <w:rFonts w:hint="eastAsia" w:asciiTheme="minorEastAsia" w:hAnsiTheme="minorEastAsia" w:eastAsiaTheme="minorEastAsia"/>
                <w:color w:val="000000"/>
                <w:sz w:val="24"/>
                <w:szCs w:val="24"/>
                <w:highlight w:val="none"/>
                <w:lang w:eastAsia="zh-CN" w:bidi="ar"/>
              </w:rPr>
            </w:pPr>
            <w:r>
              <w:rPr>
                <w:rFonts w:asciiTheme="minorEastAsia" w:hAnsiTheme="minorEastAsia" w:eastAsiaTheme="minorEastAsia"/>
                <w:color w:val="000000"/>
                <w:sz w:val="24"/>
                <w:szCs w:val="24"/>
                <w:highlight w:val="none"/>
                <w:lang w:eastAsia="zh-CN" w:bidi="ar"/>
              </w:rPr>
              <w:t xml:space="preserve">12345 </w:t>
            </w:r>
            <w:r>
              <w:rPr>
                <w:rFonts w:hint="eastAsia" w:cs="微软雅黑" w:asciiTheme="minorEastAsia" w:hAnsiTheme="minorEastAsia" w:eastAsiaTheme="minorEastAsia"/>
                <w:color w:val="000000"/>
                <w:sz w:val="24"/>
                <w:szCs w:val="24"/>
                <w:highlight w:val="none"/>
                <w:lang w:eastAsia="zh-CN" w:bidi="ar"/>
              </w:rPr>
              <w:t>警务协作受理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52A0642C">
            <w:pPr>
              <w:pStyle w:val="201"/>
              <w:spacing w:line="400" w:lineRule="exact"/>
              <w:rPr>
                <w:rFonts w:hint="eastAsia" w:asciiTheme="minorEastAsia" w:hAnsiTheme="minorEastAsia" w:eastAsiaTheme="minorEastAsia"/>
                <w:color w:val="000000"/>
                <w:sz w:val="24"/>
                <w:szCs w:val="24"/>
                <w:highlight w:val="none"/>
                <w:lang w:eastAsia="zh-CN" w:bidi="ar"/>
              </w:rPr>
            </w:pPr>
            <w:r>
              <w:rPr>
                <w:rFonts w:asciiTheme="minorEastAsia" w:hAnsiTheme="minorEastAsia" w:eastAsiaTheme="minorEastAsia"/>
                <w:color w:val="000000"/>
                <w:sz w:val="24"/>
                <w:szCs w:val="24"/>
                <w:highlight w:val="none"/>
                <w:lang w:eastAsia="zh-CN" w:bidi="ar"/>
              </w:rPr>
              <w:t>12345</w:t>
            </w:r>
            <w:r>
              <w:rPr>
                <w:rFonts w:hint="eastAsia" w:cs="微软雅黑" w:asciiTheme="minorEastAsia" w:hAnsiTheme="minorEastAsia" w:eastAsiaTheme="minorEastAsia"/>
                <w:color w:val="000000"/>
                <w:sz w:val="24"/>
                <w:szCs w:val="24"/>
                <w:highlight w:val="none"/>
                <w:lang w:eastAsia="zh-CN" w:bidi="ar"/>
              </w:rPr>
              <w:t>工单签收：</w:t>
            </w:r>
            <w:r>
              <w:rPr>
                <w:rFonts w:asciiTheme="minorEastAsia" w:hAnsiTheme="minorEastAsia" w:eastAsiaTheme="minorEastAsia"/>
                <w:color w:val="000000"/>
                <w:sz w:val="24"/>
                <w:szCs w:val="24"/>
                <w:highlight w:val="none"/>
                <w:lang w:eastAsia="zh-CN" w:bidi="ar"/>
              </w:rPr>
              <w:t>110</w:t>
            </w:r>
            <w:r>
              <w:rPr>
                <w:rFonts w:hint="eastAsia" w:cs="微软雅黑" w:asciiTheme="minorEastAsia" w:hAnsiTheme="minorEastAsia" w:eastAsiaTheme="minorEastAsia"/>
                <w:color w:val="000000"/>
                <w:sz w:val="24"/>
                <w:szCs w:val="24"/>
                <w:highlight w:val="none"/>
                <w:lang w:eastAsia="zh-CN" w:bidi="ar"/>
              </w:rPr>
              <w:t>接处警系统可对</w:t>
            </w:r>
            <w:r>
              <w:rPr>
                <w:rFonts w:asciiTheme="minorEastAsia" w:hAnsiTheme="minorEastAsia" w:eastAsiaTheme="minorEastAsia"/>
                <w:color w:val="000000"/>
                <w:sz w:val="24"/>
                <w:szCs w:val="24"/>
                <w:highlight w:val="none"/>
                <w:lang w:eastAsia="zh-CN" w:bidi="ar"/>
              </w:rPr>
              <w:t>12345</w:t>
            </w:r>
            <w:r>
              <w:rPr>
                <w:rFonts w:hint="eastAsia" w:cs="微软雅黑" w:asciiTheme="minorEastAsia" w:hAnsiTheme="minorEastAsia" w:eastAsiaTheme="minorEastAsia"/>
                <w:color w:val="000000"/>
                <w:sz w:val="24"/>
                <w:szCs w:val="24"/>
                <w:highlight w:val="none"/>
                <w:lang w:eastAsia="zh-CN" w:bidi="ar"/>
              </w:rPr>
              <w:t>系统转派的工单进行签收。</w:t>
            </w:r>
          </w:p>
        </w:tc>
        <w:tc>
          <w:tcPr>
            <w:tcW w:w="457" w:type="dxa"/>
            <w:tcBorders>
              <w:top w:val="single" w:color="000000" w:sz="4" w:space="0"/>
              <w:left w:val="single" w:color="000000" w:sz="4" w:space="0"/>
              <w:bottom w:val="single" w:color="000000" w:sz="4" w:space="0"/>
              <w:right w:val="single" w:color="000000" w:sz="4" w:space="0"/>
            </w:tcBorders>
            <w:vAlign w:val="center"/>
          </w:tcPr>
          <w:p w14:paraId="1414F201">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项</w:t>
            </w:r>
          </w:p>
        </w:tc>
        <w:tc>
          <w:tcPr>
            <w:tcW w:w="576" w:type="dxa"/>
            <w:tcBorders>
              <w:top w:val="single" w:color="000000" w:sz="4" w:space="0"/>
              <w:left w:val="single" w:color="000000" w:sz="4" w:space="0"/>
              <w:bottom w:val="single" w:color="000000" w:sz="4" w:space="0"/>
              <w:right w:val="single" w:color="000000" w:sz="4" w:space="0"/>
            </w:tcBorders>
            <w:vAlign w:val="center"/>
          </w:tcPr>
          <w:p w14:paraId="1BBC6D2B">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asciiTheme="minorEastAsia" w:hAnsiTheme="minorEastAsia" w:eastAsiaTheme="minorEastAsia"/>
                <w:color w:val="000000"/>
                <w:sz w:val="24"/>
                <w:szCs w:val="24"/>
                <w:highlight w:val="none"/>
                <w:lang w:eastAsia="zh-CN" w:bidi="ar"/>
              </w:rPr>
              <w:t>1</w:t>
            </w:r>
          </w:p>
        </w:tc>
      </w:tr>
      <w:tr w14:paraId="0CB9C8C2">
        <w:tblPrEx>
          <w:tblCellMar>
            <w:top w:w="0" w:type="dxa"/>
            <w:left w:w="108" w:type="dxa"/>
            <w:bottom w:w="0" w:type="dxa"/>
            <w:right w:w="108" w:type="dxa"/>
          </w:tblCellMar>
        </w:tblPrEx>
        <w:trPr>
          <w:trHeight w:val="23" w:hRule="atLeast"/>
        </w:trPr>
        <w:tc>
          <w:tcPr>
            <w:tcW w:w="1044" w:type="dxa"/>
            <w:vMerge w:val="continue"/>
            <w:tcBorders>
              <w:left w:val="single" w:color="000000" w:sz="4" w:space="0"/>
              <w:right w:val="single" w:color="000000" w:sz="4" w:space="0"/>
            </w:tcBorders>
            <w:vAlign w:val="center"/>
          </w:tcPr>
          <w:p w14:paraId="334F07C6">
            <w:pPr>
              <w:pStyle w:val="201"/>
              <w:spacing w:line="400" w:lineRule="exact"/>
              <w:jc w:val="center"/>
              <w:rPr>
                <w:rFonts w:hint="eastAsia" w:asciiTheme="minorEastAsia" w:hAnsiTheme="minorEastAsia" w:eastAsiaTheme="minorEastAsia"/>
                <w:color w:val="000000"/>
                <w:sz w:val="24"/>
                <w:szCs w:val="24"/>
                <w:highlight w:val="none"/>
                <w:lang w:eastAsia="zh-CN" w:bidi="ar"/>
              </w:rPr>
            </w:pPr>
          </w:p>
        </w:tc>
        <w:tc>
          <w:tcPr>
            <w:tcW w:w="1613" w:type="dxa"/>
            <w:vMerge w:val="continue"/>
            <w:tcBorders>
              <w:top w:val="single" w:color="000000" w:sz="4" w:space="0"/>
              <w:left w:val="single" w:color="000000" w:sz="4" w:space="0"/>
              <w:bottom w:val="single" w:color="000000" w:sz="4" w:space="0"/>
              <w:right w:val="single" w:color="000000" w:sz="4" w:space="0"/>
            </w:tcBorders>
            <w:vAlign w:val="center"/>
          </w:tcPr>
          <w:p w14:paraId="55EF74D0">
            <w:pPr>
              <w:pStyle w:val="201"/>
              <w:spacing w:line="400" w:lineRule="exact"/>
              <w:rPr>
                <w:rFonts w:hint="eastAsia" w:asciiTheme="minorEastAsia" w:hAnsiTheme="minorEastAsia" w:eastAsiaTheme="minorEastAsia"/>
                <w:color w:val="000000"/>
                <w:sz w:val="24"/>
                <w:szCs w:val="24"/>
                <w:highlight w:val="none"/>
                <w:lang w:eastAsia="zh-CN" w:bidi="ar"/>
              </w:rPr>
            </w:pPr>
          </w:p>
        </w:tc>
        <w:tc>
          <w:tcPr>
            <w:tcW w:w="5281" w:type="dxa"/>
            <w:tcBorders>
              <w:top w:val="single" w:color="000000" w:sz="4" w:space="0"/>
              <w:left w:val="single" w:color="000000" w:sz="4" w:space="0"/>
              <w:bottom w:val="single" w:color="000000" w:sz="4" w:space="0"/>
              <w:right w:val="single" w:color="000000" w:sz="4" w:space="0"/>
            </w:tcBorders>
            <w:vAlign w:val="center"/>
          </w:tcPr>
          <w:p w14:paraId="67DDBE47">
            <w:pPr>
              <w:pStyle w:val="201"/>
              <w:spacing w:line="400" w:lineRule="exact"/>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工单退单功能：</w:t>
            </w:r>
            <w:r>
              <w:rPr>
                <w:rFonts w:asciiTheme="minorEastAsia" w:hAnsiTheme="minorEastAsia" w:eastAsiaTheme="minorEastAsia"/>
                <w:color w:val="000000"/>
                <w:sz w:val="24"/>
                <w:szCs w:val="24"/>
                <w:highlight w:val="none"/>
                <w:lang w:eastAsia="zh-CN" w:bidi="ar"/>
              </w:rPr>
              <w:t>110</w:t>
            </w:r>
            <w:r>
              <w:rPr>
                <w:rFonts w:hint="eastAsia" w:cs="微软雅黑" w:asciiTheme="minorEastAsia" w:hAnsiTheme="minorEastAsia" w:eastAsiaTheme="minorEastAsia"/>
                <w:color w:val="000000"/>
                <w:sz w:val="24"/>
                <w:szCs w:val="24"/>
                <w:highlight w:val="none"/>
                <w:lang w:eastAsia="zh-CN" w:bidi="ar"/>
              </w:rPr>
              <w:t>接处警系统对</w:t>
            </w:r>
            <w:r>
              <w:rPr>
                <w:rFonts w:asciiTheme="minorEastAsia" w:hAnsiTheme="minorEastAsia" w:eastAsiaTheme="minorEastAsia"/>
                <w:color w:val="000000"/>
                <w:sz w:val="24"/>
                <w:szCs w:val="24"/>
                <w:highlight w:val="none"/>
                <w:lang w:eastAsia="zh-CN" w:bidi="ar"/>
              </w:rPr>
              <w:t>12345</w:t>
            </w:r>
            <w:r>
              <w:rPr>
                <w:rFonts w:hint="eastAsia" w:cs="微软雅黑" w:asciiTheme="minorEastAsia" w:hAnsiTheme="minorEastAsia" w:eastAsiaTheme="minorEastAsia"/>
                <w:color w:val="000000"/>
                <w:sz w:val="24"/>
                <w:szCs w:val="24"/>
                <w:highlight w:val="none"/>
                <w:lang w:eastAsia="zh-CN" w:bidi="ar"/>
              </w:rPr>
              <w:t>转派的工单进行稽核，如不属于公安处置的事件可实现退单功能。</w:t>
            </w:r>
          </w:p>
        </w:tc>
        <w:tc>
          <w:tcPr>
            <w:tcW w:w="457" w:type="dxa"/>
            <w:tcBorders>
              <w:top w:val="single" w:color="000000" w:sz="4" w:space="0"/>
              <w:left w:val="single" w:color="000000" w:sz="4" w:space="0"/>
              <w:bottom w:val="single" w:color="000000" w:sz="4" w:space="0"/>
              <w:right w:val="single" w:color="000000" w:sz="4" w:space="0"/>
            </w:tcBorders>
            <w:vAlign w:val="center"/>
          </w:tcPr>
          <w:p w14:paraId="4C1D146E">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项</w:t>
            </w:r>
          </w:p>
        </w:tc>
        <w:tc>
          <w:tcPr>
            <w:tcW w:w="576" w:type="dxa"/>
            <w:tcBorders>
              <w:top w:val="single" w:color="000000" w:sz="4" w:space="0"/>
              <w:left w:val="single" w:color="000000" w:sz="4" w:space="0"/>
              <w:bottom w:val="single" w:color="000000" w:sz="4" w:space="0"/>
              <w:right w:val="single" w:color="000000" w:sz="4" w:space="0"/>
            </w:tcBorders>
            <w:vAlign w:val="center"/>
          </w:tcPr>
          <w:p w14:paraId="71657FC4">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asciiTheme="minorEastAsia" w:hAnsiTheme="minorEastAsia" w:eastAsiaTheme="minorEastAsia"/>
                <w:color w:val="000000"/>
                <w:sz w:val="24"/>
                <w:szCs w:val="24"/>
                <w:highlight w:val="none"/>
                <w:lang w:eastAsia="zh-CN" w:bidi="ar"/>
              </w:rPr>
              <w:t>1</w:t>
            </w:r>
          </w:p>
        </w:tc>
      </w:tr>
      <w:tr w14:paraId="57A9E5A3">
        <w:tblPrEx>
          <w:tblCellMar>
            <w:top w:w="0" w:type="dxa"/>
            <w:left w:w="108" w:type="dxa"/>
            <w:bottom w:w="0" w:type="dxa"/>
            <w:right w:w="108" w:type="dxa"/>
          </w:tblCellMar>
        </w:tblPrEx>
        <w:trPr>
          <w:trHeight w:val="23" w:hRule="atLeast"/>
        </w:trPr>
        <w:tc>
          <w:tcPr>
            <w:tcW w:w="1044" w:type="dxa"/>
            <w:vMerge w:val="continue"/>
            <w:tcBorders>
              <w:left w:val="single" w:color="000000" w:sz="4" w:space="0"/>
              <w:bottom w:val="single" w:color="000000" w:sz="4" w:space="0"/>
              <w:right w:val="single" w:color="000000" w:sz="4" w:space="0"/>
            </w:tcBorders>
            <w:vAlign w:val="center"/>
          </w:tcPr>
          <w:p w14:paraId="25DF3F1B">
            <w:pPr>
              <w:pStyle w:val="201"/>
              <w:spacing w:line="400" w:lineRule="exact"/>
              <w:jc w:val="center"/>
              <w:rPr>
                <w:rFonts w:hint="eastAsia" w:asciiTheme="minorEastAsia" w:hAnsiTheme="minorEastAsia" w:eastAsiaTheme="minorEastAsia"/>
                <w:color w:val="000000"/>
                <w:sz w:val="24"/>
                <w:szCs w:val="24"/>
                <w:highlight w:val="none"/>
                <w:lang w:eastAsia="zh-CN" w:bidi="ar"/>
              </w:rPr>
            </w:pPr>
          </w:p>
        </w:tc>
        <w:tc>
          <w:tcPr>
            <w:tcW w:w="1613" w:type="dxa"/>
            <w:vMerge w:val="continue"/>
            <w:tcBorders>
              <w:top w:val="single" w:color="000000" w:sz="4" w:space="0"/>
              <w:left w:val="single" w:color="000000" w:sz="4" w:space="0"/>
              <w:bottom w:val="single" w:color="000000" w:sz="4" w:space="0"/>
              <w:right w:val="single" w:color="000000" w:sz="4" w:space="0"/>
            </w:tcBorders>
            <w:vAlign w:val="center"/>
          </w:tcPr>
          <w:p w14:paraId="18E4054B">
            <w:pPr>
              <w:pStyle w:val="201"/>
              <w:spacing w:line="400" w:lineRule="exact"/>
              <w:rPr>
                <w:rFonts w:hint="eastAsia" w:asciiTheme="minorEastAsia" w:hAnsiTheme="minorEastAsia" w:eastAsiaTheme="minorEastAsia"/>
                <w:color w:val="000000"/>
                <w:sz w:val="24"/>
                <w:szCs w:val="24"/>
                <w:highlight w:val="none"/>
                <w:lang w:eastAsia="zh-CN" w:bidi="ar"/>
              </w:rPr>
            </w:pPr>
          </w:p>
        </w:tc>
        <w:tc>
          <w:tcPr>
            <w:tcW w:w="5281" w:type="dxa"/>
            <w:tcBorders>
              <w:top w:val="single" w:color="000000" w:sz="4" w:space="0"/>
              <w:left w:val="single" w:color="000000" w:sz="4" w:space="0"/>
              <w:bottom w:val="single" w:color="000000" w:sz="4" w:space="0"/>
              <w:right w:val="single" w:color="000000" w:sz="4" w:space="0"/>
            </w:tcBorders>
            <w:vAlign w:val="center"/>
          </w:tcPr>
          <w:p w14:paraId="2BA1055D">
            <w:pPr>
              <w:pStyle w:val="201"/>
              <w:spacing w:line="400" w:lineRule="exact"/>
              <w:rPr>
                <w:rFonts w:hint="eastAsia" w:asciiTheme="minorEastAsia" w:hAnsiTheme="minorEastAsia" w:eastAsiaTheme="minorEastAsia"/>
                <w:color w:val="000000"/>
                <w:sz w:val="24"/>
                <w:szCs w:val="24"/>
                <w:highlight w:val="none"/>
                <w:lang w:eastAsia="zh-CN" w:bidi="ar"/>
              </w:rPr>
            </w:pPr>
            <w:r>
              <w:rPr>
                <w:rFonts w:asciiTheme="minorEastAsia" w:hAnsiTheme="minorEastAsia" w:eastAsiaTheme="minorEastAsia"/>
                <w:color w:val="000000"/>
                <w:sz w:val="24"/>
                <w:szCs w:val="24"/>
                <w:highlight w:val="none"/>
                <w:lang w:eastAsia="zh-CN" w:bidi="ar"/>
              </w:rPr>
              <w:t>12345</w:t>
            </w:r>
            <w:r>
              <w:rPr>
                <w:rFonts w:hint="eastAsia" w:cs="微软雅黑" w:asciiTheme="minorEastAsia" w:hAnsiTheme="minorEastAsia" w:eastAsiaTheme="minorEastAsia"/>
                <w:color w:val="000000"/>
                <w:sz w:val="24"/>
                <w:szCs w:val="24"/>
                <w:highlight w:val="none"/>
                <w:lang w:eastAsia="zh-CN" w:bidi="ar"/>
              </w:rPr>
              <w:t>工单反馈：</w:t>
            </w:r>
            <w:r>
              <w:rPr>
                <w:rFonts w:asciiTheme="minorEastAsia" w:hAnsiTheme="minorEastAsia" w:eastAsiaTheme="minorEastAsia"/>
                <w:color w:val="000000"/>
                <w:sz w:val="24"/>
                <w:szCs w:val="24"/>
                <w:highlight w:val="none"/>
                <w:lang w:eastAsia="zh-CN" w:bidi="ar"/>
              </w:rPr>
              <w:t>110</w:t>
            </w:r>
            <w:r>
              <w:rPr>
                <w:rFonts w:hint="eastAsia" w:cs="微软雅黑" w:asciiTheme="minorEastAsia" w:hAnsiTheme="minorEastAsia" w:eastAsiaTheme="minorEastAsia"/>
                <w:color w:val="000000"/>
                <w:sz w:val="24"/>
                <w:szCs w:val="24"/>
                <w:highlight w:val="none"/>
                <w:lang w:eastAsia="zh-CN" w:bidi="ar"/>
              </w:rPr>
              <w:t>接处警系统对</w:t>
            </w:r>
            <w:r>
              <w:rPr>
                <w:rFonts w:asciiTheme="minorEastAsia" w:hAnsiTheme="minorEastAsia" w:eastAsiaTheme="minorEastAsia"/>
                <w:color w:val="000000"/>
                <w:sz w:val="24"/>
                <w:szCs w:val="24"/>
                <w:highlight w:val="none"/>
                <w:lang w:eastAsia="zh-CN" w:bidi="ar"/>
              </w:rPr>
              <w:t>12345</w:t>
            </w:r>
            <w:r>
              <w:rPr>
                <w:rFonts w:hint="eastAsia" w:cs="微软雅黑" w:asciiTheme="minorEastAsia" w:hAnsiTheme="minorEastAsia" w:eastAsiaTheme="minorEastAsia"/>
                <w:color w:val="000000"/>
                <w:sz w:val="24"/>
                <w:szCs w:val="24"/>
                <w:highlight w:val="none"/>
                <w:lang w:eastAsia="zh-CN" w:bidi="ar"/>
              </w:rPr>
              <w:t>系统转派的工单处置后，将反馈信息推送至</w:t>
            </w:r>
            <w:r>
              <w:rPr>
                <w:rFonts w:asciiTheme="minorEastAsia" w:hAnsiTheme="minorEastAsia" w:eastAsiaTheme="minorEastAsia"/>
                <w:color w:val="000000"/>
                <w:sz w:val="24"/>
                <w:szCs w:val="24"/>
                <w:highlight w:val="none"/>
                <w:lang w:eastAsia="zh-CN" w:bidi="ar"/>
              </w:rPr>
              <w:t>12345</w:t>
            </w:r>
            <w:r>
              <w:rPr>
                <w:rFonts w:hint="eastAsia" w:cs="微软雅黑" w:asciiTheme="minorEastAsia" w:hAnsiTheme="minorEastAsia" w:eastAsiaTheme="minorEastAsia"/>
                <w:color w:val="000000"/>
                <w:sz w:val="24"/>
                <w:szCs w:val="24"/>
                <w:highlight w:val="none"/>
                <w:lang w:eastAsia="zh-CN" w:bidi="ar"/>
              </w:rPr>
              <w:t>系统，实现工单的反馈功能</w:t>
            </w:r>
          </w:p>
        </w:tc>
        <w:tc>
          <w:tcPr>
            <w:tcW w:w="457" w:type="dxa"/>
            <w:tcBorders>
              <w:top w:val="single" w:color="000000" w:sz="4" w:space="0"/>
              <w:left w:val="single" w:color="000000" w:sz="4" w:space="0"/>
              <w:bottom w:val="single" w:color="000000" w:sz="4" w:space="0"/>
              <w:right w:val="single" w:color="000000" w:sz="4" w:space="0"/>
            </w:tcBorders>
            <w:vAlign w:val="center"/>
          </w:tcPr>
          <w:p w14:paraId="2425ED9C">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项</w:t>
            </w:r>
          </w:p>
        </w:tc>
        <w:tc>
          <w:tcPr>
            <w:tcW w:w="576" w:type="dxa"/>
            <w:tcBorders>
              <w:top w:val="single" w:color="000000" w:sz="4" w:space="0"/>
              <w:left w:val="single" w:color="000000" w:sz="4" w:space="0"/>
              <w:bottom w:val="single" w:color="000000" w:sz="4" w:space="0"/>
              <w:right w:val="single" w:color="000000" w:sz="4" w:space="0"/>
            </w:tcBorders>
            <w:vAlign w:val="center"/>
          </w:tcPr>
          <w:p w14:paraId="556010E1">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asciiTheme="minorEastAsia" w:hAnsiTheme="minorEastAsia" w:eastAsiaTheme="minorEastAsia"/>
                <w:color w:val="000000"/>
                <w:sz w:val="24"/>
                <w:szCs w:val="24"/>
                <w:highlight w:val="none"/>
                <w:lang w:eastAsia="zh-CN" w:bidi="ar"/>
              </w:rPr>
              <w:t>1</w:t>
            </w:r>
          </w:p>
        </w:tc>
      </w:tr>
      <w:tr w14:paraId="38A41746">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1948D5E9">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hint="eastAsia" w:asciiTheme="minorEastAsia" w:hAnsiTheme="minorEastAsia" w:eastAsiaTheme="minorEastAsia"/>
                <w:color w:val="000000"/>
                <w:sz w:val="24"/>
                <w:szCs w:val="24"/>
                <w:highlight w:val="none"/>
                <w:lang w:eastAsia="zh-CN" w:bidi="ar"/>
              </w:rPr>
              <w:t>4.3</w:t>
            </w:r>
          </w:p>
        </w:tc>
        <w:tc>
          <w:tcPr>
            <w:tcW w:w="1613" w:type="dxa"/>
            <w:tcBorders>
              <w:top w:val="single" w:color="000000" w:sz="4" w:space="0"/>
              <w:left w:val="single" w:color="000000" w:sz="4" w:space="0"/>
              <w:bottom w:val="single" w:color="000000" w:sz="4" w:space="0"/>
              <w:right w:val="single" w:color="000000" w:sz="4" w:space="0"/>
            </w:tcBorders>
            <w:vAlign w:val="center"/>
          </w:tcPr>
          <w:p w14:paraId="492C4BA0">
            <w:pPr>
              <w:pStyle w:val="201"/>
              <w:spacing w:line="400" w:lineRule="exact"/>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协作单查询统计</w:t>
            </w:r>
          </w:p>
        </w:tc>
        <w:tc>
          <w:tcPr>
            <w:tcW w:w="5281" w:type="dxa"/>
            <w:tcBorders>
              <w:top w:val="single" w:color="000000" w:sz="4" w:space="0"/>
              <w:left w:val="single" w:color="000000" w:sz="4" w:space="0"/>
              <w:bottom w:val="single" w:color="000000" w:sz="4" w:space="0"/>
              <w:right w:val="single" w:color="000000" w:sz="4" w:space="0"/>
            </w:tcBorders>
            <w:vAlign w:val="center"/>
          </w:tcPr>
          <w:p w14:paraId="1EFB03F7">
            <w:pPr>
              <w:pStyle w:val="201"/>
              <w:spacing w:line="400" w:lineRule="exact"/>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系统查询功能增加</w:t>
            </w:r>
            <w:r>
              <w:rPr>
                <w:rFonts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转派至</w:t>
            </w:r>
            <w:r>
              <w:rPr>
                <w:rFonts w:asciiTheme="minorEastAsia" w:hAnsiTheme="minorEastAsia" w:eastAsiaTheme="minorEastAsia"/>
                <w:color w:val="000000"/>
                <w:sz w:val="24"/>
                <w:szCs w:val="24"/>
                <w:highlight w:val="none"/>
                <w:lang w:eastAsia="zh-CN" w:bidi="ar"/>
              </w:rPr>
              <w:t>12345</w:t>
            </w:r>
            <w:r>
              <w:rPr>
                <w:rFonts w:hint="eastAsia" w:cs="微软雅黑" w:asciiTheme="minorEastAsia" w:hAnsiTheme="minorEastAsia" w:eastAsiaTheme="minorEastAsia"/>
                <w:color w:val="000000"/>
                <w:sz w:val="24"/>
                <w:szCs w:val="24"/>
                <w:highlight w:val="none"/>
                <w:lang w:eastAsia="zh-CN" w:bidi="ar"/>
              </w:rPr>
              <w:t>警情单</w:t>
            </w:r>
            <w:r>
              <w:rPr>
                <w:rFonts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和</w:t>
            </w:r>
            <w:r>
              <w:rPr>
                <w:rFonts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受理</w:t>
            </w:r>
            <w:r>
              <w:rPr>
                <w:rFonts w:asciiTheme="minorEastAsia" w:hAnsiTheme="minorEastAsia" w:eastAsiaTheme="minorEastAsia"/>
                <w:color w:val="000000"/>
                <w:sz w:val="24"/>
                <w:szCs w:val="24"/>
                <w:highlight w:val="none"/>
                <w:lang w:eastAsia="zh-CN" w:bidi="ar"/>
              </w:rPr>
              <w:t>12345</w:t>
            </w:r>
            <w:r>
              <w:rPr>
                <w:rFonts w:hint="eastAsia" w:cs="微软雅黑" w:asciiTheme="minorEastAsia" w:hAnsiTheme="minorEastAsia" w:eastAsiaTheme="minorEastAsia"/>
                <w:color w:val="000000"/>
                <w:sz w:val="24"/>
                <w:szCs w:val="24"/>
                <w:highlight w:val="none"/>
                <w:lang w:eastAsia="zh-CN" w:bidi="ar"/>
              </w:rPr>
              <w:t>协作警单</w:t>
            </w:r>
            <w:r>
              <w:rPr>
                <w:rFonts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查询功能，支持条件查询，查询结果包括受理内容和反馈内容。同时可按支持按年</w:t>
            </w:r>
            <w:r>
              <w:rPr>
                <w:rFonts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月</w:t>
            </w:r>
            <w:r>
              <w:rPr>
                <w:rFonts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日维度统计，</w:t>
            </w:r>
            <w:r>
              <w:rPr>
                <w:rFonts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转派至</w:t>
            </w:r>
            <w:r>
              <w:rPr>
                <w:rFonts w:asciiTheme="minorEastAsia" w:hAnsiTheme="minorEastAsia" w:eastAsiaTheme="minorEastAsia"/>
                <w:color w:val="000000"/>
                <w:sz w:val="24"/>
                <w:szCs w:val="24"/>
                <w:highlight w:val="none"/>
                <w:lang w:eastAsia="zh-CN" w:bidi="ar"/>
              </w:rPr>
              <w:t>12345</w:t>
            </w:r>
            <w:r>
              <w:rPr>
                <w:rFonts w:hint="eastAsia" w:cs="微软雅黑" w:asciiTheme="minorEastAsia" w:hAnsiTheme="minorEastAsia" w:eastAsiaTheme="minorEastAsia"/>
                <w:color w:val="000000"/>
                <w:sz w:val="24"/>
                <w:szCs w:val="24"/>
                <w:highlight w:val="none"/>
                <w:lang w:eastAsia="zh-CN" w:bidi="ar"/>
              </w:rPr>
              <w:t>警情单</w:t>
            </w:r>
            <w:r>
              <w:rPr>
                <w:rFonts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以及</w:t>
            </w:r>
            <w:r>
              <w:rPr>
                <w:rFonts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受理</w:t>
            </w:r>
            <w:r>
              <w:rPr>
                <w:rFonts w:asciiTheme="minorEastAsia" w:hAnsiTheme="minorEastAsia" w:eastAsiaTheme="minorEastAsia"/>
                <w:color w:val="000000"/>
                <w:sz w:val="24"/>
                <w:szCs w:val="24"/>
                <w:highlight w:val="none"/>
                <w:lang w:eastAsia="zh-CN" w:bidi="ar"/>
              </w:rPr>
              <w:t>12345</w:t>
            </w:r>
            <w:r>
              <w:rPr>
                <w:rFonts w:hint="eastAsia" w:cs="微软雅黑" w:asciiTheme="minorEastAsia" w:hAnsiTheme="minorEastAsia" w:eastAsiaTheme="minorEastAsia"/>
                <w:color w:val="000000"/>
                <w:sz w:val="24"/>
                <w:szCs w:val="24"/>
                <w:highlight w:val="none"/>
                <w:lang w:eastAsia="zh-CN" w:bidi="ar"/>
              </w:rPr>
              <w:t>转派单</w:t>
            </w:r>
            <w:r>
              <w:rPr>
                <w:rFonts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数量</w:t>
            </w:r>
          </w:p>
        </w:tc>
        <w:tc>
          <w:tcPr>
            <w:tcW w:w="457" w:type="dxa"/>
            <w:tcBorders>
              <w:top w:val="single" w:color="000000" w:sz="4" w:space="0"/>
              <w:left w:val="single" w:color="000000" w:sz="4" w:space="0"/>
              <w:bottom w:val="single" w:color="000000" w:sz="4" w:space="0"/>
              <w:right w:val="single" w:color="000000" w:sz="4" w:space="0"/>
            </w:tcBorders>
            <w:vAlign w:val="center"/>
          </w:tcPr>
          <w:p w14:paraId="4ADE42BB">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项</w:t>
            </w:r>
          </w:p>
        </w:tc>
        <w:tc>
          <w:tcPr>
            <w:tcW w:w="576" w:type="dxa"/>
            <w:tcBorders>
              <w:top w:val="single" w:color="000000" w:sz="4" w:space="0"/>
              <w:left w:val="single" w:color="000000" w:sz="4" w:space="0"/>
              <w:bottom w:val="single" w:color="000000" w:sz="4" w:space="0"/>
              <w:right w:val="single" w:color="000000" w:sz="4" w:space="0"/>
            </w:tcBorders>
            <w:vAlign w:val="center"/>
          </w:tcPr>
          <w:p w14:paraId="7ECB10AA">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asciiTheme="minorEastAsia" w:hAnsiTheme="minorEastAsia" w:eastAsiaTheme="minorEastAsia"/>
                <w:color w:val="000000"/>
                <w:sz w:val="24"/>
                <w:szCs w:val="24"/>
                <w:highlight w:val="none"/>
                <w:lang w:eastAsia="zh-CN" w:bidi="ar"/>
              </w:rPr>
              <w:t>1</w:t>
            </w:r>
          </w:p>
        </w:tc>
      </w:tr>
      <w:tr w14:paraId="65D148E1">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340C697C">
            <w:pPr>
              <w:pStyle w:val="201"/>
              <w:spacing w:line="400" w:lineRule="exact"/>
              <w:jc w:val="center"/>
              <w:rPr>
                <w:rFonts w:hint="eastAsia" w:asciiTheme="minorEastAsia" w:hAnsiTheme="minorEastAsia" w:eastAsiaTheme="minorEastAsia"/>
                <w:b/>
                <w:bCs/>
                <w:color w:val="000000"/>
                <w:sz w:val="24"/>
                <w:szCs w:val="24"/>
                <w:highlight w:val="none"/>
              </w:rPr>
            </w:pPr>
            <w:r>
              <w:rPr>
                <w:rFonts w:hint="eastAsia" w:cs="微软雅黑" w:asciiTheme="minorEastAsia" w:hAnsiTheme="minorEastAsia" w:eastAsiaTheme="minorEastAsia"/>
                <w:b/>
                <w:bCs/>
                <w:color w:val="000000"/>
                <w:sz w:val="24"/>
                <w:szCs w:val="24"/>
                <w:highlight w:val="none"/>
                <w:lang w:eastAsia="zh-CN" w:bidi="ar"/>
              </w:rPr>
              <w:t>九</w:t>
            </w:r>
          </w:p>
        </w:tc>
        <w:tc>
          <w:tcPr>
            <w:tcW w:w="6894" w:type="dxa"/>
            <w:gridSpan w:val="2"/>
            <w:tcBorders>
              <w:top w:val="single" w:color="000000" w:sz="4" w:space="0"/>
              <w:left w:val="single" w:color="000000" w:sz="4" w:space="0"/>
              <w:bottom w:val="single" w:color="000000" w:sz="4" w:space="0"/>
              <w:right w:val="single" w:color="000000" w:sz="4" w:space="0"/>
            </w:tcBorders>
            <w:vAlign w:val="center"/>
          </w:tcPr>
          <w:p w14:paraId="287477D6">
            <w:pPr>
              <w:pStyle w:val="201"/>
              <w:spacing w:line="400" w:lineRule="exact"/>
              <w:rPr>
                <w:rFonts w:hint="eastAsia" w:asciiTheme="minorEastAsia" w:hAnsiTheme="minorEastAsia" w:eastAsiaTheme="minorEastAsia"/>
                <w:b/>
                <w:bCs/>
                <w:color w:val="000000"/>
                <w:sz w:val="24"/>
                <w:szCs w:val="24"/>
                <w:highlight w:val="none"/>
                <w:lang w:eastAsia="zh-CN"/>
              </w:rPr>
            </w:pPr>
            <w:r>
              <w:rPr>
                <w:rFonts w:hint="eastAsia" w:cs="微软雅黑" w:asciiTheme="minorEastAsia" w:hAnsiTheme="minorEastAsia" w:eastAsiaTheme="minorEastAsia"/>
                <w:b/>
                <w:bCs/>
                <w:color w:val="000000"/>
                <w:sz w:val="24"/>
                <w:szCs w:val="24"/>
                <w:highlight w:val="none"/>
                <w:lang w:eastAsia="zh-CN" w:bidi="ar"/>
              </w:rPr>
              <w:t>太仓公交数字化运营管理平台</w:t>
            </w:r>
          </w:p>
        </w:tc>
        <w:tc>
          <w:tcPr>
            <w:tcW w:w="457" w:type="dxa"/>
            <w:tcBorders>
              <w:top w:val="single" w:color="000000" w:sz="4" w:space="0"/>
              <w:left w:val="single" w:color="000000" w:sz="4" w:space="0"/>
              <w:bottom w:val="single" w:color="000000" w:sz="4" w:space="0"/>
              <w:right w:val="single" w:color="000000" w:sz="4" w:space="0"/>
            </w:tcBorders>
            <w:vAlign w:val="center"/>
          </w:tcPr>
          <w:p w14:paraId="134C13F3">
            <w:pPr>
              <w:pStyle w:val="201"/>
              <w:spacing w:line="400" w:lineRule="exact"/>
              <w:jc w:val="center"/>
              <w:rPr>
                <w:rFonts w:hint="eastAsia" w:asciiTheme="minorEastAsia" w:hAnsiTheme="minorEastAsia" w:eastAsiaTheme="minorEastAsia"/>
                <w:b/>
                <w:color w:val="000000"/>
                <w:sz w:val="24"/>
                <w:szCs w:val="24"/>
                <w:highlight w:val="none"/>
                <w:lang w:eastAsia="zh-CN"/>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7E4FC6C1">
            <w:pPr>
              <w:pStyle w:val="201"/>
              <w:spacing w:line="400" w:lineRule="exact"/>
              <w:jc w:val="center"/>
              <w:rPr>
                <w:rFonts w:hint="eastAsia" w:asciiTheme="minorEastAsia" w:hAnsiTheme="minorEastAsia" w:eastAsiaTheme="minorEastAsia"/>
                <w:b/>
                <w:color w:val="000000"/>
                <w:sz w:val="24"/>
                <w:szCs w:val="24"/>
                <w:highlight w:val="none"/>
                <w:lang w:eastAsia="zh-CN"/>
              </w:rPr>
            </w:pPr>
          </w:p>
        </w:tc>
      </w:tr>
      <w:tr w14:paraId="712F0CFC">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0E0161A7">
            <w:pPr>
              <w:pStyle w:val="201"/>
              <w:spacing w:line="400" w:lineRule="exact"/>
              <w:jc w:val="center"/>
              <w:rPr>
                <w:rFonts w:hint="eastAsia" w:asciiTheme="minorEastAsia" w:hAnsiTheme="minorEastAsia" w:eastAsiaTheme="minorEastAsia"/>
                <w:b/>
                <w:bCs/>
                <w:color w:val="000000"/>
                <w:sz w:val="24"/>
                <w:szCs w:val="24"/>
                <w:highlight w:val="none"/>
              </w:rPr>
            </w:pPr>
            <w:r>
              <w:rPr>
                <w:rFonts w:hint="eastAsia" w:cs="微软雅黑" w:asciiTheme="minorEastAsia" w:hAnsiTheme="minorEastAsia" w:eastAsiaTheme="minorEastAsia"/>
                <w:b/>
                <w:bCs/>
                <w:color w:val="000000"/>
                <w:sz w:val="24"/>
                <w:szCs w:val="24"/>
                <w:highlight w:val="none"/>
                <w:lang w:eastAsia="zh-CN" w:bidi="ar"/>
              </w:rPr>
              <w:t>（一）</w:t>
            </w:r>
          </w:p>
        </w:tc>
        <w:tc>
          <w:tcPr>
            <w:tcW w:w="6894" w:type="dxa"/>
            <w:gridSpan w:val="2"/>
            <w:tcBorders>
              <w:top w:val="single" w:color="000000" w:sz="4" w:space="0"/>
              <w:left w:val="single" w:color="000000" w:sz="4" w:space="0"/>
              <w:bottom w:val="single" w:color="000000" w:sz="4" w:space="0"/>
              <w:right w:val="single" w:color="000000" w:sz="4" w:space="0"/>
            </w:tcBorders>
            <w:vAlign w:val="center"/>
          </w:tcPr>
          <w:p w14:paraId="04A5E1F5">
            <w:pPr>
              <w:pStyle w:val="201"/>
              <w:spacing w:line="400" w:lineRule="exact"/>
              <w:rPr>
                <w:rFonts w:hint="eastAsia" w:asciiTheme="minorEastAsia" w:hAnsiTheme="minorEastAsia" w:eastAsiaTheme="minorEastAsia"/>
                <w:b/>
                <w:color w:val="000000"/>
                <w:sz w:val="24"/>
                <w:szCs w:val="24"/>
                <w:highlight w:val="none"/>
                <w:lang w:eastAsia="zh-CN"/>
              </w:rPr>
            </w:pPr>
            <w:r>
              <w:rPr>
                <w:rFonts w:hint="eastAsia" w:cs="微软雅黑" w:asciiTheme="minorEastAsia" w:hAnsiTheme="minorEastAsia" w:eastAsiaTheme="minorEastAsia"/>
                <w:b/>
                <w:bCs/>
                <w:color w:val="000000"/>
                <w:sz w:val="24"/>
                <w:szCs w:val="24"/>
                <w:highlight w:val="none"/>
                <w:lang w:eastAsia="zh-CN" w:bidi="ar"/>
              </w:rPr>
              <w:t>公交行业数字化管理考核系统</w:t>
            </w:r>
          </w:p>
        </w:tc>
        <w:tc>
          <w:tcPr>
            <w:tcW w:w="457" w:type="dxa"/>
            <w:tcBorders>
              <w:top w:val="single" w:color="000000" w:sz="4" w:space="0"/>
              <w:left w:val="single" w:color="000000" w:sz="4" w:space="0"/>
              <w:bottom w:val="single" w:color="000000" w:sz="4" w:space="0"/>
              <w:right w:val="single" w:color="000000" w:sz="4" w:space="0"/>
            </w:tcBorders>
            <w:vAlign w:val="center"/>
          </w:tcPr>
          <w:p w14:paraId="5D77C0EE">
            <w:pPr>
              <w:pStyle w:val="201"/>
              <w:spacing w:line="400" w:lineRule="exact"/>
              <w:jc w:val="center"/>
              <w:rPr>
                <w:rFonts w:hint="eastAsia" w:asciiTheme="minorEastAsia" w:hAnsiTheme="minorEastAsia" w:eastAsiaTheme="minorEastAsia"/>
                <w:b/>
                <w:color w:val="000000"/>
                <w:sz w:val="24"/>
                <w:szCs w:val="24"/>
                <w:highlight w:val="none"/>
                <w:lang w:eastAsia="zh-CN"/>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65604EFD">
            <w:pPr>
              <w:pStyle w:val="201"/>
              <w:spacing w:line="400" w:lineRule="exact"/>
              <w:jc w:val="center"/>
              <w:rPr>
                <w:rFonts w:hint="eastAsia" w:asciiTheme="minorEastAsia" w:hAnsiTheme="minorEastAsia" w:eastAsiaTheme="minorEastAsia"/>
                <w:b/>
                <w:color w:val="000000"/>
                <w:sz w:val="24"/>
                <w:szCs w:val="24"/>
                <w:highlight w:val="none"/>
                <w:lang w:eastAsia="zh-CN"/>
              </w:rPr>
            </w:pPr>
          </w:p>
        </w:tc>
      </w:tr>
      <w:tr w14:paraId="5853D7DE">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4083BA51">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c>
          <w:tcPr>
            <w:tcW w:w="1613" w:type="dxa"/>
            <w:tcBorders>
              <w:top w:val="single" w:color="000000" w:sz="4" w:space="0"/>
              <w:left w:val="single" w:color="000000" w:sz="4" w:space="0"/>
              <w:bottom w:val="single" w:color="000000" w:sz="4" w:space="0"/>
              <w:right w:val="single" w:color="000000" w:sz="4" w:space="0"/>
            </w:tcBorders>
            <w:vAlign w:val="center"/>
          </w:tcPr>
          <w:p w14:paraId="7DC23486">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调度管理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53A20FB5">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12B16568">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47401C40">
            <w:pPr>
              <w:pStyle w:val="201"/>
              <w:spacing w:line="400" w:lineRule="exact"/>
              <w:jc w:val="center"/>
              <w:rPr>
                <w:rFonts w:hint="eastAsia" w:asciiTheme="minorEastAsia" w:hAnsiTheme="minorEastAsia" w:eastAsiaTheme="minorEastAsia"/>
                <w:color w:val="000000"/>
                <w:sz w:val="24"/>
                <w:szCs w:val="24"/>
                <w:highlight w:val="none"/>
              </w:rPr>
            </w:pPr>
          </w:p>
        </w:tc>
      </w:tr>
      <w:tr w14:paraId="5E4EC6EF">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5D5F1C4A">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1.1</w:t>
            </w:r>
          </w:p>
        </w:tc>
        <w:tc>
          <w:tcPr>
            <w:tcW w:w="1613" w:type="dxa"/>
            <w:tcBorders>
              <w:top w:val="single" w:color="000000" w:sz="4" w:space="0"/>
              <w:left w:val="single" w:color="000000" w:sz="4" w:space="0"/>
              <w:bottom w:val="single" w:color="000000" w:sz="4" w:space="0"/>
              <w:right w:val="single" w:color="000000" w:sz="4" w:space="0"/>
            </w:tcBorders>
            <w:vAlign w:val="center"/>
          </w:tcPr>
          <w:p w14:paraId="2E1C2A9E">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基础运营数据管理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137FA2A3">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275C669A">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34035DA3">
            <w:pPr>
              <w:pStyle w:val="201"/>
              <w:spacing w:line="400" w:lineRule="exact"/>
              <w:jc w:val="center"/>
              <w:rPr>
                <w:rFonts w:hint="eastAsia" w:asciiTheme="minorEastAsia" w:hAnsiTheme="minorEastAsia" w:eastAsiaTheme="minorEastAsia"/>
                <w:color w:val="000000"/>
                <w:sz w:val="24"/>
                <w:szCs w:val="24"/>
                <w:highlight w:val="none"/>
              </w:rPr>
            </w:pPr>
          </w:p>
        </w:tc>
      </w:tr>
      <w:tr w14:paraId="6CE48CEF">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ED70561">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1.1.1</w:t>
            </w:r>
          </w:p>
        </w:tc>
        <w:tc>
          <w:tcPr>
            <w:tcW w:w="1613" w:type="dxa"/>
            <w:tcBorders>
              <w:top w:val="single" w:color="000000" w:sz="4" w:space="0"/>
              <w:left w:val="single" w:color="000000" w:sz="4" w:space="0"/>
              <w:bottom w:val="single" w:color="000000" w:sz="4" w:space="0"/>
              <w:right w:val="single" w:color="000000" w:sz="4" w:space="0"/>
            </w:tcBorders>
            <w:vAlign w:val="center"/>
          </w:tcPr>
          <w:p w14:paraId="4B43A632">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线路管理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155B60E2">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构建线路名称、营运时间、线路长度、线路走向、线路轨迹等线路基础数据管理模块，支持数据添加、批量导入、修改、删除点操作。</w:t>
            </w:r>
          </w:p>
        </w:tc>
        <w:tc>
          <w:tcPr>
            <w:tcW w:w="457" w:type="dxa"/>
            <w:tcBorders>
              <w:top w:val="single" w:color="000000" w:sz="4" w:space="0"/>
              <w:left w:val="single" w:color="000000" w:sz="4" w:space="0"/>
              <w:bottom w:val="single" w:color="000000" w:sz="4" w:space="0"/>
              <w:right w:val="single" w:color="000000" w:sz="4" w:space="0"/>
            </w:tcBorders>
            <w:vAlign w:val="center"/>
          </w:tcPr>
          <w:p w14:paraId="60A7D3CF">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3830333D">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9F25075">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55597DE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1.1.2</w:t>
            </w:r>
          </w:p>
        </w:tc>
        <w:tc>
          <w:tcPr>
            <w:tcW w:w="1613" w:type="dxa"/>
            <w:tcBorders>
              <w:top w:val="single" w:color="000000" w:sz="4" w:space="0"/>
              <w:left w:val="single" w:color="000000" w:sz="4" w:space="0"/>
              <w:bottom w:val="single" w:color="000000" w:sz="4" w:space="0"/>
              <w:right w:val="single" w:color="000000" w:sz="4" w:space="0"/>
            </w:tcBorders>
            <w:vAlign w:val="center"/>
          </w:tcPr>
          <w:p w14:paraId="4EE65E5B">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车辆管理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45B39B50">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构建车辆自编号、牌照号、车型等车辆基础数据的管理，支持数据添加、批量导入、修改、删除点操作。</w:t>
            </w:r>
          </w:p>
        </w:tc>
        <w:tc>
          <w:tcPr>
            <w:tcW w:w="457" w:type="dxa"/>
            <w:tcBorders>
              <w:top w:val="single" w:color="000000" w:sz="4" w:space="0"/>
              <w:left w:val="single" w:color="000000" w:sz="4" w:space="0"/>
              <w:bottom w:val="single" w:color="000000" w:sz="4" w:space="0"/>
              <w:right w:val="single" w:color="000000" w:sz="4" w:space="0"/>
            </w:tcBorders>
            <w:vAlign w:val="center"/>
          </w:tcPr>
          <w:p w14:paraId="01860C7A">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749BE066">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10C2A872">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4EA61346">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1.1.3</w:t>
            </w:r>
          </w:p>
        </w:tc>
        <w:tc>
          <w:tcPr>
            <w:tcW w:w="1613" w:type="dxa"/>
            <w:tcBorders>
              <w:top w:val="single" w:color="000000" w:sz="4" w:space="0"/>
              <w:left w:val="single" w:color="000000" w:sz="4" w:space="0"/>
              <w:bottom w:val="single" w:color="000000" w:sz="4" w:space="0"/>
              <w:right w:val="single" w:color="000000" w:sz="4" w:space="0"/>
            </w:tcBorders>
            <w:vAlign w:val="center"/>
          </w:tcPr>
          <w:p w14:paraId="3C7B64A6">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人员管理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0804E4F8">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构建人员信息、包括姓名、工号、车队等人员基础数据的管理，支持数据添加、批量导入、修改、删除点操作。</w:t>
            </w:r>
          </w:p>
        </w:tc>
        <w:tc>
          <w:tcPr>
            <w:tcW w:w="457" w:type="dxa"/>
            <w:tcBorders>
              <w:top w:val="single" w:color="000000" w:sz="4" w:space="0"/>
              <w:left w:val="single" w:color="000000" w:sz="4" w:space="0"/>
              <w:bottom w:val="single" w:color="000000" w:sz="4" w:space="0"/>
              <w:right w:val="single" w:color="000000" w:sz="4" w:space="0"/>
            </w:tcBorders>
            <w:vAlign w:val="center"/>
          </w:tcPr>
          <w:p w14:paraId="54D52B46">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2AE9FB0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0ED1970B">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783F98B">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1.1.4</w:t>
            </w:r>
          </w:p>
        </w:tc>
        <w:tc>
          <w:tcPr>
            <w:tcW w:w="1613" w:type="dxa"/>
            <w:tcBorders>
              <w:top w:val="single" w:color="000000" w:sz="4" w:space="0"/>
              <w:left w:val="single" w:color="000000" w:sz="4" w:space="0"/>
              <w:bottom w:val="single" w:color="000000" w:sz="4" w:space="0"/>
              <w:right w:val="single" w:color="000000" w:sz="4" w:space="0"/>
            </w:tcBorders>
            <w:vAlign w:val="center"/>
          </w:tcPr>
          <w:p w14:paraId="52E0B7A5">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停车场管理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073B3732">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构建停车场名称、停车场电子围栏、所属车队等基础数据的管理，支持数据添加、批量导入、修改、删除点操作。</w:t>
            </w:r>
          </w:p>
        </w:tc>
        <w:tc>
          <w:tcPr>
            <w:tcW w:w="457" w:type="dxa"/>
            <w:tcBorders>
              <w:top w:val="single" w:color="000000" w:sz="4" w:space="0"/>
              <w:left w:val="single" w:color="000000" w:sz="4" w:space="0"/>
              <w:bottom w:val="single" w:color="000000" w:sz="4" w:space="0"/>
              <w:right w:val="single" w:color="000000" w:sz="4" w:space="0"/>
            </w:tcBorders>
            <w:vAlign w:val="center"/>
          </w:tcPr>
          <w:p w14:paraId="479571D5">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729CEEFA">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1F058742">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13B4740F">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1.1.5</w:t>
            </w:r>
          </w:p>
        </w:tc>
        <w:tc>
          <w:tcPr>
            <w:tcW w:w="1613" w:type="dxa"/>
            <w:tcBorders>
              <w:top w:val="single" w:color="000000" w:sz="4" w:space="0"/>
              <w:left w:val="single" w:color="000000" w:sz="4" w:space="0"/>
              <w:bottom w:val="single" w:color="000000" w:sz="4" w:space="0"/>
              <w:right w:val="single" w:color="000000" w:sz="4" w:space="0"/>
            </w:tcBorders>
            <w:vAlign w:val="center"/>
          </w:tcPr>
          <w:p w14:paraId="5524D21D">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区间及空驶轨迹管理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4F1F8A04">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asciiTheme="minorEastAsia" w:hAnsiTheme="minorEastAsia" w:eastAsiaTheme="minorEastAsia"/>
                <w:color w:val="000000"/>
                <w:sz w:val="24"/>
                <w:szCs w:val="24"/>
                <w:highlight w:val="none"/>
                <w:lang w:eastAsia="zh-CN" w:bidi="ar"/>
              </w:rPr>
              <w:t xml:space="preserve"> </w:t>
            </w:r>
            <w:r>
              <w:rPr>
                <w:rFonts w:hint="eastAsia" w:cs="微软雅黑" w:asciiTheme="minorEastAsia" w:hAnsiTheme="minorEastAsia" w:eastAsiaTheme="minorEastAsia"/>
                <w:color w:val="000000"/>
                <w:sz w:val="24"/>
                <w:szCs w:val="24"/>
                <w:highlight w:val="none"/>
                <w:lang w:eastAsia="zh-CN" w:bidi="ar"/>
              </w:rPr>
              <w:t>构建区间及空驶的轨迹、公里数、线路走向等基础数据的管理，支持数据添加、批量导入、修改、删除点操作。</w:t>
            </w:r>
          </w:p>
        </w:tc>
        <w:tc>
          <w:tcPr>
            <w:tcW w:w="457" w:type="dxa"/>
            <w:tcBorders>
              <w:top w:val="single" w:color="000000" w:sz="4" w:space="0"/>
              <w:left w:val="single" w:color="000000" w:sz="4" w:space="0"/>
              <w:bottom w:val="single" w:color="000000" w:sz="4" w:space="0"/>
              <w:right w:val="single" w:color="000000" w:sz="4" w:space="0"/>
            </w:tcBorders>
            <w:vAlign w:val="center"/>
          </w:tcPr>
          <w:p w14:paraId="26B4866E">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5F0F2BF9">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4C7D9648">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3455FFB2">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1.2</w:t>
            </w:r>
          </w:p>
        </w:tc>
        <w:tc>
          <w:tcPr>
            <w:tcW w:w="1613" w:type="dxa"/>
            <w:tcBorders>
              <w:top w:val="single" w:color="000000" w:sz="4" w:space="0"/>
              <w:left w:val="single" w:color="000000" w:sz="4" w:space="0"/>
              <w:bottom w:val="single" w:color="000000" w:sz="4" w:space="0"/>
              <w:right w:val="single" w:color="000000" w:sz="4" w:space="0"/>
            </w:tcBorders>
            <w:vAlign w:val="center"/>
          </w:tcPr>
          <w:p w14:paraId="086CFB43">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行车计划管理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073677E1">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6CCA641A">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12DEDE18">
            <w:pPr>
              <w:pStyle w:val="201"/>
              <w:spacing w:line="400" w:lineRule="exact"/>
              <w:jc w:val="center"/>
              <w:rPr>
                <w:rFonts w:hint="eastAsia" w:asciiTheme="minorEastAsia" w:hAnsiTheme="minorEastAsia" w:eastAsiaTheme="minorEastAsia"/>
                <w:color w:val="000000"/>
                <w:sz w:val="24"/>
                <w:szCs w:val="24"/>
                <w:highlight w:val="none"/>
              </w:rPr>
            </w:pPr>
          </w:p>
        </w:tc>
      </w:tr>
      <w:tr w14:paraId="7D7378B5">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2CFA27F4">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1.2.1</w:t>
            </w:r>
          </w:p>
        </w:tc>
        <w:tc>
          <w:tcPr>
            <w:tcW w:w="1613" w:type="dxa"/>
            <w:tcBorders>
              <w:top w:val="single" w:color="000000" w:sz="4" w:space="0"/>
              <w:left w:val="single" w:color="000000" w:sz="4" w:space="0"/>
              <w:bottom w:val="single" w:color="000000" w:sz="4" w:space="0"/>
              <w:right w:val="single" w:color="000000" w:sz="4" w:space="0"/>
            </w:tcBorders>
            <w:vAlign w:val="center"/>
          </w:tcPr>
          <w:p w14:paraId="4C98B417">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计划行车时刻表管理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1BB12D63">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线路日常线路营运计划的编制，包含班序号、路牌、发车班次、进出场时间等，支持时刻表模板的下载和导入。</w:t>
            </w:r>
          </w:p>
        </w:tc>
        <w:tc>
          <w:tcPr>
            <w:tcW w:w="457" w:type="dxa"/>
            <w:tcBorders>
              <w:top w:val="single" w:color="000000" w:sz="4" w:space="0"/>
              <w:left w:val="single" w:color="000000" w:sz="4" w:space="0"/>
              <w:bottom w:val="single" w:color="000000" w:sz="4" w:space="0"/>
              <w:right w:val="single" w:color="000000" w:sz="4" w:space="0"/>
            </w:tcBorders>
            <w:vAlign w:val="center"/>
          </w:tcPr>
          <w:p w14:paraId="397BC1BD">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7F651368">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94250A8">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514D86EC">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1.2.2</w:t>
            </w:r>
          </w:p>
        </w:tc>
        <w:tc>
          <w:tcPr>
            <w:tcW w:w="1613" w:type="dxa"/>
            <w:tcBorders>
              <w:top w:val="single" w:color="000000" w:sz="4" w:space="0"/>
              <w:left w:val="single" w:color="000000" w:sz="4" w:space="0"/>
              <w:bottom w:val="single" w:color="000000" w:sz="4" w:space="0"/>
              <w:right w:val="single" w:color="000000" w:sz="4" w:space="0"/>
            </w:tcBorders>
            <w:vAlign w:val="center"/>
          </w:tcPr>
          <w:p w14:paraId="58A7B077">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行车人员值勤表管理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39320328">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结合行车时刻编制线路驾驶员的每日值勤信息，支持值勤表模板的下载和导入。</w:t>
            </w:r>
          </w:p>
        </w:tc>
        <w:tc>
          <w:tcPr>
            <w:tcW w:w="457" w:type="dxa"/>
            <w:tcBorders>
              <w:top w:val="single" w:color="000000" w:sz="4" w:space="0"/>
              <w:left w:val="single" w:color="000000" w:sz="4" w:space="0"/>
              <w:bottom w:val="single" w:color="000000" w:sz="4" w:space="0"/>
              <w:right w:val="single" w:color="000000" w:sz="4" w:space="0"/>
            </w:tcBorders>
            <w:vAlign w:val="center"/>
          </w:tcPr>
          <w:p w14:paraId="222C9B9D">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35C2FC1B">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6F4CBE63">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45F28C97">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1.2.3</w:t>
            </w:r>
          </w:p>
        </w:tc>
        <w:tc>
          <w:tcPr>
            <w:tcW w:w="1613" w:type="dxa"/>
            <w:tcBorders>
              <w:top w:val="single" w:color="000000" w:sz="4" w:space="0"/>
              <w:left w:val="single" w:color="000000" w:sz="4" w:space="0"/>
              <w:bottom w:val="single" w:color="000000" w:sz="4" w:space="0"/>
              <w:right w:val="single" w:color="000000" w:sz="4" w:space="0"/>
            </w:tcBorders>
            <w:vAlign w:val="center"/>
          </w:tcPr>
          <w:p w14:paraId="0DCBEEAC">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节假日时刻表设定</w:t>
            </w:r>
          </w:p>
        </w:tc>
        <w:tc>
          <w:tcPr>
            <w:tcW w:w="5281" w:type="dxa"/>
            <w:tcBorders>
              <w:top w:val="single" w:color="000000" w:sz="4" w:space="0"/>
              <w:left w:val="single" w:color="000000" w:sz="4" w:space="0"/>
              <w:bottom w:val="single" w:color="000000" w:sz="4" w:space="0"/>
              <w:right w:val="single" w:color="000000" w:sz="4" w:space="0"/>
            </w:tcBorders>
            <w:vAlign w:val="center"/>
          </w:tcPr>
          <w:p w14:paraId="0398F2A2">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设置特殊的节假日，用于特殊节假日下的行车计划切换使用。</w:t>
            </w:r>
          </w:p>
        </w:tc>
        <w:tc>
          <w:tcPr>
            <w:tcW w:w="457" w:type="dxa"/>
            <w:tcBorders>
              <w:top w:val="single" w:color="000000" w:sz="4" w:space="0"/>
              <w:left w:val="single" w:color="000000" w:sz="4" w:space="0"/>
              <w:bottom w:val="single" w:color="000000" w:sz="4" w:space="0"/>
              <w:right w:val="single" w:color="000000" w:sz="4" w:space="0"/>
            </w:tcBorders>
            <w:vAlign w:val="center"/>
          </w:tcPr>
          <w:p w14:paraId="473282B5">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0306F8A0">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19C8E586">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0EC782EB">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1.2.4</w:t>
            </w:r>
          </w:p>
        </w:tc>
        <w:tc>
          <w:tcPr>
            <w:tcW w:w="1613" w:type="dxa"/>
            <w:tcBorders>
              <w:top w:val="single" w:color="000000" w:sz="4" w:space="0"/>
              <w:left w:val="single" w:color="000000" w:sz="4" w:space="0"/>
              <w:bottom w:val="single" w:color="000000" w:sz="4" w:space="0"/>
              <w:right w:val="single" w:color="000000" w:sz="4" w:space="0"/>
            </w:tcBorders>
            <w:vAlign w:val="center"/>
          </w:tcPr>
          <w:p w14:paraId="25D76DC3">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特约车计划管理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51C78908">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特约车计划的编制，包含租车方、上客点、目的地、车号等信息。支持模板的下载和导入。</w:t>
            </w:r>
          </w:p>
        </w:tc>
        <w:tc>
          <w:tcPr>
            <w:tcW w:w="457" w:type="dxa"/>
            <w:tcBorders>
              <w:top w:val="single" w:color="000000" w:sz="4" w:space="0"/>
              <w:left w:val="single" w:color="000000" w:sz="4" w:space="0"/>
              <w:bottom w:val="single" w:color="000000" w:sz="4" w:space="0"/>
              <w:right w:val="single" w:color="000000" w:sz="4" w:space="0"/>
            </w:tcBorders>
            <w:vAlign w:val="center"/>
          </w:tcPr>
          <w:p w14:paraId="244EEE57">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6D1A548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736C92FB">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33F7FB73">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1.3</w:t>
            </w:r>
          </w:p>
        </w:tc>
        <w:tc>
          <w:tcPr>
            <w:tcW w:w="1613" w:type="dxa"/>
            <w:tcBorders>
              <w:top w:val="single" w:color="000000" w:sz="4" w:space="0"/>
              <w:left w:val="single" w:color="000000" w:sz="4" w:space="0"/>
              <w:bottom w:val="single" w:color="000000" w:sz="4" w:space="0"/>
              <w:right w:val="single" w:color="000000" w:sz="4" w:space="0"/>
            </w:tcBorders>
            <w:vAlign w:val="center"/>
          </w:tcPr>
          <w:p w14:paraId="56910D5B">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生产调度管理与查询</w:t>
            </w:r>
          </w:p>
        </w:tc>
        <w:tc>
          <w:tcPr>
            <w:tcW w:w="5281" w:type="dxa"/>
            <w:tcBorders>
              <w:top w:val="single" w:color="000000" w:sz="4" w:space="0"/>
              <w:left w:val="single" w:color="000000" w:sz="4" w:space="0"/>
              <w:bottom w:val="single" w:color="000000" w:sz="4" w:space="0"/>
              <w:right w:val="single" w:color="000000" w:sz="4" w:space="0"/>
            </w:tcBorders>
            <w:vAlign w:val="center"/>
          </w:tcPr>
          <w:p w14:paraId="00DCFB23">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3FF54747">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65DB143F">
            <w:pPr>
              <w:pStyle w:val="201"/>
              <w:spacing w:line="400" w:lineRule="exact"/>
              <w:jc w:val="center"/>
              <w:rPr>
                <w:rFonts w:hint="eastAsia" w:asciiTheme="minorEastAsia" w:hAnsiTheme="minorEastAsia" w:eastAsiaTheme="minorEastAsia"/>
                <w:color w:val="000000"/>
                <w:sz w:val="24"/>
                <w:szCs w:val="24"/>
                <w:highlight w:val="none"/>
              </w:rPr>
            </w:pPr>
          </w:p>
        </w:tc>
      </w:tr>
      <w:tr w14:paraId="77310255">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1CFCFB89">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1.3.1</w:t>
            </w:r>
          </w:p>
        </w:tc>
        <w:tc>
          <w:tcPr>
            <w:tcW w:w="1613" w:type="dxa"/>
            <w:tcBorders>
              <w:top w:val="single" w:color="000000" w:sz="4" w:space="0"/>
              <w:left w:val="single" w:color="000000" w:sz="4" w:space="0"/>
              <w:bottom w:val="single" w:color="000000" w:sz="4" w:space="0"/>
              <w:right w:val="single" w:color="000000" w:sz="4" w:space="0"/>
            </w:tcBorders>
            <w:vAlign w:val="center"/>
          </w:tcPr>
          <w:p w14:paraId="764CA645">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车辆监控</w:t>
            </w:r>
          </w:p>
        </w:tc>
        <w:tc>
          <w:tcPr>
            <w:tcW w:w="5281" w:type="dxa"/>
            <w:tcBorders>
              <w:top w:val="single" w:color="000000" w:sz="4" w:space="0"/>
              <w:left w:val="single" w:color="000000" w:sz="4" w:space="0"/>
              <w:bottom w:val="single" w:color="000000" w:sz="4" w:space="0"/>
              <w:right w:val="single" w:color="000000" w:sz="4" w:space="0"/>
            </w:tcBorders>
            <w:vAlign w:val="center"/>
          </w:tcPr>
          <w:p w14:paraId="07095825">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通过模拟图、地图</w:t>
            </w:r>
            <w:r>
              <w:rPr>
                <w:rFonts w:hint="eastAsia" w:asciiTheme="minorEastAsia" w:hAnsiTheme="minorEastAsia" w:eastAsiaTheme="minorEastAsia"/>
                <w:color w:val="000000"/>
                <w:sz w:val="24"/>
                <w:szCs w:val="24"/>
                <w:highlight w:val="none"/>
                <w:lang w:eastAsia="zh-CN" w:bidi="ar"/>
              </w:rPr>
              <w:t>2</w:t>
            </w:r>
            <w:r>
              <w:rPr>
                <w:rFonts w:hint="eastAsia" w:cs="微软雅黑" w:asciiTheme="minorEastAsia" w:hAnsiTheme="minorEastAsia" w:eastAsiaTheme="minorEastAsia"/>
                <w:color w:val="000000"/>
                <w:sz w:val="24"/>
                <w:szCs w:val="24"/>
                <w:highlight w:val="none"/>
                <w:lang w:eastAsia="zh-CN" w:bidi="ar"/>
              </w:rPr>
              <w:t>种展现方式实时显示车辆的当前位置、行驶方向、车速、车辆的驾驶员信息、当日计划班次完成情况等信息，会以不同颜色区分当前车辆营运、停运等状态。</w:t>
            </w:r>
          </w:p>
        </w:tc>
        <w:tc>
          <w:tcPr>
            <w:tcW w:w="457" w:type="dxa"/>
            <w:tcBorders>
              <w:top w:val="single" w:color="000000" w:sz="4" w:space="0"/>
              <w:left w:val="single" w:color="000000" w:sz="4" w:space="0"/>
              <w:bottom w:val="single" w:color="000000" w:sz="4" w:space="0"/>
              <w:right w:val="single" w:color="000000" w:sz="4" w:space="0"/>
            </w:tcBorders>
            <w:vAlign w:val="center"/>
          </w:tcPr>
          <w:p w14:paraId="60F0C3A2">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277F4640">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7D94281A">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1715EF58">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1.3.2</w:t>
            </w:r>
          </w:p>
        </w:tc>
        <w:tc>
          <w:tcPr>
            <w:tcW w:w="1613" w:type="dxa"/>
            <w:tcBorders>
              <w:top w:val="single" w:color="000000" w:sz="4" w:space="0"/>
              <w:left w:val="single" w:color="000000" w:sz="4" w:space="0"/>
              <w:bottom w:val="single" w:color="000000" w:sz="4" w:space="0"/>
              <w:right w:val="single" w:color="000000" w:sz="4" w:space="0"/>
            </w:tcBorders>
            <w:vAlign w:val="center"/>
          </w:tcPr>
          <w:p w14:paraId="50D31509">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智能调度</w:t>
            </w:r>
          </w:p>
        </w:tc>
        <w:tc>
          <w:tcPr>
            <w:tcW w:w="5281" w:type="dxa"/>
            <w:tcBorders>
              <w:top w:val="single" w:color="000000" w:sz="4" w:space="0"/>
              <w:left w:val="single" w:color="000000" w:sz="4" w:space="0"/>
              <w:bottom w:val="single" w:color="000000" w:sz="4" w:space="0"/>
              <w:right w:val="single" w:color="000000" w:sz="4" w:space="0"/>
            </w:tcBorders>
            <w:vAlign w:val="center"/>
          </w:tcPr>
          <w:p w14:paraId="72E31945">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根据行车计划和当日行车间距、路况等实时信息智能计算推送起讫站的发车时间。</w:t>
            </w:r>
          </w:p>
        </w:tc>
        <w:tc>
          <w:tcPr>
            <w:tcW w:w="457" w:type="dxa"/>
            <w:tcBorders>
              <w:top w:val="single" w:color="000000" w:sz="4" w:space="0"/>
              <w:left w:val="single" w:color="000000" w:sz="4" w:space="0"/>
              <w:bottom w:val="single" w:color="000000" w:sz="4" w:space="0"/>
              <w:right w:val="single" w:color="000000" w:sz="4" w:space="0"/>
            </w:tcBorders>
            <w:vAlign w:val="center"/>
          </w:tcPr>
          <w:p w14:paraId="34907552">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2F886A71">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666266D7">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84C4208">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1.3.3</w:t>
            </w:r>
          </w:p>
        </w:tc>
        <w:tc>
          <w:tcPr>
            <w:tcW w:w="1613" w:type="dxa"/>
            <w:tcBorders>
              <w:top w:val="single" w:color="000000" w:sz="4" w:space="0"/>
              <w:left w:val="single" w:color="000000" w:sz="4" w:space="0"/>
              <w:bottom w:val="single" w:color="000000" w:sz="4" w:space="0"/>
              <w:right w:val="single" w:color="000000" w:sz="4" w:space="0"/>
            </w:tcBorders>
            <w:vAlign w:val="center"/>
          </w:tcPr>
          <w:p w14:paraId="2C487E48">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路单采集</w:t>
            </w:r>
          </w:p>
        </w:tc>
        <w:tc>
          <w:tcPr>
            <w:tcW w:w="5281" w:type="dxa"/>
            <w:tcBorders>
              <w:top w:val="single" w:color="000000" w:sz="4" w:space="0"/>
              <w:left w:val="single" w:color="000000" w:sz="4" w:space="0"/>
              <w:bottom w:val="single" w:color="000000" w:sz="4" w:space="0"/>
              <w:right w:val="single" w:color="000000" w:sz="4" w:space="0"/>
            </w:tcBorders>
            <w:vAlign w:val="center"/>
          </w:tcPr>
          <w:p w14:paraId="7407EF37">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通过车辆的</w:t>
            </w:r>
            <w:r>
              <w:rPr>
                <w:rFonts w:hint="eastAsia" w:asciiTheme="minorEastAsia" w:hAnsiTheme="minorEastAsia" w:eastAsiaTheme="minorEastAsia"/>
                <w:color w:val="000000"/>
                <w:sz w:val="24"/>
                <w:szCs w:val="24"/>
                <w:highlight w:val="none"/>
                <w:lang w:eastAsia="zh-CN" w:bidi="ar"/>
              </w:rPr>
              <w:t>GPS</w:t>
            </w:r>
            <w:r>
              <w:rPr>
                <w:rFonts w:hint="eastAsia" w:cs="微软雅黑" w:asciiTheme="minorEastAsia" w:hAnsiTheme="minorEastAsia" w:eastAsiaTheme="minorEastAsia"/>
                <w:color w:val="000000"/>
                <w:sz w:val="24"/>
                <w:szCs w:val="24"/>
                <w:highlight w:val="none"/>
                <w:lang w:eastAsia="zh-CN" w:bidi="ar"/>
              </w:rPr>
              <w:t>信号、行车计划、线路轨迹等信息进行车辆路单采集</w:t>
            </w:r>
          </w:p>
        </w:tc>
        <w:tc>
          <w:tcPr>
            <w:tcW w:w="457" w:type="dxa"/>
            <w:tcBorders>
              <w:top w:val="single" w:color="000000" w:sz="4" w:space="0"/>
              <w:left w:val="single" w:color="000000" w:sz="4" w:space="0"/>
              <w:bottom w:val="single" w:color="000000" w:sz="4" w:space="0"/>
              <w:right w:val="single" w:color="000000" w:sz="4" w:space="0"/>
            </w:tcBorders>
            <w:vAlign w:val="center"/>
          </w:tcPr>
          <w:p w14:paraId="3879029F">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67207B2D">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5DDACDEA">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2E2A1BE9">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1.3.4</w:t>
            </w:r>
          </w:p>
        </w:tc>
        <w:tc>
          <w:tcPr>
            <w:tcW w:w="1613" w:type="dxa"/>
            <w:tcBorders>
              <w:top w:val="single" w:color="000000" w:sz="4" w:space="0"/>
              <w:left w:val="single" w:color="000000" w:sz="4" w:space="0"/>
              <w:bottom w:val="single" w:color="000000" w:sz="4" w:space="0"/>
              <w:right w:val="single" w:color="000000" w:sz="4" w:space="0"/>
            </w:tcBorders>
            <w:vAlign w:val="center"/>
          </w:tcPr>
          <w:p w14:paraId="08C7A424">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营运指标监控</w:t>
            </w:r>
          </w:p>
        </w:tc>
        <w:tc>
          <w:tcPr>
            <w:tcW w:w="5281" w:type="dxa"/>
            <w:tcBorders>
              <w:top w:val="single" w:color="000000" w:sz="4" w:space="0"/>
              <w:left w:val="single" w:color="000000" w:sz="4" w:space="0"/>
              <w:bottom w:val="single" w:color="000000" w:sz="4" w:space="0"/>
              <w:right w:val="single" w:color="000000" w:sz="4" w:space="0"/>
            </w:tcBorders>
            <w:vAlign w:val="center"/>
          </w:tcPr>
          <w:p w14:paraId="36CC5ED4">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对日常车辆营运过程中的一些重要指标如早晚高峰出车、准点加入、大间隔等。</w:t>
            </w:r>
          </w:p>
        </w:tc>
        <w:tc>
          <w:tcPr>
            <w:tcW w:w="457" w:type="dxa"/>
            <w:tcBorders>
              <w:top w:val="single" w:color="000000" w:sz="4" w:space="0"/>
              <w:left w:val="single" w:color="000000" w:sz="4" w:space="0"/>
              <w:bottom w:val="single" w:color="000000" w:sz="4" w:space="0"/>
              <w:right w:val="single" w:color="000000" w:sz="4" w:space="0"/>
            </w:tcBorders>
            <w:vAlign w:val="center"/>
          </w:tcPr>
          <w:p w14:paraId="2D9F1D80">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1F8FDE28">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5CD45F48">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4ACCD69">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1.3.5</w:t>
            </w:r>
          </w:p>
        </w:tc>
        <w:tc>
          <w:tcPr>
            <w:tcW w:w="1613" w:type="dxa"/>
            <w:tcBorders>
              <w:top w:val="single" w:color="000000" w:sz="4" w:space="0"/>
              <w:left w:val="single" w:color="000000" w:sz="4" w:space="0"/>
              <w:bottom w:val="single" w:color="000000" w:sz="4" w:space="0"/>
              <w:right w:val="single" w:color="000000" w:sz="4" w:space="0"/>
            </w:tcBorders>
            <w:vAlign w:val="center"/>
          </w:tcPr>
          <w:p w14:paraId="554B66A3">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调度员签到</w:t>
            </w:r>
            <w:r>
              <w:rPr>
                <w:rFonts w:hint="eastAsia"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签退</w:t>
            </w:r>
          </w:p>
        </w:tc>
        <w:tc>
          <w:tcPr>
            <w:tcW w:w="5281" w:type="dxa"/>
            <w:tcBorders>
              <w:top w:val="single" w:color="000000" w:sz="4" w:space="0"/>
              <w:left w:val="single" w:color="000000" w:sz="4" w:space="0"/>
              <w:bottom w:val="single" w:color="000000" w:sz="4" w:space="0"/>
              <w:right w:val="single" w:color="000000" w:sz="4" w:space="0"/>
            </w:tcBorders>
            <w:vAlign w:val="center"/>
          </w:tcPr>
          <w:p w14:paraId="0A72F382">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记录调度员的日常签到签退考勤情况。</w:t>
            </w:r>
          </w:p>
        </w:tc>
        <w:tc>
          <w:tcPr>
            <w:tcW w:w="457" w:type="dxa"/>
            <w:tcBorders>
              <w:top w:val="single" w:color="000000" w:sz="4" w:space="0"/>
              <w:left w:val="single" w:color="000000" w:sz="4" w:space="0"/>
              <w:bottom w:val="single" w:color="000000" w:sz="4" w:space="0"/>
              <w:right w:val="single" w:color="000000" w:sz="4" w:space="0"/>
            </w:tcBorders>
            <w:vAlign w:val="center"/>
          </w:tcPr>
          <w:p w14:paraId="299EAAEA">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46B5D62C">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14164483">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5205C3AB">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1.3.6</w:t>
            </w:r>
          </w:p>
        </w:tc>
        <w:tc>
          <w:tcPr>
            <w:tcW w:w="1613" w:type="dxa"/>
            <w:tcBorders>
              <w:top w:val="single" w:color="000000" w:sz="4" w:space="0"/>
              <w:left w:val="single" w:color="000000" w:sz="4" w:space="0"/>
              <w:bottom w:val="single" w:color="000000" w:sz="4" w:space="0"/>
              <w:right w:val="single" w:color="000000" w:sz="4" w:space="0"/>
            </w:tcBorders>
            <w:vAlign w:val="center"/>
          </w:tcPr>
          <w:p w14:paraId="6516175A">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行车计划查询及调整</w:t>
            </w:r>
          </w:p>
        </w:tc>
        <w:tc>
          <w:tcPr>
            <w:tcW w:w="5281" w:type="dxa"/>
            <w:tcBorders>
              <w:top w:val="single" w:color="000000" w:sz="4" w:space="0"/>
              <w:left w:val="single" w:color="000000" w:sz="4" w:space="0"/>
              <w:bottom w:val="single" w:color="000000" w:sz="4" w:space="0"/>
              <w:right w:val="single" w:color="000000" w:sz="4" w:space="0"/>
            </w:tcBorders>
            <w:vAlign w:val="center"/>
          </w:tcPr>
          <w:p w14:paraId="323379DC">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查询当日的行车计划，可根据实际情况对路牌、车辆、人员进行调整。</w:t>
            </w:r>
          </w:p>
        </w:tc>
        <w:tc>
          <w:tcPr>
            <w:tcW w:w="457" w:type="dxa"/>
            <w:tcBorders>
              <w:top w:val="single" w:color="000000" w:sz="4" w:space="0"/>
              <w:left w:val="single" w:color="000000" w:sz="4" w:space="0"/>
              <w:bottom w:val="single" w:color="000000" w:sz="4" w:space="0"/>
              <w:right w:val="single" w:color="000000" w:sz="4" w:space="0"/>
            </w:tcBorders>
            <w:vAlign w:val="center"/>
          </w:tcPr>
          <w:p w14:paraId="784B07E2">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70E74D09">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B086A47">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AFA9445">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1.3.7</w:t>
            </w:r>
          </w:p>
        </w:tc>
        <w:tc>
          <w:tcPr>
            <w:tcW w:w="1613" w:type="dxa"/>
            <w:tcBorders>
              <w:top w:val="single" w:color="000000" w:sz="4" w:space="0"/>
              <w:left w:val="single" w:color="000000" w:sz="4" w:space="0"/>
              <w:bottom w:val="single" w:color="000000" w:sz="4" w:space="0"/>
              <w:right w:val="single" w:color="000000" w:sz="4" w:space="0"/>
            </w:tcBorders>
            <w:vAlign w:val="center"/>
          </w:tcPr>
          <w:p w14:paraId="0C281878">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车辆线路切换</w:t>
            </w:r>
          </w:p>
        </w:tc>
        <w:tc>
          <w:tcPr>
            <w:tcW w:w="5281" w:type="dxa"/>
            <w:tcBorders>
              <w:top w:val="single" w:color="000000" w:sz="4" w:space="0"/>
              <w:left w:val="single" w:color="000000" w:sz="4" w:space="0"/>
              <w:bottom w:val="single" w:color="000000" w:sz="4" w:space="0"/>
              <w:right w:val="single" w:color="000000" w:sz="4" w:space="0"/>
            </w:tcBorders>
            <w:vAlign w:val="center"/>
          </w:tcPr>
          <w:p w14:paraId="4AC72ECB">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当线路上存在车辆支援的情况可通过线路切换来确保车辆的路单、语音报站等信息准确。支持临时切换、永久切换、定时切换。</w:t>
            </w:r>
          </w:p>
        </w:tc>
        <w:tc>
          <w:tcPr>
            <w:tcW w:w="457" w:type="dxa"/>
            <w:tcBorders>
              <w:top w:val="single" w:color="000000" w:sz="4" w:space="0"/>
              <w:left w:val="single" w:color="000000" w:sz="4" w:space="0"/>
              <w:bottom w:val="single" w:color="000000" w:sz="4" w:space="0"/>
              <w:right w:val="single" w:color="000000" w:sz="4" w:space="0"/>
            </w:tcBorders>
            <w:vAlign w:val="center"/>
          </w:tcPr>
          <w:p w14:paraId="20D11AE5">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127DFA12">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E1A702C">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7D05768">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1.3.8</w:t>
            </w:r>
          </w:p>
        </w:tc>
        <w:tc>
          <w:tcPr>
            <w:tcW w:w="1613" w:type="dxa"/>
            <w:tcBorders>
              <w:top w:val="single" w:color="000000" w:sz="4" w:space="0"/>
              <w:left w:val="single" w:color="000000" w:sz="4" w:space="0"/>
              <w:bottom w:val="single" w:color="000000" w:sz="4" w:space="0"/>
              <w:right w:val="single" w:color="000000" w:sz="4" w:space="0"/>
            </w:tcBorders>
            <w:vAlign w:val="center"/>
          </w:tcPr>
          <w:p w14:paraId="7E360693">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车辆轨迹回放</w:t>
            </w:r>
          </w:p>
        </w:tc>
        <w:tc>
          <w:tcPr>
            <w:tcW w:w="5281" w:type="dxa"/>
            <w:tcBorders>
              <w:top w:val="single" w:color="000000" w:sz="4" w:space="0"/>
              <w:left w:val="single" w:color="000000" w:sz="4" w:space="0"/>
              <w:bottom w:val="single" w:color="000000" w:sz="4" w:space="0"/>
              <w:right w:val="single" w:color="000000" w:sz="4" w:space="0"/>
            </w:tcBorders>
            <w:vAlign w:val="center"/>
          </w:tcPr>
          <w:p w14:paraId="5FF548B2">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根据选择时间段查看该时间段内所选车辆的</w:t>
            </w:r>
            <w:r>
              <w:rPr>
                <w:rFonts w:hint="eastAsia" w:asciiTheme="minorEastAsia" w:hAnsiTheme="minorEastAsia" w:eastAsiaTheme="minorEastAsia"/>
                <w:color w:val="000000"/>
                <w:sz w:val="24"/>
                <w:szCs w:val="24"/>
                <w:highlight w:val="none"/>
                <w:lang w:eastAsia="zh-CN" w:bidi="ar"/>
              </w:rPr>
              <w:t>GPS</w:t>
            </w:r>
            <w:r>
              <w:rPr>
                <w:rFonts w:hint="eastAsia" w:cs="微软雅黑" w:asciiTheme="minorEastAsia" w:hAnsiTheme="minorEastAsia" w:eastAsiaTheme="minorEastAsia"/>
                <w:color w:val="000000"/>
                <w:sz w:val="24"/>
                <w:szCs w:val="24"/>
                <w:highlight w:val="none"/>
                <w:lang w:eastAsia="zh-CN" w:bidi="ar"/>
              </w:rPr>
              <w:t>形式轨迹。轨迹动画支持多种播放速度。</w:t>
            </w:r>
          </w:p>
        </w:tc>
        <w:tc>
          <w:tcPr>
            <w:tcW w:w="457" w:type="dxa"/>
            <w:tcBorders>
              <w:top w:val="single" w:color="000000" w:sz="4" w:space="0"/>
              <w:left w:val="single" w:color="000000" w:sz="4" w:space="0"/>
              <w:bottom w:val="single" w:color="000000" w:sz="4" w:space="0"/>
              <w:right w:val="single" w:color="000000" w:sz="4" w:space="0"/>
            </w:tcBorders>
            <w:vAlign w:val="center"/>
          </w:tcPr>
          <w:p w14:paraId="38943E6C">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5C3FAD99">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57B95D7B">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A767F44">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1.3.9</w:t>
            </w:r>
          </w:p>
        </w:tc>
        <w:tc>
          <w:tcPr>
            <w:tcW w:w="1613" w:type="dxa"/>
            <w:tcBorders>
              <w:top w:val="single" w:color="000000" w:sz="4" w:space="0"/>
              <w:left w:val="single" w:color="000000" w:sz="4" w:space="0"/>
              <w:bottom w:val="single" w:color="000000" w:sz="4" w:space="0"/>
              <w:right w:val="single" w:color="000000" w:sz="4" w:space="0"/>
            </w:tcBorders>
            <w:vAlign w:val="center"/>
          </w:tcPr>
          <w:p w14:paraId="22B02795">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损失临加登记</w:t>
            </w:r>
          </w:p>
        </w:tc>
        <w:tc>
          <w:tcPr>
            <w:tcW w:w="5281" w:type="dxa"/>
            <w:tcBorders>
              <w:top w:val="single" w:color="000000" w:sz="4" w:space="0"/>
              <w:left w:val="single" w:color="000000" w:sz="4" w:space="0"/>
              <w:bottom w:val="single" w:color="000000" w:sz="4" w:space="0"/>
              <w:right w:val="single" w:color="000000" w:sz="4" w:space="0"/>
            </w:tcBorders>
            <w:vAlign w:val="center"/>
          </w:tcPr>
          <w:p w14:paraId="4C843623">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对线路营运过程当中出现的班次损失、班次临加进行登记记录。</w:t>
            </w:r>
          </w:p>
        </w:tc>
        <w:tc>
          <w:tcPr>
            <w:tcW w:w="457" w:type="dxa"/>
            <w:tcBorders>
              <w:top w:val="single" w:color="000000" w:sz="4" w:space="0"/>
              <w:left w:val="single" w:color="000000" w:sz="4" w:space="0"/>
              <w:bottom w:val="single" w:color="000000" w:sz="4" w:space="0"/>
              <w:right w:val="single" w:color="000000" w:sz="4" w:space="0"/>
            </w:tcBorders>
            <w:vAlign w:val="center"/>
          </w:tcPr>
          <w:p w14:paraId="1811CF25">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5BC6A183">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096A0E37">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294C2F81">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1.3.10</w:t>
            </w:r>
          </w:p>
        </w:tc>
        <w:tc>
          <w:tcPr>
            <w:tcW w:w="1613" w:type="dxa"/>
            <w:tcBorders>
              <w:top w:val="single" w:color="000000" w:sz="4" w:space="0"/>
              <w:left w:val="single" w:color="000000" w:sz="4" w:space="0"/>
              <w:bottom w:val="single" w:color="000000" w:sz="4" w:space="0"/>
              <w:right w:val="single" w:color="000000" w:sz="4" w:space="0"/>
            </w:tcBorders>
            <w:vAlign w:val="center"/>
          </w:tcPr>
          <w:p w14:paraId="2C4C6C35">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调度日记登记</w:t>
            </w:r>
          </w:p>
        </w:tc>
        <w:tc>
          <w:tcPr>
            <w:tcW w:w="5281" w:type="dxa"/>
            <w:tcBorders>
              <w:top w:val="single" w:color="000000" w:sz="4" w:space="0"/>
              <w:left w:val="single" w:color="000000" w:sz="4" w:space="0"/>
              <w:bottom w:val="single" w:color="000000" w:sz="4" w:space="0"/>
              <w:right w:val="single" w:color="000000" w:sz="4" w:space="0"/>
            </w:tcBorders>
            <w:vAlign w:val="center"/>
          </w:tcPr>
          <w:p w14:paraId="5AB09A4C">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对线路营运过程当中出现的空放、区间、掉头、绕改道等进行登记记录</w:t>
            </w:r>
          </w:p>
        </w:tc>
        <w:tc>
          <w:tcPr>
            <w:tcW w:w="457" w:type="dxa"/>
            <w:tcBorders>
              <w:top w:val="single" w:color="000000" w:sz="4" w:space="0"/>
              <w:left w:val="single" w:color="000000" w:sz="4" w:space="0"/>
              <w:bottom w:val="single" w:color="000000" w:sz="4" w:space="0"/>
              <w:right w:val="single" w:color="000000" w:sz="4" w:space="0"/>
            </w:tcBorders>
            <w:vAlign w:val="center"/>
          </w:tcPr>
          <w:p w14:paraId="44A846F3">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10EB134D">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57379904">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0D9AC775">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1.3.11</w:t>
            </w:r>
          </w:p>
        </w:tc>
        <w:tc>
          <w:tcPr>
            <w:tcW w:w="1613" w:type="dxa"/>
            <w:tcBorders>
              <w:top w:val="single" w:color="000000" w:sz="4" w:space="0"/>
              <w:left w:val="single" w:color="000000" w:sz="4" w:space="0"/>
              <w:bottom w:val="single" w:color="000000" w:sz="4" w:space="0"/>
              <w:right w:val="single" w:color="000000" w:sz="4" w:space="0"/>
            </w:tcBorders>
            <w:vAlign w:val="center"/>
          </w:tcPr>
          <w:p w14:paraId="4F67841D">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调度日报</w:t>
            </w:r>
          </w:p>
        </w:tc>
        <w:tc>
          <w:tcPr>
            <w:tcW w:w="5281" w:type="dxa"/>
            <w:tcBorders>
              <w:top w:val="single" w:color="000000" w:sz="4" w:space="0"/>
              <w:left w:val="single" w:color="000000" w:sz="4" w:space="0"/>
              <w:bottom w:val="single" w:color="000000" w:sz="4" w:space="0"/>
              <w:right w:val="single" w:color="000000" w:sz="4" w:space="0"/>
            </w:tcBorders>
            <w:vAlign w:val="center"/>
          </w:tcPr>
          <w:p w14:paraId="0E822D7B">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查看起讫站的班次信息并根据早晚高峰、每小时段统计展示班次的计划和实际完成情况。</w:t>
            </w:r>
          </w:p>
        </w:tc>
        <w:tc>
          <w:tcPr>
            <w:tcW w:w="457" w:type="dxa"/>
            <w:tcBorders>
              <w:top w:val="single" w:color="000000" w:sz="4" w:space="0"/>
              <w:left w:val="single" w:color="000000" w:sz="4" w:space="0"/>
              <w:bottom w:val="single" w:color="000000" w:sz="4" w:space="0"/>
              <w:right w:val="single" w:color="000000" w:sz="4" w:space="0"/>
            </w:tcBorders>
            <w:vAlign w:val="center"/>
          </w:tcPr>
          <w:p w14:paraId="41C876ED">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23FEECD9">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15BA1D72">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4A7434AA">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1.3.12</w:t>
            </w:r>
          </w:p>
        </w:tc>
        <w:tc>
          <w:tcPr>
            <w:tcW w:w="1613" w:type="dxa"/>
            <w:tcBorders>
              <w:top w:val="single" w:color="000000" w:sz="4" w:space="0"/>
              <w:left w:val="single" w:color="000000" w:sz="4" w:space="0"/>
              <w:bottom w:val="single" w:color="000000" w:sz="4" w:space="0"/>
              <w:right w:val="single" w:color="000000" w:sz="4" w:space="0"/>
            </w:tcBorders>
            <w:vAlign w:val="center"/>
          </w:tcPr>
          <w:p w14:paraId="5A6456B0">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首末班发车时间查询</w:t>
            </w:r>
          </w:p>
        </w:tc>
        <w:tc>
          <w:tcPr>
            <w:tcW w:w="5281" w:type="dxa"/>
            <w:tcBorders>
              <w:top w:val="single" w:color="000000" w:sz="4" w:space="0"/>
              <w:left w:val="single" w:color="000000" w:sz="4" w:space="0"/>
              <w:bottom w:val="single" w:color="000000" w:sz="4" w:space="0"/>
              <w:right w:val="single" w:color="000000" w:sz="4" w:space="0"/>
            </w:tcBorders>
            <w:vAlign w:val="center"/>
          </w:tcPr>
          <w:p w14:paraId="056AC02E">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查询线路起讫站的首末班发车时间。</w:t>
            </w:r>
          </w:p>
        </w:tc>
        <w:tc>
          <w:tcPr>
            <w:tcW w:w="457" w:type="dxa"/>
            <w:tcBorders>
              <w:top w:val="single" w:color="000000" w:sz="4" w:space="0"/>
              <w:left w:val="single" w:color="000000" w:sz="4" w:space="0"/>
              <w:bottom w:val="single" w:color="000000" w:sz="4" w:space="0"/>
              <w:right w:val="single" w:color="000000" w:sz="4" w:space="0"/>
            </w:tcBorders>
            <w:vAlign w:val="center"/>
          </w:tcPr>
          <w:p w14:paraId="54EFA5DB">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2795F870">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0976D32E">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45EA5885">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1.3.13</w:t>
            </w:r>
          </w:p>
        </w:tc>
        <w:tc>
          <w:tcPr>
            <w:tcW w:w="1613" w:type="dxa"/>
            <w:tcBorders>
              <w:top w:val="single" w:color="000000" w:sz="4" w:space="0"/>
              <w:left w:val="single" w:color="000000" w:sz="4" w:space="0"/>
              <w:bottom w:val="single" w:color="000000" w:sz="4" w:space="0"/>
              <w:right w:val="single" w:color="000000" w:sz="4" w:space="0"/>
            </w:tcBorders>
            <w:vAlign w:val="center"/>
          </w:tcPr>
          <w:p w14:paraId="59D9D5B6">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计划时刻执行查询</w:t>
            </w:r>
          </w:p>
        </w:tc>
        <w:tc>
          <w:tcPr>
            <w:tcW w:w="5281" w:type="dxa"/>
            <w:tcBorders>
              <w:top w:val="single" w:color="000000" w:sz="4" w:space="0"/>
              <w:left w:val="single" w:color="000000" w:sz="4" w:space="0"/>
              <w:bottom w:val="single" w:color="000000" w:sz="4" w:space="0"/>
              <w:right w:val="single" w:color="000000" w:sz="4" w:space="0"/>
            </w:tcBorders>
            <w:vAlign w:val="center"/>
          </w:tcPr>
          <w:p w14:paraId="73450FFC">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根据起讫站的实际发车执行情况与行车计划比对，统计查询起讫站的发车准点率。</w:t>
            </w:r>
          </w:p>
        </w:tc>
        <w:tc>
          <w:tcPr>
            <w:tcW w:w="457" w:type="dxa"/>
            <w:tcBorders>
              <w:top w:val="single" w:color="000000" w:sz="4" w:space="0"/>
              <w:left w:val="single" w:color="000000" w:sz="4" w:space="0"/>
              <w:bottom w:val="single" w:color="000000" w:sz="4" w:space="0"/>
              <w:right w:val="single" w:color="000000" w:sz="4" w:space="0"/>
            </w:tcBorders>
            <w:vAlign w:val="center"/>
          </w:tcPr>
          <w:p w14:paraId="2C8BBDAC">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2F47DDA8">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162DF99">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09163DB3">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1.3.14</w:t>
            </w:r>
          </w:p>
        </w:tc>
        <w:tc>
          <w:tcPr>
            <w:tcW w:w="1613" w:type="dxa"/>
            <w:tcBorders>
              <w:top w:val="single" w:color="000000" w:sz="4" w:space="0"/>
              <w:left w:val="single" w:color="000000" w:sz="4" w:space="0"/>
              <w:bottom w:val="single" w:color="000000" w:sz="4" w:space="0"/>
              <w:right w:val="single" w:color="000000" w:sz="4" w:space="0"/>
            </w:tcBorders>
            <w:vAlign w:val="center"/>
          </w:tcPr>
          <w:p w14:paraId="0445E31A">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调度发车时间查询</w:t>
            </w:r>
          </w:p>
        </w:tc>
        <w:tc>
          <w:tcPr>
            <w:tcW w:w="5281" w:type="dxa"/>
            <w:tcBorders>
              <w:top w:val="single" w:color="000000" w:sz="4" w:space="0"/>
              <w:left w:val="single" w:color="000000" w:sz="4" w:space="0"/>
              <w:bottom w:val="single" w:color="000000" w:sz="4" w:space="0"/>
              <w:right w:val="single" w:color="000000" w:sz="4" w:space="0"/>
            </w:tcBorders>
            <w:vAlign w:val="center"/>
          </w:tcPr>
          <w:p w14:paraId="291B31E7">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查询日常起讫站计划发车时间和调度员人工干预后的发车时间记录</w:t>
            </w:r>
          </w:p>
        </w:tc>
        <w:tc>
          <w:tcPr>
            <w:tcW w:w="457" w:type="dxa"/>
            <w:tcBorders>
              <w:top w:val="single" w:color="000000" w:sz="4" w:space="0"/>
              <w:left w:val="single" w:color="000000" w:sz="4" w:space="0"/>
              <w:bottom w:val="single" w:color="000000" w:sz="4" w:space="0"/>
              <w:right w:val="single" w:color="000000" w:sz="4" w:space="0"/>
            </w:tcBorders>
            <w:vAlign w:val="center"/>
          </w:tcPr>
          <w:p w14:paraId="35D64756">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21A85823">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1831F6AC">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7243256">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1.3.15</w:t>
            </w:r>
          </w:p>
        </w:tc>
        <w:tc>
          <w:tcPr>
            <w:tcW w:w="1613" w:type="dxa"/>
            <w:tcBorders>
              <w:top w:val="single" w:color="000000" w:sz="4" w:space="0"/>
              <w:left w:val="single" w:color="000000" w:sz="4" w:space="0"/>
              <w:bottom w:val="single" w:color="000000" w:sz="4" w:space="0"/>
              <w:right w:val="single" w:color="000000" w:sz="4" w:space="0"/>
            </w:tcBorders>
            <w:vAlign w:val="center"/>
          </w:tcPr>
          <w:p w14:paraId="62F17D1C">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车辆状态更新记录查询</w:t>
            </w:r>
          </w:p>
        </w:tc>
        <w:tc>
          <w:tcPr>
            <w:tcW w:w="5281" w:type="dxa"/>
            <w:tcBorders>
              <w:top w:val="single" w:color="000000" w:sz="4" w:space="0"/>
              <w:left w:val="single" w:color="000000" w:sz="4" w:space="0"/>
              <w:bottom w:val="single" w:color="000000" w:sz="4" w:space="0"/>
              <w:right w:val="single" w:color="000000" w:sz="4" w:space="0"/>
            </w:tcBorders>
            <w:vAlign w:val="center"/>
          </w:tcPr>
          <w:p w14:paraId="07AB8CEE">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查询日常调度的操作记录，如车辆状态调整、电子路单调整，行车计划变更等。</w:t>
            </w:r>
          </w:p>
        </w:tc>
        <w:tc>
          <w:tcPr>
            <w:tcW w:w="457" w:type="dxa"/>
            <w:tcBorders>
              <w:top w:val="single" w:color="000000" w:sz="4" w:space="0"/>
              <w:left w:val="single" w:color="000000" w:sz="4" w:space="0"/>
              <w:bottom w:val="single" w:color="000000" w:sz="4" w:space="0"/>
              <w:right w:val="single" w:color="000000" w:sz="4" w:space="0"/>
            </w:tcBorders>
            <w:vAlign w:val="center"/>
          </w:tcPr>
          <w:p w14:paraId="7344B665">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3B2072A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77FC0403">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3B7E2EB0">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1.3.16</w:t>
            </w:r>
          </w:p>
        </w:tc>
        <w:tc>
          <w:tcPr>
            <w:tcW w:w="1613" w:type="dxa"/>
            <w:tcBorders>
              <w:top w:val="single" w:color="000000" w:sz="4" w:space="0"/>
              <w:left w:val="single" w:color="000000" w:sz="4" w:space="0"/>
              <w:bottom w:val="single" w:color="000000" w:sz="4" w:space="0"/>
              <w:right w:val="single" w:color="000000" w:sz="4" w:space="0"/>
            </w:tcBorders>
            <w:vAlign w:val="center"/>
          </w:tcPr>
          <w:p w14:paraId="6494251C">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线路切换记录查询</w:t>
            </w:r>
          </w:p>
        </w:tc>
        <w:tc>
          <w:tcPr>
            <w:tcW w:w="5281" w:type="dxa"/>
            <w:tcBorders>
              <w:top w:val="single" w:color="000000" w:sz="4" w:space="0"/>
              <w:left w:val="single" w:color="000000" w:sz="4" w:space="0"/>
              <w:bottom w:val="single" w:color="000000" w:sz="4" w:space="0"/>
              <w:right w:val="single" w:color="000000" w:sz="4" w:space="0"/>
            </w:tcBorders>
            <w:vAlign w:val="center"/>
          </w:tcPr>
          <w:p w14:paraId="0ED26898">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查询车辆的切换信息、如切换时间、切换原因、操作人、切换线路等。</w:t>
            </w:r>
          </w:p>
        </w:tc>
        <w:tc>
          <w:tcPr>
            <w:tcW w:w="457" w:type="dxa"/>
            <w:tcBorders>
              <w:top w:val="single" w:color="000000" w:sz="4" w:space="0"/>
              <w:left w:val="single" w:color="000000" w:sz="4" w:space="0"/>
              <w:bottom w:val="single" w:color="000000" w:sz="4" w:space="0"/>
              <w:right w:val="single" w:color="000000" w:sz="4" w:space="0"/>
            </w:tcBorders>
            <w:vAlign w:val="center"/>
          </w:tcPr>
          <w:p w14:paraId="7E448737">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34C0CFCA">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52593DC7">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2CEE0679">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1.3.17</w:t>
            </w:r>
          </w:p>
        </w:tc>
        <w:tc>
          <w:tcPr>
            <w:tcW w:w="1613" w:type="dxa"/>
            <w:tcBorders>
              <w:top w:val="single" w:color="000000" w:sz="4" w:space="0"/>
              <w:left w:val="single" w:color="000000" w:sz="4" w:space="0"/>
              <w:bottom w:val="single" w:color="000000" w:sz="4" w:space="0"/>
              <w:right w:val="single" w:color="000000" w:sz="4" w:space="0"/>
            </w:tcBorders>
            <w:vAlign w:val="center"/>
          </w:tcPr>
          <w:p w14:paraId="7DA07327">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行车原始数据日报</w:t>
            </w:r>
          </w:p>
        </w:tc>
        <w:tc>
          <w:tcPr>
            <w:tcW w:w="5281" w:type="dxa"/>
            <w:tcBorders>
              <w:top w:val="single" w:color="000000" w:sz="4" w:space="0"/>
              <w:left w:val="single" w:color="000000" w:sz="4" w:space="0"/>
              <w:bottom w:val="single" w:color="000000" w:sz="4" w:space="0"/>
              <w:right w:val="single" w:color="000000" w:sz="4" w:space="0"/>
            </w:tcBorders>
            <w:vAlign w:val="center"/>
          </w:tcPr>
          <w:p w14:paraId="3909CD09">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查看车辆</w:t>
            </w:r>
            <w:r>
              <w:rPr>
                <w:rFonts w:hint="eastAsia" w:asciiTheme="minorEastAsia" w:hAnsiTheme="minorEastAsia" w:eastAsiaTheme="minorEastAsia"/>
                <w:color w:val="000000"/>
                <w:sz w:val="24"/>
                <w:szCs w:val="24"/>
                <w:highlight w:val="none"/>
                <w:lang w:eastAsia="zh-CN" w:bidi="ar"/>
              </w:rPr>
              <w:t>GPS</w:t>
            </w:r>
            <w:r>
              <w:rPr>
                <w:rFonts w:hint="eastAsia" w:cs="微软雅黑" w:asciiTheme="minorEastAsia" w:hAnsiTheme="minorEastAsia" w:eastAsiaTheme="minorEastAsia"/>
                <w:color w:val="000000"/>
                <w:sz w:val="24"/>
                <w:szCs w:val="24"/>
                <w:highlight w:val="none"/>
                <w:lang w:eastAsia="zh-CN" w:bidi="ar"/>
              </w:rPr>
              <w:t>原始数据的行车日报和行车路单信息。</w:t>
            </w:r>
          </w:p>
        </w:tc>
        <w:tc>
          <w:tcPr>
            <w:tcW w:w="457" w:type="dxa"/>
            <w:tcBorders>
              <w:top w:val="single" w:color="000000" w:sz="4" w:space="0"/>
              <w:left w:val="single" w:color="000000" w:sz="4" w:space="0"/>
              <w:bottom w:val="single" w:color="000000" w:sz="4" w:space="0"/>
              <w:right w:val="single" w:color="000000" w:sz="4" w:space="0"/>
            </w:tcBorders>
            <w:vAlign w:val="center"/>
          </w:tcPr>
          <w:p w14:paraId="2BDFA687">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3AD9BDE9">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676951BE">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0D456211">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1.3.18</w:t>
            </w:r>
          </w:p>
        </w:tc>
        <w:tc>
          <w:tcPr>
            <w:tcW w:w="1613" w:type="dxa"/>
            <w:tcBorders>
              <w:top w:val="single" w:color="000000" w:sz="4" w:space="0"/>
              <w:left w:val="single" w:color="000000" w:sz="4" w:space="0"/>
              <w:bottom w:val="single" w:color="000000" w:sz="4" w:space="0"/>
              <w:right w:val="single" w:color="000000" w:sz="4" w:space="0"/>
            </w:tcBorders>
            <w:vAlign w:val="center"/>
          </w:tcPr>
          <w:p w14:paraId="73897394">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站点停靠时间查询</w:t>
            </w:r>
          </w:p>
        </w:tc>
        <w:tc>
          <w:tcPr>
            <w:tcW w:w="5281" w:type="dxa"/>
            <w:tcBorders>
              <w:top w:val="single" w:color="000000" w:sz="4" w:space="0"/>
              <w:left w:val="single" w:color="000000" w:sz="4" w:space="0"/>
              <w:bottom w:val="single" w:color="000000" w:sz="4" w:space="0"/>
              <w:right w:val="single" w:color="000000" w:sz="4" w:space="0"/>
            </w:tcBorders>
            <w:vAlign w:val="center"/>
          </w:tcPr>
          <w:p w14:paraId="08D47EB2">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根据车辆</w:t>
            </w:r>
            <w:r>
              <w:rPr>
                <w:rFonts w:hint="eastAsia" w:asciiTheme="minorEastAsia" w:hAnsiTheme="minorEastAsia" w:eastAsiaTheme="minorEastAsia"/>
                <w:color w:val="000000"/>
                <w:sz w:val="24"/>
                <w:szCs w:val="24"/>
                <w:highlight w:val="none"/>
                <w:lang w:eastAsia="zh-CN" w:bidi="ar"/>
              </w:rPr>
              <w:t>GPS</w:t>
            </w:r>
            <w:r>
              <w:rPr>
                <w:rFonts w:hint="eastAsia" w:cs="微软雅黑" w:asciiTheme="minorEastAsia" w:hAnsiTheme="minorEastAsia" w:eastAsiaTheme="minorEastAsia"/>
                <w:color w:val="000000"/>
                <w:sz w:val="24"/>
                <w:szCs w:val="24"/>
                <w:highlight w:val="none"/>
                <w:lang w:eastAsia="zh-CN" w:bidi="ar"/>
              </w:rPr>
              <w:t>和站点</w:t>
            </w:r>
            <w:r>
              <w:rPr>
                <w:rFonts w:hint="eastAsia" w:asciiTheme="minorEastAsia" w:hAnsiTheme="minorEastAsia" w:eastAsiaTheme="minorEastAsia"/>
                <w:color w:val="000000"/>
                <w:sz w:val="24"/>
                <w:szCs w:val="24"/>
                <w:highlight w:val="none"/>
                <w:lang w:eastAsia="zh-CN" w:bidi="ar"/>
              </w:rPr>
              <w:t>RFID</w:t>
            </w:r>
            <w:r>
              <w:rPr>
                <w:rFonts w:hint="eastAsia" w:cs="微软雅黑" w:asciiTheme="minorEastAsia" w:hAnsiTheme="minorEastAsia" w:eastAsiaTheme="minorEastAsia"/>
                <w:color w:val="000000"/>
                <w:sz w:val="24"/>
                <w:szCs w:val="24"/>
                <w:highlight w:val="none"/>
                <w:lang w:eastAsia="zh-CN" w:bidi="ar"/>
              </w:rPr>
              <w:t>等信息查询车辆在各站点到离站的数据信息。</w:t>
            </w:r>
          </w:p>
        </w:tc>
        <w:tc>
          <w:tcPr>
            <w:tcW w:w="457" w:type="dxa"/>
            <w:tcBorders>
              <w:top w:val="single" w:color="000000" w:sz="4" w:space="0"/>
              <w:left w:val="single" w:color="000000" w:sz="4" w:space="0"/>
              <w:bottom w:val="single" w:color="000000" w:sz="4" w:space="0"/>
              <w:right w:val="single" w:color="000000" w:sz="4" w:space="0"/>
            </w:tcBorders>
            <w:vAlign w:val="center"/>
          </w:tcPr>
          <w:p w14:paraId="780FCAEF">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35B4A05C">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6B29E693">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0E2A881C">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1.3.19</w:t>
            </w:r>
          </w:p>
        </w:tc>
        <w:tc>
          <w:tcPr>
            <w:tcW w:w="1613" w:type="dxa"/>
            <w:tcBorders>
              <w:top w:val="single" w:color="000000" w:sz="4" w:space="0"/>
              <w:left w:val="single" w:color="000000" w:sz="4" w:space="0"/>
              <w:bottom w:val="single" w:color="000000" w:sz="4" w:space="0"/>
              <w:right w:val="single" w:color="000000" w:sz="4" w:space="0"/>
            </w:tcBorders>
            <w:vAlign w:val="center"/>
          </w:tcPr>
          <w:p w14:paraId="757CD789">
            <w:pPr>
              <w:pStyle w:val="201"/>
              <w:spacing w:line="400" w:lineRule="exact"/>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GPS</w:t>
            </w:r>
            <w:r>
              <w:rPr>
                <w:rFonts w:hint="eastAsia" w:cs="微软雅黑" w:asciiTheme="minorEastAsia" w:hAnsiTheme="minorEastAsia" w:eastAsiaTheme="minorEastAsia"/>
                <w:color w:val="000000"/>
                <w:sz w:val="24"/>
                <w:szCs w:val="24"/>
                <w:highlight w:val="none"/>
                <w:lang w:eastAsia="zh-CN" w:bidi="ar"/>
              </w:rPr>
              <w:t>数据查询</w:t>
            </w:r>
          </w:p>
        </w:tc>
        <w:tc>
          <w:tcPr>
            <w:tcW w:w="5281" w:type="dxa"/>
            <w:tcBorders>
              <w:top w:val="single" w:color="000000" w:sz="4" w:space="0"/>
              <w:left w:val="single" w:color="000000" w:sz="4" w:space="0"/>
              <w:bottom w:val="single" w:color="000000" w:sz="4" w:space="0"/>
              <w:right w:val="single" w:color="000000" w:sz="4" w:space="0"/>
            </w:tcBorders>
            <w:vAlign w:val="center"/>
          </w:tcPr>
          <w:p w14:paraId="5DE7E9A8">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查看车辆的</w:t>
            </w:r>
            <w:r>
              <w:rPr>
                <w:rFonts w:hint="eastAsia" w:asciiTheme="minorEastAsia" w:hAnsiTheme="minorEastAsia" w:eastAsiaTheme="minorEastAsia"/>
                <w:color w:val="000000"/>
                <w:sz w:val="24"/>
                <w:szCs w:val="24"/>
                <w:highlight w:val="none"/>
                <w:lang w:eastAsia="zh-CN" w:bidi="ar"/>
              </w:rPr>
              <w:t>GPS</w:t>
            </w:r>
            <w:r>
              <w:rPr>
                <w:rFonts w:hint="eastAsia" w:cs="微软雅黑" w:asciiTheme="minorEastAsia" w:hAnsiTheme="minorEastAsia" w:eastAsiaTheme="minorEastAsia"/>
                <w:color w:val="000000"/>
                <w:sz w:val="24"/>
                <w:szCs w:val="24"/>
                <w:highlight w:val="none"/>
                <w:lang w:eastAsia="zh-CN" w:bidi="ar"/>
              </w:rPr>
              <w:t>数据，如</w:t>
            </w:r>
            <w:r>
              <w:rPr>
                <w:rFonts w:hint="eastAsia" w:asciiTheme="minorEastAsia" w:hAnsiTheme="minorEastAsia" w:eastAsiaTheme="minorEastAsia"/>
                <w:color w:val="000000"/>
                <w:sz w:val="24"/>
                <w:szCs w:val="24"/>
                <w:highlight w:val="none"/>
                <w:lang w:eastAsia="zh-CN" w:bidi="ar"/>
              </w:rPr>
              <w:t>GPS</w:t>
            </w:r>
            <w:r>
              <w:rPr>
                <w:rFonts w:hint="eastAsia" w:cs="微软雅黑" w:asciiTheme="minorEastAsia" w:hAnsiTheme="minorEastAsia" w:eastAsiaTheme="minorEastAsia"/>
                <w:color w:val="000000"/>
                <w:sz w:val="24"/>
                <w:szCs w:val="24"/>
                <w:highlight w:val="none"/>
                <w:lang w:eastAsia="zh-CN" w:bidi="ar"/>
              </w:rPr>
              <w:t>时间、当前站级、</w:t>
            </w:r>
            <w:r>
              <w:rPr>
                <w:rFonts w:hint="eastAsia" w:asciiTheme="minorEastAsia" w:hAnsiTheme="minorEastAsia" w:eastAsiaTheme="minorEastAsia"/>
                <w:color w:val="000000"/>
                <w:sz w:val="24"/>
                <w:szCs w:val="24"/>
                <w:highlight w:val="none"/>
                <w:lang w:eastAsia="zh-CN" w:bidi="ar"/>
              </w:rPr>
              <w:t>GPS</w:t>
            </w:r>
            <w:r>
              <w:rPr>
                <w:rFonts w:hint="eastAsia" w:cs="微软雅黑" w:asciiTheme="minorEastAsia" w:hAnsiTheme="minorEastAsia" w:eastAsiaTheme="minorEastAsia"/>
                <w:color w:val="000000"/>
                <w:sz w:val="24"/>
                <w:szCs w:val="24"/>
                <w:highlight w:val="none"/>
                <w:lang w:eastAsia="zh-CN" w:bidi="ar"/>
              </w:rPr>
              <w:t>经纬度、车速等信息。</w:t>
            </w:r>
          </w:p>
        </w:tc>
        <w:tc>
          <w:tcPr>
            <w:tcW w:w="457" w:type="dxa"/>
            <w:tcBorders>
              <w:top w:val="single" w:color="000000" w:sz="4" w:space="0"/>
              <w:left w:val="single" w:color="000000" w:sz="4" w:space="0"/>
              <w:bottom w:val="single" w:color="000000" w:sz="4" w:space="0"/>
              <w:right w:val="single" w:color="000000" w:sz="4" w:space="0"/>
            </w:tcBorders>
            <w:vAlign w:val="center"/>
          </w:tcPr>
          <w:p w14:paraId="621B3A13">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00F71CF7">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04852242">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07F6E760">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1.3.20</w:t>
            </w:r>
          </w:p>
        </w:tc>
        <w:tc>
          <w:tcPr>
            <w:tcW w:w="1613" w:type="dxa"/>
            <w:tcBorders>
              <w:top w:val="single" w:color="000000" w:sz="4" w:space="0"/>
              <w:left w:val="single" w:color="000000" w:sz="4" w:space="0"/>
              <w:bottom w:val="single" w:color="000000" w:sz="4" w:space="0"/>
              <w:right w:val="single" w:color="000000" w:sz="4" w:space="0"/>
            </w:tcBorders>
            <w:vAlign w:val="center"/>
          </w:tcPr>
          <w:p w14:paraId="0D8B7383">
            <w:pPr>
              <w:pStyle w:val="201"/>
              <w:spacing w:line="400" w:lineRule="exact"/>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GPS</w:t>
            </w:r>
            <w:r>
              <w:rPr>
                <w:rFonts w:hint="eastAsia" w:cs="微软雅黑" w:asciiTheme="minorEastAsia" w:hAnsiTheme="minorEastAsia" w:eastAsiaTheme="minorEastAsia"/>
                <w:color w:val="000000"/>
                <w:sz w:val="24"/>
                <w:szCs w:val="24"/>
                <w:highlight w:val="none"/>
                <w:lang w:eastAsia="zh-CN" w:bidi="ar"/>
              </w:rPr>
              <w:t>信号排查</w:t>
            </w:r>
          </w:p>
        </w:tc>
        <w:tc>
          <w:tcPr>
            <w:tcW w:w="5281" w:type="dxa"/>
            <w:tcBorders>
              <w:top w:val="single" w:color="000000" w:sz="4" w:space="0"/>
              <w:left w:val="single" w:color="000000" w:sz="4" w:space="0"/>
              <w:bottom w:val="single" w:color="000000" w:sz="4" w:space="0"/>
              <w:right w:val="single" w:color="000000" w:sz="4" w:space="0"/>
            </w:tcBorders>
            <w:vAlign w:val="center"/>
          </w:tcPr>
          <w:p w14:paraId="10D876E1">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查询车辆的</w:t>
            </w:r>
            <w:r>
              <w:rPr>
                <w:rFonts w:hint="eastAsia" w:asciiTheme="minorEastAsia" w:hAnsiTheme="minorEastAsia" w:eastAsiaTheme="minorEastAsia"/>
                <w:color w:val="000000"/>
                <w:sz w:val="24"/>
                <w:szCs w:val="24"/>
                <w:highlight w:val="none"/>
                <w:lang w:eastAsia="zh-CN" w:bidi="ar"/>
              </w:rPr>
              <w:t>GPS</w:t>
            </w:r>
            <w:r>
              <w:rPr>
                <w:rFonts w:hint="eastAsia" w:cs="微软雅黑" w:asciiTheme="minorEastAsia" w:hAnsiTheme="minorEastAsia" w:eastAsiaTheme="minorEastAsia"/>
                <w:color w:val="000000"/>
                <w:sz w:val="24"/>
                <w:szCs w:val="24"/>
                <w:highlight w:val="none"/>
                <w:lang w:eastAsia="zh-CN" w:bidi="ar"/>
              </w:rPr>
              <w:t>信号信息，</w:t>
            </w:r>
            <w:r>
              <w:rPr>
                <w:rFonts w:hint="eastAsia" w:asciiTheme="minorEastAsia" w:hAnsiTheme="minorEastAsia" w:eastAsiaTheme="minorEastAsia"/>
                <w:color w:val="000000"/>
                <w:sz w:val="24"/>
                <w:szCs w:val="24"/>
                <w:highlight w:val="none"/>
                <w:lang w:eastAsia="zh-CN" w:bidi="ar"/>
              </w:rPr>
              <w:t>GPS</w:t>
            </w:r>
            <w:r>
              <w:rPr>
                <w:rFonts w:hint="eastAsia" w:cs="微软雅黑" w:asciiTheme="minorEastAsia" w:hAnsiTheme="minorEastAsia" w:eastAsiaTheme="minorEastAsia"/>
                <w:color w:val="000000"/>
                <w:sz w:val="24"/>
                <w:szCs w:val="24"/>
                <w:highlight w:val="none"/>
                <w:lang w:eastAsia="zh-CN" w:bidi="ar"/>
              </w:rPr>
              <w:t>线路、</w:t>
            </w:r>
            <w:r>
              <w:rPr>
                <w:rFonts w:hint="eastAsia" w:asciiTheme="minorEastAsia" w:hAnsiTheme="minorEastAsia" w:eastAsiaTheme="minorEastAsia"/>
                <w:color w:val="000000"/>
                <w:sz w:val="24"/>
                <w:szCs w:val="24"/>
                <w:highlight w:val="none"/>
                <w:lang w:eastAsia="zh-CN" w:bidi="ar"/>
              </w:rPr>
              <w:t>GPS</w:t>
            </w:r>
            <w:r>
              <w:rPr>
                <w:rFonts w:hint="eastAsia" w:cs="微软雅黑" w:asciiTheme="minorEastAsia" w:hAnsiTheme="minorEastAsia" w:eastAsiaTheme="minorEastAsia"/>
                <w:color w:val="000000"/>
                <w:sz w:val="24"/>
                <w:szCs w:val="24"/>
                <w:highlight w:val="none"/>
                <w:lang w:eastAsia="zh-CN" w:bidi="ar"/>
              </w:rPr>
              <w:t>最终发送时间等信息。</w:t>
            </w:r>
          </w:p>
        </w:tc>
        <w:tc>
          <w:tcPr>
            <w:tcW w:w="457" w:type="dxa"/>
            <w:tcBorders>
              <w:top w:val="single" w:color="000000" w:sz="4" w:space="0"/>
              <w:left w:val="single" w:color="000000" w:sz="4" w:space="0"/>
              <w:bottom w:val="single" w:color="000000" w:sz="4" w:space="0"/>
              <w:right w:val="single" w:color="000000" w:sz="4" w:space="0"/>
            </w:tcBorders>
            <w:vAlign w:val="center"/>
          </w:tcPr>
          <w:p w14:paraId="7182C676">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5471BC0D">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47DED96">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472DCDE2">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1.4</w:t>
            </w:r>
          </w:p>
        </w:tc>
        <w:tc>
          <w:tcPr>
            <w:tcW w:w="1613" w:type="dxa"/>
            <w:tcBorders>
              <w:top w:val="single" w:color="000000" w:sz="4" w:space="0"/>
              <w:left w:val="single" w:color="000000" w:sz="4" w:space="0"/>
              <w:bottom w:val="single" w:color="000000" w:sz="4" w:space="0"/>
              <w:right w:val="single" w:color="000000" w:sz="4" w:space="0"/>
            </w:tcBorders>
            <w:vAlign w:val="center"/>
          </w:tcPr>
          <w:p w14:paraId="02F5B100">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电子路单管理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20ADAC01">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7BB5D254">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636F0497">
            <w:pPr>
              <w:pStyle w:val="201"/>
              <w:spacing w:line="400" w:lineRule="exact"/>
              <w:jc w:val="center"/>
              <w:rPr>
                <w:rFonts w:hint="eastAsia" w:asciiTheme="minorEastAsia" w:hAnsiTheme="minorEastAsia" w:eastAsiaTheme="minorEastAsia"/>
                <w:color w:val="000000"/>
                <w:sz w:val="24"/>
                <w:szCs w:val="24"/>
                <w:highlight w:val="none"/>
              </w:rPr>
            </w:pPr>
          </w:p>
        </w:tc>
      </w:tr>
      <w:tr w14:paraId="1B9F17E0">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CDEBEE1">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1.4.1</w:t>
            </w:r>
          </w:p>
        </w:tc>
        <w:tc>
          <w:tcPr>
            <w:tcW w:w="1613" w:type="dxa"/>
            <w:tcBorders>
              <w:top w:val="single" w:color="000000" w:sz="4" w:space="0"/>
              <w:left w:val="single" w:color="000000" w:sz="4" w:space="0"/>
              <w:bottom w:val="single" w:color="000000" w:sz="4" w:space="0"/>
              <w:right w:val="single" w:color="000000" w:sz="4" w:space="0"/>
            </w:tcBorders>
            <w:vAlign w:val="center"/>
          </w:tcPr>
          <w:p w14:paraId="1C1D8B27">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路线车路单</w:t>
            </w:r>
          </w:p>
        </w:tc>
        <w:tc>
          <w:tcPr>
            <w:tcW w:w="5281" w:type="dxa"/>
            <w:tcBorders>
              <w:top w:val="single" w:color="000000" w:sz="4" w:space="0"/>
              <w:left w:val="single" w:color="000000" w:sz="4" w:space="0"/>
              <w:bottom w:val="single" w:color="000000" w:sz="4" w:space="0"/>
              <w:right w:val="single" w:color="000000" w:sz="4" w:space="0"/>
            </w:tcBorders>
            <w:vAlign w:val="center"/>
          </w:tcPr>
          <w:p w14:paraId="2F781540">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结合线路的行车计划、车辆</w:t>
            </w:r>
            <w:r>
              <w:rPr>
                <w:rFonts w:hint="eastAsia" w:asciiTheme="minorEastAsia" w:hAnsiTheme="minorEastAsia" w:eastAsiaTheme="minorEastAsia"/>
                <w:color w:val="000000"/>
                <w:sz w:val="24"/>
                <w:szCs w:val="24"/>
                <w:highlight w:val="none"/>
                <w:lang w:eastAsia="zh-CN" w:bidi="ar"/>
              </w:rPr>
              <w:t>GPS</w:t>
            </w:r>
            <w:r>
              <w:rPr>
                <w:rFonts w:hint="eastAsia" w:cs="微软雅黑" w:asciiTheme="minorEastAsia" w:hAnsiTheme="minorEastAsia" w:eastAsiaTheme="minorEastAsia"/>
                <w:color w:val="000000"/>
                <w:sz w:val="24"/>
                <w:szCs w:val="24"/>
                <w:highlight w:val="none"/>
                <w:lang w:eastAsia="zh-CN" w:bidi="ar"/>
              </w:rPr>
              <w:t>、线路基础信息自动生成路线车的电子路单。电子路单支持班次的车辆轨迹查看，编辑、路单转移等功能。</w:t>
            </w:r>
          </w:p>
        </w:tc>
        <w:tc>
          <w:tcPr>
            <w:tcW w:w="457" w:type="dxa"/>
            <w:tcBorders>
              <w:top w:val="single" w:color="000000" w:sz="4" w:space="0"/>
              <w:left w:val="single" w:color="000000" w:sz="4" w:space="0"/>
              <w:bottom w:val="single" w:color="000000" w:sz="4" w:space="0"/>
              <w:right w:val="single" w:color="000000" w:sz="4" w:space="0"/>
            </w:tcBorders>
            <w:vAlign w:val="center"/>
          </w:tcPr>
          <w:p w14:paraId="360AD5FE">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63A45A01">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22AC8D0A">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02B001DF">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1.4.2</w:t>
            </w:r>
          </w:p>
        </w:tc>
        <w:tc>
          <w:tcPr>
            <w:tcW w:w="1613" w:type="dxa"/>
            <w:tcBorders>
              <w:top w:val="single" w:color="000000" w:sz="4" w:space="0"/>
              <w:left w:val="single" w:color="000000" w:sz="4" w:space="0"/>
              <w:bottom w:val="single" w:color="000000" w:sz="4" w:space="0"/>
              <w:right w:val="single" w:color="000000" w:sz="4" w:space="0"/>
            </w:tcBorders>
            <w:vAlign w:val="center"/>
          </w:tcPr>
          <w:p w14:paraId="155B266D">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特约车路单</w:t>
            </w:r>
          </w:p>
        </w:tc>
        <w:tc>
          <w:tcPr>
            <w:tcW w:w="5281" w:type="dxa"/>
            <w:tcBorders>
              <w:top w:val="single" w:color="000000" w:sz="4" w:space="0"/>
              <w:left w:val="single" w:color="000000" w:sz="4" w:space="0"/>
              <w:bottom w:val="single" w:color="000000" w:sz="4" w:space="0"/>
              <w:right w:val="single" w:color="000000" w:sz="4" w:space="0"/>
            </w:tcBorders>
            <w:vAlign w:val="center"/>
          </w:tcPr>
          <w:p w14:paraId="72158E57">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结合线路的行车计划、车辆</w:t>
            </w:r>
            <w:r>
              <w:rPr>
                <w:rFonts w:hint="eastAsia" w:asciiTheme="minorEastAsia" w:hAnsiTheme="minorEastAsia" w:eastAsiaTheme="minorEastAsia"/>
                <w:color w:val="000000"/>
                <w:sz w:val="24"/>
                <w:szCs w:val="24"/>
                <w:highlight w:val="none"/>
                <w:lang w:eastAsia="zh-CN" w:bidi="ar"/>
              </w:rPr>
              <w:t>GPS</w:t>
            </w:r>
            <w:r>
              <w:rPr>
                <w:rFonts w:hint="eastAsia" w:cs="微软雅黑" w:asciiTheme="minorEastAsia" w:hAnsiTheme="minorEastAsia" w:eastAsiaTheme="minorEastAsia"/>
                <w:color w:val="000000"/>
                <w:sz w:val="24"/>
                <w:szCs w:val="24"/>
                <w:highlight w:val="none"/>
                <w:lang w:eastAsia="zh-CN" w:bidi="ar"/>
              </w:rPr>
              <w:t>、线路基础信息自动生成路线车的电子路单。电子路单支持班次的车辆轨迹查看，编辑、路单转移等功能。</w:t>
            </w:r>
          </w:p>
        </w:tc>
        <w:tc>
          <w:tcPr>
            <w:tcW w:w="457" w:type="dxa"/>
            <w:tcBorders>
              <w:top w:val="single" w:color="000000" w:sz="4" w:space="0"/>
              <w:left w:val="single" w:color="000000" w:sz="4" w:space="0"/>
              <w:bottom w:val="single" w:color="000000" w:sz="4" w:space="0"/>
              <w:right w:val="single" w:color="000000" w:sz="4" w:space="0"/>
            </w:tcBorders>
            <w:vAlign w:val="center"/>
          </w:tcPr>
          <w:p w14:paraId="59900D78">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04919666">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5F1C0070">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4A32FFA8">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1.5</w:t>
            </w:r>
          </w:p>
        </w:tc>
        <w:tc>
          <w:tcPr>
            <w:tcW w:w="1613" w:type="dxa"/>
            <w:tcBorders>
              <w:top w:val="single" w:color="000000" w:sz="4" w:space="0"/>
              <w:left w:val="single" w:color="000000" w:sz="4" w:space="0"/>
              <w:bottom w:val="single" w:color="000000" w:sz="4" w:space="0"/>
              <w:right w:val="single" w:color="000000" w:sz="4" w:space="0"/>
            </w:tcBorders>
            <w:vAlign w:val="center"/>
          </w:tcPr>
          <w:p w14:paraId="16A0996C">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营运数字报表</w:t>
            </w:r>
          </w:p>
        </w:tc>
        <w:tc>
          <w:tcPr>
            <w:tcW w:w="5281" w:type="dxa"/>
            <w:tcBorders>
              <w:top w:val="single" w:color="000000" w:sz="4" w:space="0"/>
              <w:left w:val="single" w:color="000000" w:sz="4" w:space="0"/>
              <w:bottom w:val="single" w:color="000000" w:sz="4" w:space="0"/>
              <w:right w:val="single" w:color="000000" w:sz="4" w:space="0"/>
            </w:tcBorders>
            <w:vAlign w:val="center"/>
          </w:tcPr>
          <w:p w14:paraId="364137FF">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247E3AFB">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2AD5EEC0">
            <w:pPr>
              <w:pStyle w:val="201"/>
              <w:spacing w:line="400" w:lineRule="exact"/>
              <w:jc w:val="center"/>
              <w:rPr>
                <w:rFonts w:hint="eastAsia" w:asciiTheme="minorEastAsia" w:hAnsiTheme="minorEastAsia" w:eastAsiaTheme="minorEastAsia"/>
                <w:color w:val="000000"/>
                <w:sz w:val="24"/>
                <w:szCs w:val="24"/>
                <w:highlight w:val="none"/>
              </w:rPr>
            </w:pPr>
          </w:p>
        </w:tc>
      </w:tr>
      <w:tr w14:paraId="363C557F">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1B57137F">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1.5.1</w:t>
            </w:r>
          </w:p>
        </w:tc>
        <w:tc>
          <w:tcPr>
            <w:tcW w:w="1613" w:type="dxa"/>
            <w:tcBorders>
              <w:top w:val="single" w:color="000000" w:sz="4" w:space="0"/>
              <w:left w:val="single" w:color="000000" w:sz="4" w:space="0"/>
              <w:bottom w:val="single" w:color="000000" w:sz="4" w:space="0"/>
              <w:right w:val="single" w:color="000000" w:sz="4" w:space="0"/>
            </w:tcBorders>
            <w:vAlign w:val="center"/>
          </w:tcPr>
          <w:p w14:paraId="3E22CEFD">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计划执行考核日报</w:t>
            </w:r>
          </w:p>
        </w:tc>
        <w:tc>
          <w:tcPr>
            <w:tcW w:w="5281" w:type="dxa"/>
            <w:tcBorders>
              <w:top w:val="single" w:color="000000" w:sz="4" w:space="0"/>
              <w:left w:val="single" w:color="000000" w:sz="4" w:space="0"/>
              <w:bottom w:val="single" w:color="000000" w:sz="4" w:space="0"/>
              <w:right w:val="single" w:color="000000" w:sz="4" w:space="0"/>
            </w:tcBorders>
            <w:vAlign w:val="center"/>
          </w:tcPr>
          <w:p w14:paraId="7453C29C">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以分公司、车队等多维度按每日统计计划配车、实际配车以及计划班次、班次并通过全日、早晚高峰生成相关的执行率后营运考核提供数据支撑。</w:t>
            </w:r>
          </w:p>
        </w:tc>
        <w:tc>
          <w:tcPr>
            <w:tcW w:w="457" w:type="dxa"/>
            <w:tcBorders>
              <w:top w:val="single" w:color="000000" w:sz="4" w:space="0"/>
              <w:left w:val="single" w:color="000000" w:sz="4" w:space="0"/>
              <w:bottom w:val="single" w:color="000000" w:sz="4" w:space="0"/>
              <w:right w:val="single" w:color="000000" w:sz="4" w:space="0"/>
            </w:tcBorders>
            <w:vAlign w:val="center"/>
          </w:tcPr>
          <w:p w14:paraId="1A699F86">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12BAB116">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4BE53215">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082F5178">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1.5.2</w:t>
            </w:r>
          </w:p>
        </w:tc>
        <w:tc>
          <w:tcPr>
            <w:tcW w:w="1613" w:type="dxa"/>
            <w:tcBorders>
              <w:top w:val="single" w:color="000000" w:sz="4" w:space="0"/>
              <w:left w:val="single" w:color="000000" w:sz="4" w:space="0"/>
              <w:bottom w:val="single" w:color="000000" w:sz="4" w:space="0"/>
              <w:right w:val="single" w:color="000000" w:sz="4" w:space="0"/>
            </w:tcBorders>
            <w:vAlign w:val="center"/>
          </w:tcPr>
          <w:p w14:paraId="7839E963">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计划执行考核月报</w:t>
            </w:r>
          </w:p>
        </w:tc>
        <w:tc>
          <w:tcPr>
            <w:tcW w:w="5281" w:type="dxa"/>
            <w:tcBorders>
              <w:top w:val="single" w:color="000000" w:sz="4" w:space="0"/>
              <w:left w:val="single" w:color="000000" w:sz="4" w:space="0"/>
              <w:bottom w:val="single" w:color="000000" w:sz="4" w:space="0"/>
              <w:right w:val="single" w:color="000000" w:sz="4" w:space="0"/>
            </w:tcBorders>
            <w:vAlign w:val="center"/>
          </w:tcPr>
          <w:p w14:paraId="6BF99295">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以分公司、车队等多维度按每月统计计划配车、实际配车以及计划班次、班次并通过全日、早晚高峰生成相关的执行率后营运考核提供数据支撑。</w:t>
            </w:r>
          </w:p>
        </w:tc>
        <w:tc>
          <w:tcPr>
            <w:tcW w:w="457" w:type="dxa"/>
            <w:tcBorders>
              <w:top w:val="single" w:color="000000" w:sz="4" w:space="0"/>
              <w:left w:val="single" w:color="000000" w:sz="4" w:space="0"/>
              <w:bottom w:val="single" w:color="000000" w:sz="4" w:space="0"/>
              <w:right w:val="single" w:color="000000" w:sz="4" w:space="0"/>
            </w:tcBorders>
            <w:vAlign w:val="center"/>
          </w:tcPr>
          <w:p w14:paraId="5F87F206">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2AD3CD9A">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4C04D28">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15534DE3">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1.5.3</w:t>
            </w:r>
          </w:p>
        </w:tc>
        <w:tc>
          <w:tcPr>
            <w:tcW w:w="1613" w:type="dxa"/>
            <w:tcBorders>
              <w:top w:val="single" w:color="000000" w:sz="4" w:space="0"/>
              <w:left w:val="single" w:color="000000" w:sz="4" w:space="0"/>
              <w:bottom w:val="single" w:color="000000" w:sz="4" w:space="0"/>
              <w:right w:val="single" w:color="000000" w:sz="4" w:space="0"/>
            </w:tcBorders>
            <w:vAlign w:val="center"/>
          </w:tcPr>
          <w:p w14:paraId="358E5941">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路线损失公里统计</w:t>
            </w:r>
          </w:p>
        </w:tc>
        <w:tc>
          <w:tcPr>
            <w:tcW w:w="5281" w:type="dxa"/>
            <w:tcBorders>
              <w:top w:val="single" w:color="000000" w:sz="4" w:space="0"/>
              <w:left w:val="single" w:color="000000" w:sz="4" w:space="0"/>
              <w:bottom w:val="single" w:color="000000" w:sz="4" w:space="0"/>
              <w:right w:val="single" w:color="000000" w:sz="4" w:space="0"/>
            </w:tcBorders>
            <w:vAlign w:val="center"/>
          </w:tcPr>
          <w:p w14:paraId="690CC883">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以分公司、车队等多维度统计损失班次公里数及损失原因。</w:t>
            </w:r>
          </w:p>
        </w:tc>
        <w:tc>
          <w:tcPr>
            <w:tcW w:w="457" w:type="dxa"/>
            <w:tcBorders>
              <w:top w:val="single" w:color="000000" w:sz="4" w:space="0"/>
              <w:left w:val="single" w:color="000000" w:sz="4" w:space="0"/>
              <w:bottom w:val="single" w:color="000000" w:sz="4" w:space="0"/>
              <w:right w:val="single" w:color="000000" w:sz="4" w:space="0"/>
            </w:tcBorders>
            <w:vAlign w:val="center"/>
          </w:tcPr>
          <w:p w14:paraId="594A8759">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0A467ED2">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7BA3CA37">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0E79AD0A">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1.5.4</w:t>
            </w:r>
          </w:p>
        </w:tc>
        <w:tc>
          <w:tcPr>
            <w:tcW w:w="1613" w:type="dxa"/>
            <w:tcBorders>
              <w:top w:val="single" w:color="000000" w:sz="4" w:space="0"/>
              <w:left w:val="single" w:color="000000" w:sz="4" w:space="0"/>
              <w:bottom w:val="single" w:color="000000" w:sz="4" w:space="0"/>
              <w:right w:val="single" w:color="000000" w:sz="4" w:space="0"/>
            </w:tcBorders>
            <w:vAlign w:val="center"/>
          </w:tcPr>
          <w:p w14:paraId="16303EE7">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每日营运小结</w:t>
            </w:r>
          </w:p>
        </w:tc>
        <w:tc>
          <w:tcPr>
            <w:tcW w:w="5281" w:type="dxa"/>
            <w:tcBorders>
              <w:top w:val="single" w:color="000000" w:sz="4" w:space="0"/>
              <w:left w:val="single" w:color="000000" w:sz="4" w:space="0"/>
              <w:bottom w:val="single" w:color="000000" w:sz="4" w:space="0"/>
              <w:right w:val="single" w:color="000000" w:sz="4" w:space="0"/>
            </w:tcBorders>
            <w:vAlign w:val="center"/>
          </w:tcPr>
          <w:p w14:paraId="1CC1946A">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根据各车队、线路、车辆的班次准点率、停班班次、未全程营运班次等信息生成每日营运小结。</w:t>
            </w:r>
          </w:p>
        </w:tc>
        <w:tc>
          <w:tcPr>
            <w:tcW w:w="457" w:type="dxa"/>
            <w:tcBorders>
              <w:top w:val="single" w:color="000000" w:sz="4" w:space="0"/>
              <w:left w:val="single" w:color="000000" w:sz="4" w:space="0"/>
              <w:bottom w:val="single" w:color="000000" w:sz="4" w:space="0"/>
              <w:right w:val="single" w:color="000000" w:sz="4" w:space="0"/>
            </w:tcBorders>
            <w:vAlign w:val="center"/>
          </w:tcPr>
          <w:p w14:paraId="1D433DAC">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7259B9E8">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6F2FD365">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4ADFDC24">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1.5.5</w:t>
            </w:r>
          </w:p>
        </w:tc>
        <w:tc>
          <w:tcPr>
            <w:tcW w:w="1613" w:type="dxa"/>
            <w:tcBorders>
              <w:top w:val="single" w:color="000000" w:sz="4" w:space="0"/>
              <w:left w:val="single" w:color="000000" w:sz="4" w:space="0"/>
              <w:bottom w:val="single" w:color="000000" w:sz="4" w:space="0"/>
              <w:right w:val="single" w:color="000000" w:sz="4" w:space="0"/>
            </w:tcBorders>
            <w:vAlign w:val="center"/>
          </w:tcPr>
          <w:p w14:paraId="5A18C39D">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电子路单公里数统计</w:t>
            </w:r>
          </w:p>
        </w:tc>
        <w:tc>
          <w:tcPr>
            <w:tcW w:w="5281" w:type="dxa"/>
            <w:tcBorders>
              <w:top w:val="single" w:color="000000" w:sz="4" w:space="0"/>
              <w:left w:val="single" w:color="000000" w:sz="4" w:space="0"/>
              <w:bottom w:val="single" w:color="000000" w:sz="4" w:space="0"/>
              <w:right w:val="single" w:color="000000" w:sz="4" w:space="0"/>
            </w:tcBorders>
            <w:vAlign w:val="center"/>
          </w:tcPr>
          <w:p w14:paraId="1FF82B56">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以分公司、车队等多维度统计路单公里数。</w:t>
            </w:r>
          </w:p>
        </w:tc>
        <w:tc>
          <w:tcPr>
            <w:tcW w:w="457" w:type="dxa"/>
            <w:tcBorders>
              <w:top w:val="single" w:color="000000" w:sz="4" w:space="0"/>
              <w:left w:val="single" w:color="000000" w:sz="4" w:space="0"/>
              <w:bottom w:val="single" w:color="000000" w:sz="4" w:space="0"/>
              <w:right w:val="single" w:color="000000" w:sz="4" w:space="0"/>
            </w:tcBorders>
            <w:vAlign w:val="center"/>
          </w:tcPr>
          <w:p w14:paraId="32E4A7DB">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6A288726">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295936A1">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080AE32">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1.5.6</w:t>
            </w:r>
          </w:p>
        </w:tc>
        <w:tc>
          <w:tcPr>
            <w:tcW w:w="1613" w:type="dxa"/>
            <w:tcBorders>
              <w:top w:val="single" w:color="000000" w:sz="4" w:space="0"/>
              <w:left w:val="single" w:color="000000" w:sz="4" w:space="0"/>
              <w:bottom w:val="single" w:color="000000" w:sz="4" w:space="0"/>
              <w:right w:val="single" w:color="000000" w:sz="4" w:space="0"/>
            </w:tcBorders>
            <w:vAlign w:val="center"/>
          </w:tcPr>
          <w:p w14:paraId="5716C2C4">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首末班车准点统计</w:t>
            </w:r>
          </w:p>
        </w:tc>
        <w:tc>
          <w:tcPr>
            <w:tcW w:w="5281" w:type="dxa"/>
            <w:tcBorders>
              <w:top w:val="single" w:color="000000" w:sz="4" w:space="0"/>
              <w:left w:val="single" w:color="000000" w:sz="4" w:space="0"/>
              <w:bottom w:val="single" w:color="000000" w:sz="4" w:space="0"/>
              <w:right w:val="single" w:color="000000" w:sz="4" w:space="0"/>
            </w:tcBorders>
            <w:vAlign w:val="center"/>
          </w:tcPr>
          <w:p w14:paraId="7AABD682">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实现以分公司、车队等多维度统计首末班的计划班次数和准点班次数统计。</w:t>
            </w:r>
          </w:p>
        </w:tc>
        <w:tc>
          <w:tcPr>
            <w:tcW w:w="457" w:type="dxa"/>
            <w:tcBorders>
              <w:top w:val="single" w:color="000000" w:sz="4" w:space="0"/>
              <w:left w:val="single" w:color="000000" w:sz="4" w:space="0"/>
              <w:bottom w:val="single" w:color="000000" w:sz="4" w:space="0"/>
              <w:right w:val="single" w:color="000000" w:sz="4" w:space="0"/>
            </w:tcBorders>
            <w:vAlign w:val="center"/>
          </w:tcPr>
          <w:p w14:paraId="2C7C6469">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09DF9D1B">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15B0E565">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6E07071">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1.5.7</w:t>
            </w:r>
          </w:p>
        </w:tc>
        <w:tc>
          <w:tcPr>
            <w:tcW w:w="1613" w:type="dxa"/>
            <w:tcBorders>
              <w:top w:val="single" w:color="000000" w:sz="4" w:space="0"/>
              <w:left w:val="single" w:color="000000" w:sz="4" w:space="0"/>
              <w:bottom w:val="single" w:color="000000" w:sz="4" w:space="0"/>
              <w:right w:val="single" w:color="000000" w:sz="4" w:space="0"/>
            </w:tcBorders>
            <w:vAlign w:val="center"/>
          </w:tcPr>
          <w:p w14:paraId="5C78DE6E">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班次准点统计</w:t>
            </w:r>
          </w:p>
        </w:tc>
        <w:tc>
          <w:tcPr>
            <w:tcW w:w="5281" w:type="dxa"/>
            <w:tcBorders>
              <w:top w:val="single" w:color="000000" w:sz="4" w:space="0"/>
              <w:left w:val="single" w:color="000000" w:sz="4" w:space="0"/>
              <w:bottom w:val="single" w:color="000000" w:sz="4" w:space="0"/>
              <w:right w:val="single" w:color="000000" w:sz="4" w:space="0"/>
            </w:tcBorders>
            <w:vAlign w:val="center"/>
          </w:tcPr>
          <w:p w14:paraId="3C49C57D">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实现以分公司、车队等多维度统计班次的计划数和准点班次数统计。</w:t>
            </w:r>
          </w:p>
        </w:tc>
        <w:tc>
          <w:tcPr>
            <w:tcW w:w="457" w:type="dxa"/>
            <w:tcBorders>
              <w:top w:val="single" w:color="000000" w:sz="4" w:space="0"/>
              <w:left w:val="single" w:color="000000" w:sz="4" w:space="0"/>
              <w:bottom w:val="single" w:color="000000" w:sz="4" w:space="0"/>
              <w:right w:val="single" w:color="000000" w:sz="4" w:space="0"/>
            </w:tcBorders>
            <w:vAlign w:val="center"/>
          </w:tcPr>
          <w:p w14:paraId="30BB6D14">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20068E9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4B731945">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1F8667E2">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1.5.8</w:t>
            </w:r>
          </w:p>
        </w:tc>
        <w:tc>
          <w:tcPr>
            <w:tcW w:w="1613" w:type="dxa"/>
            <w:tcBorders>
              <w:top w:val="single" w:color="000000" w:sz="4" w:space="0"/>
              <w:left w:val="single" w:color="000000" w:sz="4" w:space="0"/>
              <w:bottom w:val="single" w:color="000000" w:sz="4" w:space="0"/>
              <w:right w:val="single" w:color="000000" w:sz="4" w:space="0"/>
            </w:tcBorders>
            <w:vAlign w:val="center"/>
          </w:tcPr>
          <w:p w14:paraId="2C67F697">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运送车速汇总分析</w:t>
            </w:r>
          </w:p>
        </w:tc>
        <w:tc>
          <w:tcPr>
            <w:tcW w:w="5281" w:type="dxa"/>
            <w:tcBorders>
              <w:top w:val="single" w:color="000000" w:sz="4" w:space="0"/>
              <w:left w:val="single" w:color="000000" w:sz="4" w:space="0"/>
              <w:bottom w:val="single" w:color="000000" w:sz="4" w:space="0"/>
              <w:right w:val="single" w:color="000000" w:sz="4" w:space="0"/>
            </w:tcBorders>
            <w:vAlign w:val="center"/>
          </w:tcPr>
          <w:p w14:paraId="3553031B">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以分公司、车队等多维度统计早晚高峰、全日的总公里、总时间以及平均车速。</w:t>
            </w:r>
          </w:p>
        </w:tc>
        <w:tc>
          <w:tcPr>
            <w:tcW w:w="457" w:type="dxa"/>
            <w:tcBorders>
              <w:top w:val="single" w:color="000000" w:sz="4" w:space="0"/>
              <w:left w:val="single" w:color="000000" w:sz="4" w:space="0"/>
              <w:bottom w:val="single" w:color="000000" w:sz="4" w:space="0"/>
              <w:right w:val="single" w:color="000000" w:sz="4" w:space="0"/>
            </w:tcBorders>
            <w:vAlign w:val="center"/>
          </w:tcPr>
          <w:p w14:paraId="50D9D810">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64897BD9">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0A400F8F">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572F4F8">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w:t>
            </w:r>
          </w:p>
        </w:tc>
        <w:tc>
          <w:tcPr>
            <w:tcW w:w="1613" w:type="dxa"/>
            <w:tcBorders>
              <w:top w:val="single" w:color="000000" w:sz="4" w:space="0"/>
              <w:left w:val="single" w:color="000000" w:sz="4" w:space="0"/>
              <w:bottom w:val="single" w:color="000000" w:sz="4" w:space="0"/>
              <w:right w:val="single" w:color="000000" w:sz="4" w:space="0"/>
            </w:tcBorders>
            <w:vAlign w:val="center"/>
          </w:tcPr>
          <w:p w14:paraId="7247E1FE">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数据资源建设</w:t>
            </w:r>
          </w:p>
        </w:tc>
        <w:tc>
          <w:tcPr>
            <w:tcW w:w="5281" w:type="dxa"/>
            <w:tcBorders>
              <w:top w:val="single" w:color="000000" w:sz="4" w:space="0"/>
              <w:left w:val="single" w:color="000000" w:sz="4" w:space="0"/>
              <w:bottom w:val="single" w:color="000000" w:sz="4" w:space="0"/>
              <w:right w:val="single" w:color="000000" w:sz="4" w:space="0"/>
            </w:tcBorders>
            <w:vAlign w:val="center"/>
          </w:tcPr>
          <w:p w14:paraId="77B70197">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0EDD5840">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481E9E14">
            <w:pPr>
              <w:pStyle w:val="201"/>
              <w:spacing w:line="400" w:lineRule="exact"/>
              <w:jc w:val="center"/>
              <w:rPr>
                <w:rFonts w:hint="eastAsia" w:asciiTheme="minorEastAsia" w:hAnsiTheme="minorEastAsia" w:eastAsiaTheme="minorEastAsia"/>
                <w:color w:val="000000"/>
                <w:sz w:val="24"/>
                <w:szCs w:val="24"/>
                <w:highlight w:val="none"/>
              </w:rPr>
            </w:pPr>
          </w:p>
        </w:tc>
      </w:tr>
      <w:tr w14:paraId="281E0D51">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1EA08C2">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2.1</w:t>
            </w:r>
          </w:p>
        </w:tc>
        <w:tc>
          <w:tcPr>
            <w:tcW w:w="1613" w:type="dxa"/>
            <w:tcBorders>
              <w:top w:val="single" w:color="000000" w:sz="4" w:space="0"/>
              <w:left w:val="single" w:color="000000" w:sz="4" w:space="0"/>
              <w:bottom w:val="single" w:color="000000" w:sz="4" w:space="0"/>
              <w:right w:val="single" w:color="000000" w:sz="4" w:space="0"/>
            </w:tcBorders>
            <w:vAlign w:val="center"/>
          </w:tcPr>
          <w:p w14:paraId="2D96FDB7">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数据采集与接入</w:t>
            </w:r>
          </w:p>
        </w:tc>
        <w:tc>
          <w:tcPr>
            <w:tcW w:w="5281" w:type="dxa"/>
            <w:tcBorders>
              <w:top w:val="single" w:color="000000" w:sz="4" w:space="0"/>
              <w:left w:val="single" w:color="000000" w:sz="4" w:space="0"/>
              <w:bottom w:val="single" w:color="000000" w:sz="4" w:space="0"/>
              <w:right w:val="single" w:color="000000" w:sz="4" w:space="0"/>
            </w:tcBorders>
            <w:vAlign w:val="center"/>
          </w:tcPr>
          <w:p w14:paraId="585AFCD4">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168A5304">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78CDEC51">
            <w:pPr>
              <w:pStyle w:val="201"/>
              <w:spacing w:line="400" w:lineRule="exact"/>
              <w:jc w:val="center"/>
              <w:rPr>
                <w:rFonts w:hint="eastAsia" w:asciiTheme="minorEastAsia" w:hAnsiTheme="minorEastAsia" w:eastAsiaTheme="minorEastAsia"/>
                <w:color w:val="000000"/>
                <w:sz w:val="24"/>
                <w:szCs w:val="24"/>
                <w:highlight w:val="none"/>
              </w:rPr>
            </w:pPr>
          </w:p>
        </w:tc>
      </w:tr>
      <w:tr w14:paraId="549E08DF">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3C455797">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2.1.1</w:t>
            </w:r>
          </w:p>
        </w:tc>
        <w:tc>
          <w:tcPr>
            <w:tcW w:w="1613" w:type="dxa"/>
            <w:tcBorders>
              <w:top w:val="single" w:color="000000" w:sz="4" w:space="0"/>
              <w:left w:val="single" w:color="000000" w:sz="4" w:space="0"/>
              <w:bottom w:val="single" w:color="000000" w:sz="4" w:space="0"/>
              <w:right w:val="single" w:color="000000" w:sz="4" w:space="0"/>
            </w:tcBorders>
            <w:vAlign w:val="center"/>
          </w:tcPr>
          <w:p w14:paraId="3F046415">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车载</w:t>
            </w:r>
            <w:r>
              <w:rPr>
                <w:rFonts w:hint="eastAsia" w:asciiTheme="minorEastAsia" w:hAnsiTheme="minorEastAsia" w:eastAsiaTheme="minorEastAsia"/>
                <w:color w:val="000000"/>
                <w:sz w:val="24"/>
                <w:szCs w:val="24"/>
                <w:highlight w:val="none"/>
                <w:lang w:eastAsia="zh-CN" w:bidi="ar"/>
              </w:rPr>
              <w:t>GPS</w:t>
            </w:r>
            <w:r>
              <w:rPr>
                <w:rFonts w:hint="eastAsia" w:cs="微软雅黑" w:asciiTheme="minorEastAsia" w:hAnsiTheme="minorEastAsia" w:eastAsiaTheme="minorEastAsia"/>
                <w:color w:val="000000"/>
                <w:sz w:val="24"/>
                <w:szCs w:val="24"/>
                <w:highlight w:val="none"/>
                <w:lang w:eastAsia="zh-CN" w:bidi="ar"/>
              </w:rPr>
              <w:t>信号数据接入</w:t>
            </w:r>
          </w:p>
        </w:tc>
        <w:tc>
          <w:tcPr>
            <w:tcW w:w="5281" w:type="dxa"/>
            <w:tcBorders>
              <w:top w:val="single" w:color="000000" w:sz="4" w:space="0"/>
              <w:left w:val="single" w:color="000000" w:sz="4" w:space="0"/>
              <w:bottom w:val="single" w:color="000000" w:sz="4" w:space="0"/>
              <w:right w:val="single" w:color="000000" w:sz="4" w:space="0"/>
            </w:tcBorders>
            <w:vAlign w:val="center"/>
          </w:tcPr>
          <w:p w14:paraId="44DA851D">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与车载</w:t>
            </w:r>
            <w:r>
              <w:rPr>
                <w:rFonts w:hint="eastAsia" w:asciiTheme="minorEastAsia" w:hAnsiTheme="minorEastAsia" w:eastAsiaTheme="minorEastAsia"/>
                <w:color w:val="000000"/>
                <w:sz w:val="24"/>
                <w:szCs w:val="24"/>
                <w:highlight w:val="none"/>
                <w:lang w:eastAsia="zh-CN" w:bidi="ar"/>
              </w:rPr>
              <w:t>GPS</w:t>
            </w:r>
            <w:r>
              <w:rPr>
                <w:rFonts w:hint="eastAsia" w:cs="微软雅黑" w:asciiTheme="minorEastAsia" w:hAnsiTheme="minorEastAsia" w:eastAsiaTheme="minorEastAsia"/>
                <w:color w:val="000000"/>
                <w:sz w:val="24"/>
                <w:szCs w:val="24"/>
                <w:highlight w:val="none"/>
                <w:lang w:eastAsia="zh-CN" w:bidi="ar"/>
              </w:rPr>
              <w:t>设备对接，实现车载</w:t>
            </w:r>
            <w:r>
              <w:rPr>
                <w:rFonts w:hint="eastAsia" w:asciiTheme="minorEastAsia" w:hAnsiTheme="minorEastAsia" w:eastAsiaTheme="minorEastAsia"/>
                <w:color w:val="000000"/>
                <w:sz w:val="24"/>
                <w:szCs w:val="24"/>
                <w:highlight w:val="none"/>
                <w:lang w:eastAsia="zh-CN" w:bidi="ar"/>
              </w:rPr>
              <w:t>GPS</w:t>
            </w:r>
            <w:r>
              <w:rPr>
                <w:rFonts w:hint="eastAsia" w:cs="微软雅黑" w:asciiTheme="minorEastAsia" w:hAnsiTheme="minorEastAsia" w:eastAsiaTheme="minorEastAsia"/>
                <w:color w:val="000000"/>
                <w:sz w:val="24"/>
                <w:szCs w:val="24"/>
                <w:highlight w:val="none"/>
                <w:lang w:eastAsia="zh-CN" w:bidi="ar"/>
              </w:rPr>
              <w:t>信号数据的实时接入，并对</w:t>
            </w:r>
            <w:r>
              <w:rPr>
                <w:rFonts w:hint="eastAsia" w:asciiTheme="minorEastAsia" w:hAnsiTheme="minorEastAsia" w:eastAsiaTheme="minorEastAsia"/>
                <w:color w:val="000000"/>
                <w:sz w:val="24"/>
                <w:szCs w:val="24"/>
                <w:highlight w:val="none"/>
                <w:lang w:eastAsia="zh-CN" w:bidi="ar"/>
              </w:rPr>
              <w:t>GPS</w:t>
            </w:r>
            <w:r>
              <w:rPr>
                <w:rFonts w:hint="eastAsia" w:cs="微软雅黑" w:asciiTheme="minorEastAsia" w:hAnsiTheme="minorEastAsia" w:eastAsiaTheme="minorEastAsia"/>
                <w:color w:val="000000"/>
                <w:sz w:val="24"/>
                <w:szCs w:val="24"/>
                <w:highlight w:val="none"/>
                <w:lang w:eastAsia="zh-CN" w:bidi="ar"/>
              </w:rPr>
              <w:t>数据的低实时传输与处理。</w:t>
            </w:r>
          </w:p>
        </w:tc>
        <w:tc>
          <w:tcPr>
            <w:tcW w:w="457" w:type="dxa"/>
            <w:tcBorders>
              <w:top w:val="single" w:color="000000" w:sz="4" w:space="0"/>
              <w:left w:val="single" w:color="000000" w:sz="4" w:space="0"/>
              <w:bottom w:val="single" w:color="000000" w:sz="4" w:space="0"/>
              <w:right w:val="single" w:color="000000" w:sz="4" w:space="0"/>
            </w:tcBorders>
            <w:vAlign w:val="center"/>
          </w:tcPr>
          <w:p w14:paraId="68EB187E">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02C64A67">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451F6542">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4CCEA8F">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2.1.2</w:t>
            </w:r>
          </w:p>
        </w:tc>
        <w:tc>
          <w:tcPr>
            <w:tcW w:w="1613" w:type="dxa"/>
            <w:tcBorders>
              <w:top w:val="single" w:color="000000" w:sz="4" w:space="0"/>
              <w:left w:val="single" w:color="000000" w:sz="4" w:space="0"/>
              <w:bottom w:val="single" w:color="000000" w:sz="4" w:space="0"/>
              <w:right w:val="single" w:color="000000" w:sz="4" w:space="0"/>
            </w:tcBorders>
            <w:vAlign w:val="center"/>
          </w:tcPr>
          <w:p w14:paraId="3159B871">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车载到离站信号数据接入</w:t>
            </w:r>
          </w:p>
        </w:tc>
        <w:tc>
          <w:tcPr>
            <w:tcW w:w="5281" w:type="dxa"/>
            <w:tcBorders>
              <w:top w:val="single" w:color="000000" w:sz="4" w:space="0"/>
              <w:left w:val="single" w:color="000000" w:sz="4" w:space="0"/>
              <w:bottom w:val="single" w:color="000000" w:sz="4" w:space="0"/>
              <w:right w:val="single" w:color="000000" w:sz="4" w:space="0"/>
            </w:tcBorders>
            <w:vAlign w:val="center"/>
          </w:tcPr>
          <w:p w14:paraId="087F5D7D">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自动捕获车辆进出站状态信号，实现车辆到站和离站信号的自动采集。</w:t>
            </w:r>
          </w:p>
        </w:tc>
        <w:tc>
          <w:tcPr>
            <w:tcW w:w="457" w:type="dxa"/>
            <w:tcBorders>
              <w:top w:val="single" w:color="000000" w:sz="4" w:space="0"/>
              <w:left w:val="single" w:color="000000" w:sz="4" w:space="0"/>
              <w:bottom w:val="single" w:color="000000" w:sz="4" w:space="0"/>
              <w:right w:val="single" w:color="000000" w:sz="4" w:space="0"/>
            </w:tcBorders>
            <w:vAlign w:val="center"/>
          </w:tcPr>
          <w:p w14:paraId="425B39D1">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2FC3D5C3">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7D2EB8CA">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32494037">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2.1.3</w:t>
            </w:r>
          </w:p>
        </w:tc>
        <w:tc>
          <w:tcPr>
            <w:tcW w:w="1613" w:type="dxa"/>
            <w:tcBorders>
              <w:top w:val="single" w:color="000000" w:sz="4" w:space="0"/>
              <w:left w:val="single" w:color="000000" w:sz="4" w:space="0"/>
              <w:bottom w:val="single" w:color="000000" w:sz="4" w:space="0"/>
              <w:right w:val="single" w:color="000000" w:sz="4" w:space="0"/>
            </w:tcBorders>
            <w:vAlign w:val="center"/>
          </w:tcPr>
          <w:p w14:paraId="2FCCD24A">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线路切换指令下发服务</w:t>
            </w:r>
          </w:p>
        </w:tc>
        <w:tc>
          <w:tcPr>
            <w:tcW w:w="5281" w:type="dxa"/>
            <w:tcBorders>
              <w:top w:val="single" w:color="000000" w:sz="4" w:space="0"/>
              <w:left w:val="single" w:color="000000" w:sz="4" w:space="0"/>
              <w:bottom w:val="single" w:color="000000" w:sz="4" w:space="0"/>
              <w:right w:val="single" w:color="000000" w:sz="4" w:space="0"/>
            </w:tcBorders>
            <w:vAlign w:val="center"/>
          </w:tcPr>
          <w:p w14:paraId="24B432A8">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如果车辆需要线路切换，将提供线路切换指令的自动下发功能。</w:t>
            </w:r>
          </w:p>
        </w:tc>
        <w:tc>
          <w:tcPr>
            <w:tcW w:w="457" w:type="dxa"/>
            <w:tcBorders>
              <w:top w:val="single" w:color="000000" w:sz="4" w:space="0"/>
              <w:left w:val="single" w:color="000000" w:sz="4" w:space="0"/>
              <w:bottom w:val="single" w:color="000000" w:sz="4" w:space="0"/>
              <w:right w:val="single" w:color="000000" w:sz="4" w:space="0"/>
            </w:tcBorders>
            <w:vAlign w:val="center"/>
          </w:tcPr>
          <w:p w14:paraId="47C9BC40">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08CC250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741117D6">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0D3982B1">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2.2</w:t>
            </w:r>
          </w:p>
        </w:tc>
        <w:tc>
          <w:tcPr>
            <w:tcW w:w="1613" w:type="dxa"/>
            <w:tcBorders>
              <w:top w:val="single" w:color="000000" w:sz="4" w:space="0"/>
              <w:left w:val="single" w:color="000000" w:sz="4" w:space="0"/>
              <w:bottom w:val="single" w:color="000000" w:sz="4" w:space="0"/>
              <w:right w:val="single" w:color="000000" w:sz="4" w:space="0"/>
            </w:tcBorders>
            <w:vAlign w:val="center"/>
          </w:tcPr>
          <w:p w14:paraId="6B954377">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数据计算服务</w:t>
            </w:r>
          </w:p>
        </w:tc>
        <w:tc>
          <w:tcPr>
            <w:tcW w:w="5281" w:type="dxa"/>
            <w:tcBorders>
              <w:top w:val="single" w:color="000000" w:sz="4" w:space="0"/>
              <w:left w:val="single" w:color="000000" w:sz="4" w:space="0"/>
              <w:bottom w:val="single" w:color="000000" w:sz="4" w:space="0"/>
              <w:right w:val="single" w:color="000000" w:sz="4" w:space="0"/>
            </w:tcBorders>
            <w:vAlign w:val="center"/>
          </w:tcPr>
          <w:p w14:paraId="779119CB">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44E23FE4">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4924D875">
            <w:pPr>
              <w:pStyle w:val="201"/>
              <w:spacing w:line="400" w:lineRule="exact"/>
              <w:jc w:val="center"/>
              <w:rPr>
                <w:rFonts w:hint="eastAsia" w:asciiTheme="minorEastAsia" w:hAnsiTheme="minorEastAsia" w:eastAsiaTheme="minorEastAsia"/>
                <w:color w:val="000000"/>
                <w:sz w:val="24"/>
                <w:szCs w:val="24"/>
                <w:highlight w:val="none"/>
              </w:rPr>
            </w:pPr>
          </w:p>
        </w:tc>
      </w:tr>
      <w:tr w14:paraId="1D1C2E83">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11B2E49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2.2.1</w:t>
            </w:r>
          </w:p>
        </w:tc>
        <w:tc>
          <w:tcPr>
            <w:tcW w:w="1613" w:type="dxa"/>
            <w:tcBorders>
              <w:top w:val="single" w:color="000000" w:sz="4" w:space="0"/>
              <w:left w:val="single" w:color="000000" w:sz="4" w:space="0"/>
              <w:bottom w:val="single" w:color="000000" w:sz="4" w:space="0"/>
              <w:right w:val="single" w:color="000000" w:sz="4" w:space="0"/>
            </w:tcBorders>
            <w:vAlign w:val="center"/>
          </w:tcPr>
          <w:p w14:paraId="1F313D08">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路单自动采集服务</w:t>
            </w:r>
          </w:p>
        </w:tc>
        <w:tc>
          <w:tcPr>
            <w:tcW w:w="5281" w:type="dxa"/>
            <w:tcBorders>
              <w:top w:val="single" w:color="000000" w:sz="4" w:space="0"/>
              <w:left w:val="single" w:color="000000" w:sz="4" w:space="0"/>
              <w:bottom w:val="single" w:color="000000" w:sz="4" w:space="0"/>
              <w:right w:val="single" w:color="000000" w:sz="4" w:space="0"/>
            </w:tcBorders>
            <w:vAlign w:val="center"/>
          </w:tcPr>
          <w:p w14:paraId="2D15E979">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实现路单数据的自动采集，对采集到的数据进行自动化处理，导入到系统中。</w:t>
            </w:r>
          </w:p>
        </w:tc>
        <w:tc>
          <w:tcPr>
            <w:tcW w:w="457" w:type="dxa"/>
            <w:tcBorders>
              <w:top w:val="single" w:color="000000" w:sz="4" w:space="0"/>
              <w:left w:val="single" w:color="000000" w:sz="4" w:space="0"/>
              <w:bottom w:val="single" w:color="000000" w:sz="4" w:space="0"/>
              <w:right w:val="single" w:color="000000" w:sz="4" w:space="0"/>
            </w:tcBorders>
            <w:vAlign w:val="center"/>
          </w:tcPr>
          <w:p w14:paraId="201DDFB1">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5FE431E0">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20C20C19">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32053E01">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2.2.2</w:t>
            </w:r>
          </w:p>
        </w:tc>
        <w:tc>
          <w:tcPr>
            <w:tcW w:w="1613" w:type="dxa"/>
            <w:tcBorders>
              <w:top w:val="single" w:color="000000" w:sz="4" w:space="0"/>
              <w:left w:val="single" w:color="000000" w:sz="4" w:space="0"/>
              <w:bottom w:val="single" w:color="000000" w:sz="4" w:space="0"/>
              <w:right w:val="single" w:color="000000" w:sz="4" w:space="0"/>
            </w:tcBorders>
            <w:vAlign w:val="center"/>
          </w:tcPr>
          <w:p w14:paraId="1DE79757">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智能调度发车服务</w:t>
            </w:r>
          </w:p>
        </w:tc>
        <w:tc>
          <w:tcPr>
            <w:tcW w:w="5281" w:type="dxa"/>
            <w:tcBorders>
              <w:top w:val="single" w:color="000000" w:sz="4" w:space="0"/>
              <w:left w:val="single" w:color="000000" w:sz="4" w:space="0"/>
              <w:bottom w:val="single" w:color="000000" w:sz="4" w:space="0"/>
              <w:right w:val="single" w:color="000000" w:sz="4" w:space="0"/>
            </w:tcBorders>
            <w:vAlign w:val="center"/>
          </w:tcPr>
          <w:p w14:paraId="5B81B742">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提供基于实时数据的智能调度发车服务，实现根据客流数据实时分析，对发车进行实时的动态调整。</w:t>
            </w:r>
          </w:p>
        </w:tc>
        <w:tc>
          <w:tcPr>
            <w:tcW w:w="457" w:type="dxa"/>
            <w:tcBorders>
              <w:top w:val="single" w:color="000000" w:sz="4" w:space="0"/>
              <w:left w:val="single" w:color="000000" w:sz="4" w:space="0"/>
              <w:bottom w:val="single" w:color="000000" w:sz="4" w:space="0"/>
              <w:right w:val="single" w:color="000000" w:sz="4" w:space="0"/>
            </w:tcBorders>
            <w:vAlign w:val="center"/>
          </w:tcPr>
          <w:p w14:paraId="7E19193B">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16698F23">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07057790">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5212D94C">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2.3</w:t>
            </w:r>
          </w:p>
        </w:tc>
        <w:tc>
          <w:tcPr>
            <w:tcW w:w="1613" w:type="dxa"/>
            <w:tcBorders>
              <w:top w:val="single" w:color="000000" w:sz="4" w:space="0"/>
              <w:left w:val="single" w:color="000000" w:sz="4" w:space="0"/>
              <w:bottom w:val="single" w:color="000000" w:sz="4" w:space="0"/>
              <w:right w:val="single" w:color="000000" w:sz="4" w:space="0"/>
            </w:tcBorders>
            <w:vAlign w:val="center"/>
          </w:tcPr>
          <w:p w14:paraId="7BEE5B2B">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数据库建设</w:t>
            </w:r>
          </w:p>
        </w:tc>
        <w:tc>
          <w:tcPr>
            <w:tcW w:w="5281" w:type="dxa"/>
            <w:tcBorders>
              <w:top w:val="single" w:color="000000" w:sz="4" w:space="0"/>
              <w:left w:val="single" w:color="000000" w:sz="4" w:space="0"/>
              <w:bottom w:val="single" w:color="000000" w:sz="4" w:space="0"/>
              <w:right w:val="single" w:color="000000" w:sz="4" w:space="0"/>
            </w:tcBorders>
            <w:vAlign w:val="center"/>
          </w:tcPr>
          <w:p w14:paraId="2F274404">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1EACBE71">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14B8C4E0">
            <w:pPr>
              <w:pStyle w:val="201"/>
              <w:spacing w:line="400" w:lineRule="exact"/>
              <w:jc w:val="center"/>
              <w:rPr>
                <w:rFonts w:hint="eastAsia" w:asciiTheme="minorEastAsia" w:hAnsiTheme="minorEastAsia" w:eastAsiaTheme="minorEastAsia"/>
                <w:color w:val="000000"/>
                <w:sz w:val="24"/>
                <w:szCs w:val="24"/>
                <w:highlight w:val="none"/>
              </w:rPr>
            </w:pPr>
          </w:p>
        </w:tc>
      </w:tr>
      <w:tr w14:paraId="7FF11A9B">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11999001">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2.3.1</w:t>
            </w:r>
          </w:p>
        </w:tc>
        <w:tc>
          <w:tcPr>
            <w:tcW w:w="1613" w:type="dxa"/>
            <w:tcBorders>
              <w:top w:val="single" w:color="000000" w:sz="4" w:space="0"/>
              <w:left w:val="single" w:color="000000" w:sz="4" w:space="0"/>
              <w:bottom w:val="single" w:color="000000" w:sz="4" w:space="0"/>
              <w:right w:val="single" w:color="000000" w:sz="4" w:space="0"/>
            </w:tcBorders>
            <w:vAlign w:val="center"/>
          </w:tcPr>
          <w:p w14:paraId="7D123BCE">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数据库设计、数据初始化及数据处理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502F4782">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基于业务需求设计高效数据库表结构，提供数据初始化服务，实现数据的处理。支持批量导入</w:t>
            </w:r>
            <w:r>
              <w:rPr>
                <w:rFonts w:hint="eastAsia" w:asciiTheme="minorEastAsia" w:hAnsiTheme="minorEastAsia" w:eastAsiaTheme="minorEastAsia"/>
                <w:color w:val="000000"/>
                <w:sz w:val="24"/>
                <w:szCs w:val="24"/>
                <w:highlight w:val="none"/>
                <w:lang w:eastAsia="zh-CN" w:bidi="ar"/>
              </w:rPr>
              <w:t>/API</w:t>
            </w:r>
            <w:r>
              <w:rPr>
                <w:rFonts w:hint="eastAsia" w:cs="微软雅黑" w:asciiTheme="minorEastAsia" w:hAnsiTheme="minorEastAsia" w:eastAsiaTheme="minorEastAsia"/>
                <w:color w:val="000000"/>
                <w:sz w:val="24"/>
                <w:szCs w:val="24"/>
                <w:highlight w:val="none"/>
                <w:lang w:eastAsia="zh-CN" w:bidi="ar"/>
              </w:rPr>
              <w:t>对接完成数据初始化，并实现数据清洗、转换与统计分析，确保数据一致性与处理效率。</w:t>
            </w:r>
          </w:p>
        </w:tc>
        <w:tc>
          <w:tcPr>
            <w:tcW w:w="457" w:type="dxa"/>
            <w:tcBorders>
              <w:top w:val="single" w:color="000000" w:sz="4" w:space="0"/>
              <w:left w:val="single" w:color="000000" w:sz="4" w:space="0"/>
              <w:bottom w:val="single" w:color="000000" w:sz="4" w:space="0"/>
              <w:right w:val="single" w:color="000000" w:sz="4" w:space="0"/>
            </w:tcBorders>
            <w:vAlign w:val="center"/>
          </w:tcPr>
          <w:p w14:paraId="562949F8">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31DFCC02">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D55383F">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4DBB9FD">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2.4</w:t>
            </w:r>
          </w:p>
        </w:tc>
        <w:tc>
          <w:tcPr>
            <w:tcW w:w="1613" w:type="dxa"/>
            <w:tcBorders>
              <w:top w:val="single" w:color="000000" w:sz="4" w:space="0"/>
              <w:left w:val="single" w:color="000000" w:sz="4" w:space="0"/>
              <w:bottom w:val="single" w:color="000000" w:sz="4" w:space="0"/>
              <w:right w:val="single" w:color="000000" w:sz="4" w:space="0"/>
            </w:tcBorders>
            <w:vAlign w:val="center"/>
          </w:tcPr>
          <w:p w14:paraId="0562B866">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数据共享接口开发</w:t>
            </w:r>
          </w:p>
        </w:tc>
        <w:tc>
          <w:tcPr>
            <w:tcW w:w="5281" w:type="dxa"/>
            <w:tcBorders>
              <w:top w:val="single" w:color="000000" w:sz="4" w:space="0"/>
              <w:left w:val="single" w:color="000000" w:sz="4" w:space="0"/>
              <w:bottom w:val="single" w:color="000000" w:sz="4" w:space="0"/>
              <w:right w:val="single" w:color="000000" w:sz="4" w:space="0"/>
            </w:tcBorders>
            <w:vAlign w:val="center"/>
          </w:tcPr>
          <w:p w14:paraId="694B4D31">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7776C9C7">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14C69FCE">
            <w:pPr>
              <w:pStyle w:val="201"/>
              <w:spacing w:line="400" w:lineRule="exact"/>
              <w:jc w:val="center"/>
              <w:rPr>
                <w:rFonts w:hint="eastAsia" w:asciiTheme="minorEastAsia" w:hAnsiTheme="minorEastAsia" w:eastAsiaTheme="minorEastAsia"/>
                <w:color w:val="000000"/>
                <w:sz w:val="24"/>
                <w:szCs w:val="24"/>
                <w:highlight w:val="none"/>
              </w:rPr>
            </w:pPr>
          </w:p>
        </w:tc>
      </w:tr>
      <w:tr w14:paraId="408A0688">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116B5503">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2.4.1</w:t>
            </w:r>
          </w:p>
        </w:tc>
        <w:tc>
          <w:tcPr>
            <w:tcW w:w="1613" w:type="dxa"/>
            <w:tcBorders>
              <w:top w:val="single" w:color="000000" w:sz="4" w:space="0"/>
              <w:left w:val="single" w:color="000000" w:sz="4" w:space="0"/>
              <w:bottom w:val="single" w:color="000000" w:sz="4" w:space="0"/>
              <w:right w:val="single" w:color="000000" w:sz="4" w:space="0"/>
            </w:tcBorders>
            <w:vAlign w:val="center"/>
          </w:tcPr>
          <w:p w14:paraId="525BC3C3">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实时调度信息数据接口</w:t>
            </w:r>
          </w:p>
        </w:tc>
        <w:tc>
          <w:tcPr>
            <w:tcW w:w="5281" w:type="dxa"/>
            <w:tcBorders>
              <w:top w:val="single" w:color="000000" w:sz="4" w:space="0"/>
              <w:left w:val="single" w:color="000000" w:sz="4" w:space="0"/>
              <w:bottom w:val="single" w:color="000000" w:sz="4" w:space="0"/>
              <w:right w:val="single" w:color="000000" w:sz="4" w:space="0"/>
            </w:tcBorders>
            <w:vAlign w:val="center"/>
          </w:tcPr>
          <w:p w14:paraId="54D0AD49">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实时调度信息数据接口开发，为外部系统对接提供可用的数据传输接口。开发实时调度信息的数据接口，为外部系统对接提供可用的实时数据传输接口。</w:t>
            </w:r>
          </w:p>
        </w:tc>
        <w:tc>
          <w:tcPr>
            <w:tcW w:w="457" w:type="dxa"/>
            <w:tcBorders>
              <w:top w:val="single" w:color="000000" w:sz="4" w:space="0"/>
              <w:left w:val="single" w:color="000000" w:sz="4" w:space="0"/>
              <w:bottom w:val="single" w:color="000000" w:sz="4" w:space="0"/>
              <w:right w:val="single" w:color="000000" w:sz="4" w:space="0"/>
            </w:tcBorders>
            <w:vAlign w:val="center"/>
          </w:tcPr>
          <w:p w14:paraId="469A20CC">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47DC5DA1">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5EA03801">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524D844">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3</w:t>
            </w:r>
          </w:p>
        </w:tc>
        <w:tc>
          <w:tcPr>
            <w:tcW w:w="1613" w:type="dxa"/>
            <w:tcBorders>
              <w:top w:val="single" w:color="000000" w:sz="4" w:space="0"/>
              <w:left w:val="single" w:color="000000" w:sz="4" w:space="0"/>
              <w:bottom w:val="single" w:color="000000" w:sz="4" w:space="0"/>
              <w:right w:val="single" w:color="000000" w:sz="4" w:space="0"/>
            </w:tcBorders>
            <w:vAlign w:val="center"/>
          </w:tcPr>
          <w:p w14:paraId="6F0419D9">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绩效考核管理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12C2339B">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40569251">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24E46741">
            <w:pPr>
              <w:pStyle w:val="201"/>
              <w:spacing w:line="400" w:lineRule="exact"/>
              <w:jc w:val="center"/>
              <w:rPr>
                <w:rFonts w:hint="eastAsia" w:asciiTheme="minorEastAsia" w:hAnsiTheme="minorEastAsia" w:eastAsiaTheme="minorEastAsia"/>
                <w:color w:val="000000"/>
                <w:sz w:val="24"/>
                <w:szCs w:val="24"/>
                <w:highlight w:val="none"/>
              </w:rPr>
            </w:pPr>
          </w:p>
        </w:tc>
      </w:tr>
      <w:tr w14:paraId="45F310CE">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D17D3F2">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3.1</w:t>
            </w:r>
          </w:p>
        </w:tc>
        <w:tc>
          <w:tcPr>
            <w:tcW w:w="1613" w:type="dxa"/>
            <w:tcBorders>
              <w:top w:val="single" w:color="000000" w:sz="4" w:space="0"/>
              <w:left w:val="single" w:color="000000" w:sz="4" w:space="0"/>
              <w:bottom w:val="single" w:color="000000" w:sz="4" w:space="0"/>
              <w:right w:val="single" w:color="000000" w:sz="4" w:space="0"/>
            </w:tcBorders>
            <w:vAlign w:val="center"/>
          </w:tcPr>
          <w:p w14:paraId="156C4296">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人员信息数据指标</w:t>
            </w:r>
          </w:p>
        </w:tc>
        <w:tc>
          <w:tcPr>
            <w:tcW w:w="5281" w:type="dxa"/>
            <w:tcBorders>
              <w:top w:val="single" w:color="000000" w:sz="4" w:space="0"/>
              <w:left w:val="single" w:color="000000" w:sz="4" w:space="0"/>
              <w:bottom w:val="single" w:color="000000" w:sz="4" w:space="0"/>
              <w:right w:val="single" w:color="000000" w:sz="4" w:space="0"/>
            </w:tcBorders>
            <w:vAlign w:val="center"/>
          </w:tcPr>
          <w:p w14:paraId="056BB0C1">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提供人员信息数据量化指标的考核管理，包括：建立驾驶员、调度员等岗位的</w:t>
            </w:r>
            <w:r>
              <w:rPr>
                <w:rFonts w:hint="eastAsia" w:asciiTheme="minorEastAsia" w:hAnsiTheme="minorEastAsia" w:eastAsiaTheme="minorEastAsia"/>
                <w:color w:val="000000"/>
                <w:sz w:val="24"/>
                <w:szCs w:val="24"/>
                <w:highlight w:val="none"/>
                <w:lang w:eastAsia="zh-CN" w:bidi="ar"/>
              </w:rPr>
              <w:t>KPI</w:t>
            </w:r>
            <w:r>
              <w:rPr>
                <w:rFonts w:hint="eastAsia" w:cs="微软雅黑" w:asciiTheme="minorEastAsia" w:hAnsiTheme="minorEastAsia" w:eastAsiaTheme="minorEastAsia"/>
                <w:color w:val="000000"/>
                <w:sz w:val="24"/>
                <w:szCs w:val="24"/>
                <w:highlight w:val="none"/>
                <w:lang w:eastAsia="zh-CN" w:bidi="ar"/>
              </w:rPr>
              <w:t>体系、实时采集考勤、服务评价等数据、自动生成人员绩效考核报告。</w:t>
            </w:r>
          </w:p>
        </w:tc>
        <w:tc>
          <w:tcPr>
            <w:tcW w:w="457" w:type="dxa"/>
            <w:tcBorders>
              <w:top w:val="single" w:color="000000" w:sz="4" w:space="0"/>
              <w:left w:val="single" w:color="000000" w:sz="4" w:space="0"/>
              <w:bottom w:val="single" w:color="000000" w:sz="4" w:space="0"/>
              <w:right w:val="single" w:color="000000" w:sz="4" w:space="0"/>
            </w:tcBorders>
            <w:vAlign w:val="center"/>
          </w:tcPr>
          <w:p w14:paraId="5E76BFCE">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177BD5D1">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7C95D7B4">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2961DF85">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3.2</w:t>
            </w:r>
          </w:p>
        </w:tc>
        <w:tc>
          <w:tcPr>
            <w:tcW w:w="1613" w:type="dxa"/>
            <w:tcBorders>
              <w:top w:val="single" w:color="000000" w:sz="4" w:space="0"/>
              <w:left w:val="single" w:color="000000" w:sz="4" w:space="0"/>
              <w:bottom w:val="single" w:color="000000" w:sz="4" w:space="0"/>
              <w:right w:val="single" w:color="000000" w:sz="4" w:space="0"/>
            </w:tcBorders>
            <w:vAlign w:val="center"/>
          </w:tcPr>
          <w:p w14:paraId="2701322F">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车辆信息数据指标</w:t>
            </w:r>
          </w:p>
        </w:tc>
        <w:tc>
          <w:tcPr>
            <w:tcW w:w="5281" w:type="dxa"/>
            <w:tcBorders>
              <w:top w:val="single" w:color="000000" w:sz="4" w:space="0"/>
              <w:left w:val="single" w:color="000000" w:sz="4" w:space="0"/>
              <w:bottom w:val="single" w:color="000000" w:sz="4" w:space="0"/>
              <w:right w:val="single" w:color="000000" w:sz="4" w:space="0"/>
            </w:tcBorders>
            <w:vAlign w:val="center"/>
          </w:tcPr>
          <w:p w14:paraId="640FBA7C">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提供车辆信息数据量化指标的考核管理。包括：监控车辆利用率、故障率等关键指标、统计单车运营里程、能耗等数据、提供车辆维保周期预警功能。</w:t>
            </w:r>
          </w:p>
        </w:tc>
        <w:tc>
          <w:tcPr>
            <w:tcW w:w="457" w:type="dxa"/>
            <w:tcBorders>
              <w:top w:val="single" w:color="000000" w:sz="4" w:space="0"/>
              <w:left w:val="single" w:color="000000" w:sz="4" w:space="0"/>
              <w:bottom w:val="single" w:color="000000" w:sz="4" w:space="0"/>
              <w:right w:val="single" w:color="000000" w:sz="4" w:space="0"/>
            </w:tcBorders>
            <w:vAlign w:val="center"/>
          </w:tcPr>
          <w:p w14:paraId="68C84B68">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157ADBEF">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292E257F">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43A7E4B8">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3.3</w:t>
            </w:r>
          </w:p>
        </w:tc>
        <w:tc>
          <w:tcPr>
            <w:tcW w:w="1613" w:type="dxa"/>
            <w:tcBorders>
              <w:top w:val="single" w:color="000000" w:sz="4" w:space="0"/>
              <w:left w:val="single" w:color="000000" w:sz="4" w:space="0"/>
              <w:bottom w:val="single" w:color="000000" w:sz="4" w:space="0"/>
              <w:right w:val="single" w:color="000000" w:sz="4" w:space="0"/>
            </w:tcBorders>
            <w:vAlign w:val="center"/>
          </w:tcPr>
          <w:p w14:paraId="412E9A58">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运营线路数据指标</w:t>
            </w:r>
          </w:p>
        </w:tc>
        <w:tc>
          <w:tcPr>
            <w:tcW w:w="5281" w:type="dxa"/>
            <w:tcBorders>
              <w:top w:val="single" w:color="000000" w:sz="4" w:space="0"/>
              <w:left w:val="single" w:color="000000" w:sz="4" w:space="0"/>
              <w:bottom w:val="single" w:color="000000" w:sz="4" w:space="0"/>
              <w:right w:val="single" w:color="000000" w:sz="4" w:space="0"/>
            </w:tcBorders>
            <w:vAlign w:val="center"/>
          </w:tcPr>
          <w:p w14:paraId="17DE3FDD">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提供运营线路数据量化指标的考核管理功能，包括：线路准点率、客流量等运营数据、评估线路运营效益与成本。</w:t>
            </w:r>
          </w:p>
        </w:tc>
        <w:tc>
          <w:tcPr>
            <w:tcW w:w="457" w:type="dxa"/>
            <w:tcBorders>
              <w:top w:val="single" w:color="000000" w:sz="4" w:space="0"/>
              <w:left w:val="single" w:color="000000" w:sz="4" w:space="0"/>
              <w:bottom w:val="single" w:color="000000" w:sz="4" w:space="0"/>
              <w:right w:val="single" w:color="000000" w:sz="4" w:space="0"/>
            </w:tcBorders>
            <w:vAlign w:val="center"/>
          </w:tcPr>
          <w:p w14:paraId="6AE9879B">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2456A876">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57EC5E6B">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4479E5B1">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3.4</w:t>
            </w:r>
          </w:p>
        </w:tc>
        <w:tc>
          <w:tcPr>
            <w:tcW w:w="1613" w:type="dxa"/>
            <w:tcBorders>
              <w:top w:val="single" w:color="000000" w:sz="4" w:space="0"/>
              <w:left w:val="single" w:color="000000" w:sz="4" w:space="0"/>
              <w:bottom w:val="single" w:color="000000" w:sz="4" w:space="0"/>
              <w:right w:val="single" w:color="000000" w:sz="4" w:space="0"/>
            </w:tcBorders>
            <w:vAlign w:val="center"/>
          </w:tcPr>
          <w:p w14:paraId="2F2BB378">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服务质量数据指标</w:t>
            </w:r>
          </w:p>
        </w:tc>
        <w:tc>
          <w:tcPr>
            <w:tcW w:w="5281" w:type="dxa"/>
            <w:tcBorders>
              <w:top w:val="single" w:color="000000" w:sz="4" w:space="0"/>
              <w:left w:val="single" w:color="000000" w:sz="4" w:space="0"/>
              <w:bottom w:val="single" w:color="000000" w:sz="4" w:space="0"/>
              <w:right w:val="single" w:color="000000" w:sz="4" w:space="0"/>
            </w:tcBorders>
            <w:vAlign w:val="center"/>
          </w:tcPr>
          <w:p w14:paraId="4C90208A">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提供服务质量数据量化指标的考核管理。包括：整合乘客投诉、满意度调查数据、建立服务质量评估模型、生成服务质量分析报告。</w:t>
            </w:r>
          </w:p>
        </w:tc>
        <w:tc>
          <w:tcPr>
            <w:tcW w:w="457" w:type="dxa"/>
            <w:tcBorders>
              <w:top w:val="single" w:color="000000" w:sz="4" w:space="0"/>
              <w:left w:val="single" w:color="000000" w:sz="4" w:space="0"/>
              <w:bottom w:val="single" w:color="000000" w:sz="4" w:space="0"/>
              <w:right w:val="single" w:color="000000" w:sz="4" w:space="0"/>
            </w:tcBorders>
            <w:vAlign w:val="center"/>
          </w:tcPr>
          <w:p w14:paraId="663BCA74">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01F1782F">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623D68C5">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5108613C">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3.5</w:t>
            </w:r>
          </w:p>
        </w:tc>
        <w:tc>
          <w:tcPr>
            <w:tcW w:w="1613" w:type="dxa"/>
            <w:tcBorders>
              <w:top w:val="single" w:color="000000" w:sz="4" w:space="0"/>
              <w:left w:val="single" w:color="000000" w:sz="4" w:space="0"/>
              <w:bottom w:val="single" w:color="000000" w:sz="4" w:space="0"/>
              <w:right w:val="single" w:color="000000" w:sz="4" w:space="0"/>
            </w:tcBorders>
            <w:vAlign w:val="center"/>
          </w:tcPr>
          <w:p w14:paraId="6FFBCA1B">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考核指标权限管理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1DBF42B0">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管理考核指标的访问权限。包括：实现指标数据的分级访问控制、支持角色化的权限配置、记录指标访问日志审计。</w:t>
            </w:r>
          </w:p>
        </w:tc>
        <w:tc>
          <w:tcPr>
            <w:tcW w:w="457" w:type="dxa"/>
            <w:tcBorders>
              <w:top w:val="single" w:color="000000" w:sz="4" w:space="0"/>
              <w:left w:val="single" w:color="000000" w:sz="4" w:space="0"/>
              <w:bottom w:val="single" w:color="000000" w:sz="4" w:space="0"/>
              <w:right w:val="single" w:color="000000" w:sz="4" w:space="0"/>
            </w:tcBorders>
            <w:vAlign w:val="center"/>
          </w:tcPr>
          <w:p w14:paraId="022532E4">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46F10B83">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6BF359CD">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53EC2694">
            <w:pPr>
              <w:pStyle w:val="201"/>
              <w:spacing w:line="400" w:lineRule="exact"/>
              <w:jc w:val="center"/>
              <w:rPr>
                <w:rFonts w:hint="eastAsia" w:asciiTheme="minorEastAsia" w:hAnsiTheme="minorEastAsia" w:eastAsiaTheme="minorEastAsia"/>
                <w:b/>
                <w:bCs/>
                <w:color w:val="000000"/>
                <w:sz w:val="24"/>
                <w:szCs w:val="24"/>
                <w:highlight w:val="none"/>
              </w:rPr>
            </w:pPr>
            <w:r>
              <w:rPr>
                <w:rFonts w:hint="eastAsia" w:cs="微软雅黑" w:asciiTheme="minorEastAsia" w:hAnsiTheme="minorEastAsia" w:eastAsiaTheme="minorEastAsia"/>
                <w:b/>
                <w:bCs/>
                <w:color w:val="000000"/>
                <w:sz w:val="24"/>
                <w:szCs w:val="24"/>
                <w:highlight w:val="none"/>
                <w:lang w:eastAsia="zh-CN" w:bidi="ar"/>
              </w:rPr>
              <w:t>（二）</w:t>
            </w:r>
          </w:p>
        </w:tc>
        <w:tc>
          <w:tcPr>
            <w:tcW w:w="6894" w:type="dxa"/>
            <w:gridSpan w:val="2"/>
            <w:tcBorders>
              <w:top w:val="single" w:color="000000" w:sz="4" w:space="0"/>
              <w:left w:val="single" w:color="000000" w:sz="4" w:space="0"/>
              <w:bottom w:val="single" w:color="000000" w:sz="4" w:space="0"/>
              <w:right w:val="single" w:color="000000" w:sz="4" w:space="0"/>
            </w:tcBorders>
            <w:vAlign w:val="center"/>
          </w:tcPr>
          <w:p w14:paraId="7C036E59">
            <w:pPr>
              <w:pStyle w:val="201"/>
              <w:spacing w:line="400" w:lineRule="exact"/>
              <w:rPr>
                <w:rFonts w:hint="eastAsia" w:asciiTheme="minorEastAsia" w:hAnsiTheme="minorEastAsia" w:eastAsiaTheme="minorEastAsia"/>
                <w:b/>
                <w:color w:val="000000"/>
                <w:sz w:val="24"/>
                <w:szCs w:val="24"/>
                <w:highlight w:val="none"/>
                <w:lang w:eastAsia="zh-CN"/>
              </w:rPr>
            </w:pPr>
            <w:r>
              <w:rPr>
                <w:rFonts w:hint="eastAsia" w:cs="微软雅黑" w:asciiTheme="minorEastAsia" w:hAnsiTheme="minorEastAsia" w:eastAsiaTheme="minorEastAsia"/>
                <w:b/>
                <w:bCs/>
                <w:color w:val="000000"/>
                <w:sz w:val="24"/>
                <w:szCs w:val="24"/>
                <w:highlight w:val="none"/>
                <w:lang w:eastAsia="zh-CN" w:bidi="ar"/>
              </w:rPr>
              <w:t>公交信息发布系统维护升级</w:t>
            </w:r>
          </w:p>
        </w:tc>
        <w:tc>
          <w:tcPr>
            <w:tcW w:w="457" w:type="dxa"/>
            <w:tcBorders>
              <w:top w:val="single" w:color="000000" w:sz="4" w:space="0"/>
              <w:left w:val="single" w:color="000000" w:sz="4" w:space="0"/>
              <w:bottom w:val="single" w:color="000000" w:sz="4" w:space="0"/>
              <w:right w:val="single" w:color="000000" w:sz="4" w:space="0"/>
            </w:tcBorders>
            <w:vAlign w:val="center"/>
          </w:tcPr>
          <w:p w14:paraId="4CF7D1D5">
            <w:pPr>
              <w:pStyle w:val="201"/>
              <w:spacing w:line="400" w:lineRule="exact"/>
              <w:jc w:val="center"/>
              <w:rPr>
                <w:rFonts w:hint="eastAsia" w:asciiTheme="minorEastAsia" w:hAnsiTheme="minorEastAsia" w:eastAsiaTheme="minorEastAsia"/>
                <w:b/>
                <w:color w:val="000000"/>
                <w:sz w:val="24"/>
                <w:szCs w:val="24"/>
                <w:highlight w:val="none"/>
                <w:lang w:eastAsia="zh-CN"/>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08F48817">
            <w:pPr>
              <w:pStyle w:val="201"/>
              <w:spacing w:line="400" w:lineRule="exact"/>
              <w:jc w:val="center"/>
              <w:rPr>
                <w:rFonts w:hint="eastAsia" w:asciiTheme="minorEastAsia" w:hAnsiTheme="minorEastAsia" w:eastAsiaTheme="minorEastAsia"/>
                <w:b/>
                <w:color w:val="000000"/>
                <w:sz w:val="24"/>
                <w:szCs w:val="24"/>
                <w:highlight w:val="none"/>
                <w:lang w:eastAsia="zh-CN"/>
              </w:rPr>
            </w:pPr>
          </w:p>
        </w:tc>
      </w:tr>
      <w:tr w14:paraId="365AD5F1">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33E4866">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c>
          <w:tcPr>
            <w:tcW w:w="1613" w:type="dxa"/>
            <w:tcBorders>
              <w:top w:val="single" w:color="000000" w:sz="4" w:space="0"/>
              <w:left w:val="single" w:color="000000" w:sz="4" w:space="0"/>
              <w:bottom w:val="single" w:color="000000" w:sz="4" w:space="0"/>
              <w:right w:val="single" w:color="000000" w:sz="4" w:space="0"/>
            </w:tcBorders>
            <w:vAlign w:val="center"/>
          </w:tcPr>
          <w:p w14:paraId="21DA5058">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调度系统数据对接</w:t>
            </w:r>
          </w:p>
        </w:tc>
        <w:tc>
          <w:tcPr>
            <w:tcW w:w="5281" w:type="dxa"/>
            <w:tcBorders>
              <w:top w:val="single" w:color="000000" w:sz="4" w:space="0"/>
              <w:left w:val="single" w:color="000000" w:sz="4" w:space="0"/>
              <w:bottom w:val="single" w:color="000000" w:sz="4" w:space="0"/>
              <w:right w:val="single" w:color="000000" w:sz="4" w:space="0"/>
            </w:tcBorders>
            <w:vAlign w:val="center"/>
          </w:tcPr>
          <w:p w14:paraId="53A67D00">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线路基础数据接口、站点基础数据接口、线路站点数据接口、车辆数据接口。</w:t>
            </w:r>
          </w:p>
        </w:tc>
        <w:tc>
          <w:tcPr>
            <w:tcW w:w="457" w:type="dxa"/>
            <w:tcBorders>
              <w:top w:val="single" w:color="000000" w:sz="4" w:space="0"/>
              <w:left w:val="single" w:color="000000" w:sz="4" w:space="0"/>
              <w:bottom w:val="single" w:color="000000" w:sz="4" w:space="0"/>
              <w:right w:val="single" w:color="000000" w:sz="4" w:space="0"/>
            </w:tcBorders>
            <w:vAlign w:val="center"/>
          </w:tcPr>
          <w:p w14:paraId="741704C1">
            <w:pPr>
              <w:pStyle w:val="201"/>
              <w:spacing w:line="400" w:lineRule="exact"/>
              <w:jc w:val="center"/>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项</w:t>
            </w:r>
          </w:p>
        </w:tc>
        <w:tc>
          <w:tcPr>
            <w:tcW w:w="576" w:type="dxa"/>
            <w:tcBorders>
              <w:top w:val="single" w:color="000000" w:sz="4" w:space="0"/>
              <w:left w:val="single" w:color="000000" w:sz="4" w:space="0"/>
              <w:bottom w:val="single" w:color="000000" w:sz="4" w:space="0"/>
              <w:right w:val="single" w:color="000000" w:sz="4" w:space="0"/>
            </w:tcBorders>
            <w:vAlign w:val="center"/>
          </w:tcPr>
          <w:p w14:paraId="7172FEE0">
            <w:pPr>
              <w:pStyle w:val="201"/>
              <w:spacing w:line="400" w:lineRule="exact"/>
              <w:jc w:val="center"/>
              <w:rPr>
                <w:rFonts w:hint="eastAsia" w:asciiTheme="minorEastAsia" w:hAnsiTheme="minorEastAsia" w:eastAsiaTheme="minorEastAsia"/>
                <w:color w:val="000000"/>
                <w:sz w:val="24"/>
                <w:szCs w:val="24"/>
                <w:highlight w:val="none"/>
                <w:lang w:eastAsia="zh-CN"/>
              </w:rPr>
            </w:pPr>
            <w:r>
              <w:rPr>
                <w:rFonts w:hint="eastAsia" w:asciiTheme="minorEastAsia" w:hAnsiTheme="minorEastAsia" w:eastAsiaTheme="minorEastAsia"/>
                <w:color w:val="000000"/>
                <w:sz w:val="24"/>
                <w:szCs w:val="24"/>
                <w:highlight w:val="none"/>
                <w:lang w:eastAsia="zh-CN" w:bidi="ar"/>
              </w:rPr>
              <w:t>1</w:t>
            </w:r>
          </w:p>
        </w:tc>
      </w:tr>
      <w:tr w14:paraId="0C7C34EC">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068015D6">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w:t>
            </w:r>
          </w:p>
        </w:tc>
        <w:tc>
          <w:tcPr>
            <w:tcW w:w="1613" w:type="dxa"/>
            <w:tcBorders>
              <w:top w:val="single" w:color="000000" w:sz="4" w:space="0"/>
              <w:left w:val="single" w:color="000000" w:sz="4" w:space="0"/>
              <w:bottom w:val="single" w:color="000000" w:sz="4" w:space="0"/>
              <w:right w:val="single" w:color="000000" w:sz="4" w:space="0"/>
            </w:tcBorders>
            <w:vAlign w:val="center"/>
          </w:tcPr>
          <w:p w14:paraId="59437EA8">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公交运营信息发布</w:t>
            </w:r>
          </w:p>
        </w:tc>
        <w:tc>
          <w:tcPr>
            <w:tcW w:w="5281" w:type="dxa"/>
            <w:tcBorders>
              <w:top w:val="single" w:color="000000" w:sz="4" w:space="0"/>
              <w:left w:val="single" w:color="000000" w:sz="4" w:space="0"/>
              <w:bottom w:val="single" w:color="000000" w:sz="4" w:space="0"/>
              <w:right w:val="single" w:color="000000" w:sz="4" w:space="0"/>
            </w:tcBorders>
            <w:vAlign w:val="center"/>
          </w:tcPr>
          <w:p w14:paraId="4D93D915">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对现有公交站台信息发布与管理系统进行升级，配备详细信息面板，支持多语言展示，展示各站点的进站预报详情。</w:t>
            </w:r>
          </w:p>
        </w:tc>
        <w:tc>
          <w:tcPr>
            <w:tcW w:w="457" w:type="dxa"/>
            <w:tcBorders>
              <w:top w:val="single" w:color="000000" w:sz="4" w:space="0"/>
              <w:left w:val="single" w:color="000000" w:sz="4" w:space="0"/>
              <w:bottom w:val="single" w:color="000000" w:sz="4" w:space="0"/>
              <w:right w:val="single" w:color="000000" w:sz="4" w:space="0"/>
            </w:tcBorders>
            <w:vAlign w:val="center"/>
          </w:tcPr>
          <w:p w14:paraId="545B33E6">
            <w:pPr>
              <w:pStyle w:val="201"/>
              <w:spacing w:line="400" w:lineRule="exact"/>
              <w:jc w:val="center"/>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项</w:t>
            </w:r>
          </w:p>
        </w:tc>
        <w:tc>
          <w:tcPr>
            <w:tcW w:w="576" w:type="dxa"/>
            <w:tcBorders>
              <w:top w:val="single" w:color="000000" w:sz="4" w:space="0"/>
              <w:left w:val="single" w:color="000000" w:sz="4" w:space="0"/>
              <w:bottom w:val="single" w:color="000000" w:sz="4" w:space="0"/>
              <w:right w:val="single" w:color="000000" w:sz="4" w:space="0"/>
            </w:tcBorders>
            <w:vAlign w:val="center"/>
          </w:tcPr>
          <w:p w14:paraId="2BF5C0F2">
            <w:pPr>
              <w:pStyle w:val="201"/>
              <w:spacing w:line="400" w:lineRule="exact"/>
              <w:jc w:val="center"/>
              <w:rPr>
                <w:rFonts w:hint="eastAsia" w:asciiTheme="minorEastAsia" w:hAnsiTheme="minorEastAsia" w:eastAsiaTheme="minorEastAsia"/>
                <w:color w:val="000000"/>
                <w:sz w:val="24"/>
                <w:szCs w:val="24"/>
                <w:highlight w:val="none"/>
                <w:lang w:eastAsia="zh-CN"/>
              </w:rPr>
            </w:pPr>
            <w:r>
              <w:rPr>
                <w:rFonts w:hint="eastAsia" w:asciiTheme="minorEastAsia" w:hAnsiTheme="minorEastAsia" w:eastAsiaTheme="minorEastAsia"/>
                <w:color w:val="000000"/>
                <w:sz w:val="24"/>
                <w:szCs w:val="24"/>
                <w:highlight w:val="none"/>
                <w:lang w:eastAsia="zh-CN" w:bidi="ar"/>
              </w:rPr>
              <w:t>1</w:t>
            </w:r>
          </w:p>
        </w:tc>
      </w:tr>
      <w:tr w14:paraId="56E912BD">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07EE37DF">
            <w:pPr>
              <w:pStyle w:val="201"/>
              <w:spacing w:line="400" w:lineRule="exact"/>
              <w:jc w:val="center"/>
              <w:rPr>
                <w:rFonts w:hint="eastAsia" w:asciiTheme="minorEastAsia" w:hAnsiTheme="minorEastAsia" w:eastAsiaTheme="minorEastAsia"/>
                <w:color w:val="000000"/>
                <w:sz w:val="24"/>
                <w:szCs w:val="24"/>
                <w:highlight w:val="none"/>
                <w:lang w:eastAsia="zh-CN" w:bidi="ar"/>
              </w:rPr>
            </w:pPr>
            <w:r>
              <w:rPr>
                <w:rFonts w:hint="eastAsia" w:asciiTheme="minorEastAsia" w:hAnsiTheme="minorEastAsia" w:eastAsiaTheme="minorEastAsia"/>
                <w:color w:val="000000"/>
                <w:sz w:val="24"/>
                <w:szCs w:val="24"/>
                <w:highlight w:val="none"/>
                <w:lang w:eastAsia="zh-CN" w:bidi="ar"/>
              </w:rPr>
              <w:t>3</w:t>
            </w:r>
          </w:p>
        </w:tc>
        <w:tc>
          <w:tcPr>
            <w:tcW w:w="1613" w:type="dxa"/>
            <w:tcBorders>
              <w:top w:val="single" w:color="000000" w:sz="4" w:space="0"/>
              <w:left w:val="single" w:color="000000" w:sz="4" w:space="0"/>
              <w:bottom w:val="single" w:color="000000" w:sz="4" w:space="0"/>
              <w:right w:val="single" w:color="000000" w:sz="4" w:space="0"/>
            </w:tcBorders>
            <w:vAlign w:val="center"/>
          </w:tcPr>
          <w:p w14:paraId="657FBC68">
            <w:pPr>
              <w:pStyle w:val="201"/>
              <w:spacing w:line="400" w:lineRule="exact"/>
              <w:rPr>
                <w:rFonts w:hint="eastAsia" w:cs="微软雅黑"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实时公交小程序维护升级</w:t>
            </w:r>
          </w:p>
        </w:tc>
        <w:tc>
          <w:tcPr>
            <w:tcW w:w="5281" w:type="dxa"/>
            <w:tcBorders>
              <w:top w:val="single" w:color="000000" w:sz="4" w:space="0"/>
              <w:left w:val="single" w:color="000000" w:sz="4" w:space="0"/>
              <w:bottom w:val="single" w:color="000000" w:sz="4" w:space="0"/>
              <w:right w:val="single" w:color="000000" w:sz="4" w:space="0"/>
            </w:tcBorders>
            <w:vAlign w:val="center"/>
          </w:tcPr>
          <w:p w14:paraId="52F8FA98">
            <w:pPr>
              <w:pStyle w:val="201"/>
              <w:spacing w:line="400" w:lineRule="exact"/>
              <w:rPr>
                <w:rFonts w:hint="eastAsia" w:cs="微软雅黑"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实时公交查询小程序进行升级，支持多语言展示线路站点名称，接入太融e</w:t>
            </w:r>
          </w:p>
        </w:tc>
        <w:tc>
          <w:tcPr>
            <w:tcW w:w="457" w:type="dxa"/>
            <w:tcBorders>
              <w:top w:val="single" w:color="000000" w:sz="4" w:space="0"/>
              <w:left w:val="single" w:color="000000" w:sz="4" w:space="0"/>
              <w:bottom w:val="single" w:color="000000" w:sz="4" w:space="0"/>
              <w:right w:val="single" w:color="000000" w:sz="4" w:space="0"/>
            </w:tcBorders>
            <w:vAlign w:val="center"/>
          </w:tcPr>
          <w:p w14:paraId="6A3898AD">
            <w:pPr>
              <w:pStyle w:val="201"/>
              <w:spacing w:line="400" w:lineRule="exact"/>
              <w:jc w:val="center"/>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项</w:t>
            </w:r>
          </w:p>
        </w:tc>
        <w:tc>
          <w:tcPr>
            <w:tcW w:w="576" w:type="dxa"/>
            <w:tcBorders>
              <w:top w:val="single" w:color="000000" w:sz="4" w:space="0"/>
              <w:left w:val="single" w:color="000000" w:sz="4" w:space="0"/>
              <w:bottom w:val="single" w:color="000000" w:sz="4" w:space="0"/>
              <w:right w:val="single" w:color="000000" w:sz="4" w:space="0"/>
            </w:tcBorders>
            <w:vAlign w:val="center"/>
          </w:tcPr>
          <w:p w14:paraId="41BBF495">
            <w:pPr>
              <w:pStyle w:val="201"/>
              <w:spacing w:line="400" w:lineRule="exact"/>
              <w:jc w:val="center"/>
              <w:rPr>
                <w:rFonts w:hint="eastAsia" w:asciiTheme="minorEastAsia" w:hAnsiTheme="minorEastAsia" w:eastAsiaTheme="minorEastAsia"/>
                <w:color w:val="000000"/>
                <w:sz w:val="24"/>
                <w:szCs w:val="24"/>
                <w:highlight w:val="none"/>
                <w:lang w:eastAsia="zh-CN"/>
              </w:rPr>
            </w:pPr>
            <w:r>
              <w:rPr>
                <w:rFonts w:hint="eastAsia" w:asciiTheme="minorEastAsia" w:hAnsiTheme="minorEastAsia" w:eastAsiaTheme="minorEastAsia"/>
                <w:color w:val="000000"/>
                <w:sz w:val="24"/>
                <w:szCs w:val="24"/>
                <w:highlight w:val="none"/>
                <w:lang w:eastAsia="zh-CN" w:bidi="ar"/>
              </w:rPr>
              <w:t>1</w:t>
            </w:r>
          </w:p>
        </w:tc>
      </w:tr>
      <w:tr w14:paraId="2372FA2E">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47B5B8CC">
            <w:pPr>
              <w:pStyle w:val="201"/>
              <w:spacing w:line="400" w:lineRule="exact"/>
              <w:jc w:val="center"/>
              <w:rPr>
                <w:rFonts w:hint="eastAsia" w:asciiTheme="minorEastAsia" w:hAnsiTheme="minorEastAsia" w:eastAsiaTheme="minorEastAsia"/>
                <w:b/>
                <w:bCs/>
                <w:color w:val="000000"/>
                <w:sz w:val="24"/>
                <w:szCs w:val="24"/>
                <w:highlight w:val="none"/>
              </w:rPr>
            </w:pPr>
            <w:r>
              <w:rPr>
                <w:rFonts w:hint="eastAsia" w:cs="微软雅黑" w:asciiTheme="minorEastAsia" w:hAnsiTheme="minorEastAsia" w:eastAsiaTheme="minorEastAsia"/>
                <w:b/>
                <w:bCs/>
                <w:color w:val="000000"/>
                <w:sz w:val="24"/>
                <w:szCs w:val="24"/>
                <w:highlight w:val="none"/>
                <w:lang w:eastAsia="zh-CN" w:bidi="ar"/>
              </w:rPr>
              <w:t>（三）</w:t>
            </w:r>
          </w:p>
        </w:tc>
        <w:tc>
          <w:tcPr>
            <w:tcW w:w="6894" w:type="dxa"/>
            <w:gridSpan w:val="2"/>
            <w:tcBorders>
              <w:top w:val="single" w:color="000000" w:sz="4" w:space="0"/>
              <w:left w:val="single" w:color="000000" w:sz="4" w:space="0"/>
              <w:bottom w:val="single" w:color="000000" w:sz="4" w:space="0"/>
              <w:right w:val="single" w:color="000000" w:sz="4" w:space="0"/>
            </w:tcBorders>
            <w:vAlign w:val="center"/>
          </w:tcPr>
          <w:p w14:paraId="31AA6D4F">
            <w:pPr>
              <w:pStyle w:val="201"/>
              <w:spacing w:line="400" w:lineRule="exact"/>
              <w:rPr>
                <w:rFonts w:hint="eastAsia" w:asciiTheme="minorEastAsia" w:hAnsiTheme="minorEastAsia" w:eastAsiaTheme="minorEastAsia"/>
                <w:b/>
                <w:color w:val="000000"/>
                <w:sz w:val="24"/>
                <w:szCs w:val="24"/>
                <w:highlight w:val="none"/>
                <w:lang w:eastAsia="zh-CN"/>
              </w:rPr>
            </w:pPr>
            <w:r>
              <w:rPr>
                <w:rFonts w:hint="eastAsia" w:cs="微软雅黑" w:asciiTheme="minorEastAsia" w:hAnsiTheme="minorEastAsia" w:eastAsiaTheme="minorEastAsia"/>
                <w:b/>
                <w:bCs/>
                <w:color w:val="000000"/>
                <w:sz w:val="24"/>
                <w:szCs w:val="24"/>
                <w:highlight w:val="none"/>
                <w:lang w:eastAsia="zh-CN" w:bidi="ar"/>
              </w:rPr>
              <w:t>手机信令</w:t>
            </w:r>
            <w:r>
              <w:rPr>
                <w:rFonts w:hint="eastAsia" w:asciiTheme="minorEastAsia" w:hAnsiTheme="minorEastAsia" w:eastAsiaTheme="minorEastAsia"/>
                <w:b/>
                <w:bCs/>
                <w:color w:val="000000"/>
                <w:sz w:val="24"/>
                <w:szCs w:val="24"/>
                <w:highlight w:val="none"/>
                <w:lang w:eastAsia="zh-CN" w:bidi="ar"/>
              </w:rPr>
              <w:t>OD</w:t>
            </w:r>
            <w:r>
              <w:rPr>
                <w:rFonts w:hint="eastAsia" w:cs="微软雅黑" w:asciiTheme="minorEastAsia" w:hAnsiTheme="minorEastAsia" w:eastAsiaTheme="minorEastAsia"/>
                <w:b/>
                <w:bCs/>
                <w:color w:val="000000"/>
                <w:sz w:val="24"/>
                <w:szCs w:val="24"/>
                <w:highlight w:val="none"/>
                <w:lang w:eastAsia="zh-CN" w:bidi="ar"/>
              </w:rPr>
              <w:t>数据服务</w:t>
            </w:r>
          </w:p>
        </w:tc>
        <w:tc>
          <w:tcPr>
            <w:tcW w:w="457" w:type="dxa"/>
            <w:tcBorders>
              <w:top w:val="single" w:color="000000" w:sz="4" w:space="0"/>
              <w:left w:val="single" w:color="000000" w:sz="4" w:space="0"/>
              <w:bottom w:val="single" w:color="000000" w:sz="4" w:space="0"/>
              <w:right w:val="single" w:color="000000" w:sz="4" w:space="0"/>
            </w:tcBorders>
            <w:vAlign w:val="center"/>
          </w:tcPr>
          <w:p w14:paraId="6D8CA04D">
            <w:pPr>
              <w:pStyle w:val="201"/>
              <w:spacing w:line="400" w:lineRule="exact"/>
              <w:jc w:val="center"/>
              <w:rPr>
                <w:rFonts w:hint="eastAsia" w:asciiTheme="minorEastAsia" w:hAnsiTheme="minorEastAsia" w:eastAsiaTheme="minorEastAsia"/>
                <w:b/>
                <w:color w:val="000000"/>
                <w:sz w:val="24"/>
                <w:szCs w:val="24"/>
                <w:highlight w:val="none"/>
                <w:lang w:eastAsia="zh-CN"/>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623B65AD">
            <w:pPr>
              <w:pStyle w:val="201"/>
              <w:spacing w:line="400" w:lineRule="exact"/>
              <w:jc w:val="center"/>
              <w:rPr>
                <w:rFonts w:hint="eastAsia" w:asciiTheme="minorEastAsia" w:hAnsiTheme="minorEastAsia" w:eastAsiaTheme="minorEastAsia"/>
                <w:b/>
                <w:color w:val="000000"/>
                <w:sz w:val="24"/>
                <w:szCs w:val="24"/>
                <w:highlight w:val="none"/>
                <w:lang w:eastAsia="zh-CN"/>
              </w:rPr>
            </w:pPr>
          </w:p>
        </w:tc>
      </w:tr>
      <w:tr w14:paraId="64F1BAFD">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423DD16B">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c>
          <w:tcPr>
            <w:tcW w:w="1613" w:type="dxa"/>
            <w:tcBorders>
              <w:top w:val="single" w:color="000000" w:sz="4" w:space="0"/>
              <w:left w:val="single" w:color="000000" w:sz="4" w:space="0"/>
              <w:bottom w:val="single" w:color="000000" w:sz="4" w:space="0"/>
              <w:right w:val="single" w:color="000000" w:sz="4" w:space="0"/>
            </w:tcBorders>
            <w:vAlign w:val="center"/>
          </w:tcPr>
          <w:p w14:paraId="2F09586F">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太仓市铁路枢纽客流来源去向</w:t>
            </w:r>
            <w:r>
              <w:rPr>
                <w:rFonts w:hint="eastAsia" w:asciiTheme="minorEastAsia" w:hAnsiTheme="minorEastAsia" w:eastAsiaTheme="minorEastAsia"/>
                <w:color w:val="000000"/>
                <w:sz w:val="24"/>
                <w:szCs w:val="24"/>
                <w:highlight w:val="none"/>
                <w:lang w:eastAsia="zh-CN" w:bidi="ar"/>
              </w:rPr>
              <w:t>OD</w:t>
            </w:r>
            <w:r>
              <w:rPr>
                <w:rFonts w:hint="eastAsia" w:cs="微软雅黑" w:asciiTheme="minorEastAsia" w:hAnsiTheme="minorEastAsia" w:eastAsiaTheme="minorEastAsia"/>
                <w:color w:val="000000"/>
                <w:sz w:val="24"/>
                <w:szCs w:val="24"/>
                <w:highlight w:val="none"/>
                <w:lang w:eastAsia="zh-CN" w:bidi="ar"/>
              </w:rPr>
              <w:t>数据</w:t>
            </w:r>
          </w:p>
        </w:tc>
        <w:tc>
          <w:tcPr>
            <w:tcW w:w="5281" w:type="dxa"/>
            <w:tcBorders>
              <w:top w:val="single" w:color="000000" w:sz="4" w:space="0"/>
              <w:left w:val="single" w:color="000000" w:sz="4" w:space="0"/>
              <w:bottom w:val="single" w:color="000000" w:sz="4" w:space="0"/>
              <w:right w:val="single" w:color="000000" w:sz="4" w:space="0"/>
            </w:tcBorders>
            <w:vAlign w:val="center"/>
          </w:tcPr>
          <w:p w14:paraId="2A6336AA">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到达太仓铁路枢纽（太仓站、太仓南站）客流来源地及目的地数据分析，太仓市域采用不大于</w:t>
            </w:r>
            <w:r>
              <w:rPr>
                <w:rFonts w:hint="eastAsia" w:asciiTheme="minorEastAsia" w:hAnsiTheme="minorEastAsia" w:eastAsiaTheme="minorEastAsia"/>
                <w:color w:val="000000"/>
                <w:sz w:val="24"/>
                <w:szCs w:val="24"/>
                <w:highlight w:val="none"/>
                <w:lang w:eastAsia="zh-CN" w:bidi="ar"/>
              </w:rPr>
              <w:t>500m</w:t>
            </w:r>
            <w:r>
              <w:rPr>
                <w:rFonts w:hint="eastAsia" w:cs="微软雅黑" w:asciiTheme="minorEastAsia" w:hAnsiTheme="minorEastAsia" w:eastAsiaTheme="minorEastAsia"/>
                <w:color w:val="000000"/>
                <w:sz w:val="24"/>
                <w:szCs w:val="24"/>
                <w:highlight w:val="none"/>
                <w:lang w:eastAsia="zh-CN" w:bidi="ar"/>
              </w:rPr>
              <w:t>的栅格尺寸。</w:t>
            </w:r>
          </w:p>
        </w:tc>
        <w:tc>
          <w:tcPr>
            <w:tcW w:w="457" w:type="dxa"/>
            <w:tcBorders>
              <w:top w:val="single" w:color="000000" w:sz="4" w:space="0"/>
              <w:left w:val="single" w:color="000000" w:sz="4" w:space="0"/>
              <w:bottom w:val="single" w:color="000000" w:sz="4" w:space="0"/>
              <w:right w:val="single" w:color="000000" w:sz="4" w:space="0"/>
            </w:tcBorders>
            <w:vAlign w:val="center"/>
          </w:tcPr>
          <w:p w14:paraId="47480592">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次</w:t>
            </w:r>
          </w:p>
        </w:tc>
        <w:tc>
          <w:tcPr>
            <w:tcW w:w="0" w:type="auto"/>
            <w:tcBorders>
              <w:top w:val="single" w:color="000000" w:sz="4" w:space="0"/>
              <w:left w:val="single" w:color="000000" w:sz="4" w:space="0"/>
              <w:bottom w:val="single" w:color="000000" w:sz="4" w:space="0"/>
              <w:right w:val="single" w:color="000000" w:sz="4" w:space="0"/>
            </w:tcBorders>
            <w:vAlign w:val="center"/>
          </w:tcPr>
          <w:p w14:paraId="778DCCCF">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0CC18E6">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0A3BEA5D">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w:t>
            </w:r>
          </w:p>
        </w:tc>
        <w:tc>
          <w:tcPr>
            <w:tcW w:w="1613" w:type="dxa"/>
            <w:tcBorders>
              <w:top w:val="single" w:color="000000" w:sz="4" w:space="0"/>
              <w:left w:val="single" w:color="000000" w:sz="4" w:space="0"/>
              <w:bottom w:val="single" w:color="000000" w:sz="4" w:space="0"/>
              <w:right w:val="single" w:color="000000" w:sz="4" w:space="0"/>
            </w:tcBorders>
            <w:vAlign w:val="center"/>
          </w:tcPr>
          <w:p w14:paraId="1D7ABCF6">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太仓市医院服务范围</w:t>
            </w:r>
            <w:r>
              <w:rPr>
                <w:rFonts w:hint="eastAsia" w:asciiTheme="minorEastAsia" w:hAnsiTheme="minorEastAsia" w:eastAsiaTheme="minorEastAsia"/>
                <w:color w:val="000000"/>
                <w:sz w:val="24"/>
                <w:szCs w:val="24"/>
                <w:highlight w:val="none"/>
                <w:lang w:eastAsia="zh-CN" w:bidi="ar"/>
              </w:rPr>
              <w:t>OD</w:t>
            </w:r>
            <w:r>
              <w:rPr>
                <w:rFonts w:hint="eastAsia" w:cs="微软雅黑" w:asciiTheme="minorEastAsia" w:hAnsiTheme="minorEastAsia" w:eastAsiaTheme="minorEastAsia"/>
                <w:color w:val="000000"/>
                <w:sz w:val="24"/>
                <w:szCs w:val="24"/>
                <w:highlight w:val="none"/>
                <w:lang w:eastAsia="zh-CN" w:bidi="ar"/>
              </w:rPr>
              <w:t>数据</w:t>
            </w:r>
          </w:p>
        </w:tc>
        <w:tc>
          <w:tcPr>
            <w:tcW w:w="5281" w:type="dxa"/>
            <w:tcBorders>
              <w:top w:val="single" w:color="000000" w:sz="4" w:space="0"/>
              <w:left w:val="single" w:color="000000" w:sz="4" w:space="0"/>
              <w:bottom w:val="single" w:color="000000" w:sz="4" w:space="0"/>
              <w:right w:val="single" w:color="000000" w:sz="4" w:space="0"/>
            </w:tcBorders>
            <w:vAlign w:val="center"/>
          </w:tcPr>
          <w:p w14:paraId="29A95749">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提供太仓市主要医院（第一人民医院，友谊医院，第三人民医院，中医院）地理范围的出行</w:t>
            </w:r>
            <w:r>
              <w:rPr>
                <w:rFonts w:hint="eastAsia" w:asciiTheme="minorEastAsia" w:hAnsiTheme="minorEastAsia" w:eastAsiaTheme="minorEastAsia"/>
                <w:color w:val="000000"/>
                <w:sz w:val="24"/>
                <w:szCs w:val="24"/>
                <w:highlight w:val="none"/>
                <w:lang w:eastAsia="zh-CN" w:bidi="ar"/>
              </w:rPr>
              <w:t>OD</w:t>
            </w:r>
            <w:r>
              <w:rPr>
                <w:rFonts w:hint="eastAsia" w:cs="微软雅黑" w:asciiTheme="minorEastAsia" w:hAnsiTheme="minorEastAsia" w:eastAsiaTheme="minorEastAsia"/>
                <w:color w:val="000000"/>
                <w:sz w:val="24"/>
                <w:szCs w:val="24"/>
                <w:highlight w:val="none"/>
                <w:lang w:eastAsia="zh-CN" w:bidi="ar"/>
              </w:rPr>
              <w:t>数据分析，太仓市域采用不大于</w:t>
            </w:r>
            <w:r>
              <w:rPr>
                <w:rFonts w:hint="eastAsia" w:asciiTheme="minorEastAsia" w:hAnsiTheme="minorEastAsia" w:eastAsiaTheme="minorEastAsia"/>
                <w:color w:val="000000"/>
                <w:sz w:val="24"/>
                <w:szCs w:val="24"/>
                <w:highlight w:val="none"/>
                <w:lang w:eastAsia="zh-CN" w:bidi="ar"/>
              </w:rPr>
              <w:t>500m</w:t>
            </w:r>
            <w:r>
              <w:rPr>
                <w:rFonts w:hint="eastAsia" w:cs="微软雅黑" w:asciiTheme="minorEastAsia" w:hAnsiTheme="minorEastAsia" w:eastAsiaTheme="minorEastAsia"/>
                <w:color w:val="000000"/>
                <w:sz w:val="24"/>
                <w:szCs w:val="24"/>
                <w:highlight w:val="none"/>
                <w:lang w:eastAsia="zh-CN" w:bidi="ar"/>
              </w:rPr>
              <w:t>的栅格尺寸。</w:t>
            </w:r>
          </w:p>
        </w:tc>
        <w:tc>
          <w:tcPr>
            <w:tcW w:w="457" w:type="dxa"/>
            <w:tcBorders>
              <w:top w:val="single" w:color="000000" w:sz="4" w:space="0"/>
              <w:left w:val="single" w:color="000000" w:sz="4" w:space="0"/>
              <w:bottom w:val="single" w:color="000000" w:sz="4" w:space="0"/>
              <w:right w:val="single" w:color="000000" w:sz="4" w:space="0"/>
            </w:tcBorders>
            <w:vAlign w:val="center"/>
          </w:tcPr>
          <w:p w14:paraId="026DD7B1">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次</w:t>
            </w:r>
          </w:p>
        </w:tc>
        <w:tc>
          <w:tcPr>
            <w:tcW w:w="0" w:type="auto"/>
            <w:tcBorders>
              <w:top w:val="single" w:color="000000" w:sz="4" w:space="0"/>
              <w:left w:val="single" w:color="000000" w:sz="4" w:space="0"/>
              <w:bottom w:val="single" w:color="000000" w:sz="4" w:space="0"/>
              <w:right w:val="single" w:color="000000" w:sz="4" w:space="0"/>
            </w:tcBorders>
            <w:vAlign w:val="center"/>
          </w:tcPr>
          <w:p w14:paraId="6254E9AD">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6837358">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38807BA5">
            <w:pPr>
              <w:pStyle w:val="201"/>
              <w:spacing w:line="400" w:lineRule="exact"/>
              <w:jc w:val="center"/>
              <w:rPr>
                <w:rFonts w:hint="eastAsia" w:asciiTheme="minorEastAsia" w:hAnsiTheme="minorEastAsia" w:eastAsiaTheme="minorEastAsia"/>
                <w:b/>
                <w:bCs/>
                <w:color w:val="000000"/>
                <w:sz w:val="24"/>
                <w:szCs w:val="24"/>
                <w:highlight w:val="none"/>
              </w:rPr>
            </w:pPr>
            <w:r>
              <w:rPr>
                <w:rFonts w:hint="eastAsia" w:cs="微软雅黑" w:asciiTheme="minorEastAsia" w:hAnsiTheme="minorEastAsia" w:eastAsiaTheme="minorEastAsia"/>
                <w:b/>
                <w:bCs/>
                <w:color w:val="000000"/>
                <w:sz w:val="24"/>
                <w:szCs w:val="24"/>
                <w:highlight w:val="none"/>
                <w:lang w:eastAsia="zh-CN" w:bidi="ar"/>
              </w:rPr>
              <w:t>（四）</w:t>
            </w:r>
          </w:p>
        </w:tc>
        <w:tc>
          <w:tcPr>
            <w:tcW w:w="6894" w:type="dxa"/>
            <w:gridSpan w:val="2"/>
            <w:tcBorders>
              <w:top w:val="single" w:color="000000" w:sz="4" w:space="0"/>
              <w:left w:val="single" w:color="000000" w:sz="4" w:space="0"/>
              <w:bottom w:val="single" w:color="000000" w:sz="4" w:space="0"/>
              <w:right w:val="single" w:color="000000" w:sz="4" w:space="0"/>
            </w:tcBorders>
            <w:vAlign w:val="center"/>
          </w:tcPr>
          <w:p w14:paraId="489F9782">
            <w:pPr>
              <w:pStyle w:val="201"/>
              <w:spacing w:line="400" w:lineRule="exact"/>
              <w:rPr>
                <w:rFonts w:hint="eastAsia" w:asciiTheme="minorEastAsia" w:hAnsiTheme="minorEastAsia" w:eastAsiaTheme="minorEastAsia"/>
                <w:b/>
                <w:color w:val="000000"/>
                <w:sz w:val="24"/>
                <w:szCs w:val="24"/>
                <w:highlight w:val="none"/>
              </w:rPr>
            </w:pPr>
            <w:r>
              <w:rPr>
                <w:rFonts w:hint="eastAsia" w:cs="微软雅黑" w:asciiTheme="minorEastAsia" w:hAnsiTheme="minorEastAsia" w:eastAsiaTheme="minorEastAsia"/>
                <w:b/>
                <w:bCs/>
                <w:color w:val="000000"/>
                <w:sz w:val="24"/>
                <w:szCs w:val="24"/>
                <w:highlight w:val="none"/>
                <w:lang w:eastAsia="zh-CN" w:bidi="ar"/>
              </w:rPr>
              <w:t>智慧公交大模型应用</w:t>
            </w:r>
          </w:p>
        </w:tc>
        <w:tc>
          <w:tcPr>
            <w:tcW w:w="457" w:type="dxa"/>
            <w:tcBorders>
              <w:top w:val="single" w:color="000000" w:sz="4" w:space="0"/>
              <w:left w:val="single" w:color="000000" w:sz="4" w:space="0"/>
              <w:bottom w:val="single" w:color="000000" w:sz="4" w:space="0"/>
              <w:right w:val="single" w:color="000000" w:sz="4" w:space="0"/>
            </w:tcBorders>
            <w:vAlign w:val="center"/>
          </w:tcPr>
          <w:p w14:paraId="4C58B10F">
            <w:pPr>
              <w:pStyle w:val="201"/>
              <w:spacing w:line="400" w:lineRule="exact"/>
              <w:jc w:val="center"/>
              <w:rPr>
                <w:rFonts w:hint="eastAsia" w:asciiTheme="minorEastAsia" w:hAnsiTheme="minorEastAsia" w:eastAsiaTheme="minorEastAsia"/>
                <w:b/>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6FDCBCB4">
            <w:pPr>
              <w:pStyle w:val="201"/>
              <w:spacing w:line="400" w:lineRule="exact"/>
              <w:jc w:val="center"/>
              <w:rPr>
                <w:rFonts w:hint="eastAsia" w:asciiTheme="minorEastAsia" w:hAnsiTheme="minorEastAsia" w:eastAsiaTheme="minorEastAsia"/>
                <w:b/>
                <w:color w:val="000000"/>
                <w:sz w:val="24"/>
                <w:szCs w:val="24"/>
                <w:highlight w:val="none"/>
              </w:rPr>
            </w:pPr>
          </w:p>
        </w:tc>
      </w:tr>
      <w:tr w14:paraId="185AD757">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040D775F">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c>
          <w:tcPr>
            <w:tcW w:w="1613" w:type="dxa"/>
            <w:tcBorders>
              <w:top w:val="single" w:color="000000" w:sz="4" w:space="0"/>
              <w:left w:val="single" w:color="000000" w:sz="4" w:space="0"/>
              <w:bottom w:val="single" w:color="000000" w:sz="4" w:space="0"/>
              <w:right w:val="single" w:color="000000" w:sz="4" w:space="0"/>
            </w:tcBorders>
            <w:vAlign w:val="center"/>
          </w:tcPr>
          <w:p w14:paraId="158D7892">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公交调度专用高性能数据库</w:t>
            </w:r>
          </w:p>
        </w:tc>
        <w:tc>
          <w:tcPr>
            <w:tcW w:w="5281" w:type="dxa"/>
            <w:tcBorders>
              <w:top w:val="single" w:color="000000" w:sz="4" w:space="0"/>
              <w:left w:val="single" w:color="000000" w:sz="4" w:space="0"/>
              <w:bottom w:val="single" w:color="000000" w:sz="4" w:space="0"/>
              <w:right w:val="single" w:color="000000" w:sz="4" w:space="0"/>
            </w:tcBorders>
            <w:vAlign w:val="center"/>
          </w:tcPr>
          <w:p w14:paraId="044620BC">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基于国产数据库定制公交调度生产营运系统的核心数据库，实现高性能实时计算与海量数据存储。兼容</w:t>
            </w:r>
            <w:r>
              <w:rPr>
                <w:rFonts w:hint="eastAsia" w:asciiTheme="minorEastAsia" w:hAnsiTheme="minorEastAsia" w:eastAsiaTheme="minorEastAsia"/>
                <w:color w:val="000000"/>
                <w:sz w:val="24"/>
                <w:szCs w:val="24"/>
                <w:highlight w:val="none"/>
                <w:lang w:eastAsia="zh-CN" w:bidi="ar"/>
              </w:rPr>
              <w:t>MySQL</w:t>
            </w:r>
            <w:r>
              <w:rPr>
                <w:rFonts w:hint="eastAsia" w:cs="微软雅黑" w:asciiTheme="minorEastAsia" w:hAnsiTheme="minorEastAsia" w:eastAsiaTheme="minorEastAsia"/>
                <w:color w:val="000000"/>
                <w:sz w:val="24"/>
                <w:szCs w:val="24"/>
                <w:highlight w:val="none"/>
                <w:lang w:eastAsia="zh-CN" w:bidi="ar"/>
              </w:rPr>
              <w:t>模式</w:t>
            </w:r>
          </w:p>
        </w:tc>
        <w:tc>
          <w:tcPr>
            <w:tcW w:w="457" w:type="dxa"/>
            <w:tcBorders>
              <w:top w:val="single" w:color="000000" w:sz="4" w:space="0"/>
              <w:left w:val="single" w:color="000000" w:sz="4" w:space="0"/>
              <w:bottom w:val="single" w:color="000000" w:sz="4" w:space="0"/>
              <w:right w:val="single" w:color="000000" w:sz="4" w:space="0"/>
            </w:tcBorders>
            <w:vAlign w:val="center"/>
          </w:tcPr>
          <w:p w14:paraId="362261B8">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套</w:t>
            </w:r>
          </w:p>
        </w:tc>
        <w:tc>
          <w:tcPr>
            <w:tcW w:w="0" w:type="auto"/>
            <w:tcBorders>
              <w:top w:val="single" w:color="000000" w:sz="4" w:space="0"/>
              <w:left w:val="single" w:color="000000" w:sz="4" w:space="0"/>
              <w:bottom w:val="single" w:color="000000" w:sz="4" w:space="0"/>
              <w:right w:val="single" w:color="000000" w:sz="4" w:space="0"/>
            </w:tcBorders>
            <w:vAlign w:val="center"/>
          </w:tcPr>
          <w:p w14:paraId="60156FA3">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0C1F5D23">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36D0302D">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w:t>
            </w:r>
          </w:p>
        </w:tc>
        <w:tc>
          <w:tcPr>
            <w:tcW w:w="1613" w:type="dxa"/>
            <w:tcBorders>
              <w:top w:val="single" w:color="000000" w:sz="4" w:space="0"/>
              <w:left w:val="single" w:color="000000" w:sz="4" w:space="0"/>
              <w:bottom w:val="single" w:color="000000" w:sz="4" w:space="0"/>
              <w:right w:val="single" w:color="000000" w:sz="4" w:space="0"/>
            </w:tcBorders>
            <w:vAlign w:val="center"/>
          </w:tcPr>
          <w:p w14:paraId="722EF293">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公交大模型一体化终端集成</w:t>
            </w:r>
          </w:p>
        </w:tc>
        <w:tc>
          <w:tcPr>
            <w:tcW w:w="5281" w:type="dxa"/>
            <w:tcBorders>
              <w:top w:val="single" w:color="000000" w:sz="4" w:space="0"/>
              <w:left w:val="single" w:color="000000" w:sz="4" w:space="0"/>
              <w:bottom w:val="single" w:color="000000" w:sz="4" w:space="0"/>
              <w:right w:val="single" w:color="000000" w:sz="4" w:space="0"/>
            </w:tcBorders>
            <w:vAlign w:val="center"/>
          </w:tcPr>
          <w:p w14:paraId="436147A0">
            <w:pPr>
              <w:pStyle w:val="201"/>
              <w:spacing w:line="400" w:lineRule="exact"/>
              <w:rPr>
                <w:rFonts w:hint="eastAsia" w:asciiTheme="minorEastAsia" w:hAnsiTheme="minorEastAsia" w:eastAsiaTheme="minorEastAsia"/>
                <w:color w:val="000000"/>
                <w:sz w:val="24"/>
                <w:szCs w:val="24"/>
                <w:highlight w:val="none"/>
                <w:lang w:eastAsia="zh-CN"/>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12B676B4">
            <w:pPr>
              <w:pStyle w:val="201"/>
              <w:spacing w:line="400" w:lineRule="exact"/>
              <w:jc w:val="center"/>
              <w:rPr>
                <w:rFonts w:hint="eastAsia" w:asciiTheme="minorEastAsia" w:hAnsiTheme="minorEastAsia" w:eastAsiaTheme="minorEastAsia"/>
                <w:color w:val="000000"/>
                <w:sz w:val="24"/>
                <w:szCs w:val="24"/>
                <w:highlight w:val="none"/>
                <w:lang w:eastAsia="zh-CN"/>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6A963732">
            <w:pPr>
              <w:pStyle w:val="201"/>
              <w:spacing w:line="400" w:lineRule="exact"/>
              <w:jc w:val="center"/>
              <w:rPr>
                <w:rFonts w:hint="eastAsia" w:asciiTheme="minorEastAsia" w:hAnsiTheme="minorEastAsia" w:eastAsiaTheme="minorEastAsia"/>
                <w:color w:val="000000"/>
                <w:sz w:val="24"/>
                <w:szCs w:val="24"/>
                <w:highlight w:val="none"/>
                <w:lang w:eastAsia="zh-CN"/>
              </w:rPr>
            </w:pPr>
          </w:p>
        </w:tc>
      </w:tr>
      <w:tr w14:paraId="79B1D541">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5F3CE7C1">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2.1</w:t>
            </w:r>
          </w:p>
        </w:tc>
        <w:tc>
          <w:tcPr>
            <w:tcW w:w="1613" w:type="dxa"/>
            <w:tcBorders>
              <w:top w:val="single" w:color="000000" w:sz="4" w:space="0"/>
              <w:left w:val="single" w:color="000000" w:sz="4" w:space="0"/>
              <w:bottom w:val="single" w:color="000000" w:sz="4" w:space="0"/>
              <w:right w:val="single" w:color="000000" w:sz="4" w:space="0"/>
            </w:tcBorders>
            <w:vAlign w:val="center"/>
          </w:tcPr>
          <w:p w14:paraId="61D02D8C">
            <w:pPr>
              <w:pStyle w:val="201"/>
              <w:spacing w:line="400" w:lineRule="exact"/>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AI</w:t>
            </w:r>
            <w:r>
              <w:rPr>
                <w:rFonts w:hint="eastAsia" w:cs="微软雅黑" w:asciiTheme="minorEastAsia" w:hAnsiTheme="minorEastAsia" w:eastAsiaTheme="minorEastAsia"/>
                <w:color w:val="000000"/>
                <w:sz w:val="24"/>
                <w:szCs w:val="24"/>
                <w:highlight w:val="none"/>
                <w:lang w:eastAsia="zh-CN" w:bidi="ar"/>
              </w:rPr>
              <w:t>硬件终端适配</w:t>
            </w:r>
            <w:r>
              <w:rPr>
                <w:rFonts w:hint="eastAsia" w:asciiTheme="minorEastAsia" w:hAnsiTheme="minorEastAsia" w:eastAsiaTheme="minorEastAsia"/>
                <w:color w:val="000000"/>
                <w:sz w:val="24"/>
                <w:szCs w:val="24"/>
                <w:highlight w:val="none"/>
                <w:lang w:eastAsia="zh-CN" w:bidi="ar"/>
              </w:rPr>
              <w:t>1</w:t>
            </w:r>
          </w:p>
        </w:tc>
        <w:tc>
          <w:tcPr>
            <w:tcW w:w="5281" w:type="dxa"/>
            <w:tcBorders>
              <w:top w:val="single" w:color="000000" w:sz="4" w:space="0"/>
              <w:left w:val="single" w:color="000000" w:sz="4" w:space="0"/>
              <w:bottom w:val="single" w:color="000000" w:sz="4" w:space="0"/>
              <w:right w:val="single" w:color="000000" w:sz="4" w:space="0"/>
            </w:tcBorders>
            <w:vAlign w:val="center"/>
          </w:tcPr>
          <w:p w14:paraId="50B914D3">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详见技术要求</w:t>
            </w:r>
          </w:p>
        </w:tc>
        <w:tc>
          <w:tcPr>
            <w:tcW w:w="457" w:type="dxa"/>
            <w:tcBorders>
              <w:top w:val="single" w:color="000000" w:sz="4" w:space="0"/>
              <w:left w:val="single" w:color="000000" w:sz="4" w:space="0"/>
              <w:bottom w:val="single" w:color="000000" w:sz="4" w:space="0"/>
              <w:right w:val="single" w:color="000000" w:sz="4" w:space="0"/>
            </w:tcBorders>
            <w:vAlign w:val="center"/>
          </w:tcPr>
          <w:p w14:paraId="052976DB">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套</w:t>
            </w:r>
          </w:p>
        </w:tc>
        <w:tc>
          <w:tcPr>
            <w:tcW w:w="0" w:type="auto"/>
            <w:tcBorders>
              <w:top w:val="single" w:color="000000" w:sz="4" w:space="0"/>
              <w:left w:val="single" w:color="000000" w:sz="4" w:space="0"/>
              <w:bottom w:val="single" w:color="000000" w:sz="4" w:space="0"/>
              <w:right w:val="single" w:color="000000" w:sz="4" w:space="0"/>
            </w:tcBorders>
            <w:vAlign w:val="center"/>
          </w:tcPr>
          <w:p w14:paraId="3C153F61">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3</w:t>
            </w:r>
          </w:p>
        </w:tc>
      </w:tr>
      <w:tr w14:paraId="23E05E60">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40A8C0C0">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2.2</w:t>
            </w:r>
          </w:p>
        </w:tc>
        <w:tc>
          <w:tcPr>
            <w:tcW w:w="1613" w:type="dxa"/>
            <w:tcBorders>
              <w:top w:val="single" w:color="000000" w:sz="4" w:space="0"/>
              <w:left w:val="single" w:color="000000" w:sz="4" w:space="0"/>
              <w:bottom w:val="single" w:color="000000" w:sz="4" w:space="0"/>
              <w:right w:val="single" w:color="000000" w:sz="4" w:space="0"/>
            </w:tcBorders>
            <w:vAlign w:val="center"/>
          </w:tcPr>
          <w:p w14:paraId="37FAB24C">
            <w:pPr>
              <w:pStyle w:val="201"/>
              <w:spacing w:line="400" w:lineRule="exact"/>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AI</w:t>
            </w:r>
            <w:r>
              <w:rPr>
                <w:rFonts w:hint="eastAsia" w:cs="微软雅黑" w:asciiTheme="minorEastAsia" w:hAnsiTheme="minorEastAsia" w:eastAsiaTheme="minorEastAsia"/>
                <w:color w:val="000000"/>
                <w:sz w:val="24"/>
                <w:szCs w:val="24"/>
                <w:highlight w:val="none"/>
                <w:lang w:eastAsia="zh-CN" w:bidi="ar"/>
              </w:rPr>
              <w:t>硬件终端适配</w:t>
            </w:r>
            <w:r>
              <w:rPr>
                <w:rFonts w:hint="eastAsia" w:asciiTheme="minorEastAsia" w:hAnsiTheme="minorEastAsia" w:eastAsiaTheme="minorEastAsia"/>
                <w:color w:val="000000"/>
                <w:sz w:val="24"/>
                <w:szCs w:val="24"/>
                <w:highlight w:val="none"/>
                <w:lang w:eastAsia="zh-CN" w:bidi="ar"/>
              </w:rPr>
              <w:t>2</w:t>
            </w:r>
          </w:p>
        </w:tc>
        <w:tc>
          <w:tcPr>
            <w:tcW w:w="5281" w:type="dxa"/>
            <w:tcBorders>
              <w:top w:val="single" w:color="000000" w:sz="4" w:space="0"/>
              <w:left w:val="single" w:color="000000" w:sz="4" w:space="0"/>
              <w:bottom w:val="single" w:color="000000" w:sz="4" w:space="0"/>
              <w:right w:val="single" w:color="000000" w:sz="4" w:space="0"/>
            </w:tcBorders>
            <w:vAlign w:val="center"/>
          </w:tcPr>
          <w:p w14:paraId="51C18BB6">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详见技术要求</w:t>
            </w:r>
          </w:p>
        </w:tc>
        <w:tc>
          <w:tcPr>
            <w:tcW w:w="457" w:type="dxa"/>
            <w:tcBorders>
              <w:top w:val="single" w:color="000000" w:sz="4" w:space="0"/>
              <w:left w:val="single" w:color="000000" w:sz="4" w:space="0"/>
              <w:bottom w:val="single" w:color="000000" w:sz="4" w:space="0"/>
              <w:right w:val="single" w:color="000000" w:sz="4" w:space="0"/>
            </w:tcBorders>
            <w:vAlign w:val="center"/>
          </w:tcPr>
          <w:p w14:paraId="2CF62799">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套</w:t>
            </w:r>
          </w:p>
        </w:tc>
        <w:tc>
          <w:tcPr>
            <w:tcW w:w="0" w:type="auto"/>
            <w:tcBorders>
              <w:top w:val="single" w:color="000000" w:sz="4" w:space="0"/>
              <w:left w:val="single" w:color="000000" w:sz="4" w:space="0"/>
              <w:bottom w:val="single" w:color="000000" w:sz="4" w:space="0"/>
              <w:right w:val="single" w:color="000000" w:sz="4" w:space="0"/>
            </w:tcBorders>
            <w:vAlign w:val="center"/>
          </w:tcPr>
          <w:p w14:paraId="0306734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13</w:t>
            </w:r>
          </w:p>
        </w:tc>
      </w:tr>
      <w:tr w14:paraId="643404CE">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1956F464">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2.3</w:t>
            </w:r>
          </w:p>
        </w:tc>
        <w:tc>
          <w:tcPr>
            <w:tcW w:w="1613" w:type="dxa"/>
            <w:tcBorders>
              <w:top w:val="single" w:color="000000" w:sz="4" w:space="0"/>
              <w:left w:val="single" w:color="000000" w:sz="4" w:space="0"/>
              <w:bottom w:val="single" w:color="000000" w:sz="4" w:space="0"/>
              <w:right w:val="single" w:color="000000" w:sz="4" w:space="0"/>
            </w:tcBorders>
            <w:vAlign w:val="center"/>
          </w:tcPr>
          <w:p w14:paraId="113CA84C">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高质量交通数据集加工</w:t>
            </w:r>
          </w:p>
        </w:tc>
        <w:tc>
          <w:tcPr>
            <w:tcW w:w="5281" w:type="dxa"/>
            <w:tcBorders>
              <w:top w:val="single" w:color="000000" w:sz="4" w:space="0"/>
              <w:left w:val="single" w:color="000000" w:sz="4" w:space="0"/>
              <w:bottom w:val="single" w:color="000000" w:sz="4" w:space="0"/>
              <w:right w:val="single" w:color="000000" w:sz="4" w:space="0"/>
            </w:tcBorders>
            <w:vAlign w:val="center"/>
          </w:tcPr>
          <w:p w14:paraId="3DBF9655">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集成交通行业高质量数据集，包括标准规范、法律法规、技术文献等通识性知识集。</w:t>
            </w:r>
          </w:p>
        </w:tc>
        <w:tc>
          <w:tcPr>
            <w:tcW w:w="457" w:type="dxa"/>
            <w:tcBorders>
              <w:top w:val="single" w:color="000000" w:sz="4" w:space="0"/>
              <w:left w:val="single" w:color="000000" w:sz="4" w:space="0"/>
              <w:bottom w:val="single" w:color="000000" w:sz="4" w:space="0"/>
              <w:right w:val="single" w:color="000000" w:sz="4" w:space="0"/>
            </w:tcBorders>
            <w:vAlign w:val="center"/>
          </w:tcPr>
          <w:p w14:paraId="0275428A">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3A975CA2">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5</w:t>
            </w:r>
          </w:p>
        </w:tc>
      </w:tr>
      <w:tr w14:paraId="4C92F014">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5D345061">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2.4</w:t>
            </w:r>
          </w:p>
        </w:tc>
        <w:tc>
          <w:tcPr>
            <w:tcW w:w="1613" w:type="dxa"/>
            <w:tcBorders>
              <w:top w:val="single" w:color="000000" w:sz="4" w:space="0"/>
              <w:left w:val="single" w:color="000000" w:sz="4" w:space="0"/>
              <w:bottom w:val="single" w:color="000000" w:sz="4" w:space="0"/>
              <w:right w:val="single" w:color="000000" w:sz="4" w:space="0"/>
            </w:tcBorders>
            <w:vAlign w:val="center"/>
          </w:tcPr>
          <w:p w14:paraId="2EAFF0E3">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知识库管理工具链</w:t>
            </w:r>
          </w:p>
        </w:tc>
        <w:tc>
          <w:tcPr>
            <w:tcW w:w="5281" w:type="dxa"/>
            <w:tcBorders>
              <w:top w:val="single" w:color="000000" w:sz="4" w:space="0"/>
              <w:left w:val="single" w:color="000000" w:sz="4" w:space="0"/>
              <w:bottom w:val="single" w:color="000000" w:sz="4" w:space="0"/>
              <w:right w:val="single" w:color="000000" w:sz="4" w:space="0"/>
            </w:tcBorders>
            <w:vAlign w:val="center"/>
          </w:tcPr>
          <w:p w14:paraId="71488331">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提供知识库加工的全过程工具链，包括文件上传、数据分类、清洗治理、自动切片、标准审核、知识库创建、权限管控、用户体系等功能。</w:t>
            </w:r>
          </w:p>
        </w:tc>
        <w:tc>
          <w:tcPr>
            <w:tcW w:w="457" w:type="dxa"/>
            <w:tcBorders>
              <w:top w:val="single" w:color="000000" w:sz="4" w:space="0"/>
              <w:left w:val="single" w:color="000000" w:sz="4" w:space="0"/>
              <w:bottom w:val="single" w:color="000000" w:sz="4" w:space="0"/>
              <w:right w:val="single" w:color="000000" w:sz="4" w:space="0"/>
            </w:tcBorders>
            <w:vAlign w:val="center"/>
          </w:tcPr>
          <w:p w14:paraId="1D4A123D">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0637DA80">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5</w:t>
            </w:r>
          </w:p>
        </w:tc>
      </w:tr>
      <w:tr w14:paraId="4C67ACEE">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32DE4594">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2.5</w:t>
            </w:r>
          </w:p>
        </w:tc>
        <w:tc>
          <w:tcPr>
            <w:tcW w:w="1613" w:type="dxa"/>
            <w:tcBorders>
              <w:top w:val="single" w:color="000000" w:sz="4" w:space="0"/>
              <w:left w:val="single" w:color="000000" w:sz="4" w:space="0"/>
              <w:bottom w:val="single" w:color="000000" w:sz="4" w:space="0"/>
              <w:right w:val="single" w:color="000000" w:sz="4" w:space="0"/>
            </w:tcBorders>
            <w:vAlign w:val="center"/>
          </w:tcPr>
          <w:p w14:paraId="136128D0">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知识检索门户</w:t>
            </w:r>
          </w:p>
        </w:tc>
        <w:tc>
          <w:tcPr>
            <w:tcW w:w="5281" w:type="dxa"/>
            <w:tcBorders>
              <w:top w:val="single" w:color="000000" w:sz="4" w:space="0"/>
              <w:left w:val="single" w:color="000000" w:sz="4" w:space="0"/>
              <w:bottom w:val="single" w:color="000000" w:sz="4" w:space="0"/>
              <w:right w:val="single" w:color="000000" w:sz="4" w:space="0"/>
            </w:tcBorders>
            <w:vAlign w:val="center"/>
          </w:tcPr>
          <w:p w14:paraId="75DAF931">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提供一站式知识问答功能，并建立企业知识库入口、个人知识库管理功能。</w:t>
            </w:r>
          </w:p>
        </w:tc>
        <w:tc>
          <w:tcPr>
            <w:tcW w:w="457" w:type="dxa"/>
            <w:tcBorders>
              <w:top w:val="single" w:color="000000" w:sz="4" w:space="0"/>
              <w:left w:val="single" w:color="000000" w:sz="4" w:space="0"/>
              <w:bottom w:val="single" w:color="000000" w:sz="4" w:space="0"/>
              <w:right w:val="single" w:color="000000" w:sz="4" w:space="0"/>
            </w:tcBorders>
            <w:vAlign w:val="center"/>
          </w:tcPr>
          <w:p w14:paraId="0806D74A">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0781F969">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5</w:t>
            </w:r>
          </w:p>
        </w:tc>
      </w:tr>
      <w:tr w14:paraId="31360322">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2DDA4243">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2.6</w:t>
            </w:r>
          </w:p>
        </w:tc>
        <w:tc>
          <w:tcPr>
            <w:tcW w:w="1613" w:type="dxa"/>
            <w:tcBorders>
              <w:top w:val="single" w:color="000000" w:sz="4" w:space="0"/>
              <w:left w:val="single" w:color="000000" w:sz="4" w:space="0"/>
              <w:bottom w:val="single" w:color="000000" w:sz="4" w:space="0"/>
              <w:right w:val="single" w:color="000000" w:sz="4" w:space="0"/>
            </w:tcBorders>
            <w:vAlign w:val="center"/>
          </w:tcPr>
          <w:p w14:paraId="68EACFAC">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模型部署与系统调试</w:t>
            </w:r>
          </w:p>
        </w:tc>
        <w:tc>
          <w:tcPr>
            <w:tcW w:w="5281" w:type="dxa"/>
            <w:tcBorders>
              <w:top w:val="single" w:color="000000" w:sz="4" w:space="0"/>
              <w:left w:val="single" w:color="000000" w:sz="4" w:space="0"/>
              <w:bottom w:val="single" w:color="000000" w:sz="4" w:space="0"/>
              <w:right w:val="single" w:color="000000" w:sz="4" w:space="0"/>
            </w:tcBorders>
            <w:vAlign w:val="center"/>
          </w:tcPr>
          <w:p w14:paraId="1D5C96AC">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基座模型部署与适配，与本地系统部署联调，实现一站式的即开即用。</w:t>
            </w:r>
          </w:p>
        </w:tc>
        <w:tc>
          <w:tcPr>
            <w:tcW w:w="457" w:type="dxa"/>
            <w:tcBorders>
              <w:top w:val="single" w:color="000000" w:sz="4" w:space="0"/>
              <w:left w:val="single" w:color="000000" w:sz="4" w:space="0"/>
              <w:bottom w:val="single" w:color="000000" w:sz="4" w:space="0"/>
              <w:right w:val="single" w:color="000000" w:sz="4" w:space="0"/>
            </w:tcBorders>
            <w:vAlign w:val="center"/>
          </w:tcPr>
          <w:p w14:paraId="6F4F80FB">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20367928">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5</w:t>
            </w:r>
          </w:p>
        </w:tc>
      </w:tr>
      <w:tr w14:paraId="24AAB8EA">
        <w:tblPrEx>
          <w:tblCellMar>
            <w:top w:w="0" w:type="dxa"/>
            <w:left w:w="108" w:type="dxa"/>
            <w:bottom w:w="0" w:type="dxa"/>
            <w:right w:w="108" w:type="dxa"/>
          </w:tblCellMar>
        </w:tblPrEx>
        <w:trPr>
          <w:trHeight w:val="23" w:hRule="atLeast"/>
        </w:trPr>
        <w:tc>
          <w:tcPr>
            <w:tcW w:w="1044" w:type="dxa"/>
            <w:vMerge w:val="restart"/>
            <w:tcBorders>
              <w:top w:val="single" w:color="000000" w:sz="4" w:space="0"/>
              <w:left w:val="single" w:color="000000" w:sz="4" w:space="0"/>
              <w:bottom w:val="single" w:color="000000" w:sz="4" w:space="0"/>
              <w:right w:val="single" w:color="000000" w:sz="4" w:space="0"/>
            </w:tcBorders>
            <w:vAlign w:val="center"/>
          </w:tcPr>
          <w:p w14:paraId="3F1DF09E">
            <w:pPr>
              <w:pStyle w:val="201"/>
              <w:spacing w:line="400" w:lineRule="exact"/>
              <w:jc w:val="center"/>
              <w:rPr>
                <w:rFonts w:hint="eastAsia" w:asciiTheme="minorEastAsia" w:hAnsiTheme="minorEastAsia" w:eastAsiaTheme="minorEastAsia"/>
                <w:bCs/>
                <w:color w:val="000000"/>
                <w:sz w:val="24"/>
                <w:szCs w:val="24"/>
                <w:highlight w:val="none"/>
              </w:rPr>
            </w:pPr>
            <w:r>
              <w:rPr>
                <w:rFonts w:hint="eastAsia" w:cs="微软雅黑" w:asciiTheme="minorEastAsia" w:hAnsiTheme="minorEastAsia" w:eastAsiaTheme="minorEastAsia"/>
                <w:bCs/>
                <w:color w:val="000000"/>
                <w:sz w:val="24"/>
                <w:szCs w:val="24"/>
                <w:highlight w:val="none"/>
                <w:lang w:eastAsia="zh-CN" w:bidi="ar"/>
              </w:rPr>
              <w:t>（五）</w:t>
            </w:r>
          </w:p>
        </w:tc>
        <w:tc>
          <w:tcPr>
            <w:tcW w:w="1613" w:type="dxa"/>
            <w:tcBorders>
              <w:top w:val="single" w:color="000000" w:sz="4" w:space="0"/>
              <w:left w:val="single" w:color="000000" w:sz="4" w:space="0"/>
              <w:bottom w:val="single" w:color="000000" w:sz="4" w:space="0"/>
              <w:right w:val="single" w:color="000000" w:sz="4" w:space="0"/>
            </w:tcBorders>
            <w:vAlign w:val="center"/>
          </w:tcPr>
          <w:p w14:paraId="15488814">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北斗</w:t>
            </w:r>
            <w:r>
              <w:rPr>
                <w:rFonts w:hint="eastAsia" w:asciiTheme="minorEastAsia" w:hAnsiTheme="minorEastAsia" w:eastAsiaTheme="minorEastAsia"/>
                <w:color w:val="000000"/>
                <w:sz w:val="24"/>
                <w:szCs w:val="24"/>
                <w:highlight w:val="none"/>
                <w:lang w:eastAsia="zh-CN" w:bidi="ar"/>
              </w:rPr>
              <w:t>4G</w:t>
            </w:r>
            <w:r>
              <w:rPr>
                <w:rFonts w:hint="eastAsia" w:cs="微软雅黑" w:asciiTheme="minorEastAsia" w:hAnsiTheme="minorEastAsia" w:eastAsiaTheme="minorEastAsia"/>
                <w:color w:val="000000"/>
                <w:sz w:val="24"/>
                <w:szCs w:val="24"/>
                <w:highlight w:val="none"/>
                <w:lang w:eastAsia="zh-CN" w:bidi="ar"/>
              </w:rPr>
              <w:t>全网通车载定位终端</w:t>
            </w:r>
          </w:p>
        </w:tc>
        <w:tc>
          <w:tcPr>
            <w:tcW w:w="5281" w:type="dxa"/>
            <w:tcBorders>
              <w:top w:val="single" w:color="000000" w:sz="4" w:space="0"/>
              <w:left w:val="single" w:color="000000" w:sz="4" w:space="0"/>
              <w:bottom w:val="single" w:color="000000" w:sz="4" w:space="0"/>
              <w:right w:val="single" w:color="000000" w:sz="4" w:space="0"/>
            </w:tcBorders>
            <w:vAlign w:val="center"/>
          </w:tcPr>
          <w:p w14:paraId="3726D1E7">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详见技术要求</w:t>
            </w:r>
          </w:p>
        </w:tc>
        <w:tc>
          <w:tcPr>
            <w:tcW w:w="457" w:type="dxa"/>
            <w:tcBorders>
              <w:top w:val="single" w:color="000000" w:sz="4" w:space="0"/>
              <w:left w:val="single" w:color="000000" w:sz="4" w:space="0"/>
              <w:bottom w:val="single" w:color="000000" w:sz="4" w:space="0"/>
              <w:right w:val="single" w:color="000000" w:sz="4" w:space="0"/>
            </w:tcBorders>
            <w:vAlign w:val="center"/>
          </w:tcPr>
          <w:p w14:paraId="4BD237E2">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台</w:t>
            </w:r>
          </w:p>
        </w:tc>
        <w:tc>
          <w:tcPr>
            <w:tcW w:w="0" w:type="auto"/>
            <w:tcBorders>
              <w:top w:val="single" w:color="000000" w:sz="4" w:space="0"/>
              <w:left w:val="single" w:color="000000" w:sz="4" w:space="0"/>
              <w:bottom w:val="single" w:color="000000" w:sz="4" w:space="0"/>
              <w:right w:val="single" w:color="000000" w:sz="4" w:space="0"/>
            </w:tcBorders>
            <w:vAlign w:val="center"/>
          </w:tcPr>
          <w:p w14:paraId="66A43FF8">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82</w:t>
            </w:r>
          </w:p>
        </w:tc>
      </w:tr>
      <w:tr w14:paraId="38B72379">
        <w:tblPrEx>
          <w:tblCellMar>
            <w:top w:w="0" w:type="dxa"/>
            <w:left w:w="108" w:type="dxa"/>
            <w:bottom w:w="0" w:type="dxa"/>
            <w:right w:w="108" w:type="dxa"/>
          </w:tblCellMar>
        </w:tblPrEx>
        <w:trPr>
          <w:trHeight w:val="567" w:hRule="atLeast"/>
        </w:trPr>
        <w:tc>
          <w:tcPr>
            <w:tcW w:w="1044" w:type="dxa"/>
            <w:vMerge w:val="continue"/>
            <w:tcBorders>
              <w:top w:val="single" w:color="000000" w:sz="4" w:space="0"/>
              <w:left w:val="single" w:color="000000" w:sz="4" w:space="0"/>
              <w:bottom w:val="single" w:color="000000" w:sz="4" w:space="0"/>
              <w:right w:val="single" w:color="000000" w:sz="4" w:space="0"/>
            </w:tcBorders>
            <w:vAlign w:val="center"/>
          </w:tcPr>
          <w:p w14:paraId="7173CDBE">
            <w:pPr>
              <w:pStyle w:val="201"/>
              <w:spacing w:line="400" w:lineRule="exact"/>
              <w:jc w:val="center"/>
              <w:rPr>
                <w:rFonts w:hint="eastAsia" w:asciiTheme="minorEastAsia" w:hAnsiTheme="minorEastAsia" w:eastAsiaTheme="minorEastAsia"/>
                <w:bCs/>
                <w:color w:val="000000"/>
                <w:sz w:val="24"/>
                <w:szCs w:val="24"/>
                <w:highlight w:val="none"/>
              </w:rPr>
            </w:pPr>
          </w:p>
        </w:tc>
        <w:tc>
          <w:tcPr>
            <w:tcW w:w="1613" w:type="dxa"/>
            <w:tcBorders>
              <w:top w:val="single" w:color="000000" w:sz="4" w:space="0"/>
              <w:left w:val="single" w:color="000000" w:sz="4" w:space="0"/>
              <w:right w:val="single" w:color="000000" w:sz="4" w:space="0"/>
            </w:tcBorders>
            <w:vAlign w:val="center"/>
          </w:tcPr>
          <w:p w14:paraId="30D0A70F">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安装费</w:t>
            </w:r>
          </w:p>
        </w:tc>
        <w:tc>
          <w:tcPr>
            <w:tcW w:w="5281" w:type="dxa"/>
            <w:tcBorders>
              <w:top w:val="single" w:color="000000" w:sz="4" w:space="0"/>
              <w:left w:val="single" w:color="000000" w:sz="4" w:space="0"/>
              <w:right w:val="single" w:color="000000" w:sz="4" w:space="0"/>
            </w:tcBorders>
            <w:vAlign w:val="center"/>
          </w:tcPr>
          <w:p w14:paraId="6DEAD883">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含</w:t>
            </w:r>
            <w:bookmarkStart w:id="126" w:name="_GoBack"/>
            <w:bookmarkEnd w:id="126"/>
            <w:r>
              <w:rPr>
                <w:rFonts w:hint="eastAsia" w:cs="微软雅黑" w:asciiTheme="minorEastAsia" w:hAnsiTheme="minorEastAsia" w:eastAsiaTheme="minorEastAsia"/>
                <w:color w:val="000000"/>
                <w:sz w:val="24"/>
                <w:szCs w:val="24"/>
                <w:highlight w:val="none"/>
                <w:lang w:eastAsia="zh-CN" w:bidi="ar"/>
              </w:rPr>
              <w:t>设备安装、调试，外接天线安装与布线</w:t>
            </w:r>
          </w:p>
        </w:tc>
        <w:tc>
          <w:tcPr>
            <w:tcW w:w="457" w:type="dxa"/>
            <w:tcBorders>
              <w:top w:val="single" w:color="000000" w:sz="4" w:space="0"/>
              <w:left w:val="single" w:color="000000" w:sz="4" w:space="0"/>
              <w:right w:val="single" w:color="000000" w:sz="4" w:space="0"/>
            </w:tcBorders>
            <w:vAlign w:val="center"/>
          </w:tcPr>
          <w:p w14:paraId="45D9BE6B">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台</w:t>
            </w:r>
          </w:p>
        </w:tc>
        <w:tc>
          <w:tcPr>
            <w:tcW w:w="576" w:type="dxa"/>
            <w:tcBorders>
              <w:top w:val="single" w:color="000000" w:sz="4" w:space="0"/>
              <w:left w:val="single" w:color="000000" w:sz="4" w:space="0"/>
              <w:bottom w:val="single" w:color="000000" w:sz="4" w:space="0"/>
              <w:right w:val="single" w:color="000000" w:sz="4" w:space="0"/>
            </w:tcBorders>
            <w:vAlign w:val="center"/>
          </w:tcPr>
          <w:p w14:paraId="14550DC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82</w:t>
            </w:r>
          </w:p>
        </w:tc>
      </w:tr>
      <w:tr w14:paraId="30805A5E">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47981D4C">
            <w:pPr>
              <w:pStyle w:val="201"/>
              <w:spacing w:line="400" w:lineRule="exact"/>
              <w:jc w:val="center"/>
              <w:rPr>
                <w:rFonts w:hint="eastAsia" w:asciiTheme="minorEastAsia" w:hAnsiTheme="minorEastAsia" w:eastAsiaTheme="minorEastAsia"/>
                <w:b/>
                <w:bCs/>
                <w:color w:val="000000"/>
                <w:sz w:val="24"/>
                <w:szCs w:val="24"/>
                <w:highlight w:val="none"/>
              </w:rPr>
            </w:pPr>
            <w:r>
              <w:rPr>
                <w:rFonts w:hint="eastAsia" w:cs="微软雅黑" w:asciiTheme="minorEastAsia" w:hAnsiTheme="minorEastAsia" w:eastAsiaTheme="minorEastAsia"/>
                <w:b/>
                <w:bCs/>
                <w:color w:val="000000"/>
                <w:sz w:val="24"/>
                <w:szCs w:val="24"/>
                <w:highlight w:val="none"/>
                <w:lang w:eastAsia="zh-CN" w:bidi="ar"/>
              </w:rPr>
              <w:t>十</w:t>
            </w:r>
          </w:p>
        </w:tc>
        <w:tc>
          <w:tcPr>
            <w:tcW w:w="6894" w:type="dxa"/>
            <w:gridSpan w:val="2"/>
            <w:tcBorders>
              <w:top w:val="single" w:color="000000" w:sz="4" w:space="0"/>
              <w:left w:val="single" w:color="000000" w:sz="4" w:space="0"/>
              <w:bottom w:val="single" w:color="000000" w:sz="4" w:space="0"/>
              <w:right w:val="single" w:color="000000" w:sz="4" w:space="0"/>
            </w:tcBorders>
            <w:vAlign w:val="center"/>
          </w:tcPr>
          <w:p w14:paraId="3D0CB6A4">
            <w:pPr>
              <w:pStyle w:val="201"/>
              <w:spacing w:line="400" w:lineRule="exact"/>
              <w:rPr>
                <w:rFonts w:hint="eastAsia" w:asciiTheme="minorEastAsia" w:hAnsiTheme="minorEastAsia" w:eastAsiaTheme="minorEastAsia"/>
                <w:b/>
                <w:bCs/>
                <w:color w:val="000000"/>
                <w:sz w:val="24"/>
                <w:szCs w:val="24"/>
                <w:highlight w:val="none"/>
                <w:lang w:eastAsia="zh-CN"/>
              </w:rPr>
            </w:pPr>
            <w:r>
              <w:rPr>
                <w:rFonts w:hint="eastAsia" w:cs="微软雅黑" w:asciiTheme="minorEastAsia" w:hAnsiTheme="minorEastAsia" w:eastAsiaTheme="minorEastAsia"/>
                <w:b/>
                <w:bCs/>
                <w:color w:val="000000"/>
                <w:sz w:val="24"/>
                <w:szCs w:val="24"/>
                <w:highlight w:val="none"/>
                <w:lang w:eastAsia="zh-CN" w:bidi="ar"/>
              </w:rPr>
              <w:t>太仓交通信控综合指挥平台</w:t>
            </w:r>
          </w:p>
        </w:tc>
        <w:tc>
          <w:tcPr>
            <w:tcW w:w="457" w:type="dxa"/>
            <w:tcBorders>
              <w:top w:val="single" w:color="000000" w:sz="4" w:space="0"/>
              <w:left w:val="single" w:color="000000" w:sz="4" w:space="0"/>
              <w:bottom w:val="single" w:color="000000" w:sz="4" w:space="0"/>
              <w:right w:val="single" w:color="000000" w:sz="4" w:space="0"/>
            </w:tcBorders>
            <w:vAlign w:val="center"/>
          </w:tcPr>
          <w:p w14:paraId="1BCC4A6C">
            <w:pPr>
              <w:pStyle w:val="201"/>
              <w:spacing w:line="400" w:lineRule="exact"/>
              <w:jc w:val="center"/>
              <w:rPr>
                <w:rFonts w:hint="eastAsia" w:asciiTheme="minorEastAsia" w:hAnsiTheme="minorEastAsia" w:eastAsiaTheme="minorEastAsia"/>
                <w:b/>
                <w:color w:val="000000"/>
                <w:sz w:val="24"/>
                <w:szCs w:val="24"/>
                <w:highlight w:val="none"/>
                <w:lang w:eastAsia="zh-CN"/>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3C8E4B6C">
            <w:pPr>
              <w:pStyle w:val="201"/>
              <w:spacing w:line="400" w:lineRule="exact"/>
              <w:jc w:val="center"/>
              <w:rPr>
                <w:rFonts w:hint="eastAsia" w:asciiTheme="minorEastAsia" w:hAnsiTheme="minorEastAsia" w:eastAsiaTheme="minorEastAsia"/>
                <w:b/>
                <w:color w:val="000000"/>
                <w:sz w:val="24"/>
                <w:szCs w:val="24"/>
                <w:highlight w:val="none"/>
                <w:lang w:eastAsia="zh-CN"/>
              </w:rPr>
            </w:pPr>
          </w:p>
        </w:tc>
      </w:tr>
      <w:tr w14:paraId="738BDBF4">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5215AD6D">
            <w:pPr>
              <w:pStyle w:val="201"/>
              <w:spacing w:line="400" w:lineRule="exact"/>
              <w:jc w:val="center"/>
              <w:rPr>
                <w:rFonts w:hint="eastAsia" w:asciiTheme="minorEastAsia" w:hAnsiTheme="minorEastAsia" w:eastAsiaTheme="minorEastAsia"/>
                <w:color w:val="000000"/>
                <w:sz w:val="24"/>
                <w:szCs w:val="24"/>
                <w:highlight w:val="none"/>
                <w:lang w:eastAsia="zh-CN" w:bidi="ar"/>
              </w:rPr>
            </w:pPr>
          </w:p>
        </w:tc>
        <w:tc>
          <w:tcPr>
            <w:tcW w:w="1613" w:type="dxa"/>
            <w:tcBorders>
              <w:top w:val="single" w:color="000000" w:sz="4" w:space="0"/>
              <w:left w:val="single" w:color="000000" w:sz="4" w:space="0"/>
              <w:bottom w:val="single" w:color="000000" w:sz="4" w:space="0"/>
              <w:right w:val="single" w:color="000000" w:sz="4" w:space="0"/>
            </w:tcBorders>
            <w:vAlign w:val="center"/>
          </w:tcPr>
          <w:p w14:paraId="4AB1ADD3">
            <w:pPr>
              <w:pStyle w:val="201"/>
              <w:spacing w:line="400" w:lineRule="exact"/>
              <w:rPr>
                <w:rFonts w:hint="eastAsia"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整体要求</w:t>
            </w:r>
          </w:p>
        </w:tc>
        <w:tc>
          <w:tcPr>
            <w:tcW w:w="5281" w:type="dxa"/>
            <w:tcBorders>
              <w:top w:val="single" w:color="000000" w:sz="4" w:space="0"/>
              <w:left w:val="single" w:color="000000" w:sz="4" w:space="0"/>
              <w:bottom w:val="single" w:color="000000" w:sz="4" w:space="0"/>
              <w:right w:val="single" w:color="000000" w:sz="4" w:space="0"/>
            </w:tcBorders>
            <w:vAlign w:val="center"/>
          </w:tcPr>
          <w:p w14:paraId="75CEEC9C">
            <w:pPr>
              <w:pStyle w:val="201"/>
              <w:spacing w:line="400" w:lineRule="exact"/>
              <w:rPr>
                <w:rFonts w:hint="eastAsia" w:asciiTheme="minorEastAsia" w:hAnsiTheme="minorEastAsia" w:eastAsiaTheme="minorEastAsia"/>
                <w:color w:val="000000"/>
                <w:sz w:val="24"/>
                <w:szCs w:val="24"/>
                <w:highlight w:val="none"/>
                <w:lang w:eastAsia="zh-CN" w:bidi="ar"/>
              </w:rPr>
            </w:pPr>
            <w:r>
              <w:rPr>
                <w:rFonts w:hint="eastAsia" w:asciiTheme="minorEastAsia" w:hAnsiTheme="minorEastAsia" w:eastAsiaTheme="minorEastAsia"/>
                <w:bCs/>
                <w:sz w:val="24"/>
                <w:szCs w:val="24"/>
                <w:highlight w:val="none"/>
                <w:lang w:eastAsia="zh-CN"/>
              </w:rPr>
              <w:t>▲</w:t>
            </w:r>
            <w:r>
              <w:rPr>
                <w:rFonts w:hint="eastAsia" w:cs="微软雅黑" w:asciiTheme="minorEastAsia" w:hAnsiTheme="minorEastAsia" w:eastAsiaTheme="minorEastAsia"/>
                <w:color w:val="000000"/>
                <w:sz w:val="24"/>
                <w:szCs w:val="24"/>
                <w:highlight w:val="none"/>
                <w:lang w:eastAsia="zh-CN" w:bidi="ar"/>
              </w:rPr>
              <w:t>系统应能够与太仓市公安局交通管理大队现有的信号控制系统无缝对接，并在系统中实现指定相位、指定控制方式、锁定交通流、系统步进等控制功能。</w:t>
            </w:r>
          </w:p>
          <w:p w14:paraId="0E1633D2">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asciiTheme="minorEastAsia" w:hAnsiTheme="minorEastAsia" w:eastAsiaTheme="minorEastAsia"/>
                <w:bCs/>
                <w:sz w:val="24"/>
                <w:szCs w:val="24"/>
                <w:highlight w:val="none"/>
                <w:lang w:eastAsia="zh-CN"/>
              </w:rPr>
              <w:t>▲</w:t>
            </w:r>
            <w:r>
              <w:rPr>
                <w:rFonts w:hint="eastAsia" w:cs="微软雅黑" w:asciiTheme="minorEastAsia" w:hAnsiTheme="minorEastAsia" w:eastAsiaTheme="minorEastAsia"/>
                <w:color w:val="000000"/>
                <w:sz w:val="24"/>
                <w:szCs w:val="24"/>
                <w:highlight w:val="none"/>
                <w:lang w:eastAsia="zh-CN" w:bidi="ar"/>
              </w:rPr>
              <w:t>系统应能够与太仓市公安局交通管理大队现有的流量采集平台无缝对接，并能够对系统中采集的交通数据进行分析和应用。</w:t>
            </w:r>
          </w:p>
        </w:tc>
        <w:tc>
          <w:tcPr>
            <w:tcW w:w="457" w:type="dxa"/>
            <w:tcBorders>
              <w:top w:val="single" w:color="000000" w:sz="4" w:space="0"/>
              <w:left w:val="single" w:color="000000" w:sz="4" w:space="0"/>
              <w:bottom w:val="single" w:color="000000" w:sz="4" w:space="0"/>
              <w:right w:val="single" w:color="000000" w:sz="4" w:space="0"/>
            </w:tcBorders>
            <w:vAlign w:val="center"/>
          </w:tcPr>
          <w:p w14:paraId="35DD791C">
            <w:pPr>
              <w:pStyle w:val="201"/>
              <w:spacing w:line="400" w:lineRule="exact"/>
              <w:jc w:val="center"/>
              <w:rPr>
                <w:rFonts w:hint="eastAsia" w:asciiTheme="minorEastAsia" w:hAnsiTheme="minorEastAsia" w:eastAsiaTheme="minorEastAsia"/>
                <w:color w:val="000000"/>
                <w:sz w:val="24"/>
                <w:szCs w:val="24"/>
                <w:highlight w:val="none"/>
                <w:lang w:eastAsia="zh-CN"/>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14DD3A3B">
            <w:pPr>
              <w:pStyle w:val="201"/>
              <w:spacing w:line="400" w:lineRule="exact"/>
              <w:jc w:val="center"/>
              <w:rPr>
                <w:rFonts w:hint="eastAsia" w:asciiTheme="minorEastAsia" w:hAnsiTheme="minorEastAsia" w:eastAsiaTheme="minorEastAsia"/>
                <w:color w:val="000000"/>
                <w:sz w:val="24"/>
                <w:szCs w:val="24"/>
                <w:highlight w:val="none"/>
                <w:lang w:eastAsia="zh-CN"/>
              </w:rPr>
            </w:pPr>
          </w:p>
        </w:tc>
      </w:tr>
      <w:tr w14:paraId="4F683ACC">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953A81A">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c>
          <w:tcPr>
            <w:tcW w:w="1613" w:type="dxa"/>
            <w:tcBorders>
              <w:top w:val="single" w:color="000000" w:sz="4" w:space="0"/>
              <w:left w:val="single" w:color="000000" w:sz="4" w:space="0"/>
              <w:bottom w:val="single" w:color="000000" w:sz="4" w:space="0"/>
              <w:right w:val="single" w:color="000000" w:sz="4" w:space="0"/>
            </w:tcBorders>
            <w:vAlign w:val="center"/>
          </w:tcPr>
          <w:p w14:paraId="0A52D130">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综合监视</w:t>
            </w:r>
          </w:p>
        </w:tc>
        <w:tc>
          <w:tcPr>
            <w:tcW w:w="5281" w:type="dxa"/>
            <w:tcBorders>
              <w:top w:val="single" w:color="000000" w:sz="4" w:space="0"/>
              <w:left w:val="single" w:color="000000" w:sz="4" w:space="0"/>
              <w:bottom w:val="single" w:color="000000" w:sz="4" w:space="0"/>
              <w:right w:val="single" w:color="000000" w:sz="4" w:space="0"/>
            </w:tcBorders>
            <w:vAlign w:val="center"/>
          </w:tcPr>
          <w:p w14:paraId="3FF5ECEB">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6D0E454C">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0670289C">
            <w:pPr>
              <w:pStyle w:val="201"/>
              <w:spacing w:line="400" w:lineRule="exact"/>
              <w:jc w:val="center"/>
              <w:rPr>
                <w:rFonts w:hint="eastAsia" w:asciiTheme="minorEastAsia" w:hAnsiTheme="minorEastAsia" w:eastAsiaTheme="minorEastAsia"/>
                <w:color w:val="000000"/>
                <w:sz w:val="24"/>
                <w:szCs w:val="24"/>
                <w:highlight w:val="none"/>
              </w:rPr>
            </w:pPr>
          </w:p>
        </w:tc>
      </w:tr>
      <w:tr w14:paraId="1A8958FD">
        <w:tblPrEx>
          <w:tblCellMar>
            <w:top w:w="0" w:type="dxa"/>
            <w:left w:w="108" w:type="dxa"/>
            <w:bottom w:w="0" w:type="dxa"/>
            <w:right w:w="108" w:type="dxa"/>
          </w:tblCellMar>
        </w:tblPrEx>
        <w:trPr>
          <w:trHeight w:val="23" w:hRule="atLeast"/>
        </w:trPr>
        <w:tc>
          <w:tcPr>
            <w:tcW w:w="1044" w:type="dxa"/>
            <w:vMerge w:val="restart"/>
            <w:tcBorders>
              <w:top w:val="single" w:color="000000" w:sz="4" w:space="0"/>
              <w:left w:val="single" w:color="000000" w:sz="4" w:space="0"/>
              <w:bottom w:val="single" w:color="000000" w:sz="4" w:space="0"/>
              <w:right w:val="single" w:color="000000" w:sz="4" w:space="0"/>
            </w:tcBorders>
            <w:vAlign w:val="center"/>
          </w:tcPr>
          <w:p w14:paraId="0A36DE09">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1.1</w:t>
            </w:r>
          </w:p>
        </w:tc>
        <w:tc>
          <w:tcPr>
            <w:tcW w:w="1613" w:type="dxa"/>
            <w:vMerge w:val="restart"/>
            <w:tcBorders>
              <w:top w:val="single" w:color="000000" w:sz="4" w:space="0"/>
              <w:left w:val="single" w:color="000000" w:sz="4" w:space="0"/>
              <w:bottom w:val="single" w:color="000000" w:sz="4" w:space="0"/>
              <w:right w:val="single" w:color="000000" w:sz="4" w:space="0"/>
            </w:tcBorders>
            <w:vAlign w:val="center"/>
          </w:tcPr>
          <w:p w14:paraId="544AF254">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区域综合展示</w:t>
            </w:r>
          </w:p>
        </w:tc>
        <w:tc>
          <w:tcPr>
            <w:tcW w:w="5281" w:type="dxa"/>
            <w:tcBorders>
              <w:top w:val="single" w:color="000000" w:sz="4" w:space="0"/>
              <w:left w:val="single" w:color="000000" w:sz="4" w:space="0"/>
              <w:bottom w:val="single" w:color="000000" w:sz="4" w:space="0"/>
              <w:right w:val="single" w:color="000000" w:sz="4" w:space="0"/>
            </w:tcBorders>
            <w:vAlign w:val="center"/>
          </w:tcPr>
          <w:p w14:paraId="56F3F8A6">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设备状态展示</w:t>
            </w:r>
            <w:r>
              <w:rPr>
                <w:rStyle w:val="238"/>
                <w:rFonts w:asciiTheme="minorEastAsia" w:hAnsiTheme="minorEastAsia" w:eastAsiaTheme="minorEastAsia"/>
                <w:sz w:val="24"/>
                <w:szCs w:val="24"/>
                <w:highlight w:val="none"/>
                <w:lang w:eastAsia="zh-CN" w:bidi="ar"/>
              </w:rPr>
              <w:t>:</w:t>
            </w:r>
            <w:r>
              <w:rPr>
                <w:rStyle w:val="239"/>
                <w:rFonts w:hint="default" w:asciiTheme="minorEastAsia" w:hAnsiTheme="minorEastAsia" w:eastAsiaTheme="minorEastAsia"/>
                <w:sz w:val="24"/>
                <w:szCs w:val="24"/>
                <w:highlight w:val="none"/>
                <w:lang w:eastAsia="zh-CN" w:bidi="ar"/>
              </w:rPr>
              <w:t>对范围内的信号机、雷达和视频检测器等设备进行统计，并展示设备总数、在线率等信息。</w:t>
            </w:r>
          </w:p>
        </w:tc>
        <w:tc>
          <w:tcPr>
            <w:tcW w:w="457" w:type="dxa"/>
            <w:tcBorders>
              <w:top w:val="single" w:color="000000" w:sz="4" w:space="0"/>
              <w:left w:val="single" w:color="000000" w:sz="4" w:space="0"/>
              <w:bottom w:val="single" w:color="000000" w:sz="4" w:space="0"/>
              <w:right w:val="single" w:color="000000" w:sz="4" w:space="0"/>
            </w:tcBorders>
            <w:vAlign w:val="center"/>
          </w:tcPr>
          <w:p w14:paraId="2DD9181E">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4D415024">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4C15B792">
        <w:tblPrEx>
          <w:tblCellMar>
            <w:top w:w="0" w:type="dxa"/>
            <w:left w:w="108" w:type="dxa"/>
            <w:bottom w:w="0" w:type="dxa"/>
            <w:right w:w="108" w:type="dxa"/>
          </w:tblCellMar>
        </w:tblPrEx>
        <w:trPr>
          <w:trHeight w:val="23" w:hRule="atLeast"/>
        </w:trPr>
        <w:tc>
          <w:tcPr>
            <w:tcW w:w="1044" w:type="dxa"/>
            <w:vMerge w:val="continue"/>
            <w:tcBorders>
              <w:top w:val="single" w:color="000000" w:sz="4" w:space="0"/>
              <w:left w:val="single" w:color="000000" w:sz="4" w:space="0"/>
              <w:bottom w:val="single" w:color="000000" w:sz="4" w:space="0"/>
              <w:right w:val="single" w:color="000000" w:sz="4" w:space="0"/>
            </w:tcBorders>
            <w:vAlign w:val="center"/>
          </w:tcPr>
          <w:p w14:paraId="0B93585A">
            <w:pPr>
              <w:pStyle w:val="201"/>
              <w:spacing w:line="400" w:lineRule="exact"/>
              <w:jc w:val="center"/>
              <w:rPr>
                <w:rFonts w:hint="eastAsia" w:asciiTheme="minorEastAsia" w:hAnsiTheme="minorEastAsia" w:eastAsiaTheme="minorEastAsia"/>
                <w:color w:val="000000"/>
                <w:sz w:val="24"/>
                <w:szCs w:val="24"/>
                <w:highlight w:val="none"/>
              </w:rPr>
            </w:pPr>
          </w:p>
        </w:tc>
        <w:tc>
          <w:tcPr>
            <w:tcW w:w="1613" w:type="dxa"/>
            <w:vMerge w:val="continue"/>
            <w:tcBorders>
              <w:top w:val="single" w:color="000000" w:sz="4" w:space="0"/>
              <w:left w:val="single" w:color="000000" w:sz="4" w:space="0"/>
              <w:bottom w:val="single" w:color="000000" w:sz="4" w:space="0"/>
              <w:right w:val="single" w:color="000000" w:sz="4" w:space="0"/>
            </w:tcBorders>
            <w:vAlign w:val="center"/>
          </w:tcPr>
          <w:p w14:paraId="0D9F3946">
            <w:pPr>
              <w:pStyle w:val="201"/>
              <w:spacing w:line="400" w:lineRule="exact"/>
              <w:rPr>
                <w:rFonts w:hint="eastAsia" w:asciiTheme="minorEastAsia" w:hAnsiTheme="minorEastAsia" w:eastAsiaTheme="minorEastAsia"/>
                <w:color w:val="000000"/>
                <w:sz w:val="24"/>
                <w:szCs w:val="24"/>
                <w:highlight w:val="none"/>
              </w:rPr>
            </w:pPr>
          </w:p>
        </w:tc>
        <w:tc>
          <w:tcPr>
            <w:tcW w:w="5281" w:type="dxa"/>
            <w:tcBorders>
              <w:top w:val="single" w:color="000000" w:sz="4" w:space="0"/>
              <w:left w:val="single" w:color="000000" w:sz="4" w:space="0"/>
              <w:bottom w:val="single" w:color="000000" w:sz="4" w:space="0"/>
              <w:right w:val="single" w:color="000000" w:sz="4" w:space="0"/>
            </w:tcBorders>
            <w:vAlign w:val="center"/>
          </w:tcPr>
          <w:p w14:paraId="71B4246F">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运行参数展示</w:t>
            </w:r>
            <w:r>
              <w:rPr>
                <w:rStyle w:val="238"/>
                <w:rFonts w:asciiTheme="minorEastAsia" w:hAnsiTheme="minorEastAsia" w:eastAsiaTheme="minorEastAsia"/>
                <w:sz w:val="24"/>
                <w:szCs w:val="24"/>
                <w:highlight w:val="none"/>
                <w:lang w:eastAsia="zh-CN" w:bidi="ar"/>
              </w:rPr>
              <w:t>:</w:t>
            </w:r>
            <w:r>
              <w:rPr>
                <w:rStyle w:val="239"/>
                <w:rFonts w:hint="default" w:asciiTheme="minorEastAsia" w:hAnsiTheme="minorEastAsia" w:eastAsiaTheme="minorEastAsia"/>
                <w:sz w:val="24"/>
                <w:szCs w:val="24"/>
                <w:highlight w:val="none"/>
                <w:lang w:eastAsia="zh-CN" w:bidi="ar"/>
              </w:rPr>
              <w:t>以标签的形式在展示界面展示路网运行指数，包括拥堵指数、拥堵里程、交通流量等数据。</w:t>
            </w:r>
          </w:p>
        </w:tc>
        <w:tc>
          <w:tcPr>
            <w:tcW w:w="457" w:type="dxa"/>
            <w:tcBorders>
              <w:top w:val="single" w:color="000000" w:sz="4" w:space="0"/>
              <w:left w:val="single" w:color="000000" w:sz="4" w:space="0"/>
              <w:bottom w:val="single" w:color="000000" w:sz="4" w:space="0"/>
              <w:right w:val="single" w:color="000000" w:sz="4" w:space="0"/>
            </w:tcBorders>
            <w:vAlign w:val="center"/>
          </w:tcPr>
          <w:p w14:paraId="0DBF6C62">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2F3BFF7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08A7E740">
        <w:tblPrEx>
          <w:tblCellMar>
            <w:top w:w="0" w:type="dxa"/>
            <w:left w:w="108" w:type="dxa"/>
            <w:bottom w:w="0" w:type="dxa"/>
            <w:right w:w="108" w:type="dxa"/>
          </w:tblCellMar>
        </w:tblPrEx>
        <w:trPr>
          <w:trHeight w:val="23" w:hRule="atLeast"/>
        </w:trPr>
        <w:tc>
          <w:tcPr>
            <w:tcW w:w="1044" w:type="dxa"/>
            <w:vMerge w:val="continue"/>
            <w:tcBorders>
              <w:top w:val="single" w:color="000000" w:sz="4" w:space="0"/>
              <w:left w:val="single" w:color="000000" w:sz="4" w:space="0"/>
              <w:bottom w:val="single" w:color="000000" w:sz="4" w:space="0"/>
              <w:right w:val="single" w:color="000000" w:sz="4" w:space="0"/>
            </w:tcBorders>
            <w:vAlign w:val="center"/>
          </w:tcPr>
          <w:p w14:paraId="0D605749">
            <w:pPr>
              <w:pStyle w:val="201"/>
              <w:spacing w:line="400" w:lineRule="exact"/>
              <w:jc w:val="center"/>
              <w:rPr>
                <w:rFonts w:hint="eastAsia" w:asciiTheme="minorEastAsia" w:hAnsiTheme="minorEastAsia" w:eastAsiaTheme="minorEastAsia"/>
                <w:color w:val="000000"/>
                <w:sz w:val="24"/>
                <w:szCs w:val="24"/>
                <w:highlight w:val="none"/>
              </w:rPr>
            </w:pPr>
          </w:p>
        </w:tc>
        <w:tc>
          <w:tcPr>
            <w:tcW w:w="1613" w:type="dxa"/>
            <w:vMerge w:val="continue"/>
            <w:tcBorders>
              <w:top w:val="single" w:color="000000" w:sz="4" w:space="0"/>
              <w:left w:val="single" w:color="000000" w:sz="4" w:space="0"/>
              <w:bottom w:val="single" w:color="000000" w:sz="4" w:space="0"/>
              <w:right w:val="single" w:color="000000" w:sz="4" w:space="0"/>
            </w:tcBorders>
            <w:vAlign w:val="center"/>
          </w:tcPr>
          <w:p w14:paraId="67A6B42B">
            <w:pPr>
              <w:pStyle w:val="201"/>
              <w:spacing w:line="400" w:lineRule="exact"/>
              <w:rPr>
                <w:rFonts w:hint="eastAsia" w:asciiTheme="minorEastAsia" w:hAnsiTheme="minorEastAsia" w:eastAsiaTheme="minorEastAsia"/>
                <w:color w:val="000000"/>
                <w:sz w:val="24"/>
                <w:szCs w:val="24"/>
                <w:highlight w:val="none"/>
              </w:rPr>
            </w:pPr>
          </w:p>
        </w:tc>
        <w:tc>
          <w:tcPr>
            <w:tcW w:w="5281" w:type="dxa"/>
            <w:tcBorders>
              <w:top w:val="single" w:color="000000" w:sz="4" w:space="0"/>
              <w:left w:val="single" w:color="000000" w:sz="4" w:space="0"/>
              <w:bottom w:val="single" w:color="000000" w:sz="4" w:space="0"/>
              <w:right w:val="single" w:color="000000" w:sz="4" w:space="0"/>
            </w:tcBorders>
            <w:vAlign w:val="center"/>
          </w:tcPr>
          <w:p w14:paraId="6800B96E">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拥堵排名展示</w:t>
            </w:r>
            <w:r>
              <w:rPr>
                <w:rStyle w:val="238"/>
                <w:rFonts w:asciiTheme="minorEastAsia" w:hAnsiTheme="minorEastAsia" w:eastAsiaTheme="minorEastAsia"/>
                <w:sz w:val="24"/>
                <w:szCs w:val="24"/>
                <w:highlight w:val="none"/>
                <w:lang w:eastAsia="zh-CN" w:bidi="ar"/>
              </w:rPr>
              <w:t>:</w:t>
            </w:r>
            <w:r>
              <w:rPr>
                <w:rStyle w:val="239"/>
                <w:rFonts w:hint="default" w:asciiTheme="minorEastAsia" w:hAnsiTheme="minorEastAsia" w:eastAsiaTheme="minorEastAsia"/>
                <w:sz w:val="24"/>
                <w:szCs w:val="24"/>
                <w:highlight w:val="none"/>
                <w:lang w:eastAsia="zh-CN" w:bidi="ar"/>
              </w:rPr>
              <w:t>分别对区域、路段、路口进行拥堵排名，并在展示栏内展示实时运行参数。支持自定义标签对重点关注路口、区域进行排名，并按交通运行参数进行排名。支持快速搜索定位，可以在搜索栏快速搜索定位到拥堵排名路口、路段以及重点关注路口。</w:t>
            </w:r>
          </w:p>
        </w:tc>
        <w:tc>
          <w:tcPr>
            <w:tcW w:w="457" w:type="dxa"/>
            <w:tcBorders>
              <w:top w:val="single" w:color="000000" w:sz="4" w:space="0"/>
              <w:left w:val="single" w:color="000000" w:sz="4" w:space="0"/>
              <w:bottom w:val="single" w:color="000000" w:sz="4" w:space="0"/>
              <w:right w:val="single" w:color="000000" w:sz="4" w:space="0"/>
            </w:tcBorders>
            <w:vAlign w:val="center"/>
          </w:tcPr>
          <w:p w14:paraId="762F8D28">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25135931">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5A21FE88">
        <w:tblPrEx>
          <w:tblCellMar>
            <w:top w:w="0" w:type="dxa"/>
            <w:left w:w="108" w:type="dxa"/>
            <w:bottom w:w="0" w:type="dxa"/>
            <w:right w:w="108" w:type="dxa"/>
          </w:tblCellMar>
        </w:tblPrEx>
        <w:trPr>
          <w:trHeight w:val="23" w:hRule="atLeast"/>
        </w:trPr>
        <w:tc>
          <w:tcPr>
            <w:tcW w:w="1044" w:type="dxa"/>
            <w:vMerge w:val="continue"/>
            <w:tcBorders>
              <w:top w:val="single" w:color="000000" w:sz="4" w:space="0"/>
              <w:left w:val="single" w:color="000000" w:sz="4" w:space="0"/>
              <w:bottom w:val="single" w:color="000000" w:sz="4" w:space="0"/>
              <w:right w:val="single" w:color="000000" w:sz="4" w:space="0"/>
            </w:tcBorders>
            <w:vAlign w:val="center"/>
          </w:tcPr>
          <w:p w14:paraId="49EA018D">
            <w:pPr>
              <w:pStyle w:val="201"/>
              <w:spacing w:line="400" w:lineRule="exact"/>
              <w:jc w:val="center"/>
              <w:rPr>
                <w:rFonts w:hint="eastAsia" w:asciiTheme="minorEastAsia" w:hAnsiTheme="minorEastAsia" w:eastAsiaTheme="minorEastAsia"/>
                <w:color w:val="000000"/>
                <w:sz w:val="24"/>
                <w:szCs w:val="24"/>
                <w:highlight w:val="none"/>
              </w:rPr>
            </w:pPr>
          </w:p>
        </w:tc>
        <w:tc>
          <w:tcPr>
            <w:tcW w:w="1613" w:type="dxa"/>
            <w:vMerge w:val="continue"/>
            <w:tcBorders>
              <w:top w:val="single" w:color="000000" w:sz="4" w:space="0"/>
              <w:left w:val="single" w:color="000000" w:sz="4" w:space="0"/>
              <w:bottom w:val="single" w:color="000000" w:sz="4" w:space="0"/>
              <w:right w:val="single" w:color="000000" w:sz="4" w:space="0"/>
            </w:tcBorders>
            <w:vAlign w:val="center"/>
          </w:tcPr>
          <w:p w14:paraId="1F173FE5">
            <w:pPr>
              <w:pStyle w:val="201"/>
              <w:spacing w:line="400" w:lineRule="exact"/>
              <w:rPr>
                <w:rFonts w:hint="eastAsia" w:asciiTheme="minorEastAsia" w:hAnsiTheme="minorEastAsia" w:eastAsiaTheme="minorEastAsia"/>
                <w:color w:val="000000"/>
                <w:sz w:val="24"/>
                <w:szCs w:val="24"/>
                <w:highlight w:val="none"/>
              </w:rPr>
            </w:pPr>
          </w:p>
        </w:tc>
        <w:tc>
          <w:tcPr>
            <w:tcW w:w="5281" w:type="dxa"/>
            <w:tcBorders>
              <w:top w:val="single" w:color="000000" w:sz="4" w:space="0"/>
              <w:left w:val="single" w:color="000000" w:sz="4" w:space="0"/>
              <w:bottom w:val="single" w:color="000000" w:sz="4" w:space="0"/>
              <w:right w:val="single" w:color="000000" w:sz="4" w:space="0"/>
            </w:tcBorders>
            <w:vAlign w:val="center"/>
          </w:tcPr>
          <w:p w14:paraId="4FFDF179">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实时路况展示</w:t>
            </w:r>
            <w:r>
              <w:rPr>
                <w:rStyle w:val="238"/>
                <w:rFonts w:asciiTheme="minorEastAsia" w:hAnsiTheme="minorEastAsia" w:eastAsiaTheme="minorEastAsia"/>
                <w:sz w:val="24"/>
                <w:szCs w:val="24"/>
                <w:highlight w:val="none"/>
                <w:lang w:eastAsia="zh-CN" w:bidi="ar"/>
              </w:rPr>
              <w:t>:</w:t>
            </w:r>
            <w:r>
              <w:rPr>
                <w:rStyle w:val="239"/>
                <w:rFonts w:hint="default" w:asciiTheme="minorEastAsia" w:hAnsiTheme="minorEastAsia" w:eastAsiaTheme="minorEastAsia"/>
                <w:sz w:val="24"/>
                <w:szCs w:val="24"/>
                <w:highlight w:val="none"/>
                <w:lang w:eastAsia="zh-CN" w:bidi="ar"/>
              </w:rPr>
              <w:t>基于检测器</w:t>
            </w:r>
            <w:r>
              <w:rPr>
                <w:rStyle w:val="238"/>
                <w:rFonts w:asciiTheme="minorEastAsia" w:hAnsiTheme="minorEastAsia" w:eastAsiaTheme="minorEastAsia"/>
                <w:sz w:val="24"/>
                <w:szCs w:val="24"/>
                <w:highlight w:val="none"/>
                <w:lang w:eastAsia="zh-CN" w:bidi="ar"/>
              </w:rPr>
              <w:t>/</w:t>
            </w:r>
            <w:r>
              <w:rPr>
                <w:rStyle w:val="239"/>
                <w:rFonts w:hint="default" w:asciiTheme="minorEastAsia" w:hAnsiTheme="minorEastAsia" w:eastAsiaTheme="minorEastAsia"/>
                <w:sz w:val="24"/>
                <w:szCs w:val="24"/>
                <w:highlight w:val="none"/>
                <w:lang w:eastAsia="zh-CN" w:bidi="ar"/>
              </w:rPr>
              <w:t>互联网数据，展示区域内路网的实时路况，并实时监视数据状态。</w:t>
            </w:r>
          </w:p>
        </w:tc>
        <w:tc>
          <w:tcPr>
            <w:tcW w:w="457" w:type="dxa"/>
            <w:tcBorders>
              <w:top w:val="single" w:color="000000" w:sz="4" w:space="0"/>
              <w:left w:val="single" w:color="000000" w:sz="4" w:space="0"/>
              <w:bottom w:val="single" w:color="000000" w:sz="4" w:space="0"/>
              <w:right w:val="single" w:color="000000" w:sz="4" w:space="0"/>
            </w:tcBorders>
            <w:vAlign w:val="center"/>
          </w:tcPr>
          <w:p w14:paraId="177B9A08">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610E324F">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2B1EFE67">
        <w:tblPrEx>
          <w:tblCellMar>
            <w:top w:w="0" w:type="dxa"/>
            <w:left w:w="108" w:type="dxa"/>
            <w:bottom w:w="0" w:type="dxa"/>
            <w:right w:w="108" w:type="dxa"/>
          </w:tblCellMar>
        </w:tblPrEx>
        <w:trPr>
          <w:trHeight w:val="23" w:hRule="atLeast"/>
        </w:trPr>
        <w:tc>
          <w:tcPr>
            <w:tcW w:w="1044" w:type="dxa"/>
            <w:vMerge w:val="continue"/>
            <w:tcBorders>
              <w:top w:val="single" w:color="000000" w:sz="4" w:space="0"/>
              <w:left w:val="single" w:color="000000" w:sz="4" w:space="0"/>
              <w:bottom w:val="single" w:color="000000" w:sz="4" w:space="0"/>
              <w:right w:val="single" w:color="000000" w:sz="4" w:space="0"/>
            </w:tcBorders>
            <w:vAlign w:val="center"/>
          </w:tcPr>
          <w:p w14:paraId="4B76BCEA">
            <w:pPr>
              <w:pStyle w:val="201"/>
              <w:spacing w:line="400" w:lineRule="exact"/>
              <w:jc w:val="center"/>
              <w:rPr>
                <w:rFonts w:hint="eastAsia" w:asciiTheme="minorEastAsia" w:hAnsiTheme="minorEastAsia" w:eastAsiaTheme="minorEastAsia"/>
                <w:color w:val="000000"/>
                <w:sz w:val="24"/>
                <w:szCs w:val="24"/>
                <w:highlight w:val="none"/>
              </w:rPr>
            </w:pPr>
          </w:p>
        </w:tc>
        <w:tc>
          <w:tcPr>
            <w:tcW w:w="1613" w:type="dxa"/>
            <w:vMerge w:val="continue"/>
            <w:tcBorders>
              <w:top w:val="single" w:color="000000" w:sz="4" w:space="0"/>
              <w:left w:val="single" w:color="000000" w:sz="4" w:space="0"/>
              <w:bottom w:val="single" w:color="000000" w:sz="4" w:space="0"/>
              <w:right w:val="single" w:color="000000" w:sz="4" w:space="0"/>
            </w:tcBorders>
            <w:vAlign w:val="center"/>
          </w:tcPr>
          <w:p w14:paraId="7CC148F9">
            <w:pPr>
              <w:pStyle w:val="201"/>
              <w:spacing w:line="400" w:lineRule="exact"/>
              <w:rPr>
                <w:rFonts w:hint="eastAsia" w:asciiTheme="minorEastAsia" w:hAnsiTheme="minorEastAsia" w:eastAsiaTheme="minorEastAsia"/>
                <w:color w:val="000000"/>
                <w:sz w:val="24"/>
                <w:szCs w:val="24"/>
                <w:highlight w:val="none"/>
              </w:rPr>
            </w:pPr>
          </w:p>
        </w:tc>
        <w:tc>
          <w:tcPr>
            <w:tcW w:w="5281" w:type="dxa"/>
            <w:tcBorders>
              <w:top w:val="single" w:color="000000" w:sz="4" w:space="0"/>
              <w:left w:val="single" w:color="000000" w:sz="4" w:space="0"/>
              <w:bottom w:val="single" w:color="000000" w:sz="4" w:space="0"/>
              <w:right w:val="single" w:color="000000" w:sz="4" w:space="0"/>
            </w:tcBorders>
            <w:vAlign w:val="center"/>
          </w:tcPr>
          <w:p w14:paraId="1A8C4B44">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路口服务水平展示</w:t>
            </w:r>
            <w:r>
              <w:rPr>
                <w:rStyle w:val="238"/>
                <w:rFonts w:asciiTheme="minorEastAsia" w:hAnsiTheme="minorEastAsia" w:eastAsiaTheme="minorEastAsia"/>
                <w:sz w:val="24"/>
                <w:szCs w:val="24"/>
                <w:highlight w:val="none"/>
                <w:lang w:eastAsia="zh-CN" w:bidi="ar"/>
              </w:rPr>
              <w:t>:</w:t>
            </w:r>
            <w:r>
              <w:rPr>
                <w:rStyle w:val="239"/>
                <w:rFonts w:hint="default" w:asciiTheme="minorEastAsia" w:hAnsiTheme="minorEastAsia" w:eastAsiaTheme="minorEastAsia"/>
                <w:sz w:val="24"/>
                <w:szCs w:val="24"/>
                <w:highlight w:val="none"/>
                <w:lang w:eastAsia="zh-CN" w:bidi="ar"/>
              </w:rPr>
              <w:t>基于检测器</w:t>
            </w:r>
            <w:r>
              <w:rPr>
                <w:rStyle w:val="238"/>
                <w:rFonts w:asciiTheme="minorEastAsia" w:hAnsiTheme="minorEastAsia" w:eastAsiaTheme="minorEastAsia"/>
                <w:sz w:val="24"/>
                <w:szCs w:val="24"/>
                <w:highlight w:val="none"/>
                <w:lang w:eastAsia="zh-CN" w:bidi="ar"/>
              </w:rPr>
              <w:t>/</w:t>
            </w:r>
            <w:r>
              <w:rPr>
                <w:rStyle w:val="239"/>
                <w:rFonts w:hint="default" w:asciiTheme="minorEastAsia" w:hAnsiTheme="minorEastAsia" w:eastAsiaTheme="minorEastAsia"/>
                <w:sz w:val="24"/>
                <w:szCs w:val="24"/>
                <w:highlight w:val="none"/>
                <w:lang w:eastAsia="zh-CN" w:bidi="ar"/>
              </w:rPr>
              <w:t>互联网数据，展示区域内路口的服务水平（分为</w:t>
            </w:r>
            <w:r>
              <w:rPr>
                <w:rStyle w:val="238"/>
                <w:rFonts w:asciiTheme="minorEastAsia" w:hAnsiTheme="minorEastAsia" w:eastAsiaTheme="minorEastAsia"/>
                <w:sz w:val="24"/>
                <w:szCs w:val="24"/>
                <w:highlight w:val="none"/>
                <w:lang w:eastAsia="zh-CN" w:bidi="ar"/>
              </w:rPr>
              <w:t>A/B/C/D/E/F</w:t>
            </w:r>
            <w:r>
              <w:rPr>
                <w:rStyle w:val="239"/>
                <w:rFonts w:hint="default" w:asciiTheme="minorEastAsia" w:hAnsiTheme="minorEastAsia" w:eastAsiaTheme="minorEastAsia"/>
                <w:sz w:val="24"/>
                <w:szCs w:val="24"/>
                <w:highlight w:val="none"/>
                <w:lang w:eastAsia="zh-CN" w:bidi="ar"/>
              </w:rPr>
              <w:t>五个服务等级，并用由绿到红的渐变颜色表示）。</w:t>
            </w:r>
          </w:p>
        </w:tc>
        <w:tc>
          <w:tcPr>
            <w:tcW w:w="457" w:type="dxa"/>
            <w:tcBorders>
              <w:top w:val="single" w:color="000000" w:sz="4" w:space="0"/>
              <w:left w:val="single" w:color="000000" w:sz="4" w:space="0"/>
              <w:bottom w:val="single" w:color="000000" w:sz="4" w:space="0"/>
              <w:right w:val="single" w:color="000000" w:sz="4" w:space="0"/>
            </w:tcBorders>
            <w:vAlign w:val="center"/>
          </w:tcPr>
          <w:p w14:paraId="0EAB98EA">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7F608810">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237F2AB7">
        <w:tblPrEx>
          <w:tblCellMar>
            <w:top w:w="0" w:type="dxa"/>
            <w:left w:w="108" w:type="dxa"/>
            <w:bottom w:w="0" w:type="dxa"/>
            <w:right w:w="108" w:type="dxa"/>
          </w:tblCellMar>
        </w:tblPrEx>
        <w:trPr>
          <w:trHeight w:val="23" w:hRule="atLeast"/>
        </w:trPr>
        <w:tc>
          <w:tcPr>
            <w:tcW w:w="1044" w:type="dxa"/>
            <w:vMerge w:val="continue"/>
            <w:tcBorders>
              <w:top w:val="single" w:color="000000" w:sz="4" w:space="0"/>
              <w:left w:val="single" w:color="000000" w:sz="4" w:space="0"/>
              <w:bottom w:val="single" w:color="000000" w:sz="4" w:space="0"/>
              <w:right w:val="single" w:color="000000" w:sz="4" w:space="0"/>
            </w:tcBorders>
            <w:vAlign w:val="center"/>
          </w:tcPr>
          <w:p w14:paraId="415F0792">
            <w:pPr>
              <w:pStyle w:val="201"/>
              <w:spacing w:line="400" w:lineRule="exact"/>
              <w:jc w:val="center"/>
              <w:rPr>
                <w:rFonts w:hint="eastAsia" w:asciiTheme="minorEastAsia" w:hAnsiTheme="minorEastAsia" w:eastAsiaTheme="minorEastAsia"/>
                <w:color w:val="000000"/>
                <w:sz w:val="24"/>
                <w:szCs w:val="24"/>
                <w:highlight w:val="none"/>
              </w:rPr>
            </w:pPr>
          </w:p>
        </w:tc>
        <w:tc>
          <w:tcPr>
            <w:tcW w:w="1613" w:type="dxa"/>
            <w:vMerge w:val="continue"/>
            <w:tcBorders>
              <w:top w:val="single" w:color="000000" w:sz="4" w:space="0"/>
              <w:left w:val="single" w:color="000000" w:sz="4" w:space="0"/>
              <w:bottom w:val="single" w:color="000000" w:sz="4" w:space="0"/>
              <w:right w:val="single" w:color="000000" w:sz="4" w:space="0"/>
            </w:tcBorders>
            <w:vAlign w:val="center"/>
          </w:tcPr>
          <w:p w14:paraId="076E628B">
            <w:pPr>
              <w:pStyle w:val="201"/>
              <w:spacing w:line="400" w:lineRule="exact"/>
              <w:rPr>
                <w:rFonts w:hint="eastAsia" w:asciiTheme="minorEastAsia" w:hAnsiTheme="minorEastAsia" w:eastAsiaTheme="minorEastAsia"/>
                <w:color w:val="000000"/>
                <w:sz w:val="24"/>
                <w:szCs w:val="24"/>
                <w:highlight w:val="none"/>
              </w:rPr>
            </w:pPr>
          </w:p>
        </w:tc>
        <w:tc>
          <w:tcPr>
            <w:tcW w:w="5281" w:type="dxa"/>
            <w:tcBorders>
              <w:top w:val="single" w:color="000000" w:sz="4" w:space="0"/>
              <w:left w:val="single" w:color="000000" w:sz="4" w:space="0"/>
              <w:bottom w:val="single" w:color="000000" w:sz="4" w:space="0"/>
              <w:right w:val="single" w:color="000000" w:sz="4" w:space="0"/>
            </w:tcBorders>
            <w:vAlign w:val="center"/>
          </w:tcPr>
          <w:p w14:paraId="1C2578F3">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异常交通拥堵展示</w:t>
            </w:r>
            <w:r>
              <w:rPr>
                <w:rStyle w:val="238"/>
                <w:rFonts w:asciiTheme="minorEastAsia" w:hAnsiTheme="minorEastAsia" w:eastAsiaTheme="minorEastAsia"/>
                <w:sz w:val="24"/>
                <w:szCs w:val="24"/>
                <w:highlight w:val="none"/>
                <w:lang w:eastAsia="zh-CN" w:bidi="ar"/>
              </w:rPr>
              <w:t>:</w:t>
            </w:r>
            <w:r>
              <w:rPr>
                <w:rStyle w:val="239"/>
                <w:rFonts w:hint="default" w:asciiTheme="minorEastAsia" w:hAnsiTheme="minorEastAsia" w:eastAsiaTheme="minorEastAsia"/>
                <w:sz w:val="24"/>
                <w:szCs w:val="24"/>
                <w:highlight w:val="none"/>
                <w:lang w:eastAsia="zh-CN" w:bidi="ar"/>
              </w:rPr>
              <w:t>基于检测器、电警数据和互联网地图数据，识别交通运行偶发性拥堵路况，以异常事件的形式提示拥堵位置，并可以对历史交通运行数据进行查询统计。</w:t>
            </w:r>
          </w:p>
        </w:tc>
        <w:tc>
          <w:tcPr>
            <w:tcW w:w="457" w:type="dxa"/>
            <w:tcBorders>
              <w:top w:val="single" w:color="000000" w:sz="4" w:space="0"/>
              <w:left w:val="single" w:color="000000" w:sz="4" w:space="0"/>
              <w:bottom w:val="single" w:color="000000" w:sz="4" w:space="0"/>
              <w:right w:val="single" w:color="000000" w:sz="4" w:space="0"/>
            </w:tcBorders>
            <w:vAlign w:val="center"/>
          </w:tcPr>
          <w:p w14:paraId="08AFEB32">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64C347D7">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08EFF7AF">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8286F36">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1.2</w:t>
            </w:r>
          </w:p>
        </w:tc>
        <w:tc>
          <w:tcPr>
            <w:tcW w:w="1613" w:type="dxa"/>
            <w:tcBorders>
              <w:top w:val="single" w:color="000000" w:sz="4" w:space="0"/>
              <w:left w:val="single" w:color="000000" w:sz="4" w:space="0"/>
              <w:bottom w:val="single" w:color="000000" w:sz="4" w:space="0"/>
              <w:right w:val="single" w:color="000000" w:sz="4" w:space="0"/>
            </w:tcBorders>
            <w:vAlign w:val="center"/>
          </w:tcPr>
          <w:p w14:paraId="41B43357">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交通流热力图</w:t>
            </w:r>
          </w:p>
        </w:tc>
        <w:tc>
          <w:tcPr>
            <w:tcW w:w="5281" w:type="dxa"/>
            <w:tcBorders>
              <w:top w:val="single" w:color="000000" w:sz="4" w:space="0"/>
              <w:left w:val="single" w:color="000000" w:sz="4" w:space="0"/>
              <w:bottom w:val="single" w:color="000000" w:sz="4" w:space="0"/>
              <w:right w:val="single" w:color="000000" w:sz="4" w:space="0"/>
            </w:tcBorders>
            <w:vAlign w:val="center"/>
          </w:tcPr>
          <w:p w14:paraId="4AE55754">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基于路口方向流量，以热力图的形式在地图上展示城市交通热点区域，支持历史流量热力图回放。</w:t>
            </w:r>
          </w:p>
        </w:tc>
        <w:tc>
          <w:tcPr>
            <w:tcW w:w="457" w:type="dxa"/>
            <w:tcBorders>
              <w:top w:val="single" w:color="000000" w:sz="4" w:space="0"/>
              <w:left w:val="single" w:color="000000" w:sz="4" w:space="0"/>
              <w:bottom w:val="single" w:color="000000" w:sz="4" w:space="0"/>
              <w:right w:val="single" w:color="000000" w:sz="4" w:space="0"/>
            </w:tcBorders>
            <w:vAlign w:val="center"/>
          </w:tcPr>
          <w:p w14:paraId="79E469B1">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13C02476">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1E399EE7">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DE0433C">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1.3</w:t>
            </w:r>
          </w:p>
        </w:tc>
        <w:tc>
          <w:tcPr>
            <w:tcW w:w="1613" w:type="dxa"/>
            <w:tcBorders>
              <w:top w:val="single" w:color="000000" w:sz="4" w:space="0"/>
              <w:left w:val="single" w:color="000000" w:sz="4" w:space="0"/>
              <w:bottom w:val="single" w:color="000000" w:sz="4" w:space="0"/>
              <w:right w:val="single" w:color="000000" w:sz="4" w:space="0"/>
            </w:tcBorders>
            <w:vAlign w:val="center"/>
          </w:tcPr>
          <w:p w14:paraId="135D24E5">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视频巡查</w:t>
            </w:r>
          </w:p>
        </w:tc>
        <w:tc>
          <w:tcPr>
            <w:tcW w:w="5281" w:type="dxa"/>
            <w:tcBorders>
              <w:top w:val="single" w:color="000000" w:sz="4" w:space="0"/>
              <w:left w:val="single" w:color="000000" w:sz="4" w:space="0"/>
              <w:bottom w:val="single" w:color="000000" w:sz="4" w:space="0"/>
              <w:right w:val="single" w:color="000000" w:sz="4" w:space="0"/>
            </w:tcBorders>
            <w:vAlign w:val="center"/>
          </w:tcPr>
          <w:p w14:paraId="43FE8E47">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通过视频数据对接，完成视频资源的接入，可以随时调取拥堵区域的视频进行查看实时运行情况。</w:t>
            </w:r>
          </w:p>
        </w:tc>
        <w:tc>
          <w:tcPr>
            <w:tcW w:w="457" w:type="dxa"/>
            <w:tcBorders>
              <w:top w:val="single" w:color="000000" w:sz="4" w:space="0"/>
              <w:left w:val="single" w:color="000000" w:sz="4" w:space="0"/>
              <w:bottom w:val="single" w:color="000000" w:sz="4" w:space="0"/>
              <w:right w:val="single" w:color="000000" w:sz="4" w:space="0"/>
            </w:tcBorders>
            <w:vAlign w:val="center"/>
          </w:tcPr>
          <w:p w14:paraId="32344B1D">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05BBC59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52BB28B">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190B77D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w:t>
            </w:r>
          </w:p>
        </w:tc>
        <w:tc>
          <w:tcPr>
            <w:tcW w:w="1613" w:type="dxa"/>
            <w:tcBorders>
              <w:top w:val="single" w:color="000000" w:sz="4" w:space="0"/>
              <w:left w:val="single" w:color="000000" w:sz="4" w:space="0"/>
              <w:bottom w:val="single" w:color="000000" w:sz="4" w:space="0"/>
              <w:right w:val="single" w:color="000000" w:sz="4" w:space="0"/>
            </w:tcBorders>
            <w:vAlign w:val="center"/>
          </w:tcPr>
          <w:p w14:paraId="65497E90">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快捷功能</w:t>
            </w:r>
          </w:p>
        </w:tc>
        <w:tc>
          <w:tcPr>
            <w:tcW w:w="5281" w:type="dxa"/>
            <w:tcBorders>
              <w:top w:val="single" w:color="000000" w:sz="4" w:space="0"/>
              <w:left w:val="single" w:color="000000" w:sz="4" w:space="0"/>
              <w:bottom w:val="single" w:color="000000" w:sz="4" w:space="0"/>
              <w:right w:val="single" w:color="000000" w:sz="4" w:space="0"/>
            </w:tcBorders>
            <w:vAlign w:val="center"/>
          </w:tcPr>
          <w:p w14:paraId="6731ECA0">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70149359">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7AD499D1">
            <w:pPr>
              <w:pStyle w:val="201"/>
              <w:spacing w:line="400" w:lineRule="exact"/>
              <w:jc w:val="center"/>
              <w:rPr>
                <w:rFonts w:hint="eastAsia" w:asciiTheme="minorEastAsia" w:hAnsiTheme="minorEastAsia" w:eastAsiaTheme="minorEastAsia"/>
                <w:color w:val="000000"/>
                <w:sz w:val="24"/>
                <w:szCs w:val="24"/>
                <w:highlight w:val="none"/>
              </w:rPr>
            </w:pPr>
          </w:p>
        </w:tc>
      </w:tr>
      <w:tr w14:paraId="6FA4C7FC">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48F5A53">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2.1</w:t>
            </w:r>
          </w:p>
        </w:tc>
        <w:tc>
          <w:tcPr>
            <w:tcW w:w="1613" w:type="dxa"/>
            <w:tcBorders>
              <w:top w:val="single" w:color="000000" w:sz="4" w:space="0"/>
              <w:left w:val="single" w:color="000000" w:sz="4" w:space="0"/>
              <w:bottom w:val="single" w:color="000000" w:sz="4" w:space="0"/>
              <w:right w:val="single" w:color="000000" w:sz="4" w:space="0"/>
            </w:tcBorders>
            <w:vAlign w:val="center"/>
          </w:tcPr>
          <w:p w14:paraId="29E4A3EA">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快捷处置</w:t>
            </w:r>
          </w:p>
        </w:tc>
        <w:tc>
          <w:tcPr>
            <w:tcW w:w="5281" w:type="dxa"/>
            <w:tcBorders>
              <w:top w:val="single" w:color="000000" w:sz="4" w:space="0"/>
              <w:left w:val="single" w:color="000000" w:sz="4" w:space="0"/>
              <w:bottom w:val="single" w:color="000000" w:sz="4" w:space="0"/>
              <w:right w:val="single" w:color="000000" w:sz="4" w:space="0"/>
            </w:tcBorders>
            <w:vAlign w:val="center"/>
          </w:tcPr>
          <w:p w14:paraId="6F340177">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于单个路口交通拥堵处置，可通过指定相位、指定控制方式、锁定交通流、系统步进、临时方案等方式，实现对路口信号控制方案的快速干预功能。对于多路口协调的干线，可以快速设置协调参数进行协调优化。</w:t>
            </w:r>
          </w:p>
        </w:tc>
        <w:tc>
          <w:tcPr>
            <w:tcW w:w="457" w:type="dxa"/>
            <w:tcBorders>
              <w:top w:val="single" w:color="000000" w:sz="4" w:space="0"/>
              <w:left w:val="single" w:color="000000" w:sz="4" w:space="0"/>
              <w:bottom w:val="single" w:color="000000" w:sz="4" w:space="0"/>
              <w:right w:val="single" w:color="000000" w:sz="4" w:space="0"/>
            </w:tcBorders>
            <w:vAlign w:val="center"/>
          </w:tcPr>
          <w:p w14:paraId="22459071">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159FCFE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6A4D35D8">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04092BC">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2.2</w:t>
            </w:r>
          </w:p>
        </w:tc>
        <w:tc>
          <w:tcPr>
            <w:tcW w:w="1613" w:type="dxa"/>
            <w:tcBorders>
              <w:top w:val="single" w:color="000000" w:sz="4" w:space="0"/>
              <w:left w:val="single" w:color="000000" w:sz="4" w:space="0"/>
              <w:bottom w:val="single" w:color="000000" w:sz="4" w:space="0"/>
              <w:right w:val="single" w:color="000000" w:sz="4" w:space="0"/>
            </w:tcBorders>
            <w:vAlign w:val="center"/>
          </w:tcPr>
          <w:p w14:paraId="55A49243">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快速勤务</w:t>
            </w:r>
          </w:p>
        </w:tc>
        <w:tc>
          <w:tcPr>
            <w:tcW w:w="5281" w:type="dxa"/>
            <w:tcBorders>
              <w:top w:val="single" w:color="000000" w:sz="4" w:space="0"/>
              <w:left w:val="single" w:color="000000" w:sz="4" w:space="0"/>
              <w:bottom w:val="single" w:color="000000" w:sz="4" w:space="0"/>
              <w:right w:val="single" w:color="000000" w:sz="4" w:space="0"/>
            </w:tcBorders>
            <w:vAlign w:val="center"/>
          </w:tcPr>
          <w:p w14:paraId="0584F2C4">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可以根据实际需求快速规划线路，具备任务管理、方案编辑、审核管理等功能，实现任务管理、人员配置、车辆配置等资源分配。</w:t>
            </w:r>
          </w:p>
        </w:tc>
        <w:tc>
          <w:tcPr>
            <w:tcW w:w="457" w:type="dxa"/>
            <w:tcBorders>
              <w:top w:val="single" w:color="000000" w:sz="4" w:space="0"/>
              <w:left w:val="single" w:color="000000" w:sz="4" w:space="0"/>
              <w:bottom w:val="single" w:color="000000" w:sz="4" w:space="0"/>
              <w:right w:val="single" w:color="000000" w:sz="4" w:space="0"/>
            </w:tcBorders>
            <w:vAlign w:val="center"/>
          </w:tcPr>
          <w:p w14:paraId="5EBD8B3A">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30EB355D">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004FC3BC">
        <w:tblPrEx>
          <w:tblCellMar>
            <w:top w:w="0" w:type="dxa"/>
            <w:left w:w="108" w:type="dxa"/>
            <w:bottom w:w="0" w:type="dxa"/>
            <w:right w:w="108" w:type="dxa"/>
          </w:tblCellMar>
        </w:tblPrEx>
        <w:trPr>
          <w:trHeight w:val="23" w:hRule="atLeast"/>
        </w:trPr>
        <w:tc>
          <w:tcPr>
            <w:tcW w:w="1044" w:type="dxa"/>
            <w:vMerge w:val="restart"/>
            <w:tcBorders>
              <w:top w:val="single" w:color="000000" w:sz="4" w:space="0"/>
              <w:left w:val="single" w:color="000000" w:sz="4" w:space="0"/>
              <w:bottom w:val="single" w:color="000000" w:sz="4" w:space="0"/>
              <w:right w:val="single" w:color="000000" w:sz="4" w:space="0"/>
            </w:tcBorders>
            <w:vAlign w:val="center"/>
          </w:tcPr>
          <w:p w14:paraId="43BDE580">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2.3</w:t>
            </w:r>
          </w:p>
        </w:tc>
        <w:tc>
          <w:tcPr>
            <w:tcW w:w="1613" w:type="dxa"/>
            <w:vMerge w:val="restart"/>
            <w:tcBorders>
              <w:top w:val="single" w:color="000000" w:sz="4" w:space="0"/>
              <w:left w:val="single" w:color="000000" w:sz="4" w:space="0"/>
              <w:bottom w:val="single" w:color="000000" w:sz="4" w:space="0"/>
              <w:right w:val="single" w:color="000000" w:sz="4" w:space="0"/>
            </w:tcBorders>
            <w:vAlign w:val="center"/>
          </w:tcPr>
          <w:p w14:paraId="7F8BA271">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重点区域管控</w:t>
            </w:r>
          </w:p>
        </w:tc>
        <w:tc>
          <w:tcPr>
            <w:tcW w:w="5281" w:type="dxa"/>
            <w:tcBorders>
              <w:top w:val="single" w:color="000000" w:sz="4" w:space="0"/>
              <w:left w:val="single" w:color="000000" w:sz="4" w:space="0"/>
              <w:bottom w:val="single" w:color="000000" w:sz="4" w:space="0"/>
              <w:right w:val="single" w:color="000000" w:sz="4" w:space="0"/>
            </w:tcBorders>
            <w:vAlign w:val="center"/>
          </w:tcPr>
          <w:p w14:paraId="2D754363">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自定义重点区域</w:t>
            </w:r>
          </w:p>
        </w:tc>
        <w:tc>
          <w:tcPr>
            <w:tcW w:w="457" w:type="dxa"/>
            <w:tcBorders>
              <w:top w:val="single" w:color="000000" w:sz="4" w:space="0"/>
              <w:left w:val="single" w:color="000000" w:sz="4" w:space="0"/>
              <w:bottom w:val="single" w:color="000000" w:sz="4" w:space="0"/>
              <w:right w:val="single" w:color="000000" w:sz="4" w:space="0"/>
            </w:tcBorders>
            <w:vAlign w:val="center"/>
          </w:tcPr>
          <w:p w14:paraId="21A22411">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0BA1FFA3">
            <w:pPr>
              <w:pStyle w:val="201"/>
              <w:spacing w:line="400" w:lineRule="exact"/>
              <w:jc w:val="center"/>
              <w:rPr>
                <w:rFonts w:hint="eastAsia" w:asciiTheme="minorEastAsia" w:hAnsiTheme="minorEastAsia" w:eastAsiaTheme="minorEastAsia"/>
                <w:color w:val="000000"/>
                <w:sz w:val="24"/>
                <w:szCs w:val="24"/>
                <w:highlight w:val="none"/>
              </w:rPr>
            </w:pPr>
          </w:p>
        </w:tc>
      </w:tr>
      <w:tr w14:paraId="38607FD5">
        <w:tblPrEx>
          <w:tblCellMar>
            <w:top w:w="0" w:type="dxa"/>
            <w:left w:w="108" w:type="dxa"/>
            <w:bottom w:w="0" w:type="dxa"/>
            <w:right w:w="108" w:type="dxa"/>
          </w:tblCellMar>
        </w:tblPrEx>
        <w:trPr>
          <w:trHeight w:val="23" w:hRule="atLeast"/>
        </w:trPr>
        <w:tc>
          <w:tcPr>
            <w:tcW w:w="1044" w:type="dxa"/>
            <w:vMerge w:val="continue"/>
            <w:tcBorders>
              <w:top w:val="single" w:color="000000" w:sz="4" w:space="0"/>
              <w:left w:val="single" w:color="000000" w:sz="4" w:space="0"/>
              <w:bottom w:val="single" w:color="000000" w:sz="4" w:space="0"/>
              <w:right w:val="single" w:color="000000" w:sz="4" w:space="0"/>
            </w:tcBorders>
            <w:vAlign w:val="center"/>
          </w:tcPr>
          <w:p w14:paraId="50D50B95">
            <w:pPr>
              <w:pStyle w:val="201"/>
              <w:spacing w:line="400" w:lineRule="exact"/>
              <w:jc w:val="center"/>
              <w:rPr>
                <w:rFonts w:hint="eastAsia" w:asciiTheme="minorEastAsia" w:hAnsiTheme="minorEastAsia" w:eastAsiaTheme="minorEastAsia"/>
                <w:color w:val="000000"/>
                <w:sz w:val="24"/>
                <w:szCs w:val="24"/>
                <w:highlight w:val="none"/>
              </w:rPr>
            </w:pPr>
          </w:p>
        </w:tc>
        <w:tc>
          <w:tcPr>
            <w:tcW w:w="1613" w:type="dxa"/>
            <w:vMerge w:val="continue"/>
            <w:tcBorders>
              <w:top w:val="single" w:color="000000" w:sz="4" w:space="0"/>
              <w:left w:val="single" w:color="000000" w:sz="4" w:space="0"/>
              <w:bottom w:val="single" w:color="000000" w:sz="4" w:space="0"/>
              <w:right w:val="single" w:color="000000" w:sz="4" w:space="0"/>
            </w:tcBorders>
            <w:vAlign w:val="center"/>
          </w:tcPr>
          <w:p w14:paraId="7B2359F3">
            <w:pPr>
              <w:pStyle w:val="201"/>
              <w:spacing w:line="400" w:lineRule="exact"/>
              <w:rPr>
                <w:rFonts w:hint="eastAsia" w:asciiTheme="minorEastAsia" w:hAnsiTheme="minorEastAsia" w:eastAsiaTheme="minorEastAsia"/>
                <w:color w:val="000000"/>
                <w:sz w:val="24"/>
                <w:szCs w:val="24"/>
                <w:highlight w:val="none"/>
              </w:rPr>
            </w:pPr>
          </w:p>
        </w:tc>
        <w:tc>
          <w:tcPr>
            <w:tcW w:w="5281" w:type="dxa"/>
            <w:tcBorders>
              <w:top w:val="single" w:color="000000" w:sz="4" w:space="0"/>
              <w:left w:val="single" w:color="000000" w:sz="4" w:space="0"/>
              <w:bottom w:val="single" w:color="000000" w:sz="4" w:space="0"/>
              <w:right w:val="single" w:color="000000" w:sz="4" w:space="0"/>
            </w:tcBorders>
            <w:vAlign w:val="center"/>
          </w:tcPr>
          <w:p w14:paraId="5F4F639F">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可以自定义重点管理区域，突出显示重点关注路口。能够实时调取信号运行状态和视频监控画面，并可实现预案一键下发和快捷干预。</w:t>
            </w:r>
          </w:p>
        </w:tc>
        <w:tc>
          <w:tcPr>
            <w:tcW w:w="457" w:type="dxa"/>
            <w:tcBorders>
              <w:top w:val="single" w:color="000000" w:sz="4" w:space="0"/>
              <w:left w:val="single" w:color="000000" w:sz="4" w:space="0"/>
              <w:bottom w:val="single" w:color="000000" w:sz="4" w:space="0"/>
              <w:right w:val="single" w:color="000000" w:sz="4" w:space="0"/>
            </w:tcBorders>
            <w:vAlign w:val="center"/>
          </w:tcPr>
          <w:p w14:paraId="2F98F499">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1AD051AB">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15B8024E">
        <w:tblPrEx>
          <w:tblCellMar>
            <w:top w:w="0" w:type="dxa"/>
            <w:left w:w="108" w:type="dxa"/>
            <w:bottom w:w="0" w:type="dxa"/>
            <w:right w:w="108" w:type="dxa"/>
          </w:tblCellMar>
        </w:tblPrEx>
        <w:trPr>
          <w:trHeight w:val="23" w:hRule="atLeast"/>
        </w:trPr>
        <w:tc>
          <w:tcPr>
            <w:tcW w:w="1044" w:type="dxa"/>
            <w:vMerge w:val="continue"/>
            <w:tcBorders>
              <w:top w:val="single" w:color="000000" w:sz="4" w:space="0"/>
              <w:left w:val="single" w:color="000000" w:sz="4" w:space="0"/>
              <w:bottom w:val="single" w:color="000000" w:sz="4" w:space="0"/>
              <w:right w:val="single" w:color="000000" w:sz="4" w:space="0"/>
            </w:tcBorders>
            <w:vAlign w:val="center"/>
          </w:tcPr>
          <w:p w14:paraId="089A68C2">
            <w:pPr>
              <w:pStyle w:val="201"/>
              <w:spacing w:line="400" w:lineRule="exact"/>
              <w:jc w:val="center"/>
              <w:rPr>
                <w:rFonts w:hint="eastAsia" w:asciiTheme="minorEastAsia" w:hAnsiTheme="minorEastAsia" w:eastAsiaTheme="minorEastAsia"/>
                <w:color w:val="000000"/>
                <w:sz w:val="24"/>
                <w:szCs w:val="24"/>
                <w:highlight w:val="none"/>
              </w:rPr>
            </w:pPr>
          </w:p>
        </w:tc>
        <w:tc>
          <w:tcPr>
            <w:tcW w:w="1613" w:type="dxa"/>
            <w:vMerge w:val="continue"/>
            <w:tcBorders>
              <w:top w:val="single" w:color="000000" w:sz="4" w:space="0"/>
              <w:left w:val="single" w:color="000000" w:sz="4" w:space="0"/>
              <w:bottom w:val="single" w:color="000000" w:sz="4" w:space="0"/>
              <w:right w:val="single" w:color="000000" w:sz="4" w:space="0"/>
            </w:tcBorders>
            <w:vAlign w:val="center"/>
          </w:tcPr>
          <w:p w14:paraId="6B8E7E69">
            <w:pPr>
              <w:pStyle w:val="201"/>
              <w:spacing w:line="400" w:lineRule="exact"/>
              <w:rPr>
                <w:rFonts w:hint="eastAsia" w:asciiTheme="minorEastAsia" w:hAnsiTheme="minorEastAsia" w:eastAsiaTheme="minorEastAsia"/>
                <w:color w:val="000000"/>
                <w:sz w:val="24"/>
                <w:szCs w:val="24"/>
                <w:highlight w:val="none"/>
              </w:rPr>
            </w:pPr>
          </w:p>
        </w:tc>
        <w:tc>
          <w:tcPr>
            <w:tcW w:w="5281" w:type="dxa"/>
            <w:tcBorders>
              <w:top w:val="single" w:color="000000" w:sz="4" w:space="0"/>
              <w:left w:val="single" w:color="000000" w:sz="4" w:space="0"/>
              <w:bottom w:val="single" w:color="000000" w:sz="4" w:space="0"/>
              <w:right w:val="single" w:color="000000" w:sz="4" w:space="0"/>
            </w:tcBorders>
            <w:vAlign w:val="center"/>
          </w:tcPr>
          <w:p w14:paraId="3A99CDFF">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预案配置</w:t>
            </w:r>
          </w:p>
        </w:tc>
        <w:tc>
          <w:tcPr>
            <w:tcW w:w="457" w:type="dxa"/>
            <w:tcBorders>
              <w:top w:val="single" w:color="000000" w:sz="4" w:space="0"/>
              <w:left w:val="single" w:color="000000" w:sz="4" w:space="0"/>
              <w:bottom w:val="single" w:color="000000" w:sz="4" w:space="0"/>
              <w:right w:val="single" w:color="000000" w:sz="4" w:space="0"/>
            </w:tcBorders>
            <w:vAlign w:val="center"/>
          </w:tcPr>
          <w:p w14:paraId="15475999">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395E737D">
            <w:pPr>
              <w:pStyle w:val="201"/>
              <w:spacing w:line="400" w:lineRule="exact"/>
              <w:jc w:val="center"/>
              <w:rPr>
                <w:rFonts w:hint="eastAsia" w:asciiTheme="minorEastAsia" w:hAnsiTheme="minorEastAsia" w:eastAsiaTheme="minorEastAsia"/>
                <w:color w:val="000000"/>
                <w:sz w:val="24"/>
                <w:szCs w:val="24"/>
                <w:highlight w:val="none"/>
              </w:rPr>
            </w:pPr>
          </w:p>
        </w:tc>
      </w:tr>
      <w:tr w14:paraId="20945F7F">
        <w:tblPrEx>
          <w:tblCellMar>
            <w:top w:w="0" w:type="dxa"/>
            <w:left w:w="108" w:type="dxa"/>
            <w:bottom w:w="0" w:type="dxa"/>
            <w:right w:w="108" w:type="dxa"/>
          </w:tblCellMar>
        </w:tblPrEx>
        <w:trPr>
          <w:trHeight w:val="23" w:hRule="atLeast"/>
        </w:trPr>
        <w:tc>
          <w:tcPr>
            <w:tcW w:w="1044" w:type="dxa"/>
            <w:vMerge w:val="continue"/>
            <w:tcBorders>
              <w:top w:val="single" w:color="000000" w:sz="4" w:space="0"/>
              <w:left w:val="single" w:color="000000" w:sz="4" w:space="0"/>
              <w:bottom w:val="single" w:color="000000" w:sz="4" w:space="0"/>
              <w:right w:val="single" w:color="000000" w:sz="4" w:space="0"/>
            </w:tcBorders>
            <w:vAlign w:val="center"/>
          </w:tcPr>
          <w:p w14:paraId="09A8AC15">
            <w:pPr>
              <w:pStyle w:val="201"/>
              <w:spacing w:line="400" w:lineRule="exact"/>
              <w:jc w:val="center"/>
              <w:rPr>
                <w:rFonts w:hint="eastAsia" w:asciiTheme="minorEastAsia" w:hAnsiTheme="minorEastAsia" w:eastAsiaTheme="minorEastAsia"/>
                <w:color w:val="000000"/>
                <w:sz w:val="24"/>
                <w:szCs w:val="24"/>
                <w:highlight w:val="none"/>
              </w:rPr>
            </w:pPr>
          </w:p>
        </w:tc>
        <w:tc>
          <w:tcPr>
            <w:tcW w:w="1613" w:type="dxa"/>
            <w:vMerge w:val="continue"/>
            <w:tcBorders>
              <w:top w:val="single" w:color="000000" w:sz="4" w:space="0"/>
              <w:left w:val="single" w:color="000000" w:sz="4" w:space="0"/>
              <w:bottom w:val="single" w:color="000000" w:sz="4" w:space="0"/>
              <w:right w:val="single" w:color="000000" w:sz="4" w:space="0"/>
            </w:tcBorders>
            <w:vAlign w:val="center"/>
          </w:tcPr>
          <w:p w14:paraId="40455E11">
            <w:pPr>
              <w:pStyle w:val="201"/>
              <w:spacing w:line="400" w:lineRule="exact"/>
              <w:rPr>
                <w:rFonts w:hint="eastAsia" w:asciiTheme="minorEastAsia" w:hAnsiTheme="minorEastAsia" w:eastAsiaTheme="minorEastAsia"/>
                <w:color w:val="000000"/>
                <w:sz w:val="24"/>
                <w:szCs w:val="24"/>
                <w:highlight w:val="none"/>
              </w:rPr>
            </w:pPr>
          </w:p>
        </w:tc>
        <w:tc>
          <w:tcPr>
            <w:tcW w:w="5281" w:type="dxa"/>
            <w:tcBorders>
              <w:top w:val="single" w:color="000000" w:sz="4" w:space="0"/>
              <w:left w:val="single" w:color="000000" w:sz="4" w:space="0"/>
              <w:bottom w:val="single" w:color="000000" w:sz="4" w:space="0"/>
              <w:right w:val="single" w:color="000000" w:sz="4" w:space="0"/>
            </w:tcBorders>
            <w:vAlign w:val="center"/>
          </w:tcPr>
          <w:p w14:paraId="56333739">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可以在系统中配置大型活动预案、特殊节假日预案、恶劣天气预案、重点区域安保任务预案等。</w:t>
            </w:r>
          </w:p>
        </w:tc>
        <w:tc>
          <w:tcPr>
            <w:tcW w:w="457" w:type="dxa"/>
            <w:tcBorders>
              <w:top w:val="single" w:color="000000" w:sz="4" w:space="0"/>
              <w:left w:val="single" w:color="000000" w:sz="4" w:space="0"/>
              <w:bottom w:val="single" w:color="000000" w:sz="4" w:space="0"/>
              <w:right w:val="single" w:color="000000" w:sz="4" w:space="0"/>
            </w:tcBorders>
            <w:vAlign w:val="center"/>
          </w:tcPr>
          <w:p w14:paraId="4A2F47DD">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775C7550">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5A135F2E">
        <w:tblPrEx>
          <w:tblCellMar>
            <w:top w:w="0" w:type="dxa"/>
            <w:left w:w="108" w:type="dxa"/>
            <w:bottom w:w="0" w:type="dxa"/>
            <w:right w:w="108" w:type="dxa"/>
          </w:tblCellMar>
        </w:tblPrEx>
        <w:trPr>
          <w:trHeight w:val="23" w:hRule="atLeast"/>
        </w:trPr>
        <w:tc>
          <w:tcPr>
            <w:tcW w:w="1044" w:type="dxa"/>
            <w:vMerge w:val="continue"/>
            <w:tcBorders>
              <w:top w:val="single" w:color="000000" w:sz="4" w:space="0"/>
              <w:left w:val="single" w:color="000000" w:sz="4" w:space="0"/>
              <w:bottom w:val="single" w:color="000000" w:sz="4" w:space="0"/>
              <w:right w:val="single" w:color="000000" w:sz="4" w:space="0"/>
            </w:tcBorders>
            <w:vAlign w:val="center"/>
          </w:tcPr>
          <w:p w14:paraId="20B340CD">
            <w:pPr>
              <w:pStyle w:val="201"/>
              <w:spacing w:line="400" w:lineRule="exact"/>
              <w:jc w:val="center"/>
              <w:rPr>
                <w:rFonts w:hint="eastAsia" w:asciiTheme="minorEastAsia" w:hAnsiTheme="minorEastAsia" w:eastAsiaTheme="minorEastAsia"/>
                <w:color w:val="000000"/>
                <w:sz w:val="24"/>
                <w:szCs w:val="24"/>
                <w:highlight w:val="none"/>
              </w:rPr>
            </w:pPr>
          </w:p>
        </w:tc>
        <w:tc>
          <w:tcPr>
            <w:tcW w:w="1613" w:type="dxa"/>
            <w:vMerge w:val="continue"/>
            <w:tcBorders>
              <w:top w:val="single" w:color="000000" w:sz="4" w:space="0"/>
              <w:left w:val="single" w:color="000000" w:sz="4" w:space="0"/>
              <w:bottom w:val="single" w:color="000000" w:sz="4" w:space="0"/>
              <w:right w:val="single" w:color="000000" w:sz="4" w:space="0"/>
            </w:tcBorders>
            <w:vAlign w:val="center"/>
          </w:tcPr>
          <w:p w14:paraId="38E0A68B">
            <w:pPr>
              <w:pStyle w:val="201"/>
              <w:spacing w:line="400" w:lineRule="exact"/>
              <w:rPr>
                <w:rFonts w:hint="eastAsia" w:asciiTheme="minorEastAsia" w:hAnsiTheme="minorEastAsia" w:eastAsiaTheme="minorEastAsia"/>
                <w:color w:val="000000"/>
                <w:sz w:val="24"/>
                <w:szCs w:val="24"/>
                <w:highlight w:val="none"/>
              </w:rPr>
            </w:pPr>
          </w:p>
        </w:tc>
        <w:tc>
          <w:tcPr>
            <w:tcW w:w="5281" w:type="dxa"/>
            <w:tcBorders>
              <w:top w:val="single" w:color="000000" w:sz="4" w:space="0"/>
              <w:left w:val="single" w:color="000000" w:sz="4" w:space="0"/>
              <w:bottom w:val="single" w:color="000000" w:sz="4" w:space="0"/>
              <w:right w:val="single" w:color="000000" w:sz="4" w:space="0"/>
            </w:tcBorders>
            <w:vAlign w:val="center"/>
          </w:tcPr>
          <w:p w14:paraId="60E07860">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关联视频</w:t>
            </w:r>
          </w:p>
        </w:tc>
        <w:tc>
          <w:tcPr>
            <w:tcW w:w="457" w:type="dxa"/>
            <w:tcBorders>
              <w:top w:val="single" w:color="000000" w:sz="4" w:space="0"/>
              <w:left w:val="single" w:color="000000" w:sz="4" w:space="0"/>
              <w:bottom w:val="single" w:color="000000" w:sz="4" w:space="0"/>
              <w:right w:val="single" w:color="000000" w:sz="4" w:space="0"/>
            </w:tcBorders>
            <w:vAlign w:val="center"/>
          </w:tcPr>
          <w:p w14:paraId="3E32D5F9">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58519851">
            <w:pPr>
              <w:pStyle w:val="201"/>
              <w:spacing w:line="400" w:lineRule="exact"/>
              <w:jc w:val="center"/>
              <w:rPr>
                <w:rFonts w:hint="eastAsia" w:asciiTheme="minorEastAsia" w:hAnsiTheme="minorEastAsia" w:eastAsiaTheme="minorEastAsia"/>
                <w:color w:val="000000"/>
                <w:sz w:val="24"/>
                <w:szCs w:val="24"/>
                <w:highlight w:val="none"/>
              </w:rPr>
            </w:pPr>
          </w:p>
        </w:tc>
      </w:tr>
      <w:tr w14:paraId="19E73B43">
        <w:tblPrEx>
          <w:tblCellMar>
            <w:top w:w="0" w:type="dxa"/>
            <w:left w:w="108" w:type="dxa"/>
            <w:bottom w:w="0" w:type="dxa"/>
            <w:right w:w="108" w:type="dxa"/>
          </w:tblCellMar>
        </w:tblPrEx>
        <w:trPr>
          <w:trHeight w:val="23" w:hRule="atLeast"/>
        </w:trPr>
        <w:tc>
          <w:tcPr>
            <w:tcW w:w="1044" w:type="dxa"/>
            <w:vMerge w:val="continue"/>
            <w:tcBorders>
              <w:top w:val="single" w:color="000000" w:sz="4" w:space="0"/>
              <w:left w:val="single" w:color="000000" w:sz="4" w:space="0"/>
              <w:bottom w:val="single" w:color="000000" w:sz="4" w:space="0"/>
              <w:right w:val="single" w:color="000000" w:sz="4" w:space="0"/>
            </w:tcBorders>
            <w:vAlign w:val="center"/>
          </w:tcPr>
          <w:p w14:paraId="60F4020C">
            <w:pPr>
              <w:pStyle w:val="201"/>
              <w:spacing w:line="400" w:lineRule="exact"/>
              <w:jc w:val="center"/>
              <w:rPr>
                <w:rFonts w:hint="eastAsia" w:asciiTheme="minorEastAsia" w:hAnsiTheme="minorEastAsia" w:eastAsiaTheme="minorEastAsia"/>
                <w:color w:val="000000"/>
                <w:sz w:val="24"/>
                <w:szCs w:val="24"/>
                <w:highlight w:val="none"/>
              </w:rPr>
            </w:pPr>
          </w:p>
        </w:tc>
        <w:tc>
          <w:tcPr>
            <w:tcW w:w="1613" w:type="dxa"/>
            <w:vMerge w:val="continue"/>
            <w:tcBorders>
              <w:top w:val="single" w:color="000000" w:sz="4" w:space="0"/>
              <w:left w:val="single" w:color="000000" w:sz="4" w:space="0"/>
              <w:bottom w:val="single" w:color="000000" w:sz="4" w:space="0"/>
              <w:right w:val="single" w:color="000000" w:sz="4" w:space="0"/>
            </w:tcBorders>
            <w:vAlign w:val="center"/>
          </w:tcPr>
          <w:p w14:paraId="7823EE02">
            <w:pPr>
              <w:pStyle w:val="201"/>
              <w:spacing w:line="400" w:lineRule="exact"/>
              <w:rPr>
                <w:rFonts w:hint="eastAsia" w:asciiTheme="minorEastAsia" w:hAnsiTheme="minorEastAsia" w:eastAsiaTheme="minorEastAsia"/>
                <w:color w:val="000000"/>
                <w:sz w:val="24"/>
                <w:szCs w:val="24"/>
                <w:highlight w:val="none"/>
              </w:rPr>
            </w:pPr>
          </w:p>
        </w:tc>
        <w:tc>
          <w:tcPr>
            <w:tcW w:w="5281" w:type="dxa"/>
            <w:tcBorders>
              <w:top w:val="single" w:color="000000" w:sz="4" w:space="0"/>
              <w:left w:val="single" w:color="000000" w:sz="4" w:space="0"/>
              <w:bottom w:val="single" w:color="000000" w:sz="4" w:space="0"/>
              <w:right w:val="single" w:color="000000" w:sz="4" w:space="0"/>
            </w:tcBorders>
            <w:vAlign w:val="center"/>
          </w:tcPr>
          <w:p w14:paraId="744042C0">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可以调取视频资源（包含高点监控），设置活动区域的视频监控分组预案，查看道路交通实时运行情况。</w:t>
            </w:r>
          </w:p>
        </w:tc>
        <w:tc>
          <w:tcPr>
            <w:tcW w:w="457" w:type="dxa"/>
            <w:tcBorders>
              <w:top w:val="single" w:color="000000" w:sz="4" w:space="0"/>
              <w:left w:val="single" w:color="000000" w:sz="4" w:space="0"/>
              <w:bottom w:val="single" w:color="000000" w:sz="4" w:space="0"/>
              <w:right w:val="single" w:color="000000" w:sz="4" w:space="0"/>
            </w:tcBorders>
            <w:vAlign w:val="center"/>
          </w:tcPr>
          <w:p w14:paraId="05671597">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10E0FF49">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46DC13C3">
        <w:tblPrEx>
          <w:tblCellMar>
            <w:top w:w="0" w:type="dxa"/>
            <w:left w:w="108" w:type="dxa"/>
            <w:bottom w:w="0" w:type="dxa"/>
            <w:right w:w="108" w:type="dxa"/>
          </w:tblCellMar>
        </w:tblPrEx>
        <w:trPr>
          <w:trHeight w:val="23" w:hRule="atLeast"/>
        </w:trPr>
        <w:tc>
          <w:tcPr>
            <w:tcW w:w="1044" w:type="dxa"/>
            <w:tcBorders>
              <w:top w:val="nil"/>
              <w:left w:val="single" w:color="000000" w:sz="4" w:space="0"/>
              <w:bottom w:val="single" w:color="000000" w:sz="4" w:space="0"/>
              <w:right w:val="single" w:color="000000" w:sz="4" w:space="0"/>
            </w:tcBorders>
            <w:vAlign w:val="center"/>
          </w:tcPr>
          <w:p w14:paraId="1AC4C5C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3</w:t>
            </w:r>
          </w:p>
        </w:tc>
        <w:tc>
          <w:tcPr>
            <w:tcW w:w="1613" w:type="dxa"/>
            <w:tcBorders>
              <w:top w:val="nil"/>
              <w:left w:val="single" w:color="000000" w:sz="4" w:space="0"/>
              <w:bottom w:val="single" w:color="000000" w:sz="4" w:space="0"/>
              <w:right w:val="single" w:color="000000" w:sz="4" w:space="0"/>
            </w:tcBorders>
            <w:vAlign w:val="center"/>
          </w:tcPr>
          <w:p w14:paraId="32510FD8">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设备监视</w:t>
            </w:r>
          </w:p>
        </w:tc>
        <w:tc>
          <w:tcPr>
            <w:tcW w:w="5281" w:type="dxa"/>
            <w:tcBorders>
              <w:top w:val="single" w:color="000000" w:sz="4" w:space="0"/>
              <w:left w:val="single" w:color="000000" w:sz="4" w:space="0"/>
              <w:bottom w:val="single" w:color="000000" w:sz="4" w:space="0"/>
              <w:right w:val="single" w:color="000000" w:sz="4" w:space="0"/>
            </w:tcBorders>
            <w:vAlign w:val="center"/>
          </w:tcPr>
          <w:p w14:paraId="43ABDB26">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10C4F118">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7FCDD42B">
            <w:pPr>
              <w:pStyle w:val="201"/>
              <w:spacing w:line="400" w:lineRule="exact"/>
              <w:jc w:val="center"/>
              <w:rPr>
                <w:rFonts w:hint="eastAsia" w:asciiTheme="minorEastAsia" w:hAnsiTheme="minorEastAsia" w:eastAsiaTheme="minorEastAsia"/>
                <w:color w:val="000000"/>
                <w:sz w:val="24"/>
                <w:szCs w:val="24"/>
                <w:highlight w:val="none"/>
              </w:rPr>
            </w:pPr>
          </w:p>
        </w:tc>
      </w:tr>
      <w:tr w14:paraId="6DACB5C7">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140719A2">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3.1</w:t>
            </w:r>
          </w:p>
        </w:tc>
        <w:tc>
          <w:tcPr>
            <w:tcW w:w="1613" w:type="dxa"/>
            <w:tcBorders>
              <w:top w:val="single" w:color="000000" w:sz="4" w:space="0"/>
              <w:left w:val="single" w:color="000000" w:sz="4" w:space="0"/>
              <w:bottom w:val="single" w:color="000000" w:sz="4" w:space="0"/>
              <w:right w:val="single" w:color="000000" w:sz="4" w:space="0"/>
            </w:tcBorders>
            <w:vAlign w:val="center"/>
          </w:tcPr>
          <w:p w14:paraId="37F9A2FF">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设备状态监视</w:t>
            </w:r>
          </w:p>
        </w:tc>
        <w:tc>
          <w:tcPr>
            <w:tcW w:w="5281" w:type="dxa"/>
            <w:tcBorders>
              <w:top w:val="single" w:color="000000" w:sz="4" w:space="0"/>
              <w:left w:val="single" w:color="000000" w:sz="4" w:space="0"/>
              <w:bottom w:val="single" w:color="000000" w:sz="4" w:space="0"/>
              <w:right w:val="single" w:color="000000" w:sz="4" w:space="0"/>
            </w:tcBorders>
            <w:vAlign w:val="center"/>
          </w:tcPr>
          <w:p w14:paraId="05C15698">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基于电子地图展示信号机、检测器、视频等设备的基础信息及运行状态等信息。</w:t>
            </w:r>
          </w:p>
        </w:tc>
        <w:tc>
          <w:tcPr>
            <w:tcW w:w="457" w:type="dxa"/>
            <w:tcBorders>
              <w:top w:val="single" w:color="000000" w:sz="4" w:space="0"/>
              <w:left w:val="single" w:color="000000" w:sz="4" w:space="0"/>
              <w:bottom w:val="single" w:color="000000" w:sz="4" w:space="0"/>
              <w:right w:val="single" w:color="000000" w:sz="4" w:space="0"/>
            </w:tcBorders>
            <w:vAlign w:val="center"/>
          </w:tcPr>
          <w:p w14:paraId="462FEAEF">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4ED01128">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059FA5B1">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45E678BB">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3.2</w:t>
            </w:r>
          </w:p>
        </w:tc>
        <w:tc>
          <w:tcPr>
            <w:tcW w:w="1613" w:type="dxa"/>
            <w:tcBorders>
              <w:top w:val="single" w:color="000000" w:sz="4" w:space="0"/>
              <w:left w:val="single" w:color="000000" w:sz="4" w:space="0"/>
              <w:bottom w:val="single" w:color="000000" w:sz="4" w:space="0"/>
              <w:right w:val="single" w:color="000000" w:sz="4" w:space="0"/>
            </w:tcBorders>
            <w:vAlign w:val="center"/>
          </w:tcPr>
          <w:p w14:paraId="22E8053A">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实时故障报警</w:t>
            </w:r>
          </w:p>
        </w:tc>
        <w:tc>
          <w:tcPr>
            <w:tcW w:w="5281" w:type="dxa"/>
            <w:tcBorders>
              <w:top w:val="single" w:color="000000" w:sz="4" w:space="0"/>
              <w:left w:val="single" w:color="000000" w:sz="4" w:space="0"/>
              <w:bottom w:val="single" w:color="000000" w:sz="4" w:space="0"/>
              <w:right w:val="single" w:color="000000" w:sz="4" w:space="0"/>
            </w:tcBorders>
            <w:vAlign w:val="center"/>
          </w:tcPr>
          <w:p w14:paraId="364D9625">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根据运行状态监视识别设备异常，并对故障信息实施报警处理，实现设备故障监测功能。</w:t>
            </w:r>
          </w:p>
        </w:tc>
        <w:tc>
          <w:tcPr>
            <w:tcW w:w="457" w:type="dxa"/>
            <w:tcBorders>
              <w:top w:val="single" w:color="000000" w:sz="4" w:space="0"/>
              <w:left w:val="single" w:color="000000" w:sz="4" w:space="0"/>
              <w:bottom w:val="single" w:color="000000" w:sz="4" w:space="0"/>
              <w:right w:val="single" w:color="000000" w:sz="4" w:space="0"/>
            </w:tcBorders>
            <w:vAlign w:val="center"/>
          </w:tcPr>
          <w:p w14:paraId="42FC734D">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41EE699A">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671293D">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11F4FA81">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4</w:t>
            </w:r>
          </w:p>
        </w:tc>
        <w:tc>
          <w:tcPr>
            <w:tcW w:w="1613" w:type="dxa"/>
            <w:tcBorders>
              <w:top w:val="single" w:color="000000" w:sz="4" w:space="0"/>
              <w:left w:val="single" w:color="000000" w:sz="4" w:space="0"/>
              <w:bottom w:val="single" w:color="000000" w:sz="4" w:space="0"/>
              <w:right w:val="single" w:color="000000" w:sz="4" w:space="0"/>
            </w:tcBorders>
            <w:vAlign w:val="center"/>
          </w:tcPr>
          <w:p w14:paraId="1BB47EF7">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交通运行分析</w:t>
            </w:r>
          </w:p>
        </w:tc>
        <w:tc>
          <w:tcPr>
            <w:tcW w:w="5281" w:type="dxa"/>
            <w:tcBorders>
              <w:top w:val="single" w:color="000000" w:sz="4" w:space="0"/>
              <w:left w:val="single" w:color="000000" w:sz="4" w:space="0"/>
              <w:bottom w:val="single" w:color="000000" w:sz="4" w:space="0"/>
              <w:right w:val="single" w:color="000000" w:sz="4" w:space="0"/>
            </w:tcBorders>
            <w:vAlign w:val="center"/>
          </w:tcPr>
          <w:p w14:paraId="27D219C8">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4262EB57">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4C6E4D7F">
            <w:pPr>
              <w:pStyle w:val="201"/>
              <w:spacing w:line="400" w:lineRule="exact"/>
              <w:jc w:val="center"/>
              <w:rPr>
                <w:rFonts w:hint="eastAsia" w:asciiTheme="minorEastAsia" w:hAnsiTheme="minorEastAsia" w:eastAsiaTheme="minorEastAsia"/>
                <w:color w:val="000000"/>
                <w:sz w:val="24"/>
                <w:szCs w:val="24"/>
                <w:highlight w:val="none"/>
              </w:rPr>
            </w:pPr>
          </w:p>
        </w:tc>
      </w:tr>
      <w:tr w14:paraId="3A9D092D">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BF8CAD4">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4.1</w:t>
            </w:r>
          </w:p>
        </w:tc>
        <w:tc>
          <w:tcPr>
            <w:tcW w:w="1613" w:type="dxa"/>
            <w:tcBorders>
              <w:top w:val="single" w:color="000000" w:sz="4" w:space="0"/>
              <w:left w:val="single" w:color="000000" w:sz="4" w:space="0"/>
              <w:bottom w:val="single" w:color="000000" w:sz="4" w:space="0"/>
              <w:right w:val="single" w:color="000000" w:sz="4" w:space="0"/>
            </w:tcBorders>
            <w:vAlign w:val="center"/>
          </w:tcPr>
          <w:p w14:paraId="5EF34C93">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交通流量分析</w:t>
            </w:r>
          </w:p>
        </w:tc>
        <w:tc>
          <w:tcPr>
            <w:tcW w:w="5281" w:type="dxa"/>
            <w:tcBorders>
              <w:top w:val="single" w:color="000000" w:sz="4" w:space="0"/>
              <w:left w:val="single" w:color="000000" w:sz="4" w:space="0"/>
              <w:bottom w:val="single" w:color="000000" w:sz="4" w:space="0"/>
              <w:right w:val="single" w:color="000000" w:sz="4" w:space="0"/>
            </w:tcBorders>
            <w:vAlign w:val="center"/>
          </w:tcPr>
          <w:p w14:paraId="1A248A99">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系统根据收集的数据</w:t>
            </w:r>
            <w:r>
              <w:rPr>
                <w:rStyle w:val="238"/>
                <w:rFonts w:asciiTheme="minorEastAsia" w:hAnsiTheme="minorEastAsia" w:eastAsiaTheme="minorEastAsia"/>
                <w:sz w:val="24"/>
                <w:szCs w:val="24"/>
                <w:highlight w:val="none"/>
                <w:lang w:eastAsia="zh-CN" w:bidi="ar"/>
              </w:rPr>
              <w:t>,</w:t>
            </w:r>
            <w:r>
              <w:rPr>
                <w:rStyle w:val="239"/>
                <w:rFonts w:hint="default" w:asciiTheme="minorEastAsia" w:hAnsiTheme="minorEastAsia" w:eastAsiaTheme="minorEastAsia"/>
                <w:sz w:val="24"/>
                <w:szCs w:val="24"/>
                <w:highlight w:val="none"/>
                <w:lang w:eastAsia="zh-CN" w:bidi="ar"/>
              </w:rPr>
              <w:t>对路口流量进行统计分析，支持选择不同路口</w:t>
            </w:r>
            <w:r>
              <w:rPr>
                <w:rStyle w:val="238"/>
                <w:rFonts w:asciiTheme="minorEastAsia" w:hAnsiTheme="minorEastAsia" w:eastAsiaTheme="minorEastAsia"/>
                <w:sz w:val="24"/>
                <w:szCs w:val="24"/>
                <w:highlight w:val="none"/>
                <w:lang w:eastAsia="zh-CN" w:bidi="ar"/>
              </w:rPr>
              <w:t>(</w:t>
            </w:r>
            <w:r>
              <w:rPr>
                <w:rStyle w:val="239"/>
                <w:rFonts w:hint="default" w:asciiTheme="minorEastAsia" w:hAnsiTheme="minorEastAsia" w:eastAsiaTheme="minorEastAsia"/>
                <w:sz w:val="24"/>
                <w:szCs w:val="24"/>
                <w:highlight w:val="none"/>
                <w:lang w:eastAsia="zh-CN" w:bidi="ar"/>
              </w:rPr>
              <w:t>支持打字查询</w:t>
            </w:r>
            <w:r>
              <w:rPr>
                <w:rStyle w:val="238"/>
                <w:rFonts w:asciiTheme="minorEastAsia" w:hAnsiTheme="minorEastAsia" w:eastAsiaTheme="minorEastAsia"/>
                <w:sz w:val="24"/>
                <w:szCs w:val="24"/>
                <w:highlight w:val="none"/>
                <w:lang w:eastAsia="zh-CN" w:bidi="ar"/>
              </w:rPr>
              <w:t>)</w:t>
            </w:r>
            <w:r>
              <w:rPr>
                <w:rStyle w:val="239"/>
                <w:rFonts w:hint="default" w:asciiTheme="minorEastAsia" w:hAnsiTheme="minorEastAsia" w:eastAsiaTheme="minorEastAsia"/>
                <w:sz w:val="24"/>
                <w:szCs w:val="24"/>
                <w:highlight w:val="none"/>
                <w:lang w:eastAsia="zh-CN" w:bidi="ar"/>
              </w:rPr>
              <w:t>、具体日期、不同数据分析度</w:t>
            </w:r>
            <w:r>
              <w:rPr>
                <w:rStyle w:val="238"/>
                <w:rFonts w:asciiTheme="minorEastAsia" w:hAnsiTheme="minorEastAsia" w:eastAsiaTheme="minorEastAsia"/>
                <w:sz w:val="24"/>
                <w:szCs w:val="24"/>
                <w:highlight w:val="none"/>
                <w:lang w:eastAsia="zh-CN" w:bidi="ar"/>
              </w:rPr>
              <w:t>(</w:t>
            </w:r>
            <w:r>
              <w:rPr>
                <w:rStyle w:val="239"/>
                <w:rFonts w:hint="default" w:asciiTheme="minorEastAsia" w:hAnsiTheme="minorEastAsia" w:eastAsiaTheme="minorEastAsia"/>
                <w:sz w:val="24"/>
                <w:szCs w:val="24"/>
                <w:highlight w:val="none"/>
                <w:lang w:eastAsia="zh-CN" w:bidi="ar"/>
              </w:rPr>
              <w:t>每</w:t>
            </w:r>
            <w:r>
              <w:rPr>
                <w:rStyle w:val="238"/>
                <w:rFonts w:asciiTheme="minorEastAsia" w:hAnsiTheme="minorEastAsia" w:eastAsiaTheme="minorEastAsia"/>
                <w:sz w:val="24"/>
                <w:szCs w:val="24"/>
                <w:highlight w:val="none"/>
                <w:lang w:eastAsia="zh-CN" w:bidi="ar"/>
              </w:rPr>
              <w:t>5/15/30</w:t>
            </w:r>
            <w:r>
              <w:rPr>
                <w:rStyle w:val="239"/>
                <w:rFonts w:hint="default" w:asciiTheme="minorEastAsia" w:hAnsiTheme="minorEastAsia" w:eastAsiaTheme="minorEastAsia"/>
                <w:sz w:val="24"/>
                <w:szCs w:val="24"/>
                <w:highlight w:val="none"/>
                <w:lang w:eastAsia="zh-CN" w:bidi="ar"/>
              </w:rPr>
              <w:t>分钟</w:t>
            </w:r>
            <w:r>
              <w:rPr>
                <w:rStyle w:val="238"/>
                <w:rFonts w:asciiTheme="minorEastAsia" w:hAnsiTheme="minorEastAsia" w:eastAsiaTheme="minorEastAsia"/>
                <w:sz w:val="24"/>
                <w:szCs w:val="24"/>
                <w:highlight w:val="none"/>
                <w:lang w:eastAsia="zh-CN" w:bidi="ar"/>
              </w:rPr>
              <w:t>)</w:t>
            </w:r>
            <w:r>
              <w:rPr>
                <w:rStyle w:val="239"/>
                <w:rFonts w:hint="default" w:asciiTheme="minorEastAsia" w:hAnsiTheme="minorEastAsia" w:eastAsiaTheme="minorEastAsia"/>
                <w:sz w:val="24"/>
                <w:szCs w:val="24"/>
                <w:highlight w:val="none"/>
                <w:lang w:eastAsia="zh-CN" w:bidi="ar"/>
              </w:rPr>
              <w:t>查看路口流量，数据结果按图表展示，可实现查看具体车辆数功能。查询结果可按</w:t>
            </w:r>
            <w:r>
              <w:rPr>
                <w:rStyle w:val="238"/>
                <w:rFonts w:asciiTheme="minorEastAsia" w:hAnsiTheme="minorEastAsia" w:eastAsiaTheme="minorEastAsia"/>
                <w:sz w:val="24"/>
                <w:szCs w:val="24"/>
                <w:highlight w:val="none"/>
                <w:lang w:eastAsia="zh-CN" w:bidi="ar"/>
              </w:rPr>
              <w:t>EXCEL</w:t>
            </w:r>
            <w:r>
              <w:rPr>
                <w:rStyle w:val="239"/>
                <w:rFonts w:hint="default" w:asciiTheme="minorEastAsia" w:hAnsiTheme="minorEastAsia" w:eastAsiaTheme="minorEastAsia"/>
                <w:sz w:val="24"/>
                <w:szCs w:val="24"/>
                <w:highlight w:val="none"/>
                <w:lang w:eastAsia="zh-CN" w:bidi="ar"/>
              </w:rPr>
              <w:t>或</w:t>
            </w:r>
            <w:r>
              <w:rPr>
                <w:rStyle w:val="238"/>
                <w:rFonts w:asciiTheme="minorEastAsia" w:hAnsiTheme="minorEastAsia" w:eastAsiaTheme="minorEastAsia"/>
                <w:sz w:val="24"/>
                <w:szCs w:val="24"/>
                <w:highlight w:val="none"/>
                <w:lang w:eastAsia="zh-CN" w:bidi="ar"/>
              </w:rPr>
              <w:t>jpg</w:t>
            </w:r>
            <w:r>
              <w:rPr>
                <w:rStyle w:val="239"/>
                <w:rFonts w:hint="default" w:asciiTheme="minorEastAsia" w:hAnsiTheme="minorEastAsia" w:eastAsiaTheme="minorEastAsia"/>
                <w:sz w:val="24"/>
                <w:szCs w:val="24"/>
                <w:highlight w:val="none"/>
                <w:lang w:eastAsia="zh-CN" w:bidi="ar"/>
              </w:rPr>
              <w:t>格式导出。</w:t>
            </w:r>
          </w:p>
        </w:tc>
        <w:tc>
          <w:tcPr>
            <w:tcW w:w="457" w:type="dxa"/>
            <w:tcBorders>
              <w:top w:val="single" w:color="000000" w:sz="4" w:space="0"/>
              <w:left w:val="single" w:color="000000" w:sz="4" w:space="0"/>
              <w:bottom w:val="single" w:color="000000" w:sz="4" w:space="0"/>
              <w:right w:val="single" w:color="000000" w:sz="4" w:space="0"/>
            </w:tcBorders>
            <w:vAlign w:val="center"/>
          </w:tcPr>
          <w:p w14:paraId="7B1B419A">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0166B62C">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1ED9303B">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5D94D2D6">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4.2</w:t>
            </w:r>
          </w:p>
        </w:tc>
        <w:tc>
          <w:tcPr>
            <w:tcW w:w="1613" w:type="dxa"/>
            <w:tcBorders>
              <w:top w:val="single" w:color="000000" w:sz="4" w:space="0"/>
              <w:left w:val="single" w:color="000000" w:sz="4" w:space="0"/>
              <w:bottom w:val="single" w:color="000000" w:sz="4" w:space="0"/>
              <w:right w:val="single" w:color="000000" w:sz="4" w:space="0"/>
            </w:tcBorders>
            <w:vAlign w:val="center"/>
          </w:tcPr>
          <w:p w14:paraId="08C73BBA">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交通拥堵分析</w:t>
            </w:r>
          </w:p>
        </w:tc>
        <w:tc>
          <w:tcPr>
            <w:tcW w:w="5281" w:type="dxa"/>
            <w:tcBorders>
              <w:top w:val="single" w:color="000000" w:sz="4" w:space="0"/>
              <w:left w:val="single" w:color="000000" w:sz="4" w:space="0"/>
              <w:bottom w:val="single" w:color="000000" w:sz="4" w:space="0"/>
              <w:right w:val="single" w:color="000000" w:sz="4" w:space="0"/>
            </w:tcBorders>
            <w:vAlign w:val="center"/>
          </w:tcPr>
          <w:p w14:paraId="7B9E0970">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总结分析城市交通运行规律、交通特征，识别常发拥堵，路段、路口。</w:t>
            </w:r>
          </w:p>
        </w:tc>
        <w:tc>
          <w:tcPr>
            <w:tcW w:w="457" w:type="dxa"/>
            <w:tcBorders>
              <w:top w:val="single" w:color="000000" w:sz="4" w:space="0"/>
              <w:left w:val="single" w:color="000000" w:sz="4" w:space="0"/>
              <w:bottom w:val="single" w:color="000000" w:sz="4" w:space="0"/>
              <w:right w:val="single" w:color="000000" w:sz="4" w:space="0"/>
            </w:tcBorders>
            <w:vAlign w:val="center"/>
          </w:tcPr>
          <w:p w14:paraId="6A6422DB">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61A3A2D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1AD4584D">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1CC879EB">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4.3</w:t>
            </w:r>
          </w:p>
        </w:tc>
        <w:tc>
          <w:tcPr>
            <w:tcW w:w="1613" w:type="dxa"/>
            <w:tcBorders>
              <w:top w:val="single" w:color="000000" w:sz="4" w:space="0"/>
              <w:left w:val="single" w:color="000000" w:sz="4" w:space="0"/>
              <w:bottom w:val="single" w:color="000000" w:sz="4" w:space="0"/>
              <w:right w:val="single" w:color="000000" w:sz="4" w:space="0"/>
            </w:tcBorders>
            <w:vAlign w:val="center"/>
          </w:tcPr>
          <w:p w14:paraId="2601D6D6">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交通流溯源分析</w:t>
            </w:r>
          </w:p>
        </w:tc>
        <w:tc>
          <w:tcPr>
            <w:tcW w:w="5281" w:type="dxa"/>
            <w:tcBorders>
              <w:top w:val="single" w:color="000000" w:sz="4" w:space="0"/>
              <w:left w:val="single" w:color="000000" w:sz="4" w:space="0"/>
              <w:bottom w:val="single" w:color="000000" w:sz="4" w:space="0"/>
              <w:right w:val="single" w:color="000000" w:sz="4" w:space="0"/>
            </w:tcBorders>
            <w:vAlign w:val="center"/>
          </w:tcPr>
          <w:p w14:paraId="007E2756">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基于车牌识别数据对交通流溯源分析。区域溯源分析，分析进出区域、区域内部的主要交通路径；干线溯源分析，绿波线路推荐，拥堵溯源分析，上下游交通运行规律；路口溯源分析，通过</w:t>
            </w:r>
            <w:r>
              <w:rPr>
                <w:rStyle w:val="238"/>
                <w:rFonts w:asciiTheme="minorEastAsia" w:hAnsiTheme="minorEastAsia" w:eastAsiaTheme="minorEastAsia"/>
                <w:sz w:val="24"/>
                <w:szCs w:val="24"/>
                <w:highlight w:val="none"/>
                <w:lang w:eastAsia="zh-CN" w:bidi="ar"/>
              </w:rPr>
              <w:t>OD</w:t>
            </w:r>
            <w:r>
              <w:rPr>
                <w:rStyle w:val="239"/>
                <w:rFonts w:hint="default" w:asciiTheme="minorEastAsia" w:hAnsiTheme="minorEastAsia" w:eastAsiaTheme="minorEastAsia"/>
                <w:sz w:val="24"/>
                <w:szCs w:val="24"/>
                <w:highlight w:val="none"/>
                <w:lang w:eastAsia="zh-CN" w:bidi="ar"/>
              </w:rPr>
              <w:t>溯源分析路口上下游交通运行规律。</w:t>
            </w:r>
          </w:p>
        </w:tc>
        <w:tc>
          <w:tcPr>
            <w:tcW w:w="457" w:type="dxa"/>
            <w:tcBorders>
              <w:top w:val="single" w:color="000000" w:sz="4" w:space="0"/>
              <w:left w:val="single" w:color="000000" w:sz="4" w:space="0"/>
              <w:bottom w:val="single" w:color="000000" w:sz="4" w:space="0"/>
              <w:right w:val="single" w:color="000000" w:sz="4" w:space="0"/>
            </w:tcBorders>
            <w:vAlign w:val="center"/>
          </w:tcPr>
          <w:p w14:paraId="155860A7">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35474859">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74244AC9">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4168CAC5">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5</w:t>
            </w:r>
          </w:p>
        </w:tc>
        <w:tc>
          <w:tcPr>
            <w:tcW w:w="1613" w:type="dxa"/>
            <w:tcBorders>
              <w:top w:val="single" w:color="000000" w:sz="4" w:space="0"/>
              <w:left w:val="single" w:color="000000" w:sz="4" w:space="0"/>
              <w:bottom w:val="single" w:color="000000" w:sz="4" w:space="0"/>
              <w:right w:val="single" w:color="000000" w:sz="4" w:space="0"/>
            </w:tcBorders>
            <w:vAlign w:val="center"/>
          </w:tcPr>
          <w:p w14:paraId="3A920C69">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策略完善</w:t>
            </w:r>
          </w:p>
        </w:tc>
        <w:tc>
          <w:tcPr>
            <w:tcW w:w="5281" w:type="dxa"/>
            <w:tcBorders>
              <w:top w:val="single" w:color="000000" w:sz="4" w:space="0"/>
              <w:left w:val="single" w:color="000000" w:sz="4" w:space="0"/>
              <w:bottom w:val="single" w:color="000000" w:sz="4" w:space="0"/>
              <w:right w:val="single" w:color="000000" w:sz="4" w:space="0"/>
            </w:tcBorders>
            <w:vAlign w:val="center"/>
          </w:tcPr>
          <w:p w14:paraId="6E5E822F">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7007A173">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67AC5F76">
            <w:pPr>
              <w:pStyle w:val="201"/>
              <w:spacing w:line="400" w:lineRule="exact"/>
              <w:jc w:val="center"/>
              <w:rPr>
                <w:rFonts w:hint="eastAsia" w:asciiTheme="minorEastAsia" w:hAnsiTheme="minorEastAsia" w:eastAsiaTheme="minorEastAsia"/>
                <w:color w:val="000000"/>
                <w:sz w:val="24"/>
                <w:szCs w:val="24"/>
                <w:highlight w:val="none"/>
              </w:rPr>
            </w:pPr>
          </w:p>
        </w:tc>
      </w:tr>
      <w:tr w14:paraId="7174E47A">
        <w:tblPrEx>
          <w:tblCellMar>
            <w:top w:w="0" w:type="dxa"/>
            <w:left w:w="108" w:type="dxa"/>
            <w:bottom w:w="0" w:type="dxa"/>
            <w:right w:w="108" w:type="dxa"/>
          </w:tblCellMar>
        </w:tblPrEx>
        <w:trPr>
          <w:trHeight w:val="23" w:hRule="atLeast"/>
        </w:trPr>
        <w:tc>
          <w:tcPr>
            <w:tcW w:w="1044" w:type="dxa"/>
            <w:vMerge w:val="restart"/>
            <w:tcBorders>
              <w:top w:val="single" w:color="000000" w:sz="4" w:space="0"/>
              <w:left w:val="single" w:color="000000" w:sz="4" w:space="0"/>
              <w:bottom w:val="single" w:color="000000" w:sz="4" w:space="0"/>
              <w:right w:val="single" w:color="000000" w:sz="4" w:space="0"/>
            </w:tcBorders>
            <w:vAlign w:val="center"/>
          </w:tcPr>
          <w:p w14:paraId="4436B432">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5.1</w:t>
            </w:r>
          </w:p>
        </w:tc>
        <w:tc>
          <w:tcPr>
            <w:tcW w:w="1613" w:type="dxa"/>
            <w:vMerge w:val="restart"/>
            <w:tcBorders>
              <w:top w:val="single" w:color="000000" w:sz="4" w:space="0"/>
              <w:left w:val="single" w:color="000000" w:sz="4" w:space="0"/>
              <w:bottom w:val="single" w:color="000000" w:sz="4" w:space="0"/>
              <w:right w:val="single" w:color="000000" w:sz="4" w:space="0"/>
            </w:tcBorders>
            <w:vAlign w:val="center"/>
          </w:tcPr>
          <w:p w14:paraId="3F3A312A">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路口级</w:t>
            </w:r>
          </w:p>
        </w:tc>
        <w:tc>
          <w:tcPr>
            <w:tcW w:w="5281" w:type="dxa"/>
            <w:tcBorders>
              <w:top w:val="single" w:color="000000" w:sz="4" w:space="0"/>
              <w:left w:val="single" w:color="000000" w:sz="4" w:space="0"/>
              <w:bottom w:val="single" w:color="000000" w:sz="4" w:space="0"/>
              <w:right w:val="single" w:color="000000" w:sz="4" w:space="0"/>
            </w:tcBorders>
            <w:vAlign w:val="center"/>
          </w:tcPr>
          <w:p w14:paraId="2CE683BD">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路口信控策略完善从流量和阶段两个维度切入，对路口进行全天时段内的交通流数据统计和数据研判。将路口的周期流量及时段流向流量进行量化展示；从阶段排队、阶段流量和阶段车道过车分析三个方面入手，评价分析路口阶段的各项指标。</w:t>
            </w:r>
          </w:p>
        </w:tc>
        <w:tc>
          <w:tcPr>
            <w:tcW w:w="457" w:type="dxa"/>
            <w:tcBorders>
              <w:top w:val="single" w:color="000000" w:sz="4" w:space="0"/>
              <w:left w:val="single" w:color="000000" w:sz="4" w:space="0"/>
              <w:bottom w:val="single" w:color="000000" w:sz="4" w:space="0"/>
              <w:right w:val="single" w:color="000000" w:sz="4" w:space="0"/>
            </w:tcBorders>
            <w:vAlign w:val="center"/>
          </w:tcPr>
          <w:p w14:paraId="03BC3510">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630345A9">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5226F8C3">
        <w:tblPrEx>
          <w:tblCellMar>
            <w:top w:w="0" w:type="dxa"/>
            <w:left w:w="108" w:type="dxa"/>
            <w:bottom w:w="0" w:type="dxa"/>
            <w:right w:w="108" w:type="dxa"/>
          </w:tblCellMar>
        </w:tblPrEx>
        <w:trPr>
          <w:trHeight w:val="23" w:hRule="atLeast"/>
        </w:trPr>
        <w:tc>
          <w:tcPr>
            <w:tcW w:w="1044" w:type="dxa"/>
            <w:vMerge w:val="continue"/>
            <w:tcBorders>
              <w:top w:val="single" w:color="000000" w:sz="4" w:space="0"/>
              <w:left w:val="single" w:color="000000" w:sz="4" w:space="0"/>
              <w:bottom w:val="single" w:color="000000" w:sz="4" w:space="0"/>
              <w:right w:val="single" w:color="000000" w:sz="4" w:space="0"/>
            </w:tcBorders>
            <w:vAlign w:val="center"/>
          </w:tcPr>
          <w:p w14:paraId="009544AA">
            <w:pPr>
              <w:pStyle w:val="201"/>
              <w:spacing w:line="400" w:lineRule="exact"/>
              <w:jc w:val="center"/>
              <w:rPr>
                <w:rFonts w:hint="eastAsia" w:asciiTheme="minorEastAsia" w:hAnsiTheme="minorEastAsia" w:eastAsiaTheme="minorEastAsia"/>
                <w:color w:val="000000"/>
                <w:sz w:val="24"/>
                <w:szCs w:val="24"/>
                <w:highlight w:val="none"/>
              </w:rPr>
            </w:pPr>
          </w:p>
        </w:tc>
        <w:tc>
          <w:tcPr>
            <w:tcW w:w="1613" w:type="dxa"/>
            <w:vMerge w:val="continue"/>
            <w:tcBorders>
              <w:top w:val="single" w:color="000000" w:sz="4" w:space="0"/>
              <w:left w:val="single" w:color="000000" w:sz="4" w:space="0"/>
              <w:bottom w:val="single" w:color="000000" w:sz="4" w:space="0"/>
              <w:right w:val="single" w:color="000000" w:sz="4" w:space="0"/>
            </w:tcBorders>
            <w:vAlign w:val="center"/>
          </w:tcPr>
          <w:p w14:paraId="0F610A93">
            <w:pPr>
              <w:pStyle w:val="201"/>
              <w:spacing w:line="400" w:lineRule="exact"/>
              <w:rPr>
                <w:rFonts w:hint="eastAsia" w:asciiTheme="minorEastAsia" w:hAnsiTheme="minorEastAsia" w:eastAsiaTheme="minorEastAsia"/>
                <w:color w:val="000000"/>
                <w:sz w:val="24"/>
                <w:szCs w:val="24"/>
                <w:highlight w:val="none"/>
              </w:rPr>
            </w:pPr>
          </w:p>
        </w:tc>
        <w:tc>
          <w:tcPr>
            <w:tcW w:w="5281" w:type="dxa"/>
            <w:tcBorders>
              <w:top w:val="single" w:color="000000" w:sz="4" w:space="0"/>
              <w:left w:val="single" w:color="000000" w:sz="4" w:space="0"/>
              <w:bottom w:val="single" w:color="000000" w:sz="4" w:space="0"/>
              <w:right w:val="single" w:color="000000" w:sz="4" w:space="0"/>
            </w:tcBorders>
            <w:vAlign w:val="center"/>
          </w:tcPr>
          <w:p w14:paraId="682675A5">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在流量维度上，通过对路口的周期流量数据、全天小时流量数据和周期时长的分布情况的统计研判，分析流量和周期时长的匹配度。</w:t>
            </w:r>
          </w:p>
        </w:tc>
        <w:tc>
          <w:tcPr>
            <w:tcW w:w="457" w:type="dxa"/>
            <w:tcBorders>
              <w:top w:val="single" w:color="000000" w:sz="4" w:space="0"/>
              <w:left w:val="single" w:color="000000" w:sz="4" w:space="0"/>
              <w:bottom w:val="single" w:color="000000" w:sz="4" w:space="0"/>
              <w:right w:val="single" w:color="000000" w:sz="4" w:space="0"/>
            </w:tcBorders>
            <w:vAlign w:val="center"/>
          </w:tcPr>
          <w:p w14:paraId="22468A6A">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1F7695D4">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6DD6E9D7">
        <w:tblPrEx>
          <w:tblCellMar>
            <w:top w:w="0" w:type="dxa"/>
            <w:left w:w="108" w:type="dxa"/>
            <w:bottom w:w="0" w:type="dxa"/>
            <w:right w:w="108" w:type="dxa"/>
          </w:tblCellMar>
        </w:tblPrEx>
        <w:trPr>
          <w:trHeight w:val="23" w:hRule="atLeast"/>
        </w:trPr>
        <w:tc>
          <w:tcPr>
            <w:tcW w:w="1044" w:type="dxa"/>
            <w:vMerge w:val="continue"/>
            <w:tcBorders>
              <w:top w:val="single" w:color="000000" w:sz="4" w:space="0"/>
              <w:left w:val="single" w:color="000000" w:sz="4" w:space="0"/>
              <w:bottom w:val="single" w:color="000000" w:sz="4" w:space="0"/>
              <w:right w:val="single" w:color="000000" w:sz="4" w:space="0"/>
            </w:tcBorders>
            <w:vAlign w:val="center"/>
          </w:tcPr>
          <w:p w14:paraId="3E5C4E0D">
            <w:pPr>
              <w:pStyle w:val="201"/>
              <w:spacing w:line="400" w:lineRule="exact"/>
              <w:jc w:val="center"/>
              <w:rPr>
                <w:rFonts w:hint="eastAsia" w:asciiTheme="minorEastAsia" w:hAnsiTheme="minorEastAsia" w:eastAsiaTheme="minorEastAsia"/>
                <w:color w:val="000000"/>
                <w:sz w:val="24"/>
                <w:szCs w:val="24"/>
                <w:highlight w:val="none"/>
              </w:rPr>
            </w:pPr>
          </w:p>
        </w:tc>
        <w:tc>
          <w:tcPr>
            <w:tcW w:w="1613" w:type="dxa"/>
            <w:vMerge w:val="continue"/>
            <w:tcBorders>
              <w:top w:val="single" w:color="000000" w:sz="4" w:space="0"/>
              <w:left w:val="single" w:color="000000" w:sz="4" w:space="0"/>
              <w:bottom w:val="single" w:color="000000" w:sz="4" w:space="0"/>
              <w:right w:val="single" w:color="000000" w:sz="4" w:space="0"/>
            </w:tcBorders>
            <w:vAlign w:val="center"/>
          </w:tcPr>
          <w:p w14:paraId="5983A44F">
            <w:pPr>
              <w:pStyle w:val="201"/>
              <w:spacing w:line="400" w:lineRule="exact"/>
              <w:rPr>
                <w:rFonts w:hint="eastAsia" w:asciiTheme="minorEastAsia" w:hAnsiTheme="minorEastAsia" w:eastAsiaTheme="minorEastAsia"/>
                <w:color w:val="000000"/>
                <w:sz w:val="24"/>
                <w:szCs w:val="24"/>
                <w:highlight w:val="none"/>
              </w:rPr>
            </w:pPr>
          </w:p>
        </w:tc>
        <w:tc>
          <w:tcPr>
            <w:tcW w:w="5281" w:type="dxa"/>
            <w:tcBorders>
              <w:top w:val="single" w:color="000000" w:sz="4" w:space="0"/>
              <w:left w:val="single" w:color="000000" w:sz="4" w:space="0"/>
              <w:bottom w:val="single" w:color="000000" w:sz="4" w:space="0"/>
              <w:right w:val="single" w:color="000000" w:sz="4" w:space="0"/>
            </w:tcBorders>
            <w:vAlign w:val="center"/>
          </w:tcPr>
          <w:p w14:paraId="4C9F7A45">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在阶段维度上，通过分析路口的交通流数据，计算各阶段的阶段清空率、阶段平均时长、阶段平均最大车道流量、阶段平均车头时距、阶段最大车头时距以及阶段绿灯利用率等指标。分析阶段流量和阶段绿灯时间的匹配度。</w:t>
            </w:r>
          </w:p>
        </w:tc>
        <w:tc>
          <w:tcPr>
            <w:tcW w:w="457" w:type="dxa"/>
            <w:tcBorders>
              <w:top w:val="single" w:color="000000" w:sz="4" w:space="0"/>
              <w:left w:val="single" w:color="000000" w:sz="4" w:space="0"/>
              <w:bottom w:val="single" w:color="000000" w:sz="4" w:space="0"/>
              <w:right w:val="single" w:color="000000" w:sz="4" w:space="0"/>
            </w:tcBorders>
            <w:vAlign w:val="center"/>
          </w:tcPr>
          <w:p w14:paraId="28586A55">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050CA3A8">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7D02B5AE">
        <w:tblPrEx>
          <w:tblCellMar>
            <w:top w:w="0" w:type="dxa"/>
            <w:left w:w="108" w:type="dxa"/>
            <w:bottom w:w="0" w:type="dxa"/>
            <w:right w:w="108" w:type="dxa"/>
          </w:tblCellMar>
        </w:tblPrEx>
        <w:trPr>
          <w:trHeight w:val="23" w:hRule="atLeast"/>
        </w:trPr>
        <w:tc>
          <w:tcPr>
            <w:tcW w:w="1044" w:type="dxa"/>
            <w:vMerge w:val="restart"/>
            <w:tcBorders>
              <w:top w:val="single" w:color="000000" w:sz="4" w:space="0"/>
              <w:left w:val="single" w:color="000000" w:sz="4" w:space="0"/>
              <w:bottom w:val="single" w:color="000000" w:sz="4" w:space="0"/>
              <w:right w:val="single" w:color="000000" w:sz="4" w:space="0"/>
            </w:tcBorders>
            <w:vAlign w:val="center"/>
          </w:tcPr>
          <w:p w14:paraId="6EB44835">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5.2</w:t>
            </w:r>
          </w:p>
        </w:tc>
        <w:tc>
          <w:tcPr>
            <w:tcW w:w="1613" w:type="dxa"/>
            <w:vMerge w:val="restart"/>
            <w:tcBorders>
              <w:top w:val="single" w:color="000000" w:sz="4" w:space="0"/>
              <w:left w:val="single" w:color="000000" w:sz="4" w:space="0"/>
              <w:bottom w:val="single" w:color="000000" w:sz="4" w:space="0"/>
              <w:right w:val="single" w:color="000000" w:sz="4" w:space="0"/>
            </w:tcBorders>
            <w:vAlign w:val="center"/>
          </w:tcPr>
          <w:p w14:paraId="1FE9934A">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干线级</w:t>
            </w:r>
          </w:p>
        </w:tc>
        <w:tc>
          <w:tcPr>
            <w:tcW w:w="5281" w:type="dxa"/>
            <w:tcBorders>
              <w:top w:val="single" w:color="000000" w:sz="4" w:space="0"/>
              <w:left w:val="single" w:color="000000" w:sz="4" w:space="0"/>
              <w:bottom w:val="single" w:color="000000" w:sz="4" w:space="0"/>
              <w:right w:val="single" w:color="000000" w:sz="4" w:space="0"/>
            </w:tcBorders>
            <w:vAlign w:val="center"/>
          </w:tcPr>
          <w:p w14:paraId="2E9909F4">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干线信控策略完善分别统计早高峰、晚高峰、平峰和夜间低谷等不同时段的小时流量，计算各项交通流指标。</w:t>
            </w:r>
          </w:p>
        </w:tc>
        <w:tc>
          <w:tcPr>
            <w:tcW w:w="457" w:type="dxa"/>
            <w:tcBorders>
              <w:top w:val="single" w:color="000000" w:sz="4" w:space="0"/>
              <w:left w:val="single" w:color="000000" w:sz="4" w:space="0"/>
              <w:bottom w:val="single" w:color="000000" w:sz="4" w:space="0"/>
              <w:right w:val="single" w:color="000000" w:sz="4" w:space="0"/>
            </w:tcBorders>
            <w:vAlign w:val="center"/>
          </w:tcPr>
          <w:p w14:paraId="5EA558E5">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62DC50D7">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17C4D3B8">
        <w:tblPrEx>
          <w:tblCellMar>
            <w:top w:w="0" w:type="dxa"/>
            <w:left w:w="108" w:type="dxa"/>
            <w:bottom w:w="0" w:type="dxa"/>
            <w:right w:w="108" w:type="dxa"/>
          </w:tblCellMar>
        </w:tblPrEx>
        <w:trPr>
          <w:trHeight w:val="23" w:hRule="atLeast"/>
        </w:trPr>
        <w:tc>
          <w:tcPr>
            <w:tcW w:w="1044" w:type="dxa"/>
            <w:vMerge w:val="continue"/>
            <w:tcBorders>
              <w:top w:val="single" w:color="000000" w:sz="4" w:space="0"/>
              <w:left w:val="single" w:color="000000" w:sz="4" w:space="0"/>
              <w:bottom w:val="single" w:color="000000" w:sz="4" w:space="0"/>
              <w:right w:val="single" w:color="000000" w:sz="4" w:space="0"/>
            </w:tcBorders>
            <w:vAlign w:val="center"/>
          </w:tcPr>
          <w:p w14:paraId="37F1A767">
            <w:pPr>
              <w:pStyle w:val="201"/>
              <w:spacing w:line="400" w:lineRule="exact"/>
              <w:jc w:val="center"/>
              <w:rPr>
                <w:rFonts w:hint="eastAsia" w:asciiTheme="minorEastAsia" w:hAnsiTheme="minorEastAsia" w:eastAsiaTheme="minorEastAsia"/>
                <w:color w:val="000000"/>
                <w:sz w:val="24"/>
                <w:szCs w:val="24"/>
                <w:highlight w:val="none"/>
              </w:rPr>
            </w:pPr>
          </w:p>
        </w:tc>
        <w:tc>
          <w:tcPr>
            <w:tcW w:w="1613" w:type="dxa"/>
            <w:vMerge w:val="continue"/>
            <w:tcBorders>
              <w:top w:val="single" w:color="000000" w:sz="4" w:space="0"/>
              <w:left w:val="single" w:color="000000" w:sz="4" w:space="0"/>
              <w:bottom w:val="single" w:color="000000" w:sz="4" w:space="0"/>
              <w:right w:val="single" w:color="000000" w:sz="4" w:space="0"/>
            </w:tcBorders>
            <w:vAlign w:val="center"/>
          </w:tcPr>
          <w:p w14:paraId="17135842">
            <w:pPr>
              <w:pStyle w:val="201"/>
              <w:spacing w:line="400" w:lineRule="exact"/>
              <w:rPr>
                <w:rFonts w:hint="eastAsia" w:asciiTheme="minorEastAsia" w:hAnsiTheme="minorEastAsia" w:eastAsiaTheme="minorEastAsia"/>
                <w:color w:val="000000"/>
                <w:sz w:val="24"/>
                <w:szCs w:val="24"/>
                <w:highlight w:val="none"/>
              </w:rPr>
            </w:pPr>
          </w:p>
        </w:tc>
        <w:tc>
          <w:tcPr>
            <w:tcW w:w="5281" w:type="dxa"/>
            <w:tcBorders>
              <w:top w:val="single" w:color="000000" w:sz="4" w:space="0"/>
              <w:left w:val="single" w:color="000000" w:sz="4" w:space="0"/>
              <w:bottom w:val="single" w:color="000000" w:sz="4" w:space="0"/>
              <w:right w:val="single" w:color="000000" w:sz="4" w:space="0"/>
            </w:tcBorders>
            <w:vAlign w:val="center"/>
          </w:tcPr>
          <w:p w14:paraId="2AE30624">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从路段和关键路口两个层面分析干线潜在的问题。在路段层面通过计算起点和终点的拥堵指数，协调方向上的平均行程时间，平均延误时间和自由流速度等交通流指标的统计研判，分析干线拥堵情况和拥堵原因。在关键路口层面对协调方向的拥堵指数和分协调方向的最大排队长度的统计研判，结合关键路口的控制方式，分析路口拥堵原因，发现配时方案在实际控制过程中存在的问题。为用户调整方案提供数据支持，从而对配方案进行针对性的优化。</w:t>
            </w:r>
          </w:p>
        </w:tc>
        <w:tc>
          <w:tcPr>
            <w:tcW w:w="457" w:type="dxa"/>
            <w:tcBorders>
              <w:top w:val="single" w:color="000000" w:sz="4" w:space="0"/>
              <w:left w:val="single" w:color="000000" w:sz="4" w:space="0"/>
              <w:bottom w:val="single" w:color="000000" w:sz="4" w:space="0"/>
              <w:right w:val="single" w:color="000000" w:sz="4" w:space="0"/>
            </w:tcBorders>
            <w:vAlign w:val="center"/>
          </w:tcPr>
          <w:p w14:paraId="3E4D10A0">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7AF03368">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25F919D8">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0949F33F">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5.3</w:t>
            </w:r>
          </w:p>
        </w:tc>
        <w:tc>
          <w:tcPr>
            <w:tcW w:w="1613" w:type="dxa"/>
            <w:tcBorders>
              <w:top w:val="single" w:color="000000" w:sz="4" w:space="0"/>
              <w:left w:val="single" w:color="000000" w:sz="4" w:space="0"/>
              <w:bottom w:val="single" w:color="000000" w:sz="4" w:space="0"/>
              <w:right w:val="single" w:color="000000" w:sz="4" w:space="0"/>
            </w:tcBorders>
            <w:vAlign w:val="center"/>
          </w:tcPr>
          <w:p w14:paraId="3A5D1DCB">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区域级</w:t>
            </w:r>
          </w:p>
        </w:tc>
        <w:tc>
          <w:tcPr>
            <w:tcW w:w="5281" w:type="dxa"/>
            <w:tcBorders>
              <w:top w:val="single" w:color="000000" w:sz="4" w:space="0"/>
              <w:left w:val="single" w:color="000000" w:sz="4" w:space="0"/>
              <w:bottom w:val="single" w:color="000000" w:sz="4" w:space="0"/>
              <w:right w:val="single" w:color="000000" w:sz="4" w:space="0"/>
            </w:tcBorders>
            <w:vAlign w:val="center"/>
          </w:tcPr>
          <w:p w14:paraId="3777AE6C">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基于历史统计数据，对划分的区域进行交通运行状态监测。能够对区域内的车流总量、拥堵里程、拥堵路口的比例进行实时监测分析；同时系统能够根据区域内拥堵分布，诊断区域内的瓶颈路口和控制边界的关键路口，为区域控制优化提供决策支撑。</w:t>
            </w:r>
          </w:p>
        </w:tc>
        <w:tc>
          <w:tcPr>
            <w:tcW w:w="457" w:type="dxa"/>
            <w:tcBorders>
              <w:top w:val="single" w:color="000000" w:sz="4" w:space="0"/>
              <w:left w:val="single" w:color="000000" w:sz="4" w:space="0"/>
              <w:bottom w:val="single" w:color="000000" w:sz="4" w:space="0"/>
              <w:right w:val="single" w:color="000000" w:sz="4" w:space="0"/>
            </w:tcBorders>
            <w:vAlign w:val="center"/>
          </w:tcPr>
          <w:p w14:paraId="565078AE">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34246432">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1FEBFDEA">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5A6D53DC">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6</w:t>
            </w:r>
          </w:p>
        </w:tc>
        <w:tc>
          <w:tcPr>
            <w:tcW w:w="1613" w:type="dxa"/>
            <w:tcBorders>
              <w:top w:val="single" w:color="000000" w:sz="4" w:space="0"/>
              <w:left w:val="single" w:color="000000" w:sz="4" w:space="0"/>
              <w:bottom w:val="single" w:color="000000" w:sz="4" w:space="0"/>
              <w:right w:val="single" w:color="000000" w:sz="4" w:space="0"/>
            </w:tcBorders>
            <w:vAlign w:val="center"/>
          </w:tcPr>
          <w:p w14:paraId="4F782FCD">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基于历史交通流数据分析的信控优化</w:t>
            </w:r>
          </w:p>
        </w:tc>
        <w:tc>
          <w:tcPr>
            <w:tcW w:w="5281" w:type="dxa"/>
            <w:tcBorders>
              <w:top w:val="single" w:color="000000" w:sz="4" w:space="0"/>
              <w:left w:val="single" w:color="000000" w:sz="4" w:space="0"/>
              <w:bottom w:val="single" w:color="000000" w:sz="4" w:space="0"/>
              <w:right w:val="single" w:color="000000" w:sz="4" w:space="0"/>
            </w:tcBorders>
            <w:vAlign w:val="center"/>
          </w:tcPr>
          <w:p w14:paraId="17A007FA">
            <w:pPr>
              <w:pStyle w:val="201"/>
              <w:spacing w:line="400" w:lineRule="exact"/>
              <w:rPr>
                <w:rFonts w:hint="eastAsia" w:asciiTheme="minorEastAsia" w:hAnsiTheme="minorEastAsia" w:eastAsiaTheme="minorEastAsia"/>
                <w:color w:val="000000"/>
                <w:sz w:val="24"/>
                <w:szCs w:val="24"/>
                <w:highlight w:val="none"/>
                <w:lang w:eastAsia="zh-CN"/>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4CA0D466">
            <w:pPr>
              <w:pStyle w:val="201"/>
              <w:spacing w:line="400" w:lineRule="exact"/>
              <w:jc w:val="center"/>
              <w:rPr>
                <w:rFonts w:hint="eastAsia" w:asciiTheme="minorEastAsia" w:hAnsiTheme="minorEastAsia" w:eastAsiaTheme="minorEastAsia"/>
                <w:color w:val="000000"/>
                <w:sz w:val="24"/>
                <w:szCs w:val="24"/>
                <w:highlight w:val="none"/>
                <w:lang w:eastAsia="zh-CN"/>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053DBA6A">
            <w:pPr>
              <w:pStyle w:val="201"/>
              <w:spacing w:line="400" w:lineRule="exact"/>
              <w:jc w:val="center"/>
              <w:rPr>
                <w:rFonts w:hint="eastAsia" w:asciiTheme="minorEastAsia" w:hAnsiTheme="minorEastAsia" w:eastAsiaTheme="minorEastAsia"/>
                <w:color w:val="000000"/>
                <w:sz w:val="24"/>
                <w:szCs w:val="24"/>
                <w:highlight w:val="none"/>
                <w:lang w:eastAsia="zh-CN"/>
              </w:rPr>
            </w:pPr>
          </w:p>
        </w:tc>
      </w:tr>
      <w:tr w14:paraId="1C6354B5">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5991B40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6.1</w:t>
            </w:r>
          </w:p>
        </w:tc>
        <w:tc>
          <w:tcPr>
            <w:tcW w:w="1613" w:type="dxa"/>
            <w:tcBorders>
              <w:top w:val="single" w:color="000000" w:sz="4" w:space="0"/>
              <w:left w:val="single" w:color="000000" w:sz="4" w:space="0"/>
              <w:bottom w:val="single" w:color="000000" w:sz="4" w:space="0"/>
              <w:right w:val="single" w:color="000000" w:sz="4" w:space="0"/>
            </w:tcBorders>
            <w:vAlign w:val="center"/>
          </w:tcPr>
          <w:p w14:paraId="2A10E7B2">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单点专项优化</w:t>
            </w:r>
          </w:p>
        </w:tc>
        <w:tc>
          <w:tcPr>
            <w:tcW w:w="5281" w:type="dxa"/>
            <w:tcBorders>
              <w:top w:val="single" w:color="000000" w:sz="4" w:space="0"/>
              <w:left w:val="single" w:color="000000" w:sz="4" w:space="0"/>
              <w:bottom w:val="single" w:color="000000" w:sz="4" w:space="0"/>
              <w:right w:val="single" w:color="000000" w:sz="4" w:space="0"/>
            </w:tcBorders>
            <w:vAlign w:val="center"/>
          </w:tcPr>
          <w:p w14:paraId="7A71AF36">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分析研判单个路口过往交通流数据并进行规律总结，制定契合该路口的专项优化策略，通过策略下发、原方案备份后试运行来检验单点优化方案可行性，达到预期效果后替换原方案，减少交通延误，提高交通的顺畅程度。</w:t>
            </w:r>
          </w:p>
        </w:tc>
        <w:tc>
          <w:tcPr>
            <w:tcW w:w="457" w:type="dxa"/>
            <w:tcBorders>
              <w:top w:val="single" w:color="000000" w:sz="4" w:space="0"/>
              <w:left w:val="single" w:color="000000" w:sz="4" w:space="0"/>
              <w:bottom w:val="single" w:color="000000" w:sz="4" w:space="0"/>
              <w:right w:val="single" w:color="000000" w:sz="4" w:space="0"/>
            </w:tcBorders>
            <w:vAlign w:val="center"/>
          </w:tcPr>
          <w:p w14:paraId="14098C5D">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2AB22698">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1A8F384B">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4A7A5E2">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6.2</w:t>
            </w:r>
          </w:p>
        </w:tc>
        <w:tc>
          <w:tcPr>
            <w:tcW w:w="1613" w:type="dxa"/>
            <w:tcBorders>
              <w:top w:val="single" w:color="000000" w:sz="4" w:space="0"/>
              <w:left w:val="single" w:color="000000" w:sz="4" w:space="0"/>
              <w:bottom w:val="single" w:color="000000" w:sz="4" w:space="0"/>
              <w:right w:val="single" w:color="000000" w:sz="4" w:space="0"/>
            </w:tcBorders>
            <w:vAlign w:val="center"/>
          </w:tcPr>
          <w:p w14:paraId="66991532">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绿波干线制定及调优</w:t>
            </w:r>
          </w:p>
        </w:tc>
        <w:tc>
          <w:tcPr>
            <w:tcW w:w="5281" w:type="dxa"/>
            <w:tcBorders>
              <w:top w:val="single" w:color="000000" w:sz="4" w:space="0"/>
              <w:left w:val="single" w:color="000000" w:sz="4" w:space="0"/>
              <w:bottom w:val="single" w:color="000000" w:sz="4" w:space="0"/>
              <w:right w:val="single" w:color="000000" w:sz="4" w:space="0"/>
            </w:tcBorders>
            <w:vAlign w:val="center"/>
          </w:tcPr>
          <w:p w14:paraId="5503D2F7">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基于历史交通数据生成最优协调方案策略，并与信号控制系统无缝衔接。通过干线协调优化，使得交通流量更加流畅和高效，实现不同配时方案之间的平滑过渡，以实现更加精细和灵活的交通调度和管理。</w:t>
            </w:r>
          </w:p>
        </w:tc>
        <w:tc>
          <w:tcPr>
            <w:tcW w:w="457" w:type="dxa"/>
            <w:tcBorders>
              <w:top w:val="single" w:color="000000" w:sz="4" w:space="0"/>
              <w:left w:val="single" w:color="000000" w:sz="4" w:space="0"/>
              <w:bottom w:val="single" w:color="000000" w:sz="4" w:space="0"/>
              <w:right w:val="single" w:color="000000" w:sz="4" w:space="0"/>
            </w:tcBorders>
            <w:vAlign w:val="center"/>
          </w:tcPr>
          <w:p w14:paraId="5E77B834">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5423636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63490750">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B7F12EB">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6.3</w:t>
            </w:r>
          </w:p>
        </w:tc>
        <w:tc>
          <w:tcPr>
            <w:tcW w:w="1613" w:type="dxa"/>
            <w:tcBorders>
              <w:top w:val="single" w:color="000000" w:sz="4" w:space="0"/>
              <w:left w:val="single" w:color="000000" w:sz="4" w:space="0"/>
              <w:bottom w:val="single" w:color="000000" w:sz="4" w:space="0"/>
              <w:right w:val="single" w:color="000000" w:sz="4" w:space="0"/>
            </w:tcBorders>
            <w:vAlign w:val="center"/>
          </w:tcPr>
          <w:p w14:paraId="755011A0">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自适应控制优化</w:t>
            </w:r>
          </w:p>
        </w:tc>
        <w:tc>
          <w:tcPr>
            <w:tcW w:w="5281" w:type="dxa"/>
            <w:tcBorders>
              <w:top w:val="single" w:color="000000" w:sz="4" w:space="0"/>
              <w:left w:val="single" w:color="000000" w:sz="4" w:space="0"/>
              <w:bottom w:val="single" w:color="000000" w:sz="4" w:space="0"/>
              <w:right w:val="single" w:color="000000" w:sz="4" w:space="0"/>
            </w:tcBorders>
            <w:vAlign w:val="center"/>
          </w:tcPr>
          <w:p w14:paraId="512DDA0B">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基于流量数据分析、问题诊断结果，对自适应控制路口的配时方案进行优化，通过算法模型自动生成符合交通运行规律的更优方案，并实现优化方案实时下发至信号控制系统。</w:t>
            </w:r>
          </w:p>
        </w:tc>
        <w:tc>
          <w:tcPr>
            <w:tcW w:w="457" w:type="dxa"/>
            <w:tcBorders>
              <w:top w:val="single" w:color="000000" w:sz="4" w:space="0"/>
              <w:left w:val="single" w:color="000000" w:sz="4" w:space="0"/>
              <w:bottom w:val="single" w:color="000000" w:sz="4" w:space="0"/>
              <w:right w:val="single" w:color="000000" w:sz="4" w:space="0"/>
            </w:tcBorders>
            <w:vAlign w:val="center"/>
          </w:tcPr>
          <w:p w14:paraId="4671254A">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52F2D086">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1372D936">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07F9744B">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6.4</w:t>
            </w:r>
          </w:p>
        </w:tc>
        <w:tc>
          <w:tcPr>
            <w:tcW w:w="1613" w:type="dxa"/>
            <w:tcBorders>
              <w:top w:val="single" w:color="000000" w:sz="4" w:space="0"/>
              <w:left w:val="single" w:color="000000" w:sz="4" w:space="0"/>
              <w:bottom w:val="single" w:color="000000" w:sz="4" w:space="0"/>
              <w:right w:val="single" w:color="000000" w:sz="4" w:space="0"/>
            </w:tcBorders>
            <w:vAlign w:val="center"/>
          </w:tcPr>
          <w:p w14:paraId="39F98B81">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溢出控制优化</w:t>
            </w:r>
          </w:p>
        </w:tc>
        <w:tc>
          <w:tcPr>
            <w:tcW w:w="5281" w:type="dxa"/>
            <w:tcBorders>
              <w:top w:val="single" w:color="000000" w:sz="4" w:space="0"/>
              <w:left w:val="single" w:color="000000" w:sz="4" w:space="0"/>
              <w:bottom w:val="single" w:color="000000" w:sz="4" w:space="0"/>
              <w:right w:val="single" w:color="000000" w:sz="4" w:space="0"/>
            </w:tcBorders>
            <w:vAlign w:val="center"/>
          </w:tcPr>
          <w:p w14:paraId="166B1CC8">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当路段交通流达到饱和状态</w:t>
            </w:r>
            <w:r>
              <w:rPr>
                <w:rStyle w:val="238"/>
                <w:rFonts w:asciiTheme="minorEastAsia" w:hAnsiTheme="minorEastAsia" w:eastAsiaTheme="minorEastAsia"/>
                <w:sz w:val="24"/>
                <w:szCs w:val="24"/>
                <w:highlight w:val="none"/>
                <w:lang w:eastAsia="zh-CN" w:bidi="ar"/>
              </w:rPr>
              <w:t>,</w:t>
            </w:r>
            <w:r>
              <w:rPr>
                <w:rStyle w:val="239"/>
                <w:rFonts w:hint="default" w:asciiTheme="minorEastAsia" w:hAnsiTheme="minorEastAsia" w:eastAsiaTheme="minorEastAsia"/>
                <w:sz w:val="24"/>
                <w:szCs w:val="24"/>
                <w:highlight w:val="none"/>
                <w:lang w:eastAsia="zh-CN" w:bidi="ar"/>
              </w:rPr>
              <w:t>下游路口通过能力不足时，系统通过识别关键路径，实现相邻路口溢出控制，并根据不同的状态生成合理有效的溢出控制策略，并实现优化方案实时下发至信号控制系统。</w:t>
            </w:r>
          </w:p>
        </w:tc>
        <w:tc>
          <w:tcPr>
            <w:tcW w:w="457" w:type="dxa"/>
            <w:tcBorders>
              <w:top w:val="single" w:color="000000" w:sz="4" w:space="0"/>
              <w:left w:val="single" w:color="000000" w:sz="4" w:space="0"/>
              <w:bottom w:val="single" w:color="000000" w:sz="4" w:space="0"/>
              <w:right w:val="single" w:color="000000" w:sz="4" w:space="0"/>
            </w:tcBorders>
            <w:vAlign w:val="center"/>
          </w:tcPr>
          <w:p w14:paraId="162C77AD">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4B6E0012">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65970E08">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474F645C">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7</w:t>
            </w:r>
          </w:p>
        </w:tc>
        <w:tc>
          <w:tcPr>
            <w:tcW w:w="1613" w:type="dxa"/>
            <w:tcBorders>
              <w:top w:val="single" w:color="000000" w:sz="4" w:space="0"/>
              <w:left w:val="single" w:color="000000" w:sz="4" w:space="0"/>
              <w:bottom w:val="single" w:color="000000" w:sz="4" w:space="0"/>
              <w:right w:val="single" w:color="000000" w:sz="4" w:space="0"/>
            </w:tcBorders>
            <w:vAlign w:val="center"/>
          </w:tcPr>
          <w:p w14:paraId="0B84CF5F">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效益评估</w:t>
            </w:r>
          </w:p>
        </w:tc>
        <w:tc>
          <w:tcPr>
            <w:tcW w:w="5281" w:type="dxa"/>
            <w:tcBorders>
              <w:top w:val="single" w:color="000000" w:sz="4" w:space="0"/>
              <w:left w:val="single" w:color="000000" w:sz="4" w:space="0"/>
              <w:bottom w:val="single" w:color="000000" w:sz="4" w:space="0"/>
              <w:right w:val="single" w:color="000000" w:sz="4" w:space="0"/>
            </w:tcBorders>
            <w:vAlign w:val="center"/>
          </w:tcPr>
          <w:p w14:paraId="4657B706">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62993FFE">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1B3C30D3">
            <w:pPr>
              <w:pStyle w:val="201"/>
              <w:spacing w:line="400" w:lineRule="exact"/>
              <w:jc w:val="center"/>
              <w:rPr>
                <w:rFonts w:hint="eastAsia" w:asciiTheme="minorEastAsia" w:hAnsiTheme="minorEastAsia" w:eastAsiaTheme="minorEastAsia"/>
                <w:color w:val="000000"/>
                <w:sz w:val="24"/>
                <w:szCs w:val="24"/>
                <w:highlight w:val="none"/>
              </w:rPr>
            </w:pPr>
          </w:p>
        </w:tc>
      </w:tr>
      <w:tr w14:paraId="757B5DF0">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439B6C8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7.1</w:t>
            </w:r>
          </w:p>
        </w:tc>
        <w:tc>
          <w:tcPr>
            <w:tcW w:w="1613" w:type="dxa"/>
            <w:tcBorders>
              <w:top w:val="single" w:color="000000" w:sz="4" w:space="0"/>
              <w:left w:val="single" w:color="000000" w:sz="4" w:space="0"/>
              <w:bottom w:val="single" w:color="000000" w:sz="4" w:space="0"/>
              <w:right w:val="single" w:color="000000" w:sz="4" w:space="0"/>
            </w:tcBorders>
            <w:vAlign w:val="center"/>
          </w:tcPr>
          <w:p w14:paraId="36C01087">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控制效益评价</w:t>
            </w:r>
          </w:p>
        </w:tc>
        <w:tc>
          <w:tcPr>
            <w:tcW w:w="5281" w:type="dxa"/>
            <w:tcBorders>
              <w:top w:val="single" w:color="000000" w:sz="4" w:space="0"/>
              <w:left w:val="single" w:color="000000" w:sz="4" w:space="0"/>
              <w:bottom w:val="single" w:color="000000" w:sz="4" w:space="0"/>
              <w:right w:val="single" w:color="000000" w:sz="4" w:space="0"/>
            </w:tcBorders>
            <w:vAlign w:val="center"/>
          </w:tcPr>
          <w:p w14:paraId="1C087462">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通过对平均小时流量、平均车速、绿灯放行效率、溢出次数和阶段清空率等指标的统计分析，评估路口的配时健康程度，反映每个路口的交通状况和配时方案的效果。</w:t>
            </w:r>
          </w:p>
        </w:tc>
        <w:tc>
          <w:tcPr>
            <w:tcW w:w="457" w:type="dxa"/>
            <w:tcBorders>
              <w:top w:val="single" w:color="000000" w:sz="4" w:space="0"/>
              <w:left w:val="single" w:color="000000" w:sz="4" w:space="0"/>
              <w:bottom w:val="single" w:color="000000" w:sz="4" w:space="0"/>
              <w:right w:val="single" w:color="000000" w:sz="4" w:space="0"/>
            </w:tcBorders>
            <w:vAlign w:val="center"/>
          </w:tcPr>
          <w:p w14:paraId="268CB71E">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6FB0B602">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096C2156">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3A990A70">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7.2</w:t>
            </w:r>
          </w:p>
        </w:tc>
        <w:tc>
          <w:tcPr>
            <w:tcW w:w="1613" w:type="dxa"/>
            <w:tcBorders>
              <w:top w:val="single" w:color="000000" w:sz="4" w:space="0"/>
              <w:left w:val="single" w:color="000000" w:sz="4" w:space="0"/>
              <w:bottom w:val="single" w:color="000000" w:sz="4" w:space="0"/>
              <w:right w:val="single" w:color="000000" w:sz="4" w:space="0"/>
            </w:tcBorders>
            <w:vAlign w:val="center"/>
          </w:tcPr>
          <w:p w14:paraId="1167C1B6">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评价报告</w:t>
            </w:r>
          </w:p>
        </w:tc>
        <w:tc>
          <w:tcPr>
            <w:tcW w:w="5281" w:type="dxa"/>
            <w:tcBorders>
              <w:top w:val="single" w:color="000000" w:sz="4" w:space="0"/>
              <w:left w:val="single" w:color="000000" w:sz="4" w:space="0"/>
              <w:bottom w:val="single" w:color="000000" w:sz="4" w:space="0"/>
              <w:right w:val="single" w:color="000000" w:sz="4" w:space="0"/>
            </w:tcBorders>
            <w:vAlign w:val="center"/>
          </w:tcPr>
          <w:p w14:paraId="6779047A">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根据</w:t>
            </w:r>
            <w:r>
              <w:rPr>
                <w:rStyle w:val="238"/>
                <w:rFonts w:asciiTheme="minorEastAsia" w:hAnsiTheme="minorEastAsia" w:eastAsiaTheme="minorEastAsia"/>
                <w:sz w:val="24"/>
                <w:szCs w:val="24"/>
                <w:highlight w:val="none"/>
                <w:lang w:eastAsia="zh-CN" w:bidi="ar"/>
              </w:rPr>
              <w:t>“</w:t>
            </w:r>
            <w:r>
              <w:rPr>
                <w:rStyle w:val="239"/>
                <w:rFonts w:hint="default" w:asciiTheme="minorEastAsia" w:hAnsiTheme="minorEastAsia" w:eastAsiaTheme="minorEastAsia"/>
                <w:sz w:val="24"/>
                <w:szCs w:val="24"/>
                <w:highlight w:val="none"/>
                <w:lang w:eastAsia="zh-CN" w:bidi="ar"/>
              </w:rPr>
              <w:t>运行分析</w:t>
            </w:r>
            <w:r>
              <w:rPr>
                <w:rStyle w:val="238"/>
                <w:rFonts w:asciiTheme="minorEastAsia" w:hAnsiTheme="minorEastAsia" w:eastAsiaTheme="minorEastAsia"/>
                <w:sz w:val="24"/>
                <w:szCs w:val="24"/>
                <w:highlight w:val="none"/>
                <w:lang w:eastAsia="zh-CN" w:bidi="ar"/>
              </w:rPr>
              <w:t>”</w:t>
            </w:r>
            <w:r>
              <w:rPr>
                <w:rStyle w:val="239"/>
                <w:rFonts w:hint="default" w:asciiTheme="minorEastAsia" w:hAnsiTheme="minorEastAsia" w:eastAsiaTheme="minorEastAsia"/>
                <w:sz w:val="24"/>
                <w:szCs w:val="24"/>
                <w:highlight w:val="none"/>
                <w:lang w:eastAsia="zh-CN" w:bidi="ar"/>
              </w:rPr>
              <w:t>中的相关数据进行评价，生成评估报告，快速地生成路口信号的评估报告，从而更好地了解路口的运行情况，及时发现和解决问题，提高交通管理效率。</w:t>
            </w:r>
          </w:p>
        </w:tc>
        <w:tc>
          <w:tcPr>
            <w:tcW w:w="457" w:type="dxa"/>
            <w:tcBorders>
              <w:top w:val="single" w:color="000000" w:sz="4" w:space="0"/>
              <w:left w:val="single" w:color="000000" w:sz="4" w:space="0"/>
              <w:bottom w:val="single" w:color="000000" w:sz="4" w:space="0"/>
              <w:right w:val="single" w:color="000000" w:sz="4" w:space="0"/>
            </w:tcBorders>
            <w:vAlign w:val="center"/>
          </w:tcPr>
          <w:p w14:paraId="6BAFBFED">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10FED5AF">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5709A1A2">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F72EE8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8</w:t>
            </w:r>
          </w:p>
        </w:tc>
        <w:tc>
          <w:tcPr>
            <w:tcW w:w="1613" w:type="dxa"/>
            <w:tcBorders>
              <w:top w:val="single" w:color="000000" w:sz="4" w:space="0"/>
              <w:left w:val="single" w:color="000000" w:sz="4" w:space="0"/>
              <w:bottom w:val="single" w:color="000000" w:sz="4" w:space="0"/>
              <w:right w:val="single" w:color="000000" w:sz="4" w:space="0"/>
            </w:tcBorders>
            <w:vAlign w:val="center"/>
          </w:tcPr>
          <w:p w14:paraId="16BBC6AA">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项目实施</w:t>
            </w:r>
          </w:p>
        </w:tc>
        <w:tc>
          <w:tcPr>
            <w:tcW w:w="5281" w:type="dxa"/>
            <w:tcBorders>
              <w:top w:val="single" w:color="000000" w:sz="4" w:space="0"/>
              <w:left w:val="single" w:color="000000" w:sz="4" w:space="0"/>
              <w:bottom w:val="single" w:color="000000" w:sz="4" w:space="0"/>
              <w:right w:val="single" w:color="000000" w:sz="4" w:space="0"/>
            </w:tcBorders>
            <w:vAlign w:val="center"/>
          </w:tcPr>
          <w:p w14:paraId="64957CDE">
            <w:pPr>
              <w:pStyle w:val="201"/>
              <w:spacing w:line="400" w:lineRule="exact"/>
              <w:rPr>
                <w:rFonts w:hint="eastAsia" w:asciiTheme="minorEastAsia" w:hAnsiTheme="minorEastAsia" w:eastAsiaTheme="minorEastAsia"/>
                <w:color w:val="000000"/>
                <w:sz w:val="24"/>
                <w:szCs w:val="24"/>
                <w:highlight w:val="none"/>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06241D3F">
            <w:pPr>
              <w:pStyle w:val="201"/>
              <w:spacing w:line="400" w:lineRule="exact"/>
              <w:jc w:val="center"/>
              <w:rPr>
                <w:rFonts w:hint="eastAsia" w:asciiTheme="minorEastAsia" w:hAnsiTheme="minorEastAsia" w:eastAsiaTheme="minorEastAsia"/>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1DC84794">
            <w:pPr>
              <w:pStyle w:val="201"/>
              <w:spacing w:line="400" w:lineRule="exact"/>
              <w:jc w:val="center"/>
              <w:rPr>
                <w:rFonts w:hint="eastAsia" w:asciiTheme="minorEastAsia" w:hAnsiTheme="minorEastAsia" w:eastAsiaTheme="minorEastAsia"/>
                <w:color w:val="000000"/>
                <w:sz w:val="24"/>
                <w:szCs w:val="24"/>
                <w:highlight w:val="none"/>
              </w:rPr>
            </w:pPr>
          </w:p>
        </w:tc>
      </w:tr>
      <w:tr w14:paraId="2B045C10">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2A363F93">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8.1</w:t>
            </w:r>
          </w:p>
        </w:tc>
        <w:tc>
          <w:tcPr>
            <w:tcW w:w="1613" w:type="dxa"/>
            <w:tcBorders>
              <w:top w:val="single" w:color="000000" w:sz="4" w:space="0"/>
              <w:left w:val="single" w:color="000000" w:sz="4" w:space="0"/>
              <w:bottom w:val="single" w:color="000000" w:sz="4" w:space="0"/>
              <w:right w:val="single" w:color="000000" w:sz="4" w:space="0"/>
            </w:tcBorders>
            <w:vAlign w:val="center"/>
          </w:tcPr>
          <w:p w14:paraId="125C9EE9">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软件系统安装部署</w:t>
            </w:r>
          </w:p>
        </w:tc>
        <w:tc>
          <w:tcPr>
            <w:tcW w:w="5281" w:type="dxa"/>
            <w:tcBorders>
              <w:top w:val="single" w:color="000000" w:sz="4" w:space="0"/>
              <w:left w:val="single" w:color="000000" w:sz="4" w:space="0"/>
              <w:bottom w:val="single" w:color="000000" w:sz="4" w:space="0"/>
              <w:right w:val="single" w:color="000000" w:sz="4" w:space="0"/>
            </w:tcBorders>
            <w:vAlign w:val="center"/>
          </w:tcPr>
          <w:p w14:paraId="7B4D34E0">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开发环境、运行环境</w:t>
            </w:r>
          </w:p>
        </w:tc>
        <w:tc>
          <w:tcPr>
            <w:tcW w:w="457" w:type="dxa"/>
            <w:tcBorders>
              <w:top w:val="single" w:color="000000" w:sz="4" w:space="0"/>
              <w:left w:val="single" w:color="000000" w:sz="4" w:space="0"/>
              <w:bottom w:val="single" w:color="000000" w:sz="4" w:space="0"/>
              <w:right w:val="single" w:color="000000" w:sz="4" w:space="0"/>
            </w:tcBorders>
            <w:vAlign w:val="center"/>
          </w:tcPr>
          <w:p w14:paraId="0748C9D6">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1FB58C15">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0BC07DA6">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2DD23E45">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8.2</w:t>
            </w:r>
          </w:p>
        </w:tc>
        <w:tc>
          <w:tcPr>
            <w:tcW w:w="1613" w:type="dxa"/>
            <w:tcBorders>
              <w:top w:val="single" w:color="000000" w:sz="4" w:space="0"/>
              <w:left w:val="single" w:color="000000" w:sz="4" w:space="0"/>
              <w:bottom w:val="single" w:color="000000" w:sz="4" w:space="0"/>
              <w:right w:val="single" w:color="000000" w:sz="4" w:space="0"/>
            </w:tcBorders>
            <w:vAlign w:val="center"/>
          </w:tcPr>
          <w:p w14:paraId="2C0DCB02">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外部系统对接接口对接调试</w:t>
            </w:r>
          </w:p>
        </w:tc>
        <w:tc>
          <w:tcPr>
            <w:tcW w:w="5281" w:type="dxa"/>
            <w:tcBorders>
              <w:top w:val="single" w:color="000000" w:sz="4" w:space="0"/>
              <w:left w:val="single" w:color="000000" w:sz="4" w:space="0"/>
              <w:bottom w:val="single" w:color="000000" w:sz="4" w:space="0"/>
              <w:right w:val="single" w:color="000000" w:sz="4" w:space="0"/>
            </w:tcBorders>
            <w:vAlign w:val="center"/>
          </w:tcPr>
          <w:p w14:paraId="69D5916C">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高德数据对接、视频汇聚对接</w:t>
            </w:r>
          </w:p>
        </w:tc>
        <w:tc>
          <w:tcPr>
            <w:tcW w:w="457" w:type="dxa"/>
            <w:tcBorders>
              <w:top w:val="single" w:color="000000" w:sz="4" w:space="0"/>
              <w:left w:val="single" w:color="000000" w:sz="4" w:space="0"/>
              <w:bottom w:val="single" w:color="000000" w:sz="4" w:space="0"/>
              <w:right w:val="single" w:color="000000" w:sz="4" w:space="0"/>
            </w:tcBorders>
            <w:vAlign w:val="center"/>
          </w:tcPr>
          <w:p w14:paraId="4B775AD6">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5E01DC80">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1DA2C24D">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6044F1D">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8.3</w:t>
            </w:r>
          </w:p>
        </w:tc>
        <w:tc>
          <w:tcPr>
            <w:tcW w:w="1613" w:type="dxa"/>
            <w:tcBorders>
              <w:top w:val="single" w:color="000000" w:sz="4" w:space="0"/>
              <w:left w:val="single" w:color="000000" w:sz="4" w:space="0"/>
              <w:bottom w:val="single" w:color="000000" w:sz="4" w:space="0"/>
              <w:right w:val="single" w:color="000000" w:sz="4" w:space="0"/>
            </w:tcBorders>
            <w:vAlign w:val="center"/>
          </w:tcPr>
          <w:p w14:paraId="6FD6DF50">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测试调优</w:t>
            </w:r>
          </w:p>
        </w:tc>
        <w:tc>
          <w:tcPr>
            <w:tcW w:w="5281" w:type="dxa"/>
            <w:tcBorders>
              <w:top w:val="single" w:color="000000" w:sz="4" w:space="0"/>
              <w:left w:val="single" w:color="000000" w:sz="4" w:space="0"/>
              <w:bottom w:val="single" w:color="000000" w:sz="4" w:space="0"/>
              <w:right w:val="single" w:color="000000" w:sz="4" w:space="0"/>
            </w:tcBorders>
            <w:vAlign w:val="center"/>
          </w:tcPr>
          <w:p w14:paraId="59C6AB79">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单元测试、系统联调、性能调优</w:t>
            </w:r>
          </w:p>
        </w:tc>
        <w:tc>
          <w:tcPr>
            <w:tcW w:w="457" w:type="dxa"/>
            <w:tcBorders>
              <w:top w:val="single" w:color="000000" w:sz="4" w:space="0"/>
              <w:left w:val="single" w:color="000000" w:sz="4" w:space="0"/>
              <w:bottom w:val="single" w:color="000000" w:sz="4" w:space="0"/>
              <w:right w:val="single" w:color="000000" w:sz="4" w:space="0"/>
            </w:tcBorders>
            <w:vAlign w:val="center"/>
          </w:tcPr>
          <w:p w14:paraId="2704BC8D">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2231D3C3">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50DCF5EE">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170B716">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8.4</w:t>
            </w:r>
          </w:p>
        </w:tc>
        <w:tc>
          <w:tcPr>
            <w:tcW w:w="1613" w:type="dxa"/>
            <w:tcBorders>
              <w:top w:val="single" w:color="000000" w:sz="4" w:space="0"/>
              <w:left w:val="single" w:color="000000" w:sz="4" w:space="0"/>
              <w:bottom w:val="single" w:color="000000" w:sz="4" w:space="0"/>
              <w:right w:val="single" w:color="000000" w:sz="4" w:space="0"/>
            </w:tcBorders>
            <w:vAlign w:val="center"/>
          </w:tcPr>
          <w:p w14:paraId="7910FA05">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使用培训</w:t>
            </w:r>
          </w:p>
        </w:tc>
        <w:tc>
          <w:tcPr>
            <w:tcW w:w="5281" w:type="dxa"/>
            <w:tcBorders>
              <w:top w:val="single" w:color="000000" w:sz="4" w:space="0"/>
              <w:left w:val="single" w:color="000000" w:sz="4" w:space="0"/>
              <w:bottom w:val="single" w:color="000000" w:sz="4" w:space="0"/>
              <w:right w:val="single" w:color="000000" w:sz="4" w:space="0"/>
            </w:tcBorders>
            <w:vAlign w:val="center"/>
          </w:tcPr>
          <w:p w14:paraId="53C81967">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开展使用培训工作</w:t>
            </w:r>
          </w:p>
        </w:tc>
        <w:tc>
          <w:tcPr>
            <w:tcW w:w="457" w:type="dxa"/>
            <w:tcBorders>
              <w:top w:val="single" w:color="000000" w:sz="4" w:space="0"/>
              <w:left w:val="single" w:color="000000" w:sz="4" w:space="0"/>
              <w:bottom w:val="single" w:color="000000" w:sz="4" w:space="0"/>
              <w:right w:val="single" w:color="000000" w:sz="4" w:space="0"/>
            </w:tcBorders>
            <w:vAlign w:val="center"/>
          </w:tcPr>
          <w:p w14:paraId="58B621AF">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09F6D4FF">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2E01D5F3">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4EAA30E7">
            <w:pPr>
              <w:pStyle w:val="201"/>
              <w:spacing w:line="400" w:lineRule="exact"/>
              <w:jc w:val="center"/>
              <w:rPr>
                <w:rFonts w:hint="eastAsia" w:asciiTheme="minorEastAsia" w:hAnsiTheme="minorEastAsia" w:eastAsiaTheme="minorEastAsia"/>
                <w:b/>
                <w:bCs/>
                <w:color w:val="000000"/>
                <w:sz w:val="24"/>
                <w:szCs w:val="24"/>
                <w:highlight w:val="none"/>
              </w:rPr>
            </w:pPr>
            <w:r>
              <w:rPr>
                <w:rFonts w:hint="eastAsia" w:cs="微软雅黑" w:asciiTheme="minorEastAsia" w:hAnsiTheme="minorEastAsia" w:eastAsiaTheme="minorEastAsia"/>
                <w:b/>
                <w:bCs/>
                <w:color w:val="000000"/>
                <w:sz w:val="24"/>
                <w:szCs w:val="24"/>
                <w:highlight w:val="none"/>
                <w:lang w:eastAsia="zh-CN" w:bidi="ar"/>
              </w:rPr>
              <w:t>十一</w:t>
            </w:r>
          </w:p>
        </w:tc>
        <w:tc>
          <w:tcPr>
            <w:tcW w:w="6894" w:type="dxa"/>
            <w:gridSpan w:val="2"/>
            <w:tcBorders>
              <w:top w:val="single" w:color="000000" w:sz="4" w:space="0"/>
              <w:left w:val="single" w:color="000000" w:sz="4" w:space="0"/>
              <w:bottom w:val="single" w:color="000000" w:sz="4" w:space="0"/>
              <w:right w:val="single" w:color="000000" w:sz="4" w:space="0"/>
            </w:tcBorders>
            <w:vAlign w:val="center"/>
          </w:tcPr>
          <w:p w14:paraId="2673A30B">
            <w:pPr>
              <w:pStyle w:val="201"/>
              <w:spacing w:line="400" w:lineRule="exact"/>
              <w:rPr>
                <w:rFonts w:hint="eastAsia" w:asciiTheme="minorEastAsia" w:hAnsiTheme="minorEastAsia" w:eastAsiaTheme="minorEastAsia"/>
                <w:b/>
                <w:color w:val="000000"/>
                <w:sz w:val="24"/>
                <w:szCs w:val="24"/>
                <w:highlight w:val="none"/>
                <w:lang w:eastAsia="zh-CN"/>
              </w:rPr>
            </w:pPr>
            <w:r>
              <w:rPr>
                <w:rFonts w:hint="eastAsia" w:cs="微软雅黑" w:asciiTheme="minorEastAsia" w:hAnsiTheme="minorEastAsia" w:eastAsiaTheme="minorEastAsia"/>
                <w:b/>
                <w:bCs/>
                <w:color w:val="000000"/>
                <w:sz w:val="24"/>
                <w:szCs w:val="24"/>
                <w:highlight w:val="none"/>
                <w:lang w:eastAsia="zh-CN" w:bidi="ar"/>
              </w:rPr>
              <w:t>法眼</w:t>
            </w:r>
            <w:r>
              <w:rPr>
                <w:rFonts w:hint="eastAsia" w:asciiTheme="minorEastAsia" w:hAnsiTheme="minorEastAsia" w:eastAsiaTheme="minorEastAsia"/>
                <w:b/>
                <w:bCs/>
                <w:color w:val="000000"/>
                <w:sz w:val="24"/>
                <w:szCs w:val="24"/>
                <w:highlight w:val="none"/>
                <w:lang w:eastAsia="zh-CN" w:bidi="ar"/>
              </w:rPr>
              <w:t>AI-</w:t>
            </w:r>
            <w:r>
              <w:rPr>
                <w:rFonts w:hint="eastAsia" w:cs="微软雅黑" w:asciiTheme="minorEastAsia" w:hAnsiTheme="minorEastAsia" w:eastAsiaTheme="minorEastAsia"/>
                <w:b/>
                <w:bCs/>
                <w:color w:val="000000"/>
                <w:sz w:val="24"/>
                <w:szCs w:val="24"/>
                <w:highlight w:val="none"/>
                <w:lang w:eastAsia="zh-CN" w:bidi="ar"/>
              </w:rPr>
              <w:t>多模态智能中枢</w:t>
            </w:r>
          </w:p>
        </w:tc>
        <w:tc>
          <w:tcPr>
            <w:tcW w:w="457" w:type="dxa"/>
            <w:tcBorders>
              <w:top w:val="single" w:color="000000" w:sz="4" w:space="0"/>
              <w:left w:val="single" w:color="000000" w:sz="4" w:space="0"/>
              <w:bottom w:val="single" w:color="000000" w:sz="4" w:space="0"/>
              <w:right w:val="single" w:color="000000" w:sz="4" w:space="0"/>
            </w:tcBorders>
            <w:vAlign w:val="center"/>
          </w:tcPr>
          <w:p w14:paraId="2B031B52">
            <w:pPr>
              <w:pStyle w:val="201"/>
              <w:spacing w:line="400" w:lineRule="exact"/>
              <w:jc w:val="center"/>
              <w:rPr>
                <w:rFonts w:hint="eastAsia" w:asciiTheme="minorEastAsia" w:hAnsiTheme="minorEastAsia" w:eastAsiaTheme="minorEastAsia"/>
                <w:b/>
                <w:color w:val="000000"/>
                <w:sz w:val="24"/>
                <w:szCs w:val="24"/>
                <w:highlight w:val="none"/>
                <w:lang w:eastAsia="zh-CN"/>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2917C60D">
            <w:pPr>
              <w:pStyle w:val="201"/>
              <w:spacing w:line="400" w:lineRule="exact"/>
              <w:jc w:val="center"/>
              <w:rPr>
                <w:rFonts w:hint="eastAsia" w:asciiTheme="minorEastAsia" w:hAnsiTheme="minorEastAsia" w:eastAsiaTheme="minorEastAsia"/>
                <w:b/>
                <w:color w:val="000000"/>
                <w:sz w:val="24"/>
                <w:szCs w:val="24"/>
                <w:highlight w:val="none"/>
                <w:lang w:eastAsia="zh-CN"/>
              </w:rPr>
            </w:pPr>
          </w:p>
        </w:tc>
      </w:tr>
      <w:tr w14:paraId="454C6CF5">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761E6DA">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c>
          <w:tcPr>
            <w:tcW w:w="1613" w:type="dxa"/>
            <w:tcBorders>
              <w:top w:val="single" w:color="000000" w:sz="4" w:space="0"/>
              <w:left w:val="single" w:color="000000" w:sz="4" w:space="0"/>
              <w:bottom w:val="single" w:color="000000" w:sz="4" w:space="0"/>
              <w:right w:val="single" w:color="000000" w:sz="4" w:space="0"/>
            </w:tcBorders>
            <w:vAlign w:val="center"/>
          </w:tcPr>
          <w:p w14:paraId="045058C8">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数据对接</w:t>
            </w:r>
          </w:p>
        </w:tc>
        <w:tc>
          <w:tcPr>
            <w:tcW w:w="5281" w:type="dxa"/>
            <w:tcBorders>
              <w:top w:val="single" w:color="000000" w:sz="4" w:space="0"/>
              <w:left w:val="single" w:color="000000" w:sz="4" w:space="0"/>
              <w:bottom w:val="single" w:color="000000" w:sz="4" w:space="0"/>
              <w:right w:val="single" w:color="000000" w:sz="4" w:space="0"/>
            </w:tcBorders>
            <w:vAlign w:val="center"/>
          </w:tcPr>
          <w:p w14:paraId="05D329C3">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对接报警定位平台获取报警人相关信息；对接可视域平台获取相机点位</w:t>
            </w:r>
            <w:r>
              <w:rPr>
                <w:rFonts w:hint="eastAsia" w:asciiTheme="minorEastAsia" w:hAnsiTheme="minorEastAsia" w:eastAsiaTheme="minorEastAsia"/>
                <w:color w:val="000000"/>
                <w:sz w:val="24"/>
                <w:szCs w:val="24"/>
                <w:highlight w:val="none"/>
                <w:lang w:eastAsia="zh-CN" w:bidi="ar"/>
              </w:rPr>
              <w:t>ID</w:t>
            </w:r>
          </w:p>
        </w:tc>
        <w:tc>
          <w:tcPr>
            <w:tcW w:w="457" w:type="dxa"/>
            <w:tcBorders>
              <w:top w:val="single" w:color="000000" w:sz="4" w:space="0"/>
              <w:left w:val="single" w:color="000000" w:sz="4" w:space="0"/>
              <w:bottom w:val="single" w:color="000000" w:sz="4" w:space="0"/>
              <w:right w:val="single" w:color="000000" w:sz="4" w:space="0"/>
            </w:tcBorders>
            <w:vAlign w:val="center"/>
          </w:tcPr>
          <w:p w14:paraId="2840541C">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2ED5669D">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2E178C8D">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C2323D6">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w:t>
            </w:r>
          </w:p>
        </w:tc>
        <w:tc>
          <w:tcPr>
            <w:tcW w:w="1613" w:type="dxa"/>
            <w:tcBorders>
              <w:top w:val="single" w:color="000000" w:sz="4" w:space="0"/>
              <w:left w:val="single" w:color="000000" w:sz="4" w:space="0"/>
              <w:bottom w:val="single" w:color="000000" w:sz="4" w:space="0"/>
              <w:right w:val="single" w:color="000000" w:sz="4" w:space="0"/>
            </w:tcBorders>
            <w:vAlign w:val="center"/>
          </w:tcPr>
          <w:p w14:paraId="38E66CCF">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事故检测配置及报警推送</w:t>
            </w:r>
          </w:p>
        </w:tc>
        <w:tc>
          <w:tcPr>
            <w:tcW w:w="5281" w:type="dxa"/>
            <w:tcBorders>
              <w:top w:val="single" w:color="000000" w:sz="4" w:space="0"/>
              <w:left w:val="single" w:color="000000" w:sz="4" w:space="0"/>
              <w:bottom w:val="single" w:color="000000" w:sz="4" w:space="0"/>
              <w:right w:val="single" w:color="000000" w:sz="4" w:space="0"/>
            </w:tcBorders>
            <w:vAlign w:val="center"/>
          </w:tcPr>
          <w:p w14:paraId="5ADE0979">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对接增加事故检测算法配置、报警事故视频推送</w:t>
            </w:r>
          </w:p>
        </w:tc>
        <w:tc>
          <w:tcPr>
            <w:tcW w:w="457" w:type="dxa"/>
            <w:tcBorders>
              <w:top w:val="single" w:color="000000" w:sz="4" w:space="0"/>
              <w:left w:val="single" w:color="000000" w:sz="4" w:space="0"/>
              <w:bottom w:val="single" w:color="000000" w:sz="4" w:space="0"/>
              <w:right w:val="single" w:color="000000" w:sz="4" w:space="0"/>
            </w:tcBorders>
            <w:vAlign w:val="center"/>
          </w:tcPr>
          <w:p w14:paraId="02BAF21A">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16A741F5">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FFA082B">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6049ECD">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3</w:t>
            </w:r>
          </w:p>
        </w:tc>
        <w:tc>
          <w:tcPr>
            <w:tcW w:w="1613" w:type="dxa"/>
            <w:tcBorders>
              <w:top w:val="single" w:color="000000" w:sz="4" w:space="0"/>
              <w:left w:val="single" w:color="000000" w:sz="4" w:space="0"/>
              <w:bottom w:val="single" w:color="000000" w:sz="4" w:space="0"/>
              <w:right w:val="single" w:color="000000" w:sz="4" w:space="0"/>
            </w:tcBorders>
            <w:vAlign w:val="center"/>
          </w:tcPr>
          <w:p w14:paraId="78461F74">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多模态大模型推理服务</w:t>
            </w:r>
          </w:p>
        </w:tc>
        <w:tc>
          <w:tcPr>
            <w:tcW w:w="5281" w:type="dxa"/>
            <w:tcBorders>
              <w:top w:val="single" w:color="000000" w:sz="4" w:space="0"/>
              <w:left w:val="single" w:color="000000" w:sz="4" w:space="0"/>
              <w:bottom w:val="single" w:color="000000" w:sz="4" w:space="0"/>
              <w:right w:val="single" w:color="000000" w:sz="4" w:space="0"/>
            </w:tcBorders>
            <w:vAlign w:val="center"/>
          </w:tcPr>
          <w:p w14:paraId="788964F7">
            <w:pPr>
              <w:pStyle w:val="201"/>
              <w:spacing w:line="400" w:lineRule="exact"/>
              <w:rPr>
                <w:rFonts w:hint="eastAsia" w:asciiTheme="minorEastAsia" w:hAnsiTheme="minorEastAsia" w:eastAsiaTheme="minorEastAsia"/>
                <w:color w:val="000000"/>
                <w:sz w:val="24"/>
                <w:szCs w:val="24"/>
                <w:highlight w:val="none"/>
                <w:lang w:eastAsia="zh-CN"/>
              </w:rPr>
            </w:pPr>
          </w:p>
        </w:tc>
        <w:tc>
          <w:tcPr>
            <w:tcW w:w="457" w:type="dxa"/>
            <w:tcBorders>
              <w:top w:val="single" w:color="000000" w:sz="4" w:space="0"/>
              <w:left w:val="single" w:color="000000" w:sz="4" w:space="0"/>
              <w:bottom w:val="single" w:color="000000" w:sz="4" w:space="0"/>
              <w:right w:val="single" w:color="000000" w:sz="4" w:space="0"/>
            </w:tcBorders>
            <w:vAlign w:val="center"/>
          </w:tcPr>
          <w:p w14:paraId="6EA0740D">
            <w:pPr>
              <w:pStyle w:val="201"/>
              <w:spacing w:line="400" w:lineRule="exact"/>
              <w:jc w:val="center"/>
              <w:rPr>
                <w:rFonts w:hint="eastAsia" w:asciiTheme="minorEastAsia" w:hAnsiTheme="minorEastAsia" w:eastAsiaTheme="minorEastAsia"/>
                <w:color w:val="000000"/>
                <w:sz w:val="24"/>
                <w:szCs w:val="24"/>
                <w:highlight w:val="none"/>
                <w:lang w:eastAsia="zh-CN"/>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54397416">
            <w:pPr>
              <w:pStyle w:val="201"/>
              <w:spacing w:line="400" w:lineRule="exact"/>
              <w:jc w:val="center"/>
              <w:rPr>
                <w:rFonts w:hint="eastAsia" w:asciiTheme="minorEastAsia" w:hAnsiTheme="minorEastAsia" w:eastAsiaTheme="minorEastAsia"/>
                <w:color w:val="000000"/>
                <w:sz w:val="24"/>
                <w:szCs w:val="24"/>
                <w:highlight w:val="none"/>
                <w:lang w:eastAsia="zh-CN"/>
              </w:rPr>
            </w:pPr>
          </w:p>
        </w:tc>
      </w:tr>
      <w:tr w14:paraId="5EFC778C">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1B632977">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3.1</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AFF5CF">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图像分析</w:t>
            </w:r>
          </w:p>
        </w:tc>
        <w:tc>
          <w:tcPr>
            <w:tcW w:w="5281" w:type="dxa"/>
            <w:tcBorders>
              <w:top w:val="single" w:color="000000" w:sz="4" w:space="0"/>
              <w:left w:val="single" w:color="000000" w:sz="4" w:space="0"/>
              <w:bottom w:val="single" w:color="000000" w:sz="4" w:space="0"/>
              <w:right w:val="single" w:color="000000" w:sz="4" w:space="0"/>
            </w:tcBorders>
            <w:vAlign w:val="center"/>
          </w:tcPr>
          <w:p w14:paraId="534E9BA9">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支持对视频关键帧、单独上传的图像进行分析。识别照片中的重要元素和信息，并与相关案件信息进行关联和比对。</w:t>
            </w:r>
          </w:p>
        </w:tc>
        <w:tc>
          <w:tcPr>
            <w:tcW w:w="457" w:type="dxa"/>
            <w:tcBorders>
              <w:top w:val="single" w:color="000000" w:sz="4" w:space="0"/>
              <w:left w:val="single" w:color="000000" w:sz="4" w:space="0"/>
              <w:bottom w:val="single" w:color="000000" w:sz="4" w:space="0"/>
              <w:right w:val="single" w:color="000000" w:sz="4" w:space="0"/>
            </w:tcBorders>
            <w:vAlign w:val="center"/>
          </w:tcPr>
          <w:p w14:paraId="48605C93">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203DF99F">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45DCA2A4">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2B8BB6D6">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3.2</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FCA80C">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多模态数据深度解析与关联推理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429E35F5">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利用大模型技术对执法记录仪或监控视频、警情信息和电子卷宗等异构数据进行特征提取与语义理解，自动识别违法行为特征，并生成标准化证据链；</w:t>
            </w:r>
          </w:p>
        </w:tc>
        <w:tc>
          <w:tcPr>
            <w:tcW w:w="457" w:type="dxa"/>
            <w:tcBorders>
              <w:top w:val="single" w:color="000000" w:sz="4" w:space="0"/>
              <w:left w:val="single" w:color="000000" w:sz="4" w:space="0"/>
              <w:bottom w:val="single" w:color="000000" w:sz="4" w:space="0"/>
              <w:right w:val="single" w:color="000000" w:sz="4" w:space="0"/>
            </w:tcBorders>
            <w:vAlign w:val="center"/>
          </w:tcPr>
          <w:p w14:paraId="1B49DF3D">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283782F5">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7A6DF8D5">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46DA8EEC">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3.3</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BA6DF3">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全流程自动化协同</w:t>
            </w:r>
          </w:p>
        </w:tc>
        <w:tc>
          <w:tcPr>
            <w:tcW w:w="5281" w:type="dxa"/>
            <w:tcBorders>
              <w:top w:val="single" w:color="000000" w:sz="4" w:space="0"/>
              <w:left w:val="single" w:color="000000" w:sz="4" w:space="0"/>
              <w:bottom w:val="single" w:color="000000" w:sz="4" w:space="0"/>
              <w:right w:val="single" w:color="000000" w:sz="4" w:space="0"/>
            </w:tcBorders>
            <w:vAlign w:val="center"/>
          </w:tcPr>
          <w:p w14:paraId="190B4745">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打通</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数据采集</w:t>
            </w:r>
            <w:r>
              <w:rPr>
                <w:rFonts w:hint="eastAsia"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违法识别</w:t>
            </w:r>
            <w:r>
              <w:rPr>
                <w:rFonts w:hint="eastAsia"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文书生成</w:t>
            </w:r>
            <w:r>
              <w:rPr>
                <w:rFonts w:hint="eastAsia"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辅助处置</w:t>
            </w:r>
            <w:r>
              <w:rPr>
                <w:rFonts w:cs="Arial"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环节，实现现场执法、事故监控视频关联、事故责任书预判及生成等业务自动化处理，同时支持多智能体协作机制，将智能化能力及业务流程封装为可调用的智能体模块，提升跨警种协同效率</w:t>
            </w:r>
          </w:p>
        </w:tc>
        <w:tc>
          <w:tcPr>
            <w:tcW w:w="457" w:type="dxa"/>
            <w:tcBorders>
              <w:top w:val="single" w:color="000000" w:sz="4" w:space="0"/>
              <w:left w:val="single" w:color="000000" w:sz="4" w:space="0"/>
              <w:bottom w:val="single" w:color="000000" w:sz="4" w:space="0"/>
              <w:right w:val="single" w:color="000000" w:sz="4" w:space="0"/>
            </w:tcBorders>
            <w:vAlign w:val="center"/>
          </w:tcPr>
          <w:p w14:paraId="4B3954C6">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52632292">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79CAAE88">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586F5570">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3.4</w:t>
            </w:r>
          </w:p>
        </w:tc>
        <w:tc>
          <w:tcPr>
            <w:tcW w:w="16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9D4387">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事故责任认定预审</w:t>
            </w:r>
          </w:p>
        </w:tc>
        <w:tc>
          <w:tcPr>
            <w:tcW w:w="5281" w:type="dxa"/>
            <w:tcBorders>
              <w:top w:val="single" w:color="000000" w:sz="4" w:space="0"/>
              <w:left w:val="single" w:color="000000" w:sz="4" w:space="0"/>
              <w:bottom w:val="single" w:color="000000" w:sz="4" w:space="0"/>
              <w:right w:val="single" w:color="000000" w:sz="4" w:space="0"/>
            </w:tcBorders>
            <w:vAlign w:val="center"/>
          </w:tcPr>
          <w:p w14:paraId="5BB6AC77">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事故现场视频分析；全自动责任认定预审模块；全链路事故责任预判辅助</w:t>
            </w:r>
          </w:p>
        </w:tc>
        <w:tc>
          <w:tcPr>
            <w:tcW w:w="457" w:type="dxa"/>
            <w:tcBorders>
              <w:top w:val="single" w:color="000000" w:sz="4" w:space="0"/>
              <w:left w:val="single" w:color="000000" w:sz="4" w:space="0"/>
              <w:bottom w:val="single" w:color="000000" w:sz="4" w:space="0"/>
              <w:right w:val="single" w:color="000000" w:sz="4" w:space="0"/>
            </w:tcBorders>
            <w:vAlign w:val="center"/>
          </w:tcPr>
          <w:p w14:paraId="1A193C2A">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6859BEF6">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27013EF">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096BC92B">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4</w:t>
            </w:r>
          </w:p>
        </w:tc>
        <w:tc>
          <w:tcPr>
            <w:tcW w:w="1613" w:type="dxa"/>
            <w:tcBorders>
              <w:top w:val="single" w:color="000000" w:sz="4" w:space="0"/>
              <w:left w:val="single" w:color="000000" w:sz="4" w:space="0"/>
              <w:bottom w:val="single" w:color="000000" w:sz="4" w:space="0"/>
              <w:right w:val="single" w:color="000000" w:sz="4" w:space="0"/>
            </w:tcBorders>
            <w:vAlign w:val="center"/>
          </w:tcPr>
          <w:p w14:paraId="2AD8EA23">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算子管理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4DE5871C">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算子</w:t>
            </w:r>
            <w:r>
              <w:rPr>
                <w:rFonts w:hint="eastAsia" w:asciiTheme="minorEastAsia" w:hAnsiTheme="minorEastAsia" w:eastAsiaTheme="minorEastAsia"/>
                <w:color w:val="000000"/>
                <w:sz w:val="24"/>
                <w:szCs w:val="24"/>
                <w:highlight w:val="none"/>
                <w:lang w:eastAsia="zh-CN" w:bidi="ar"/>
              </w:rPr>
              <w:t>CRUD</w:t>
            </w:r>
            <w:r>
              <w:rPr>
                <w:rFonts w:hint="eastAsia" w:cs="微软雅黑" w:asciiTheme="minorEastAsia" w:hAnsiTheme="minorEastAsia" w:eastAsiaTheme="minorEastAsia"/>
                <w:color w:val="000000"/>
                <w:sz w:val="24"/>
                <w:szCs w:val="24"/>
                <w:highlight w:val="none"/>
                <w:lang w:eastAsia="zh-CN" w:bidi="ar"/>
              </w:rPr>
              <w:t>、基于</w:t>
            </w:r>
            <w:r>
              <w:rPr>
                <w:rFonts w:hint="eastAsia" w:asciiTheme="minorEastAsia" w:hAnsiTheme="minorEastAsia" w:eastAsiaTheme="minorEastAsia"/>
                <w:color w:val="000000"/>
                <w:sz w:val="24"/>
                <w:szCs w:val="24"/>
                <w:highlight w:val="none"/>
                <w:lang w:eastAsia="zh-CN" w:bidi="ar"/>
              </w:rPr>
              <w:t>dify</w:t>
            </w:r>
            <w:r>
              <w:rPr>
                <w:rFonts w:hint="eastAsia" w:cs="微软雅黑" w:asciiTheme="minorEastAsia" w:hAnsiTheme="minorEastAsia" w:eastAsiaTheme="minorEastAsia"/>
                <w:color w:val="000000"/>
                <w:sz w:val="24"/>
                <w:szCs w:val="24"/>
                <w:highlight w:val="none"/>
                <w:lang w:eastAsia="zh-CN" w:bidi="ar"/>
              </w:rPr>
              <w:t>的算子服务开发</w:t>
            </w:r>
            <w:r>
              <w:rPr>
                <w:rFonts w:hint="eastAsia" w:asciiTheme="minorEastAsia" w:hAnsiTheme="minorEastAsia" w:eastAsiaTheme="minorEastAsia"/>
                <w:color w:val="000000"/>
                <w:sz w:val="24"/>
                <w:szCs w:val="24"/>
                <w:highlight w:val="none"/>
                <w:lang w:eastAsia="zh-CN" w:bidi="ar"/>
              </w:rPr>
              <w:br w:type="textWrapping"/>
            </w:r>
            <w:r>
              <w:rPr>
                <w:rFonts w:hint="eastAsia" w:cs="微软雅黑" w:asciiTheme="minorEastAsia" w:hAnsiTheme="minorEastAsia" w:eastAsiaTheme="minorEastAsia"/>
                <w:color w:val="000000"/>
                <w:sz w:val="24"/>
                <w:szCs w:val="24"/>
                <w:highlight w:val="none"/>
                <w:lang w:eastAsia="zh-CN" w:bidi="ar"/>
              </w:rPr>
              <w:t>包括：执法一致性、敏感词、暴力执法、执法程序违规、声纹不一致、事故责任认定</w:t>
            </w:r>
          </w:p>
        </w:tc>
        <w:tc>
          <w:tcPr>
            <w:tcW w:w="457" w:type="dxa"/>
            <w:tcBorders>
              <w:top w:val="single" w:color="000000" w:sz="4" w:space="0"/>
              <w:left w:val="single" w:color="000000" w:sz="4" w:space="0"/>
              <w:bottom w:val="single" w:color="000000" w:sz="4" w:space="0"/>
              <w:right w:val="single" w:color="000000" w:sz="4" w:space="0"/>
            </w:tcBorders>
            <w:vAlign w:val="center"/>
          </w:tcPr>
          <w:p w14:paraId="1932907C">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10725461">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25494510">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17EF52B3">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5</w:t>
            </w:r>
          </w:p>
        </w:tc>
        <w:tc>
          <w:tcPr>
            <w:tcW w:w="1613" w:type="dxa"/>
            <w:tcBorders>
              <w:top w:val="single" w:color="000000" w:sz="4" w:space="0"/>
              <w:left w:val="single" w:color="000000" w:sz="4" w:space="0"/>
              <w:bottom w:val="single" w:color="000000" w:sz="4" w:space="0"/>
              <w:right w:val="single" w:color="000000" w:sz="4" w:space="0"/>
            </w:tcBorders>
            <w:vAlign w:val="center"/>
          </w:tcPr>
          <w:p w14:paraId="1537936F">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算法管理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6332725B">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算法</w:t>
            </w:r>
            <w:r>
              <w:rPr>
                <w:rFonts w:hint="eastAsia" w:asciiTheme="minorEastAsia" w:hAnsiTheme="minorEastAsia" w:eastAsiaTheme="minorEastAsia"/>
                <w:color w:val="000000"/>
                <w:sz w:val="24"/>
                <w:szCs w:val="24"/>
                <w:highlight w:val="none"/>
                <w:lang w:eastAsia="zh-CN" w:bidi="ar"/>
              </w:rPr>
              <w:t>CRUD</w:t>
            </w:r>
            <w:r>
              <w:rPr>
                <w:rFonts w:hint="eastAsia" w:cs="微软雅黑" w:asciiTheme="minorEastAsia" w:hAnsiTheme="minorEastAsia" w:eastAsiaTheme="minorEastAsia"/>
                <w:color w:val="000000"/>
                <w:sz w:val="24"/>
                <w:szCs w:val="24"/>
                <w:highlight w:val="none"/>
                <w:lang w:eastAsia="zh-CN" w:bidi="ar"/>
              </w:rPr>
              <w:t>、算子逻辑关系配置</w:t>
            </w:r>
          </w:p>
        </w:tc>
        <w:tc>
          <w:tcPr>
            <w:tcW w:w="457" w:type="dxa"/>
            <w:tcBorders>
              <w:top w:val="single" w:color="000000" w:sz="4" w:space="0"/>
              <w:left w:val="single" w:color="000000" w:sz="4" w:space="0"/>
              <w:bottom w:val="single" w:color="000000" w:sz="4" w:space="0"/>
              <w:right w:val="single" w:color="000000" w:sz="4" w:space="0"/>
            </w:tcBorders>
            <w:vAlign w:val="center"/>
          </w:tcPr>
          <w:p w14:paraId="672E2E9E">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6E5243D9">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4FFDF2A8">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01503D01">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6</w:t>
            </w:r>
          </w:p>
        </w:tc>
        <w:tc>
          <w:tcPr>
            <w:tcW w:w="1613" w:type="dxa"/>
            <w:tcBorders>
              <w:top w:val="single" w:color="000000" w:sz="4" w:space="0"/>
              <w:left w:val="single" w:color="000000" w:sz="4" w:space="0"/>
              <w:bottom w:val="single" w:color="000000" w:sz="4" w:space="0"/>
              <w:right w:val="single" w:color="000000" w:sz="4" w:space="0"/>
            </w:tcBorders>
            <w:vAlign w:val="center"/>
          </w:tcPr>
          <w:p w14:paraId="2386365D">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任务管理</w:t>
            </w:r>
          </w:p>
        </w:tc>
        <w:tc>
          <w:tcPr>
            <w:tcW w:w="5281" w:type="dxa"/>
            <w:tcBorders>
              <w:top w:val="single" w:color="000000" w:sz="4" w:space="0"/>
              <w:left w:val="single" w:color="000000" w:sz="4" w:space="0"/>
              <w:bottom w:val="single" w:color="000000" w:sz="4" w:space="0"/>
              <w:right w:val="single" w:color="000000" w:sz="4" w:space="0"/>
            </w:tcBorders>
            <w:vAlign w:val="center"/>
          </w:tcPr>
          <w:p w14:paraId="0CD5D56F">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任务</w:t>
            </w:r>
            <w:r>
              <w:rPr>
                <w:rFonts w:hint="eastAsia" w:asciiTheme="minorEastAsia" w:hAnsiTheme="minorEastAsia" w:eastAsiaTheme="minorEastAsia"/>
                <w:color w:val="000000"/>
                <w:sz w:val="24"/>
                <w:szCs w:val="24"/>
                <w:highlight w:val="none"/>
                <w:lang w:eastAsia="zh-CN" w:bidi="ar"/>
              </w:rPr>
              <w:t>CRUD</w:t>
            </w:r>
            <w:r>
              <w:rPr>
                <w:rFonts w:hint="eastAsia" w:cs="微软雅黑" w:asciiTheme="minorEastAsia" w:hAnsiTheme="minorEastAsia" w:eastAsiaTheme="minorEastAsia"/>
                <w:color w:val="000000"/>
                <w:sz w:val="24"/>
                <w:szCs w:val="24"/>
                <w:highlight w:val="none"/>
                <w:lang w:eastAsia="zh-CN" w:bidi="ar"/>
              </w:rPr>
              <w:t>、创建</w:t>
            </w:r>
            <w:r>
              <w:rPr>
                <w:rFonts w:hint="eastAsia"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编辑任务时可配置视频</w:t>
            </w:r>
            <w:r>
              <w:rPr>
                <w:rFonts w:hint="eastAsia"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文书范围并绑定算法、任务状态可开启</w:t>
            </w:r>
            <w:r>
              <w:rPr>
                <w:rFonts w:hint="eastAsia" w:asciiTheme="minorEastAsia" w:hAnsiTheme="minorEastAsia" w:eastAsiaTheme="minorEastAsia"/>
                <w:color w:val="000000"/>
                <w:sz w:val="24"/>
                <w:szCs w:val="24"/>
                <w:highlight w:val="none"/>
                <w:lang w:eastAsia="zh-CN" w:bidi="ar"/>
              </w:rPr>
              <w:t>/</w:t>
            </w:r>
            <w:r>
              <w:rPr>
                <w:rFonts w:hint="eastAsia" w:cs="微软雅黑" w:asciiTheme="minorEastAsia" w:hAnsiTheme="minorEastAsia" w:eastAsiaTheme="minorEastAsia"/>
                <w:color w:val="000000"/>
                <w:sz w:val="24"/>
                <w:szCs w:val="24"/>
                <w:highlight w:val="none"/>
                <w:lang w:eastAsia="zh-CN" w:bidi="ar"/>
              </w:rPr>
              <w:t>停止</w:t>
            </w:r>
          </w:p>
        </w:tc>
        <w:tc>
          <w:tcPr>
            <w:tcW w:w="457" w:type="dxa"/>
            <w:tcBorders>
              <w:top w:val="single" w:color="000000" w:sz="4" w:space="0"/>
              <w:left w:val="single" w:color="000000" w:sz="4" w:space="0"/>
              <w:bottom w:val="single" w:color="000000" w:sz="4" w:space="0"/>
              <w:right w:val="single" w:color="000000" w:sz="4" w:space="0"/>
            </w:tcBorders>
            <w:vAlign w:val="center"/>
          </w:tcPr>
          <w:p w14:paraId="4F20E2E2">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404EDB0B">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7DC354A4">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510CCF59">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7</w:t>
            </w:r>
          </w:p>
        </w:tc>
        <w:tc>
          <w:tcPr>
            <w:tcW w:w="1613" w:type="dxa"/>
            <w:tcBorders>
              <w:top w:val="single" w:color="000000" w:sz="4" w:space="0"/>
              <w:left w:val="single" w:color="000000" w:sz="4" w:space="0"/>
              <w:bottom w:val="single" w:color="000000" w:sz="4" w:space="0"/>
              <w:right w:val="single" w:color="000000" w:sz="4" w:space="0"/>
            </w:tcBorders>
            <w:vAlign w:val="center"/>
          </w:tcPr>
          <w:p w14:paraId="5F0BA395">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任务详情</w:t>
            </w:r>
          </w:p>
        </w:tc>
        <w:tc>
          <w:tcPr>
            <w:tcW w:w="5281" w:type="dxa"/>
            <w:tcBorders>
              <w:top w:val="single" w:color="000000" w:sz="4" w:space="0"/>
              <w:left w:val="single" w:color="000000" w:sz="4" w:space="0"/>
              <w:bottom w:val="single" w:color="000000" w:sz="4" w:space="0"/>
              <w:right w:val="single" w:color="000000" w:sz="4" w:space="0"/>
            </w:tcBorders>
            <w:vAlign w:val="center"/>
          </w:tcPr>
          <w:p w14:paraId="32DA0670">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子任务视图展示任务状态及任务分析结果</w:t>
            </w:r>
          </w:p>
        </w:tc>
        <w:tc>
          <w:tcPr>
            <w:tcW w:w="457" w:type="dxa"/>
            <w:tcBorders>
              <w:top w:val="single" w:color="000000" w:sz="4" w:space="0"/>
              <w:left w:val="single" w:color="000000" w:sz="4" w:space="0"/>
              <w:bottom w:val="single" w:color="000000" w:sz="4" w:space="0"/>
              <w:right w:val="single" w:color="000000" w:sz="4" w:space="0"/>
            </w:tcBorders>
            <w:vAlign w:val="center"/>
          </w:tcPr>
          <w:p w14:paraId="6AED8AAD">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52A29878">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538DFCFA">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4DA79A75">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8</w:t>
            </w:r>
          </w:p>
        </w:tc>
        <w:tc>
          <w:tcPr>
            <w:tcW w:w="1613" w:type="dxa"/>
            <w:tcBorders>
              <w:top w:val="single" w:color="000000" w:sz="4" w:space="0"/>
              <w:left w:val="single" w:color="000000" w:sz="4" w:space="0"/>
              <w:bottom w:val="single" w:color="000000" w:sz="4" w:space="0"/>
              <w:right w:val="single" w:color="000000" w:sz="4" w:space="0"/>
            </w:tcBorders>
            <w:vAlign w:val="center"/>
          </w:tcPr>
          <w:p w14:paraId="5A5F1B9A">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任务调度</w:t>
            </w:r>
          </w:p>
        </w:tc>
        <w:tc>
          <w:tcPr>
            <w:tcW w:w="5281" w:type="dxa"/>
            <w:tcBorders>
              <w:top w:val="single" w:color="000000" w:sz="4" w:space="0"/>
              <w:left w:val="single" w:color="000000" w:sz="4" w:space="0"/>
              <w:bottom w:val="single" w:color="000000" w:sz="4" w:space="0"/>
              <w:right w:val="single" w:color="000000" w:sz="4" w:space="0"/>
            </w:tcBorders>
            <w:vAlign w:val="center"/>
          </w:tcPr>
          <w:p w14:paraId="008559E4">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在不超出视频分析最大并发数的前提下，配置任务调度算法及时间窗口管理策略</w:t>
            </w:r>
          </w:p>
        </w:tc>
        <w:tc>
          <w:tcPr>
            <w:tcW w:w="457" w:type="dxa"/>
            <w:tcBorders>
              <w:top w:val="single" w:color="000000" w:sz="4" w:space="0"/>
              <w:left w:val="single" w:color="000000" w:sz="4" w:space="0"/>
              <w:bottom w:val="single" w:color="000000" w:sz="4" w:space="0"/>
              <w:right w:val="single" w:color="000000" w:sz="4" w:space="0"/>
            </w:tcBorders>
            <w:vAlign w:val="center"/>
          </w:tcPr>
          <w:p w14:paraId="4AE3E717">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187E060C">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2BFFB348">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009257BB">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9</w:t>
            </w:r>
          </w:p>
        </w:tc>
        <w:tc>
          <w:tcPr>
            <w:tcW w:w="1613" w:type="dxa"/>
            <w:tcBorders>
              <w:top w:val="single" w:color="000000" w:sz="4" w:space="0"/>
              <w:left w:val="single" w:color="000000" w:sz="4" w:space="0"/>
              <w:bottom w:val="single" w:color="000000" w:sz="4" w:space="0"/>
              <w:right w:val="single" w:color="000000" w:sz="4" w:space="0"/>
            </w:tcBorders>
            <w:vAlign w:val="center"/>
          </w:tcPr>
          <w:p w14:paraId="6866D450">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预警中心</w:t>
            </w:r>
          </w:p>
        </w:tc>
        <w:tc>
          <w:tcPr>
            <w:tcW w:w="5281" w:type="dxa"/>
            <w:tcBorders>
              <w:top w:val="single" w:color="000000" w:sz="4" w:space="0"/>
              <w:left w:val="single" w:color="000000" w:sz="4" w:space="0"/>
              <w:bottom w:val="single" w:color="000000" w:sz="4" w:space="0"/>
              <w:right w:val="single" w:color="000000" w:sz="4" w:space="0"/>
            </w:tcBorders>
            <w:vAlign w:val="center"/>
          </w:tcPr>
          <w:p w14:paraId="36F6ACE7">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展示预警数据，支持筛选排序</w:t>
            </w:r>
          </w:p>
        </w:tc>
        <w:tc>
          <w:tcPr>
            <w:tcW w:w="457" w:type="dxa"/>
            <w:tcBorders>
              <w:top w:val="single" w:color="000000" w:sz="4" w:space="0"/>
              <w:left w:val="single" w:color="000000" w:sz="4" w:space="0"/>
              <w:bottom w:val="single" w:color="000000" w:sz="4" w:space="0"/>
              <w:right w:val="single" w:color="000000" w:sz="4" w:space="0"/>
            </w:tcBorders>
            <w:vAlign w:val="center"/>
          </w:tcPr>
          <w:p w14:paraId="6B07AC14">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032796D0">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4434B134">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FBE653B">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10</w:t>
            </w:r>
          </w:p>
        </w:tc>
        <w:tc>
          <w:tcPr>
            <w:tcW w:w="1613" w:type="dxa"/>
            <w:tcBorders>
              <w:top w:val="single" w:color="000000" w:sz="4" w:space="0"/>
              <w:left w:val="single" w:color="000000" w:sz="4" w:space="0"/>
              <w:bottom w:val="single" w:color="000000" w:sz="4" w:space="0"/>
              <w:right w:val="single" w:color="000000" w:sz="4" w:space="0"/>
            </w:tcBorders>
            <w:vAlign w:val="center"/>
          </w:tcPr>
          <w:p w14:paraId="7059B7FE">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预警详情</w:t>
            </w:r>
          </w:p>
        </w:tc>
        <w:tc>
          <w:tcPr>
            <w:tcW w:w="5281" w:type="dxa"/>
            <w:tcBorders>
              <w:top w:val="single" w:color="000000" w:sz="4" w:space="0"/>
              <w:left w:val="single" w:color="000000" w:sz="4" w:space="0"/>
              <w:bottom w:val="single" w:color="000000" w:sz="4" w:space="0"/>
              <w:right w:val="single" w:color="000000" w:sz="4" w:space="0"/>
            </w:tcBorders>
            <w:vAlign w:val="center"/>
          </w:tcPr>
          <w:p w14:paraId="743E7DC6">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根据不同算子类型展示预警详情内容</w:t>
            </w:r>
          </w:p>
        </w:tc>
        <w:tc>
          <w:tcPr>
            <w:tcW w:w="457" w:type="dxa"/>
            <w:tcBorders>
              <w:top w:val="single" w:color="000000" w:sz="4" w:space="0"/>
              <w:left w:val="single" w:color="000000" w:sz="4" w:space="0"/>
              <w:bottom w:val="single" w:color="000000" w:sz="4" w:space="0"/>
              <w:right w:val="single" w:color="000000" w:sz="4" w:space="0"/>
            </w:tcBorders>
            <w:vAlign w:val="center"/>
          </w:tcPr>
          <w:p w14:paraId="45E39456">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3E5D4969">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A6D8E44">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1AA8074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11</w:t>
            </w:r>
          </w:p>
        </w:tc>
        <w:tc>
          <w:tcPr>
            <w:tcW w:w="1613" w:type="dxa"/>
            <w:tcBorders>
              <w:top w:val="single" w:color="000000" w:sz="4" w:space="0"/>
              <w:left w:val="single" w:color="000000" w:sz="4" w:space="0"/>
              <w:bottom w:val="single" w:color="000000" w:sz="4" w:space="0"/>
              <w:right w:val="single" w:color="000000" w:sz="4" w:space="0"/>
            </w:tcBorders>
            <w:vAlign w:val="center"/>
          </w:tcPr>
          <w:p w14:paraId="044576E5">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数据统计</w:t>
            </w:r>
          </w:p>
        </w:tc>
        <w:tc>
          <w:tcPr>
            <w:tcW w:w="5281" w:type="dxa"/>
            <w:tcBorders>
              <w:top w:val="single" w:color="000000" w:sz="4" w:space="0"/>
              <w:left w:val="single" w:color="000000" w:sz="4" w:space="0"/>
              <w:bottom w:val="single" w:color="000000" w:sz="4" w:space="0"/>
              <w:right w:val="single" w:color="000000" w:sz="4" w:space="0"/>
            </w:tcBorders>
            <w:vAlign w:val="center"/>
          </w:tcPr>
          <w:p w14:paraId="5B89FA83">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指标看板、趋势图、分布图等可视化</w:t>
            </w:r>
          </w:p>
        </w:tc>
        <w:tc>
          <w:tcPr>
            <w:tcW w:w="457" w:type="dxa"/>
            <w:tcBorders>
              <w:top w:val="single" w:color="000000" w:sz="4" w:space="0"/>
              <w:left w:val="single" w:color="000000" w:sz="4" w:space="0"/>
              <w:bottom w:val="single" w:color="000000" w:sz="4" w:space="0"/>
              <w:right w:val="single" w:color="000000" w:sz="4" w:space="0"/>
            </w:tcBorders>
            <w:vAlign w:val="center"/>
          </w:tcPr>
          <w:p w14:paraId="28FF0B5F">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17B76C5F">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22744932">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200C147F">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12</w:t>
            </w:r>
          </w:p>
        </w:tc>
        <w:tc>
          <w:tcPr>
            <w:tcW w:w="1613" w:type="dxa"/>
            <w:tcBorders>
              <w:top w:val="single" w:color="000000" w:sz="4" w:space="0"/>
              <w:left w:val="single" w:color="000000" w:sz="4" w:space="0"/>
              <w:bottom w:val="single" w:color="000000" w:sz="4" w:space="0"/>
              <w:right w:val="single" w:color="000000" w:sz="4" w:space="0"/>
            </w:tcBorders>
            <w:vAlign w:val="center"/>
          </w:tcPr>
          <w:p w14:paraId="6028D0DE">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数据对接</w:t>
            </w:r>
          </w:p>
        </w:tc>
        <w:tc>
          <w:tcPr>
            <w:tcW w:w="5281" w:type="dxa"/>
            <w:tcBorders>
              <w:top w:val="single" w:color="000000" w:sz="4" w:space="0"/>
              <w:left w:val="single" w:color="000000" w:sz="4" w:space="0"/>
              <w:bottom w:val="single" w:color="000000" w:sz="4" w:space="0"/>
              <w:right w:val="single" w:color="000000" w:sz="4" w:space="0"/>
            </w:tcBorders>
            <w:vAlign w:val="center"/>
          </w:tcPr>
          <w:p w14:paraId="13D12474">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执法文书、执法视频、报警信息对接</w:t>
            </w:r>
          </w:p>
        </w:tc>
        <w:tc>
          <w:tcPr>
            <w:tcW w:w="457" w:type="dxa"/>
            <w:tcBorders>
              <w:top w:val="single" w:color="000000" w:sz="4" w:space="0"/>
              <w:left w:val="single" w:color="000000" w:sz="4" w:space="0"/>
              <w:bottom w:val="single" w:color="000000" w:sz="4" w:space="0"/>
              <w:right w:val="single" w:color="000000" w:sz="4" w:space="0"/>
            </w:tcBorders>
            <w:vAlign w:val="center"/>
          </w:tcPr>
          <w:p w14:paraId="1ECB263F">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31E2BFF2">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2DD0ADF5">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5C3EBAF9">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13</w:t>
            </w:r>
          </w:p>
        </w:tc>
        <w:tc>
          <w:tcPr>
            <w:tcW w:w="1613" w:type="dxa"/>
            <w:tcBorders>
              <w:top w:val="single" w:color="000000" w:sz="4" w:space="0"/>
              <w:left w:val="single" w:color="000000" w:sz="4" w:space="0"/>
              <w:bottom w:val="single" w:color="000000" w:sz="4" w:space="0"/>
              <w:right w:val="single" w:color="000000" w:sz="4" w:space="0"/>
            </w:tcBorders>
            <w:vAlign w:val="center"/>
          </w:tcPr>
          <w:p w14:paraId="4AB0BE9C">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警务通</w:t>
            </w:r>
            <w:r>
              <w:rPr>
                <w:rFonts w:hint="eastAsia" w:asciiTheme="minorEastAsia" w:hAnsiTheme="minorEastAsia" w:eastAsiaTheme="minorEastAsia"/>
                <w:color w:val="000000"/>
                <w:sz w:val="24"/>
                <w:szCs w:val="24"/>
                <w:highlight w:val="none"/>
                <w:lang w:eastAsia="zh-CN" w:bidi="ar"/>
              </w:rPr>
              <w:t>app</w:t>
            </w:r>
            <w:r>
              <w:rPr>
                <w:rFonts w:hint="eastAsia" w:cs="微软雅黑" w:asciiTheme="minorEastAsia" w:hAnsiTheme="minorEastAsia" w:eastAsiaTheme="minorEastAsia"/>
                <w:color w:val="000000"/>
                <w:sz w:val="24"/>
                <w:szCs w:val="24"/>
                <w:highlight w:val="none"/>
                <w:lang w:eastAsia="zh-CN" w:bidi="ar"/>
              </w:rPr>
              <w:t>模块</w:t>
            </w:r>
          </w:p>
        </w:tc>
        <w:tc>
          <w:tcPr>
            <w:tcW w:w="5281" w:type="dxa"/>
            <w:tcBorders>
              <w:top w:val="single" w:color="000000" w:sz="4" w:space="0"/>
              <w:left w:val="single" w:color="000000" w:sz="4" w:space="0"/>
              <w:bottom w:val="single" w:color="000000" w:sz="4" w:space="0"/>
              <w:right w:val="single" w:color="000000" w:sz="4" w:space="0"/>
            </w:tcBorders>
            <w:vAlign w:val="center"/>
          </w:tcPr>
          <w:p w14:paraId="49AB09AC">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推送事故责任预判辅助信息（视频片段、认定结论）到警务通进行汇总展示</w:t>
            </w:r>
          </w:p>
        </w:tc>
        <w:tc>
          <w:tcPr>
            <w:tcW w:w="457" w:type="dxa"/>
            <w:tcBorders>
              <w:top w:val="single" w:color="000000" w:sz="4" w:space="0"/>
              <w:left w:val="single" w:color="000000" w:sz="4" w:space="0"/>
              <w:bottom w:val="single" w:color="000000" w:sz="4" w:space="0"/>
              <w:right w:val="single" w:color="000000" w:sz="4" w:space="0"/>
            </w:tcBorders>
            <w:vAlign w:val="center"/>
          </w:tcPr>
          <w:p w14:paraId="72C5EE23">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3D9E9A3B">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3C7045FA">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34B04C9">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14</w:t>
            </w:r>
          </w:p>
        </w:tc>
        <w:tc>
          <w:tcPr>
            <w:tcW w:w="1613" w:type="dxa"/>
            <w:tcBorders>
              <w:top w:val="single" w:color="000000" w:sz="4" w:space="0"/>
              <w:left w:val="single" w:color="000000" w:sz="4" w:space="0"/>
              <w:bottom w:val="single" w:color="000000" w:sz="4" w:space="0"/>
              <w:right w:val="single" w:color="000000" w:sz="4" w:space="0"/>
            </w:tcBorders>
            <w:vAlign w:val="center"/>
          </w:tcPr>
          <w:p w14:paraId="29F3F98F">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一键推送</w:t>
            </w:r>
          </w:p>
        </w:tc>
        <w:tc>
          <w:tcPr>
            <w:tcW w:w="5281" w:type="dxa"/>
            <w:tcBorders>
              <w:top w:val="single" w:color="000000" w:sz="4" w:space="0"/>
              <w:left w:val="single" w:color="000000" w:sz="4" w:space="0"/>
              <w:bottom w:val="single" w:color="000000" w:sz="4" w:space="0"/>
              <w:right w:val="single" w:color="000000" w:sz="4" w:space="0"/>
            </w:tcBorders>
            <w:vAlign w:val="center"/>
          </w:tcPr>
          <w:p w14:paraId="260D61B7">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推送报警至警务通</w:t>
            </w:r>
            <w:r>
              <w:rPr>
                <w:rFonts w:hint="eastAsia" w:asciiTheme="minorEastAsia" w:hAnsiTheme="minorEastAsia" w:eastAsiaTheme="minorEastAsia"/>
                <w:color w:val="000000"/>
                <w:sz w:val="24"/>
                <w:szCs w:val="24"/>
                <w:highlight w:val="none"/>
                <w:lang w:eastAsia="zh-CN" w:bidi="ar"/>
              </w:rPr>
              <w:t>app</w:t>
            </w:r>
          </w:p>
        </w:tc>
        <w:tc>
          <w:tcPr>
            <w:tcW w:w="457" w:type="dxa"/>
            <w:tcBorders>
              <w:top w:val="single" w:color="000000" w:sz="4" w:space="0"/>
              <w:left w:val="single" w:color="000000" w:sz="4" w:space="0"/>
              <w:bottom w:val="single" w:color="000000" w:sz="4" w:space="0"/>
              <w:right w:val="single" w:color="000000" w:sz="4" w:space="0"/>
            </w:tcBorders>
            <w:vAlign w:val="center"/>
          </w:tcPr>
          <w:p w14:paraId="0F5F1217">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4B10F949">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5426FABE">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54E66A9A">
            <w:pPr>
              <w:pStyle w:val="201"/>
              <w:spacing w:line="400" w:lineRule="exact"/>
              <w:jc w:val="center"/>
              <w:rPr>
                <w:rFonts w:hint="eastAsia" w:asciiTheme="minorEastAsia" w:hAnsiTheme="minorEastAsia" w:eastAsiaTheme="minorEastAsia"/>
                <w:b/>
                <w:bCs/>
                <w:color w:val="000000"/>
                <w:sz w:val="24"/>
                <w:szCs w:val="24"/>
                <w:highlight w:val="none"/>
              </w:rPr>
            </w:pPr>
            <w:r>
              <w:rPr>
                <w:rFonts w:hint="eastAsia" w:cs="微软雅黑" w:asciiTheme="minorEastAsia" w:hAnsiTheme="minorEastAsia" w:eastAsiaTheme="minorEastAsia"/>
                <w:b/>
                <w:bCs/>
                <w:color w:val="000000"/>
                <w:sz w:val="24"/>
                <w:szCs w:val="24"/>
                <w:highlight w:val="none"/>
                <w:lang w:eastAsia="zh-CN" w:bidi="ar"/>
              </w:rPr>
              <w:t>十二</w:t>
            </w:r>
          </w:p>
        </w:tc>
        <w:tc>
          <w:tcPr>
            <w:tcW w:w="1613" w:type="dxa"/>
            <w:tcBorders>
              <w:top w:val="single" w:color="000000" w:sz="4" w:space="0"/>
              <w:left w:val="single" w:color="000000" w:sz="4" w:space="0"/>
              <w:bottom w:val="single" w:color="000000" w:sz="4" w:space="0"/>
              <w:right w:val="single" w:color="000000" w:sz="4" w:space="0"/>
            </w:tcBorders>
            <w:vAlign w:val="center"/>
          </w:tcPr>
          <w:p w14:paraId="457242A7">
            <w:pPr>
              <w:pStyle w:val="201"/>
              <w:spacing w:line="400" w:lineRule="exact"/>
              <w:rPr>
                <w:rFonts w:hint="eastAsia" w:asciiTheme="minorEastAsia" w:hAnsiTheme="minorEastAsia" w:eastAsiaTheme="minorEastAsia"/>
                <w:b/>
                <w:bCs/>
                <w:color w:val="000000"/>
                <w:sz w:val="24"/>
                <w:szCs w:val="24"/>
                <w:highlight w:val="none"/>
              </w:rPr>
            </w:pPr>
            <w:r>
              <w:rPr>
                <w:rFonts w:hint="eastAsia" w:cs="微软雅黑" w:asciiTheme="minorEastAsia" w:hAnsiTheme="minorEastAsia" w:eastAsiaTheme="minorEastAsia"/>
                <w:b/>
                <w:bCs/>
                <w:color w:val="000000"/>
                <w:sz w:val="24"/>
                <w:szCs w:val="24"/>
                <w:highlight w:val="none"/>
                <w:lang w:eastAsia="zh-CN" w:bidi="ar"/>
              </w:rPr>
              <w:t>交通监控设备标志牌</w:t>
            </w:r>
          </w:p>
        </w:tc>
        <w:tc>
          <w:tcPr>
            <w:tcW w:w="5281" w:type="dxa"/>
            <w:tcBorders>
              <w:top w:val="single" w:color="000000" w:sz="4" w:space="0"/>
              <w:left w:val="single" w:color="000000" w:sz="4" w:space="0"/>
              <w:bottom w:val="single" w:color="000000" w:sz="4" w:space="0"/>
              <w:right w:val="single" w:color="000000" w:sz="4" w:space="0"/>
            </w:tcBorders>
            <w:vAlign w:val="center"/>
          </w:tcPr>
          <w:p w14:paraId="363D3CB3">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白底、蓝图形、黑边框、白色衬边，</w:t>
            </w:r>
            <w:r>
              <w:rPr>
                <w:rFonts w:hint="eastAsia" w:asciiTheme="minorEastAsia" w:hAnsiTheme="minorEastAsia" w:eastAsiaTheme="minorEastAsia"/>
                <w:color w:val="000000"/>
                <w:sz w:val="24"/>
                <w:szCs w:val="24"/>
                <w:highlight w:val="none"/>
                <w:lang w:eastAsia="zh-CN" w:bidi="ar"/>
              </w:rPr>
              <w:t>600mm*800mm,</w:t>
            </w:r>
            <w:r>
              <w:rPr>
                <w:rFonts w:hint="eastAsia" w:cs="微软雅黑" w:asciiTheme="minorEastAsia" w:hAnsiTheme="minorEastAsia" w:eastAsiaTheme="minorEastAsia"/>
                <w:color w:val="000000"/>
                <w:sz w:val="24"/>
                <w:szCs w:val="24"/>
                <w:highlight w:val="none"/>
                <w:lang w:eastAsia="zh-CN" w:bidi="ar"/>
              </w:rPr>
              <w:t>板面采用</w:t>
            </w:r>
            <w:r>
              <w:rPr>
                <w:rFonts w:hint="eastAsia" w:asciiTheme="minorEastAsia" w:hAnsiTheme="minorEastAsia" w:eastAsiaTheme="minorEastAsia"/>
                <w:color w:val="000000"/>
                <w:sz w:val="24"/>
                <w:szCs w:val="24"/>
                <w:highlight w:val="none"/>
                <w:lang w:eastAsia="zh-CN" w:bidi="ar"/>
              </w:rPr>
              <w:t>2mm</w:t>
            </w:r>
            <w:r>
              <w:rPr>
                <w:rFonts w:hint="eastAsia" w:cs="微软雅黑" w:asciiTheme="minorEastAsia" w:hAnsiTheme="minorEastAsia" w:eastAsiaTheme="minorEastAsia"/>
                <w:color w:val="000000"/>
                <w:sz w:val="24"/>
                <w:szCs w:val="24"/>
                <w:highlight w:val="none"/>
                <w:lang w:eastAsia="zh-CN" w:bidi="ar"/>
              </w:rPr>
              <w:t>厚铝板</w:t>
            </w:r>
            <w:r>
              <w:rPr>
                <w:rFonts w:hint="eastAsia" w:asciiTheme="minorEastAsia" w:hAnsiTheme="minorEastAsia" w:eastAsiaTheme="minorEastAsia"/>
                <w:color w:val="000000"/>
                <w:sz w:val="24"/>
                <w:szCs w:val="24"/>
                <w:highlight w:val="none"/>
                <w:lang w:eastAsia="zh-CN" w:bidi="ar"/>
              </w:rPr>
              <w:t>+III</w:t>
            </w:r>
            <w:r>
              <w:rPr>
                <w:rFonts w:hint="eastAsia" w:cs="微软雅黑" w:asciiTheme="minorEastAsia" w:hAnsiTheme="minorEastAsia" w:eastAsiaTheme="minorEastAsia"/>
                <w:color w:val="000000"/>
                <w:sz w:val="24"/>
                <w:szCs w:val="24"/>
                <w:highlight w:val="none"/>
                <w:lang w:eastAsia="zh-CN" w:bidi="ar"/>
              </w:rPr>
              <w:t>类反光膜，文字和图案采用</w:t>
            </w:r>
            <w:r>
              <w:rPr>
                <w:rFonts w:hint="eastAsia" w:asciiTheme="minorEastAsia" w:hAnsiTheme="minorEastAsia" w:eastAsiaTheme="minorEastAsia"/>
                <w:color w:val="000000"/>
                <w:sz w:val="24"/>
                <w:szCs w:val="24"/>
                <w:highlight w:val="none"/>
                <w:lang w:eastAsia="zh-CN" w:bidi="ar"/>
              </w:rPr>
              <w:t>IV</w:t>
            </w:r>
            <w:r>
              <w:rPr>
                <w:rFonts w:hint="eastAsia" w:cs="微软雅黑" w:asciiTheme="minorEastAsia" w:hAnsiTheme="minorEastAsia" w:eastAsiaTheme="minorEastAsia"/>
                <w:color w:val="000000"/>
                <w:sz w:val="24"/>
                <w:szCs w:val="24"/>
                <w:highlight w:val="none"/>
                <w:lang w:eastAsia="zh-CN" w:bidi="ar"/>
              </w:rPr>
              <w:t>类反光膜，附着式安装</w:t>
            </w:r>
          </w:p>
        </w:tc>
        <w:tc>
          <w:tcPr>
            <w:tcW w:w="457" w:type="dxa"/>
            <w:tcBorders>
              <w:top w:val="single" w:color="000000" w:sz="4" w:space="0"/>
              <w:left w:val="single" w:color="000000" w:sz="4" w:space="0"/>
              <w:bottom w:val="single" w:color="000000" w:sz="4" w:space="0"/>
              <w:right w:val="single" w:color="000000" w:sz="4" w:space="0"/>
            </w:tcBorders>
            <w:vAlign w:val="center"/>
          </w:tcPr>
          <w:p w14:paraId="14DBCF76">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块</w:t>
            </w:r>
          </w:p>
        </w:tc>
        <w:tc>
          <w:tcPr>
            <w:tcW w:w="0" w:type="auto"/>
            <w:tcBorders>
              <w:top w:val="single" w:color="000000" w:sz="4" w:space="0"/>
              <w:left w:val="single" w:color="000000" w:sz="4" w:space="0"/>
              <w:bottom w:val="single" w:color="000000" w:sz="4" w:space="0"/>
              <w:right w:val="single" w:color="000000" w:sz="4" w:space="0"/>
            </w:tcBorders>
            <w:vAlign w:val="center"/>
          </w:tcPr>
          <w:p w14:paraId="0C7437EF">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586</w:t>
            </w:r>
          </w:p>
        </w:tc>
      </w:tr>
      <w:tr w14:paraId="36B7D4E8">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8C9380D">
            <w:pPr>
              <w:pStyle w:val="201"/>
              <w:spacing w:line="400" w:lineRule="exact"/>
              <w:jc w:val="center"/>
              <w:rPr>
                <w:rFonts w:hint="eastAsia" w:asciiTheme="minorEastAsia" w:hAnsiTheme="minorEastAsia" w:eastAsiaTheme="minorEastAsia"/>
                <w:b/>
                <w:bCs/>
                <w:color w:val="000000"/>
                <w:sz w:val="24"/>
                <w:szCs w:val="24"/>
                <w:highlight w:val="none"/>
              </w:rPr>
            </w:pPr>
            <w:r>
              <w:rPr>
                <w:rFonts w:hint="eastAsia" w:cs="微软雅黑" w:asciiTheme="minorEastAsia" w:hAnsiTheme="minorEastAsia" w:eastAsiaTheme="minorEastAsia"/>
                <w:b/>
                <w:bCs/>
                <w:color w:val="000000"/>
                <w:sz w:val="24"/>
                <w:szCs w:val="24"/>
                <w:highlight w:val="none"/>
                <w:lang w:eastAsia="zh-CN" w:bidi="ar"/>
              </w:rPr>
              <w:t>十三</w:t>
            </w:r>
          </w:p>
        </w:tc>
        <w:tc>
          <w:tcPr>
            <w:tcW w:w="6894" w:type="dxa"/>
            <w:gridSpan w:val="2"/>
            <w:tcBorders>
              <w:top w:val="single" w:color="000000" w:sz="4" w:space="0"/>
              <w:left w:val="single" w:color="000000" w:sz="4" w:space="0"/>
              <w:bottom w:val="single" w:color="000000" w:sz="4" w:space="0"/>
              <w:right w:val="single" w:color="000000" w:sz="4" w:space="0"/>
            </w:tcBorders>
            <w:vAlign w:val="center"/>
          </w:tcPr>
          <w:p w14:paraId="252F13C4">
            <w:pPr>
              <w:pStyle w:val="201"/>
              <w:spacing w:line="400" w:lineRule="exact"/>
              <w:rPr>
                <w:rFonts w:hint="eastAsia" w:asciiTheme="minorEastAsia" w:hAnsiTheme="minorEastAsia" w:eastAsiaTheme="minorEastAsia"/>
                <w:b/>
                <w:color w:val="000000"/>
                <w:sz w:val="24"/>
                <w:szCs w:val="24"/>
                <w:highlight w:val="none"/>
              </w:rPr>
            </w:pPr>
            <w:r>
              <w:rPr>
                <w:rFonts w:hint="eastAsia" w:cs="微软雅黑" w:asciiTheme="minorEastAsia" w:hAnsiTheme="minorEastAsia" w:eastAsiaTheme="minorEastAsia"/>
                <w:b/>
                <w:bCs/>
                <w:color w:val="000000"/>
                <w:sz w:val="24"/>
                <w:szCs w:val="24"/>
                <w:highlight w:val="none"/>
                <w:lang w:eastAsia="zh-CN" w:bidi="ar"/>
              </w:rPr>
              <w:t>风雨连廊</w:t>
            </w:r>
          </w:p>
        </w:tc>
        <w:tc>
          <w:tcPr>
            <w:tcW w:w="457" w:type="dxa"/>
            <w:tcBorders>
              <w:top w:val="single" w:color="000000" w:sz="4" w:space="0"/>
              <w:left w:val="single" w:color="000000" w:sz="4" w:space="0"/>
              <w:bottom w:val="single" w:color="000000" w:sz="4" w:space="0"/>
              <w:right w:val="single" w:color="000000" w:sz="4" w:space="0"/>
            </w:tcBorders>
            <w:vAlign w:val="center"/>
          </w:tcPr>
          <w:p w14:paraId="21DFF115">
            <w:pPr>
              <w:pStyle w:val="201"/>
              <w:spacing w:line="400" w:lineRule="exact"/>
              <w:jc w:val="center"/>
              <w:rPr>
                <w:rFonts w:hint="eastAsia" w:asciiTheme="minorEastAsia" w:hAnsiTheme="minorEastAsia" w:eastAsiaTheme="minorEastAsia"/>
                <w:b/>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2817697C">
            <w:pPr>
              <w:pStyle w:val="201"/>
              <w:spacing w:line="400" w:lineRule="exact"/>
              <w:jc w:val="center"/>
              <w:rPr>
                <w:rFonts w:hint="eastAsia" w:asciiTheme="minorEastAsia" w:hAnsiTheme="minorEastAsia" w:eastAsiaTheme="minorEastAsia"/>
                <w:b/>
                <w:color w:val="000000"/>
                <w:sz w:val="24"/>
                <w:szCs w:val="24"/>
                <w:highlight w:val="none"/>
              </w:rPr>
            </w:pPr>
          </w:p>
        </w:tc>
      </w:tr>
      <w:tr w14:paraId="12EA895A">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29BDCB9D">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c>
          <w:tcPr>
            <w:tcW w:w="1613" w:type="dxa"/>
            <w:tcBorders>
              <w:top w:val="single" w:color="000000" w:sz="4" w:space="0"/>
              <w:left w:val="single" w:color="000000" w:sz="4" w:space="0"/>
              <w:bottom w:val="single" w:color="000000" w:sz="4" w:space="0"/>
              <w:right w:val="single" w:color="000000" w:sz="4" w:space="0"/>
            </w:tcBorders>
            <w:vAlign w:val="center"/>
          </w:tcPr>
          <w:p w14:paraId="4E1602EB">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膜结构遮阳棚端头段</w:t>
            </w:r>
          </w:p>
        </w:tc>
        <w:tc>
          <w:tcPr>
            <w:tcW w:w="5281" w:type="dxa"/>
            <w:tcBorders>
              <w:top w:val="single" w:color="000000" w:sz="4" w:space="0"/>
              <w:left w:val="single" w:color="000000" w:sz="4" w:space="0"/>
              <w:bottom w:val="single" w:color="000000" w:sz="4" w:space="0"/>
              <w:right w:val="single" w:color="000000" w:sz="4" w:space="0"/>
            </w:tcBorders>
            <w:vAlign w:val="center"/>
          </w:tcPr>
          <w:p w14:paraId="6133E9B2">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立柱</w:t>
            </w:r>
            <w:r>
              <w:rPr>
                <w:rStyle w:val="240"/>
                <w:rFonts w:asciiTheme="minorEastAsia" w:hAnsiTheme="minorEastAsia" w:eastAsiaTheme="minorEastAsia"/>
                <w:sz w:val="24"/>
                <w:szCs w:val="24"/>
                <w:highlight w:val="none"/>
                <w:lang w:eastAsia="zh-CN" w:bidi="ar"/>
              </w:rPr>
              <w:t>Ø</w:t>
            </w:r>
            <w:r>
              <w:rPr>
                <w:rFonts w:hint="eastAsia" w:asciiTheme="minorEastAsia" w:hAnsiTheme="minorEastAsia" w:eastAsiaTheme="minorEastAsia"/>
                <w:color w:val="000000"/>
                <w:sz w:val="24"/>
                <w:szCs w:val="24"/>
                <w:highlight w:val="none"/>
                <w:lang w:eastAsia="zh-CN" w:bidi="ar"/>
              </w:rPr>
              <w:t>165*6mm</w:t>
            </w:r>
            <w:r>
              <w:rPr>
                <w:rFonts w:hint="eastAsia" w:cs="微软雅黑" w:asciiTheme="minorEastAsia" w:hAnsiTheme="minorEastAsia" w:eastAsiaTheme="minorEastAsia"/>
                <w:color w:val="000000"/>
                <w:sz w:val="24"/>
                <w:szCs w:val="24"/>
                <w:highlight w:val="none"/>
                <w:lang w:eastAsia="zh-CN" w:bidi="ar"/>
              </w:rPr>
              <w:t>，高</w:t>
            </w:r>
            <w:r>
              <w:rPr>
                <w:rFonts w:hint="eastAsia" w:asciiTheme="minorEastAsia" w:hAnsiTheme="minorEastAsia" w:eastAsiaTheme="minorEastAsia"/>
                <w:color w:val="000000"/>
                <w:sz w:val="24"/>
                <w:szCs w:val="24"/>
                <w:highlight w:val="none"/>
                <w:lang w:eastAsia="zh-CN" w:bidi="ar"/>
              </w:rPr>
              <w:t>2820mm</w:t>
            </w:r>
            <w:r>
              <w:rPr>
                <w:rFonts w:hint="eastAsia" w:cs="微软雅黑" w:asciiTheme="minorEastAsia" w:hAnsiTheme="minorEastAsia" w:eastAsiaTheme="minorEastAsia"/>
                <w:color w:val="000000"/>
                <w:sz w:val="24"/>
                <w:szCs w:val="24"/>
                <w:highlight w:val="none"/>
                <w:lang w:eastAsia="zh-CN" w:bidi="ar"/>
              </w:rPr>
              <w:t>、</w:t>
            </w:r>
            <w:r>
              <w:rPr>
                <w:rFonts w:hint="eastAsia" w:asciiTheme="minorEastAsia" w:hAnsiTheme="minorEastAsia" w:eastAsiaTheme="minorEastAsia"/>
                <w:color w:val="000000"/>
                <w:sz w:val="24"/>
                <w:szCs w:val="24"/>
                <w:highlight w:val="none"/>
                <w:lang w:eastAsia="zh-CN" w:bidi="ar"/>
              </w:rPr>
              <w:t>3820mm</w:t>
            </w:r>
            <w:r>
              <w:rPr>
                <w:rFonts w:hint="eastAsia" w:cs="微软雅黑" w:asciiTheme="minorEastAsia" w:hAnsiTheme="minorEastAsia" w:eastAsiaTheme="minorEastAsia"/>
                <w:color w:val="000000"/>
                <w:sz w:val="24"/>
                <w:szCs w:val="24"/>
                <w:highlight w:val="none"/>
                <w:lang w:eastAsia="zh-CN" w:bidi="ar"/>
              </w:rPr>
              <w:t>；棚高</w:t>
            </w:r>
            <w:r>
              <w:rPr>
                <w:rFonts w:hint="eastAsia" w:asciiTheme="minorEastAsia" w:hAnsiTheme="minorEastAsia" w:eastAsiaTheme="minorEastAsia"/>
                <w:color w:val="000000"/>
                <w:sz w:val="24"/>
                <w:szCs w:val="24"/>
                <w:highlight w:val="none"/>
                <w:lang w:eastAsia="zh-CN" w:bidi="ar"/>
              </w:rPr>
              <w:t>2500~3280mm</w:t>
            </w:r>
            <w:r>
              <w:rPr>
                <w:rFonts w:hint="eastAsia" w:cs="微软雅黑" w:asciiTheme="minorEastAsia" w:hAnsiTheme="minorEastAsia" w:eastAsiaTheme="minorEastAsia"/>
                <w:color w:val="000000"/>
                <w:sz w:val="24"/>
                <w:szCs w:val="24"/>
                <w:highlight w:val="none"/>
                <w:lang w:eastAsia="zh-CN" w:bidi="ar"/>
              </w:rPr>
              <w:t>，挑臂</w:t>
            </w:r>
            <w:r>
              <w:rPr>
                <w:rFonts w:hint="eastAsia" w:asciiTheme="minorEastAsia" w:hAnsiTheme="minorEastAsia" w:eastAsiaTheme="minorEastAsia"/>
                <w:color w:val="000000"/>
                <w:sz w:val="24"/>
                <w:szCs w:val="24"/>
                <w:highlight w:val="none"/>
                <w:lang w:eastAsia="zh-CN" w:bidi="ar"/>
              </w:rPr>
              <w:t>H220*100*6*6mm</w:t>
            </w:r>
            <w:r>
              <w:rPr>
                <w:rFonts w:hint="eastAsia" w:cs="微软雅黑" w:asciiTheme="minorEastAsia" w:hAnsiTheme="minorEastAsia" w:eastAsiaTheme="minorEastAsia"/>
                <w:color w:val="000000"/>
                <w:sz w:val="24"/>
                <w:szCs w:val="24"/>
                <w:highlight w:val="none"/>
                <w:lang w:eastAsia="zh-CN" w:bidi="ar"/>
              </w:rPr>
              <w:t>，含基础，详见技术要求</w:t>
            </w:r>
          </w:p>
        </w:tc>
        <w:tc>
          <w:tcPr>
            <w:tcW w:w="457" w:type="dxa"/>
            <w:tcBorders>
              <w:top w:val="single" w:color="000000" w:sz="4" w:space="0"/>
              <w:left w:val="single" w:color="000000" w:sz="4" w:space="0"/>
              <w:bottom w:val="single" w:color="000000" w:sz="4" w:space="0"/>
              <w:right w:val="single" w:color="000000" w:sz="4" w:space="0"/>
            </w:tcBorders>
            <w:vAlign w:val="center"/>
          </w:tcPr>
          <w:p w14:paraId="6831A564">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米</w:t>
            </w:r>
          </w:p>
        </w:tc>
        <w:tc>
          <w:tcPr>
            <w:tcW w:w="0" w:type="auto"/>
            <w:tcBorders>
              <w:top w:val="single" w:color="000000" w:sz="4" w:space="0"/>
              <w:left w:val="single" w:color="000000" w:sz="4" w:space="0"/>
              <w:bottom w:val="single" w:color="000000" w:sz="4" w:space="0"/>
              <w:right w:val="single" w:color="000000" w:sz="4" w:space="0"/>
            </w:tcBorders>
            <w:vAlign w:val="center"/>
          </w:tcPr>
          <w:p w14:paraId="3E85F178">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4</w:t>
            </w:r>
          </w:p>
        </w:tc>
      </w:tr>
      <w:tr w14:paraId="679132A7">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41D30D8">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w:t>
            </w:r>
          </w:p>
        </w:tc>
        <w:tc>
          <w:tcPr>
            <w:tcW w:w="1613" w:type="dxa"/>
            <w:tcBorders>
              <w:top w:val="single" w:color="000000" w:sz="4" w:space="0"/>
              <w:left w:val="single" w:color="000000" w:sz="4" w:space="0"/>
              <w:bottom w:val="single" w:color="000000" w:sz="4" w:space="0"/>
              <w:right w:val="single" w:color="000000" w:sz="4" w:space="0"/>
            </w:tcBorders>
            <w:vAlign w:val="center"/>
          </w:tcPr>
          <w:p w14:paraId="7A8E2012">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膜结构遮阳棚连廊段</w:t>
            </w:r>
          </w:p>
        </w:tc>
        <w:tc>
          <w:tcPr>
            <w:tcW w:w="5281" w:type="dxa"/>
            <w:tcBorders>
              <w:top w:val="single" w:color="000000" w:sz="4" w:space="0"/>
              <w:left w:val="single" w:color="000000" w:sz="4" w:space="0"/>
              <w:bottom w:val="single" w:color="000000" w:sz="4" w:space="0"/>
              <w:right w:val="single" w:color="000000" w:sz="4" w:space="0"/>
            </w:tcBorders>
            <w:vAlign w:val="center"/>
          </w:tcPr>
          <w:p w14:paraId="242BE694">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立柱</w:t>
            </w:r>
            <w:r>
              <w:rPr>
                <w:rStyle w:val="241"/>
                <w:rFonts w:asciiTheme="minorEastAsia" w:hAnsiTheme="minorEastAsia" w:eastAsiaTheme="minorEastAsia"/>
                <w:sz w:val="24"/>
                <w:szCs w:val="24"/>
                <w:highlight w:val="none"/>
                <w:lang w:eastAsia="zh-CN" w:bidi="ar"/>
              </w:rPr>
              <w:t>Ø</w:t>
            </w:r>
            <w:r>
              <w:rPr>
                <w:rFonts w:hint="eastAsia" w:asciiTheme="minorEastAsia" w:hAnsiTheme="minorEastAsia" w:eastAsiaTheme="minorEastAsia"/>
                <w:color w:val="000000"/>
                <w:sz w:val="24"/>
                <w:szCs w:val="24"/>
                <w:highlight w:val="none"/>
                <w:lang w:eastAsia="zh-CN" w:bidi="ar"/>
              </w:rPr>
              <w:t>165*6mm</w:t>
            </w:r>
            <w:r>
              <w:rPr>
                <w:rFonts w:hint="eastAsia" w:cs="微软雅黑" w:asciiTheme="minorEastAsia" w:hAnsiTheme="minorEastAsia" w:eastAsiaTheme="minorEastAsia"/>
                <w:color w:val="000000"/>
                <w:sz w:val="24"/>
                <w:szCs w:val="24"/>
                <w:highlight w:val="none"/>
                <w:lang w:eastAsia="zh-CN" w:bidi="ar"/>
              </w:rPr>
              <w:t>，高</w:t>
            </w:r>
            <w:r>
              <w:rPr>
                <w:rFonts w:hint="eastAsia" w:asciiTheme="minorEastAsia" w:hAnsiTheme="minorEastAsia" w:eastAsiaTheme="minorEastAsia"/>
                <w:color w:val="000000"/>
                <w:sz w:val="24"/>
                <w:szCs w:val="24"/>
                <w:highlight w:val="none"/>
                <w:lang w:eastAsia="zh-CN" w:bidi="ar"/>
              </w:rPr>
              <w:t>2820mm</w:t>
            </w:r>
            <w:r>
              <w:rPr>
                <w:rFonts w:hint="eastAsia" w:cs="微软雅黑" w:asciiTheme="minorEastAsia" w:hAnsiTheme="minorEastAsia" w:eastAsiaTheme="minorEastAsia"/>
                <w:color w:val="000000"/>
                <w:sz w:val="24"/>
                <w:szCs w:val="24"/>
                <w:highlight w:val="none"/>
                <w:lang w:eastAsia="zh-CN" w:bidi="ar"/>
              </w:rPr>
              <w:t>；棚高</w:t>
            </w:r>
            <w:r>
              <w:rPr>
                <w:rFonts w:hint="eastAsia" w:asciiTheme="minorEastAsia" w:hAnsiTheme="minorEastAsia" w:eastAsiaTheme="minorEastAsia"/>
                <w:color w:val="000000"/>
                <w:sz w:val="24"/>
                <w:szCs w:val="24"/>
                <w:highlight w:val="none"/>
                <w:lang w:eastAsia="zh-CN" w:bidi="ar"/>
              </w:rPr>
              <w:t>2500~3120mm</w:t>
            </w:r>
            <w:r>
              <w:rPr>
                <w:rFonts w:hint="eastAsia" w:cs="微软雅黑" w:asciiTheme="minorEastAsia" w:hAnsiTheme="minorEastAsia" w:eastAsiaTheme="minorEastAsia"/>
                <w:color w:val="000000"/>
                <w:sz w:val="24"/>
                <w:szCs w:val="24"/>
                <w:highlight w:val="none"/>
                <w:lang w:eastAsia="zh-CN" w:bidi="ar"/>
              </w:rPr>
              <w:t>，挑臂</w:t>
            </w:r>
            <w:r>
              <w:rPr>
                <w:rFonts w:hint="eastAsia" w:asciiTheme="minorEastAsia" w:hAnsiTheme="minorEastAsia" w:eastAsiaTheme="minorEastAsia"/>
                <w:color w:val="000000"/>
                <w:sz w:val="24"/>
                <w:szCs w:val="24"/>
                <w:highlight w:val="none"/>
                <w:lang w:eastAsia="zh-CN" w:bidi="ar"/>
              </w:rPr>
              <w:t>H110~220*100*6*6mm</w:t>
            </w:r>
            <w:r>
              <w:rPr>
                <w:rFonts w:hint="eastAsia" w:cs="微软雅黑" w:asciiTheme="minorEastAsia" w:hAnsiTheme="minorEastAsia" w:eastAsiaTheme="minorEastAsia"/>
                <w:color w:val="000000"/>
                <w:sz w:val="24"/>
                <w:szCs w:val="24"/>
                <w:highlight w:val="none"/>
                <w:lang w:eastAsia="zh-CN" w:bidi="ar"/>
              </w:rPr>
              <w:t>；每</w:t>
            </w:r>
            <w:r>
              <w:rPr>
                <w:rFonts w:hint="eastAsia" w:asciiTheme="minorEastAsia" w:hAnsiTheme="minorEastAsia" w:eastAsiaTheme="minorEastAsia"/>
                <w:color w:val="000000"/>
                <w:sz w:val="24"/>
                <w:szCs w:val="24"/>
                <w:highlight w:val="none"/>
                <w:lang w:eastAsia="zh-CN" w:bidi="ar"/>
              </w:rPr>
              <w:t>5750mm</w:t>
            </w:r>
            <w:r>
              <w:rPr>
                <w:rFonts w:hint="eastAsia" w:cs="微软雅黑" w:asciiTheme="minorEastAsia" w:hAnsiTheme="minorEastAsia" w:eastAsiaTheme="minorEastAsia"/>
                <w:color w:val="000000"/>
                <w:sz w:val="24"/>
                <w:szCs w:val="24"/>
                <w:highlight w:val="none"/>
                <w:lang w:eastAsia="zh-CN" w:bidi="ar"/>
              </w:rPr>
              <w:t>为一隔断，侧面居中设置</w:t>
            </w:r>
            <w:r>
              <w:rPr>
                <w:rFonts w:hint="eastAsia" w:asciiTheme="minorEastAsia" w:hAnsiTheme="minorEastAsia" w:eastAsiaTheme="minorEastAsia"/>
                <w:color w:val="000000"/>
                <w:sz w:val="24"/>
                <w:szCs w:val="24"/>
                <w:highlight w:val="none"/>
                <w:lang w:eastAsia="zh-CN" w:bidi="ar"/>
              </w:rPr>
              <w:t>3500mm*1000mm</w:t>
            </w:r>
            <w:r>
              <w:rPr>
                <w:rFonts w:hint="eastAsia" w:cs="微软雅黑" w:asciiTheme="minorEastAsia" w:hAnsiTheme="minorEastAsia" w:eastAsiaTheme="minorEastAsia"/>
                <w:color w:val="000000"/>
                <w:sz w:val="24"/>
                <w:szCs w:val="24"/>
                <w:highlight w:val="none"/>
                <w:lang w:eastAsia="zh-CN" w:bidi="ar"/>
              </w:rPr>
              <w:t>宣传栏，宣传栏边框</w:t>
            </w:r>
            <w:r>
              <w:rPr>
                <w:rFonts w:hint="eastAsia" w:asciiTheme="minorEastAsia" w:hAnsiTheme="minorEastAsia" w:eastAsiaTheme="minorEastAsia"/>
                <w:color w:val="000000"/>
                <w:sz w:val="24"/>
                <w:szCs w:val="24"/>
                <w:highlight w:val="none"/>
                <w:lang w:eastAsia="zh-CN" w:bidi="ar"/>
              </w:rPr>
              <w:t>50*50*5mm</w:t>
            </w:r>
            <w:r>
              <w:rPr>
                <w:rFonts w:hint="eastAsia" w:cs="微软雅黑" w:asciiTheme="minorEastAsia" w:hAnsiTheme="minorEastAsia" w:eastAsiaTheme="minorEastAsia"/>
                <w:color w:val="000000"/>
                <w:sz w:val="24"/>
                <w:szCs w:val="24"/>
                <w:highlight w:val="none"/>
                <w:lang w:eastAsia="zh-CN" w:bidi="ar"/>
              </w:rPr>
              <w:t>，背板为铝板，采用扭动合页结构，配置两根</w:t>
            </w:r>
            <w:r>
              <w:rPr>
                <w:rFonts w:hint="eastAsia" w:asciiTheme="minorEastAsia" w:hAnsiTheme="minorEastAsia" w:eastAsiaTheme="minorEastAsia"/>
                <w:color w:val="000000"/>
                <w:sz w:val="24"/>
                <w:szCs w:val="24"/>
                <w:highlight w:val="none"/>
                <w:lang w:eastAsia="zh-CN" w:bidi="ar"/>
              </w:rPr>
              <w:t>600mm</w:t>
            </w:r>
            <w:r>
              <w:rPr>
                <w:rFonts w:hint="eastAsia" w:cs="微软雅黑" w:asciiTheme="minorEastAsia" w:hAnsiTheme="minorEastAsia" w:eastAsiaTheme="minorEastAsia"/>
                <w:color w:val="000000"/>
                <w:sz w:val="24"/>
                <w:szCs w:val="24"/>
                <w:highlight w:val="none"/>
                <w:lang w:eastAsia="zh-CN" w:bidi="ar"/>
              </w:rPr>
              <w:t>长液压杆；面板边框</w:t>
            </w:r>
            <w:r>
              <w:rPr>
                <w:rFonts w:hint="eastAsia" w:asciiTheme="minorEastAsia" w:hAnsiTheme="minorEastAsia" w:eastAsiaTheme="minorEastAsia"/>
                <w:color w:val="000000"/>
                <w:sz w:val="24"/>
                <w:szCs w:val="24"/>
                <w:highlight w:val="none"/>
                <w:lang w:eastAsia="zh-CN" w:bidi="ar"/>
              </w:rPr>
              <w:t>50*50*2.5mm</w:t>
            </w:r>
            <w:r>
              <w:rPr>
                <w:rFonts w:hint="eastAsia" w:cs="微软雅黑" w:asciiTheme="minorEastAsia" w:hAnsiTheme="minorEastAsia" w:eastAsiaTheme="minorEastAsia"/>
                <w:color w:val="000000"/>
                <w:sz w:val="24"/>
                <w:szCs w:val="24"/>
                <w:highlight w:val="none"/>
                <w:lang w:eastAsia="zh-CN" w:bidi="ar"/>
              </w:rPr>
              <w:t>，配</w:t>
            </w:r>
            <w:r>
              <w:rPr>
                <w:rFonts w:hint="eastAsia" w:asciiTheme="minorEastAsia" w:hAnsiTheme="minorEastAsia" w:eastAsiaTheme="minorEastAsia"/>
                <w:color w:val="000000"/>
                <w:sz w:val="24"/>
                <w:szCs w:val="24"/>
                <w:highlight w:val="none"/>
                <w:lang w:eastAsia="zh-CN" w:bidi="ar"/>
              </w:rPr>
              <w:t>5mm</w:t>
            </w:r>
            <w:r>
              <w:rPr>
                <w:rFonts w:hint="eastAsia" w:cs="微软雅黑" w:asciiTheme="minorEastAsia" w:hAnsiTheme="minorEastAsia" w:eastAsiaTheme="minorEastAsia"/>
                <w:color w:val="000000"/>
                <w:sz w:val="24"/>
                <w:szCs w:val="24"/>
                <w:highlight w:val="none"/>
                <w:lang w:eastAsia="zh-CN" w:bidi="ar"/>
              </w:rPr>
              <w:t>钢化玻璃，含基础，详见技术要求</w:t>
            </w:r>
          </w:p>
        </w:tc>
        <w:tc>
          <w:tcPr>
            <w:tcW w:w="457" w:type="dxa"/>
            <w:tcBorders>
              <w:top w:val="single" w:color="000000" w:sz="4" w:space="0"/>
              <w:left w:val="single" w:color="000000" w:sz="4" w:space="0"/>
              <w:bottom w:val="single" w:color="000000" w:sz="4" w:space="0"/>
              <w:right w:val="single" w:color="000000" w:sz="4" w:space="0"/>
            </w:tcBorders>
            <w:vAlign w:val="center"/>
          </w:tcPr>
          <w:p w14:paraId="3DD61158">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米</w:t>
            </w:r>
          </w:p>
        </w:tc>
        <w:tc>
          <w:tcPr>
            <w:tcW w:w="0" w:type="auto"/>
            <w:tcBorders>
              <w:top w:val="single" w:color="000000" w:sz="4" w:space="0"/>
              <w:left w:val="single" w:color="000000" w:sz="4" w:space="0"/>
              <w:bottom w:val="single" w:color="000000" w:sz="4" w:space="0"/>
              <w:right w:val="single" w:color="000000" w:sz="4" w:space="0"/>
            </w:tcBorders>
            <w:vAlign w:val="center"/>
          </w:tcPr>
          <w:p w14:paraId="5CCA0514">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46</w:t>
            </w:r>
          </w:p>
        </w:tc>
      </w:tr>
      <w:tr w14:paraId="2F87F9FD">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09009676">
            <w:pPr>
              <w:pStyle w:val="201"/>
              <w:spacing w:line="400" w:lineRule="exact"/>
              <w:jc w:val="center"/>
              <w:rPr>
                <w:rFonts w:hint="eastAsia" w:asciiTheme="minorEastAsia" w:hAnsiTheme="minorEastAsia" w:eastAsiaTheme="minorEastAsia"/>
                <w:b/>
                <w:bCs/>
                <w:color w:val="000000"/>
                <w:sz w:val="24"/>
                <w:szCs w:val="24"/>
                <w:highlight w:val="none"/>
              </w:rPr>
            </w:pPr>
            <w:r>
              <w:rPr>
                <w:rFonts w:hint="eastAsia" w:cs="微软雅黑" w:asciiTheme="minorEastAsia" w:hAnsiTheme="minorEastAsia" w:eastAsiaTheme="minorEastAsia"/>
                <w:b/>
                <w:bCs/>
                <w:color w:val="000000"/>
                <w:sz w:val="24"/>
                <w:szCs w:val="24"/>
                <w:highlight w:val="none"/>
                <w:lang w:eastAsia="zh-CN" w:bidi="ar"/>
              </w:rPr>
              <w:t>十四</w:t>
            </w:r>
          </w:p>
        </w:tc>
        <w:tc>
          <w:tcPr>
            <w:tcW w:w="1613" w:type="dxa"/>
            <w:tcBorders>
              <w:top w:val="single" w:color="000000" w:sz="4" w:space="0"/>
              <w:left w:val="single" w:color="000000" w:sz="4" w:space="0"/>
              <w:bottom w:val="single" w:color="000000" w:sz="4" w:space="0"/>
              <w:right w:val="single" w:color="000000" w:sz="4" w:space="0"/>
            </w:tcBorders>
            <w:vAlign w:val="center"/>
          </w:tcPr>
          <w:p w14:paraId="2237CD08">
            <w:pPr>
              <w:pStyle w:val="201"/>
              <w:spacing w:line="400" w:lineRule="exact"/>
              <w:rPr>
                <w:rFonts w:hint="eastAsia" w:asciiTheme="minorEastAsia" w:hAnsiTheme="minorEastAsia" w:eastAsiaTheme="minorEastAsia"/>
                <w:b/>
                <w:bCs/>
                <w:color w:val="000000"/>
                <w:sz w:val="24"/>
                <w:szCs w:val="24"/>
                <w:highlight w:val="none"/>
              </w:rPr>
            </w:pPr>
            <w:r>
              <w:rPr>
                <w:rFonts w:hint="eastAsia" w:cs="微软雅黑" w:asciiTheme="minorEastAsia" w:hAnsiTheme="minorEastAsia" w:eastAsiaTheme="minorEastAsia"/>
                <w:b/>
                <w:bCs/>
                <w:color w:val="000000"/>
                <w:sz w:val="24"/>
                <w:szCs w:val="24"/>
                <w:highlight w:val="none"/>
                <w:lang w:eastAsia="zh-CN" w:bidi="ar"/>
              </w:rPr>
              <w:t>路口遮阳篷</w:t>
            </w:r>
          </w:p>
        </w:tc>
        <w:tc>
          <w:tcPr>
            <w:tcW w:w="5281" w:type="dxa"/>
            <w:tcBorders>
              <w:top w:val="single" w:color="000000" w:sz="4" w:space="0"/>
              <w:left w:val="single" w:color="000000" w:sz="4" w:space="0"/>
              <w:bottom w:val="single" w:color="000000" w:sz="4" w:space="0"/>
              <w:right w:val="single" w:color="000000" w:sz="4" w:space="0"/>
            </w:tcBorders>
            <w:vAlign w:val="center"/>
          </w:tcPr>
          <w:p w14:paraId="63391832">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立柱</w:t>
            </w:r>
            <w:r>
              <w:rPr>
                <w:rFonts w:hint="eastAsia" w:asciiTheme="minorEastAsia" w:hAnsiTheme="minorEastAsia" w:eastAsiaTheme="minorEastAsia"/>
                <w:color w:val="000000"/>
                <w:sz w:val="24"/>
                <w:szCs w:val="24"/>
                <w:highlight w:val="none"/>
                <w:lang w:eastAsia="zh-CN" w:bidi="ar"/>
              </w:rPr>
              <w:t>4380*250*250*10mm</w:t>
            </w:r>
            <w:r>
              <w:rPr>
                <w:rFonts w:hint="eastAsia" w:cs="微软雅黑" w:asciiTheme="minorEastAsia" w:hAnsiTheme="minorEastAsia" w:eastAsiaTheme="minorEastAsia"/>
                <w:color w:val="000000"/>
                <w:sz w:val="24"/>
                <w:szCs w:val="24"/>
                <w:highlight w:val="none"/>
                <w:lang w:eastAsia="zh-CN" w:bidi="ar"/>
              </w:rPr>
              <w:t>镀锌方管；双挑臂长不低于</w:t>
            </w:r>
            <w:r>
              <w:rPr>
                <w:rFonts w:hint="eastAsia" w:asciiTheme="minorEastAsia" w:hAnsiTheme="minorEastAsia" w:eastAsiaTheme="minorEastAsia"/>
                <w:color w:val="000000"/>
                <w:sz w:val="24"/>
                <w:szCs w:val="24"/>
                <w:highlight w:val="none"/>
                <w:lang w:eastAsia="zh-CN" w:bidi="ar"/>
              </w:rPr>
              <w:t>3150mm</w:t>
            </w:r>
            <w:r>
              <w:rPr>
                <w:rFonts w:hint="eastAsia" w:cs="微软雅黑" w:asciiTheme="minorEastAsia" w:hAnsiTheme="minorEastAsia" w:eastAsiaTheme="minorEastAsia"/>
                <w:color w:val="000000"/>
                <w:sz w:val="24"/>
                <w:szCs w:val="24"/>
                <w:highlight w:val="none"/>
                <w:lang w:eastAsia="zh-CN" w:bidi="ar"/>
              </w:rPr>
              <w:t>，</w:t>
            </w:r>
            <w:r>
              <w:rPr>
                <w:rFonts w:hint="eastAsia" w:asciiTheme="minorEastAsia" w:hAnsiTheme="minorEastAsia" w:eastAsiaTheme="minorEastAsia"/>
                <w:color w:val="000000"/>
                <w:sz w:val="24"/>
                <w:szCs w:val="24"/>
                <w:highlight w:val="none"/>
                <w:lang w:eastAsia="zh-CN" w:bidi="ar"/>
              </w:rPr>
              <w:t>250*150*8mm</w:t>
            </w:r>
            <w:r>
              <w:rPr>
                <w:rFonts w:hint="eastAsia" w:cs="微软雅黑" w:asciiTheme="minorEastAsia" w:hAnsiTheme="minorEastAsia" w:eastAsiaTheme="minorEastAsia"/>
                <w:color w:val="000000"/>
                <w:sz w:val="24"/>
                <w:szCs w:val="24"/>
                <w:highlight w:val="none"/>
                <w:lang w:eastAsia="zh-CN" w:bidi="ar"/>
              </w:rPr>
              <w:t>镀锌方管，棚展宽与悬臂相等，长不低于</w:t>
            </w:r>
            <w:r>
              <w:rPr>
                <w:rFonts w:hint="eastAsia" w:asciiTheme="minorEastAsia" w:hAnsiTheme="minorEastAsia" w:eastAsiaTheme="minorEastAsia"/>
                <w:color w:val="000000"/>
                <w:sz w:val="24"/>
                <w:szCs w:val="24"/>
                <w:highlight w:val="none"/>
                <w:lang w:eastAsia="zh-CN" w:bidi="ar"/>
              </w:rPr>
              <w:t>4200mm</w:t>
            </w:r>
            <w:r>
              <w:rPr>
                <w:rFonts w:hint="eastAsia" w:cs="微软雅黑" w:asciiTheme="minorEastAsia" w:hAnsiTheme="minorEastAsia" w:eastAsiaTheme="minorEastAsia"/>
                <w:color w:val="000000"/>
                <w:sz w:val="24"/>
                <w:szCs w:val="24"/>
                <w:highlight w:val="none"/>
                <w:lang w:eastAsia="zh-CN" w:bidi="ar"/>
              </w:rPr>
              <w:t>，含基础，详见技术要求</w:t>
            </w:r>
          </w:p>
        </w:tc>
        <w:tc>
          <w:tcPr>
            <w:tcW w:w="457" w:type="dxa"/>
            <w:tcBorders>
              <w:top w:val="single" w:color="000000" w:sz="4" w:space="0"/>
              <w:left w:val="single" w:color="000000" w:sz="4" w:space="0"/>
              <w:bottom w:val="single" w:color="000000" w:sz="4" w:space="0"/>
              <w:right w:val="single" w:color="000000" w:sz="4" w:space="0"/>
            </w:tcBorders>
            <w:vAlign w:val="center"/>
          </w:tcPr>
          <w:p w14:paraId="18DB8255">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套</w:t>
            </w:r>
          </w:p>
        </w:tc>
        <w:tc>
          <w:tcPr>
            <w:tcW w:w="0" w:type="auto"/>
            <w:tcBorders>
              <w:top w:val="single" w:color="000000" w:sz="4" w:space="0"/>
              <w:left w:val="single" w:color="000000" w:sz="4" w:space="0"/>
              <w:bottom w:val="single" w:color="000000" w:sz="4" w:space="0"/>
              <w:right w:val="single" w:color="000000" w:sz="4" w:space="0"/>
            </w:tcBorders>
            <w:vAlign w:val="center"/>
          </w:tcPr>
          <w:p w14:paraId="6B419D68">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13</w:t>
            </w:r>
          </w:p>
        </w:tc>
      </w:tr>
      <w:tr w14:paraId="338B0966">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1F7A5DC7">
            <w:pPr>
              <w:pStyle w:val="201"/>
              <w:spacing w:line="400" w:lineRule="exact"/>
              <w:jc w:val="center"/>
              <w:rPr>
                <w:rFonts w:hint="eastAsia" w:asciiTheme="minorEastAsia" w:hAnsiTheme="minorEastAsia" w:eastAsiaTheme="minorEastAsia"/>
                <w:b/>
                <w:bCs/>
                <w:color w:val="000000"/>
                <w:sz w:val="24"/>
                <w:szCs w:val="24"/>
                <w:highlight w:val="none"/>
              </w:rPr>
            </w:pPr>
            <w:r>
              <w:rPr>
                <w:rFonts w:hint="eastAsia" w:cs="微软雅黑" w:asciiTheme="minorEastAsia" w:hAnsiTheme="minorEastAsia" w:eastAsiaTheme="minorEastAsia"/>
                <w:b/>
                <w:bCs/>
                <w:color w:val="000000"/>
                <w:sz w:val="24"/>
                <w:szCs w:val="24"/>
                <w:highlight w:val="none"/>
                <w:lang w:eastAsia="zh-CN" w:bidi="ar"/>
              </w:rPr>
              <w:t>十五</w:t>
            </w:r>
          </w:p>
        </w:tc>
        <w:tc>
          <w:tcPr>
            <w:tcW w:w="6894" w:type="dxa"/>
            <w:gridSpan w:val="2"/>
            <w:tcBorders>
              <w:top w:val="single" w:color="000000" w:sz="4" w:space="0"/>
              <w:left w:val="single" w:color="000000" w:sz="4" w:space="0"/>
              <w:bottom w:val="single" w:color="000000" w:sz="4" w:space="0"/>
              <w:right w:val="single" w:color="000000" w:sz="4" w:space="0"/>
            </w:tcBorders>
            <w:vAlign w:val="center"/>
          </w:tcPr>
          <w:p w14:paraId="17098BB0">
            <w:pPr>
              <w:pStyle w:val="201"/>
              <w:spacing w:line="400" w:lineRule="exact"/>
              <w:rPr>
                <w:rFonts w:hint="eastAsia" w:asciiTheme="minorEastAsia" w:hAnsiTheme="minorEastAsia" w:eastAsiaTheme="minorEastAsia"/>
                <w:b/>
                <w:color w:val="000000"/>
                <w:sz w:val="24"/>
                <w:szCs w:val="24"/>
                <w:highlight w:val="none"/>
              </w:rPr>
            </w:pPr>
            <w:r>
              <w:rPr>
                <w:rFonts w:hint="eastAsia" w:cs="微软雅黑" w:asciiTheme="minorEastAsia" w:hAnsiTheme="minorEastAsia" w:eastAsiaTheme="minorEastAsia"/>
                <w:b/>
                <w:bCs/>
                <w:color w:val="000000"/>
                <w:sz w:val="24"/>
                <w:szCs w:val="24"/>
                <w:highlight w:val="none"/>
                <w:lang w:eastAsia="zh-CN" w:bidi="ar"/>
              </w:rPr>
              <w:t>安全接入</w:t>
            </w:r>
          </w:p>
        </w:tc>
        <w:tc>
          <w:tcPr>
            <w:tcW w:w="457" w:type="dxa"/>
            <w:tcBorders>
              <w:top w:val="single" w:color="000000" w:sz="4" w:space="0"/>
              <w:left w:val="single" w:color="000000" w:sz="4" w:space="0"/>
              <w:bottom w:val="single" w:color="000000" w:sz="4" w:space="0"/>
              <w:right w:val="single" w:color="000000" w:sz="4" w:space="0"/>
            </w:tcBorders>
            <w:vAlign w:val="center"/>
          </w:tcPr>
          <w:p w14:paraId="08738F83">
            <w:pPr>
              <w:pStyle w:val="201"/>
              <w:spacing w:line="400" w:lineRule="exact"/>
              <w:jc w:val="center"/>
              <w:rPr>
                <w:rFonts w:hint="eastAsia" w:asciiTheme="minorEastAsia" w:hAnsiTheme="minorEastAsia" w:eastAsiaTheme="minorEastAsia"/>
                <w:b/>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1108C135">
            <w:pPr>
              <w:pStyle w:val="201"/>
              <w:spacing w:line="400" w:lineRule="exact"/>
              <w:jc w:val="center"/>
              <w:rPr>
                <w:rFonts w:hint="eastAsia" w:asciiTheme="minorEastAsia" w:hAnsiTheme="minorEastAsia" w:eastAsiaTheme="minorEastAsia"/>
                <w:b/>
                <w:color w:val="000000"/>
                <w:sz w:val="24"/>
                <w:szCs w:val="24"/>
                <w:highlight w:val="none"/>
              </w:rPr>
            </w:pPr>
          </w:p>
        </w:tc>
      </w:tr>
      <w:tr w14:paraId="1B31FC54">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0070B2B9">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c>
          <w:tcPr>
            <w:tcW w:w="1613" w:type="dxa"/>
            <w:tcBorders>
              <w:top w:val="single" w:color="000000" w:sz="4" w:space="0"/>
              <w:left w:val="single" w:color="000000" w:sz="4" w:space="0"/>
              <w:bottom w:val="single" w:color="000000" w:sz="4" w:space="0"/>
              <w:right w:val="single" w:color="000000" w:sz="4" w:space="0"/>
            </w:tcBorders>
            <w:vAlign w:val="center"/>
          </w:tcPr>
          <w:p w14:paraId="1C81D860">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安全认证网关</w:t>
            </w:r>
          </w:p>
        </w:tc>
        <w:tc>
          <w:tcPr>
            <w:tcW w:w="5281" w:type="dxa"/>
            <w:tcBorders>
              <w:top w:val="single" w:color="000000" w:sz="4" w:space="0"/>
              <w:left w:val="single" w:color="000000" w:sz="4" w:space="0"/>
              <w:bottom w:val="single" w:color="000000" w:sz="4" w:space="0"/>
              <w:right w:val="single" w:color="000000" w:sz="4" w:space="0"/>
            </w:tcBorders>
            <w:vAlign w:val="center"/>
          </w:tcPr>
          <w:p w14:paraId="322B3F61">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详见技术要求</w:t>
            </w:r>
          </w:p>
        </w:tc>
        <w:tc>
          <w:tcPr>
            <w:tcW w:w="457" w:type="dxa"/>
            <w:tcBorders>
              <w:top w:val="single" w:color="000000" w:sz="4" w:space="0"/>
              <w:left w:val="single" w:color="000000" w:sz="4" w:space="0"/>
              <w:bottom w:val="single" w:color="000000" w:sz="4" w:space="0"/>
              <w:right w:val="single" w:color="000000" w:sz="4" w:space="0"/>
            </w:tcBorders>
            <w:vAlign w:val="center"/>
          </w:tcPr>
          <w:p w14:paraId="10A170A6">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台</w:t>
            </w:r>
          </w:p>
        </w:tc>
        <w:tc>
          <w:tcPr>
            <w:tcW w:w="0" w:type="auto"/>
            <w:tcBorders>
              <w:top w:val="single" w:color="000000" w:sz="4" w:space="0"/>
              <w:left w:val="single" w:color="000000" w:sz="4" w:space="0"/>
              <w:bottom w:val="single" w:color="000000" w:sz="4" w:space="0"/>
              <w:right w:val="single" w:color="000000" w:sz="4" w:space="0"/>
            </w:tcBorders>
            <w:vAlign w:val="center"/>
          </w:tcPr>
          <w:p w14:paraId="7F92D269">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r w14:paraId="701E0CC8">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50CA1EEF">
            <w:pPr>
              <w:pStyle w:val="201"/>
              <w:spacing w:line="400" w:lineRule="exact"/>
              <w:jc w:val="center"/>
              <w:rPr>
                <w:rFonts w:hint="eastAsia" w:asciiTheme="minorEastAsia" w:hAnsiTheme="minorEastAsia" w:eastAsiaTheme="minorEastAsia"/>
                <w:b/>
                <w:bCs/>
                <w:color w:val="000000"/>
                <w:sz w:val="24"/>
                <w:szCs w:val="24"/>
                <w:highlight w:val="none"/>
              </w:rPr>
            </w:pPr>
            <w:r>
              <w:rPr>
                <w:rFonts w:hint="eastAsia" w:cs="微软雅黑" w:asciiTheme="minorEastAsia" w:hAnsiTheme="minorEastAsia" w:eastAsiaTheme="minorEastAsia"/>
                <w:b/>
                <w:bCs/>
                <w:color w:val="000000"/>
                <w:sz w:val="24"/>
                <w:szCs w:val="24"/>
                <w:highlight w:val="none"/>
                <w:lang w:eastAsia="zh-CN" w:bidi="ar"/>
              </w:rPr>
              <w:t>十六</w:t>
            </w:r>
          </w:p>
        </w:tc>
        <w:tc>
          <w:tcPr>
            <w:tcW w:w="6894" w:type="dxa"/>
            <w:gridSpan w:val="2"/>
            <w:tcBorders>
              <w:top w:val="single" w:color="000000" w:sz="4" w:space="0"/>
              <w:left w:val="single" w:color="000000" w:sz="4" w:space="0"/>
              <w:bottom w:val="single" w:color="000000" w:sz="4" w:space="0"/>
              <w:right w:val="single" w:color="000000" w:sz="4" w:space="0"/>
            </w:tcBorders>
            <w:vAlign w:val="center"/>
          </w:tcPr>
          <w:p w14:paraId="0EE34FF2">
            <w:pPr>
              <w:pStyle w:val="201"/>
              <w:spacing w:line="400" w:lineRule="exact"/>
              <w:rPr>
                <w:rFonts w:hint="eastAsia" w:asciiTheme="minorEastAsia" w:hAnsiTheme="minorEastAsia" w:eastAsiaTheme="minorEastAsia"/>
                <w:b/>
                <w:color w:val="000000"/>
                <w:sz w:val="24"/>
                <w:szCs w:val="24"/>
                <w:highlight w:val="none"/>
              </w:rPr>
            </w:pPr>
            <w:r>
              <w:rPr>
                <w:rFonts w:hint="eastAsia" w:cs="微软雅黑" w:asciiTheme="minorEastAsia" w:hAnsiTheme="minorEastAsia" w:eastAsiaTheme="minorEastAsia"/>
                <w:b/>
                <w:bCs/>
                <w:color w:val="000000"/>
                <w:sz w:val="24"/>
                <w:szCs w:val="24"/>
                <w:highlight w:val="none"/>
                <w:lang w:eastAsia="zh-CN" w:bidi="ar"/>
              </w:rPr>
              <w:t>超员检测系统</w:t>
            </w:r>
          </w:p>
        </w:tc>
        <w:tc>
          <w:tcPr>
            <w:tcW w:w="457" w:type="dxa"/>
            <w:tcBorders>
              <w:top w:val="single" w:color="000000" w:sz="4" w:space="0"/>
              <w:left w:val="single" w:color="000000" w:sz="4" w:space="0"/>
              <w:bottom w:val="single" w:color="000000" w:sz="4" w:space="0"/>
              <w:right w:val="single" w:color="000000" w:sz="4" w:space="0"/>
            </w:tcBorders>
            <w:vAlign w:val="center"/>
          </w:tcPr>
          <w:p w14:paraId="32F9EC7C">
            <w:pPr>
              <w:pStyle w:val="201"/>
              <w:spacing w:line="400" w:lineRule="exact"/>
              <w:jc w:val="center"/>
              <w:rPr>
                <w:rFonts w:hint="eastAsia" w:asciiTheme="minorEastAsia" w:hAnsiTheme="minorEastAsia" w:eastAsiaTheme="minorEastAsia"/>
                <w:b/>
                <w:color w:val="000000"/>
                <w:sz w:val="24"/>
                <w:szCs w:val="24"/>
                <w:highlight w:val="none"/>
              </w:rPr>
            </w:pPr>
          </w:p>
        </w:tc>
        <w:tc>
          <w:tcPr>
            <w:tcW w:w="0" w:type="auto"/>
            <w:tcBorders>
              <w:top w:val="single" w:color="000000" w:sz="4" w:space="0"/>
              <w:left w:val="single" w:color="000000" w:sz="4" w:space="0"/>
              <w:bottom w:val="single" w:color="000000" w:sz="4" w:space="0"/>
              <w:right w:val="single" w:color="000000" w:sz="4" w:space="0"/>
            </w:tcBorders>
            <w:vAlign w:val="center"/>
          </w:tcPr>
          <w:p w14:paraId="332688DD">
            <w:pPr>
              <w:pStyle w:val="201"/>
              <w:spacing w:line="400" w:lineRule="exact"/>
              <w:jc w:val="center"/>
              <w:rPr>
                <w:rFonts w:hint="eastAsia" w:asciiTheme="minorEastAsia" w:hAnsiTheme="minorEastAsia" w:eastAsiaTheme="minorEastAsia"/>
                <w:b/>
                <w:color w:val="000000"/>
                <w:sz w:val="24"/>
                <w:szCs w:val="24"/>
                <w:highlight w:val="none"/>
              </w:rPr>
            </w:pPr>
          </w:p>
        </w:tc>
      </w:tr>
      <w:tr w14:paraId="3F6585E3">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1DF9741A">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c>
          <w:tcPr>
            <w:tcW w:w="1613" w:type="dxa"/>
            <w:tcBorders>
              <w:top w:val="single" w:color="000000" w:sz="4" w:space="0"/>
              <w:left w:val="single" w:color="000000" w:sz="4" w:space="0"/>
              <w:bottom w:val="single" w:color="000000" w:sz="4" w:space="0"/>
              <w:right w:val="single" w:color="000000" w:sz="4" w:space="0"/>
            </w:tcBorders>
            <w:vAlign w:val="center"/>
          </w:tcPr>
          <w:p w14:paraId="0E77B577">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超员检测一体机</w:t>
            </w:r>
          </w:p>
        </w:tc>
        <w:tc>
          <w:tcPr>
            <w:tcW w:w="5281" w:type="dxa"/>
            <w:tcBorders>
              <w:top w:val="single" w:color="000000" w:sz="4" w:space="0"/>
              <w:left w:val="single" w:color="000000" w:sz="4" w:space="0"/>
              <w:bottom w:val="single" w:color="000000" w:sz="4" w:space="0"/>
              <w:right w:val="single" w:color="000000" w:sz="4" w:space="0"/>
            </w:tcBorders>
            <w:vAlign w:val="center"/>
          </w:tcPr>
          <w:p w14:paraId="58FFB26B">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详见技术要求</w:t>
            </w:r>
          </w:p>
        </w:tc>
        <w:tc>
          <w:tcPr>
            <w:tcW w:w="457" w:type="dxa"/>
            <w:tcBorders>
              <w:top w:val="single" w:color="000000" w:sz="4" w:space="0"/>
              <w:left w:val="single" w:color="000000" w:sz="4" w:space="0"/>
              <w:bottom w:val="single" w:color="000000" w:sz="4" w:space="0"/>
              <w:right w:val="single" w:color="000000" w:sz="4" w:space="0"/>
            </w:tcBorders>
            <w:vAlign w:val="center"/>
          </w:tcPr>
          <w:p w14:paraId="1990DA01">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台</w:t>
            </w:r>
          </w:p>
        </w:tc>
        <w:tc>
          <w:tcPr>
            <w:tcW w:w="0" w:type="auto"/>
            <w:tcBorders>
              <w:top w:val="single" w:color="000000" w:sz="4" w:space="0"/>
              <w:left w:val="single" w:color="000000" w:sz="4" w:space="0"/>
              <w:bottom w:val="single" w:color="000000" w:sz="4" w:space="0"/>
              <w:right w:val="single" w:color="000000" w:sz="4" w:space="0"/>
            </w:tcBorders>
            <w:vAlign w:val="center"/>
          </w:tcPr>
          <w:p w14:paraId="5D5A1079">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12</w:t>
            </w:r>
          </w:p>
        </w:tc>
      </w:tr>
      <w:tr w14:paraId="6CA5FD82">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2D03AA0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w:t>
            </w:r>
          </w:p>
        </w:tc>
        <w:tc>
          <w:tcPr>
            <w:tcW w:w="1613" w:type="dxa"/>
            <w:tcBorders>
              <w:top w:val="single" w:color="000000" w:sz="4" w:space="0"/>
              <w:left w:val="single" w:color="000000" w:sz="4" w:space="0"/>
              <w:bottom w:val="single" w:color="000000" w:sz="4" w:space="0"/>
              <w:right w:val="single" w:color="000000" w:sz="4" w:space="0"/>
            </w:tcBorders>
            <w:vAlign w:val="center"/>
          </w:tcPr>
          <w:p w14:paraId="32B5788D">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抓拍单元</w:t>
            </w:r>
          </w:p>
        </w:tc>
        <w:tc>
          <w:tcPr>
            <w:tcW w:w="5281" w:type="dxa"/>
            <w:tcBorders>
              <w:top w:val="single" w:color="000000" w:sz="4" w:space="0"/>
              <w:left w:val="single" w:color="000000" w:sz="4" w:space="0"/>
              <w:bottom w:val="single" w:color="000000" w:sz="4" w:space="0"/>
              <w:right w:val="single" w:color="000000" w:sz="4" w:space="0"/>
            </w:tcBorders>
            <w:vAlign w:val="center"/>
          </w:tcPr>
          <w:p w14:paraId="29CDC953">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详见技术要求</w:t>
            </w:r>
          </w:p>
        </w:tc>
        <w:tc>
          <w:tcPr>
            <w:tcW w:w="457" w:type="dxa"/>
            <w:tcBorders>
              <w:top w:val="single" w:color="000000" w:sz="4" w:space="0"/>
              <w:left w:val="single" w:color="000000" w:sz="4" w:space="0"/>
              <w:bottom w:val="single" w:color="000000" w:sz="4" w:space="0"/>
              <w:right w:val="single" w:color="000000" w:sz="4" w:space="0"/>
            </w:tcBorders>
            <w:vAlign w:val="center"/>
          </w:tcPr>
          <w:p w14:paraId="4F527835">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台</w:t>
            </w:r>
          </w:p>
        </w:tc>
        <w:tc>
          <w:tcPr>
            <w:tcW w:w="0" w:type="auto"/>
            <w:tcBorders>
              <w:top w:val="single" w:color="000000" w:sz="4" w:space="0"/>
              <w:left w:val="single" w:color="000000" w:sz="4" w:space="0"/>
              <w:bottom w:val="single" w:color="000000" w:sz="4" w:space="0"/>
              <w:right w:val="single" w:color="000000" w:sz="4" w:space="0"/>
            </w:tcBorders>
            <w:vAlign w:val="center"/>
          </w:tcPr>
          <w:p w14:paraId="6FD61EA5">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12</w:t>
            </w:r>
          </w:p>
        </w:tc>
      </w:tr>
      <w:tr w14:paraId="5600D49C">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21FA4823">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3</w:t>
            </w:r>
          </w:p>
        </w:tc>
        <w:tc>
          <w:tcPr>
            <w:tcW w:w="1613" w:type="dxa"/>
            <w:tcBorders>
              <w:top w:val="single" w:color="000000" w:sz="4" w:space="0"/>
              <w:left w:val="single" w:color="000000" w:sz="4" w:space="0"/>
              <w:bottom w:val="single" w:color="000000" w:sz="4" w:space="0"/>
              <w:right w:val="single" w:color="000000" w:sz="4" w:space="0"/>
            </w:tcBorders>
            <w:vAlign w:val="center"/>
          </w:tcPr>
          <w:p w14:paraId="48FDD8E2">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多合一补光灯</w:t>
            </w:r>
          </w:p>
        </w:tc>
        <w:tc>
          <w:tcPr>
            <w:tcW w:w="5281" w:type="dxa"/>
            <w:tcBorders>
              <w:top w:val="single" w:color="000000" w:sz="4" w:space="0"/>
              <w:left w:val="single" w:color="000000" w:sz="4" w:space="0"/>
              <w:bottom w:val="single" w:color="000000" w:sz="4" w:space="0"/>
              <w:right w:val="single" w:color="000000" w:sz="4" w:space="0"/>
            </w:tcBorders>
            <w:vAlign w:val="center"/>
          </w:tcPr>
          <w:p w14:paraId="062CFDE1">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详见技术要求</w:t>
            </w:r>
          </w:p>
        </w:tc>
        <w:tc>
          <w:tcPr>
            <w:tcW w:w="457" w:type="dxa"/>
            <w:tcBorders>
              <w:top w:val="single" w:color="000000" w:sz="4" w:space="0"/>
              <w:left w:val="single" w:color="000000" w:sz="4" w:space="0"/>
              <w:bottom w:val="single" w:color="000000" w:sz="4" w:space="0"/>
              <w:right w:val="single" w:color="000000" w:sz="4" w:space="0"/>
            </w:tcBorders>
            <w:vAlign w:val="center"/>
          </w:tcPr>
          <w:p w14:paraId="67C09F91">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台</w:t>
            </w:r>
          </w:p>
        </w:tc>
        <w:tc>
          <w:tcPr>
            <w:tcW w:w="0" w:type="auto"/>
            <w:tcBorders>
              <w:top w:val="single" w:color="000000" w:sz="4" w:space="0"/>
              <w:left w:val="single" w:color="000000" w:sz="4" w:space="0"/>
              <w:bottom w:val="single" w:color="000000" w:sz="4" w:space="0"/>
              <w:right w:val="single" w:color="000000" w:sz="4" w:space="0"/>
            </w:tcBorders>
            <w:vAlign w:val="center"/>
          </w:tcPr>
          <w:p w14:paraId="607C4354">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24</w:t>
            </w:r>
          </w:p>
        </w:tc>
      </w:tr>
      <w:tr w14:paraId="07F47938">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CBD01A1">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4</w:t>
            </w:r>
          </w:p>
        </w:tc>
        <w:tc>
          <w:tcPr>
            <w:tcW w:w="1613" w:type="dxa"/>
            <w:tcBorders>
              <w:top w:val="single" w:color="000000" w:sz="4" w:space="0"/>
              <w:left w:val="single" w:color="000000" w:sz="4" w:space="0"/>
              <w:bottom w:val="single" w:color="000000" w:sz="4" w:space="0"/>
              <w:right w:val="single" w:color="000000" w:sz="4" w:space="0"/>
            </w:tcBorders>
            <w:vAlign w:val="center"/>
          </w:tcPr>
          <w:p w14:paraId="685085B0">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预警屏</w:t>
            </w:r>
          </w:p>
        </w:tc>
        <w:tc>
          <w:tcPr>
            <w:tcW w:w="5281" w:type="dxa"/>
            <w:tcBorders>
              <w:top w:val="single" w:color="000000" w:sz="4" w:space="0"/>
              <w:left w:val="single" w:color="000000" w:sz="4" w:space="0"/>
              <w:bottom w:val="single" w:color="000000" w:sz="4" w:space="0"/>
              <w:right w:val="single" w:color="000000" w:sz="4" w:space="0"/>
            </w:tcBorders>
            <w:vAlign w:val="center"/>
          </w:tcPr>
          <w:p w14:paraId="4E82F2CC">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详见技术要求</w:t>
            </w:r>
          </w:p>
        </w:tc>
        <w:tc>
          <w:tcPr>
            <w:tcW w:w="457" w:type="dxa"/>
            <w:tcBorders>
              <w:top w:val="single" w:color="000000" w:sz="4" w:space="0"/>
              <w:left w:val="single" w:color="000000" w:sz="4" w:space="0"/>
              <w:bottom w:val="single" w:color="000000" w:sz="4" w:space="0"/>
              <w:right w:val="single" w:color="000000" w:sz="4" w:space="0"/>
            </w:tcBorders>
            <w:vAlign w:val="center"/>
          </w:tcPr>
          <w:p w14:paraId="142458FD">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台</w:t>
            </w:r>
          </w:p>
        </w:tc>
        <w:tc>
          <w:tcPr>
            <w:tcW w:w="0" w:type="auto"/>
            <w:tcBorders>
              <w:top w:val="single" w:color="000000" w:sz="4" w:space="0"/>
              <w:left w:val="single" w:color="000000" w:sz="4" w:space="0"/>
              <w:bottom w:val="single" w:color="000000" w:sz="4" w:space="0"/>
              <w:right w:val="single" w:color="000000" w:sz="4" w:space="0"/>
            </w:tcBorders>
            <w:vAlign w:val="center"/>
          </w:tcPr>
          <w:p w14:paraId="3FF6AA8D">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12</w:t>
            </w:r>
          </w:p>
        </w:tc>
      </w:tr>
      <w:tr w14:paraId="4B110DD0">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7DBDAF42">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5</w:t>
            </w:r>
          </w:p>
        </w:tc>
        <w:tc>
          <w:tcPr>
            <w:tcW w:w="1613" w:type="dxa"/>
            <w:tcBorders>
              <w:top w:val="single" w:color="000000" w:sz="4" w:space="0"/>
              <w:left w:val="single" w:color="000000" w:sz="4" w:space="0"/>
              <w:bottom w:val="single" w:color="000000" w:sz="4" w:space="0"/>
              <w:right w:val="single" w:color="000000" w:sz="4" w:space="0"/>
            </w:tcBorders>
            <w:vAlign w:val="center"/>
          </w:tcPr>
          <w:p w14:paraId="7E5FEF7A">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小立杆基础</w:t>
            </w:r>
          </w:p>
        </w:tc>
        <w:tc>
          <w:tcPr>
            <w:tcW w:w="5281" w:type="dxa"/>
            <w:tcBorders>
              <w:top w:val="single" w:color="000000" w:sz="4" w:space="0"/>
              <w:left w:val="single" w:color="000000" w:sz="4" w:space="0"/>
              <w:bottom w:val="single" w:color="000000" w:sz="4" w:space="0"/>
              <w:right w:val="single" w:color="000000" w:sz="4" w:space="0"/>
            </w:tcBorders>
            <w:vAlign w:val="center"/>
          </w:tcPr>
          <w:p w14:paraId="4E233E67">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定制</w:t>
            </w:r>
          </w:p>
        </w:tc>
        <w:tc>
          <w:tcPr>
            <w:tcW w:w="457" w:type="dxa"/>
            <w:tcBorders>
              <w:top w:val="single" w:color="000000" w:sz="4" w:space="0"/>
              <w:left w:val="single" w:color="000000" w:sz="4" w:space="0"/>
              <w:bottom w:val="single" w:color="000000" w:sz="4" w:space="0"/>
              <w:right w:val="single" w:color="000000" w:sz="4" w:space="0"/>
            </w:tcBorders>
            <w:vAlign w:val="center"/>
          </w:tcPr>
          <w:p w14:paraId="539A8C89">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个</w:t>
            </w:r>
          </w:p>
        </w:tc>
        <w:tc>
          <w:tcPr>
            <w:tcW w:w="0" w:type="auto"/>
            <w:tcBorders>
              <w:top w:val="single" w:color="000000" w:sz="4" w:space="0"/>
              <w:left w:val="single" w:color="000000" w:sz="4" w:space="0"/>
              <w:bottom w:val="single" w:color="000000" w:sz="4" w:space="0"/>
              <w:right w:val="single" w:color="000000" w:sz="4" w:space="0"/>
            </w:tcBorders>
            <w:vAlign w:val="center"/>
          </w:tcPr>
          <w:p w14:paraId="63CECFC4">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12</w:t>
            </w:r>
          </w:p>
        </w:tc>
      </w:tr>
      <w:tr w14:paraId="6CDFABB4">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0F812975">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6</w:t>
            </w:r>
          </w:p>
        </w:tc>
        <w:tc>
          <w:tcPr>
            <w:tcW w:w="1613" w:type="dxa"/>
            <w:tcBorders>
              <w:top w:val="single" w:color="000000" w:sz="4" w:space="0"/>
              <w:left w:val="single" w:color="000000" w:sz="4" w:space="0"/>
              <w:bottom w:val="single" w:color="000000" w:sz="4" w:space="0"/>
              <w:right w:val="single" w:color="000000" w:sz="4" w:space="0"/>
            </w:tcBorders>
            <w:vAlign w:val="center"/>
          </w:tcPr>
          <w:p w14:paraId="0670EB3D">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小立杆</w:t>
            </w:r>
          </w:p>
        </w:tc>
        <w:tc>
          <w:tcPr>
            <w:tcW w:w="5281" w:type="dxa"/>
            <w:tcBorders>
              <w:top w:val="single" w:color="000000" w:sz="4" w:space="0"/>
              <w:left w:val="single" w:color="000000" w:sz="4" w:space="0"/>
              <w:bottom w:val="single" w:color="000000" w:sz="4" w:space="0"/>
              <w:right w:val="single" w:color="000000" w:sz="4" w:space="0"/>
            </w:tcBorders>
            <w:vAlign w:val="center"/>
          </w:tcPr>
          <w:p w14:paraId="46A2FB6C">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高不低于</w:t>
            </w:r>
            <w:r>
              <w:rPr>
                <w:rFonts w:hint="eastAsia" w:asciiTheme="minorEastAsia" w:hAnsiTheme="minorEastAsia" w:eastAsiaTheme="minorEastAsia"/>
                <w:color w:val="000000"/>
                <w:sz w:val="24"/>
                <w:szCs w:val="24"/>
                <w:highlight w:val="none"/>
                <w:lang w:eastAsia="zh-CN" w:bidi="ar"/>
              </w:rPr>
              <w:t>1.6</w:t>
            </w:r>
            <w:r>
              <w:rPr>
                <w:rFonts w:hint="eastAsia" w:cs="微软雅黑" w:asciiTheme="minorEastAsia" w:hAnsiTheme="minorEastAsia" w:eastAsiaTheme="minorEastAsia"/>
                <w:color w:val="000000"/>
                <w:sz w:val="24"/>
                <w:szCs w:val="24"/>
                <w:highlight w:val="none"/>
                <w:lang w:eastAsia="zh-CN" w:bidi="ar"/>
              </w:rPr>
              <w:t>米</w:t>
            </w:r>
          </w:p>
        </w:tc>
        <w:tc>
          <w:tcPr>
            <w:tcW w:w="457" w:type="dxa"/>
            <w:tcBorders>
              <w:top w:val="single" w:color="000000" w:sz="4" w:space="0"/>
              <w:left w:val="single" w:color="000000" w:sz="4" w:space="0"/>
              <w:bottom w:val="single" w:color="000000" w:sz="4" w:space="0"/>
              <w:right w:val="single" w:color="000000" w:sz="4" w:space="0"/>
            </w:tcBorders>
            <w:vAlign w:val="center"/>
          </w:tcPr>
          <w:p w14:paraId="47CAF91B">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根</w:t>
            </w:r>
          </w:p>
        </w:tc>
        <w:tc>
          <w:tcPr>
            <w:tcW w:w="0" w:type="auto"/>
            <w:tcBorders>
              <w:top w:val="single" w:color="000000" w:sz="4" w:space="0"/>
              <w:left w:val="single" w:color="000000" w:sz="4" w:space="0"/>
              <w:bottom w:val="single" w:color="000000" w:sz="4" w:space="0"/>
              <w:right w:val="single" w:color="000000" w:sz="4" w:space="0"/>
            </w:tcBorders>
            <w:vAlign w:val="center"/>
          </w:tcPr>
          <w:p w14:paraId="454A7787">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12</w:t>
            </w:r>
          </w:p>
        </w:tc>
      </w:tr>
      <w:tr w14:paraId="6192FD23">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44D77F7B">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7</w:t>
            </w:r>
          </w:p>
        </w:tc>
        <w:tc>
          <w:tcPr>
            <w:tcW w:w="1613" w:type="dxa"/>
            <w:tcBorders>
              <w:top w:val="single" w:color="000000" w:sz="4" w:space="0"/>
              <w:left w:val="single" w:color="000000" w:sz="4" w:space="0"/>
              <w:bottom w:val="single" w:color="000000" w:sz="4" w:space="0"/>
              <w:right w:val="single" w:color="000000" w:sz="4" w:space="0"/>
            </w:tcBorders>
            <w:vAlign w:val="center"/>
          </w:tcPr>
          <w:p w14:paraId="1203732C">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立杆</w:t>
            </w:r>
          </w:p>
        </w:tc>
        <w:tc>
          <w:tcPr>
            <w:tcW w:w="5281" w:type="dxa"/>
            <w:tcBorders>
              <w:top w:val="single" w:color="000000" w:sz="4" w:space="0"/>
              <w:left w:val="single" w:color="000000" w:sz="4" w:space="0"/>
              <w:bottom w:val="single" w:color="000000" w:sz="4" w:space="0"/>
              <w:right w:val="single" w:color="000000" w:sz="4" w:space="0"/>
            </w:tcBorders>
            <w:vAlign w:val="center"/>
          </w:tcPr>
          <w:p w14:paraId="2B2FD9AF">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高</w:t>
            </w:r>
            <w:r>
              <w:rPr>
                <w:rFonts w:hint="eastAsia" w:asciiTheme="minorEastAsia" w:hAnsiTheme="minorEastAsia" w:eastAsiaTheme="minorEastAsia"/>
                <w:color w:val="000000"/>
                <w:sz w:val="24"/>
                <w:szCs w:val="24"/>
                <w:highlight w:val="none"/>
                <w:lang w:eastAsia="zh-CN" w:bidi="ar"/>
              </w:rPr>
              <w:t>6.5</w:t>
            </w:r>
            <w:r>
              <w:rPr>
                <w:rFonts w:hint="eastAsia" w:cs="微软雅黑" w:asciiTheme="minorEastAsia" w:hAnsiTheme="minorEastAsia" w:eastAsiaTheme="minorEastAsia"/>
                <w:color w:val="000000"/>
                <w:sz w:val="24"/>
                <w:szCs w:val="24"/>
                <w:highlight w:val="none"/>
                <w:lang w:eastAsia="zh-CN" w:bidi="ar"/>
              </w:rPr>
              <w:t>米，臂长</w:t>
            </w:r>
            <w:r>
              <w:rPr>
                <w:rFonts w:hint="eastAsia" w:asciiTheme="minorEastAsia" w:hAnsiTheme="minorEastAsia" w:eastAsiaTheme="minorEastAsia"/>
                <w:color w:val="000000"/>
                <w:sz w:val="24"/>
                <w:szCs w:val="24"/>
                <w:highlight w:val="none"/>
                <w:lang w:eastAsia="zh-CN" w:bidi="ar"/>
              </w:rPr>
              <w:t>5</w:t>
            </w:r>
            <w:r>
              <w:rPr>
                <w:rFonts w:hint="eastAsia" w:cs="微软雅黑" w:asciiTheme="minorEastAsia" w:hAnsiTheme="minorEastAsia" w:eastAsiaTheme="minorEastAsia"/>
                <w:color w:val="000000"/>
                <w:sz w:val="24"/>
                <w:szCs w:val="24"/>
                <w:highlight w:val="none"/>
                <w:lang w:eastAsia="zh-CN" w:bidi="ar"/>
              </w:rPr>
              <w:t>米</w:t>
            </w:r>
          </w:p>
        </w:tc>
        <w:tc>
          <w:tcPr>
            <w:tcW w:w="457" w:type="dxa"/>
            <w:tcBorders>
              <w:top w:val="single" w:color="000000" w:sz="4" w:space="0"/>
              <w:left w:val="single" w:color="000000" w:sz="4" w:space="0"/>
              <w:bottom w:val="single" w:color="000000" w:sz="4" w:space="0"/>
              <w:right w:val="single" w:color="000000" w:sz="4" w:space="0"/>
            </w:tcBorders>
            <w:vAlign w:val="center"/>
          </w:tcPr>
          <w:p w14:paraId="5C5CA772">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套</w:t>
            </w:r>
          </w:p>
        </w:tc>
        <w:tc>
          <w:tcPr>
            <w:tcW w:w="0" w:type="auto"/>
            <w:tcBorders>
              <w:top w:val="single" w:color="000000" w:sz="4" w:space="0"/>
              <w:left w:val="single" w:color="000000" w:sz="4" w:space="0"/>
              <w:bottom w:val="single" w:color="000000" w:sz="4" w:space="0"/>
              <w:right w:val="single" w:color="000000" w:sz="4" w:space="0"/>
            </w:tcBorders>
            <w:vAlign w:val="center"/>
          </w:tcPr>
          <w:p w14:paraId="004D87DF">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12</w:t>
            </w:r>
          </w:p>
        </w:tc>
      </w:tr>
      <w:tr w14:paraId="4025CDDD">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670E2B46">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8</w:t>
            </w:r>
          </w:p>
        </w:tc>
        <w:tc>
          <w:tcPr>
            <w:tcW w:w="1613" w:type="dxa"/>
            <w:tcBorders>
              <w:top w:val="single" w:color="000000" w:sz="4" w:space="0"/>
              <w:left w:val="single" w:color="000000" w:sz="4" w:space="0"/>
              <w:bottom w:val="single" w:color="000000" w:sz="4" w:space="0"/>
              <w:right w:val="single" w:color="000000" w:sz="4" w:space="0"/>
            </w:tcBorders>
            <w:vAlign w:val="center"/>
          </w:tcPr>
          <w:p w14:paraId="023D3810">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立杆基础</w:t>
            </w:r>
          </w:p>
        </w:tc>
        <w:tc>
          <w:tcPr>
            <w:tcW w:w="5281" w:type="dxa"/>
            <w:tcBorders>
              <w:top w:val="single" w:color="000000" w:sz="4" w:space="0"/>
              <w:left w:val="single" w:color="000000" w:sz="4" w:space="0"/>
              <w:bottom w:val="single" w:color="000000" w:sz="4" w:space="0"/>
              <w:right w:val="single" w:color="000000" w:sz="4" w:space="0"/>
            </w:tcBorders>
            <w:vAlign w:val="center"/>
          </w:tcPr>
          <w:p w14:paraId="45ADA4DA">
            <w:pPr>
              <w:pStyle w:val="201"/>
              <w:spacing w:line="400" w:lineRule="exact"/>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1200*1200*1500</w:t>
            </w:r>
            <w:r>
              <w:rPr>
                <w:rFonts w:hint="eastAsia" w:cs="微软雅黑" w:asciiTheme="minorEastAsia" w:hAnsiTheme="minorEastAsia" w:eastAsiaTheme="minorEastAsia"/>
                <w:color w:val="000000"/>
                <w:sz w:val="24"/>
                <w:szCs w:val="24"/>
                <w:highlight w:val="none"/>
                <w:lang w:eastAsia="zh-CN" w:bidi="ar"/>
              </w:rPr>
              <w:t>（</w:t>
            </w:r>
            <w:r>
              <w:rPr>
                <w:rFonts w:hint="eastAsia" w:asciiTheme="minorEastAsia" w:hAnsiTheme="minorEastAsia" w:eastAsiaTheme="minorEastAsia"/>
                <w:color w:val="000000"/>
                <w:sz w:val="24"/>
                <w:szCs w:val="24"/>
                <w:highlight w:val="none"/>
                <w:lang w:eastAsia="zh-CN" w:bidi="ar"/>
              </w:rPr>
              <w:t>mm</w:t>
            </w:r>
            <w:r>
              <w:rPr>
                <w:rFonts w:hint="eastAsia" w:cs="微软雅黑" w:asciiTheme="minorEastAsia" w:hAnsiTheme="minorEastAsia" w:eastAsiaTheme="minorEastAsia"/>
                <w:color w:val="000000"/>
                <w:sz w:val="24"/>
                <w:szCs w:val="24"/>
                <w:highlight w:val="none"/>
                <w:lang w:eastAsia="zh-CN" w:bidi="ar"/>
              </w:rPr>
              <w:t>）</w:t>
            </w:r>
          </w:p>
        </w:tc>
        <w:tc>
          <w:tcPr>
            <w:tcW w:w="457" w:type="dxa"/>
            <w:tcBorders>
              <w:top w:val="single" w:color="000000" w:sz="4" w:space="0"/>
              <w:left w:val="single" w:color="000000" w:sz="4" w:space="0"/>
              <w:bottom w:val="single" w:color="000000" w:sz="4" w:space="0"/>
              <w:right w:val="single" w:color="000000" w:sz="4" w:space="0"/>
            </w:tcBorders>
            <w:vAlign w:val="center"/>
          </w:tcPr>
          <w:p w14:paraId="5725135B">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套</w:t>
            </w:r>
          </w:p>
        </w:tc>
        <w:tc>
          <w:tcPr>
            <w:tcW w:w="0" w:type="auto"/>
            <w:tcBorders>
              <w:top w:val="single" w:color="000000" w:sz="4" w:space="0"/>
              <w:left w:val="single" w:color="000000" w:sz="4" w:space="0"/>
              <w:bottom w:val="single" w:color="000000" w:sz="4" w:space="0"/>
              <w:right w:val="single" w:color="000000" w:sz="4" w:space="0"/>
            </w:tcBorders>
            <w:vAlign w:val="center"/>
          </w:tcPr>
          <w:p w14:paraId="7794617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12</w:t>
            </w:r>
          </w:p>
        </w:tc>
      </w:tr>
      <w:tr w14:paraId="6DDE8F25">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2A21FECE">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9</w:t>
            </w:r>
          </w:p>
        </w:tc>
        <w:tc>
          <w:tcPr>
            <w:tcW w:w="1613" w:type="dxa"/>
            <w:tcBorders>
              <w:top w:val="single" w:color="000000" w:sz="4" w:space="0"/>
              <w:left w:val="single" w:color="000000" w:sz="4" w:space="0"/>
              <w:bottom w:val="single" w:color="000000" w:sz="4" w:space="0"/>
              <w:right w:val="single" w:color="000000" w:sz="4" w:space="0"/>
            </w:tcBorders>
            <w:vAlign w:val="center"/>
          </w:tcPr>
          <w:p w14:paraId="2A8924F5">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施工辅材</w:t>
            </w:r>
          </w:p>
        </w:tc>
        <w:tc>
          <w:tcPr>
            <w:tcW w:w="5281" w:type="dxa"/>
            <w:tcBorders>
              <w:top w:val="single" w:color="000000" w:sz="4" w:space="0"/>
              <w:left w:val="single" w:color="000000" w:sz="4" w:space="0"/>
              <w:bottom w:val="single" w:color="000000" w:sz="4" w:space="0"/>
              <w:right w:val="single" w:color="000000" w:sz="4" w:space="0"/>
            </w:tcBorders>
            <w:vAlign w:val="center"/>
          </w:tcPr>
          <w:p w14:paraId="24C42128">
            <w:pPr>
              <w:pStyle w:val="201"/>
              <w:spacing w:line="40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安装、布线、开挖等</w:t>
            </w:r>
          </w:p>
        </w:tc>
        <w:tc>
          <w:tcPr>
            <w:tcW w:w="457" w:type="dxa"/>
            <w:tcBorders>
              <w:top w:val="single" w:color="000000" w:sz="4" w:space="0"/>
              <w:left w:val="single" w:color="000000" w:sz="4" w:space="0"/>
              <w:bottom w:val="single" w:color="000000" w:sz="4" w:space="0"/>
              <w:right w:val="single" w:color="000000" w:sz="4" w:space="0"/>
            </w:tcBorders>
            <w:vAlign w:val="center"/>
          </w:tcPr>
          <w:p w14:paraId="4FE31BF8">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4144F1A1">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12</w:t>
            </w:r>
          </w:p>
        </w:tc>
      </w:tr>
      <w:tr w14:paraId="38315F2D">
        <w:tblPrEx>
          <w:tblCellMar>
            <w:top w:w="0" w:type="dxa"/>
            <w:left w:w="108" w:type="dxa"/>
            <w:bottom w:w="0" w:type="dxa"/>
            <w:right w:w="108" w:type="dxa"/>
          </w:tblCellMar>
        </w:tblPrEx>
        <w:trPr>
          <w:trHeight w:val="23" w:hRule="atLeast"/>
        </w:trPr>
        <w:tc>
          <w:tcPr>
            <w:tcW w:w="1044" w:type="dxa"/>
            <w:tcBorders>
              <w:top w:val="single" w:color="000000" w:sz="4" w:space="0"/>
              <w:left w:val="single" w:color="000000" w:sz="4" w:space="0"/>
              <w:bottom w:val="single" w:color="000000" w:sz="4" w:space="0"/>
              <w:right w:val="single" w:color="000000" w:sz="4" w:space="0"/>
            </w:tcBorders>
            <w:vAlign w:val="center"/>
          </w:tcPr>
          <w:p w14:paraId="4316CFD6">
            <w:pPr>
              <w:pStyle w:val="201"/>
              <w:spacing w:line="400" w:lineRule="exact"/>
              <w:jc w:val="center"/>
              <w:rPr>
                <w:rFonts w:hint="eastAsia" w:asciiTheme="minorEastAsia" w:hAnsiTheme="minorEastAsia" w:eastAsiaTheme="minorEastAsia"/>
                <w:b/>
                <w:bCs/>
                <w:color w:val="000000"/>
                <w:sz w:val="24"/>
                <w:szCs w:val="24"/>
                <w:highlight w:val="none"/>
              </w:rPr>
            </w:pPr>
            <w:r>
              <w:rPr>
                <w:rFonts w:hint="eastAsia" w:cs="微软雅黑" w:asciiTheme="minorEastAsia" w:hAnsiTheme="minorEastAsia" w:eastAsiaTheme="minorEastAsia"/>
                <w:b/>
                <w:bCs/>
                <w:color w:val="000000"/>
                <w:sz w:val="24"/>
                <w:szCs w:val="24"/>
                <w:highlight w:val="none"/>
                <w:lang w:eastAsia="zh-CN" w:bidi="ar"/>
              </w:rPr>
              <w:t>十七</w:t>
            </w:r>
          </w:p>
        </w:tc>
        <w:tc>
          <w:tcPr>
            <w:tcW w:w="1613" w:type="dxa"/>
            <w:tcBorders>
              <w:top w:val="single" w:color="000000" w:sz="4" w:space="0"/>
              <w:left w:val="single" w:color="000000" w:sz="4" w:space="0"/>
              <w:bottom w:val="single" w:color="000000" w:sz="4" w:space="0"/>
              <w:right w:val="single" w:color="000000" w:sz="4" w:space="0"/>
            </w:tcBorders>
            <w:vAlign w:val="center"/>
          </w:tcPr>
          <w:p w14:paraId="328EED9F">
            <w:pPr>
              <w:pStyle w:val="201"/>
              <w:spacing w:line="400" w:lineRule="exact"/>
              <w:rPr>
                <w:rFonts w:hint="eastAsia" w:asciiTheme="minorEastAsia" w:hAnsiTheme="minorEastAsia" w:eastAsiaTheme="minorEastAsia"/>
                <w:b/>
                <w:bCs/>
                <w:color w:val="000000"/>
                <w:sz w:val="24"/>
                <w:szCs w:val="24"/>
                <w:highlight w:val="none"/>
              </w:rPr>
            </w:pPr>
            <w:r>
              <w:rPr>
                <w:rFonts w:hint="eastAsia" w:cs="微软雅黑" w:asciiTheme="minorEastAsia" w:hAnsiTheme="minorEastAsia" w:eastAsiaTheme="minorEastAsia"/>
                <w:b/>
                <w:bCs/>
                <w:color w:val="000000"/>
                <w:sz w:val="24"/>
                <w:szCs w:val="24"/>
                <w:highlight w:val="none"/>
                <w:lang w:eastAsia="zh-CN" w:bidi="ar"/>
              </w:rPr>
              <w:t>互联网地图接口服务</w:t>
            </w:r>
          </w:p>
        </w:tc>
        <w:tc>
          <w:tcPr>
            <w:tcW w:w="5281" w:type="dxa"/>
            <w:tcBorders>
              <w:top w:val="single" w:color="000000" w:sz="4" w:space="0"/>
              <w:left w:val="single" w:color="000000" w:sz="4" w:space="0"/>
              <w:bottom w:val="single" w:color="000000" w:sz="4" w:space="0"/>
              <w:right w:val="single" w:color="000000" w:sz="4" w:space="0"/>
            </w:tcBorders>
            <w:vAlign w:val="center"/>
          </w:tcPr>
          <w:p w14:paraId="239FECAA">
            <w:pPr>
              <w:pStyle w:val="201"/>
              <w:spacing w:line="40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采购第三方地图接口服务（三年）</w:t>
            </w:r>
          </w:p>
        </w:tc>
        <w:tc>
          <w:tcPr>
            <w:tcW w:w="457" w:type="dxa"/>
            <w:tcBorders>
              <w:top w:val="single" w:color="000000" w:sz="4" w:space="0"/>
              <w:left w:val="single" w:color="000000" w:sz="4" w:space="0"/>
              <w:bottom w:val="single" w:color="000000" w:sz="4" w:space="0"/>
              <w:right w:val="single" w:color="000000" w:sz="4" w:space="0"/>
            </w:tcBorders>
            <w:vAlign w:val="center"/>
          </w:tcPr>
          <w:p w14:paraId="2D2CDAC1">
            <w:pPr>
              <w:pStyle w:val="201"/>
              <w:spacing w:line="400" w:lineRule="exact"/>
              <w:jc w:val="center"/>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项</w:t>
            </w:r>
          </w:p>
        </w:tc>
        <w:tc>
          <w:tcPr>
            <w:tcW w:w="0" w:type="auto"/>
            <w:tcBorders>
              <w:top w:val="single" w:color="000000" w:sz="4" w:space="0"/>
              <w:left w:val="single" w:color="000000" w:sz="4" w:space="0"/>
              <w:bottom w:val="single" w:color="000000" w:sz="4" w:space="0"/>
              <w:right w:val="single" w:color="000000" w:sz="4" w:space="0"/>
            </w:tcBorders>
            <w:vAlign w:val="center"/>
          </w:tcPr>
          <w:p w14:paraId="432B9D2F">
            <w:pPr>
              <w:pStyle w:val="201"/>
              <w:spacing w:line="400" w:lineRule="exact"/>
              <w:jc w:val="center"/>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r>
    </w:tbl>
    <w:p w14:paraId="5313153A">
      <w:pPr>
        <w:pStyle w:val="201"/>
        <w:spacing w:line="480" w:lineRule="exact"/>
        <w:ind w:firstLine="482" w:firstLineChars="200"/>
        <w:rPr>
          <w:rStyle w:val="216"/>
          <w:rFonts w:hint="eastAsia" w:cs="宋体" w:asciiTheme="minorEastAsia" w:hAnsiTheme="minorEastAsia"/>
          <w:b/>
          <w:color w:val="000000"/>
          <w:sz w:val="24"/>
          <w:szCs w:val="24"/>
          <w:highlight w:val="none"/>
          <w:lang w:eastAsia="zh-CN"/>
        </w:rPr>
      </w:pPr>
      <w:r>
        <w:rPr>
          <w:rStyle w:val="216"/>
          <w:rFonts w:cs="宋体" w:asciiTheme="minorEastAsia" w:hAnsiTheme="minorEastAsia"/>
          <w:b/>
          <w:color w:val="000000"/>
          <w:sz w:val="24"/>
          <w:szCs w:val="24"/>
          <w:highlight w:val="none"/>
          <w:lang w:eastAsia="zh-CN"/>
        </w:rPr>
        <w:t>（二）</w:t>
      </w:r>
      <w:r>
        <w:rPr>
          <w:rStyle w:val="216"/>
          <w:rFonts w:hint="eastAsia" w:cs="宋体" w:asciiTheme="minorEastAsia" w:hAnsiTheme="minorEastAsia"/>
          <w:b/>
          <w:color w:val="000000"/>
          <w:sz w:val="24"/>
          <w:szCs w:val="24"/>
          <w:highlight w:val="none"/>
          <w:lang w:eastAsia="zh-CN"/>
        </w:rPr>
        <w:t>系统功能技术参数</w:t>
      </w:r>
    </w:p>
    <w:p w14:paraId="20017F26">
      <w:pPr>
        <w:pStyle w:val="201"/>
        <w:spacing w:line="480" w:lineRule="exact"/>
        <w:ind w:firstLine="482" w:firstLineChars="200"/>
        <w:rPr>
          <w:rFonts w:hint="eastAsia" w:cs="书宋-简" w:asciiTheme="minorEastAsia" w:hAnsiTheme="minorEastAsia" w:eastAsiaTheme="minorEastAsia"/>
          <w:b/>
          <w:bCs/>
          <w:sz w:val="24"/>
          <w:szCs w:val="24"/>
          <w:highlight w:val="none"/>
          <w:lang w:eastAsia="zh-Hans"/>
        </w:rPr>
      </w:pPr>
      <w:bookmarkStart w:id="9" w:name="_Toc1614324458"/>
      <w:bookmarkStart w:id="10" w:name="_Toc1625573388"/>
      <w:r>
        <w:rPr>
          <w:rFonts w:hint="eastAsia" w:cs="书宋-简" w:asciiTheme="minorEastAsia" w:hAnsiTheme="minorEastAsia" w:eastAsiaTheme="minorEastAsia"/>
          <w:b/>
          <w:bCs/>
          <w:sz w:val="24"/>
          <w:szCs w:val="24"/>
          <w:highlight w:val="none"/>
          <w:lang w:eastAsia="zh-CN"/>
        </w:rPr>
        <w:t>2.1</w:t>
      </w:r>
      <w:r>
        <w:rPr>
          <w:rFonts w:hint="eastAsia" w:cs="书宋-简" w:asciiTheme="minorEastAsia" w:hAnsiTheme="minorEastAsia" w:eastAsiaTheme="minorEastAsia"/>
          <w:b/>
          <w:bCs/>
          <w:sz w:val="24"/>
          <w:szCs w:val="24"/>
          <w:highlight w:val="none"/>
          <w:lang w:eastAsia="zh-Hans"/>
        </w:rPr>
        <w:t>视频巡检车违停抓拍系统</w:t>
      </w:r>
      <w:bookmarkEnd w:id="9"/>
      <w:bookmarkEnd w:id="10"/>
    </w:p>
    <w:p w14:paraId="7AA499C9">
      <w:pPr>
        <w:pStyle w:val="201"/>
        <w:spacing w:line="480" w:lineRule="exact"/>
        <w:ind w:firstLine="482" w:firstLineChars="200"/>
        <w:rPr>
          <w:rFonts w:hint="eastAsia" w:cs="书宋-简" w:asciiTheme="minorEastAsia" w:hAnsiTheme="minorEastAsia" w:eastAsiaTheme="minorEastAsia"/>
          <w:b/>
          <w:bCs/>
          <w:sz w:val="24"/>
          <w:szCs w:val="24"/>
          <w:highlight w:val="none"/>
          <w:lang w:eastAsia="zh-Hans"/>
        </w:rPr>
      </w:pPr>
      <w:bookmarkStart w:id="11" w:name="_Toc494269995"/>
      <w:bookmarkStart w:id="12" w:name="_Toc1114706046"/>
      <w:bookmarkStart w:id="13" w:name="_Toc1979793043"/>
      <w:r>
        <w:rPr>
          <w:rFonts w:hint="eastAsia" w:cs="书宋-简" w:asciiTheme="minorEastAsia" w:hAnsiTheme="minorEastAsia" w:eastAsiaTheme="minorEastAsia"/>
          <w:b/>
          <w:bCs/>
          <w:sz w:val="24"/>
          <w:szCs w:val="24"/>
          <w:highlight w:val="none"/>
          <w:lang w:eastAsia="zh-CN"/>
        </w:rPr>
        <w:t>2.1.1</w:t>
      </w:r>
      <w:r>
        <w:rPr>
          <w:rFonts w:hint="eastAsia" w:cs="书宋-简" w:asciiTheme="minorEastAsia" w:hAnsiTheme="minorEastAsia" w:eastAsiaTheme="minorEastAsia"/>
          <w:b/>
          <w:bCs/>
          <w:sz w:val="24"/>
          <w:szCs w:val="24"/>
          <w:highlight w:val="none"/>
          <w:lang w:eastAsia="zh-Hans"/>
        </w:rPr>
        <w:t>项目需求</w:t>
      </w:r>
      <w:bookmarkEnd w:id="11"/>
      <w:bookmarkEnd w:id="12"/>
      <w:bookmarkEnd w:id="13"/>
    </w:p>
    <w:p w14:paraId="7CCC7D47">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项目功能要求：在太易停路边收费的视频巡检车设备通过技术升级实现巡检车路边停车、违停二合一，对路边违法停车车辆进行抓拍，把照片给到交警部门进行下一步处理。</w:t>
      </w:r>
    </w:p>
    <w:p w14:paraId="5EC35147">
      <w:pPr>
        <w:pStyle w:val="201"/>
        <w:spacing w:line="480" w:lineRule="exact"/>
        <w:ind w:firstLine="482" w:firstLineChars="200"/>
        <w:rPr>
          <w:rFonts w:hint="eastAsia" w:cs="书宋-简" w:asciiTheme="minorEastAsia" w:hAnsiTheme="minorEastAsia" w:eastAsiaTheme="minorEastAsia"/>
          <w:b/>
          <w:bCs/>
          <w:sz w:val="24"/>
          <w:szCs w:val="24"/>
          <w:highlight w:val="none"/>
          <w:lang w:eastAsia="zh-CN"/>
        </w:rPr>
      </w:pPr>
      <w:bookmarkStart w:id="14" w:name="_Toc1328435696"/>
      <w:bookmarkStart w:id="15" w:name="_Toc1270047083"/>
      <w:bookmarkStart w:id="16" w:name="_Toc494269996"/>
      <w:r>
        <w:rPr>
          <w:rFonts w:hint="eastAsia" w:cs="书宋-简" w:asciiTheme="minorEastAsia" w:hAnsiTheme="minorEastAsia" w:eastAsiaTheme="minorEastAsia"/>
          <w:b/>
          <w:bCs/>
          <w:sz w:val="24"/>
          <w:szCs w:val="24"/>
          <w:highlight w:val="none"/>
          <w:lang w:eastAsia="zh-CN"/>
        </w:rPr>
        <w:t>2.1.2巡检车设备组成</w:t>
      </w:r>
      <w:bookmarkEnd w:id="14"/>
      <w:bookmarkEnd w:id="15"/>
    </w:p>
    <w:p w14:paraId="3B1FC530">
      <w:pPr>
        <w:pStyle w:val="201"/>
        <w:spacing w:line="480" w:lineRule="exact"/>
        <w:ind w:firstLine="482" w:firstLineChars="200"/>
        <w:rPr>
          <w:rFonts w:hint="eastAsia" w:cs="书宋-简" w:asciiTheme="minorEastAsia" w:hAnsiTheme="minorEastAsia" w:eastAsiaTheme="minorEastAsia"/>
          <w:b/>
          <w:bCs/>
          <w:sz w:val="24"/>
          <w:szCs w:val="24"/>
          <w:highlight w:val="none"/>
          <w:lang w:eastAsia="zh-CN"/>
        </w:rPr>
      </w:pPr>
      <w:bookmarkStart w:id="17" w:name="_Toc1841356448"/>
      <w:bookmarkStart w:id="18" w:name="_Toc1791033436"/>
      <w:r>
        <w:rPr>
          <w:rFonts w:hint="eastAsia" w:cs="书宋-简" w:asciiTheme="minorEastAsia" w:hAnsiTheme="minorEastAsia" w:eastAsiaTheme="minorEastAsia"/>
          <w:b/>
          <w:bCs/>
          <w:sz w:val="24"/>
          <w:szCs w:val="24"/>
          <w:highlight w:val="none"/>
          <w:lang w:eastAsia="zh-CN"/>
        </w:rPr>
        <w:t>2.1.2.1智能分析端</w:t>
      </w:r>
      <w:bookmarkEnd w:id="17"/>
      <w:bookmarkEnd w:id="18"/>
    </w:p>
    <w:p w14:paraId="7584E062">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智能分析端内置于停车位管理专用车辆的装备箱中，包含事件检测软件、号牌 识别比对软件、图像抓拍处理软件、视频信号录像软件以及后台上传软件。</w:t>
      </w:r>
    </w:p>
    <w:p w14:paraId="2E0F1BB3">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智能分析端需完成以下功能：</w:t>
      </w:r>
    </w:p>
    <w:p w14:paraId="1A6997EE">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w:t>
      </w:r>
      <w:r>
        <w:rPr>
          <w:rFonts w:hint="eastAsia" w:asciiTheme="minorEastAsia" w:hAnsiTheme="minorEastAsia" w:eastAsiaTheme="minorEastAsia"/>
          <w:sz w:val="24"/>
          <w:szCs w:val="24"/>
          <w:highlight w:val="none"/>
          <w:lang w:eastAsia="zh-CN"/>
        </w:rPr>
        <w:t>1</w:t>
      </w:r>
      <w:r>
        <w:rPr>
          <w:rFonts w:hint="eastAsia" w:cs="微软雅黑" w:asciiTheme="minorEastAsia" w:hAnsiTheme="minorEastAsia" w:eastAsiaTheme="minorEastAsia"/>
          <w:sz w:val="24"/>
          <w:szCs w:val="24"/>
          <w:highlight w:val="none"/>
          <w:lang w:eastAsia="zh-CN"/>
        </w:rPr>
        <w:t>）</w:t>
      </w:r>
      <w:r>
        <w:rPr>
          <w:rFonts w:hint="eastAsia" w:cs="书宋-简" w:asciiTheme="minorEastAsia" w:hAnsiTheme="minorEastAsia" w:eastAsiaTheme="minorEastAsia"/>
          <w:sz w:val="24"/>
          <w:szCs w:val="24"/>
          <w:highlight w:val="none"/>
          <w:lang w:eastAsia="zh-CN"/>
        </w:rPr>
        <w:t>系统界面停车位功能类型，智能分析端开启对应高清采集相机，采集停车位管理专用车辆周围交通信息。</w:t>
      </w:r>
    </w:p>
    <w:p w14:paraId="2572FD7F">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w:t>
      </w:r>
      <w:r>
        <w:rPr>
          <w:rFonts w:hint="eastAsia" w:asciiTheme="minorEastAsia" w:hAnsiTheme="minorEastAsia" w:eastAsiaTheme="minorEastAsia"/>
          <w:sz w:val="24"/>
          <w:szCs w:val="24"/>
          <w:highlight w:val="none"/>
          <w:lang w:eastAsia="zh-CN"/>
        </w:rPr>
        <w:t>2</w:t>
      </w:r>
      <w:r>
        <w:rPr>
          <w:rFonts w:hint="eastAsia" w:cs="微软雅黑" w:asciiTheme="minorEastAsia" w:hAnsiTheme="minorEastAsia" w:eastAsiaTheme="minorEastAsia"/>
          <w:sz w:val="24"/>
          <w:szCs w:val="24"/>
          <w:highlight w:val="none"/>
          <w:lang w:eastAsia="zh-CN"/>
        </w:rPr>
        <w:t>）</w:t>
      </w:r>
      <w:r>
        <w:rPr>
          <w:rFonts w:hint="eastAsia" w:cs="书宋-简" w:asciiTheme="minorEastAsia" w:hAnsiTheme="minorEastAsia" w:eastAsiaTheme="minorEastAsia"/>
          <w:sz w:val="24"/>
          <w:szCs w:val="24"/>
          <w:highlight w:val="none"/>
          <w:lang w:eastAsia="zh-CN"/>
        </w:rPr>
        <w:t>智能分析端对采集信息进行分析，事件检测软件进行车位状态检测，并通过视频信号录像软件进行录像。</w:t>
      </w:r>
    </w:p>
    <w:p w14:paraId="573D4C3E">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w:t>
      </w:r>
      <w:r>
        <w:rPr>
          <w:rFonts w:hint="eastAsia" w:asciiTheme="minorEastAsia" w:hAnsiTheme="minorEastAsia" w:eastAsiaTheme="minorEastAsia"/>
          <w:sz w:val="24"/>
          <w:szCs w:val="24"/>
          <w:highlight w:val="none"/>
          <w:lang w:eastAsia="zh-CN"/>
        </w:rPr>
        <w:t>3</w:t>
      </w:r>
      <w:r>
        <w:rPr>
          <w:rFonts w:hint="eastAsia" w:cs="微软雅黑" w:asciiTheme="minorEastAsia" w:hAnsiTheme="minorEastAsia" w:eastAsiaTheme="minorEastAsia"/>
          <w:sz w:val="24"/>
          <w:szCs w:val="24"/>
          <w:highlight w:val="none"/>
          <w:lang w:eastAsia="zh-CN"/>
        </w:rPr>
        <w:t>）</w:t>
      </w:r>
      <w:r>
        <w:rPr>
          <w:rFonts w:hint="eastAsia" w:cs="书宋-简" w:asciiTheme="minorEastAsia" w:hAnsiTheme="minorEastAsia" w:eastAsiaTheme="minorEastAsia"/>
          <w:sz w:val="24"/>
          <w:szCs w:val="24"/>
          <w:highlight w:val="none"/>
          <w:lang w:eastAsia="zh-CN"/>
        </w:rPr>
        <w:t>当事件检测软件检测到车位状态为占用时，图像抓拍处理软件进行抓拍，处理图片，输出处理之后的图片，并通过后台上传软件上传到后台服务器。</w:t>
      </w:r>
    </w:p>
    <w:p w14:paraId="5138C669">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（4）停车位管理系统通过千兆交换机形成星形局域网，网络连接所有高清采集相机、智能分析服务器。基于4G网络技术，将抓拍数据传输至后台服务器。</w:t>
      </w:r>
    </w:p>
    <w:p w14:paraId="0251C142">
      <w:pPr>
        <w:pStyle w:val="201"/>
        <w:spacing w:line="480" w:lineRule="exact"/>
        <w:ind w:firstLine="482" w:firstLineChars="200"/>
        <w:rPr>
          <w:rFonts w:hint="eastAsia" w:cs="书宋-简" w:asciiTheme="minorEastAsia" w:hAnsiTheme="minorEastAsia" w:eastAsiaTheme="minorEastAsia"/>
          <w:b/>
          <w:bCs/>
          <w:sz w:val="24"/>
          <w:szCs w:val="24"/>
          <w:highlight w:val="none"/>
          <w:lang w:eastAsia="zh-CN"/>
        </w:rPr>
      </w:pPr>
      <w:bookmarkStart w:id="19" w:name="_Toc877964816"/>
      <w:bookmarkStart w:id="20" w:name="_Toc290984619"/>
      <w:r>
        <w:rPr>
          <w:rFonts w:hint="eastAsia" w:cs="书宋-简" w:asciiTheme="minorEastAsia" w:hAnsiTheme="minorEastAsia" w:eastAsiaTheme="minorEastAsia"/>
          <w:b/>
          <w:bCs/>
          <w:sz w:val="24"/>
          <w:szCs w:val="24"/>
          <w:highlight w:val="none"/>
          <w:lang w:eastAsia="zh-CN"/>
        </w:rPr>
        <w:t>2.1.2.2视频采集端</w:t>
      </w:r>
      <w:bookmarkEnd w:id="19"/>
      <w:bookmarkEnd w:id="20"/>
    </w:p>
    <w:p w14:paraId="7EAA65C4">
      <w:pPr>
        <w:pStyle w:val="201"/>
        <w:spacing w:line="480" w:lineRule="exact"/>
        <w:ind w:firstLine="480" w:firstLineChars="200"/>
        <w:rPr>
          <w:rFonts w:hint="eastAsia" w:cs="书宋-简" w:asciiTheme="minorEastAsia" w:hAnsiTheme="minorEastAsia" w:eastAsiaTheme="minorEastAsia"/>
          <w:bCs/>
          <w:sz w:val="24"/>
          <w:szCs w:val="24"/>
          <w:highlight w:val="none"/>
          <w:lang w:eastAsia="zh-CN"/>
        </w:rPr>
      </w:pPr>
      <w:r>
        <w:rPr>
          <w:rFonts w:hint="eastAsia" w:cs="微软雅黑" w:asciiTheme="minorEastAsia" w:hAnsiTheme="minorEastAsia" w:eastAsiaTheme="minorEastAsia"/>
          <w:bCs/>
          <w:sz w:val="24"/>
          <w:szCs w:val="24"/>
          <w:highlight w:val="none"/>
          <w:lang w:eastAsia="zh-CN"/>
        </w:rPr>
        <w:t>（</w:t>
      </w:r>
      <w:r>
        <w:rPr>
          <w:rFonts w:hint="eastAsia" w:asciiTheme="minorEastAsia" w:hAnsiTheme="minorEastAsia" w:eastAsiaTheme="minorEastAsia"/>
          <w:bCs/>
          <w:sz w:val="24"/>
          <w:szCs w:val="24"/>
          <w:highlight w:val="none"/>
          <w:lang w:eastAsia="zh-CN"/>
        </w:rPr>
        <w:t>1</w:t>
      </w:r>
      <w:r>
        <w:rPr>
          <w:rFonts w:hint="eastAsia" w:cs="微软雅黑" w:asciiTheme="minorEastAsia" w:hAnsiTheme="minorEastAsia" w:eastAsiaTheme="minorEastAsia"/>
          <w:bCs/>
          <w:sz w:val="24"/>
          <w:szCs w:val="24"/>
          <w:highlight w:val="none"/>
          <w:lang w:eastAsia="zh-CN"/>
        </w:rPr>
        <w:t>）</w:t>
      </w:r>
      <w:r>
        <w:rPr>
          <w:rFonts w:hint="eastAsia" w:cs="书宋-简" w:asciiTheme="minorEastAsia" w:hAnsiTheme="minorEastAsia" w:eastAsiaTheme="minorEastAsia"/>
          <w:bCs/>
          <w:sz w:val="24"/>
          <w:szCs w:val="24"/>
          <w:highlight w:val="none"/>
          <w:lang w:eastAsia="zh-CN"/>
        </w:rPr>
        <w:t>高清采集相机</w:t>
      </w:r>
    </w:p>
    <w:p w14:paraId="6A33EB8F">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高清采集相机主要是对交通信息的采集，这些高清采集相机是固定在停车位管理专用车辆装备箱上的，在设备使用过程中画面不断改变，能够实现移动监测并采集停车位管理专用车辆周围的交通信息。</w:t>
      </w:r>
    </w:p>
    <w:p w14:paraId="1FBFC4AF">
      <w:pPr>
        <w:pStyle w:val="201"/>
        <w:spacing w:line="480" w:lineRule="exact"/>
        <w:ind w:firstLine="480" w:firstLineChars="200"/>
        <w:rPr>
          <w:rFonts w:hint="eastAsia" w:cs="书宋-简" w:asciiTheme="minorEastAsia" w:hAnsiTheme="minorEastAsia" w:eastAsiaTheme="minorEastAsia"/>
          <w:bCs/>
          <w:sz w:val="24"/>
          <w:szCs w:val="24"/>
          <w:highlight w:val="none"/>
          <w:lang w:eastAsia="zh-CN"/>
        </w:rPr>
      </w:pPr>
      <w:r>
        <w:rPr>
          <w:rFonts w:hint="eastAsia" w:cs="书宋-简" w:asciiTheme="minorEastAsia" w:hAnsiTheme="minorEastAsia" w:eastAsiaTheme="minorEastAsia"/>
          <w:bCs/>
          <w:sz w:val="24"/>
          <w:szCs w:val="24"/>
          <w:highlight w:val="none"/>
          <w:lang w:eastAsia="zh-CN"/>
        </w:rPr>
        <w:t>（2）定位模块</w:t>
      </w:r>
    </w:p>
    <w:p w14:paraId="77330862">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定位模块通过USB接口或者串口与智能分析服务器相连，接收卫星信号，对停车位管理专用车辆进行定位，确定泊车具体地点。</w:t>
      </w:r>
    </w:p>
    <w:p w14:paraId="1156A33A">
      <w:pPr>
        <w:pStyle w:val="201"/>
        <w:spacing w:line="480" w:lineRule="exact"/>
        <w:ind w:firstLine="480" w:firstLineChars="200"/>
        <w:rPr>
          <w:rFonts w:hint="eastAsia" w:cs="书宋-简" w:asciiTheme="minorEastAsia" w:hAnsiTheme="minorEastAsia" w:eastAsiaTheme="minorEastAsia"/>
          <w:bCs/>
          <w:sz w:val="24"/>
          <w:szCs w:val="24"/>
          <w:highlight w:val="none"/>
          <w:lang w:eastAsia="zh-CN"/>
        </w:rPr>
      </w:pPr>
      <w:r>
        <w:rPr>
          <w:rFonts w:hint="eastAsia" w:cs="书宋-简" w:asciiTheme="minorEastAsia" w:hAnsiTheme="minorEastAsia" w:eastAsiaTheme="minorEastAsia"/>
          <w:bCs/>
          <w:sz w:val="24"/>
          <w:szCs w:val="24"/>
          <w:highlight w:val="none"/>
          <w:lang w:eastAsia="zh-CN"/>
        </w:rPr>
        <w:t>（3）抓拍车辆图片功能</w:t>
      </w:r>
    </w:p>
    <w:p w14:paraId="1E23D436">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功能描述：通过巡检车采集端可对道路违规停车车辆和泊位内车辆自动抓拍取证，将抓拍图片保存至后台系统。</w:t>
      </w:r>
    </w:p>
    <w:p w14:paraId="1B2AD6C7">
      <w:pPr>
        <w:pStyle w:val="201"/>
        <w:spacing w:line="480" w:lineRule="exact"/>
        <w:ind w:firstLine="480" w:firstLineChars="200"/>
        <w:rPr>
          <w:rFonts w:hint="eastAsia" w:cs="书宋-简" w:asciiTheme="minorEastAsia" w:hAnsiTheme="minorEastAsia" w:eastAsiaTheme="minorEastAsia"/>
          <w:bCs/>
          <w:sz w:val="24"/>
          <w:szCs w:val="24"/>
          <w:highlight w:val="none"/>
          <w:lang w:eastAsia="zh-CN"/>
        </w:rPr>
      </w:pPr>
      <w:r>
        <w:rPr>
          <w:rFonts w:hint="eastAsia" w:cs="书宋-简" w:asciiTheme="minorEastAsia" w:hAnsiTheme="minorEastAsia" w:eastAsiaTheme="minorEastAsia"/>
          <w:bCs/>
          <w:sz w:val="24"/>
          <w:szCs w:val="24"/>
          <w:highlight w:val="none"/>
          <w:lang w:eastAsia="zh-CN"/>
        </w:rPr>
        <w:t>（4）车辆违法停驶检测及抓拍功能</w:t>
      </w:r>
    </w:p>
    <w:p w14:paraId="18505DBE">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车辆停驶事件：车辆在道路上由行驶改变为静止状态，且静止时间大于某一设定值的交通事件。如果车辆停驶在禁停区域，系统检测到违章停车后，高清采集相机对违章车辆进行抓拍，获取车辆细节特写,并对特写图进行车牌识别。</w:t>
      </w:r>
    </w:p>
    <w:p w14:paraId="2AC97495">
      <w:pPr>
        <w:pStyle w:val="201"/>
        <w:spacing w:line="480" w:lineRule="exact"/>
        <w:ind w:firstLine="480" w:firstLineChars="200"/>
        <w:rPr>
          <w:rFonts w:hint="eastAsia" w:cs="书宋-简" w:asciiTheme="minorEastAsia" w:hAnsiTheme="minorEastAsia" w:eastAsiaTheme="minorEastAsia"/>
          <w:bCs/>
          <w:sz w:val="24"/>
          <w:szCs w:val="24"/>
          <w:highlight w:val="none"/>
          <w:lang w:eastAsia="zh-CN"/>
        </w:rPr>
      </w:pPr>
      <w:r>
        <w:rPr>
          <w:rFonts w:hint="eastAsia" w:cs="书宋-简" w:asciiTheme="minorEastAsia" w:hAnsiTheme="minorEastAsia" w:eastAsiaTheme="minorEastAsia"/>
          <w:bCs/>
          <w:sz w:val="24"/>
          <w:szCs w:val="24"/>
          <w:highlight w:val="none"/>
          <w:lang w:eastAsia="zh-CN"/>
        </w:rPr>
        <w:t>（5）自动车牌识别功能</w:t>
      </w:r>
    </w:p>
    <w:p w14:paraId="0D74072E">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通过视频巡检车对停车位中的车辆进行车牌自动识别，车牌正确识别率要求≥98%。</w:t>
      </w:r>
    </w:p>
    <w:p w14:paraId="369CF59E">
      <w:pPr>
        <w:pStyle w:val="201"/>
        <w:spacing w:line="480" w:lineRule="exact"/>
        <w:ind w:firstLine="480" w:firstLineChars="200"/>
        <w:rPr>
          <w:rFonts w:hint="eastAsia" w:cs="书宋-简" w:asciiTheme="minorEastAsia" w:hAnsiTheme="minorEastAsia" w:eastAsiaTheme="minorEastAsia"/>
          <w:bCs/>
          <w:sz w:val="24"/>
          <w:szCs w:val="24"/>
          <w:highlight w:val="none"/>
          <w:lang w:eastAsia="zh-CN"/>
        </w:rPr>
      </w:pPr>
      <w:r>
        <w:rPr>
          <w:rFonts w:hint="eastAsia" w:cs="书宋-简" w:asciiTheme="minorEastAsia" w:hAnsiTheme="minorEastAsia" w:eastAsiaTheme="minorEastAsia"/>
          <w:bCs/>
          <w:sz w:val="24"/>
          <w:szCs w:val="24"/>
          <w:highlight w:val="none"/>
          <w:lang w:eastAsia="zh-CN"/>
        </w:rPr>
        <w:t>（6）泊位自动匹配功能</w:t>
      </w:r>
    </w:p>
    <w:p w14:paraId="164C9CE3">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通过视频识别算法自动匹配出当前车辆泊位的编号，泊车匹配准确率要求≥98%。</w:t>
      </w:r>
    </w:p>
    <w:p w14:paraId="3DA66EFE">
      <w:pPr>
        <w:pStyle w:val="201"/>
        <w:spacing w:line="480" w:lineRule="exact"/>
        <w:ind w:firstLine="480" w:firstLineChars="200"/>
        <w:rPr>
          <w:rFonts w:hint="eastAsia" w:cs="书宋-简" w:asciiTheme="minorEastAsia" w:hAnsiTheme="minorEastAsia" w:eastAsiaTheme="minorEastAsia"/>
          <w:bCs/>
          <w:sz w:val="24"/>
          <w:szCs w:val="24"/>
          <w:highlight w:val="none"/>
          <w:lang w:eastAsia="zh-CN"/>
        </w:rPr>
      </w:pPr>
      <w:r>
        <w:rPr>
          <w:rFonts w:hint="eastAsia" w:cs="书宋-简" w:asciiTheme="minorEastAsia" w:hAnsiTheme="minorEastAsia" w:eastAsiaTheme="minorEastAsia"/>
          <w:bCs/>
          <w:sz w:val="24"/>
          <w:szCs w:val="24"/>
          <w:highlight w:val="none"/>
          <w:lang w:eastAsia="zh-CN"/>
        </w:rPr>
        <w:t>（7）信息自动上传功能</w:t>
      </w:r>
    </w:p>
    <w:p w14:paraId="2075F0A3">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要求快速传递停车位信息，实现多种平台无缝对接。</w:t>
      </w:r>
    </w:p>
    <w:bookmarkEnd w:id="16"/>
    <w:p w14:paraId="65FC8F06">
      <w:pPr>
        <w:pStyle w:val="201"/>
        <w:spacing w:line="480" w:lineRule="exact"/>
        <w:ind w:firstLine="482" w:firstLineChars="200"/>
        <w:rPr>
          <w:rFonts w:hint="eastAsia" w:cs="书宋-简" w:asciiTheme="minorEastAsia" w:hAnsiTheme="minorEastAsia" w:eastAsiaTheme="minorEastAsia"/>
          <w:b/>
          <w:bCs/>
          <w:sz w:val="24"/>
          <w:szCs w:val="24"/>
          <w:highlight w:val="none"/>
          <w:lang w:eastAsia="zh-CN"/>
        </w:rPr>
      </w:pPr>
      <w:bookmarkStart w:id="21" w:name="_Toc1541954245"/>
      <w:bookmarkStart w:id="22" w:name="_Toc494270020"/>
      <w:bookmarkStart w:id="23" w:name="_Toc1703585865"/>
      <w:r>
        <w:rPr>
          <w:rFonts w:hint="eastAsia" w:cs="书宋-简" w:asciiTheme="minorEastAsia" w:hAnsiTheme="minorEastAsia" w:eastAsiaTheme="minorEastAsia"/>
          <w:b/>
          <w:bCs/>
          <w:sz w:val="24"/>
          <w:szCs w:val="24"/>
          <w:highlight w:val="none"/>
          <w:lang w:eastAsia="zh-CN"/>
        </w:rPr>
        <w:t>2.1.2.3系统性能</w:t>
      </w:r>
      <w:bookmarkEnd w:id="21"/>
      <w:bookmarkEnd w:id="22"/>
      <w:bookmarkEnd w:id="23"/>
    </w:p>
    <w:p w14:paraId="281F823B">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 xml:space="preserve">系统的基本技术性能指标要求如下： </w:t>
      </w:r>
    </w:p>
    <w:p w14:paraId="0C7E7D1F">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asciiTheme="minorEastAsia" w:hAnsiTheme="minorEastAsia" w:eastAsiaTheme="minorEastAsia"/>
          <w:bCs/>
          <w:sz w:val="24"/>
          <w:szCs w:val="24"/>
          <w:highlight w:val="none"/>
          <w:lang w:eastAsia="zh-CN"/>
        </w:rPr>
        <w:t>▲</w:t>
      </w:r>
      <w:r>
        <w:rPr>
          <w:rFonts w:hint="eastAsia" w:cs="书宋-简" w:asciiTheme="minorEastAsia" w:hAnsiTheme="minorEastAsia" w:eastAsiaTheme="minorEastAsia"/>
          <w:sz w:val="24"/>
          <w:szCs w:val="24"/>
          <w:highlight w:val="none"/>
          <w:lang w:eastAsia="zh-CN"/>
        </w:rPr>
        <w:t>实时检测来自高清采集相机（彩色或黑白均可）的图像信号。在正常光照环境下（夜晚或雨、雪、雾等恶劣天气条件除外），交通事件及交通违法检测率≥90%。</w:t>
      </w:r>
    </w:p>
    <w:p w14:paraId="1485925B">
      <w:pPr>
        <w:pStyle w:val="201"/>
        <w:spacing w:line="480" w:lineRule="exact"/>
        <w:ind w:firstLine="482" w:firstLineChars="200"/>
        <w:rPr>
          <w:rFonts w:hint="eastAsia" w:cs="书宋-简" w:asciiTheme="minorEastAsia" w:hAnsiTheme="minorEastAsia" w:eastAsiaTheme="minorEastAsia"/>
          <w:b/>
          <w:bCs/>
          <w:sz w:val="24"/>
          <w:szCs w:val="24"/>
          <w:highlight w:val="none"/>
          <w:lang w:eastAsia="zh-CN"/>
        </w:rPr>
      </w:pPr>
      <w:bookmarkStart w:id="24" w:name="_Toc98388099"/>
      <w:bookmarkStart w:id="25" w:name="_Toc317987328"/>
      <w:r>
        <w:rPr>
          <w:rFonts w:hint="eastAsia" w:cs="书宋-简" w:asciiTheme="minorEastAsia" w:hAnsiTheme="minorEastAsia" w:eastAsiaTheme="minorEastAsia"/>
          <w:b/>
          <w:bCs/>
          <w:sz w:val="24"/>
          <w:szCs w:val="24"/>
          <w:highlight w:val="none"/>
          <w:lang w:eastAsia="zh-CN"/>
        </w:rPr>
        <w:t>2.2太仓公安车辆解析应用系统</w:t>
      </w:r>
      <w:bookmarkEnd w:id="24"/>
      <w:bookmarkEnd w:id="25"/>
    </w:p>
    <w:p w14:paraId="4E0D96D0">
      <w:pPr>
        <w:pStyle w:val="201"/>
        <w:spacing w:line="480" w:lineRule="exact"/>
        <w:ind w:firstLine="482" w:firstLineChars="200"/>
        <w:rPr>
          <w:rFonts w:hint="eastAsia" w:cs="书宋-简" w:asciiTheme="minorEastAsia" w:hAnsiTheme="minorEastAsia" w:eastAsiaTheme="minorEastAsia"/>
          <w:b/>
          <w:bCs/>
          <w:sz w:val="24"/>
          <w:szCs w:val="24"/>
          <w:highlight w:val="none"/>
          <w:lang w:eastAsia="zh-CN"/>
        </w:rPr>
      </w:pPr>
      <w:bookmarkStart w:id="26" w:name="_Toc1069882844"/>
      <w:bookmarkStart w:id="27" w:name="_Toc177132351"/>
      <w:bookmarkStart w:id="28" w:name="_Toc204604068"/>
      <w:bookmarkStart w:id="29" w:name="_Toc1499942185"/>
      <w:r>
        <w:rPr>
          <w:rFonts w:hint="eastAsia" w:cs="书宋-简" w:asciiTheme="minorEastAsia" w:hAnsiTheme="minorEastAsia" w:eastAsiaTheme="minorEastAsia"/>
          <w:b/>
          <w:bCs/>
          <w:sz w:val="24"/>
          <w:szCs w:val="24"/>
          <w:highlight w:val="none"/>
          <w:lang w:eastAsia="zh-CN"/>
        </w:rPr>
        <w:t>2.2.1视频图像接入系统</w:t>
      </w:r>
      <w:bookmarkEnd w:id="26"/>
      <w:bookmarkEnd w:id="27"/>
      <w:bookmarkEnd w:id="28"/>
      <w:bookmarkEnd w:id="29"/>
      <w:r>
        <w:rPr>
          <w:rFonts w:hint="eastAsia" w:cs="书宋-简" w:asciiTheme="minorEastAsia" w:hAnsiTheme="minorEastAsia" w:eastAsiaTheme="minorEastAsia"/>
          <w:b/>
          <w:bCs/>
          <w:sz w:val="24"/>
          <w:szCs w:val="24"/>
          <w:highlight w:val="none"/>
          <w:lang w:eastAsia="zh-CN"/>
        </w:rPr>
        <w:t>要求</w:t>
      </w:r>
    </w:p>
    <w:p w14:paraId="29E57312">
      <w:pPr>
        <w:pStyle w:val="201"/>
        <w:spacing w:line="480" w:lineRule="exact"/>
        <w:ind w:firstLine="482" w:firstLineChars="200"/>
        <w:rPr>
          <w:rFonts w:hint="eastAsia" w:cs="书宋-简" w:asciiTheme="minorEastAsia" w:hAnsiTheme="minorEastAsia" w:eastAsiaTheme="minorEastAsia"/>
          <w:b/>
          <w:bCs/>
          <w:sz w:val="24"/>
          <w:szCs w:val="24"/>
          <w:highlight w:val="none"/>
          <w:lang w:eastAsia="zh-CN"/>
        </w:rPr>
      </w:pPr>
      <w:bookmarkStart w:id="30" w:name="_Toc217771162"/>
      <w:bookmarkStart w:id="31" w:name="_Toc1330227846"/>
      <w:bookmarkStart w:id="32" w:name="_Toc204604069"/>
      <w:r>
        <w:rPr>
          <w:rFonts w:hint="eastAsia" w:cs="书宋-简" w:asciiTheme="minorEastAsia" w:hAnsiTheme="minorEastAsia" w:eastAsiaTheme="minorEastAsia"/>
          <w:b/>
          <w:bCs/>
          <w:sz w:val="24"/>
          <w:szCs w:val="24"/>
          <w:highlight w:val="none"/>
          <w:lang w:eastAsia="zh-CN"/>
        </w:rPr>
        <w:t>2.2.1.1视频统一联网</w:t>
      </w:r>
      <w:bookmarkEnd w:id="30"/>
      <w:bookmarkEnd w:id="31"/>
      <w:bookmarkEnd w:id="32"/>
    </w:p>
    <w:p w14:paraId="70BC6937">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（1）标准协议级联</w:t>
      </w:r>
    </w:p>
    <w:p w14:paraId="6F932FA9">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持通过GA/T 1400及扩展协议级联车辆等数据。</w:t>
      </w:r>
    </w:p>
    <w:p w14:paraId="1F3314CB">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支持通过GB/T 28181标准协议实现普通视频资源的级联，包含域间注册与心跳、资源同步、实时预览、录像回放与控制、录像下载、语音广播、设备控制等。</w:t>
      </w:r>
    </w:p>
    <w:p w14:paraId="16879A06">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（2）联网管理配置</w:t>
      </w:r>
    </w:p>
    <w:p w14:paraId="729341B5">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支持针对本域或外域的资源进行选择共享操作。</w:t>
      </w:r>
    </w:p>
    <w:p w14:paraId="49E8CE3E">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支持对下级域进行检索查询操作。</w:t>
      </w:r>
    </w:p>
    <w:p w14:paraId="10D55A49">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支持对联网信令服务、联网媒体服务、多线路网域进行配置。</w:t>
      </w:r>
    </w:p>
    <w:p w14:paraId="132DFC77">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支持对联网上下级域的配置。</w:t>
      </w:r>
    </w:p>
    <w:p w14:paraId="6F2A4C75">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支持配置对本级域与下级域进行资源定期同步，并对冗余资源进行清除。</w:t>
      </w:r>
    </w:p>
    <w:p w14:paraId="1792A822">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支持展示本级域与下级域的资源状态，以及外域链接状态。</w:t>
      </w:r>
    </w:p>
    <w:p w14:paraId="2702A644">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支持展示本级域与下级域的资源状态，以及共享给上级的资源信息。</w:t>
      </w:r>
    </w:p>
    <w:p w14:paraId="6BAC8580">
      <w:pPr>
        <w:pStyle w:val="201"/>
        <w:spacing w:line="480" w:lineRule="exact"/>
        <w:ind w:firstLine="482" w:firstLineChars="200"/>
        <w:rPr>
          <w:rFonts w:hint="eastAsia" w:cs="书宋-简" w:asciiTheme="minorEastAsia" w:hAnsiTheme="minorEastAsia" w:eastAsiaTheme="minorEastAsia"/>
          <w:b/>
          <w:bCs/>
          <w:sz w:val="24"/>
          <w:szCs w:val="24"/>
          <w:highlight w:val="none"/>
          <w:lang w:eastAsia="zh-CN"/>
        </w:rPr>
      </w:pPr>
      <w:bookmarkStart w:id="33" w:name="_Toc1693617307"/>
      <w:bookmarkStart w:id="34" w:name="_Toc767785246"/>
      <w:bookmarkStart w:id="35" w:name="_Toc204604070"/>
      <w:r>
        <w:rPr>
          <w:rFonts w:hint="eastAsia" w:cs="书宋-简" w:asciiTheme="minorEastAsia" w:hAnsiTheme="minorEastAsia" w:eastAsiaTheme="minorEastAsia"/>
          <w:b/>
          <w:bCs/>
          <w:sz w:val="24"/>
          <w:szCs w:val="24"/>
          <w:highlight w:val="none"/>
          <w:lang w:eastAsia="zh-CN"/>
        </w:rPr>
        <w:t>2.2.1.2设备统一接入</w:t>
      </w:r>
      <w:bookmarkEnd w:id="33"/>
      <w:bookmarkEnd w:id="34"/>
      <w:bookmarkEnd w:id="35"/>
    </w:p>
    <w:p w14:paraId="08375A9B">
      <w:pPr>
        <w:pStyle w:val="201"/>
        <w:spacing w:line="480" w:lineRule="exact"/>
        <w:ind w:firstLine="480" w:firstLineChars="200"/>
        <w:rPr>
          <w:rFonts w:hint="eastAsia" w:cs="书宋-简" w:asciiTheme="minorEastAsia" w:hAnsiTheme="minorEastAsia" w:eastAsiaTheme="minorEastAsia"/>
          <w:bCs/>
          <w:sz w:val="24"/>
          <w:szCs w:val="24"/>
          <w:highlight w:val="none"/>
          <w:lang w:eastAsia="zh-CN"/>
        </w:rPr>
      </w:pPr>
      <w:r>
        <w:rPr>
          <w:rFonts w:hint="eastAsia" w:cs="书宋-简" w:asciiTheme="minorEastAsia" w:hAnsiTheme="minorEastAsia" w:eastAsiaTheme="minorEastAsia"/>
          <w:sz w:val="24"/>
          <w:szCs w:val="24"/>
          <w:highlight w:val="none"/>
          <w:lang w:eastAsia="zh-CN"/>
        </w:rPr>
        <w:t>（1）</w:t>
      </w:r>
      <w:r>
        <w:rPr>
          <w:rFonts w:hint="eastAsia" w:cs="书宋-简" w:asciiTheme="minorEastAsia" w:hAnsiTheme="minorEastAsia" w:eastAsiaTheme="minorEastAsia"/>
          <w:bCs/>
          <w:sz w:val="24"/>
          <w:szCs w:val="24"/>
          <w:highlight w:val="none"/>
          <w:lang w:eastAsia="zh-CN"/>
        </w:rPr>
        <w:t>视频设备接入</w:t>
      </w:r>
    </w:p>
    <w:p w14:paraId="5D018144">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支持根据模板批量导入编码设备、编辑及同步编码设备信息。支持在选定区域下手动添加编码设备，包括单IP添加、IP段添加、单编号添加及编号段添加等多种方式。支持针对编码设备添加标签。</w:t>
      </w:r>
    </w:p>
    <w:p w14:paraId="0AC915A2">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支持设备的添加、删除、调整区域、主动发现、数据接入配置、添加能力集、删除能力、手动校时、同步、导入和导出操作。</w:t>
      </w:r>
    </w:p>
    <w:p w14:paraId="0900EF18">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自动获取编码设备的视频通道，并支持批量添加到所选区域，支持以列表形式展示监控点详情信息。支持查看、编辑监控点基本信息，支持监控点添加标签。支持对监控点进行添加、删除、调整次序、调整区域、同步、添加能力集、删除能力集、导入和导出操作。</w:t>
      </w:r>
    </w:p>
    <w:p w14:paraId="2CD4082F">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针对业务目录，系统支持用户从基础目录中批量添加监控点至业务目录下的选中区域。</w:t>
      </w:r>
    </w:p>
    <w:p w14:paraId="69C8EC07">
      <w:pPr>
        <w:pStyle w:val="201"/>
        <w:spacing w:line="480" w:lineRule="exact"/>
        <w:ind w:firstLine="480" w:firstLineChars="200"/>
        <w:rPr>
          <w:rFonts w:hint="eastAsia" w:cs="书宋-简" w:asciiTheme="minorEastAsia" w:hAnsiTheme="minorEastAsia" w:eastAsiaTheme="minorEastAsia"/>
          <w:bCs/>
          <w:sz w:val="24"/>
          <w:szCs w:val="24"/>
          <w:highlight w:val="none"/>
          <w:lang w:eastAsia="zh-CN"/>
        </w:rPr>
      </w:pPr>
      <w:r>
        <w:rPr>
          <w:rFonts w:hint="eastAsia" w:cs="书宋-简" w:asciiTheme="minorEastAsia" w:hAnsiTheme="minorEastAsia" w:eastAsiaTheme="minorEastAsia"/>
          <w:bCs/>
          <w:sz w:val="24"/>
          <w:szCs w:val="24"/>
          <w:highlight w:val="none"/>
          <w:lang w:eastAsia="zh-CN"/>
        </w:rPr>
        <w:t>（2）卡口设备接入</w:t>
      </w:r>
    </w:p>
    <w:p w14:paraId="307CAF46">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支持添加、删除、排序、导入/导出卡口，支持配置卡口基本信息，包括前端资源、方向-车道信息、关联视频点位。</w:t>
      </w:r>
    </w:p>
    <w:p w14:paraId="099C9FC0">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支持卡口位置标注，支持手动输入卡口经纬度信息及通过地图定位方式标注卡口位置两种方式。</w:t>
      </w:r>
    </w:p>
    <w:p w14:paraId="1D3059DC">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针对自定义业务目录，支持从基础目录中批量添加卡口至业务目录选定区域。</w:t>
      </w:r>
    </w:p>
    <w:p w14:paraId="21D604FE">
      <w:pPr>
        <w:pStyle w:val="201"/>
        <w:spacing w:line="480" w:lineRule="exact"/>
        <w:ind w:firstLine="482" w:firstLineChars="200"/>
        <w:rPr>
          <w:rFonts w:hint="eastAsia" w:cs="书宋-简" w:asciiTheme="minorEastAsia" w:hAnsiTheme="minorEastAsia" w:eastAsiaTheme="minorEastAsia"/>
          <w:b/>
          <w:bCs/>
          <w:sz w:val="24"/>
          <w:szCs w:val="24"/>
          <w:highlight w:val="none"/>
          <w:lang w:eastAsia="zh-CN"/>
        </w:rPr>
      </w:pPr>
      <w:bookmarkStart w:id="36" w:name="_Toc204604071"/>
      <w:bookmarkStart w:id="37" w:name="_Toc1553345175"/>
      <w:bookmarkStart w:id="38" w:name="_Toc2084878346"/>
      <w:r>
        <w:rPr>
          <w:rFonts w:hint="eastAsia" w:cs="书宋-简" w:asciiTheme="minorEastAsia" w:hAnsiTheme="minorEastAsia" w:eastAsiaTheme="minorEastAsia"/>
          <w:b/>
          <w:bCs/>
          <w:sz w:val="24"/>
          <w:szCs w:val="24"/>
          <w:highlight w:val="none"/>
          <w:lang w:eastAsia="zh-CN"/>
        </w:rPr>
        <w:t>2.2.2车辆解析系统功能</w:t>
      </w:r>
      <w:bookmarkEnd w:id="36"/>
      <w:bookmarkEnd w:id="37"/>
      <w:bookmarkEnd w:id="38"/>
      <w:r>
        <w:rPr>
          <w:rFonts w:hint="eastAsia" w:cs="书宋-简" w:asciiTheme="minorEastAsia" w:hAnsiTheme="minorEastAsia" w:eastAsiaTheme="minorEastAsia"/>
          <w:b/>
          <w:bCs/>
          <w:sz w:val="24"/>
          <w:szCs w:val="24"/>
          <w:highlight w:val="none"/>
          <w:lang w:eastAsia="zh-CN"/>
        </w:rPr>
        <w:t>要求</w:t>
      </w:r>
    </w:p>
    <w:p w14:paraId="2B6BDE59">
      <w:pPr>
        <w:pStyle w:val="201"/>
        <w:spacing w:line="480" w:lineRule="exact"/>
        <w:ind w:firstLine="482" w:firstLineChars="200"/>
        <w:rPr>
          <w:rFonts w:hint="eastAsia" w:cs="书宋-简" w:asciiTheme="minorEastAsia" w:hAnsiTheme="minorEastAsia" w:eastAsiaTheme="minorEastAsia"/>
          <w:b/>
          <w:bCs/>
          <w:sz w:val="24"/>
          <w:szCs w:val="24"/>
          <w:highlight w:val="none"/>
          <w:lang w:eastAsia="zh-CN"/>
        </w:rPr>
      </w:pPr>
      <w:bookmarkStart w:id="39" w:name="_Toc59693123"/>
      <w:bookmarkStart w:id="40" w:name="_Toc204604072"/>
      <w:bookmarkStart w:id="41" w:name="_Toc1992987015"/>
      <w:r>
        <w:rPr>
          <w:rFonts w:hint="eastAsia" w:cs="书宋-简" w:asciiTheme="minorEastAsia" w:hAnsiTheme="minorEastAsia" w:eastAsiaTheme="minorEastAsia"/>
          <w:b/>
          <w:bCs/>
          <w:sz w:val="24"/>
          <w:szCs w:val="24"/>
          <w:highlight w:val="none"/>
          <w:lang w:eastAsia="zh-CN"/>
        </w:rPr>
        <w:t>2.2.2.1算法仓库</w:t>
      </w:r>
      <w:bookmarkEnd w:id="39"/>
      <w:bookmarkEnd w:id="40"/>
      <w:bookmarkEnd w:id="41"/>
    </w:p>
    <w:p w14:paraId="3DFBC0FE">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算法仓库是整个视频图像解析系统的算法管理中心，具备完整的算法全生命周期管理能力，包括算法的管理、封装、发布、更新、级联等功能，可以有效满足用户对于智能算法的管理和使用需求，是实现视频图像智能分析、价值挖掘的核心。算法仓库可以对边缘端、中心端的检测算法、建模算法、比对算法等算法包进行管理，提供算法的统一授权体系，为统筹开展算法的调度应用提供基础。</w:t>
      </w:r>
    </w:p>
    <w:p w14:paraId="4172FE6E">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支持上传算法模型，填写描述信息、版本迭代说明后按照算法封装标准将算法模型封装成规范化的算法包。支持上传按照标准封装好的算法包。支持中心端通用GPU服务器、边缘智能设备等各计算平台的算法包。</w:t>
      </w:r>
    </w:p>
    <w:p w14:paraId="21DE3F67">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支持按行业分类、分析源类型、分析目标类型、算法分组标签对算法进行筛选。</w:t>
      </w:r>
    </w:p>
    <w:p w14:paraId="6E3E1106">
      <w:pPr>
        <w:pStyle w:val="201"/>
        <w:spacing w:line="480" w:lineRule="exact"/>
        <w:ind w:firstLine="482" w:firstLineChars="200"/>
        <w:rPr>
          <w:rFonts w:hint="eastAsia" w:cs="书宋-简" w:asciiTheme="minorEastAsia" w:hAnsiTheme="minorEastAsia" w:eastAsiaTheme="minorEastAsia"/>
          <w:b/>
          <w:bCs/>
          <w:sz w:val="24"/>
          <w:szCs w:val="24"/>
          <w:highlight w:val="none"/>
          <w:lang w:eastAsia="zh-CN"/>
        </w:rPr>
      </w:pPr>
      <w:bookmarkStart w:id="42" w:name="_Toc204604073"/>
      <w:bookmarkStart w:id="43" w:name="_Toc387455112"/>
      <w:bookmarkStart w:id="44" w:name="_Toc95812260"/>
      <w:bookmarkStart w:id="45" w:name="_Toc75711441"/>
      <w:r>
        <w:rPr>
          <w:rFonts w:hint="eastAsia" w:cs="书宋-简" w:asciiTheme="minorEastAsia" w:hAnsiTheme="minorEastAsia" w:eastAsiaTheme="minorEastAsia"/>
          <w:b/>
          <w:bCs/>
          <w:sz w:val="24"/>
          <w:szCs w:val="24"/>
          <w:highlight w:val="none"/>
          <w:lang w:eastAsia="zh-CN"/>
        </w:rPr>
        <w:t>2.2.2.2车辆图片分析引擎</w:t>
      </w:r>
      <w:bookmarkEnd w:id="42"/>
      <w:bookmarkEnd w:id="43"/>
      <w:bookmarkEnd w:id="44"/>
      <w:bookmarkEnd w:id="45"/>
    </w:p>
    <w:p w14:paraId="02208802">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分析引擎能够提供多算法运行的环境，依托算法仓库实现多种算法的运行。针对视频监控资源，提供基于流媒体的取流、编解码，从视频流中进行车辆的解析；针对智能相机，图片直存云存储后，对URL等相关信息进行转发处理，能够基于图片进行智能解析；最终输出车辆相关的结构化数据及模型信息，为上层应用平台提供检索、模型碰撞、技战法等业务应用支撑。</w:t>
      </w:r>
    </w:p>
    <w:p w14:paraId="095E9D84">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车辆图片分析是将抓拍图片中的车辆图片进行结构化分析，分析车辆相关的特征数据并建模，并根据实战应用需求，将结构化的特征数据按需存储，支撑应用系统功能及实战业务应用。车辆图片分析主要实现的功能包括：</w:t>
      </w:r>
    </w:p>
    <w:p w14:paraId="6F4917B5">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1）支持对车辆的品牌、型号、年款等特征进行识别，满足以下参数要求：对车头（即对车辆正向拍摄）识别车型≥6300种，对车尾（即对车辆背向拍摄）识别车型≥4400种，且在白天光照正常、夜间补光正常情况下，识别准确率≥95%。</w:t>
      </w:r>
    </w:p>
    <w:p w14:paraId="23F7E148">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（2）支持对车辆进行车牌号码识别。</w:t>
      </w:r>
    </w:p>
    <w:p w14:paraId="3E14BFF3">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 xml:space="preserve">（3）支持通过深度学习算法模型对检测到的车辆进行多种类型的属性识別，属性识别类别包括号牌种类（大型汽车号牌、挂车号牌、大型新能源汽车号牌、小型汽车号牌、小型新能源汽车号牌、使馆汽车号牌、领馆汽车号牌、港澳出入境车号牌、教练车号牌、警车汽车号牌、消防救援车辆、武警车牌、军用车牌、港澳本地车号牌）、车牌颜色（黑色、蓝色、绿色、黄色、黄绿色、白色）、车牌号、车辆类型（三厢轿车、面包车/MPV、皮卡、卡车、两厢轿车、SUV、小型货车、大型货车、中小型客车、大型客车）、运动方向（向上、向下、向左、向右、向左上、向左下、向右上、向右下）、特殊车辆类型（普通车辆、校车、集装箱、油罐车、搅拌车、出租车、消防车、公检法、工程抢险、军车、渣土车、公交车、长途客车、教练车、救护车、运钞车、环卫车、箱式货车、工业工程车、行政执法车、挂车、随车吊、救援车、栏板卡车、洒水车、拖拉机、粉粒物料车、吸污车）、危险品车识别（悬挂危险品标志、未悬挂危险品标志）、车辆品牌、车辆型号、车辆年款、车身颜色（黑、白、灰、红、蓝、黄、棕、绿、紫、粉、银、橙、金）、货车拖挂（有、无、无法判断）、天窗（有、无、无法判断）、行李架（有、无、无法判断）、车身文字（有、无、无法判断）、车辆角度（正面、侧面、背面）、第二车牌号、第二号牌种类、第二车牌颜色、前车窗挂件个数、前后车窗上的纸巾盒个数、前车窗摆件个数、主驾遮阳板状态（放下、收起）、副驾遮阳板状态（放下、收起）、后车窗玩偶个数、车尾方向（LED 显示屏、抱枕、贴纸、纸巾盒、备胎、车身喷字）、车顶灯个数、年检标个数、主/副驾区域（是否有人、是否系安全带、是否拨打电话、是否吸烟、是否戴帽子、是否戴眼镜、是否戴口罩、人员上衣颜色）。 </w:t>
      </w:r>
    </w:p>
    <w:p w14:paraId="4F7E3360">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（4）支持对车辆的品牌进行识别，视频识别支持不少于150种机动车车辆品牌的识别。</w:t>
      </w:r>
    </w:p>
    <w:p w14:paraId="3D6BF9B0">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val="zh-CN" w:eastAsia="zh-CN"/>
        </w:rPr>
        <w:t>（5）支持对车辆的子品牌进行识别，视频识别支持不少于1500种车辆子品牌和年款的识别</w:t>
      </w:r>
      <w:r>
        <w:rPr>
          <w:rFonts w:hint="eastAsia" w:cs="书宋-简" w:asciiTheme="minorEastAsia" w:hAnsiTheme="minorEastAsia" w:eastAsiaTheme="minorEastAsia"/>
          <w:sz w:val="24"/>
          <w:szCs w:val="24"/>
          <w:highlight w:val="none"/>
          <w:lang w:eastAsia="zh-CN"/>
        </w:rPr>
        <w:t>。</w:t>
      </w:r>
    </w:p>
    <w:p w14:paraId="594C7D12">
      <w:pPr>
        <w:pStyle w:val="201"/>
        <w:spacing w:line="480" w:lineRule="exact"/>
        <w:ind w:firstLine="482" w:firstLineChars="200"/>
        <w:rPr>
          <w:rFonts w:hint="eastAsia" w:cs="书宋-简" w:asciiTheme="minorEastAsia" w:hAnsiTheme="minorEastAsia" w:eastAsiaTheme="minorEastAsia"/>
          <w:b/>
          <w:bCs/>
          <w:sz w:val="24"/>
          <w:szCs w:val="24"/>
          <w:highlight w:val="none"/>
          <w:lang w:eastAsia="zh-CN"/>
        </w:rPr>
      </w:pPr>
      <w:bookmarkStart w:id="46" w:name="_Toc787649680"/>
      <w:bookmarkStart w:id="47" w:name="_Toc204604074"/>
      <w:bookmarkStart w:id="48" w:name="_Toc949181507"/>
      <w:r>
        <w:rPr>
          <w:rFonts w:hint="eastAsia" w:cs="书宋-简" w:asciiTheme="minorEastAsia" w:hAnsiTheme="minorEastAsia" w:eastAsiaTheme="minorEastAsia"/>
          <w:b/>
          <w:bCs/>
          <w:sz w:val="24"/>
          <w:szCs w:val="24"/>
          <w:highlight w:val="none"/>
          <w:lang w:eastAsia="zh-CN"/>
        </w:rPr>
        <w:t>2.2.2.3车辆抓拍库搜图引擎</w:t>
      </w:r>
      <w:bookmarkEnd w:id="46"/>
      <w:bookmarkEnd w:id="47"/>
      <w:bookmarkEnd w:id="48"/>
    </w:p>
    <w:p w14:paraId="1FF923C9">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val="zh-CN" w:eastAsia="zh-CN"/>
        </w:rPr>
        <w:t>搜图引擎支持根据</w:t>
      </w:r>
      <w:r>
        <w:rPr>
          <w:rFonts w:hint="eastAsia" w:cs="书宋-简" w:asciiTheme="minorEastAsia" w:hAnsiTheme="minorEastAsia" w:eastAsiaTheme="minorEastAsia"/>
          <w:sz w:val="24"/>
          <w:szCs w:val="24"/>
          <w:highlight w:val="none"/>
          <w:lang w:eastAsia="zh-CN"/>
        </w:rPr>
        <w:t>用户输入的待检索图片，对车辆抓拍图片中的目标特征值进行比较并输出相似度超过设定阈值的结果。主要应用在车辆数据规模较大，且对查询效率和并发量要求较高的以图搜图场景中，如动态车辆搜图等。在以上场景中，需要依赖高算力和大容量显存的GPU服务器来独立部署搜图引擎，以实现车热数据的高效搜图应用。</w:t>
      </w:r>
    </w:p>
    <w:p w14:paraId="75D2EBA4">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当存在高并发、大库容、长周期的车辆抓拍库搜图需求时，可采用GPU卡部署比对引擎进行车辆抓拍库搜图。</w:t>
      </w:r>
    </w:p>
    <w:p w14:paraId="53C70C60">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车辆抓拍库搜图功能支持将系统输入的车辆图片模型与车辆动态抓拍库进行比对（1：N），并按照设定的阈值，将比中的TOP N结果进行输出。</w:t>
      </w:r>
    </w:p>
    <w:p w14:paraId="3C714440">
      <w:pPr>
        <w:pStyle w:val="201"/>
        <w:spacing w:line="480" w:lineRule="exact"/>
        <w:ind w:firstLine="482" w:firstLineChars="200"/>
        <w:rPr>
          <w:rFonts w:hint="eastAsia" w:cs="书宋-简" w:asciiTheme="minorEastAsia" w:hAnsiTheme="minorEastAsia" w:eastAsiaTheme="minorEastAsia"/>
          <w:b/>
          <w:bCs/>
          <w:sz w:val="24"/>
          <w:szCs w:val="24"/>
          <w:highlight w:val="none"/>
          <w:lang w:eastAsia="zh-CN"/>
        </w:rPr>
      </w:pPr>
      <w:bookmarkStart w:id="49" w:name="_Toc938971652"/>
      <w:bookmarkStart w:id="50" w:name="_Toc204604075"/>
      <w:bookmarkStart w:id="51" w:name="_Toc2011438802"/>
      <w:bookmarkStart w:id="52" w:name="_Toc184981449"/>
      <w:r>
        <w:rPr>
          <w:rFonts w:hint="eastAsia" w:cs="书宋-简" w:asciiTheme="minorEastAsia" w:hAnsiTheme="minorEastAsia" w:eastAsiaTheme="minorEastAsia"/>
          <w:b/>
          <w:bCs/>
          <w:sz w:val="24"/>
          <w:szCs w:val="24"/>
          <w:highlight w:val="none"/>
          <w:lang w:eastAsia="zh-CN"/>
        </w:rPr>
        <w:t>2.2.2.4资源管理调度平台</w:t>
      </w:r>
      <w:bookmarkEnd w:id="49"/>
      <w:bookmarkEnd w:id="50"/>
      <w:bookmarkEnd w:id="51"/>
    </w:p>
    <w:p w14:paraId="59CA7167">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资源管理调度平台是整个视频图像解析系统的管理调度中心，对本级和跨级跨域的解析任务、算力资源进行总体管理与按需调度，实现云边智能计算资源的高效、合理利用。平台提供多种云边智能算力资源的集中管理能力，并结合丰富、灵活的智能调度策略，接收上层应用平台智能分析任务，利用有限的智能计算资源高效地处理智能分析任务，并对全过程进行监控和管理。</w:t>
      </w:r>
    </w:p>
    <w:p w14:paraId="77478ED9">
      <w:pPr>
        <w:pStyle w:val="201"/>
        <w:spacing w:line="480" w:lineRule="exact"/>
        <w:ind w:firstLine="480" w:firstLineChars="200"/>
        <w:rPr>
          <w:rFonts w:hint="eastAsia" w:cs="书宋-简" w:asciiTheme="minorEastAsia" w:hAnsiTheme="minorEastAsia" w:eastAsiaTheme="minorEastAsia"/>
          <w:bCs/>
          <w:sz w:val="24"/>
          <w:szCs w:val="24"/>
          <w:highlight w:val="none"/>
          <w:lang w:val="zh-CN" w:eastAsia="zh-CN"/>
        </w:rPr>
      </w:pPr>
      <w:r>
        <w:rPr>
          <w:rFonts w:hint="eastAsia" w:cs="书宋-简" w:asciiTheme="minorEastAsia" w:hAnsiTheme="minorEastAsia" w:eastAsiaTheme="minorEastAsia"/>
          <w:bCs/>
          <w:sz w:val="24"/>
          <w:szCs w:val="24"/>
          <w:highlight w:val="none"/>
          <w:lang w:val="zh-CN" w:eastAsia="zh-CN"/>
        </w:rPr>
        <w:t>（</w:t>
      </w:r>
      <w:r>
        <w:rPr>
          <w:rFonts w:hint="eastAsia" w:cs="书宋-简" w:asciiTheme="minorEastAsia" w:hAnsiTheme="minorEastAsia" w:eastAsiaTheme="minorEastAsia"/>
          <w:bCs/>
          <w:sz w:val="24"/>
          <w:szCs w:val="24"/>
          <w:highlight w:val="none"/>
          <w:lang w:eastAsia="zh-CN"/>
        </w:rPr>
        <w:t>1）</w:t>
      </w:r>
      <w:r>
        <w:rPr>
          <w:rFonts w:hint="eastAsia" w:cs="书宋-简" w:asciiTheme="minorEastAsia" w:hAnsiTheme="minorEastAsia" w:eastAsiaTheme="minorEastAsia"/>
          <w:bCs/>
          <w:sz w:val="24"/>
          <w:szCs w:val="24"/>
          <w:highlight w:val="none"/>
          <w:lang w:val="zh-CN" w:eastAsia="zh-CN"/>
        </w:rPr>
        <w:t>中心端资源管理</w:t>
      </w:r>
    </w:p>
    <w:p w14:paraId="38D6CD86">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支持中心端资源添加，添加内容包括配置中心端资源名称、类型（比对服务、引擎服务、智能分析服务、算力服务、聚类服务、搜图服务）、所属网域、设备IP、类型、端口、用户名和密码、是否开启校时，启动校时使用外部NTP时需要配置NTP校时IP、校时端口、校时间隔。</w:t>
      </w:r>
    </w:p>
    <w:p w14:paraId="22C1825E">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支持列表分页展示已添加中心端资源名称、所属网域、IP、状态、版本、芯片类型、芯片数量、添加时间；支持按添加时间对中心端资源进行排序；支持算法同步；支持中心端资源信息编辑；支持单个删除和批量删除中心端资源设备。</w:t>
      </w:r>
    </w:p>
    <w:p w14:paraId="2BEB9366">
      <w:pPr>
        <w:pStyle w:val="201"/>
        <w:spacing w:line="480" w:lineRule="exact"/>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支持按照资源名称、状态、类型对中心端资源进行查询，支持查询条件的重置。</w:t>
      </w:r>
    </w:p>
    <w:p w14:paraId="0954F9FC">
      <w:pPr>
        <w:pStyle w:val="201"/>
        <w:spacing w:line="480" w:lineRule="exact"/>
        <w:ind w:firstLine="480" w:firstLineChars="200"/>
        <w:rPr>
          <w:rFonts w:hint="eastAsia" w:cs="书宋-简" w:asciiTheme="minorEastAsia" w:hAnsiTheme="minorEastAsia" w:eastAsiaTheme="minorEastAsia"/>
          <w:bCs/>
          <w:sz w:val="24"/>
          <w:szCs w:val="24"/>
          <w:highlight w:val="none"/>
          <w:lang w:val="zh-CN" w:eastAsia="zh-CN"/>
        </w:rPr>
      </w:pPr>
      <w:r>
        <w:rPr>
          <w:rFonts w:hint="eastAsia" w:cs="书宋-简" w:asciiTheme="minorEastAsia" w:hAnsiTheme="minorEastAsia" w:eastAsiaTheme="minorEastAsia"/>
          <w:bCs/>
          <w:sz w:val="24"/>
          <w:szCs w:val="24"/>
          <w:highlight w:val="none"/>
          <w:lang w:val="zh-CN" w:eastAsia="zh-CN"/>
        </w:rPr>
        <w:t>（</w:t>
      </w:r>
      <w:r>
        <w:rPr>
          <w:rFonts w:hint="eastAsia" w:cs="书宋-简" w:asciiTheme="minorEastAsia" w:hAnsiTheme="minorEastAsia" w:eastAsiaTheme="minorEastAsia"/>
          <w:bCs/>
          <w:sz w:val="24"/>
          <w:szCs w:val="24"/>
          <w:highlight w:val="none"/>
          <w:lang w:eastAsia="zh-CN"/>
        </w:rPr>
        <w:t>2</w:t>
      </w:r>
      <w:r>
        <w:rPr>
          <w:rFonts w:hint="eastAsia" w:cs="书宋-简" w:asciiTheme="minorEastAsia" w:hAnsiTheme="minorEastAsia" w:eastAsiaTheme="minorEastAsia"/>
          <w:bCs/>
          <w:sz w:val="24"/>
          <w:szCs w:val="24"/>
          <w:highlight w:val="none"/>
          <w:lang w:val="zh-CN" w:eastAsia="zh-CN"/>
        </w:rPr>
        <w:t>）边缘资源管理</w:t>
      </w:r>
    </w:p>
    <w:p w14:paraId="3763DDDB">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平台提供对智能IPC、NVR等边缘智能计算资源的接入、管理能力。</w:t>
      </w:r>
    </w:p>
    <w:p w14:paraId="75BB29CC">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支持边缘资源的添加，包括配置边缘端资源名称、所属网域、所属区域、IP、端口、用户名和密码。</w:t>
      </w:r>
    </w:p>
    <w:p w14:paraId="2196B8C0">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列表分页展示已添加边缘端资源的资源名称、IP、状态、设备类型、设备编号、设备序列号、功能类型、所属区域等信息；支持按照边缘端资源名称、状态、设备类型、功能类型对边缘端资源进行查询，支持查询条件的重置。支持单个设备同步和批量设备同步；支持单个删除和批量删除边缘端资源设备。</w:t>
      </w:r>
    </w:p>
    <w:p w14:paraId="79A4518F">
      <w:pPr>
        <w:pStyle w:val="201"/>
        <w:spacing w:line="480" w:lineRule="exact"/>
        <w:ind w:firstLine="482" w:firstLineChars="200"/>
        <w:rPr>
          <w:rFonts w:hint="eastAsia" w:cs="书宋-简" w:asciiTheme="minorEastAsia" w:hAnsiTheme="minorEastAsia" w:eastAsiaTheme="minorEastAsia"/>
          <w:b/>
          <w:bCs/>
          <w:sz w:val="24"/>
          <w:szCs w:val="24"/>
          <w:highlight w:val="none"/>
          <w:lang w:eastAsia="zh-CN"/>
        </w:rPr>
      </w:pPr>
      <w:bookmarkStart w:id="53" w:name="_Toc1586717008"/>
      <w:bookmarkStart w:id="54" w:name="_Toc204604076"/>
      <w:bookmarkStart w:id="55" w:name="_Toc1176183462"/>
      <w:r>
        <w:rPr>
          <w:rFonts w:hint="eastAsia" w:cs="书宋-简" w:asciiTheme="minorEastAsia" w:hAnsiTheme="minorEastAsia" w:eastAsiaTheme="minorEastAsia"/>
          <w:b/>
          <w:bCs/>
          <w:sz w:val="24"/>
          <w:szCs w:val="24"/>
          <w:highlight w:val="none"/>
          <w:lang w:eastAsia="zh-CN"/>
        </w:rPr>
        <w:t>2.2.3车辆大数据基础平台功能</w:t>
      </w:r>
      <w:bookmarkEnd w:id="52"/>
      <w:bookmarkEnd w:id="53"/>
      <w:bookmarkEnd w:id="54"/>
      <w:bookmarkEnd w:id="55"/>
      <w:r>
        <w:rPr>
          <w:rFonts w:hint="eastAsia" w:cs="书宋-简" w:asciiTheme="minorEastAsia" w:hAnsiTheme="minorEastAsia" w:eastAsiaTheme="minorEastAsia"/>
          <w:b/>
          <w:bCs/>
          <w:sz w:val="24"/>
          <w:szCs w:val="24"/>
          <w:highlight w:val="none"/>
          <w:lang w:eastAsia="zh-CN"/>
        </w:rPr>
        <w:t>要求</w:t>
      </w:r>
    </w:p>
    <w:p w14:paraId="5E0C356D">
      <w:pPr>
        <w:pStyle w:val="201"/>
        <w:spacing w:line="480" w:lineRule="exact"/>
        <w:ind w:firstLine="482" w:firstLineChars="200"/>
        <w:rPr>
          <w:rFonts w:hint="eastAsia" w:cs="书宋-简" w:asciiTheme="minorEastAsia" w:hAnsiTheme="minorEastAsia" w:eastAsiaTheme="minorEastAsia"/>
          <w:b/>
          <w:bCs/>
          <w:sz w:val="24"/>
          <w:szCs w:val="24"/>
          <w:highlight w:val="none"/>
          <w:lang w:eastAsia="zh-CN"/>
        </w:rPr>
      </w:pPr>
      <w:bookmarkStart w:id="56" w:name="_Toc932684279"/>
      <w:bookmarkStart w:id="57" w:name="_Toc204604077"/>
      <w:bookmarkStart w:id="58" w:name="_Toc184981450"/>
      <w:bookmarkStart w:id="59" w:name="_Toc500825010"/>
      <w:r>
        <w:rPr>
          <w:rFonts w:hint="eastAsia" w:cs="书宋-简" w:asciiTheme="minorEastAsia" w:hAnsiTheme="minorEastAsia" w:eastAsiaTheme="minorEastAsia"/>
          <w:b/>
          <w:bCs/>
          <w:sz w:val="24"/>
          <w:szCs w:val="24"/>
          <w:highlight w:val="none"/>
          <w:lang w:eastAsia="zh-CN"/>
        </w:rPr>
        <w:t>2.2.3.1数据存储</w:t>
      </w:r>
      <w:bookmarkEnd w:id="56"/>
      <w:bookmarkEnd w:id="57"/>
      <w:bookmarkEnd w:id="58"/>
      <w:bookmarkEnd w:id="59"/>
    </w:p>
    <w:p w14:paraId="06CB959A">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支持多源异构数据的存储能力，提供多种数据存储组件，包括消息发布订阅系统、分布式文件系统、NoSQL数据库存储、列式数仓存储、图数据库等。</w:t>
      </w:r>
    </w:p>
    <w:p w14:paraId="7F5D9DE9">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bookmarkStart w:id="60" w:name="_Toc184981451"/>
      <w:r>
        <w:rPr>
          <w:rFonts w:hint="eastAsia" w:cs="书宋-简" w:asciiTheme="minorEastAsia" w:hAnsiTheme="minorEastAsia" w:eastAsiaTheme="minorEastAsia"/>
          <w:sz w:val="24"/>
          <w:szCs w:val="24"/>
          <w:highlight w:val="none"/>
          <w:lang w:eastAsia="zh-CN"/>
        </w:rPr>
        <w:t>（1）消息发布订阅系统</w:t>
      </w:r>
      <w:bookmarkEnd w:id="60"/>
    </w:p>
    <w:p w14:paraId="384886EE">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提供消息发布订阅系统，是一个分布式的、数据冗余备份的缓存系统，用于大数据集群的数据接入，承担高速数据总线的作用。</w:t>
      </w:r>
    </w:p>
    <w:p w14:paraId="669EAEB2">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支持服务节点组成集群，由生产者向集群推送消息，由消费者从集群订阅消费数据；</w:t>
      </w:r>
    </w:p>
    <w:p w14:paraId="03D30F41">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支持以Topic主题的形式存储数据，每个服务节点上都可以创建多个Topic；</w:t>
      </w:r>
    </w:p>
    <w:p w14:paraId="6F48CBF3">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支持Topic分区，以提升Topic的读写并行度，Topic分区量支持可视化配置修改；</w:t>
      </w:r>
    </w:p>
    <w:p w14:paraId="13F9BE41">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支持数据副本，副本数量支持可视化配置修改。</w:t>
      </w:r>
    </w:p>
    <w:p w14:paraId="76499713">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bookmarkStart w:id="61" w:name="_Toc184981452"/>
      <w:r>
        <w:rPr>
          <w:rFonts w:hint="eastAsia" w:cs="书宋-简" w:asciiTheme="minorEastAsia" w:hAnsiTheme="minorEastAsia" w:eastAsiaTheme="minorEastAsia"/>
          <w:sz w:val="24"/>
          <w:szCs w:val="24"/>
          <w:highlight w:val="none"/>
          <w:lang w:eastAsia="zh-CN"/>
        </w:rPr>
        <w:t>（2）分布式文件系统</w:t>
      </w:r>
      <w:bookmarkEnd w:id="61"/>
    </w:p>
    <w:p w14:paraId="46F12592">
      <w:pPr>
        <w:pStyle w:val="201"/>
        <w:spacing w:line="480" w:lineRule="exact"/>
        <w:ind w:firstLine="480" w:firstLineChars="200"/>
        <w:rPr>
          <w:rFonts w:hint="eastAsia" w:cs="书宋-简" w:asciiTheme="minorEastAsia" w:hAnsiTheme="minorEastAsia" w:eastAsiaTheme="minorEastAsia"/>
          <w:sz w:val="24"/>
          <w:szCs w:val="24"/>
          <w:highlight w:val="none"/>
          <w:shd w:val="clear" w:color="auto" w:fill="FFFFFF"/>
          <w:lang w:eastAsia="zh-CN"/>
        </w:rPr>
      </w:pPr>
      <w:r>
        <w:rPr>
          <w:rFonts w:hint="eastAsia" w:cs="书宋-简" w:asciiTheme="minorEastAsia" w:hAnsiTheme="minorEastAsia" w:eastAsiaTheme="minorEastAsia"/>
          <w:sz w:val="24"/>
          <w:szCs w:val="24"/>
          <w:highlight w:val="none"/>
          <w:lang w:eastAsia="zh-CN"/>
        </w:rPr>
        <w:t>提供分布式文件系统作为平台的文件系统，用于分布式数据库的文件存储，支持分布式存储和多副本机制。</w:t>
      </w:r>
    </w:p>
    <w:p w14:paraId="0B4E170C">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val="zh-CN" w:eastAsia="zh-CN"/>
        </w:rPr>
        <w:t>支持</w:t>
      </w:r>
      <w:r>
        <w:rPr>
          <w:rFonts w:hint="eastAsia" w:cs="书宋-简" w:asciiTheme="minorEastAsia" w:hAnsiTheme="minorEastAsia" w:eastAsiaTheme="minorEastAsia"/>
          <w:sz w:val="24"/>
          <w:szCs w:val="24"/>
          <w:highlight w:val="none"/>
          <w:lang w:eastAsia="zh-CN"/>
        </w:rPr>
        <w:t>分布式存储：支持以管理节点和数据节点组成分布式主从架构；管理节点负责元数据管理，数据节点实际存放数据；</w:t>
      </w:r>
    </w:p>
    <w:p w14:paraId="690422F3">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支持数据块存储：支持存储的数据以数据块流式写入，数据块大小支持可视化配置;</w:t>
      </w:r>
    </w:p>
    <w:p w14:paraId="658B70DF">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支持容错机制：支持管理节点高可用；支持数据多副本存储机制，默认3副本，支持副本数可视化配置。</w:t>
      </w:r>
    </w:p>
    <w:p w14:paraId="0E924FD0">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bookmarkStart w:id="62" w:name="_Toc184981453"/>
      <w:r>
        <w:rPr>
          <w:rFonts w:hint="eastAsia" w:cs="书宋-简" w:asciiTheme="minorEastAsia" w:hAnsiTheme="minorEastAsia" w:eastAsiaTheme="minorEastAsia"/>
          <w:sz w:val="24"/>
          <w:szCs w:val="24"/>
          <w:highlight w:val="none"/>
          <w:lang w:eastAsia="zh-CN"/>
        </w:rPr>
        <w:t>（3）NoSQL数据库</w:t>
      </w:r>
      <w:bookmarkEnd w:id="62"/>
    </w:p>
    <w:p w14:paraId="08083728">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提供分布式数据库，用于原始数据的存储，支持结构化、半结构化（JSON）、非结构化数据（模型，二进制序列）的存储。</w:t>
      </w:r>
    </w:p>
    <w:p w14:paraId="3905B85B">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支持分布式架构：支持管理节点和数据节点组成分布式主从架构，管理节点支持高可用；</w:t>
      </w:r>
    </w:p>
    <w:p w14:paraId="368493F1">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支持分区存储：支持以表的形式存储数据，表中的数据划分为多个数据分区；</w:t>
      </w:r>
    </w:p>
    <w:p w14:paraId="7F07593F">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支持多列族存储：支持将数据表中多个关联的列设计成列族；支持不同的列族存放在不同的物理文件。</w:t>
      </w:r>
    </w:p>
    <w:p w14:paraId="661D00FF">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bookmarkStart w:id="63" w:name="_Toc184981454"/>
      <w:r>
        <w:rPr>
          <w:rFonts w:hint="eastAsia" w:cs="书宋-简" w:asciiTheme="minorEastAsia" w:hAnsiTheme="minorEastAsia" w:eastAsiaTheme="minorEastAsia"/>
          <w:sz w:val="24"/>
          <w:szCs w:val="24"/>
          <w:highlight w:val="none"/>
          <w:lang w:eastAsia="zh-CN"/>
        </w:rPr>
        <w:t>（4）列式数仓存储</w:t>
      </w:r>
      <w:bookmarkEnd w:id="63"/>
    </w:p>
    <w:p w14:paraId="40B6B198">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提供列式数仓存储，用于存储治理后的数据，适用于数仓数据的快速查询。</w:t>
      </w:r>
    </w:p>
    <w:p w14:paraId="219133AA">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 xml:space="preserve">支持由管理节点和数据节点组成的分布式主从架构； </w:t>
      </w:r>
    </w:p>
    <w:p w14:paraId="55C3023A">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支持对表进行横向分区，支持用户组合使用两种分区策略（字段哈希值分区和字段值范围分区）；</w:t>
      </w:r>
    </w:p>
    <w:p w14:paraId="70B57D80">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支持一张表被分为若干分区。</w:t>
      </w:r>
    </w:p>
    <w:p w14:paraId="5A6629E7">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bookmarkStart w:id="64" w:name="_Toc184981455"/>
      <w:r>
        <w:rPr>
          <w:rFonts w:hint="eastAsia" w:cs="书宋-简" w:asciiTheme="minorEastAsia" w:hAnsiTheme="minorEastAsia" w:eastAsiaTheme="minorEastAsia"/>
          <w:sz w:val="24"/>
          <w:szCs w:val="24"/>
          <w:highlight w:val="none"/>
          <w:lang w:eastAsia="zh-CN"/>
        </w:rPr>
        <w:t>（5）图数据库</w:t>
      </w:r>
      <w:bookmarkEnd w:id="64"/>
    </w:p>
    <w:p w14:paraId="1D96FA5F">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提供图数据库，应用图形理论存储实体之间的关系信息，服务于人员关系分析、人员图谱等基于关系的分析类业务。在数据结构中用结点集表示实体，用连接结点的线表示实体的关系。相对于传统的关系型数据库，查询速度更快、操作更简单、能提供更为丰富的关系展现方式。</w:t>
      </w:r>
    </w:p>
    <w:p w14:paraId="53ACC9C5">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分布式图数据库支持Gremlin标准图查询语言，提供多种类型访问接口。</w:t>
      </w:r>
    </w:p>
    <w:p w14:paraId="64E1F22E">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分布式图数据库支持原生分布式图存储、数据模型优化、实时更新查询、分布式图查询、图深度推演等功能。</w:t>
      </w:r>
    </w:p>
    <w:p w14:paraId="0FEAA6C4">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原生分布式图存储：支持分布式原生图存储，支持多副本、高可用。</w:t>
      </w:r>
    </w:p>
    <w:p w14:paraId="5979F972">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数据模型优化：支持点边标签、标签下独立属性和索引，支持动态Schema，支持用户自定义主键。</w:t>
      </w:r>
    </w:p>
    <w:p w14:paraId="46CE1BAE">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实时更新查询：支持Gremlin语言，支持用户通过主键或者属性条件进行查询和更新。</w:t>
      </w:r>
    </w:p>
    <w:p w14:paraId="042C7E46">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分布式图查询：支持分布式图查询引擎，支持计算向数据迁移，提升查询性能。</w:t>
      </w:r>
    </w:p>
    <w:p w14:paraId="694944B0">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图深度推演：支持图概况、实体扩展、关系推演，支持根据方向、标签和属性过滤。</w:t>
      </w:r>
    </w:p>
    <w:p w14:paraId="290252B8">
      <w:pPr>
        <w:pStyle w:val="201"/>
        <w:spacing w:line="480" w:lineRule="exact"/>
        <w:ind w:firstLine="482" w:firstLineChars="200"/>
        <w:rPr>
          <w:rFonts w:hint="eastAsia" w:cs="书宋-简" w:asciiTheme="minorEastAsia" w:hAnsiTheme="minorEastAsia" w:eastAsiaTheme="minorEastAsia"/>
          <w:b/>
          <w:bCs/>
          <w:sz w:val="24"/>
          <w:szCs w:val="24"/>
          <w:highlight w:val="none"/>
          <w:lang w:eastAsia="zh-CN"/>
        </w:rPr>
      </w:pPr>
      <w:bookmarkStart w:id="65" w:name="_Toc184981464"/>
      <w:bookmarkStart w:id="66" w:name="_Toc1377530477"/>
      <w:bookmarkStart w:id="67" w:name="_Toc568318842"/>
      <w:bookmarkStart w:id="68" w:name="_Toc204604078"/>
      <w:r>
        <w:rPr>
          <w:rFonts w:hint="eastAsia" w:cs="书宋-简" w:asciiTheme="minorEastAsia" w:hAnsiTheme="minorEastAsia" w:eastAsiaTheme="minorEastAsia"/>
          <w:b/>
          <w:bCs/>
          <w:sz w:val="24"/>
          <w:szCs w:val="24"/>
          <w:highlight w:val="none"/>
          <w:lang w:eastAsia="zh-CN"/>
        </w:rPr>
        <w:t>2.2.3.2平台管理</w:t>
      </w:r>
      <w:bookmarkEnd w:id="65"/>
      <w:bookmarkEnd w:id="66"/>
      <w:bookmarkEnd w:id="67"/>
      <w:bookmarkEnd w:id="68"/>
    </w:p>
    <w:p w14:paraId="2162B5BF">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val="zh-CN" w:eastAsia="zh-CN"/>
        </w:rPr>
        <w:t>平台管理</w:t>
      </w:r>
      <w:r>
        <w:rPr>
          <w:rFonts w:hint="eastAsia" w:cs="书宋-简" w:asciiTheme="minorEastAsia" w:hAnsiTheme="minorEastAsia" w:eastAsiaTheme="minorEastAsia"/>
          <w:sz w:val="24"/>
          <w:szCs w:val="24"/>
          <w:highlight w:val="none"/>
          <w:lang w:eastAsia="zh-CN"/>
        </w:rPr>
        <w:t>是对大数据基础平台的运维管理。支持大数据基础平台集群的安装部署、节点管理、服务管理、告警信息、监控、日志审计、多租户、用户管理等功能。支持对大数据基础平台集群进行在线扩容、减容，组件升级。</w:t>
      </w:r>
    </w:p>
    <w:p w14:paraId="3AA03708">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bookmarkStart w:id="69" w:name="_Toc184981465"/>
      <w:r>
        <w:rPr>
          <w:rFonts w:hint="eastAsia" w:cs="书宋-简" w:asciiTheme="minorEastAsia" w:hAnsiTheme="minorEastAsia" w:eastAsiaTheme="minorEastAsia"/>
          <w:sz w:val="24"/>
          <w:szCs w:val="24"/>
          <w:highlight w:val="none"/>
          <w:lang w:val="zh-CN" w:eastAsia="zh-CN"/>
        </w:rPr>
        <w:t>（</w:t>
      </w:r>
      <w:r>
        <w:rPr>
          <w:rFonts w:hint="eastAsia" w:cs="书宋-简" w:asciiTheme="minorEastAsia" w:hAnsiTheme="minorEastAsia" w:eastAsiaTheme="minorEastAsia"/>
          <w:sz w:val="24"/>
          <w:szCs w:val="24"/>
          <w:highlight w:val="none"/>
          <w:lang w:eastAsia="zh-CN"/>
        </w:rPr>
        <w:t>1</w:t>
      </w:r>
      <w:r>
        <w:rPr>
          <w:rFonts w:hint="eastAsia" w:cs="书宋-简" w:asciiTheme="minorEastAsia" w:hAnsiTheme="minorEastAsia" w:eastAsiaTheme="minorEastAsia"/>
          <w:sz w:val="24"/>
          <w:szCs w:val="24"/>
          <w:highlight w:val="none"/>
          <w:lang w:val="zh-CN" w:eastAsia="zh-CN"/>
        </w:rPr>
        <w:t>）集群部署</w:t>
      </w:r>
      <w:bookmarkEnd w:id="69"/>
    </w:p>
    <w:p w14:paraId="1EEC4A03">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支持图形化安装部署，支持</w:t>
      </w:r>
      <w:r>
        <w:rPr>
          <w:rFonts w:hint="eastAsia" w:cs="书宋-简" w:asciiTheme="minorEastAsia" w:hAnsiTheme="minorEastAsia" w:eastAsiaTheme="minorEastAsia"/>
          <w:sz w:val="24"/>
          <w:szCs w:val="24"/>
          <w:highlight w:val="none"/>
          <w:lang w:eastAsia="zh-CN"/>
        </w:rPr>
        <w:t>大数据基础平台</w:t>
      </w:r>
      <w:r>
        <w:rPr>
          <w:rFonts w:hint="eastAsia" w:cs="书宋-简" w:asciiTheme="minorEastAsia" w:hAnsiTheme="minorEastAsia" w:eastAsiaTheme="minorEastAsia"/>
          <w:sz w:val="24"/>
          <w:szCs w:val="24"/>
          <w:highlight w:val="none"/>
          <w:lang w:val="zh-CN" w:eastAsia="zh-CN"/>
        </w:rPr>
        <w:t>的向导式安装部署，用户可根据界面指引一步一步完成集群部署。</w:t>
      </w:r>
    </w:p>
    <w:p w14:paraId="751DABE8">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bookmarkStart w:id="70" w:name="_Toc184981466"/>
      <w:r>
        <w:rPr>
          <w:rFonts w:hint="eastAsia" w:cs="书宋-简" w:asciiTheme="minorEastAsia" w:hAnsiTheme="minorEastAsia" w:eastAsiaTheme="minorEastAsia"/>
          <w:sz w:val="24"/>
          <w:szCs w:val="24"/>
          <w:highlight w:val="none"/>
          <w:lang w:val="zh-CN" w:eastAsia="zh-CN"/>
        </w:rPr>
        <w:t>（</w:t>
      </w:r>
      <w:r>
        <w:rPr>
          <w:rFonts w:hint="eastAsia" w:cs="书宋-简" w:asciiTheme="minorEastAsia" w:hAnsiTheme="minorEastAsia" w:eastAsiaTheme="minorEastAsia"/>
          <w:sz w:val="24"/>
          <w:szCs w:val="24"/>
          <w:highlight w:val="none"/>
          <w:lang w:eastAsia="zh-CN"/>
        </w:rPr>
        <w:t>2</w:t>
      </w:r>
      <w:r>
        <w:rPr>
          <w:rFonts w:hint="eastAsia" w:cs="书宋-简" w:asciiTheme="minorEastAsia" w:hAnsiTheme="minorEastAsia" w:eastAsiaTheme="minorEastAsia"/>
          <w:sz w:val="24"/>
          <w:szCs w:val="24"/>
          <w:highlight w:val="none"/>
          <w:lang w:val="zh-CN" w:eastAsia="zh-CN"/>
        </w:rPr>
        <w:t>）节点管理</w:t>
      </w:r>
      <w:bookmarkEnd w:id="70"/>
    </w:p>
    <w:p w14:paraId="7C074B69">
      <w:pPr>
        <w:pStyle w:val="201"/>
        <w:spacing w:line="480" w:lineRule="exact"/>
        <w:ind w:firstLine="240" w:firstLineChars="1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支持</w:t>
      </w:r>
      <w:r>
        <w:rPr>
          <w:rFonts w:hint="eastAsia" w:cs="书宋-简" w:asciiTheme="minorEastAsia" w:hAnsiTheme="minorEastAsia" w:eastAsiaTheme="minorEastAsia"/>
          <w:sz w:val="24"/>
          <w:szCs w:val="24"/>
          <w:highlight w:val="none"/>
          <w:lang w:eastAsia="zh-CN"/>
        </w:rPr>
        <w:t>大数据基础平台</w:t>
      </w:r>
      <w:r>
        <w:rPr>
          <w:rFonts w:hint="eastAsia" w:cs="书宋-简" w:asciiTheme="minorEastAsia" w:hAnsiTheme="minorEastAsia" w:eastAsiaTheme="minorEastAsia"/>
          <w:sz w:val="24"/>
          <w:szCs w:val="24"/>
          <w:highlight w:val="none"/>
          <w:lang w:val="zh-CN" w:eastAsia="zh-CN"/>
        </w:rPr>
        <w:t>集群的概况管理。</w:t>
      </w:r>
    </w:p>
    <w:p w14:paraId="639768E7">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支持集群管理者通过用户界面了解集群内所有节点的信息状态，包括节点整体健康状况、资源使用率（CPU/内存/磁盘）、服务实例状态。</w:t>
      </w:r>
    </w:p>
    <w:p w14:paraId="051E3875">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支持节点启动、停止、重启。</w:t>
      </w:r>
    </w:p>
    <w:p w14:paraId="15016E06">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支持在线扩容及在线减容。</w:t>
      </w:r>
    </w:p>
    <w:p w14:paraId="31EC85CD">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bookmarkStart w:id="71" w:name="_Toc184981467"/>
      <w:r>
        <w:rPr>
          <w:rFonts w:hint="eastAsia" w:cs="书宋-简" w:asciiTheme="minorEastAsia" w:hAnsiTheme="minorEastAsia" w:eastAsiaTheme="minorEastAsia"/>
          <w:sz w:val="24"/>
          <w:szCs w:val="24"/>
          <w:highlight w:val="none"/>
          <w:lang w:val="zh-CN" w:eastAsia="zh-CN"/>
        </w:rPr>
        <w:t>（</w:t>
      </w:r>
      <w:r>
        <w:rPr>
          <w:rFonts w:hint="eastAsia" w:cs="书宋-简" w:asciiTheme="minorEastAsia" w:hAnsiTheme="minorEastAsia" w:eastAsiaTheme="minorEastAsia"/>
          <w:sz w:val="24"/>
          <w:szCs w:val="24"/>
          <w:highlight w:val="none"/>
          <w:lang w:eastAsia="zh-CN"/>
        </w:rPr>
        <w:t>3</w:t>
      </w:r>
      <w:r>
        <w:rPr>
          <w:rFonts w:hint="eastAsia" w:cs="书宋-简" w:asciiTheme="minorEastAsia" w:hAnsiTheme="minorEastAsia" w:eastAsiaTheme="minorEastAsia"/>
          <w:sz w:val="24"/>
          <w:szCs w:val="24"/>
          <w:highlight w:val="none"/>
          <w:lang w:val="zh-CN" w:eastAsia="zh-CN"/>
        </w:rPr>
        <w:t>）服务管理</w:t>
      </w:r>
      <w:bookmarkEnd w:id="71"/>
    </w:p>
    <w:p w14:paraId="5DFD2D53">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支持集群服务管理能力。</w:t>
      </w:r>
    </w:p>
    <w:p w14:paraId="29D2F757">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支持基础服务和租户服务详情展示，包括服务类型、服务版本、角色实例、运行状态。支持对具体服务进行的启/停、卸载操作。</w:t>
      </w:r>
    </w:p>
    <w:p w14:paraId="0903DD48">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支持添加新的服务。</w:t>
      </w:r>
    </w:p>
    <w:p w14:paraId="32DA421D">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支持对现有服务进行在线升级。</w:t>
      </w:r>
    </w:p>
    <w:p w14:paraId="5F050509">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val="zh-CN" w:eastAsia="zh-CN"/>
        </w:rPr>
        <w:t>支持</w:t>
      </w:r>
      <w:r>
        <w:rPr>
          <w:rFonts w:hint="eastAsia" w:cs="书宋-简" w:asciiTheme="minorEastAsia" w:hAnsiTheme="minorEastAsia" w:eastAsiaTheme="minorEastAsia"/>
          <w:sz w:val="24"/>
          <w:szCs w:val="24"/>
          <w:highlight w:val="none"/>
          <w:lang w:eastAsia="zh-CN"/>
        </w:rPr>
        <w:t>服务操作，支持服务管理首页进行如下操作：</w:t>
      </w:r>
    </w:p>
    <w:p w14:paraId="11F87AAF">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启动/停止：启动或停止运行该服务；</w:t>
      </w:r>
    </w:p>
    <w:p w14:paraId="3392B9F3">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强杀：立即杀死服务的所有进程，通常在服务僵死无法正常使用时使用；</w:t>
      </w:r>
    </w:p>
    <w:p w14:paraId="7BFD6406">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卸载：将服务从集群中卸载。</w:t>
      </w:r>
    </w:p>
    <w:p w14:paraId="4B0176A4">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支持在具体服务的详情页面查看服务的基本信息、参数配置、高级参数配置。服务的基本信息包含角色实例、类型、节点、运行状态、操作。支持添加和删除实例，支持启动、停止实例。</w:t>
      </w:r>
    </w:p>
    <w:p w14:paraId="1F247BD9">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支持灵活地修改服务的配置参数。支持对服务进行参数配置、高级参数配置、参数搜索等操作。</w:t>
      </w:r>
    </w:p>
    <w:p w14:paraId="7AD8FBD7">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支持服务在线升级。</w:t>
      </w:r>
    </w:p>
    <w:p w14:paraId="50331008">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bookmarkStart w:id="72" w:name="_Toc184981470"/>
      <w:r>
        <w:rPr>
          <w:rFonts w:hint="eastAsia" w:cs="书宋-简" w:asciiTheme="minorEastAsia" w:hAnsiTheme="minorEastAsia" w:eastAsiaTheme="minorEastAsia"/>
          <w:sz w:val="24"/>
          <w:szCs w:val="24"/>
          <w:highlight w:val="none"/>
          <w:lang w:val="zh-CN" w:eastAsia="zh-CN"/>
        </w:rPr>
        <w:t>（</w:t>
      </w:r>
      <w:r>
        <w:rPr>
          <w:rFonts w:hint="eastAsia" w:cs="书宋-简" w:asciiTheme="minorEastAsia" w:hAnsiTheme="minorEastAsia" w:eastAsiaTheme="minorEastAsia"/>
          <w:sz w:val="24"/>
          <w:szCs w:val="24"/>
          <w:highlight w:val="none"/>
          <w:lang w:eastAsia="zh-CN"/>
        </w:rPr>
        <w:t>4</w:t>
      </w:r>
      <w:r>
        <w:rPr>
          <w:rFonts w:hint="eastAsia" w:cs="书宋-简" w:asciiTheme="minorEastAsia" w:hAnsiTheme="minorEastAsia" w:eastAsiaTheme="minorEastAsia"/>
          <w:sz w:val="24"/>
          <w:szCs w:val="24"/>
          <w:highlight w:val="none"/>
          <w:lang w:val="zh-CN" w:eastAsia="zh-CN"/>
        </w:rPr>
        <w:t>）日志审计</w:t>
      </w:r>
      <w:bookmarkEnd w:id="72"/>
    </w:p>
    <w:p w14:paraId="51D977C4">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日志审计支持根据时间、租户/用户、服务、操作等维度查看操作审计信息。</w:t>
      </w:r>
    </w:p>
    <w:p w14:paraId="4997A085">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支持在审计管理页面查看用户在大数据管理平台进行过的各种操作记录。审计包括以下内容：</w:t>
      </w:r>
    </w:p>
    <w:p w14:paraId="29708806">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租户操作：添加租户、删除租户、修改租户；</w:t>
      </w:r>
    </w:p>
    <w:p w14:paraId="2D692A89">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用户操作：添加用户、删除用户、修改用户密码；</w:t>
      </w:r>
    </w:p>
    <w:p w14:paraId="3D65D21F">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服务操作：删除服务、启动服务、添加服务、停止服务、强制停止服务、扩容服务、更新服务配置、添加实例、停止实例、启动实例、停止实例、升级服务、回滚服务；</w:t>
      </w:r>
    </w:p>
    <w:p w14:paraId="2C32FB41">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备份操作：创建备份计划、删除备份计划、启动备份计划、暂停备份计划、创建备份、恢复备份、删除备份；</w:t>
      </w:r>
    </w:p>
    <w:p w14:paraId="086E00BA">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节点操作：删除节点，添加节点。</w:t>
      </w:r>
    </w:p>
    <w:p w14:paraId="1DE7A981">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bookmarkStart w:id="73" w:name="_Toc184981472"/>
      <w:r>
        <w:rPr>
          <w:rFonts w:hint="eastAsia" w:cs="书宋-简" w:asciiTheme="minorEastAsia" w:hAnsiTheme="minorEastAsia" w:eastAsiaTheme="minorEastAsia"/>
          <w:sz w:val="24"/>
          <w:szCs w:val="24"/>
          <w:highlight w:val="none"/>
          <w:lang w:val="zh-CN" w:eastAsia="zh-CN"/>
        </w:rPr>
        <w:t>（</w:t>
      </w:r>
      <w:r>
        <w:rPr>
          <w:rFonts w:hint="eastAsia" w:cs="书宋-简" w:asciiTheme="minorEastAsia" w:hAnsiTheme="minorEastAsia" w:eastAsiaTheme="minorEastAsia"/>
          <w:sz w:val="24"/>
          <w:szCs w:val="24"/>
          <w:highlight w:val="none"/>
          <w:lang w:eastAsia="zh-CN"/>
        </w:rPr>
        <w:t>5</w:t>
      </w:r>
      <w:r>
        <w:rPr>
          <w:rFonts w:hint="eastAsia" w:cs="书宋-简" w:asciiTheme="minorEastAsia" w:hAnsiTheme="minorEastAsia" w:eastAsiaTheme="minorEastAsia"/>
          <w:sz w:val="24"/>
          <w:szCs w:val="24"/>
          <w:highlight w:val="none"/>
          <w:lang w:val="zh-CN" w:eastAsia="zh-CN"/>
        </w:rPr>
        <w:t>）用户管理</w:t>
      </w:r>
      <w:bookmarkEnd w:id="73"/>
    </w:p>
    <w:p w14:paraId="3ACCC650">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支持统一的用户管理界面。</w:t>
      </w:r>
    </w:p>
    <w:p w14:paraId="1ACA8BEE">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支持系统管理员添加、删除用户，以及修改密码。支持不同的用户角色。</w:t>
      </w:r>
    </w:p>
    <w:p w14:paraId="459DFC07">
      <w:pPr>
        <w:pStyle w:val="201"/>
        <w:spacing w:line="480" w:lineRule="exact"/>
        <w:ind w:firstLine="482" w:firstLineChars="200"/>
        <w:rPr>
          <w:rFonts w:hint="eastAsia" w:cs="书宋-简" w:asciiTheme="minorEastAsia" w:hAnsiTheme="minorEastAsia" w:eastAsiaTheme="minorEastAsia"/>
          <w:b/>
          <w:bCs/>
          <w:sz w:val="24"/>
          <w:szCs w:val="24"/>
          <w:highlight w:val="none"/>
          <w:lang w:eastAsia="zh-CN"/>
        </w:rPr>
      </w:pPr>
      <w:bookmarkStart w:id="74" w:name="_Toc204604079"/>
      <w:bookmarkStart w:id="75" w:name="_Toc177132311"/>
      <w:bookmarkStart w:id="76" w:name="_Toc133528632"/>
      <w:bookmarkStart w:id="77" w:name="_Toc1544702855"/>
      <w:bookmarkStart w:id="78" w:name="_Toc141951511"/>
      <w:r>
        <w:rPr>
          <w:rFonts w:hint="eastAsia" w:cs="书宋-简" w:asciiTheme="minorEastAsia" w:hAnsiTheme="minorEastAsia" w:eastAsiaTheme="minorEastAsia"/>
          <w:b/>
          <w:bCs/>
          <w:sz w:val="24"/>
          <w:szCs w:val="24"/>
          <w:highlight w:val="none"/>
          <w:lang w:eastAsia="zh-CN"/>
        </w:rPr>
        <w:t>2.2.4视频图像信息综合应用平台</w:t>
      </w:r>
      <w:bookmarkEnd w:id="74"/>
      <w:bookmarkEnd w:id="75"/>
      <w:bookmarkEnd w:id="76"/>
      <w:bookmarkEnd w:id="77"/>
      <w:r>
        <w:rPr>
          <w:rFonts w:hint="eastAsia" w:cs="书宋-简" w:asciiTheme="minorEastAsia" w:hAnsiTheme="minorEastAsia" w:eastAsiaTheme="minorEastAsia"/>
          <w:b/>
          <w:bCs/>
          <w:sz w:val="24"/>
          <w:szCs w:val="24"/>
          <w:highlight w:val="none"/>
          <w:lang w:eastAsia="zh-CN"/>
        </w:rPr>
        <w:t>要求</w:t>
      </w:r>
    </w:p>
    <w:p w14:paraId="61F67C98">
      <w:pPr>
        <w:pStyle w:val="201"/>
        <w:spacing w:line="480" w:lineRule="exact"/>
        <w:ind w:firstLine="482" w:firstLineChars="200"/>
        <w:rPr>
          <w:rFonts w:hint="eastAsia" w:cs="书宋-简" w:asciiTheme="minorEastAsia" w:hAnsiTheme="minorEastAsia" w:eastAsiaTheme="minorEastAsia"/>
          <w:b/>
          <w:bCs/>
          <w:sz w:val="24"/>
          <w:szCs w:val="24"/>
          <w:highlight w:val="none"/>
          <w:lang w:eastAsia="zh-CN"/>
        </w:rPr>
      </w:pPr>
      <w:bookmarkStart w:id="79" w:name="_Toc818889789"/>
      <w:bookmarkStart w:id="80" w:name="_Toc204604080"/>
      <w:bookmarkStart w:id="81" w:name="_Toc165973131"/>
      <w:bookmarkStart w:id="82" w:name="_Toc95306909"/>
      <w:r>
        <w:rPr>
          <w:rFonts w:hint="eastAsia" w:cs="书宋-简" w:asciiTheme="minorEastAsia" w:hAnsiTheme="minorEastAsia" w:eastAsiaTheme="minorEastAsia"/>
          <w:b/>
          <w:bCs/>
          <w:sz w:val="24"/>
          <w:szCs w:val="24"/>
          <w:highlight w:val="none"/>
          <w:lang w:eastAsia="zh-CN"/>
        </w:rPr>
        <w:t>2.2.4.1视频调阅</w:t>
      </w:r>
      <w:bookmarkEnd w:id="79"/>
      <w:bookmarkEnd w:id="80"/>
      <w:bookmarkEnd w:id="81"/>
      <w:bookmarkEnd w:id="82"/>
    </w:p>
    <w:p w14:paraId="3B866572">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视频调阅包含视频应用、电子地图、点位搜索等应用，为用户提供视频预览、回放、点位查找等能力。</w:t>
      </w:r>
    </w:p>
    <w:p w14:paraId="7A6F471B">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w:t>
      </w:r>
      <w:r>
        <w:rPr>
          <w:rFonts w:hint="eastAsia" w:cs="书宋-简" w:asciiTheme="minorEastAsia" w:hAnsiTheme="minorEastAsia" w:eastAsiaTheme="minorEastAsia"/>
          <w:sz w:val="24"/>
          <w:szCs w:val="24"/>
          <w:highlight w:val="none"/>
          <w:lang w:eastAsia="zh-CN"/>
        </w:rPr>
        <w:t>1</w:t>
      </w:r>
      <w:r>
        <w:rPr>
          <w:rFonts w:hint="eastAsia" w:cs="书宋-简" w:asciiTheme="minorEastAsia" w:hAnsiTheme="minorEastAsia" w:eastAsiaTheme="minorEastAsia"/>
          <w:sz w:val="24"/>
          <w:szCs w:val="24"/>
          <w:highlight w:val="none"/>
          <w:lang w:val="zh-CN" w:eastAsia="zh-CN"/>
        </w:rPr>
        <w:t>）视频应用</w:t>
      </w:r>
    </w:p>
    <w:p w14:paraId="7DD91232">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视频应用提供基础的视频预览、录像回放、视频上墙功能，满足监控领域用户在安保、监控等场景下的实时预览和远程回放的操作需求。客户端提供视频浓缩播放功能，实现视频智能变速播放。为提高视频查看效率，提供实时视频自动标注的功能，实时展示画面中的人、车目标的特征信息。</w:t>
      </w:r>
    </w:p>
    <w:p w14:paraId="4CA832FA">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w:t>
      </w:r>
      <w:r>
        <w:rPr>
          <w:rFonts w:hint="eastAsia" w:cs="书宋-简" w:asciiTheme="minorEastAsia" w:hAnsiTheme="minorEastAsia" w:eastAsiaTheme="minorEastAsia"/>
          <w:sz w:val="24"/>
          <w:szCs w:val="24"/>
          <w:highlight w:val="none"/>
          <w:lang w:eastAsia="zh-CN"/>
        </w:rPr>
        <w:t>2</w:t>
      </w:r>
      <w:r>
        <w:rPr>
          <w:rFonts w:hint="eastAsia" w:cs="书宋-简" w:asciiTheme="minorEastAsia" w:hAnsiTheme="minorEastAsia" w:eastAsiaTheme="minorEastAsia"/>
          <w:sz w:val="24"/>
          <w:szCs w:val="24"/>
          <w:highlight w:val="none"/>
          <w:lang w:val="zh-CN" w:eastAsia="zh-CN"/>
        </w:rPr>
        <w:t>）视频预览</w:t>
      </w:r>
    </w:p>
    <w:p w14:paraId="00C04E18">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支持以资源树形式展示点位资源。</w:t>
      </w:r>
    </w:p>
    <w:p w14:paraId="4625AE65">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预览点位实时视频。支持查看点位属性详情，包括：监控点名称、类型、状态、级联状态、IP地址、经纬度、监控点编码、国标编码。支持搜索当前点位的周边的点位，支持通过框选、圆选、多边形选、线选、点选等绘制区域进行查询。支持将点位添加至收藏夹。支持将点位发送至电视墙进行预览。支持将点位分享给移动端。</w:t>
      </w:r>
    </w:p>
    <w:p w14:paraId="25ED4FEC">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支持根据关键字及拼音字母进行点位模糊搜索，支持将搜索到的点位定位到资源树。</w:t>
      </w:r>
    </w:p>
    <w:p w14:paraId="4D4C7CE6">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支持查看我的收藏。</w:t>
      </w:r>
    </w:p>
    <w:p w14:paraId="054C30C9">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支持创建新的收藏夹分组，并支持编辑、修改排序以及删除个人收藏夹分组，支持收藏夹刷新。</w:t>
      </w:r>
    </w:p>
    <w:p w14:paraId="6EA821C4">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支持对收藏夹内点位进行预览及回放。</w:t>
      </w:r>
    </w:p>
    <w:p w14:paraId="3FF05B6F">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支持将创建的收藏夹分组分享给其他用户。</w:t>
      </w:r>
    </w:p>
    <w:p w14:paraId="4F8334F6">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支持根据关键字及拼音字母对收藏夹内点位进行模糊搜索，支持将搜索到的点位定位到资源树。</w:t>
      </w:r>
    </w:p>
    <w:p w14:paraId="633797F5">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支持创建、编辑、删除分组或预案。</w:t>
      </w:r>
    </w:p>
    <w:p w14:paraId="1719032E">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支持配置轮巡间隔、是否定时执行预案以及执行时间、所属预案分组。支持按资源树添加点位。支持配置资源点位码流类型（自适应码流、主码流、子码流）、预置点、顺序。</w:t>
      </w:r>
    </w:p>
    <w:p w14:paraId="3510DD83">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支持按时间顺序显示近期查看过的点位，支持对近期查看过的点位视频快速进行播放，支持清空历史列表。</w:t>
      </w:r>
    </w:p>
    <w:p w14:paraId="2CDBD840">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支持画面按照1画面、4画面、6画面、8画面、9画面等进行分割。</w:t>
      </w:r>
    </w:p>
    <w:p w14:paraId="40341BA2">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支持对预览的视频进行抓图、录像、画面放大、云台控制、声音控制、视频增强、对讲控制、即时回放。</w:t>
      </w:r>
    </w:p>
    <w:p w14:paraId="43523D6D">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支持将抓图跳转至以图搜图，支持上传至线索库。</w:t>
      </w:r>
    </w:p>
    <w:p w14:paraId="3807BB76">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云台控制支持焦距调节、光圈调节、灯光控制、雨刷控制、镜头初始化。支持预置点、巡航、轨迹三种模式选择。</w:t>
      </w:r>
    </w:p>
    <w:p w14:paraId="2DB737F6">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w:t>
      </w:r>
      <w:r>
        <w:rPr>
          <w:rFonts w:hint="eastAsia" w:cs="书宋-简" w:asciiTheme="minorEastAsia" w:hAnsiTheme="minorEastAsia" w:eastAsiaTheme="minorEastAsia"/>
          <w:sz w:val="24"/>
          <w:szCs w:val="24"/>
          <w:highlight w:val="none"/>
          <w:lang w:eastAsia="zh-CN"/>
        </w:rPr>
        <w:t>3</w:t>
      </w:r>
      <w:r>
        <w:rPr>
          <w:rFonts w:hint="eastAsia" w:cs="书宋-简" w:asciiTheme="minorEastAsia" w:hAnsiTheme="minorEastAsia" w:eastAsiaTheme="minorEastAsia"/>
          <w:sz w:val="24"/>
          <w:szCs w:val="24"/>
          <w:highlight w:val="none"/>
          <w:lang w:val="zh-CN" w:eastAsia="zh-CN"/>
        </w:rPr>
        <w:t>）录像回放</w:t>
      </w:r>
    </w:p>
    <w:p w14:paraId="13DB7D57">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支持以资源树形式展示资源。</w:t>
      </w:r>
    </w:p>
    <w:p w14:paraId="5B6D0DD4">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查看点位录像。支持查看点位属性详情，包括：监控点名称、类型、状态、级联状态、IP地址、经纬度、监控点编码、国标编码。支持搜索当前点位的周边的点位，支持通过框选、圆选、多边形选、线选等绘制区域进行查询。</w:t>
      </w:r>
    </w:p>
    <w:p w14:paraId="69200C39">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支持根据关键字进行点位模糊搜索。</w:t>
      </w:r>
    </w:p>
    <w:p w14:paraId="5E23A165">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支持按时间顺序显示近期查看过的视频，支持对近期查看过的回放视频进行播放或续播，支持清空历史列表。</w:t>
      </w:r>
    </w:p>
    <w:p w14:paraId="42ADEAE0">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支持画面抓图、录像剪辑、电子放大、分段回放、向前定位、视频增强、收藏等功能。</w:t>
      </w:r>
    </w:p>
    <w:p w14:paraId="481D7FFC">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支持多录像同步播放、异步播放。支持筛选录像类型，包括移动录像、报警录像、计划录像、手动录像。支持对录像进行框选、下载、打标签等操作。</w:t>
      </w:r>
    </w:p>
    <w:p w14:paraId="691A3D3C">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支持单画面及多画面播放控制，支持画面倒放、逐帧倒放、逐帧前进。</w:t>
      </w:r>
    </w:p>
    <w:p w14:paraId="4391DD8F">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eastAsia="zh-CN"/>
        </w:rPr>
        <w:t>支持多屏播放，支持切换画面为1、4、9、16分屏。</w:t>
      </w:r>
    </w:p>
    <w:p w14:paraId="362CB1F5">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w:t>
      </w:r>
      <w:r>
        <w:rPr>
          <w:rFonts w:hint="eastAsia" w:cs="书宋-简" w:asciiTheme="minorEastAsia" w:hAnsiTheme="minorEastAsia" w:eastAsiaTheme="minorEastAsia"/>
          <w:sz w:val="24"/>
          <w:szCs w:val="24"/>
          <w:highlight w:val="none"/>
          <w:lang w:eastAsia="zh-CN"/>
        </w:rPr>
        <w:t>4</w:t>
      </w:r>
      <w:r>
        <w:rPr>
          <w:rFonts w:hint="eastAsia" w:cs="书宋-简" w:asciiTheme="minorEastAsia" w:hAnsiTheme="minorEastAsia" w:eastAsiaTheme="minorEastAsia"/>
          <w:sz w:val="24"/>
          <w:szCs w:val="24"/>
          <w:highlight w:val="none"/>
          <w:lang w:val="zh-CN" w:eastAsia="zh-CN"/>
        </w:rPr>
        <w:t>）视频上墙</w:t>
      </w:r>
    </w:p>
    <w:p w14:paraId="053B80D7">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支持电视墙场景管理，实现场景窗口配置、场景切换计划配置以及轮巡计划的管理。</w:t>
      </w:r>
    </w:p>
    <w:p w14:paraId="1AB4FDBD">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eastAsia="zh-CN"/>
        </w:rPr>
        <w:t>支持上墙控制，实现场景一键上墙、场景切换、电视墙切换、监控点上下墙、轮巡控制操作。</w:t>
      </w:r>
    </w:p>
    <w:p w14:paraId="2E627104">
      <w:pPr>
        <w:pStyle w:val="201"/>
        <w:spacing w:line="480" w:lineRule="exact"/>
        <w:ind w:firstLine="482" w:firstLineChars="200"/>
        <w:rPr>
          <w:rFonts w:hint="eastAsia" w:cs="书宋-简" w:asciiTheme="minorEastAsia" w:hAnsiTheme="minorEastAsia" w:eastAsiaTheme="minorEastAsia"/>
          <w:b/>
          <w:bCs/>
          <w:sz w:val="24"/>
          <w:szCs w:val="24"/>
          <w:highlight w:val="none"/>
          <w:lang w:eastAsia="zh-CN"/>
        </w:rPr>
      </w:pPr>
      <w:bookmarkStart w:id="83" w:name="_Toc1947902548"/>
      <w:bookmarkStart w:id="84" w:name="_Toc152104255"/>
      <w:bookmarkStart w:id="85" w:name="_Toc204604081"/>
      <w:bookmarkStart w:id="86" w:name="_Toc165973132"/>
      <w:r>
        <w:rPr>
          <w:rFonts w:hint="eastAsia" w:cs="书宋-简" w:asciiTheme="minorEastAsia" w:hAnsiTheme="minorEastAsia" w:eastAsiaTheme="minorEastAsia"/>
          <w:b/>
          <w:bCs/>
          <w:sz w:val="24"/>
          <w:szCs w:val="24"/>
          <w:highlight w:val="none"/>
          <w:lang w:eastAsia="zh-CN"/>
        </w:rPr>
        <w:t>2.2.4.2查询检索</w:t>
      </w:r>
      <w:bookmarkEnd w:id="83"/>
      <w:bookmarkEnd w:id="84"/>
      <w:bookmarkEnd w:id="85"/>
      <w:bookmarkEnd w:id="86"/>
    </w:p>
    <w:p w14:paraId="3E008DCD">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w:t>
      </w:r>
      <w:r>
        <w:rPr>
          <w:rFonts w:hint="eastAsia" w:cs="书宋-简" w:asciiTheme="minorEastAsia" w:hAnsiTheme="minorEastAsia" w:eastAsiaTheme="minorEastAsia"/>
          <w:sz w:val="24"/>
          <w:szCs w:val="24"/>
          <w:highlight w:val="none"/>
          <w:lang w:eastAsia="zh-CN"/>
        </w:rPr>
        <w:t>1</w:t>
      </w:r>
      <w:r>
        <w:rPr>
          <w:rFonts w:hint="eastAsia" w:cs="书宋-简" w:asciiTheme="minorEastAsia" w:hAnsiTheme="minorEastAsia" w:eastAsiaTheme="minorEastAsia"/>
          <w:sz w:val="24"/>
          <w:szCs w:val="24"/>
          <w:highlight w:val="none"/>
          <w:lang w:val="zh-CN" w:eastAsia="zh-CN"/>
        </w:rPr>
        <w:t>）图片搜索</w:t>
      </w:r>
    </w:p>
    <w:p w14:paraId="6FAF7D88">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图片搜索应用通过对上传的车辆图片进行建模，与抓拍数据进行比对，通过设置抓拍地点、时间、相似度等条件，找出满足条件的车辆目标，并可根据搜索结果进行下一步研判分析。主要包含车辆图片搜索、分布式车辆图片搜索。</w:t>
      </w:r>
    </w:p>
    <w:p w14:paraId="3D21A8B9">
      <w:pPr>
        <w:pStyle w:val="201"/>
        <w:spacing w:line="480" w:lineRule="exact"/>
        <w:ind w:firstLine="480" w:firstLineChars="200"/>
        <w:rPr>
          <w:rFonts w:hint="eastAsia" w:cs="书宋-简" w:asciiTheme="minorEastAsia" w:hAnsiTheme="minorEastAsia" w:eastAsiaTheme="minorEastAsia"/>
          <w:bCs/>
          <w:sz w:val="24"/>
          <w:szCs w:val="24"/>
          <w:highlight w:val="none"/>
          <w:lang w:val="zh-CN" w:eastAsia="zh-CN"/>
        </w:rPr>
      </w:pPr>
      <w:r>
        <w:rPr>
          <w:rFonts w:hint="eastAsia" w:cs="书宋-简" w:asciiTheme="minorEastAsia" w:hAnsiTheme="minorEastAsia" w:eastAsiaTheme="minorEastAsia"/>
          <w:bCs/>
          <w:sz w:val="24"/>
          <w:szCs w:val="24"/>
          <w:highlight w:val="none"/>
          <w:lang w:val="zh-CN" w:eastAsia="zh-CN"/>
        </w:rPr>
        <w:t>（</w:t>
      </w:r>
      <w:r>
        <w:rPr>
          <w:rFonts w:hint="eastAsia" w:cs="书宋-简" w:asciiTheme="minorEastAsia" w:hAnsiTheme="minorEastAsia" w:eastAsiaTheme="minorEastAsia"/>
          <w:bCs/>
          <w:sz w:val="24"/>
          <w:szCs w:val="24"/>
          <w:highlight w:val="none"/>
          <w:lang w:eastAsia="zh-CN"/>
        </w:rPr>
        <w:t>2</w:t>
      </w:r>
      <w:r>
        <w:rPr>
          <w:rFonts w:hint="eastAsia" w:cs="书宋-简" w:asciiTheme="minorEastAsia" w:hAnsiTheme="minorEastAsia" w:eastAsiaTheme="minorEastAsia"/>
          <w:bCs/>
          <w:sz w:val="24"/>
          <w:szCs w:val="24"/>
          <w:highlight w:val="none"/>
          <w:lang w:val="zh-CN" w:eastAsia="zh-CN"/>
        </w:rPr>
        <w:t>）车辆图片搜索</w:t>
      </w:r>
    </w:p>
    <w:p w14:paraId="2D4F29D9">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支持通过查询历史记录选择、收藏夹选图、粘贴URL、全屏拖拽以及选择文件5种形式上传车辆图片。</w:t>
      </w:r>
    </w:p>
    <w:p w14:paraId="4EB5D895">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通过车辆图片、时间范围（1天、3天、7天、10天、自定义）、多个时间段、查询范围（地图选点、目录选点、标签选点、收藏夹选点、视频解析）、最小相似度等条件进行搜索。支持选择是否仅将车牌作为搜索条件。</w:t>
      </w:r>
    </w:p>
    <w:p w14:paraId="2AD6F315">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不将车牌作为搜索条件时，支持按相似度倒序（由高到低）、时间正序、时间倒序对搜索结果进行排列。支持按车牌分组和按卡口分组查看搜索结果。</w:t>
      </w:r>
    </w:p>
    <w:p w14:paraId="4F6D1852">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仅将车牌作为搜索条件时，支持按时间正序、时间倒序对搜索结果进行排列。支持导出部分或全部搜索结果。</w:t>
      </w:r>
    </w:p>
    <w:p w14:paraId="681E7F6F">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支持选择相应的搜索结果并加入线索库。支持选择相应的搜索结果并生成车辆轨迹。</w:t>
      </w:r>
    </w:p>
    <w:p w14:paraId="3FEC8DC0">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支持对某一搜索结果进行一键跳转，包括档案查看、继续查询、视频解析、视频回放等。支持查看结果详情。</w:t>
      </w:r>
    </w:p>
    <w:p w14:paraId="0D57C590">
      <w:pPr>
        <w:pStyle w:val="201"/>
        <w:spacing w:line="480" w:lineRule="exact"/>
        <w:ind w:firstLine="480" w:firstLineChars="200"/>
        <w:rPr>
          <w:rFonts w:hint="eastAsia" w:cs="书宋-简" w:asciiTheme="minorEastAsia" w:hAnsiTheme="minorEastAsia" w:eastAsiaTheme="minorEastAsia"/>
          <w:bCs/>
          <w:sz w:val="24"/>
          <w:szCs w:val="24"/>
          <w:highlight w:val="none"/>
          <w:lang w:val="zh-CN" w:eastAsia="zh-CN"/>
        </w:rPr>
      </w:pPr>
      <w:r>
        <w:rPr>
          <w:rFonts w:hint="eastAsia" w:cs="书宋-简" w:asciiTheme="minorEastAsia" w:hAnsiTheme="minorEastAsia" w:eastAsiaTheme="minorEastAsia"/>
          <w:bCs/>
          <w:sz w:val="24"/>
          <w:szCs w:val="24"/>
          <w:highlight w:val="none"/>
          <w:lang w:val="zh-CN" w:eastAsia="zh-CN"/>
        </w:rPr>
        <w:t>（</w:t>
      </w:r>
      <w:r>
        <w:rPr>
          <w:rFonts w:hint="eastAsia" w:cs="书宋-简" w:asciiTheme="minorEastAsia" w:hAnsiTheme="minorEastAsia" w:eastAsiaTheme="minorEastAsia"/>
          <w:bCs/>
          <w:sz w:val="24"/>
          <w:szCs w:val="24"/>
          <w:highlight w:val="none"/>
          <w:lang w:eastAsia="zh-CN"/>
        </w:rPr>
        <w:t>3</w:t>
      </w:r>
      <w:r>
        <w:rPr>
          <w:rFonts w:hint="eastAsia" w:cs="书宋-简" w:asciiTheme="minorEastAsia" w:hAnsiTheme="minorEastAsia" w:eastAsiaTheme="minorEastAsia"/>
          <w:bCs/>
          <w:sz w:val="24"/>
          <w:szCs w:val="24"/>
          <w:highlight w:val="none"/>
          <w:lang w:val="zh-CN" w:eastAsia="zh-CN"/>
        </w:rPr>
        <w:t>）分布式车辆图片搜索</w:t>
      </w:r>
    </w:p>
    <w:p w14:paraId="4808EFC7">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支持通过车辆图片、日期范围、抓拍地点等条件，从多平台（本级、上级、各下级等）搜索与目标相似度在一定阈值的车辆抓拍数据，结果支持按平台、按相似度和按时间展示。</w:t>
      </w:r>
    </w:p>
    <w:p w14:paraId="42245331">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结果支持展示车辆抓拍图片、比对相似度，车牌号码、抓拍时间、抓拍地点、来源平台名称等，支持展示详情。</w:t>
      </w:r>
    </w:p>
    <w:p w14:paraId="6AEE15C4">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支持将查询结果添加到暂存架。</w:t>
      </w:r>
    </w:p>
    <w:p w14:paraId="67F13E54">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针对查询失败的平台，支持异常原因的展示。</w:t>
      </w:r>
    </w:p>
    <w:p w14:paraId="3FE6C073">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w:t>
      </w:r>
      <w:r>
        <w:rPr>
          <w:rFonts w:hint="eastAsia" w:cs="书宋-简" w:asciiTheme="minorEastAsia" w:hAnsiTheme="minorEastAsia" w:eastAsiaTheme="minorEastAsia"/>
          <w:sz w:val="24"/>
          <w:szCs w:val="24"/>
          <w:highlight w:val="none"/>
          <w:lang w:eastAsia="zh-CN"/>
        </w:rPr>
        <w:t>4</w:t>
      </w:r>
      <w:r>
        <w:rPr>
          <w:rFonts w:hint="eastAsia" w:cs="书宋-简" w:asciiTheme="minorEastAsia" w:hAnsiTheme="minorEastAsia" w:eastAsiaTheme="minorEastAsia"/>
          <w:sz w:val="24"/>
          <w:szCs w:val="24"/>
          <w:highlight w:val="none"/>
          <w:lang w:val="zh-CN" w:eastAsia="zh-CN"/>
        </w:rPr>
        <w:t>）属性搜索</w:t>
      </w:r>
    </w:p>
    <w:p w14:paraId="150195F2">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属性搜索应用通过选择车辆属性特征，设置抓拍时间、抓拍地点等条件，找出符合属性特征的车辆目标，并可根据搜索结果进行下一步研判分析。主要包车辆属性搜索、分布式车辆属性搜索。</w:t>
      </w:r>
    </w:p>
    <w:p w14:paraId="3F3B023A">
      <w:pPr>
        <w:pStyle w:val="201"/>
        <w:spacing w:line="480" w:lineRule="exact"/>
        <w:ind w:firstLine="480" w:firstLineChars="200"/>
        <w:rPr>
          <w:rFonts w:hint="eastAsia" w:cs="书宋-简" w:asciiTheme="minorEastAsia" w:hAnsiTheme="minorEastAsia" w:eastAsiaTheme="minorEastAsia"/>
          <w:bCs/>
          <w:sz w:val="24"/>
          <w:szCs w:val="24"/>
          <w:highlight w:val="none"/>
          <w:lang w:val="zh-CN" w:eastAsia="zh-CN"/>
        </w:rPr>
      </w:pPr>
      <w:r>
        <w:rPr>
          <w:rFonts w:hint="eastAsia" w:cs="书宋-简" w:asciiTheme="minorEastAsia" w:hAnsiTheme="minorEastAsia" w:eastAsiaTheme="minorEastAsia"/>
          <w:bCs/>
          <w:sz w:val="24"/>
          <w:szCs w:val="24"/>
          <w:highlight w:val="none"/>
          <w:lang w:val="zh-CN" w:eastAsia="zh-CN"/>
        </w:rPr>
        <w:t>（</w:t>
      </w:r>
      <w:r>
        <w:rPr>
          <w:rFonts w:hint="eastAsia" w:cs="书宋-简" w:asciiTheme="minorEastAsia" w:hAnsiTheme="minorEastAsia" w:eastAsiaTheme="minorEastAsia"/>
          <w:bCs/>
          <w:sz w:val="24"/>
          <w:szCs w:val="24"/>
          <w:highlight w:val="none"/>
          <w:lang w:eastAsia="zh-CN"/>
        </w:rPr>
        <w:t>5</w:t>
      </w:r>
      <w:r>
        <w:rPr>
          <w:rFonts w:hint="eastAsia" w:cs="书宋-简" w:asciiTheme="minorEastAsia" w:hAnsiTheme="minorEastAsia" w:eastAsiaTheme="minorEastAsia"/>
          <w:bCs/>
          <w:sz w:val="24"/>
          <w:szCs w:val="24"/>
          <w:highlight w:val="none"/>
          <w:lang w:val="zh-CN" w:eastAsia="zh-CN"/>
        </w:rPr>
        <w:t>）车辆属性搜索</w:t>
      </w:r>
    </w:p>
    <w:p w14:paraId="407280FB">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按照车牌有无、车牌号码、车牌颜色、车牌类型、时间范围（1天、3天、7天、10天、自定义）、多个时间段、查询范围（地图选点、目录选点、标签选点、收藏夹选点、视频解析）、、车辆品牌、车身颜色、车辆类型、车辆属性（主遮阳板是否打开、副驾驶室是否有人、拍照角度、方向、车道）、车辆特征（天窗、行李架、天窗站人、车身喷字、备胎）、主副驾驶员特征（主安全带、打电话、儿童单独乘坐副驾驶、副安全带、车检贴标）、前车窗特征（车标颜色、纸巾盒、临牌车辆、挂件、副遮阳板、危险品标志、摆件、卡片检测）、其他特征（渣土车、渣土车盖板、速度区间）等条件进行查询。</w:t>
      </w:r>
    </w:p>
    <w:p w14:paraId="0E10913F">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按车牌和按卡口对搜索结果进行分类。支持按时间正序、时间倒序对搜索结果进行排列。支持导出部分或全部搜索结果。支持对某一搜索结果以图搜图、一键布控、视频解析。支持选择部分结果生成车辆轨迹。</w:t>
      </w:r>
    </w:p>
    <w:p w14:paraId="01CC2AE5">
      <w:pPr>
        <w:pStyle w:val="201"/>
        <w:spacing w:line="480" w:lineRule="exact"/>
        <w:ind w:firstLine="480" w:firstLineChars="200"/>
        <w:rPr>
          <w:rFonts w:hint="eastAsia" w:cs="书宋-简" w:asciiTheme="minorEastAsia" w:hAnsiTheme="minorEastAsia" w:eastAsiaTheme="minorEastAsia"/>
          <w:bCs/>
          <w:sz w:val="24"/>
          <w:szCs w:val="24"/>
          <w:highlight w:val="none"/>
          <w:lang w:val="zh-CN" w:eastAsia="zh-CN"/>
        </w:rPr>
      </w:pPr>
      <w:r>
        <w:rPr>
          <w:rFonts w:hint="eastAsia" w:cs="书宋-简" w:asciiTheme="minorEastAsia" w:hAnsiTheme="minorEastAsia" w:eastAsiaTheme="minorEastAsia"/>
          <w:bCs/>
          <w:sz w:val="24"/>
          <w:szCs w:val="24"/>
          <w:highlight w:val="none"/>
          <w:lang w:val="zh-CN" w:eastAsia="zh-CN"/>
        </w:rPr>
        <w:t>（</w:t>
      </w:r>
      <w:r>
        <w:rPr>
          <w:rFonts w:hint="eastAsia" w:cs="书宋-简" w:asciiTheme="minorEastAsia" w:hAnsiTheme="minorEastAsia" w:eastAsiaTheme="minorEastAsia"/>
          <w:bCs/>
          <w:sz w:val="24"/>
          <w:szCs w:val="24"/>
          <w:highlight w:val="none"/>
          <w:lang w:eastAsia="zh-CN"/>
        </w:rPr>
        <w:t>6</w:t>
      </w:r>
      <w:r>
        <w:rPr>
          <w:rFonts w:hint="eastAsia" w:cs="书宋-简" w:asciiTheme="minorEastAsia" w:hAnsiTheme="minorEastAsia" w:eastAsiaTheme="minorEastAsia"/>
          <w:bCs/>
          <w:sz w:val="24"/>
          <w:szCs w:val="24"/>
          <w:highlight w:val="none"/>
          <w:lang w:val="zh-CN" w:eastAsia="zh-CN"/>
        </w:rPr>
        <w:t>）分布式车辆属性搜索</w:t>
      </w:r>
    </w:p>
    <w:p w14:paraId="4306A95F">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支持通过日期范围、车牌号码、车牌颜色、车牌类型、车辆类型、车身颜色、抓拍地点等条件，从多平台（本级、上级、各下级等）搜索符合条件的车辆抓拍数据，结果支持按平台或按时间排序展示。</w:t>
      </w:r>
    </w:p>
    <w:p w14:paraId="3F052F64">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结果支持展示车辆抓拍图片、车牌号码、抓拍时间、抓拍地点、来源平台名称等，支持展示详情。</w:t>
      </w:r>
    </w:p>
    <w:p w14:paraId="49785CE6">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支持将查询结果添加到暂存架。</w:t>
      </w:r>
    </w:p>
    <w:p w14:paraId="71B7D55A">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针对查询失败的平台，支持异常原因的展示。</w:t>
      </w:r>
    </w:p>
    <w:p w14:paraId="25BC0C47">
      <w:pPr>
        <w:pStyle w:val="201"/>
        <w:spacing w:line="480" w:lineRule="exact"/>
        <w:ind w:firstLine="482" w:firstLineChars="200"/>
        <w:rPr>
          <w:rFonts w:hint="eastAsia" w:cs="书宋-简" w:asciiTheme="minorEastAsia" w:hAnsiTheme="minorEastAsia" w:eastAsiaTheme="minorEastAsia"/>
          <w:b/>
          <w:bCs/>
          <w:sz w:val="24"/>
          <w:szCs w:val="24"/>
          <w:highlight w:val="none"/>
          <w:lang w:eastAsia="zh-CN"/>
        </w:rPr>
      </w:pPr>
      <w:bookmarkStart w:id="87" w:name="_Toc165973134"/>
      <w:bookmarkStart w:id="88" w:name="_Toc9925721"/>
      <w:bookmarkStart w:id="89" w:name="_Toc204604082"/>
      <w:bookmarkStart w:id="90" w:name="_Toc226974035"/>
      <w:r>
        <w:rPr>
          <w:rFonts w:hint="eastAsia" w:cs="书宋-简" w:asciiTheme="minorEastAsia" w:hAnsiTheme="minorEastAsia" w:eastAsiaTheme="minorEastAsia"/>
          <w:b/>
          <w:bCs/>
          <w:sz w:val="24"/>
          <w:szCs w:val="24"/>
          <w:highlight w:val="none"/>
          <w:lang w:eastAsia="zh-CN"/>
        </w:rPr>
        <w:t>2.2.4.3布控告警</w:t>
      </w:r>
      <w:bookmarkEnd w:id="87"/>
      <w:bookmarkEnd w:id="88"/>
      <w:bookmarkEnd w:id="89"/>
      <w:bookmarkEnd w:id="90"/>
    </w:p>
    <w:p w14:paraId="25916315">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个体布控应用通过车辆图片、车牌等信息对单个车辆信息进行布控。用户可接收到实时预警推送，并查看实时与历史预警信息。</w:t>
      </w:r>
    </w:p>
    <w:p w14:paraId="3D64D69A">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w:t>
      </w:r>
      <w:r>
        <w:rPr>
          <w:rFonts w:hint="eastAsia" w:cs="书宋-简" w:asciiTheme="minorEastAsia" w:hAnsiTheme="minorEastAsia" w:eastAsiaTheme="minorEastAsia"/>
          <w:sz w:val="24"/>
          <w:szCs w:val="24"/>
          <w:highlight w:val="none"/>
          <w:lang w:eastAsia="zh-CN"/>
        </w:rPr>
        <w:t>1</w:t>
      </w:r>
      <w:r>
        <w:rPr>
          <w:rFonts w:hint="eastAsia" w:cs="书宋-简" w:asciiTheme="minorEastAsia" w:hAnsiTheme="minorEastAsia" w:eastAsiaTheme="minorEastAsia"/>
          <w:sz w:val="24"/>
          <w:szCs w:val="24"/>
          <w:highlight w:val="none"/>
          <w:lang w:val="zh-CN" w:eastAsia="zh-CN"/>
        </w:rPr>
        <w:t>）车辆图片布控</w:t>
      </w:r>
    </w:p>
    <w:p w14:paraId="4A70D40E">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eastAsia="zh-CN"/>
        </w:rPr>
        <w:t>支持上传单张车辆图片对车辆进行布控，支持选择车辆颜色、车辆类型。</w:t>
      </w:r>
      <w:r>
        <w:rPr>
          <w:rFonts w:hint="eastAsia" w:cs="书宋-简" w:asciiTheme="minorEastAsia" w:hAnsiTheme="minorEastAsia" w:eastAsiaTheme="minorEastAsia"/>
          <w:sz w:val="24"/>
          <w:szCs w:val="24"/>
          <w:highlight w:val="none"/>
          <w:lang w:val="zh-CN" w:eastAsia="zh-CN"/>
        </w:rPr>
        <w:t>支持布控有效期（一天、一周、一月、永久、自定义、按周重复）、布控地点（目录选点、地图选点、收藏夹选点和重点地点选点）、布控有效始段、车辆相似度、关注级别（严重关注、重点关注、一般关注、无需关注）、推送范围（添加账号外用户、设置短信推送、预警归属推送）、处置类型（抓捕类、管控类、关注类）、布控原因（涉嫌犯罪人员、重点管控人员、其他）的配置。</w:t>
      </w:r>
    </w:p>
    <w:p w14:paraId="1579172E">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支持实时预警的展示，支持按关注等级、处理状态进行筛选。</w:t>
      </w:r>
    </w:p>
    <w:p w14:paraId="111A4F85">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支持历史预警的查询、导出和详情查看，支持历史预警的处理和推送。</w:t>
      </w:r>
    </w:p>
    <w:p w14:paraId="105AE3BF">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w:t>
      </w:r>
      <w:r>
        <w:rPr>
          <w:rFonts w:hint="eastAsia" w:cs="书宋-简" w:asciiTheme="minorEastAsia" w:hAnsiTheme="minorEastAsia" w:eastAsiaTheme="minorEastAsia"/>
          <w:sz w:val="24"/>
          <w:szCs w:val="24"/>
          <w:highlight w:val="none"/>
          <w:lang w:eastAsia="zh-CN"/>
        </w:rPr>
        <w:t>2</w:t>
      </w:r>
      <w:r>
        <w:rPr>
          <w:rFonts w:hint="eastAsia" w:cs="书宋-简" w:asciiTheme="minorEastAsia" w:hAnsiTheme="minorEastAsia" w:eastAsiaTheme="minorEastAsia"/>
          <w:sz w:val="24"/>
          <w:szCs w:val="24"/>
          <w:highlight w:val="none"/>
          <w:lang w:val="zh-CN" w:eastAsia="zh-CN"/>
        </w:rPr>
        <w:t>）车牌布控</w:t>
      </w:r>
    </w:p>
    <w:p w14:paraId="4EF518C6">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eastAsia="zh-CN"/>
        </w:rPr>
        <w:t>支持根据车牌号码、车牌颜色对车辆进行布控。</w:t>
      </w:r>
      <w:r>
        <w:rPr>
          <w:rFonts w:hint="eastAsia" w:cs="书宋-简" w:asciiTheme="minorEastAsia" w:hAnsiTheme="minorEastAsia" w:eastAsiaTheme="minorEastAsia"/>
          <w:sz w:val="24"/>
          <w:szCs w:val="24"/>
          <w:highlight w:val="none"/>
          <w:lang w:val="zh-CN" w:eastAsia="zh-CN"/>
        </w:rPr>
        <w:t>支持布控有效期（一天、一周、一月、永久、自定义、按周重复）、布控地点（目录选点、地图选点、收藏夹选点和重点地点选点）、布控有效始段、关注级别（严重关注、重点关注、一般关注、无需关注）、推送范围（添加账号外用户、设置短信推送、预警归属推送）、处置类型（抓捕类、管控类、关注类）、布控原因（涉嫌犯罪人员、重点管控人员、其他）的配置。</w:t>
      </w:r>
    </w:p>
    <w:p w14:paraId="53E899AA">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支持实时预警的展示，支持按关注等级、处理状态进行筛选。</w:t>
      </w:r>
    </w:p>
    <w:p w14:paraId="41641D5B">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支持历史预警的查询、导出和详情查看，支持历史预警的处理和推送。</w:t>
      </w:r>
    </w:p>
    <w:p w14:paraId="2DE7B7E2">
      <w:pPr>
        <w:pStyle w:val="201"/>
        <w:spacing w:line="480" w:lineRule="exact"/>
        <w:ind w:firstLine="482" w:firstLineChars="200"/>
        <w:rPr>
          <w:rFonts w:hint="eastAsia" w:cs="书宋-简" w:asciiTheme="minorEastAsia" w:hAnsiTheme="minorEastAsia" w:eastAsiaTheme="minorEastAsia"/>
          <w:b/>
          <w:bCs/>
          <w:sz w:val="24"/>
          <w:szCs w:val="24"/>
          <w:highlight w:val="none"/>
          <w:lang w:eastAsia="zh-CN"/>
        </w:rPr>
      </w:pPr>
      <w:bookmarkStart w:id="91" w:name="_Toc204604083"/>
      <w:bookmarkStart w:id="92" w:name="_Toc165973136"/>
      <w:bookmarkStart w:id="93" w:name="_Toc1016037222"/>
      <w:bookmarkStart w:id="94" w:name="_Toc1465352028"/>
      <w:r>
        <w:rPr>
          <w:rFonts w:hint="eastAsia" w:cs="书宋-简" w:asciiTheme="minorEastAsia" w:hAnsiTheme="minorEastAsia" w:eastAsiaTheme="minorEastAsia"/>
          <w:b/>
          <w:bCs/>
          <w:sz w:val="24"/>
          <w:szCs w:val="24"/>
          <w:highlight w:val="none"/>
          <w:lang w:eastAsia="zh-CN"/>
        </w:rPr>
        <w:t>2.2.4.4车辆技战法</w:t>
      </w:r>
      <w:bookmarkEnd w:id="91"/>
      <w:bookmarkEnd w:id="92"/>
      <w:bookmarkEnd w:id="93"/>
      <w:bookmarkEnd w:id="94"/>
    </w:p>
    <w:p w14:paraId="5BC0835E">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w:t>
      </w:r>
      <w:r>
        <w:rPr>
          <w:rFonts w:hint="eastAsia" w:cs="书宋-简" w:asciiTheme="minorEastAsia" w:hAnsiTheme="minorEastAsia" w:eastAsiaTheme="minorEastAsia"/>
          <w:sz w:val="24"/>
          <w:szCs w:val="24"/>
          <w:highlight w:val="none"/>
          <w:lang w:eastAsia="zh-CN"/>
        </w:rPr>
        <w:t>1</w:t>
      </w:r>
      <w:r>
        <w:rPr>
          <w:rFonts w:hint="eastAsia" w:cs="书宋-简" w:asciiTheme="minorEastAsia" w:hAnsiTheme="minorEastAsia" w:eastAsiaTheme="minorEastAsia"/>
          <w:sz w:val="24"/>
          <w:szCs w:val="24"/>
          <w:highlight w:val="none"/>
          <w:lang w:val="zh-CN" w:eastAsia="zh-CN"/>
        </w:rPr>
        <w:t>）车辆轨迹研判</w:t>
      </w:r>
    </w:p>
    <w:p w14:paraId="2DC02DCC">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针对一个或多个目标车牌号码，在地图上分别刻画车辆行驶轨迹。</w:t>
      </w:r>
    </w:p>
    <w:p w14:paraId="026FF904">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支持根据车牌号码、车牌颜色、地点范围（地图选点、目录选点）、时间范围刻画多条车辆行驶轨迹。</w:t>
      </w:r>
    </w:p>
    <w:p w14:paraId="2790F2BA">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w:t>
      </w:r>
      <w:r>
        <w:rPr>
          <w:rFonts w:hint="eastAsia" w:cs="书宋-简" w:asciiTheme="minorEastAsia" w:hAnsiTheme="minorEastAsia" w:eastAsiaTheme="minorEastAsia"/>
          <w:sz w:val="24"/>
          <w:szCs w:val="24"/>
          <w:highlight w:val="none"/>
          <w:lang w:eastAsia="zh-CN"/>
        </w:rPr>
        <w:t>2</w:t>
      </w:r>
      <w:r>
        <w:rPr>
          <w:rFonts w:hint="eastAsia" w:cs="书宋-简" w:asciiTheme="minorEastAsia" w:hAnsiTheme="minorEastAsia" w:eastAsiaTheme="minorEastAsia"/>
          <w:sz w:val="24"/>
          <w:szCs w:val="24"/>
          <w:highlight w:val="none"/>
          <w:lang w:val="zh-CN" w:eastAsia="zh-CN"/>
        </w:rPr>
        <w:t>）车辆时空碰撞</w:t>
      </w:r>
    </w:p>
    <w:p w14:paraId="26E678F9">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在车牌未知但已知车辆其他特征的情况下，找出目标车在某些时空都出现过的情况。</w:t>
      </w:r>
    </w:p>
    <w:p w14:paraId="28E15176">
      <w:pPr>
        <w:pStyle w:val="201"/>
        <w:spacing w:line="480" w:lineRule="exact"/>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支持通过车辆特征、多个地点范围（地图选点、目录选点）和时间范围、最少出现时空数等条件查询出在碰撞区域出现且出现区域数不小于出现时空数的车辆信息。</w:t>
      </w:r>
    </w:p>
    <w:p w14:paraId="7810A68F">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w:t>
      </w:r>
      <w:r>
        <w:rPr>
          <w:rFonts w:hint="eastAsia" w:cs="书宋-简" w:asciiTheme="minorEastAsia" w:hAnsiTheme="minorEastAsia" w:eastAsiaTheme="minorEastAsia"/>
          <w:sz w:val="24"/>
          <w:szCs w:val="24"/>
          <w:highlight w:val="none"/>
          <w:lang w:eastAsia="zh-CN"/>
        </w:rPr>
        <w:t>3</w:t>
      </w:r>
      <w:r>
        <w:rPr>
          <w:rFonts w:hint="eastAsia" w:cs="书宋-简" w:asciiTheme="minorEastAsia" w:hAnsiTheme="minorEastAsia" w:eastAsiaTheme="minorEastAsia"/>
          <w:sz w:val="24"/>
          <w:szCs w:val="24"/>
          <w:highlight w:val="none"/>
          <w:lang w:val="zh-CN" w:eastAsia="zh-CN"/>
        </w:rPr>
        <w:t>）相似车牌分析</w:t>
      </w:r>
    </w:p>
    <w:p w14:paraId="56609779">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分析指定区域范围内、指定时间段内，与目标车牌号相似（只是其中某几位数字略有不同）的车辆。</w:t>
      </w:r>
    </w:p>
    <w:p w14:paraId="30ABA8B0">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支持通过车牌号码、地点范围（地图选点、目录选点）、时间范围、车牌最多相差位数、车牌特征等条件查询出与目标车牌相似的车辆信息。</w:t>
      </w:r>
    </w:p>
    <w:p w14:paraId="752D7E0F">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w:t>
      </w:r>
      <w:r>
        <w:rPr>
          <w:rFonts w:hint="eastAsia" w:cs="书宋-简" w:asciiTheme="minorEastAsia" w:hAnsiTheme="minorEastAsia" w:eastAsiaTheme="minorEastAsia"/>
          <w:sz w:val="24"/>
          <w:szCs w:val="24"/>
          <w:highlight w:val="none"/>
          <w:lang w:eastAsia="zh-CN"/>
        </w:rPr>
        <w:t>4</w:t>
      </w:r>
      <w:r>
        <w:rPr>
          <w:rFonts w:hint="eastAsia" w:cs="书宋-简" w:asciiTheme="minorEastAsia" w:hAnsiTheme="minorEastAsia" w:eastAsiaTheme="minorEastAsia"/>
          <w:sz w:val="24"/>
          <w:szCs w:val="24"/>
          <w:highlight w:val="none"/>
          <w:lang w:val="zh-CN" w:eastAsia="zh-CN"/>
        </w:rPr>
        <w:t>）车辆频繁出现分析</w:t>
      </w:r>
    </w:p>
    <w:p w14:paraId="7DEF53FC">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通过设置时空条件以及频次，快速找到在某个区域内的某个时间段中，出现频次（或天数）超过阈值的车。</w:t>
      </w:r>
    </w:p>
    <w:p w14:paraId="05CF6ABC">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支持通过地点范围（地图选点、目录选点）、时间范围、范围时段、最少出现天数、最少出现次数、最短出现间隔周期、车辆特征等条件查询出在区域内频繁出现的车辆。</w:t>
      </w:r>
    </w:p>
    <w:p w14:paraId="62B81602">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w:t>
      </w:r>
      <w:r>
        <w:rPr>
          <w:rFonts w:hint="eastAsia" w:cs="书宋-简" w:asciiTheme="minorEastAsia" w:hAnsiTheme="minorEastAsia" w:eastAsiaTheme="minorEastAsia"/>
          <w:sz w:val="24"/>
          <w:szCs w:val="24"/>
          <w:highlight w:val="none"/>
          <w:lang w:eastAsia="zh-CN"/>
        </w:rPr>
        <w:t>5</w:t>
      </w:r>
      <w:r>
        <w:rPr>
          <w:rFonts w:hint="eastAsia" w:cs="书宋-简" w:asciiTheme="minorEastAsia" w:hAnsiTheme="minorEastAsia" w:eastAsiaTheme="minorEastAsia"/>
          <w:sz w:val="24"/>
          <w:szCs w:val="24"/>
          <w:highlight w:val="none"/>
          <w:lang w:val="zh-CN" w:eastAsia="zh-CN"/>
        </w:rPr>
        <w:t>）车辆昼伏夜出分析</w:t>
      </w:r>
    </w:p>
    <w:p w14:paraId="4E79A652">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针对目标时空范围内出现过的所有过车情况，找出白天隐匿、晚上露面的车辆，进一步可过滤出昼伏夜出较频繁的车辆。</w:t>
      </w:r>
    </w:p>
    <w:p w14:paraId="2881C4CE">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支持通过地点范围（地图选点、目录选点）、时间范围、最少夜出天数、夜出时间范围、最小夜出比例、车辆特征等条件查询出区域内昼伏夜出的车辆信息。</w:t>
      </w:r>
    </w:p>
    <w:p w14:paraId="3CC15D0A">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w:t>
      </w:r>
      <w:r>
        <w:rPr>
          <w:rFonts w:hint="eastAsia" w:cs="书宋-简" w:asciiTheme="minorEastAsia" w:hAnsiTheme="minorEastAsia" w:eastAsiaTheme="minorEastAsia"/>
          <w:sz w:val="24"/>
          <w:szCs w:val="24"/>
          <w:highlight w:val="none"/>
          <w:lang w:eastAsia="zh-CN"/>
        </w:rPr>
        <w:t>6</w:t>
      </w:r>
      <w:r>
        <w:rPr>
          <w:rFonts w:hint="eastAsia" w:cs="书宋-简" w:asciiTheme="minorEastAsia" w:hAnsiTheme="minorEastAsia" w:eastAsiaTheme="minorEastAsia"/>
          <w:sz w:val="24"/>
          <w:szCs w:val="24"/>
          <w:highlight w:val="none"/>
          <w:lang w:val="zh-CN" w:eastAsia="zh-CN"/>
        </w:rPr>
        <w:t>）夜间面部遮挡分析</w:t>
      </w:r>
    </w:p>
    <w:p w14:paraId="2031A69E">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可分析出指定时间段内，夜间行车打开主、副遮阳板的车辆，还可以结合车身颜色等属性进一步锁定目标。</w:t>
      </w:r>
    </w:p>
    <w:p w14:paraId="694E358F">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支持通过地点范围（地图选点、目录选点）、时间范围、夜间时段、遮阳板状态、车辆特征等条件查询出区域内夜间面部遮挡的车辆信息。</w:t>
      </w:r>
    </w:p>
    <w:p w14:paraId="1FC6387D">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w:t>
      </w:r>
      <w:r>
        <w:rPr>
          <w:rFonts w:hint="eastAsia" w:cs="书宋-简" w:asciiTheme="minorEastAsia" w:hAnsiTheme="minorEastAsia" w:eastAsiaTheme="minorEastAsia"/>
          <w:sz w:val="24"/>
          <w:szCs w:val="24"/>
          <w:highlight w:val="none"/>
          <w:lang w:eastAsia="zh-CN"/>
        </w:rPr>
        <w:t>7</w:t>
      </w:r>
      <w:r>
        <w:rPr>
          <w:rFonts w:hint="eastAsia" w:cs="书宋-简" w:asciiTheme="minorEastAsia" w:hAnsiTheme="minorEastAsia" w:eastAsiaTheme="minorEastAsia"/>
          <w:sz w:val="24"/>
          <w:szCs w:val="24"/>
          <w:highlight w:val="none"/>
          <w:lang w:val="zh-CN" w:eastAsia="zh-CN"/>
        </w:rPr>
        <w:t>）同行车辆分析</w:t>
      </w:r>
    </w:p>
    <w:p w14:paraId="27B13525">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分析出与目标车同行的车辆，可用于从多个嫌疑车中锁定存在跟车可能性较大的车辆。</w:t>
      </w:r>
    </w:p>
    <w:p w14:paraId="78EF78BD">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支持通过车牌号码、车牌颜色、地点范围（地图选点、目录选点）、时间范围、最长前后同行时间、最少同行抓拍次数、同行车辆特征等条件查询出目标车辆的同行车辆。</w:t>
      </w:r>
    </w:p>
    <w:p w14:paraId="19C65FED">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w:t>
      </w:r>
      <w:r>
        <w:rPr>
          <w:rFonts w:hint="eastAsia" w:cs="书宋-简" w:asciiTheme="minorEastAsia" w:hAnsiTheme="minorEastAsia" w:eastAsiaTheme="minorEastAsia"/>
          <w:sz w:val="24"/>
          <w:szCs w:val="24"/>
          <w:highlight w:val="none"/>
          <w:lang w:eastAsia="zh-CN"/>
        </w:rPr>
        <w:t>8</w:t>
      </w:r>
      <w:r>
        <w:rPr>
          <w:rFonts w:hint="eastAsia" w:cs="书宋-简" w:asciiTheme="minorEastAsia" w:hAnsiTheme="minorEastAsia" w:eastAsiaTheme="minorEastAsia"/>
          <w:sz w:val="24"/>
          <w:szCs w:val="24"/>
          <w:highlight w:val="none"/>
          <w:lang w:val="zh-CN" w:eastAsia="zh-CN"/>
        </w:rPr>
        <w:t>）轨迹查车</w:t>
      </w:r>
    </w:p>
    <w:p w14:paraId="29568A9B">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通过在地图上手动绘制轨迹，找出满足轨迹路径的车辆。</w:t>
      </w:r>
    </w:p>
    <w:p w14:paraId="2E24FD81">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支持通过地点范围（顺序匹配、非顺序匹配）、时间范围、轨迹最小匹配度、车辆特征等条件查询出符合行车特征的车辆信息。</w:t>
      </w:r>
    </w:p>
    <w:p w14:paraId="4DA31E9B">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w:t>
      </w:r>
      <w:r>
        <w:rPr>
          <w:rFonts w:hint="eastAsia" w:cs="书宋-简" w:asciiTheme="minorEastAsia" w:hAnsiTheme="minorEastAsia" w:eastAsiaTheme="minorEastAsia"/>
          <w:sz w:val="24"/>
          <w:szCs w:val="24"/>
          <w:highlight w:val="none"/>
          <w:lang w:eastAsia="zh-CN"/>
        </w:rPr>
        <w:t>9</w:t>
      </w:r>
      <w:r>
        <w:rPr>
          <w:rFonts w:hint="eastAsia" w:cs="书宋-简" w:asciiTheme="minorEastAsia" w:hAnsiTheme="minorEastAsia" w:eastAsiaTheme="minorEastAsia"/>
          <w:sz w:val="24"/>
          <w:szCs w:val="24"/>
          <w:highlight w:val="none"/>
          <w:lang w:val="zh-CN" w:eastAsia="zh-CN"/>
        </w:rPr>
        <w:t>）套牌车分析</w:t>
      </w:r>
    </w:p>
    <w:p w14:paraId="405FC7B4">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基于时空分析同车牌号码与颜色，但是相距较远的车辆，结合车辆登记信息，找出疑似套牌车。</w:t>
      </w:r>
    </w:p>
    <w:p w14:paraId="79BDC43D">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支持通过时间范围、套牌最少抓拍次数、车辆特征等条件查询出套牌车信息。</w:t>
      </w:r>
    </w:p>
    <w:p w14:paraId="2C0E31FF">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w:t>
      </w:r>
      <w:r>
        <w:rPr>
          <w:rFonts w:hint="eastAsia" w:cs="书宋-简" w:asciiTheme="minorEastAsia" w:hAnsiTheme="minorEastAsia" w:eastAsiaTheme="minorEastAsia"/>
          <w:sz w:val="24"/>
          <w:szCs w:val="24"/>
          <w:highlight w:val="none"/>
          <w:lang w:eastAsia="zh-CN"/>
        </w:rPr>
        <w:t>10</w:t>
      </w:r>
      <w:r>
        <w:rPr>
          <w:rFonts w:hint="eastAsia" w:cs="书宋-简" w:asciiTheme="minorEastAsia" w:hAnsiTheme="minorEastAsia" w:eastAsiaTheme="minorEastAsia"/>
          <w:sz w:val="24"/>
          <w:szCs w:val="24"/>
          <w:highlight w:val="none"/>
          <w:lang w:val="zh-CN" w:eastAsia="zh-CN"/>
        </w:rPr>
        <w:t>）车辆停留点分析</w:t>
      </w:r>
    </w:p>
    <w:p w14:paraId="1497123D">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针对目标车辆，分析并在地图上展示车辆停留点，进一步可过滤出停留时间较长的地方。</w:t>
      </w:r>
    </w:p>
    <w:p w14:paraId="736E9623">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支持通过车牌号码、车牌颜色、地点范围（地图选点、目录选点）、时间范围、最短停留时长、最少停留次数等条件查询出目标车辆的停留位置。</w:t>
      </w:r>
    </w:p>
    <w:p w14:paraId="2A6F06B3">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w:t>
      </w:r>
      <w:r>
        <w:rPr>
          <w:rFonts w:hint="eastAsia" w:cs="书宋-简" w:asciiTheme="minorEastAsia" w:hAnsiTheme="minorEastAsia" w:eastAsiaTheme="minorEastAsia"/>
          <w:sz w:val="24"/>
          <w:szCs w:val="24"/>
          <w:highlight w:val="none"/>
          <w:lang w:eastAsia="zh-CN"/>
        </w:rPr>
        <w:t>11</w:t>
      </w:r>
      <w:r>
        <w:rPr>
          <w:rFonts w:hint="eastAsia" w:cs="书宋-简" w:asciiTheme="minorEastAsia" w:hAnsiTheme="minorEastAsia" w:eastAsiaTheme="minorEastAsia"/>
          <w:sz w:val="24"/>
          <w:szCs w:val="24"/>
          <w:highlight w:val="none"/>
          <w:lang w:val="zh-CN" w:eastAsia="zh-CN"/>
        </w:rPr>
        <w:t>）车辆初次入城分析</w:t>
      </w:r>
    </w:p>
    <w:p w14:paraId="2A5C9B96">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可分析出全城或针对某个防控圈内，找出指定时间段内，首次出现的车辆。</w:t>
      </w:r>
    </w:p>
    <w:p w14:paraId="57918C9B">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支持通过时间范围、回溯天数、车辆特征、是否初次进入特定区域等条件查询出初次入城或进入防控圈的车辆。</w:t>
      </w:r>
    </w:p>
    <w:p w14:paraId="27B2A1A5">
      <w:pPr>
        <w:pStyle w:val="201"/>
        <w:spacing w:line="480" w:lineRule="exact"/>
        <w:ind w:firstLine="480" w:firstLineChars="200"/>
        <w:rPr>
          <w:rFonts w:hint="eastAsia" w:cs="书宋-简" w:asciiTheme="minorEastAsia" w:hAnsiTheme="minorEastAsia" w:eastAsiaTheme="minorEastAsia"/>
          <w:sz w:val="24"/>
          <w:szCs w:val="24"/>
          <w:highlight w:val="none"/>
          <w:lang w:val="zh-CN" w:eastAsia="zh-CN"/>
        </w:rPr>
      </w:pPr>
      <w:r>
        <w:rPr>
          <w:rFonts w:hint="eastAsia" w:cs="书宋-简" w:asciiTheme="minorEastAsia" w:hAnsiTheme="minorEastAsia" w:eastAsiaTheme="minorEastAsia"/>
          <w:sz w:val="24"/>
          <w:szCs w:val="24"/>
          <w:highlight w:val="none"/>
          <w:lang w:val="zh-CN" w:eastAsia="zh-CN"/>
        </w:rPr>
        <w:t>支持通过地图圈定特定区域。</w:t>
      </w:r>
      <w:bookmarkEnd w:id="78"/>
    </w:p>
    <w:p w14:paraId="4006778E">
      <w:pPr>
        <w:pStyle w:val="201"/>
        <w:spacing w:line="480" w:lineRule="exact"/>
        <w:ind w:firstLine="482" w:firstLineChars="200"/>
        <w:rPr>
          <w:rFonts w:hint="eastAsia" w:cs="书宋-简" w:asciiTheme="minorEastAsia" w:hAnsiTheme="minorEastAsia" w:eastAsiaTheme="minorEastAsia"/>
          <w:b/>
          <w:bCs/>
          <w:sz w:val="24"/>
          <w:szCs w:val="24"/>
          <w:highlight w:val="none"/>
          <w:lang w:eastAsia="zh-CN"/>
        </w:rPr>
      </w:pPr>
      <w:bookmarkStart w:id="95" w:name="_Toc1583111113"/>
      <w:bookmarkStart w:id="96" w:name="_Toc1622735135"/>
      <w:r>
        <w:rPr>
          <w:rFonts w:hint="eastAsia" w:cs="书宋-简" w:asciiTheme="minorEastAsia" w:hAnsiTheme="minorEastAsia" w:eastAsiaTheme="minorEastAsia"/>
          <w:b/>
          <w:bCs/>
          <w:sz w:val="24"/>
          <w:szCs w:val="24"/>
          <w:highlight w:val="none"/>
          <w:lang w:eastAsia="zh-CN"/>
        </w:rPr>
        <w:t>2.3 AI眼镜</w:t>
      </w:r>
      <w:bookmarkEnd w:id="95"/>
      <w:r>
        <w:rPr>
          <w:rFonts w:hint="eastAsia" w:cs="书宋-简" w:asciiTheme="minorEastAsia" w:hAnsiTheme="minorEastAsia" w:eastAsiaTheme="minorEastAsia"/>
          <w:b/>
          <w:bCs/>
          <w:sz w:val="24"/>
          <w:szCs w:val="24"/>
          <w:highlight w:val="none"/>
          <w:lang w:eastAsia="zh-CN"/>
        </w:rPr>
        <w:t>应用平台</w:t>
      </w:r>
    </w:p>
    <w:p w14:paraId="0BE32FC8">
      <w:pPr>
        <w:pStyle w:val="201"/>
        <w:spacing w:line="480" w:lineRule="exact"/>
        <w:ind w:firstLine="480" w:firstLineChars="200"/>
        <w:rPr>
          <w:rFonts w:hint="eastAsia" w:cs="书宋-简"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书宋-简" w:asciiTheme="minorEastAsia" w:hAnsiTheme="minorEastAsia" w:eastAsiaTheme="minorEastAsia"/>
          <w:color w:val="000000" w:themeColor="text1"/>
          <w:sz w:val="24"/>
          <w:szCs w:val="24"/>
          <w:highlight w:val="none"/>
          <w:lang w:eastAsia="zh-CN"/>
          <w14:textFill>
            <w14:solidFill>
              <w14:schemeClr w14:val="tx1"/>
            </w14:solidFill>
          </w14:textFill>
        </w:rPr>
        <w:t xml:space="preserve">本次系统建设，围绕交警的核心业务和工作目标，通过引入智能穿戴设备与人工智能技术，通过与智慧交通AI解析服务等业务平台数据的联动，提升交警在日常执法、交通管理、事故处理、安全防控等方面的智能化水平。 </w:t>
      </w:r>
    </w:p>
    <w:p w14:paraId="68476407">
      <w:pPr>
        <w:pStyle w:val="201"/>
        <w:spacing w:line="480" w:lineRule="exact"/>
        <w:ind w:firstLine="480" w:firstLineChars="200"/>
        <w:rPr>
          <w:rFonts w:hint="eastAsia" w:cs="书宋-简"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书宋-简" w:asciiTheme="minorEastAsia" w:hAnsiTheme="minorEastAsia" w:eastAsiaTheme="minorEastAsia"/>
          <w:color w:val="000000" w:themeColor="text1"/>
          <w:sz w:val="24"/>
          <w:szCs w:val="24"/>
          <w:highlight w:val="none"/>
          <w:lang w:eastAsia="zh-CN"/>
          <w14:textFill>
            <w14:solidFill>
              <w14:schemeClr w14:val="tx1"/>
            </w14:solidFill>
          </w14:textFill>
        </w:rPr>
        <w:t>（1）人员信息采集查询：快速识别交通违法行为人、交通事故当事人的身份信息、关联“慧眼”平台历史抓拍违法记录、历史事故信息等数据，助力路面违法查处、交通事故快处、“碰瓷”事故打击、警医联动工作。与警务通联动，实现处罚页面信息的自动录入。</w:t>
      </w:r>
    </w:p>
    <w:p w14:paraId="4F6FB48F">
      <w:pPr>
        <w:pStyle w:val="201"/>
        <w:spacing w:line="480" w:lineRule="exact"/>
        <w:ind w:firstLine="480" w:firstLineChars="200"/>
        <w:rPr>
          <w:rFonts w:hint="eastAsia" w:cs="书宋-简"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书宋-简" w:asciiTheme="minorEastAsia" w:hAnsiTheme="minorEastAsia" w:eastAsiaTheme="minorEastAsia"/>
          <w:color w:val="000000" w:themeColor="text1"/>
          <w:sz w:val="24"/>
          <w:szCs w:val="24"/>
          <w:highlight w:val="none"/>
          <w:lang w:eastAsia="zh-CN"/>
          <w14:textFill>
            <w14:solidFill>
              <w14:schemeClr w14:val="tx1"/>
            </w14:solidFill>
          </w14:textFill>
        </w:rPr>
        <w:t>（2）车辆信息采集查询：快速识别机动车、非机动车号牌，并与登记注册车辆进行比对，关联“慧眼”平台历史抓拍违法记录，快速判断车辆是否存在重点布控、非法改装等隐形违法信息。</w:t>
      </w:r>
    </w:p>
    <w:p w14:paraId="0C07E057">
      <w:pPr>
        <w:pStyle w:val="201"/>
        <w:spacing w:line="480" w:lineRule="exact"/>
        <w:ind w:firstLine="480" w:firstLineChars="200"/>
        <w:rPr>
          <w:rFonts w:hint="eastAsia" w:cs="书宋-简"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书宋-简" w:asciiTheme="minorEastAsia" w:hAnsiTheme="minorEastAsia" w:eastAsiaTheme="minorEastAsia"/>
          <w:color w:val="000000" w:themeColor="text1"/>
          <w:sz w:val="24"/>
          <w:szCs w:val="24"/>
          <w:highlight w:val="none"/>
          <w:lang w:eastAsia="zh-CN"/>
          <w14:textFill>
            <w14:solidFill>
              <w14:schemeClr w14:val="tx1"/>
            </w14:solidFill>
          </w14:textFill>
        </w:rPr>
        <w:t>（3）增加摄录/对讲功能，助力各类交通事件处置及突发舆情事件的指挥、联络、取证工作。事故处理时，语音记录与转译，通过语音识别技术自动记录当事人陈述、证人证词，并生成结构化文本存档，避免人工记录疏漏。</w:t>
      </w:r>
    </w:p>
    <w:p w14:paraId="2C30E374">
      <w:pPr>
        <w:pStyle w:val="201"/>
        <w:spacing w:line="480" w:lineRule="exact"/>
        <w:ind w:firstLine="480" w:firstLineChars="200"/>
        <w:rPr>
          <w:rFonts w:hint="eastAsia" w:cs="书宋-简"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书宋-简" w:asciiTheme="minorEastAsia" w:hAnsiTheme="minorEastAsia" w:eastAsiaTheme="minorEastAsia"/>
          <w:color w:val="000000" w:themeColor="text1"/>
          <w:sz w:val="24"/>
          <w:szCs w:val="24"/>
          <w:highlight w:val="none"/>
          <w:lang w:eastAsia="zh-CN"/>
          <w14:textFill>
            <w14:solidFill>
              <w14:schemeClr w14:val="tx1"/>
            </w14:solidFill>
          </w14:textFill>
        </w:rPr>
        <w:t>（4）现场交通纠违场景：非接触式执法，AI眼镜自动识别采集违法停车、开车打电话、未系安全带、遮挡号牌、非法改装等行为，截取图像、视频证据并关联车牌信息，自动上传违法平台。行人/非机动车违法识别，捕捉行人闯红灯电动车逆行等行为，通过语音播报或震动方式提示民警。</w:t>
      </w:r>
    </w:p>
    <w:p w14:paraId="53811FF2">
      <w:pPr>
        <w:pStyle w:val="201"/>
        <w:spacing w:line="480" w:lineRule="exact"/>
        <w:ind w:firstLine="480" w:firstLineChars="200"/>
        <w:rPr>
          <w:rFonts w:hint="eastAsia" w:cs="书宋-简"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书宋-简" w:asciiTheme="minorEastAsia" w:hAnsiTheme="minorEastAsia" w:eastAsiaTheme="minorEastAsia"/>
          <w:color w:val="000000" w:themeColor="text1"/>
          <w:sz w:val="24"/>
          <w:szCs w:val="24"/>
          <w:highlight w:val="none"/>
          <w:lang w:eastAsia="zh-CN"/>
          <w14:textFill>
            <w14:solidFill>
              <w14:schemeClr w14:val="tx1"/>
            </w14:solidFill>
          </w14:textFill>
        </w:rPr>
        <w:t xml:space="preserve">（5）执法流程规范化: </w:t>
      </w:r>
      <w:bookmarkStart w:id="97" w:name="_Hlk211438350"/>
      <w:r>
        <w:rPr>
          <w:rFonts w:hint="eastAsia" w:cs="书宋-简" w:asciiTheme="minorEastAsia" w:hAnsiTheme="minorEastAsia" w:eastAsiaTheme="minorEastAsia"/>
          <w:color w:val="000000" w:themeColor="text1"/>
          <w:sz w:val="24"/>
          <w:szCs w:val="24"/>
          <w:highlight w:val="none"/>
          <w:lang w:eastAsia="zh-CN"/>
          <w14:textFill>
            <w14:solidFill>
              <w14:schemeClr w14:val="tx1"/>
            </w14:solidFill>
          </w14:textFill>
        </w:rPr>
        <w:t>现场执法时，实时语音提示执法程序，在开具罚单时，AI眼镜逐步提示法律依据、告知义务等标准化流程，避免程序错误引发复议。</w:t>
      </w:r>
      <w:bookmarkEnd w:id="97"/>
    </w:p>
    <w:p w14:paraId="5B611CDC">
      <w:pPr>
        <w:pStyle w:val="201"/>
        <w:spacing w:line="480" w:lineRule="exact"/>
        <w:ind w:firstLine="482" w:firstLineChars="200"/>
        <w:rPr>
          <w:rFonts w:hint="eastAsia" w:cs="书宋-简" w:asciiTheme="minorEastAsia" w:hAnsiTheme="minorEastAsia" w:eastAsiaTheme="minorEastAsia"/>
          <w:b/>
          <w:bCs/>
          <w:sz w:val="24"/>
          <w:szCs w:val="24"/>
          <w:highlight w:val="none"/>
          <w:lang w:val="zh-CN" w:eastAsia="zh-CN"/>
        </w:rPr>
      </w:pPr>
      <w:bookmarkStart w:id="98" w:name="_Toc1153766010"/>
      <w:bookmarkStart w:id="99" w:name="_Toc212725698"/>
      <w:r>
        <w:rPr>
          <w:rFonts w:hint="eastAsia" w:cs="书宋-简" w:asciiTheme="minorEastAsia" w:hAnsiTheme="minorEastAsia" w:eastAsiaTheme="minorEastAsia"/>
          <w:b/>
          <w:bCs/>
          <w:sz w:val="24"/>
          <w:szCs w:val="24"/>
          <w:highlight w:val="none"/>
          <w:lang w:eastAsia="zh-CN"/>
        </w:rPr>
        <w:t>2.3.1</w:t>
      </w:r>
      <w:r>
        <w:rPr>
          <w:rFonts w:hint="eastAsia" w:cs="书宋-简" w:asciiTheme="minorEastAsia" w:hAnsiTheme="minorEastAsia" w:eastAsiaTheme="minorEastAsia"/>
          <w:b/>
          <w:bCs/>
          <w:sz w:val="24"/>
          <w:szCs w:val="24"/>
          <w:highlight w:val="none"/>
          <w:lang w:val="zh-CN" w:eastAsia="zh-CN"/>
        </w:rPr>
        <w:t>系统架构</w:t>
      </w:r>
      <w:bookmarkEnd w:id="98"/>
      <w:bookmarkEnd w:id="99"/>
    </w:p>
    <w:p w14:paraId="546E7021">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作为人机交互的主要入口，AI眼镜可以作为主要的数据采集以及交互显示终端，实时采集环境以及交互数据，然后通过蓝牙等应用服务将数据传输给移动警务终端，警务终端在接受数据后，通过移动警务网总线和安全访问边界将数据传输到公安信息网；在公安信息网中，AI眼镜管理平台主要负责进行眼镜设备的入网等管理，解析服务平台(慧眼-智慧交通AI解析系统)负责进行AI解析服务，例如</w:t>
      </w:r>
      <w:r>
        <w:rPr>
          <w:rFonts w:hint="eastAsia" w:cs="书宋-简" w:asciiTheme="minorEastAsia" w:hAnsiTheme="minorEastAsia" w:eastAsiaTheme="minorEastAsia"/>
          <w:color w:val="000000" w:themeColor="text1"/>
          <w:sz w:val="24"/>
          <w:szCs w:val="24"/>
          <w:highlight w:val="none"/>
          <w:lang w:eastAsia="zh-CN"/>
          <w14:textFill>
            <w14:solidFill>
              <w14:schemeClr w14:val="tx1"/>
            </w14:solidFill>
          </w14:textFill>
        </w:rPr>
        <w:t>采集违法停车、开车打电话、未系安全带、遮挡号牌、非法改装等行为；同时，AI解析服务平台服务通过与公安信息网上的人脸比对</w:t>
      </w:r>
      <w:r>
        <w:rPr>
          <w:rFonts w:hint="eastAsia" w:cs="书宋-简" w:asciiTheme="minorEastAsia" w:hAnsiTheme="minorEastAsia" w:eastAsiaTheme="minorEastAsia"/>
          <w:sz w:val="24"/>
          <w:szCs w:val="24"/>
          <w:highlight w:val="none"/>
          <w:lang w:eastAsia="zh-CN"/>
        </w:rPr>
        <w:t>、车辆比对服务应用进行关联应用，获取人员车辆身份等信息，然后将重要信息以及实时信息第一时间呈现在一线人员眼前，提升整体的协作效率；同时将重要信息反馈给警务终端中的违法处置应用，有效提升一线人员的处置效率。</w:t>
      </w:r>
    </w:p>
    <w:p w14:paraId="17EE198A">
      <w:pPr>
        <w:pStyle w:val="201"/>
        <w:spacing w:line="480" w:lineRule="exact"/>
        <w:ind w:firstLine="480" w:firstLineChars="200"/>
        <w:rPr>
          <w:rFonts w:hint="eastAsia" w:cs="书宋-简" w:asciiTheme="minorEastAsia" w:hAnsiTheme="minorEastAsia" w:eastAsiaTheme="minorEastAsia"/>
          <w:bCs/>
          <w:sz w:val="24"/>
          <w:szCs w:val="24"/>
          <w:highlight w:val="none"/>
          <w:lang w:eastAsia="zh-CN"/>
        </w:rPr>
      </w:pPr>
      <w:r>
        <w:rPr>
          <w:rFonts w:hint="eastAsia" w:cs="书宋-简" w:asciiTheme="minorEastAsia" w:hAnsiTheme="minorEastAsia" w:eastAsiaTheme="minorEastAsia"/>
          <w:bCs/>
          <w:sz w:val="24"/>
          <w:szCs w:val="24"/>
          <w:highlight w:val="none"/>
          <w:lang w:eastAsia="zh-CN"/>
        </w:rPr>
        <w:t>（1）在其应用中，需遵循公安网安全入网原则：</w:t>
      </w:r>
    </w:p>
    <w:p w14:paraId="42D1AE6A">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唯一性：“警员+警务通+AR眼镜”，在任何情况下需保证三者唯一，眼镜才可使用。</w:t>
      </w:r>
    </w:p>
    <w:p w14:paraId="78FB4897">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保密性：所有通信过程中的数据都需要加密。</w:t>
      </w:r>
    </w:p>
    <w:p w14:paraId="74C5FC72">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可追溯性：对设备进行全生命周期管理，从设备导入，设备绑定及解绑等关键环节加以把控。</w:t>
      </w:r>
    </w:p>
    <w:p w14:paraId="4CDEE0AD">
      <w:pPr>
        <w:pStyle w:val="201"/>
        <w:spacing w:line="480" w:lineRule="exact"/>
        <w:ind w:firstLine="480" w:firstLineChars="200"/>
        <w:rPr>
          <w:rFonts w:hint="eastAsia" w:cs="书宋-简" w:asciiTheme="minorEastAsia" w:hAnsiTheme="minorEastAsia" w:eastAsiaTheme="minorEastAsia"/>
          <w:bCs/>
          <w:sz w:val="24"/>
          <w:szCs w:val="24"/>
          <w:highlight w:val="none"/>
          <w:lang w:eastAsia="zh-CN"/>
        </w:rPr>
      </w:pPr>
      <w:r>
        <w:rPr>
          <w:rFonts w:hint="eastAsia" w:cs="书宋-简" w:asciiTheme="minorEastAsia" w:hAnsiTheme="minorEastAsia" w:eastAsiaTheme="minorEastAsia"/>
          <w:bCs/>
          <w:sz w:val="24"/>
          <w:szCs w:val="24"/>
          <w:highlight w:val="none"/>
          <w:lang w:eastAsia="zh-CN"/>
        </w:rPr>
        <w:t>（2）其具体的设备入网业务流程如下：</w:t>
      </w:r>
    </w:p>
    <w:p w14:paraId="022E4288">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设备入库流程： 由管理人员在设备采购完成后，基于管理平台完成设备入库导入工作，将设备的Mac地址、设备唯一标识、设备密钥、设备类型信息导入AI眼镜云平台，在平台侧与移动终端设备接入认证系统对接，实现对AI眼镜设备扩展终端的设备数字证书的在线制发以及管理，完成入库后，AI眼镜设备才可与警务通手机建立无线通讯以及设备的认证以及绑定操作，来实现设备的安全可信；</w:t>
      </w:r>
    </w:p>
    <w:p w14:paraId="237B9E69">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设备绑定认证流程：在AI眼镜设备和警务通手机蓝牙建连后，通过蓝牙发起设备绑定/认证，通过设备密钥对设备信息进行非对称加密传输，通过平台对设备信息进行解密和初次验证，验证通过后再经移动终端接入认证系统进行设备信息的二次确认，认证通过后，AI眼镜设备扩展终端设备才可与警务通端侧网关进行数据通讯；</w:t>
      </w:r>
    </w:p>
    <w:p w14:paraId="404DB8AA">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数据传输流程： 在完成设备认证/绑定操作后，AI眼镜设备作为授权的扩展终端设备，可以通过移动终端设备接入认证系统获取设备数字证书，之后通过设备数字证书的设备密钥，对蓝牙数据传输数据进行国密加密算法加密传输，并在警务通边侧网关上实现对加密数据的解密以及预处理，如需对接警务云平台实现AI+AR的业务场景，则通过警务通边侧网关再去访问警务云平台业务接口进行安全访问, 通过设备的绑定认证流程以及数据传输过程的加密传输，来保证数据传输的安全；</w:t>
      </w:r>
    </w:p>
    <w:p w14:paraId="52FEF79D">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设备解绑流程：当需要将某台已绑定的AI眼镜设备重新分配给其他人时，由管理人员在管理平台对指定的AI眼镜设备进行和对应警务通账号的解绑，完成解绑后，被解绑的AI眼镜设备可以被其他警务通设备/账号绑定，被解绑的AI眼镜设备在重新绑定新的警务通设备/账号之前，无法正常使用；</w:t>
      </w:r>
    </w:p>
    <w:p w14:paraId="046E09FE">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设备注销流程：当AI眼镜设备损坏或者遗失时，管理人员可在管理平台上对AI眼镜设备进行设备注销操作，注销时会对接移动终端接入认证系统进行遥毙，完成设备注销，被注销的AI眼镜设备无法正常使用，也无法绑定警务通设备及账号，所有在设备上的缓存加密数据也会被清除，保证数据安全。</w:t>
      </w:r>
    </w:p>
    <w:p w14:paraId="79862A06">
      <w:pPr>
        <w:pStyle w:val="201"/>
        <w:spacing w:line="480" w:lineRule="exact"/>
        <w:ind w:firstLine="482" w:firstLineChars="200"/>
        <w:rPr>
          <w:rFonts w:hint="eastAsia" w:cs="书宋-简" w:asciiTheme="minorEastAsia" w:hAnsiTheme="minorEastAsia" w:eastAsiaTheme="minorEastAsia"/>
          <w:b/>
          <w:bCs/>
          <w:sz w:val="24"/>
          <w:szCs w:val="24"/>
          <w:highlight w:val="none"/>
          <w:lang w:val="zh-CN" w:eastAsia="zh-CN"/>
        </w:rPr>
      </w:pPr>
      <w:bookmarkStart w:id="100" w:name="_Toc212725700"/>
      <w:r>
        <w:rPr>
          <w:rFonts w:hint="eastAsia" w:cs="书宋-简" w:asciiTheme="minorEastAsia" w:hAnsiTheme="minorEastAsia" w:eastAsiaTheme="minorEastAsia"/>
          <w:b/>
          <w:bCs/>
          <w:sz w:val="24"/>
          <w:szCs w:val="24"/>
          <w:highlight w:val="none"/>
          <w:lang w:eastAsia="zh-CN"/>
        </w:rPr>
        <w:t>2.3.2</w:t>
      </w:r>
      <w:r>
        <w:rPr>
          <w:rFonts w:hint="eastAsia" w:cs="书宋-简" w:asciiTheme="minorEastAsia" w:hAnsiTheme="minorEastAsia" w:eastAsiaTheme="minorEastAsia"/>
          <w:b/>
          <w:bCs/>
          <w:sz w:val="24"/>
          <w:szCs w:val="24"/>
          <w:highlight w:val="none"/>
          <w:lang w:val="zh-CN" w:eastAsia="zh-CN"/>
        </w:rPr>
        <w:t>数据流向</w:t>
      </w:r>
      <w:bookmarkEnd w:id="100"/>
    </w:p>
    <w:p w14:paraId="28E9533F">
      <w:pPr>
        <w:pStyle w:val="201"/>
        <w:spacing w:line="480" w:lineRule="exact"/>
        <w:ind w:firstLine="480" w:firstLineChars="200"/>
        <w:rPr>
          <w:rFonts w:hint="eastAsia" w:cs="书宋-简"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书宋-简" w:asciiTheme="minorEastAsia" w:hAnsiTheme="minorEastAsia" w:eastAsiaTheme="minorEastAsia"/>
          <w:color w:val="000000" w:themeColor="text1"/>
          <w:sz w:val="24"/>
          <w:szCs w:val="24"/>
          <w:highlight w:val="none"/>
          <w:lang w:eastAsia="zh-CN"/>
          <w14:textFill>
            <w14:solidFill>
              <w14:schemeClr w14:val="tx1"/>
            </w14:solidFill>
          </w14:textFill>
        </w:rPr>
        <w:t>整个流程可以分为三条并行且交互的数据流：视频流、业务数据流、指令反馈流。</w:t>
      </w:r>
    </w:p>
    <w:p w14:paraId="466B2A1A">
      <w:pPr>
        <w:pStyle w:val="201"/>
        <w:spacing w:line="480" w:lineRule="exact"/>
        <w:ind w:firstLine="480" w:firstLineChars="200"/>
        <w:rPr>
          <w:rFonts w:hint="eastAsia" w:cs="书宋-简"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书宋-简" w:asciiTheme="minorEastAsia" w:hAnsiTheme="minorEastAsia" w:eastAsiaTheme="minorEastAsia"/>
          <w:color w:val="000000" w:themeColor="text1"/>
          <w:sz w:val="24"/>
          <w:szCs w:val="24"/>
          <w:highlight w:val="none"/>
          <w:lang w:eastAsia="zh-CN"/>
          <w14:textFill>
            <w14:solidFill>
              <w14:schemeClr w14:val="tx1"/>
            </w14:solidFill>
          </w14:textFill>
        </w:rPr>
        <w:t>第一步：前端采集与识别 (AI眼镜端)</w:t>
      </w:r>
    </w:p>
    <w:p w14:paraId="33785F58">
      <w:pPr>
        <w:pStyle w:val="201"/>
        <w:spacing w:line="480" w:lineRule="exact"/>
        <w:ind w:firstLine="480" w:firstLineChars="200"/>
        <w:rPr>
          <w:rFonts w:hint="eastAsia" w:cs="书宋-简"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书宋-简" w:asciiTheme="minorEastAsia" w:hAnsiTheme="minorEastAsia" w:eastAsiaTheme="minorEastAsia"/>
          <w:color w:val="000000" w:themeColor="text1"/>
          <w:sz w:val="24"/>
          <w:szCs w:val="24"/>
          <w:highlight w:val="none"/>
          <w:lang w:eastAsia="zh-CN"/>
          <w14:textFill>
            <w14:solidFill>
              <w14:schemeClr w14:val="tx1"/>
            </w14:solidFill>
          </w14:textFill>
        </w:rPr>
        <w:t>捕获画面：交警佩戴的AI眼镜捕捉前方人体、车牌等信息图片，并通过采集人脸抓拍信息。</w:t>
      </w:r>
    </w:p>
    <w:p w14:paraId="3BF223E2">
      <w:pPr>
        <w:pStyle w:val="201"/>
        <w:spacing w:line="480" w:lineRule="exact"/>
        <w:ind w:firstLine="480" w:firstLineChars="200"/>
        <w:rPr>
          <w:rFonts w:hint="eastAsia" w:cs="书宋-简"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书宋-简" w:asciiTheme="minorEastAsia" w:hAnsiTheme="minorEastAsia" w:eastAsiaTheme="minorEastAsia"/>
          <w:color w:val="000000" w:themeColor="text1"/>
          <w:sz w:val="24"/>
          <w:szCs w:val="24"/>
          <w:highlight w:val="none"/>
          <w:lang w:eastAsia="zh-CN"/>
          <w14:textFill>
            <w14:solidFill>
              <w14:schemeClr w14:val="tx1"/>
            </w14:solidFill>
          </w14:textFill>
        </w:rPr>
        <w:t>第二步：数据传输 (手机中转端)</w:t>
      </w:r>
    </w:p>
    <w:p w14:paraId="02344280">
      <w:pPr>
        <w:pStyle w:val="201"/>
        <w:spacing w:line="480" w:lineRule="exact"/>
        <w:ind w:firstLine="480" w:firstLineChars="200"/>
        <w:rPr>
          <w:rFonts w:hint="eastAsia" w:cs="书宋-简"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书宋-简" w:asciiTheme="minorEastAsia" w:hAnsiTheme="minorEastAsia" w:eastAsiaTheme="minorEastAsia"/>
          <w:color w:val="000000" w:themeColor="text1"/>
          <w:sz w:val="24"/>
          <w:szCs w:val="24"/>
          <w:highlight w:val="none"/>
          <w:lang w:eastAsia="zh-CN"/>
          <w14:textFill>
            <w14:solidFill>
              <w14:schemeClr w14:val="tx1"/>
            </w14:solidFill>
          </w14:textFill>
        </w:rPr>
        <w:t xml:space="preserve">发送人脸、车牌信息：AI眼镜通过蓝牙或Wi-Fi，将识别出的车牌号和图像信息发送到交警随身携带的“手机中转端”。 </w:t>
      </w:r>
    </w:p>
    <w:p w14:paraId="3EF7A79E">
      <w:pPr>
        <w:pStyle w:val="201"/>
        <w:spacing w:line="480" w:lineRule="exact"/>
        <w:ind w:firstLine="480" w:firstLineChars="200"/>
        <w:rPr>
          <w:rFonts w:hint="eastAsia" w:cs="书宋-简"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书宋-简" w:asciiTheme="minorEastAsia" w:hAnsiTheme="minorEastAsia" w:eastAsiaTheme="minorEastAsia"/>
          <w:color w:val="000000" w:themeColor="text1"/>
          <w:sz w:val="24"/>
          <w:szCs w:val="24"/>
          <w:highlight w:val="none"/>
          <w:lang w:eastAsia="zh-CN"/>
          <w14:textFill>
            <w14:solidFill>
              <w14:schemeClr w14:val="tx1"/>
            </w14:solidFill>
          </w14:textFill>
        </w:rPr>
        <w:t>第三步：后端处理与查询</w:t>
      </w:r>
    </w:p>
    <w:p w14:paraId="3FD989BF">
      <w:pPr>
        <w:pStyle w:val="201"/>
        <w:spacing w:line="480" w:lineRule="exact"/>
        <w:ind w:firstLine="480" w:firstLineChars="200"/>
        <w:rPr>
          <w:rFonts w:hint="eastAsia" w:cs="书宋-简"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书宋-简" w:asciiTheme="minorEastAsia" w:hAnsiTheme="minorEastAsia" w:eastAsiaTheme="minorEastAsia"/>
          <w:color w:val="000000" w:themeColor="text1"/>
          <w:sz w:val="24"/>
          <w:szCs w:val="24"/>
          <w:highlight w:val="none"/>
          <w:lang w:eastAsia="zh-CN"/>
          <w14:textFill>
            <w14:solidFill>
              <w14:schemeClr w14:val="tx1"/>
            </w14:solidFill>
          </w14:textFill>
        </w:rPr>
        <w:t>转发电文：手机中转端将包含车牌号、设备ID等关键信息的业务数据通过移动网络发送到后端服务器。</w:t>
      </w:r>
    </w:p>
    <w:p w14:paraId="106B5222">
      <w:pPr>
        <w:pStyle w:val="201"/>
        <w:spacing w:line="480" w:lineRule="exact"/>
        <w:ind w:firstLine="480" w:firstLineChars="200"/>
        <w:rPr>
          <w:rFonts w:hint="eastAsia" w:cs="书宋-简"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书宋-简" w:asciiTheme="minorEastAsia" w:hAnsiTheme="minorEastAsia" w:eastAsiaTheme="minorEastAsia"/>
          <w:color w:val="000000" w:themeColor="text1"/>
          <w:sz w:val="24"/>
          <w:szCs w:val="24"/>
          <w:highlight w:val="none"/>
          <w:lang w:eastAsia="zh-CN"/>
          <w14:textFill>
            <w14:solidFill>
              <w14:schemeClr w14:val="tx1"/>
            </w14:solidFill>
          </w14:textFill>
        </w:rPr>
        <w:t>推送视频流：手机中转端按照GB28181将视频流推送到后端。</w:t>
      </w:r>
    </w:p>
    <w:p w14:paraId="02545175">
      <w:pPr>
        <w:pStyle w:val="201"/>
        <w:spacing w:line="480" w:lineRule="exact"/>
        <w:ind w:firstLine="480" w:firstLineChars="200"/>
        <w:rPr>
          <w:rFonts w:hint="eastAsia" w:cs="书宋-简" w:asciiTheme="minorEastAsia" w:hAnsiTheme="minorEastAsia" w:eastAsiaTheme="minorEastAsia"/>
          <w:color w:val="000000" w:themeColor="text1"/>
          <w:sz w:val="24"/>
          <w:szCs w:val="24"/>
          <w:highlight w:val="none"/>
          <w:lang w:eastAsia="zh-CN"/>
          <w14:textFill>
            <w14:solidFill>
              <w14:schemeClr w14:val="tx1"/>
            </w14:solidFill>
          </w14:textFill>
        </w:rPr>
      </w:pPr>
      <w:r>
        <w:rPr>
          <w:rFonts w:hint="eastAsia" w:cs="书宋-简" w:asciiTheme="minorEastAsia" w:hAnsiTheme="minorEastAsia" w:eastAsiaTheme="minorEastAsia"/>
          <w:color w:val="000000" w:themeColor="text1"/>
          <w:sz w:val="24"/>
          <w:szCs w:val="24"/>
          <w:highlight w:val="none"/>
          <w:lang w:eastAsia="zh-CN"/>
          <w14:textFill>
            <w14:solidFill>
              <w14:schemeClr w14:val="tx1"/>
            </w14:solidFill>
          </w14:textFill>
        </w:rPr>
        <w:t>结果返回：后端服务器在收到车牌号后，向“慧眼”等业务平台发起查询请求，并返回结果。后端服务器收到画面或者视频推送后，进行特定算法事件解析报警返回。一方面，将解析结果反馈给交警违法处置应用，另一方面将人脸比对结果信息反馈到眼镜终端。</w:t>
      </w:r>
    </w:p>
    <w:bookmarkEnd w:id="96"/>
    <w:p w14:paraId="630239DB">
      <w:pPr>
        <w:pStyle w:val="201"/>
        <w:spacing w:line="480" w:lineRule="exact"/>
        <w:ind w:firstLine="482" w:firstLineChars="200"/>
        <w:rPr>
          <w:rFonts w:hint="eastAsia" w:cs="书宋-简" w:asciiTheme="minorEastAsia" w:hAnsiTheme="minorEastAsia" w:eastAsiaTheme="minorEastAsia"/>
          <w:b/>
          <w:bCs/>
          <w:sz w:val="24"/>
          <w:szCs w:val="24"/>
          <w:highlight w:val="none"/>
          <w:lang w:eastAsia="zh-CN"/>
        </w:rPr>
      </w:pPr>
      <w:bookmarkStart w:id="101" w:name="_Toc2008320690"/>
      <w:bookmarkStart w:id="102" w:name="_Toc230009387"/>
      <w:r>
        <w:rPr>
          <w:rFonts w:hint="eastAsia" w:cs="书宋-简" w:asciiTheme="minorEastAsia" w:hAnsiTheme="minorEastAsia" w:eastAsiaTheme="minorEastAsia"/>
          <w:b/>
          <w:bCs/>
          <w:sz w:val="24"/>
          <w:szCs w:val="24"/>
          <w:highlight w:val="none"/>
          <w:lang w:eastAsia="zh-CN"/>
        </w:rPr>
        <w:t>2.4安全认证网关</w:t>
      </w:r>
    </w:p>
    <w:p w14:paraId="4D286CBB">
      <w:pPr>
        <w:pStyle w:val="201"/>
        <w:spacing w:line="480" w:lineRule="exact"/>
        <w:ind w:firstLine="482" w:firstLineChars="200"/>
        <w:rPr>
          <w:rFonts w:hint="eastAsia" w:cs="书宋-简" w:asciiTheme="minorEastAsia" w:hAnsiTheme="minorEastAsia" w:eastAsiaTheme="minorEastAsia"/>
          <w:b/>
          <w:bCs/>
          <w:sz w:val="24"/>
          <w:szCs w:val="24"/>
          <w:highlight w:val="none"/>
          <w:lang w:eastAsia="zh-CN"/>
        </w:rPr>
      </w:pPr>
      <w:r>
        <w:rPr>
          <w:rFonts w:hint="eastAsia" w:cs="书宋-简" w:asciiTheme="minorEastAsia" w:hAnsiTheme="minorEastAsia" w:eastAsiaTheme="minorEastAsia"/>
          <w:b/>
          <w:bCs/>
          <w:sz w:val="24"/>
          <w:szCs w:val="24"/>
          <w:highlight w:val="none"/>
          <w:lang w:eastAsia="zh-CN"/>
        </w:rPr>
        <w:t>2.4.1功能要求</w:t>
      </w:r>
    </w:p>
    <w:p w14:paraId="308254DB">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能够通过数字证书标识用户身份，可信边界安全网关对用户持有的数字身份进行完整认证，包括验证数字证书的信任域、有效期、证书状态。</w:t>
      </w:r>
    </w:p>
    <w:p w14:paraId="1B48FAD2">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能够支持标准LDAP协议，能定时下载证书撤销列表到网关内，用户发起接入请求时，在网关内实现证书状态验证。</w:t>
      </w:r>
    </w:p>
    <w:p w14:paraId="1831B359">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能够支持标准OCSP协议，能实时验证证书状态，当用户发起接入请求时，网关向OCSP服务器发起请求，并返回证书状态。</w:t>
      </w:r>
    </w:p>
    <w:p w14:paraId="53D84A91">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能够通过资源定义对用户进行访问控制。资源指的是内网对外网开放的IP地址或允许内网访问外网的IP地址。</w:t>
      </w:r>
    </w:p>
    <w:p w14:paraId="313CDBE8">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bCs/>
          <w:sz w:val="24"/>
          <w:szCs w:val="24"/>
          <w:highlight w:val="none"/>
          <w:lang w:eastAsia="zh-CN"/>
        </w:rPr>
        <w:t>▲</w:t>
      </w:r>
      <w:r>
        <w:rPr>
          <w:rFonts w:hint="eastAsia" w:cs="书宋-简" w:asciiTheme="minorEastAsia" w:hAnsiTheme="minorEastAsia" w:eastAsiaTheme="minorEastAsia"/>
          <w:color w:val="000000"/>
          <w:sz w:val="24"/>
          <w:szCs w:val="24"/>
          <w:highlight w:val="none"/>
          <w:lang w:eastAsia="zh-CN"/>
        </w:rPr>
        <w:t>能够支持黑、白名单，黑名单是不允许通过认证网关的一组证书地域属性列表</w:t>
      </w:r>
      <w:r>
        <w:rPr>
          <w:rFonts w:hint="eastAsia" w:cs="书宋-简" w:asciiTheme="minorEastAsia" w:hAnsiTheme="minorEastAsia" w:eastAsiaTheme="minorEastAsia"/>
          <w:sz w:val="24"/>
          <w:szCs w:val="24"/>
          <w:highlight w:val="none"/>
          <w:lang w:eastAsia="zh-CN"/>
        </w:rPr>
        <w:t>。白名单与黑名单对应，只有白名单中允许的用户地域属性才可以找到相应的服务对应的网络资源。（投标时提供功能截图）</w:t>
      </w:r>
    </w:p>
    <w:p w14:paraId="16E93AC5">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bCs/>
          <w:sz w:val="24"/>
          <w:szCs w:val="24"/>
          <w:highlight w:val="none"/>
          <w:lang w:eastAsia="zh-CN"/>
        </w:rPr>
        <w:t>▲</w:t>
      </w:r>
      <w:r>
        <w:rPr>
          <w:rFonts w:hint="eastAsia" w:cs="书宋-简" w:asciiTheme="minorEastAsia" w:hAnsiTheme="minorEastAsia" w:eastAsiaTheme="minorEastAsia"/>
          <w:sz w:val="24"/>
          <w:szCs w:val="24"/>
          <w:highlight w:val="none"/>
          <w:lang w:eastAsia="zh-CN"/>
        </w:rPr>
        <w:t>能够支持多种结构业务系统，支持B/S、C/S结构业务系统。（投标时提供功能截图）</w:t>
      </w:r>
    </w:p>
    <w:p w14:paraId="3F09B1C2">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bCs/>
          <w:sz w:val="24"/>
          <w:szCs w:val="24"/>
          <w:highlight w:val="none"/>
          <w:lang w:eastAsia="zh-CN"/>
        </w:rPr>
        <w:t>▲</w:t>
      </w:r>
      <w:r>
        <w:rPr>
          <w:rFonts w:hint="eastAsia" w:cs="书宋-简" w:asciiTheme="minorEastAsia" w:hAnsiTheme="minorEastAsia" w:eastAsiaTheme="minorEastAsia"/>
          <w:sz w:val="24"/>
          <w:szCs w:val="24"/>
          <w:highlight w:val="none"/>
          <w:lang w:eastAsia="zh-CN"/>
        </w:rPr>
        <w:t>不影响原有业务，安全保护只对用户身份和数据传输做处理，不修改业务功能。（投标时提供功能截图）</w:t>
      </w:r>
    </w:p>
    <w:p w14:paraId="23BB9B69">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能够提供标准接口支持应用系统无缝接入。</w:t>
      </w:r>
    </w:p>
    <w:p w14:paraId="0386BE73">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能够支持业务系统零改造，通过简单配置即可实现业务系统安全加固。</w:t>
      </w:r>
    </w:p>
    <w:p w14:paraId="3917BF71">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通过黑名单和白名单策略，对用户能否访问业务系统做入门级控制。</w:t>
      </w:r>
    </w:p>
    <w:p w14:paraId="35E278CA">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基于ACL技术，对系统资源进行内容访问控制。与权限管理系统联合，完成用户访问业务系统的细粒度控制。控制管理员IP地址，保证认证网关管理安全。</w:t>
      </w:r>
    </w:p>
    <w:p w14:paraId="1B1573CE">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能够支持标准日志输出，可将日志信息发送到远程审计系统，进行集中、统一审计管理，为事后鉴定提供有效数据。</w:t>
      </w:r>
    </w:p>
    <w:p w14:paraId="73B55C72">
      <w:pPr>
        <w:pStyle w:val="201"/>
        <w:spacing w:line="480" w:lineRule="exact"/>
        <w:ind w:firstLine="482" w:firstLineChars="200"/>
        <w:rPr>
          <w:rFonts w:hint="eastAsia" w:cs="书宋-简" w:asciiTheme="minorEastAsia" w:hAnsiTheme="minorEastAsia" w:eastAsiaTheme="minorEastAsia"/>
          <w:b/>
          <w:bCs/>
          <w:sz w:val="24"/>
          <w:szCs w:val="24"/>
          <w:highlight w:val="none"/>
          <w:lang w:eastAsia="zh-CN"/>
        </w:rPr>
      </w:pPr>
      <w:r>
        <w:rPr>
          <w:rFonts w:hint="eastAsia" w:cs="书宋-简" w:asciiTheme="minorEastAsia" w:hAnsiTheme="minorEastAsia" w:eastAsiaTheme="minorEastAsia"/>
          <w:b/>
          <w:bCs/>
          <w:sz w:val="24"/>
          <w:szCs w:val="24"/>
          <w:highlight w:val="none"/>
          <w:lang w:eastAsia="zh-CN"/>
        </w:rPr>
        <w:t>2.5超员检测系统</w:t>
      </w:r>
      <w:bookmarkEnd w:id="101"/>
    </w:p>
    <w:bookmarkEnd w:id="102"/>
    <w:p w14:paraId="1137AA04">
      <w:pPr>
        <w:pStyle w:val="201"/>
        <w:spacing w:line="480" w:lineRule="exact"/>
        <w:ind w:firstLine="482" w:firstLineChars="200"/>
        <w:rPr>
          <w:rFonts w:hint="eastAsia" w:cs="书宋-简" w:asciiTheme="minorEastAsia" w:hAnsiTheme="minorEastAsia" w:eastAsiaTheme="minorEastAsia"/>
          <w:b/>
          <w:bCs/>
          <w:sz w:val="24"/>
          <w:szCs w:val="24"/>
          <w:highlight w:val="none"/>
          <w:lang w:eastAsia="zh-CN"/>
        </w:rPr>
      </w:pPr>
      <w:bookmarkStart w:id="103" w:name="_Toc2017730748"/>
      <w:bookmarkStart w:id="104" w:name="_Toc230009404"/>
      <w:r>
        <w:rPr>
          <w:rFonts w:hint="eastAsia" w:cs="书宋-简" w:asciiTheme="minorEastAsia" w:hAnsiTheme="minorEastAsia" w:eastAsiaTheme="minorEastAsia"/>
          <w:b/>
          <w:bCs/>
          <w:sz w:val="24"/>
          <w:szCs w:val="24"/>
          <w:highlight w:val="none"/>
          <w:lang w:eastAsia="zh-CN"/>
        </w:rPr>
        <w:t>2.5.1系统功能</w:t>
      </w:r>
      <w:bookmarkEnd w:id="103"/>
      <w:bookmarkEnd w:id="104"/>
      <w:r>
        <w:rPr>
          <w:rFonts w:hint="eastAsia" w:cs="书宋-简" w:asciiTheme="minorEastAsia" w:hAnsiTheme="minorEastAsia" w:eastAsiaTheme="minorEastAsia"/>
          <w:b/>
          <w:bCs/>
          <w:sz w:val="24"/>
          <w:szCs w:val="24"/>
          <w:highlight w:val="none"/>
          <w:lang w:eastAsia="zh-CN"/>
        </w:rPr>
        <w:t>要求</w:t>
      </w:r>
    </w:p>
    <w:p w14:paraId="60E09358">
      <w:pPr>
        <w:pStyle w:val="201"/>
        <w:spacing w:line="480" w:lineRule="exact"/>
        <w:ind w:firstLine="482" w:firstLineChars="200"/>
        <w:rPr>
          <w:rFonts w:hint="eastAsia" w:cs="书宋-简" w:asciiTheme="minorEastAsia" w:hAnsiTheme="minorEastAsia" w:eastAsiaTheme="minorEastAsia"/>
          <w:b/>
          <w:bCs/>
          <w:sz w:val="24"/>
          <w:szCs w:val="24"/>
          <w:highlight w:val="none"/>
          <w:lang w:eastAsia="zh-CN"/>
        </w:rPr>
      </w:pPr>
      <w:bookmarkStart w:id="105" w:name="_Toc1481851338"/>
      <w:bookmarkStart w:id="106" w:name="_Toc230009405"/>
      <w:r>
        <w:rPr>
          <w:rFonts w:hint="eastAsia" w:cs="书宋-简" w:asciiTheme="minorEastAsia" w:hAnsiTheme="minorEastAsia" w:eastAsiaTheme="minorEastAsia"/>
          <w:b/>
          <w:bCs/>
          <w:sz w:val="24"/>
          <w:szCs w:val="24"/>
          <w:highlight w:val="none"/>
          <w:lang w:eastAsia="zh-CN"/>
        </w:rPr>
        <w:t>2.5.1.1设备管理</w:t>
      </w:r>
      <w:bookmarkEnd w:id="105"/>
      <w:bookmarkEnd w:id="106"/>
    </w:p>
    <w:p w14:paraId="399AA4EA">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支持对辖区内的超员检测设备管理，实时监控设备在线状态情况、实时数据情况等信息，便于运维人员快速排查处理，保障系统稳定运行。</w:t>
      </w:r>
    </w:p>
    <w:p w14:paraId="4F6FD611">
      <w:pPr>
        <w:pStyle w:val="201"/>
        <w:spacing w:line="480" w:lineRule="exact"/>
        <w:ind w:firstLine="482" w:firstLineChars="200"/>
        <w:rPr>
          <w:rFonts w:hint="eastAsia" w:cs="书宋-简" w:asciiTheme="minorEastAsia" w:hAnsiTheme="minorEastAsia" w:eastAsiaTheme="minorEastAsia"/>
          <w:b/>
          <w:bCs/>
          <w:sz w:val="24"/>
          <w:szCs w:val="24"/>
          <w:highlight w:val="none"/>
          <w:lang w:eastAsia="zh-CN"/>
        </w:rPr>
      </w:pPr>
      <w:bookmarkStart w:id="107" w:name="_Toc1070626340"/>
      <w:bookmarkStart w:id="108" w:name="_Toc230009406"/>
      <w:bookmarkStart w:id="109" w:name="_Toc16343"/>
      <w:r>
        <w:rPr>
          <w:rFonts w:hint="eastAsia" w:cs="书宋-简" w:asciiTheme="minorEastAsia" w:hAnsiTheme="minorEastAsia" w:eastAsiaTheme="minorEastAsia"/>
          <w:b/>
          <w:bCs/>
          <w:sz w:val="24"/>
          <w:szCs w:val="24"/>
          <w:highlight w:val="none"/>
          <w:lang w:eastAsia="zh-CN"/>
        </w:rPr>
        <w:t>2.5.1.2超员预警</w:t>
      </w:r>
      <w:bookmarkEnd w:id="107"/>
      <w:bookmarkEnd w:id="108"/>
      <w:bookmarkEnd w:id="109"/>
    </w:p>
    <w:p w14:paraId="6642484A">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针对检测的超员数据，在平台进行实时预警，页面左侧以列表的形式展示24小时内的出现的超员数据，页面右侧展示某一条超员数据的图片、载客信息等详细信息，并支持语音播报、系统弹窗的形式进行预警播报。</w:t>
      </w:r>
    </w:p>
    <w:p w14:paraId="4684CA85">
      <w:pPr>
        <w:pStyle w:val="201"/>
        <w:spacing w:line="480" w:lineRule="exact"/>
        <w:ind w:firstLine="482" w:firstLineChars="200"/>
        <w:rPr>
          <w:rFonts w:hint="eastAsia" w:cs="书宋-简" w:asciiTheme="minorEastAsia" w:hAnsiTheme="minorEastAsia" w:eastAsiaTheme="minorEastAsia"/>
          <w:b/>
          <w:bCs/>
          <w:sz w:val="24"/>
          <w:szCs w:val="24"/>
          <w:highlight w:val="none"/>
          <w:lang w:eastAsia="zh-CN"/>
        </w:rPr>
      </w:pPr>
      <w:bookmarkStart w:id="110" w:name="_Toc17306"/>
      <w:bookmarkStart w:id="111" w:name="_Toc1760102526"/>
      <w:bookmarkStart w:id="112" w:name="_Toc230009407"/>
      <w:r>
        <w:rPr>
          <w:rFonts w:hint="eastAsia" w:cs="书宋-简" w:asciiTheme="minorEastAsia" w:hAnsiTheme="minorEastAsia" w:eastAsiaTheme="minorEastAsia"/>
          <w:b/>
          <w:bCs/>
          <w:sz w:val="24"/>
          <w:szCs w:val="24"/>
          <w:highlight w:val="none"/>
          <w:lang w:eastAsia="zh-CN"/>
        </w:rPr>
        <w:t>2.5.1.3超员</w:t>
      </w:r>
      <w:bookmarkEnd w:id="110"/>
      <w:r>
        <w:rPr>
          <w:rFonts w:hint="eastAsia" w:cs="书宋-简" w:asciiTheme="minorEastAsia" w:hAnsiTheme="minorEastAsia" w:eastAsiaTheme="minorEastAsia"/>
          <w:b/>
          <w:bCs/>
          <w:sz w:val="24"/>
          <w:szCs w:val="24"/>
          <w:highlight w:val="none"/>
          <w:lang w:eastAsia="zh-CN"/>
        </w:rPr>
        <w:t>查询</w:t>
      </w:r>
      <w:bookmarkEnd w:id="111"/>
      <w:bookmarkEnd w:id="112"/>
    </w:p>
    <w:p w14:paraId="7A0C72C3">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支持按照号牌号码、号牌种类、事件类型等检索条件检索超员数据；支持列表模式和卡片模式两种展示模式。支持按日期统计超员总数；支持饼图展示超员和非超员事件类型占比；支持超员时段趋势分析。</w:t>
      </w:r>
    </w:p>
    <w:p w14:paraId="0F24C080">
      <w:pPr>
        <w:pStyle w:val="201"/>
        <w:spacing w:line="480" w:lineRule="exact"/>
        <w:ind w:firstLine="482" w:firstLineChars="200"/>
        <w:rPr>
          <w:rFonts w:hint="eastAsia" w:cs="书宋-简" w:asciiTheme="minorEastAsia" w:hAnsiTheme="minorEastAsia" w:eastAsiaTheme="minorEastAsia"/>
          <w:b/>
          <w:bCs/>
          <w:sz w:val="24"/>
          <w:szCs w:val="24"/>
          <w:highlight w:val="none"/>
          <w:lang w:eastAsia="zh-CN"/>
        </w:rPr>
      </w:pPr>
      <w:bookmarkStart w:id="113" w:name="_Toc230009408"/>
      <w:bookmarkStart w:id="114" w:name="_Toc1732811526"/>
      <w:r>
        <w:rPr>
          <w:rFonts w:hint="eastAsia" w:cs="书宋-简" w:asciiTheme="minorEastAsia" w:hAnsiTheme="minorEastAsia" w:eastAsiaTheme="minorEastAsia"/>
          <w:b/>
          <w:bCs/>
          <w:sz w:val="24"/>
          <w:szCs w:val="24"/>
          <w:highlight w:val="none"/>
          <w:lang w:eastAsia="zh-CN"/>
        </w:rPr>
        <w:t>2.5.1.4联动预警</w:t>
      </w:r>
      <w:bookmarkEnd w:id="113"/>
      <w:bookmarkEnd w:id="114"/>
    </w:p>
    <w:p w14:paraId="686376FE">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支持诱导屏、警示灯、高音喇叭等外场联动设备的协议适配，实现疑似超员车辆信息与多设备同步联动预警。</w:t>
      </w:r>
    </w:p>
    <w:p w14:paraId="014BBBE1">
      <w:pPr>
        <w:pStyle w:val="201"/>
        <w:spacing w:line="480" w:lineRule="exact"/>
        <w:ind w:firstLine="482" w:firstLineChars="200"/>
        <w:rPr>
          <w:rFonts w:hint="eastAsia" w:cs="书宋-简" w:asciiTheme="minorEastAsia" w:hAnsiTheme="minorEastAsia" w:eastAsiaTheme="minorEastAsia"/>
          <w:b/>
          <w:bCs/>
          <w:sz w:val="24"/>
          <w:szCs w:val="24"/>
          <w:highlight w:val="none"/>
          <w:lang w:eastAsia="zh-CN"/>
        </w:rPr>
      </w:pPr>
      <w:bookmarkStart w:id="115" w:name="_Toc230009409"/>
      <w:bookmarkStart w:id="116" w:name="_Toc94599035"/>
      <w:r>
        <w:rPr>
          <w:rFonts w:hint="eastAsia" w:cs="书宋-简" w:asciiTheme="minorEastAsia" w:hAnsiTheme="minorEastAsia" w:eastAsiaTheme="minorEastAsia"/>
          <w:b/>
          <w:bCs/>
          <w:sz w:val="24"/>
          <w:szCs w:val="24"/>
          <w:highlight w:val="none"/>
          <w:lang w:eastAsia="zh-CN"/>
        </w:rPr>
        <w:t>2.5.1.5统计分析</w:t>
      </w:r>
      <w:bookmarkEnd w:id="115"/>
      <w:bookmarkEnd w:id="116"/>
    </w:p>
    <w:p w14:paraId="52403CBA">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从多维度对预警数据情况进行统计，并对统计结果数据通过图表进行展示。支持统计结果数据表格导出。</w:t>
      </w:r>
    </w:p>
    <w:p w14:paraId="72AD6D57">
      <w:pPr>
        <w:pStyle w:val="201"/>
        <w:spacing w:line="480" w:lineRule="exact"/>
        <w:ind w:firstLine="482" w:firstLineChars="200"/>
        <w:rPr>
          <w:rFonts w:hint="eastAsia" w:cs="书宋-简" w:asciiTheme="minorEastAsia" w:hAnsiTheme="minorEastAsia" w:eastAsiaTheme="minorEastAsia"/>
          <w:b/>
          <w:bCs/>
          <w:sz w:val="24"/>
          <w:szCs w:val="24"/>
          <w:highlight w:val="none"/>
          <w:lang w:eastAsia="zh-CN"/>
        </w:rPr>
      </w:pPr>
      <w:bookmarkStart w:id="117" w:name="_Toc2431"/>
      <w:bookmarkStart w:id="118" w:name="_Toc579781201"/>
      <w:bookmarkStart w:id="119" w:name="_Toc230009410"/>
      <w:r>
        <w:rPr>
          <w:rFonts w:hint="eastAsia" w:cs="书宋-简" w:asciiTheme="minorEastAsia" w:hAnsiTheme="minorEastAsia" w:eastAsiaTheme="minorEastAsia"/>
          <w:b/>
          <w:bCs/>
          <w:sz w:val="24"/>
          <w:szCs w:val="24"/>
          <w:highlight w:val="none"/>
          <w:lang w:eastAsia="zh-CN"/>
        </w:rPr>
        <w:t>2.5.1.6配置</w:t>
      </w:r>
      <w:bookmarkEnd w:id="117"/>
      <w:r>
        <w:rPr>
          <w:rFonts w:hint="eastAsia" w:cs="书宋-简" w:asciiTheme="minorEastAsia" w:hAnsiTheme="minorEastAsia" w:eastAsiaTheme="minorEastAsia"/>
          <w:b/>
          <w:bCs/>
          <w:sz w:val="24"/>
          <w:szCs w:val="24"/>
          <w:highlight w:val="none"/>
          <w:lang w:eastAsia="zh-CN"/>
        </w:rPr>
        <w:t>管理</w:t>
      </w:r>
      <w:bookmarkEnd w:id="118"/>
      <w:bookmarkEnd w:id="119"/>
    </w:p>
    <w:p w14:paraId="5F18DB41">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支持系统配置、平台对接配置、超员预警超员阈值配置、支持超员违法代码配置。</w:t>
      </w:r>
    </w:p>
    <w:p w14:paraId="01DBE817">
      <w:pPr>
        <w:pStyle w:val="201"/>
        <w:spacing w:line="480" w:lineRule="exact"/>
        <w:ind w:firstLine="482" w:firstLineChars="200"/>
        <w:rPr>
          <w:rFonts w:hint="eastAsia" w:cs="书宋-简" w:asciiTheme="minorEastAsia" w:hAnsiTheme="minorEastAsia" w:eastAsiaTheme="minorEastAsia"/>
          <w:b/>
          <w:bCs/>
          <w:sz w:val="24"/>
          <w:szCs w:val="24"/>
          <w:highlight w:val="none"/>
          <w:lang w:eastAsia="zh-CN"/>
        </w:rPr>
      </w:pPr>
      <w:bookmarkStart w:id="120" w:name="_Toc493600820"/>
      <w:bookmarkStart w:id="121" w:name="_Toc79061154"/>
      <w:r>
        <w:rPr>
          <w:rFonts w:hint="eastAsia" w:cs="书宋-简" w:asciiTheme="minorEastAsia" w:hAnsiTheme="minorEastAsia" w:eastAsiaTheme="minorEastAsia"/>
          <w:b/>
          <w:bCs/>
          <w:sz w:val="24"/>
          <w:szCs w:val="24"/>
          <w:highlight w:val="none"/>
          <w:lang w:eastAsia="zh-CN"/>
        </w:rPr>
        <w:t>2.5.2系统性能指标</w:t>
      </w:r>
      <w:bookmarkEnd w:id="120"/>
      <w:bookmarkEnd w:id="121"/>
      <w:r>
        <w:rPr>
          <w:rFonts w:hint="eastAsia" w:cs="书宋-简" w:asciiTheme="minorEastAsia" w:hAnsiTheme="minorEastAsia" w:eastAsiaTheme="minorEastAsia"/>
          <w:b/>
          <w:bCs/>
          <w:sz w:val="24"/>
          <w:szCs w:val="24"/>
          <w:highlight w:val="none"/>
          <w:lang w:eastAsia="zh-CN"/>
        </w:rPr>
        <w:t>要求</w:t>
      </w:r>
    </w:p>
    <w:p w14:paraId="055F6683">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捕获率：≥99％；</w:t>
      </w:r>
    </w:p>
    <w:p w14:paraId="5552B022">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bCs/>
          <w:sz w:val="24"/>
          <w:szCs w:val="24"/>
          <w:highlight w:val="none"/>
          <w:lang w:eastAsia="zh-CN"/>
        </w:rPr>
        <w:t>▲</w:t>
      </w:r>
      <w:r>
        <w:rPr>
          <w:rFonts w:hint="eastAsia" w:cs="书宋-简" w:asciiTheme="minorEastAsia" w:hAnsiTheme="minorEastAsia" w:eastAsiaTheme="minorEastAsia"/>
          <w:sz w:val="24"/>
          <w:szCs w:val="24"/>
          <w:highlight w:val="none"/>
          <w:lang w:eastAsia="zh-CN"/>
        </w:rPr>
        <w:t>侧拍透窗率：当机动车速度小于80km/h时，透窗率不小于90%；</w:t>
      </w:r>
    </w:p>
    <w:p w14:paraId="3667BF6E">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牌照识别率：白天≥99%，晚上≥97%；</w:t>
      </w:r>
    </w:p>
    <w:p w14:paraId="02F75A46">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人数识别正确率：</w:t>
      </w:r>
      <w:r>
        <w:rPr>
          <w:rFonts w:hint="eastAsia" w:asciiTheme="minorEastAsia" w:hAnsiTheme="minorEastAsia" w:eastAsiaTheme="minorEastAsia"/>
          <w:bCs/>
          <w:sz w:val="24"/>
          <w:szCs w:val="24"/>
          <w:highlight w:val="none"/>
          <w:lang w:eastAsia="zh-CN"/>
        </w:rPr>
        <w:t>▲</w:t>
      </w:r>
      <w:r>
        <w:rPr>
          <w:rFonts w:hint="eastAsia" w:cs="书宋-简" w:asciiTheme="minorEastAsia" w:hAnsiTheme="minorEastAsia" w:eastAsiaTheme="minorEastAsia"/>
          <w:sz w:val="24"/>
          <w:szCs w:val="24"/>
          <w:highlight w:val="none"/>
          <w:lang w:eastAsia="zh-CN"/>
        </w:rPr>
        <w:t>在天气晴朗无雾、红外补光灯能探测到车内乘员的情况下，机动车乘员人数识别准确率白天、夜晚均不小于95%。</w:t>
      </w:r>
    </w:p>
    <w:p w14:paraId="36473F57">
      <w:pPr>
        <w:pStyle w:val="201"/>
        <w:spacing w:line="480" w:lineRule="exact"/>
        <w:ind w:firstLine="482" w:firstLineChars="200"/>
        <w:rPr>
          <w:rFonts w:hint="eastAsia" w:cs="书宋-简" w:asciiTheme="minorEastAsia" w:hAnsiTheme="minorEastAsia" w:eastAsiaTheme="minorEastAsia"/>
          <w:b/>
          <w:bCs/>
          <w:sz w:val="24"/>
          <w:szCs w:val="24"/>
          <w:highlight w:val="none"/>
          <w:lang w:eastAsia="zh-CN"/>
        </w:rPr>
      </w:pPr>
      <w:r>
        <w:rPr>
          <w:rFonts w:hint="eastAsia" w:cs="书宋-简" w:asciiTheme="minorEastAsia" w:hAnsiTheme="minorEastAsia" w:eastAsiaTheme="minorEastAsia"/>
          <w:b/>
          <w:bCs/>
          <w:sz w:val="24"/>
          <w:szCs w:val="24"/>
          <w:highlight w:val="none"/>
          <w:lang w:eastAsia="zh-CN"/>
        </w:rPr>
        <w:t>2.6风雨连廊、遮阳棚</w:t>
      </w:r>
    </w:p>
    <w:p w14:paraId="4BAA2F81">
      <w:pPr>
        <w:pStyle w:val="201"/>
        <w:spacing w:line="480" w:lineRule="exact"/>
        <w:ind w:firstLine="482" w:firstLineChars="200"/>
        <w:rPr>
          <w:rFonts w:hint="eastAsia" w:cs="书宋-简" w:asciiTheme="minorEastAsia" w:hAnsiTheme="minorEastAsia" w:eastAsiaTheme="minorEastAsia"/>
          <w:b/>
          <w:bCs/>
          <w:sz w:val="24"/>
          <w:szCs w:val="24"/>
          <w:highlight w:val="none"/>
          <w:lang w:eastAsia="zh-CN"/>
        </w:rPr>
      </w:pPr>
      <w:r>
        <w:rPr>
          <w:rFonts w:hint="eastAsia" w:cs="书宋-简" w:asciiTheme="minorEastAsia" w:hAnsiTheme="minorEastAsia" w:eastAsiaTheme="minorEastAsia"/>
          <w:b/>
          <w:bCs/>
          <w:sz w:val="24"/>
          <w:szCs w:val="24"/>
          <w:highlight w:val="none"/>
          <w:lang w:eastAsia="zh-CN"/>
        </w:rPr>
        <w:t>2.6.1参数要求</w:t>
      </w:r>
    </w:p>
    <w:p w14:paraId="698DCB88">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（1）结构设计使用年限不低于50年，结构设计安全等级不低于2级；</w:t>
      </w:r>
    </w:p>
    <w:p w14:paraId="0807C615">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（2）恒荷载：钢结构自重按计算选取，膜材自重0.01KN/平方米；</w:t>
      </w:r>
    </w:p>
    <w:p w14:paraId="1D353332">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（3）膜面预应力：经向1.2KN/m，结向1.2KN/m;</w:t>
      </w:r>
    </w:p>
    <w:p w14:paraId="59BDC16C">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（4）活(雪)荷载：膜面0.45KN/平方米;</w:t>
      </w:r>
    </w:p>
    <w:p w14:paraId="3D88A06F">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（5）风荷载：基本风压0.30kN/平方米；</w:t>
      </w:r>
    </w:p>
    <w:p w14:paraId="75145D69">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（6）地震设防烈度：6度(0.05)</w:t>
      </w:r>
    </w:p>
    <w:p w14:paraId="0D93BD99">
      <w:pPr>
        <w:pStyle w:val="201"/>
        <w:spacing w:line="480" w:lineRule="exact"/>
        <w:ind w:firstLine="482" w:firstLineChars="200"/>
        <w:rPr>
          <w:rFonts w:hint="eastAsia" w:cs="书宋-简" w:asciiTheme="minorEastAsia" w:hAnsiTheme="minorEastAsia" w:eastAsiaTheme="minorEastAsia"/>
          <w:b/>
          <w:bCs/>
          <w:sz w:val="24"/>
          <w:szCs w:val="24"/>
          <w:highlight w:val="none"/>
          <w:lang w:eastAsia="zh-CN"/>
        </w:rPr>
      </w:pPr>
      <w:r>
        <w:rPr>
          <w:rFonts w:hint="eastAsia" w:cs="书宋-简" w:asciiTheme="minorEastAsia" w:hAnsiTheme="minorEastAsia" w:eastAsiaTheme="minorEastAsia"/>
          <w:b/>
          <w:bCs/>
          <w:sz w:val="24"/>
          <w:szCs w:val="24"/>
          <w:highlight w:val="none"/>
          <w:lang w:eastAsia="zh-CN"/>
        </w:rPr>
        <w:t>2.6.2材料选用</w:t>
      </w:r>
    </w:p>
    <w:p w14:paraId="13725FA7">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（1）钢管及钢板材质均为Q235B，Q235B钢材质量应符合《碳素结构钢》GB/T700的规定。</w:t>
      </w:r>
    </w:p>
    <w:p w14:paraId="626AB584">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2）本工程所采用的钢材，应具有抗拉强度、伸长率、屈服强度、硫与磷含量、碳含量、冷弯试验的合格证。钢材的屈服强度实测值与抗拉强度实测值的比值不应大于0.85。材应有明的屈台阶，且伸长率应大于20%。钢材应有良好的可焊性和合格的冲击韧性。</w:t>
      </w:r>
    </w:p>
    <w:p w14:paraId="1CEB5985">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（3）膜材：白色膜材表面PVDF涂层做之前与甲方确认，其抗拉强度不低于经向5.0kN/5cm，结向5.0kN/5cm，耐火等级B1；质量应符合《膜结构用涂层织物》GB/T30161的规定。</w:t>
      </w:r>
    </w:p>
    <w:p w14:paraId="399DEDF5">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（4）钢板质量应符合《碳素结构钢和低合金结构钢热厚钢板和钢带》GB/T3274的规定。</w:t>
      </w:r>
    </w:p>
    <w:p w14:paraId="0987ECA9">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（5）普通螺栓螺帽应符合现行国家标准《六角头螺栓C级》GB/T5780和《六角头螺》GB/T5782的规定。</w:t>
      </w:r>
    </w:p>
    <w:p w14:paraId="03A7B077">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（6）钢索均选用619+1WS外包PE镀锌钢索，钢索质量应符合现行《钢丝绳通用技术条件》GB/T20118的规定；钢索锚具采用压接式锚具，表面做镀锌防腐处理。</w:t>
      </w:r>
    </w:p>
    <w:p w14:paraId="0F20807B">
      <w:pPr>
        <w:pStyle w:val="201"/>
        <w:spacing w:line="480" w:lineRule="exact"/>
        <w:ind w:firstLine="482" w:firstLineChars="200"/>
        <w:rPr>
          <w:rFonts w:hint="eastAsia" w:cs="书宋-简" w:asciiTheme="minorEastAsia" w:hAnsiTheme="minorEastAsia" w:eastAsiaTheme="minorEastAsia"/>
          <w:b/>
          <w:bCs/>
          <w:sz w:val="24"/>
          <w:szCs w:val="24"/>
          <w:highlight w:val="none"/>
          <w:lang w:eastAsia="zh-CN"/>
        </w:rPr>
      </w:pPr>
      <w:r>
        <w:rPr>
          <w:rFonts w:hint="eastAsia" w:cs="书宋-简" w:asciiTheme="minorEastAsia" w:hAnsiTheme="minorEastAsia" w:eastAsiaTheme="minorEastAsia"/>
          <w:b/>
          <w:bCs/>
          <w:sz w:val="24"/>
          <w:szCs w:val="24"/>
          <w:highlight w:val="none"/>
          <w:lang w:eastAsia="zh-CN"/>
        </w:rPr>
        <w:t>2.6.3钢结构焊接要求</w:t>
      </w:r>
    </w:p>
    <w:p w14:paraId="47C0F0C3">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（1）钢结构焊接应符合《钢结构焊接规范》GB50661-2011的规定。</w:t>
      </w:r>
    </w:p>
    <w:p w14:paraId="7845D8FF">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（2）钢结构尽量采用工厂焊接，并优先采用自动焊接和半自动焊接。选用的焊接设备应满足焊接工艺要求和具备安全可靠的性能。</w:t>
      </w:r>
    </w:p>
    <w:p w14:paraId="22A48DDE">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（3）钢管等空心构件的端口采用钢板作为封头板时，采用连续焊缝密封，内外空气隔绝，并确保组装、安装过程中件内不得积水。</w:t>
      </w:r>
    </w:p>
    <w:p w14:paraId="3847B6CC">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（4）主钢管与节点板连接焊缝要求:</w:t>
      </w:r>
    </w:p>
    <w:p w14:paraId="522AB983">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主钢管拼接处钢管断开，其壁厚≥6mm时钢管坡口与节点板全熔透对接焊缝；</w:t>
      </w:r>
    </w:p>
    <w:p w14:paraId="0D31BE5B">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其他部位钢管连续，采用对接焊缝；</w:t>
      </w:r>
    </w:p>
    <w:p w14:paraId="21888C74">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所有主钢管与节点板连接焊缝质量等级为二级，其他要求同钢管相贯焊缝。</w:t>
      </w:r>
    </w:p>
    <w:p w14:paraId="6F5BE51B">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（5）钢管相贯线焊缝要求如下:</w:t>
      </w:r>
    </w:p>
    <w:p w14:paraId="210A6635">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相贯线焊缝，应沿全周连续焊接并平滑过渡。</w:t>
      </w:r>
    </w:p>
    <w:p w14:paraId="502CA6D1">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当多根支管同时交于一节点，且支管同时相贯时，支管按大管径和壁厚优先，支管与支管相贯处一律满焊。</w:t>
      </w:r>
    </w:p>
    <w:p w14:paraId="246185A7">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圆管相贯时，支管端部的相贯线焊缝位置沿支管周边分为A(趾部)、B,(侧面)、C(踵部)三个区域。</w:t>
      </w:r>
    </w:p>
    <w:p w14:paraId="373F41AD">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当焊管壁厚≤6mm时，采用全周角焊缝。</w:t>
      </w:r>
    </w:p>
    <w:p w14:paraId="63E03258">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当焊管壁厚&gt;6mm时，所夹锐角≥75度时，采用全周带坡口全熔透焊缝。</w:t>
      </w:r>
    </w:p>
    <w:p w14:paraId="768740C0">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当焊管壁厚&gt;6mm时，所夹角&lt;75度时，A、B区采用带坡口的全熔透焊缝，C区用带坡口的部分熔透焊缝(当夹角&lt;35度时可采用角焊缝)。各区相接处坡口及焊缝应圆滑过渡，角&lt;35度时可采用角缝)，各区相接处坡口及焊缝应圆滑过渡。</w:t>
      </w:r>
    </w:p>
    <w:p w14:paraId="0185C1ED">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对全熔透和部分熔透焊缝，其有效焊缝高度he&gt;1.15t，且he&lt;1.25t。对角焊焊脚尺寸为1.5t，t为支管的壁厚。</w:t>
      </w:r>
    </w:p>
    <w:p w14:paraId="2F31D1E0">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（6）钢构件其壁厚≥6mm时与受力封板(相对封头防水板)的连接采用坡口熔透焊缝，焊缝等级二级。</w:t>
      </w:r>
    </w:p>
    <w:p w14:paraId="07B4A613">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（7）钢管插入节点板连接焊缝要求:</w:t>
      </w:r>
    </w:p>
    <w:p w14:paraId="5CA86194">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焊缝应沿周连续焊接并平滑过度。</w:t>
      </w:r>
    </w:p>
    <w:p w14:paraId="35D3D171">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钢管与节点板连接焊缝为受力焊缝；封板与节点板连接焊缝为受力焊缝,均保证钢管封。未注明时封厚度均为6mm,并确保组装、安装过程中构件内不得积水。</w:t>
      </w:r>
    </w:p>
    <w:p w14:paraId="4B6D0A94">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构造焊缝采用角焊缝，受力焊缝当焊管壁厚≤6mm时，采用双面角焊缝；焊管壁厚&gt;6mm时，采用全熔透对接焊缝，质量等级为二级。焊缝其他要求同钢管相贯焊缝。</w:t>
      </w:r>
    </w:p>
    <w:p w14:paraId="1A4B1CE9">
      <w:pPr>
        <w:pStyle w:val="201"/>
        <w:spacing w:line="480" w:lineRule="exact"/>
        <w:ind w:firstLine="482" w:firstLineChars="200"/>
        <w:rPr>
          <w:rFonts w:hint="eastAsia" w:cs="书宋-简" w:asciiTheme="minorEastAsia" w:hAnsiTheme="minorEastAsia" w:eastAsiaTheme="minorEastAsia"/>
          <w:b/>
          <w:bCs/>
          <w:sz w:val="24"/>
          <w:szCs w:val="24"/>
          <w:highlight w:val="none"/>
          <w:lang w:eastAsia="zh-CN"/>
        </w:rPr>
      </w:pPr>
      <w:r>
        <w:rPr>
          <w:rFonts w:hint="eastAsia" w:cs="书宋-简" w:asciiTheme="minorEastAsia" w:hAnsiTheme="minorEastAsia" w:eastAsiaTheme="minorEastAsia"/>
          <w:b/>
          <w:bCs/>
          <w:sz w:val="24"/>
          <w:szCs w:val="24"/>
          <w:highlight w:val="none"/>
          <w:lang w:eastAsia="zh-CN"/>
        </w:rPr>
        <w:t>2.6.4涂装</w:t>
      </w:r>
    </w:p>
    <w:p w14:paraId="71390161">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（1）底涂为环氧富锌底漆两道，漆膜干膜总厚度不小于60</w:t>
      </w:r>
      <w:r>
        <w:rPr>
          <w:rFonts w:hint="eastAsia" w:cs="书宋-简" w:asciiTheme="minorEastAsia" w:hAnsiTheme="minorEastAsia" w:eastAsiaTheme="minorEastAsia"/>
          <w:sz w:val="24"/>
          <w:szCs w:val="24"/>
          <w:highlight w:val="none"/>
        </w:rPr>
        <w:t>μ</w:t>
      </w:r>
      <w:r>
        <w:rPr>
          <w:rFonts w:hint="eastAsia" w:cs="书宋-简" w:asciiTheme="minorEastAsia" w:hAnsiTheme="minorEastAsia" w:eastAsiaTheme="minorEastAsia"/>
          <w:sz w:val="24"/>
          <w:szCs w:val="24"/>
          <w:highlight w:val="none"/>
          <w:lang w:eastAsia="zh-CN"/>
        </w:rPr>
        <w:t>m；环氧云铁中间漆，漆干膜总厚度不小于30</w:t>
      </w:r>
      <w:r>
        <w:rPr>
          <w:rFonts w:hint="eastAsia" w:cs="书宋-简" w:asciiTheme="minorEastAsia" w:hAnsiTheme="minorEastAsia" w:eastAsiaTheme="minorEastAsia"/>
          <w:sz w:val="24"/>
          <w:szCs w:val="24"/>
          <w:highlight w:val="none"/>
        </w:rPr>
        <w:t>μ</w:t>
      </w:r>
      <w:r>
        <w:rPr>
          <w:rFonts w:hint="eastAsia" w:cs="书宋-简" w:asciiTheme="minorEastAsia" w:hAnsiTheme="minorEastAsia" w:eastAsiaTheme="minorEastAsia"/>
          <w:sz w:val="24"/>
          <w:szCs w:val="24"/>
          <w:highlight w:val="none"/>
          <w:lang w:eastAsia="zh-CN"/>
        </w:rPr>
        <w:t>m，面涂层为白色氯化橡胶漆，漆膜干膜不小于60</w:t>
      </w:r>
      <w:r>
        <w:rPr>
          <w:rFonts w:hint="eastAsia" w:cs="书宋-简" w:asciiTheme="minorEastAsia" w:hAnsiTheme="minorEastAsia" w:eastAsiaTheme="minorEastAsia"/>
          <w:sz w:val="24"/>
          <w:szCs w:val="24"/>
          <w:highlight w:val="none"/>
        </w:rPr>
        <w:t>μ</w:t>
      </w:r>
      <w:r>
        <w:rPr>
          <w:rFonts w:hint="eastAsia" w:cs="书宋-简" w:asciiTheme="minorEastAsia" w:hAnsiTheme="minorEastAsia" w:eastAsiaTheme="minorEastAsia"/>
          <w:sz w:val="24"/>
          <w:szCs w:val="24"/>
          <w:highlight w:val="none"/>
          <w:lang w:eastAsia="zh-CN"/>
        </w:rPr>
        <w:t>m；干膜总厚度不小于150</w:t>
      </w:r>
      <w:r>
        <w:rPr>
          <w:rFonts w:hint="eastAsia" w:cs="书宋-简" w:asciiTheme="minorEastAsia" w:hAnsiTheme="minorEastAsia" w:eastAsiaTheme="minorEastAsia"/>
          <w:sz w:val="24"/>
          <w:szCs w:val="24"/>
          <w:highlight w:val="none"/>
        </w:rPr>
        <w:t>μ</w:t>
      </w:r>
      <w:r>
        <w:rPr>
          <w:rFonts w:hint="eastAsia" w:cs="书宋-简" w:asciiTheme="minorEastAsia" w:hAnsiTheme="minorEastAsia" w:eastAsiaTheme="minorEastAsia"/>
          <w:sz w:val="24"/>
          <w:szCs w:val="24"/>
          <w:highlight w:val="none"/>
          <w:lang w:eastAsia="zh-CN"/>
        </w:rPr>
        <w:t>m。</w:t>
      </w:r>
    </w:p>
    <w:p w14:paraId="489BA2A1">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（2）所有钢构件在涂刷防锈蚀涂料前应进行抛丸除锈(除锈在工厂内完成)，除锈质量等级要求达到《涂装前钢材表面锈蚀等级》GB8923 Sa2.5级标准；对现场补刷部位采用手工除锈时，除锈质量等级要求达到《涂装前钢材表面锈蚀等级》GB8923 St3.0级标准:</w:t>
      </w:r>
    </w:p>
    <w:p w14:paraId="623B8AD0">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（3）支承构件在涂装防锈面漆、防火涂层前，必须将与膜面的连接部位以圆角处理打磨光滑、无毛刺、无棱角。</w:t>
      </w:r>
    </w:p>
    <w:p w14:paraId="18FF29D2">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（4）安装螺栓折除后，孔四周及孔壁应按上述要求涂装。</w:t>
      </w:r>
    </w:p>
    <w:p w14:paraId="01409D4C">
      <w:pPr>
        <w:pStyle w:val="201"/>
        <w:spacing w:line="480" w:lineRule="exact"/>
        <w:ind w:firstLine="482" w:firstLineChars="200"/>
        <w:rPr>
          <w:rFonts w:hint="eastAsia" w:cs="书宋-简" w:asciiTheme="minorEastAsia" w:hAnsiTheme="minorEastAsia" w:eastAsiaTheme="minorEastAsia"/>
          <w:b/>
          <w:bCs/>
          <w:sz w:val="24"/>
          <w:szCs w:val="24"/>
          <w:highlight w:val="none"/>
          <w:lang w:eastAsia="zh-CN"/>
        </w:rPr>
      </w:pPr>
      <w:r>
        <w:rPr>
          <w:rFonts w:hint="eastAsia" w:cs="书宋-简" w:asciiTheme="minorEastAsia" w:hAnsiTheme="minorEastAsia" w:eastAsiaTheme="minorEastAsia"/>
          <w:b/>
          <w:bCs/>
          <w:sz w:val="24"/>
          <w:szCs w:val="24"/>
          <w:highlight w:val="none"/>
          <w:lang w:eastAsia="zh-CN"/>
        </w:rPr>
        <w:t>2.6.5安装位置</w:t>
      </w:r>
    </w:p>
    <w:tbl>
      <w:tblPr>
        <w:tblStyle w:val="45"/>
        <w:tblW w:w="8496" w:type="dxa"/>
        <w:jc w:val="center"/>
        <w:tblLayout w:type="fixed"/>
        <w:tblCellMar>
          <w:top w:w="0" w:type="dxa"/>
          <w:left w:w="108" w:type="dxa"/>
          <w:bottom w:w="0" w:type="dxa"/>
          <w:right w:w="108" w:type="dxa"/>
        </w:tblCellMar>
      </w:tblPr>
      <w:tblGrid>
        <w:gridCol w:w="999"/>
        <w:gridCol w:w="3898"/>
        <w:gridCol w:w="1101"/>
        <w:gridCol w:w="2498"/>
      </w:tblGrid>
      <w:tr w14:paraId="58378158">
        <w:tblPrEx>
          <w:tblCellMar>
            <w:top w:w="0" w:type="dxa"/>
            <w:left w:w="108" w:type="dxa"/>
            <w:bottom w:w="0" w:type="dxa"/>
            <w:right w:w="108" w:type="dxa"/>
          </w:tblCellMar>
        </w:tblPrEx>
        <w:trPr>
          <w:trHeight w:val="499" w:hRule="atLeast"/>
          <w:jc w:val="center"/>
        </w:trPr>
        <w:tc>
          <w:tcPr>
            <w:tcW w:w="999" w:type="dxa"/>
            <w:tcBorders>
              <w:top w:val="single" w:color="000000" w:sz="4" w:space="0"/>
              <w:left w:val="single" w:color="000000" w:sz="4" w:space="0"/>
              <w:bottom w:val="single" w:color="000000" w:sz="4" w:space="0"/>
              <w:right w:val="single" w:color="000000" w:sz="4" w:space="0"/>
            </w:tcBorders>
            <w:noWrap/>
            <w:vAlign w:val="center"/>
          </w:tcPr>
          <w:p w14:paraId="70BA0E4F">
            <w:pPr>
              <w:pStyle w:val="201"/>
              <w:spacing w:line="480" w:lineRule="exact"/>
              <w:rPr>
                <w:rFonts w:hint="eastAsia" w:asciiTheme="minorEastAsia" w:hAnsiTheme="minorEastAsia" w:eastAsiaTheme="minorEastAsia"/>
                <w:b/>
                <w:bCs/>
                <w:color w:val="000000"/>
                <w:sz w:val="24"/>
                <w:szCs w:val="24"/>
                <w:highlight w:val="none"/>
              </w:rPr>
            </w:pPr>
            <w:r>
              <w:rPr>
                <w:rFonts w:hint="eastAsia" w:cs="微软雅黑" w:asciiTheme="minorEastAsia" w:hAnsiTheme="minorEastAsia" w:eastAsiaTheme="minorEastAsia"/>
                <w:b/>
                <w:bCs/>
                <w:color w:val="000000"/>
                <w:sz w:val="24"/>
                <w:szCs w:val="24"/>
                <w:highlight w:val="none"/>
                <w:lang w:eastAsia="zh-CN" w:bidi="ar"/>
              </w:rPr>
              <w:t>序号</w:t>
            </w:r>
          </w:p>
        </w:tc>
        <w:tc>
          <w:tcPr>
            <w:tcW w:w="3898" w:type="dxa"/>
            <w:tcBorders>
              <w:top w:val="single" w:color="000000" w:sz="4" w:space="0"/>
              <w:left w:val="single" w:color="000000" w:sz="4" w:space="0"/>
              <w:bottom w:val="single" w:color="000000" w:sz="4" w:space="0"/>
              <w:right w:val="single" w:color="000000" w:sz="4" w:space="0"/>
            </w:tcBorders>
            <w:noWrap/>
            <w:vAlign w:val="center"/>
          </w:tcPr>
          <w:p w14:paraId="4226023C">
            <w:pPr>
              <w:pStyle w:val="201"/>
              <w:spacing w:line="480" w:lineRule="exact"/>
              <w:rPr>
                <w:rFonts w:hint="eastAsia" w:asciiTheme="minorEastAsia" w:hAnsiTheme="minorEastAsia" w:eastAsiaTheme="minorEastAsia"/>
                <w:b/>
                <w:bCs/>
                <w:color w:val="000000"/>
                <w:sz w:val="24"/>
                <w:szCs w:val="24"/>
                <w:highlight w:val="none"/>
                <w:lang w:eastAsia="zh-CN"/>
              </w:rPr>
            </w:pPr>
            <w:r>
              <w:rPr>
                <w:rFonts w:hint="eastAsia" w:cs="微软雅黑" w:asciiTheme="minorEastAsia" w:hAnsiTheme="minorEastAsia" w:eastAsiaTheme="minorEastAsia"/>
                <w:b/>
                <w:bCs/>
                <w:color w:val="000000"/>
                <w:sz w:val="24"/>
                <w:szCs w:val="24"/>
                <w:highlight w:val="none"/>
                <w:lang w:eastAsia="zh-CN" w:bidi="ar"/>
              </w:rPr>
              <w:t>人行路口雨棚点位名称</w:t>
            </w:r>
          </w:p>
        </w:tc>
        <w:tc>
          <w:tcPr>
            <w:tcW w:w="1101" w:type="dxa"/>
            <w:tcBorders>
              <w:top w:val="single" w:color="000000" w:sz="4" w:space="0"/>
              <w:left w:val="single" w:color="000000" w:sz="4" w:space="0"/>
              <w:bottom w:val="single" w:color="000000" w:sz="4" w:space="0"/>
              <w:right w:val="single" w:color="000000" w:sz="4" w:space="0"/>
            </w:tcBorders>
            <w:noWrap/>
            <w:vAlign w:val="center"/>
          </w:tcPr>
          <w:p w14:paraId="49C68527">
            <w:pPr>
              <w:pStyle w:val="201"/>
              <w:spacing w:line="480" w:lineRule="exact"/>
              <w:rPr>
                <w:rFonts w:hint="eastAsia" w:asciiTheme="minorEastAsia" w:hAnsiTheme="minorEastAsia" w:eastAsiaTheme="minorEastAsia"/>
                <w:b/>
                <w:bCs/>
                <w:color w:val="000000"/>
                <w:sz w:val="24"/>
                <w:szCs w:val="24"/>
                <w:highlight w:val="none"/>
                <w:lang w:eastAsia="zh-CN"/>
              </w:rPr>
            </w:pPr>
            <w:r>
              <w:rPr>
                <w:rFonts w:hint="eastAsia" w:cs="微软雅黑" w:asciiTheme="minorEastAsia" w:hAnsiTheme="minorEastAsia" w:eastAsiaTheme="minorEastAsia"/>
                <w:b/>
                <w:bCs/>
                <w:color w:val="000000"/>
                <w:sz w:val="24"/>
                <w:szCs w:val="24"/>
                <w:highlight w:val="none"/>
                <w:lang w:eastAsia="zh-CN" w:bidi="ar"/>
              </w:rPr>
              <w:t>序号</w:t>
            </w:r>
          </w:p>
        </w:tc>
        <w:tc>
          <w:tcPr>
            <w:tcW w:w="2498" w:type="dxa"/>
            <w:tcBorders>
              <w:top w:val="single" w:color="000000" w:sz="4" w:space="0"/>
              <w:left w:val="single" w:color="000000" w:sz="4" w:space="0"/>
              <w:bottom w:val="single" w:color="000000" w:sz="4" w:space="0"/>
              <w:right w:val="single" w:color="000000" w:sz="4" w:space="0"/>
            </w:tcBorders>
            <w:noWrap/>
            <w:vAlign w:val="center"/>
          </w:tcPr>
          <w:p w14:paraId="6BB84D64">
            <w:pPr>
              <w:pStyle w:val="201"/>
              <w:spacing w:line="480" w:lineRule="exact"/>
              <w:rPr>
                <w:rFonts w:hint="eastAsia" w:asciiTheme="minorEastAsia" w:hAnsiTheme="minorEastAsia" w:eastAsiaTheme="minorEastAsia"/>
                <w:b/>
                <w:bCs/>
                <w:color w:val="000000"/>
                <w:sz w:val="24"/>
                <w:szCs w:val="24"/>
                <w:highlight w:val="none"/>
                <w:lang w:eastAsia="zh-CN"/>
              </w:rPr>
            </w:pPr>
            <w:r>
              <w:rPr>
                <w:rFonts w:hint="eastAsia" w:cs="微软雅黑" w:asciiTheme="minorEastAsia" w:hAnsiTheme="minorEastAsia" w:eastAsiaTheme="minorEastAsia"/>
                <w:b/>
                <w:bCs/>
                <w:color w:val="000000"/>
                <w:sz w:val="24"/>
                <w:szCs w:val="24"/>
                <w:highlight w:val="none"/>
                <w:lang w:eastAsia="zh-CN" w:bidi="ar"/>
              </w:rPr>
              <w:t>人行路口雨棚点位名称</w:t>
            </w:r>
          </w:p>
        </w:tc>
      </w:tr>
      <w:tr w14:paraId="244C1422">
        <w:tblPrEx>
          <w:tblCellMar>
            <w:top w:w="0" w:type="dxa"/>
            <w:left w:w="108" w:type="dxa"/>
            <w:bottom w:w="0" w:type="dxa"/>
            <w:right w:w="108" w:type="dxa"/>
          </w:tblCellMar>
        </w:tblPrEx>
        <w:trPr>
          <w:trHeight w:val="499" w:hRule="atLeast"/>
          <w:jc w:val="center"/>
        </w:trPr>
        <w:tc>
          <w:tcPr>
            <w:tcW w:w="999" w:type="dxa"/>
            <w:tcBorders>
              <w:top w:val="single" w:color="000000" w:sz="4" w:space="0"/>
              <w:left w:val="single" w:color="000000" w:sz="4" w:space="0"/>
              <w:bottom w:val="single" w:color="000000" w:sz="4" w:space="0"/>
              <w:right w:val="single" w:color="000000" w:sz="4" w:space="0"/>
            </w:tcBorders>
            <w:noWrap/>
            <w:vAlign w:val="center"/>
          </w:tcPr>
          <w:p w14:paraId="27F4B1FA">
            <w:pPr>
              <w:pStyle w:val="201"/>
              <w:spacing w:line="480" w:lineRule="exact"/>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1</w:t>
            </w:r>
          </w:p>
        </w:tc>
        <w:tc>
          <w:tcPr>
            <w:tcW w:w="3898" w:type="dxa"/>
            <w:tcBorders>
              <w:top w:val="single" w:color="000000" w:sz="4" w:space="0"/>
              <w:left w:val="single" w:color="000000" w:sz="4" w:space="0"/>
              <w:bottom w:val="single" w:color="000000" w:sz="4" w:space="0"/>
              <w:right w:val="single" w:color="000000" w:sz="4" w:space="0"/>
            </w:tcBorders>
            <w:noWrap/>
            <w:vAlign w:val="center"/>
          </w:tcPr>
          <w:p w14:paraId="626F74E9">
            <w:pPr>
              <w:pStyle w:val="201"/>
              <w:spacing w:line="48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县府街东仓路东向西</w:t>
            </w:r>
          </w:p>
        </w:tc>
        <w:tc>
          <w:tcPr>
            <w:tcW w:w="1101" w:type="dxa"/>
            <w:tcBorders>
              <w:top w:val="single" w:color="000000" w:sz="4" w:space="0"/>
              <w:left w:val="single" w:color="000000" w:sz="4" w:space="0"/>
              <w:bottom w:val="single" w:color="000000" w:sz="4" w:space="0"/>
              <w:right w:val="single" w:color="000000" w:sz="4" w:space="0"/>
            </w:tcBorders>
            <w:noWrap/>
            <w:vAlign w:val="center"/>
          </w:tcPr>
          <w:p w14:paraId="733FF468">
            <w:pPr>
              <w:pStyle w:val="201"/>
              <w:spacing w:line="480" w:lineRule="exact"/>
              <w:rPr>
                <w:rFonts w:hint="eastAsia" w:asciiTheme="minorEastAsia" w:hAnsiTheme="minorEastAsia" w:eastAsiaTheme="minorEastAsia"/>
                <w:color w:val="000000"/>
                <w:sz w:val="24"/>
                <w:szCs w:val="24"/>
                <w:highlight w:val="none"/>
                <w:lang w:eastAsia="zh-CN"/>
              </w:rPr>
            </w:pPr>
            <w:r>
              <w:rPr>
                <w:rFonts w:hint="eastAsia" w:asciiTheme="minorEastAsia" w:hAnsiTheme="minorEastAsia" w:eastAsiaTheme="minorEastAsia"/>
                <w:color w:val="000000"/>
                <w:sz w:val="24"/>
                <w:szCs w:val="24"/>
                <w:highlight w:val="none"/>
                <w:lang w:eastAsia="zh-CN" w:bidi="ar"/>
              </w:rPr>
              <w:t>8</w:t>
            </w:r>
          </w:p>
        </w:tc>
        <w:tc>
          <w:tcPr>
            <w:tcW w:w="2498" w:type="dxa"/>
            <w:tcBorders>
              <w:top w:val="single" w:color="000000" w:sz="4" w:space="0"/>
              <w:left w:val="single" w:color="000000" w:sz="4" w:space="0"/>
              <w:bottom w:val="single" w:color="000000" w:sz="4" w:space="0"/>
              <w:right w:val="single" w:color="000000" w:sz="4" w:space="0"/>
            </w:tcBorders>
            <w:noWrap/>
            <w:vAlign w:val="center"/>
          </w:tcPr>
          <w:p w14:paraId="2BD1AD18">
            <w:pPr>
              <w:pStyle w:val="201"/>
              <w:spacing w:line="48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县府街东亭路东向西</w:t>
            </w:r>
          </w:p>
        </w:tc>
      </w:tr>
      <w:tr w14:paraId="5063F7F1">
        <w:tblPrEx>
          <w:tblCellMar>
            <w:top w:w="0" w:type="dxa"/>
            <w:left w:w="108" w:type="dxa"/>
            <w:bottom w:w="0" w:type="dxa"/>
            <w:right w:w="108" w:type="dxa"/>
          </w:tblCellMar>
        </w:tblPrEx>
        <w:trPr>
          <w:trHeight w:val="499" w:hRule="atLeast"/>
          <w:jc w:val="center"/>
        </w:trPr>
        <w:tc>
          <w:tcPr>
            <w:tcW w:w="999" w:type="dxa"/>
            <w:tcBorders>
              <w:top w:val="single" w:color="000000" w:sz="4" w:space="0"/>
              <w:left w:val="single" w:color="000000" w:sz="4" w:space="0"/>
              <w:bottom w:val="single" w:color="000000" w:sz="4" w:space="0"/>
              <w:right w:val="single" w:color="000000" w:sz="4" w:space="0"/>
            </w:tcBorders>
            <w:noWrap/>
            <w:vAlign w:val="center"/>
          </w:tcPr>
          <w:p w14:paraId="145A426C">
            <w:pPr>
              <w:pStyle w:val="201"/>
              <w:spacing w:line="480" w:lineRule="exact"/>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2</w:t>
            </w:r>
          </w:p>
        </w:tc>
        <w:tc>
          <w:tcPr>
            <w:tcW w:w="3898" w:type="dxa"/>
            <w:tcBorders>
              <w:top w:val="single" w:color="000000" w:sz="4" w:space="0"/>
              <w:left w:val="single" w:color="000000" w:sz="4" w:space="0"/>
              <w:bottom w:val="single" w:color="000000" w:sz="4" w:space="0"/>
              <w:right w:val="single" w:color="000000" w:sz="4" w:space="0"/>
            </w:tcBorders>
            <w:noWrap/>
            <w:vAlign w:val="center"/>
          </w:tcPr>
          <w:p w14:paraId="2002C751">
            <w:pPr>
              <w:pStyle w:val="201"/>
              <w:spacing w:line="48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东仓路县府街南向北</w:t>
            </w:r>
          </w:p>
        </w:tc>
        <w:tc>
          <w:tcPr>
            <w:tcW w:w="1101" w:type="dxa"/>
            <w:tcBorders>
              <w:top w:val="single" w:color="000000" w:sz="4" w:space="0"/>
              <w:left w:val="single" w:color="000000" w:sz="4" w:space="0"/>
              <w:bottom w:val="single" w:color="000000" w:sz="4" w:space="0"/>
              <w:right w:val="single" w:color="000000" w:sz="4" w:space="0"/>
            </w:tcBorders>
            <w:noWrap/>
            <w:vAlign w:val="center"/>
          </w:tcPr>
          <w:p w14:paraId="1F86EC7D">
            <w:pPr>
              <w:pStyle w:val="201"/>
              <w:spacing w:line="480" w:lineRule="exact"/>
              <w:rPr>
                <w:rFonts w:hint="eastAsia" w:asciiTheme="minorEastAsia" w:hAnsiTheme="minorEastAsia" w:eastAsiaTheme="minorEastAsia"/>
                <w:color w:val="000000"/>
                <w:sz w:val="24"/>
                <w:szCs w:val="24"/>
                <w:highlight w:val="none"/>
                <w:lang w:eastAsia="zh-CN"/>
              </w:rPr>
            </w:pPr>
            <w:r>
              <w:rPr>
                <w:rFonts w:hint="eastAsia" w:asciiTheme="minorEastAsia" w:hAnsiTheme="minorEastAsia" w:eastAsiaTheme="minorEastAsia"/>
                <w:color w:val="000000"/>
                <w:sz w:val="24"/>
                <w:szCs w:val="24"/>
                <w:highlight w:val="none"/>
                <w:lang w:eastAsia="zh-CN" w:bidi="ar"/>
              </w:rPr>
              <w:t>9</w:t>
            </w:r>
          </w:p>
        </w:tc>
        <w:tc>
          <w:tcPr>
            <w:tcW w:w="2498" w:type="dxa"/>
            <w:tcBorders>
              <w:top w:val="single" w:color="000000" w:sz="4" w:space="0"/>
              <w:left w:val="single" w:color="000000" w:sz="4" w:space="0"/>
              <w:bottom w:val="single" w:color="000000" w:sz="4" w:space="0"/>
              <w:right w:val="single" w:color="000000" w:sz="4" w:space="0"/>
            </w:tcBorders>
            <w:noWrap/>
            <w:vAlign w:val="center"/>
          </w:tcPr>
          <w:p w14:paraId="68854FD1">
            <w:pPr>
              <w:pStyle w:val="201"/>
              <w:spacing w:line="48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东亭路县府街南向北</w:t>
            </w:r>
          </w:p>
        </w:tc>
      </w:tr>
      <w:tr w14:paraId="43E84FD6">
        <w:tblPrEx>
          <w:tblCellMar>
            <w:top w:w="0" w:type="dxa"/>
            <w:left w:w="108" w:type="dxa"/>
            <w:bottom w:w="0" w:type="dxa"/>
            <w:right w:w="108" w:type="dxa"/>
          </w:tblCellMar>
        </w:tblPrEx>
        <w:trPr>
          <w:trHeight w:val="499" w:hRule="atLeast"/>
          <w:jc w:val="center"/>
        </w:trPr>
        <w:tc>
          <w:tcPr>
            <w:tcW w:w="999" w:type="dxa"/>
            <w:tcBorders>
              <w:top w:val="single" w:color="000000" w:sz="4" w:space="0"/>
              <w:left w:val="single" w:color="000000" w:sz="4" w:space="0"/>
              <w:bottom w:val="single" w:color="000000" w:sz="4" w:space="0"/>
              <w:right w:val="single" w:color="000000" w:sz="4" w:space="0"/>
            </w:tcBorders>
            <w:noWrap/>
            <w:vAlign w:val="center"/>
          </w:tcPr>
          <w:p w14:paraId="686F6B3B">
            <w:pPr>
              <w:pStyle w:val="201"/>
              <w:spacing w:line="480" w:lineRule="exact"/>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3</w:t>
            </w:r>
          </w:p>
        </w:tc>
        <w:tc>
          <w:tcPr>
            <w:tcW w:w="3898" w:type="dxa"/>
            <w:tcBorders>
              <w:top w:val="single" w:color="000000" w:sz="4" w:space="0"/>
              <w:left w:val="single" w:color="000000" w:sz="4" w:space="0"/>
              <w:bottom w:val="single" w:color="000000" w:sz="4" w:space="0"/>
              <w:right w:val="single" w:color="000000" w:sz="4" w:space="0"/>
            </w:tcBorders>
            <w:noWrap/>
            <w:vAlign w:val="center"/>
          </w:tcPr>
          <w:p w14:paraId="04C4BAAE">
            <w:pPr>
              <w:pStyle w:val="201"/>
              <w:spacing w:line="48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县府街东仓路西向东</w:t>
            </w:r>
          </w:p>
        </w:tc>
        <w:tc>
          <w:tcPr>
            <w:tcW w:w="1101" w:type="dxa"/>
            <w:tcBorders>
              <w:top w:val="single" w:color="000000" w:sz="4" w:space="0"/>
              <w:left w:val="single" w:color="000000" w:sz="4" w:space="0"/>
              <w:bottom w:val="single" w:color="000000" w:sz="4" w:space="0"/>
              <w:right w:val="single" w:color="000000" w:sz="4" w:space="0"/>
            </w:tcBorders>
            <w:noWrap/>
            <w:vAlign w:val="center"/>
          </w:tcPr>
          <w:p w14:paraId="112FEDDA">
            <w:pPr>
              <w:pStyle w:val="201"/>
              <w:spacing w:line="480" w:lineRule="exact"/>
              <w:rPr>
                <w:rFonts w:hint="eastAsia" w:asciiTheme="minorEastAsia" w:hAnsiTheme="minorEastAsia" w:eastAsiaTheme="minorEastAsia"/>
                <w:color w:val="000000"/>
                <w:sz w:val="24"/>
                <w:szCs w:val="24"/>
                <w:highlight w:val="none"/>
                <w:lang w:eastAsia="zh-CN"/>
              </w:rPr>
            </w:pPr>
            <w:r>
              <w:rPr>
                <w:rFonts w:hint="eastAsia" w:asciiTheme="minorEastAsia" w:hAnsiTheme="minorEastAsia" w:eastAsiaTheme="minorEastAsia"/>
                <w:color w:val="000000"/>
                <w:sz w:val="24"/>
                <w:szCs w:val="24"/>
                <w:highlight w:val="none"/>
                <w:lang w:eastAsia="zh-CN" w:bidi="ar"/>
              </w:rPr>
              <w:t>10</w:t>
            </w:r>
          </w:p>
        </w:tc>
        <w:tc>
          <w:tcPr>
            <w:tcW w:w="2498" w:type="dxa"/>
            <w:tcBorders>
              <w:top w:val="single" w:color="000000" w:sz="4" w:space="0"/>
              <w:left w:val="single" w:color="000000" w:sz="4" w:space="0"/>
              <w:bottom w:val="single" w:color="000000" w:sz="4" w:space="0"/>
              <w:right w:val="single" w:color="000000" w:sz="4" w:space="0"/>
            </w:tcBorders>
            <w:noWrap/>
            <w:vAlign w:val="center"/>
          </w:tcPr>
          <w:p w14:paraId="1F2B2297">
            <w:pPr>
              <w:pStyle w:val="201"/>
              <w:spacing w:line="48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县府街东亭路西向东</w:t>
            </w:r>
          </w:p>
        </w:tc>
      </w:tr>
      <w:tr w14:paraId="0730884A">
        <w:tblPrEx>
          <w:tblCellMar>
            <w:top w:w="0" w:type="dxa"/>
            <w:left w:w="108" w:type="dxa"/>
            <w:bottom w:w="0" w:type="dxa"/>
            <w:right w:w="108" w:type="dxa"/>
          </w:tblCellMar>
        </w:tblPrEx>
        <w:trPr>
          <w:trHeight w:val="499" w:hRule="atLeast"/>
          <w:jc w:val="center"/>
        </w:trPr>
        <w:tc>
          <w:tcPr>
            <w:tcW w:w="999" w:type="dxa"/>
            <w:tcBorders>
              <w:top w:val="single" w:color="000000" w:sz="4" w:space="0"/>
              <w:left w:val="single" w:color="000000" w:sz="4" w:space="0"/>
              <w:bottom w:val="single" w:color="000000" w:sz="4" w:space="0"/>
              <w:right w:val="single" w:color="000000" w:sz="4" w:space="0"/>
            </w:tcBorders>
            <w:noWrap/>
            <w:vAlign w:val="center"/>
          </w:tcPr>
          <w:p w14:paraId="63FF6D03">
            <w:pPr>
              <w:pStyle w:val="201"/>
              <w:spacing w:line="480" w:lineRule="exact"/>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4</w:t>
            </w:r>
          </w:p>
        </w:tc>
        <w:tc>
          <w:tcPr>
            <w:tcW w:w="3898" w:type="dxa"/>
            <w:tcBorders>
              <w:top w:val="single" w:color="000000" w:sz="4" w:space="0"/>
              <w:left w:val="single" w:color="000000" w:sz="4" w:space="0"/>
              <w:bottom w:val="single" w:color="000000" w:sz="4" w:space="0"/>
              <w:right w:val="single" w:color="000000" w:sz="4" w:space="0"/>
            </w:tcBorders>
            <w:noWrap/>
            <w:vAlign w:val="center"/>
          </w:tcPr>
          <w:p w14:paraId="47D3009E">
            <w:pPr>
              <w:pStyle w:val="201"/>
              <w:spacing w:line="48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东仓路县府街北向南</w:t>
            </w:r>
          </w:p>
        </w:tc>
        <w:tc>
          <w:tcPr>
            <w:tcW w:w="1101" w:type="dxa"/>
            <w:tcBorders>
              <w:top w:val="single" w:color="000000" w:sz="4" w:space="0"/>
              <w:left w:val="single" w:color="000000" w:sz="4" w:space="0"/>
              <w:bottom w:val="single" w:color="000000" w:sz="4" w:space="0"/>
              <w:right w:val="single" w:color="000000" w:sz="4" w:space="0"/>
            </w:tcBorders>
            <w:noWrap/>
            <w:vAlign w:val="center"/>
          </w:tcPr>
          <w:p w14:paraId="3B82828B">
            <w:pPr>
              <w:pStyle w:val="201"/>
              <w:spacing w:line="480" w:lineRule="exact"/>
              <w:rPr>
                <w:rFonts w:hint="eastAsia" w:asciiTheme="minorEastAsia" w:hAnsiTheme="minorEastAsia" w:eastAsiaTheme="minorEastAsia"/>
                <w:color w:val="000000"/>
                <w:sz w:val="24"/>
                <w:szCs w:val="24"/>
                <w:highlight w:val="none"/>
                <w:lang w:eastAsia="zh-CN"/>
              </w:rPr>
            </w:pPr>
            <w:r>
              <w:rPr>
                <w:rFonts w:hint="eastAsia" w:asciiTheme="minorEastAsia" w:hAnsiTheme="minorEastAsia" w:eastAsiaTheme="minorEastAsia"/>
                <w:color w:val="000000"/>
                <w:sz w:val="24"/>
                <w:szCs w:val="24"/>
                <w:highlight w:val="none"/>
                <w:lang w:eastAsia="zh-CN" w:bidi="ar"/>
              </w:rPr>
              <w:t>11</w:t>
            </w:r>
          </w:p>
        </w:tc>
        <w:tc>
          <w:tcPr>
            <w:tcW w:w="2498" w:type="dxa"/>
            <w:tcBorders>
              <w:top w:val="single" w:color="000000" w:sz="4" w:space="0"/>
              <w:left w:val="single" w:color="000000" w:sz="4" w:space="0"/>
              <w:bottom w:val="single" w:color="000000" w:sz="4" w:space="0"/>
              <w:right w:val="single" w:color="000000" w:sz="4" w:space="0"/>
            </w:tcBorders>
            <w:noWrap/>
            <w:vAlign w:val="center"/>
          </w:tcPr>
          <w:p w14:paraId="678A366D">
            <w:pPr>
              <w:pStyle w:val="201"/>
              <w:spacing w:line="48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东亭路县府街北向南</w:t>
            </w:r>
          </w:p>
        </w:tc>
      </w:tr>
      <w:tr w14:paraId="5CF231E1">
        <w:tblPrEx>
          <w:tblCellMar>
            <w:top w:w="0" w:type="dxa"/>
            <w:left w:w="108" w:type="dxa"/>
            <w:bottom w:w="0" w:type="dxa"/>
            <w:right w:w="108" w:type="dxa"/>
          </w:tblCellMar>
        </w:tblPrEx>
        <w:trPr>
          <w:trHeight w:val="499" w:hRule="atLeast"/>
          <w:jc w:val="center"/>
        </w:trPr>
        <w:tc>
          <w:tcPr>
            <w:tcW w:w="999" w:type="dxa"/>
            <w:tcBorders>
              <w:top w:val="single" w:color="000000" w:sz="4" w:space="0"/>
              <w:left w:val="single" w:color="000000" w:sz="4" w:space="0"/>
              <w:bottom w:val="single" w:color="000000" w:sz="4" w:space="0"/>
              <w:right w:val="single" w:color="000000" w:sz="4" w:space="0"/>
            </w:tcBorders>
            <w:noWrap/>
            <w:vAlign w:val="center"/>
          </w:tcPr>
          <w:p w14:paraId="57E12831">
            <w:pPr>
              <w:pStyle w:val="201"/>
              <w:spacing w:line="480" w:lineRule="exact"/>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5</w:t>
            </w:r>
          </w:p>
        </w:tc>
        <w:tc>
          <w:tcPr>
            <w:tcW w:w="3898" w:type="dxa"/>
            <w:tcBorders>
              <w:top w:val="single" w:color="000000" w:sz="4" w:space="0"/>
              <w:left w:val="single" w:color="000000" w:sz="4" w:space="0"/>
              <w:bottom w:val="single" w:color="000000" w:sz="4" w:space="0"/>
              <w:right w:val="single" w:color="000000" w:sz="4" w:space="0"/>
            </w:tcBorders>
            <w:noWrap/>
            <w:vAlign w:val="center"/>
          </w:tcPr>
          <w:p w14:paraId="4EAE4824">
            <w:pPr>
              <w:pStyle w:val="201"/>
              <w:spacing w:line="48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县府街扬州路东向西</w:t>
            </w:r>
          </w:p>
        </w:tc>
        <w:tc>
          <w:tcPr>
            <w:tcW w:w="1101" w:type="dxa"/>
            <w:tcBorders>
              <w:top w:val="single" w:color="000000" w:sz="4" w:space="0"/>
              <w:left w:val="single" w:color="000000" w:sz="4" w:space="0"/>
              <w:bottom w:val="single" w:color="000000" w:sz="4" w:space="0"/>
              <w:right w:val="single" w:color="000000" w:sz="4" w:space="0"/>
            </w:tcBorders>
            <w:noWrap/>
            <w:vAlign w:val="center"/>
          </w:tcPr>
          <w:p w14:paraId="6DB74258">
            <w:pPr>
              <w:pStyle w:val="201"/>
              <w:spacing w:line="480" w:lineRule="exact"/>
              <w:rPr>
                <w:rFonts w:hint="eastAsia" w:asciiTheme="minorEastAsia" w:hAnsiTheme="minorEastAsia" w:eastAsiaTheme="minorEastAsia"/>
                <w:color w:val="000000"/>
                <w:sz w:val="24"/>
                <w:szCs w:val="24"/>
                <w:highlight w:val="none"/>
                <w:lang w:eastAsia="zh-CN"/>
              </w:rPr>
            </w:pPr>
            <w:r>
              <w:rPr>
                <w:rFonts w:hint="eastAsia" w:asciiTheme="minorEastAsia" w:hAnsiTheme="minorEastAsia" w:eastAsiaTheme="minorEastAsia"/>
                <w:color w:val="000000"/>
                <w:sz w:val="24"/>
                <w:szCs w:val="24"/>
                <w:highlight w:val="none"/>
                <w:lang w:eastAsia="zh-CN" w:bidi="ar"/>
              </w:rPr>
              <w:t>12</w:t>
            </w:r>
          </w:p>
        </w:tc>
        <w:tc>
          <w:tcPr>
            <w:tcW w:w="2498" w:type="dxa"/>
            <w:tcBorders>
              <w:top w:val="single" w:color="000000" w:sz="4" w:space="0"/>
              <w:left w:val="single" w:color="000000" w:sz="4" w:space="0"/>
              <w:bottom w:val="single" w:color="000000" w:sz="4" w:space="0"/>
              <w:right w:val="single" w:color="000000" w:sz="4" w:space="0"/>
            </w:tcBorders>
            <w:noWrap/>
            <w:vAlign w:val="center"/>
          </w:tcPr>
          <w:p w14:paraId="0491C6E9">
            <w:pPr>
              <w:pStyle w:val="201"/>
              <w:spacing w:line="48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娄江路县府街南向北</w:t>
            </w:r>
          </w:p>
        </w:tc>
      </w:tr>
      <w:tr w14:paraId="782B16B9">
        <w:tblPrEx>
          <w:tblCellMar>
            <w:top w:w="0" w:type="dxa"/>
            <w:left w:w="108" w:type="dxa"/>
            <w:bottom w:w="0" w:type="dxa"/>
            <w:right w:w="108" w:type="dxa"/>
          </w:tblCellMar>
        </w:tblPrEx>
        <w:trPr>
          <w:trHeight w:val="499" w:hRule="atLeast"/>
          <w:jc w:val="center"/>
        </w:trPr>
        <w:tc>
          <w:tcPr>
            <w:tcW w:w="999" w:type="dxa"/>
            <w:tcBorders>
              <w:top w:val="single" w:color="000000" w:sz="4" w:space="0"/>
              <w:left w:val="single" w:color="000000" w:sz="4" w:space="0"/>
              <w:bottom w:val="single" w:color="000000" w:sz="4" w:space="0"/>
              <w:right w:val="single" w:color="000000" w:sz="4" w:space="0"/>
            </w:tcBorders>
            <w:noWrap/>
            <w:vAlign w:val="center"/>
          </w:tcPr>
          <w:p w14:paraId="66A5D826">
            <w:pPr>
              <w:pStyle w:val="201"/>
              <w:spacing w:line="480" w:lineRule="exact"/>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6</w:t>
            </w:r>
          </w:p>
        </w:tc>
        <w:tc>
          <w:tcPr>
            <w:tcW w:w="3898" w:type="dxa"/>
            <w:tcBorders>
              <w:top w:val="single" w:color="000000" w:sz="4" w:space="0"/>
              <w:left w:val="single" w:color="000000" w:sz="4" w:space="0"/>
              <w:bottom w:val="single" w:color="000000" w:sz="4" w:space="0"/>
              <w:right w:val="single" w:color="000000" w:sz="4" w:space="0"/>
            </w:tcBorders>
            <w:noWrap/>
            <w:vAlign w:val="center"/>
          </w:tcPr>
          <w:p w14:paraId="2461782C">
            <w:pPr>
              <w:pStyle w:val="201"/>
              <w:spacing w:line="48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扬州路县府街南向北</w:t>
            </w:r>
          </w:p>
        </w:tc>
        <w:tc>
          <w:tcPr>
            <w:tcW w:w="1101" w:type="dxa"/>
            <w:tcBorders>
              <w:top w:val="single" w:color="000000" w:sz="4" w:space="0"/>
              <w:left w:val="single" w:color="000000" w:sz="4" w:space="0"/>
              <w:bottom w:val="single" w:color="000000" w:sz="4" w:space="0"/>
              <w:right w:val="single" w:color="000000" w:sz="4" w:space="0"/>
            </w:tcBorders>
            <w:noWrap/>
            <w:vAlign w:val="center"/>
          </w:tcPr>
          <w:p w14:paraId="2BAB561A">
            <w:pPr>
              <w:pStyle w:val="201"/>
              <w:spacing w:line="480" w:lineRule="exact"/>
              <w:rPr>
                <w:rFonts w:hint="eastAsia" w:asciiTheme="minorEastAsia" w:hAnsiTheme="minorEastAsia" w:eastAsiaTheme="minorEastAsia"/>
                <w:color w:val="000000"/>
                <w:sz w:val="24"/>
                <w:szCs w:val="24"/>
                <w:highlight w:val="none"/>
                <w:lang w:eastAsia="zh-CN"/>
              </w:rPr>
            </w:pPr>
            <w:r>
              <w:rPr>
                <w:rFonts w:hint="eastAsia" w:asciiTheme="minorEastAsia" w:hAnsiTheme="minorEastAsia" w:eastAsiaTheme="minorEastAsia"/>
                <w:color w:val="000000"/>
                <w:sz w:val="24"/>
                <w:szCs w:val="24"/>
                <w:highlight w:val="none"/>
                <w:lang w:eastAsia="zh-CN" w:bidi="ar"/>
              </w:rPr>
              <w:t>13</w:t>
            </w:r>
          </w:p>
        </w:tc>
        <w:tc>
          <w:tcPr>
            <w:tcW w:w="2498" w:type="dxa"/>
            <w:tcBorders>
              <w:top w:val="single" w:color="000000" w:sz="4" w:space="0"/>
              <w:left w:val="single" w:color="000000" w:sz="4" w:space="0"/>
              <w:bottom w:val="single" w:color="000000" w:sz="4" w:space="0"/>
              <w:right w:val="single" w:color="000000" w:sz="4" w:space="0"/>
            </w:tcBorders>
            <w:noWrap/>
            <w:vAlign w:val="center"/>
          </w:tcPr>
          <w:p w14:paraId="5B42351F">
            <w:pPr>
              <w:pStyle w:val="201"/>
              <w:spacing w:line="480" w:lineRule="exact"/>
              <w:rPr>
                <w:rFonts w:hint="eastAsia" w:asciiTheme="minorEastAsia" w:hAnsiTheme="minorEastAsia" w:eastAsiaTheme="minorEastAsia"/>
                <w:color w:val="000000"/>
                <w:sz w:val="24"/>
                <w:szCs w:val="24"/>
                <w:highlight w:val="none"/>
                <w:lang w:eastAsia="zh-CN"/>
              </w:rPr>
            </w:pPr>
            <w:r>
              <w:rPr>
                <w:rFonts w:hint="eastAsia" w:cs="微软雅黑" w:asciiTheme="minorEastAsia" w:hAnsiTheme="minorEastAsia" w:eastAsiaTheme="minorEastAsia"/>
                <w:color w:val="000000"/>
                <w:sz w:val="24"/>
                <w:szCs w:val="24"/>
                <w:highlight w:val="none"/>
                <w:lang w:eastAsia="zh-CN" w:bidi="ar"/>
              </w:rPr>
              <w:t>娄江路县府街北向南</w:t>
            </w:r>
          </w:p>
        </w:tc>
      </w:tr>
      <w:tr w14:paraId="32B01AA0">
        <w:tblPrEx>
          <w:tblCellMar>
            <w:top w:w="0" w:type="dxa"/>
            <w:left w:w="108" w:type="dxa"/>
            <w:bottom w:w="0" w:type="dxa"/>
            <w:right w:w="108" w:type="dxa"/>
          </w:tblCellMar>
        </w:tblPrEx>
        <w:trPr>
          <w:trHeight w:val="499" w:hRule="atLeast"/>
          <w:jc w:val="center"/>
        </w:trPr>
        <w:tc>
          <w:tcPr>
            <w:tcW w:w="999" w:type="dxa"/>
            <w:tcBorders>
              <w:top w:val="single" w:color="000000" w:sz="4" w:space="0"/>
              <w:left w:val="single" w:color="000000" w:sz="4" w:space="0"/>
              <w:bottom w:val="single" w:color="000000" w:sz="4" w:space="0"/>
              <w:right w:val="single" w:color="000000" w:sz="4" w:space="0"/>
            </w:tcBorders>
            <w:noWrap/>
            <w:vAlign w:val="center"/>
          </w:tcPr>
          <w:p w14:paraId="103CCDE6">
            <w:pPr>
              <w:pStyle w:val="201"/>
              <w:spacing w:line="480" w:lineRule="exact"/>
              <w:rPr>
                <w:rFonts w:hint="eastAsia" w:asciiTheme="minorEastAsia" w:hAnsiTheme="minorEastAsia" w:eastAsiaTheme="minorEastAsia"/>
                <w:color w:val="000000"/>
                <w:sz w:val="24"/>
                <w:szCs w:val="24"/>
                <w:highlight w:val="none"/>
              </w:rPr>
            </w:pPr>
            <w:r>
              <w:rPr>
                <w:rFonts w:hint="eastAsia" w:asciiTheme="minorEastAsia" w:hAnsiTheme="minorEastAsia" w:eastAsiaTheme="minorEastAsia"/>
                <w:color w:val="000000"/>
                <w:sz w:val="24"/>
                <w:szCs w:val="24"/>
                <w:highlight w:val="none"/>
                <w:lang w:eastAsia="zh-CN" w:bidi="ar"/>
              </w:rPr>
              <w:t>7</w:t>
            </w:r>
          </w:p>
        </w:tc>
        <w:tc>
          <w:tcPr>
            <w:tcW w:w="3898" w:type="dxa"/>
            <w:tcBorders>
              <w:top w:val="single" w:color="000000" w:sz="4" w:space="0"/>
              <w:left w:val="single" w:color="000000" w:sz="4" w:space="0"/>
              <w:bottom w:val="single" w:color="000000" w:sz="4" w:space="0"/>
              <w:right w:val="single" w:color="000000" w:sz="4" w:space="0"/>
            </w:tcBorders>
            <w:noWrap/>
            <w:vAlign w:val="center"/>
          </w:tcPr>
          <w:p w14:paraId="69F6B587">
            <w:pPr>
              <w:pStyle w:val="201"/>
              <w:spacing w:line="480" w:lineRule="exact"/>
              <w:rPr>
                <w:rFonts w:hint="eastAsia" w:asciiTheme="minorEastAsia" w:hAnsiTheme="minorEastAsia" w:eastAsiaTheme="minorEastAsia"/>
                <w:color w:val="000000"/>
                <w:sz w:val="24"/>
                <w:szCs w:val="24"/>
                <w:highlight w:val="none"/>
              </w:rPr>
            </w:pPr>
            <w:r>
              <w:rPr>
                <w:rFonts w:hint="eastAsia" w:cs="微软雅黑" w:asciiTheme="minorEastAsia" w:hAnsiTheme="minorEastAsia" w:eastAsiaTheme="minorEastAsia"/>
                <w:color w:val="000000"/>
                <w:sz w:val="24"/>
                <w:szCs w:val="24"/>
                <w:highlight w:val="none"/>
                <w:lang w:eastAsia="zh-CN" w:bidi="ar"/>
              </w:rPr>
              <w:t>县府街扬州路西向东</w:t>
            </w:r>
          </w:p>
        </w:tc>
        <w:tc>
          <w:tcPr>
            <w:tcW w:w="1101" w:type="dxa"/>
            <w:tcBorders>
              <w:top w:val="single" w:color="000000" w:sz="4" w:space="0"/>
              <w:left w:val="single" w:color="000000" w:sz="4" w:space="0"/>
              <w:bottom w:val="single" w:color="000000" w:sz="4" w:space="0"/>
              <w:right w:val="single" w:color="000000" w:sz="4" w:space="0"/>
            </w:tcBorders>
            <w:noWrap/>
            <w:vAlign w:val="center"/>
          </w:tcPr>
          <w:p w14:paraId="0DD85A98">
            <w:pPr>
              <w:pStyle w:val="201"/>
              <w:spacing w:line="480" w:lineRule="exact"/>
              <w:rPr>
                <w:rFonts w:hint="eastAsia" w:asciiTheme="minorEastAsia" w:hAnsiTheme="minorEastAsia" w:eastAsiaTheme="minorEastAsia"/>
                <w:color w:val="000000"/>
                <w:sz w:val="24"/>
                <w:szCs w:val="24"/>
                <w:highlight w:val="none"/>
                <w:lang w:eastAsia="zh-CN" w:bidi="ar"/>
              </w:rPr>
            </w:pPr>
          </w:p>
        </w:tc>
        <w:tc>
          <w:tcPr>
            <w:tcW w:w="2498" w:type="dxa"/>
            <w:tcBorders>
              <w:top w:val="single" w:color="000000" w:sz="4" w:space="0"/>
              <w:left w:val="single" w:color="000000" w:sz="4" w:space="0"/>
              <w:bottom w:val="single" w:color="000000" w:sz="4" w:space="0"/>
              <w:right w:val="single" w:color="000000" w:sz="4" w:space="0"/>
            </w:tcBorders>
            <w:noWrap/>
            <w:vAlign w:val="center"/>
          </w:tcPr>
          <w:p w14:paraId="18FDA4F4">
            <w:pPr>
              <w:pStyle w:val="201"/>
              <w:spacing w:line="480" w:lineRule="exact"/>
              <w:rPr>
                <w:rFonts w:hint="eastAsia" w:asciiTheme="minorEastAsia" w:hAnsiTheme="minorEastAsia" w:eastAsiaTheme="minorEastAsia"/>
                <w:color w:val="000000"/>
                <w:sz w:val="24"/>
                <w:szCs w:val="24"/>
                <w:highlight w:val="none"/>
                <w:lang w:eastAsia="zh-CN" w:bidi="ar"/>
              </w:rPr>
            </w:pPr>
          </w:p>
        </w:tc>
      </w:tr>
      <w:tr w14:paraId="7F249F0B">
        <w:tblPrEx>
          <w:tblCellMar>
            <w:top w:w="0" w:type="dxa"/>
            <w:left w:w="108" w:type="dxa"/>
            <w:bottom w:w="0" w:type="dxa"/>
            <w:right w:w="108" w:type="dxa"/>
          </w:tblCellMar>
        </w:tblPrEx>
        <w:trPr>
          <w:trHeight w:val="499" w:hRule="atLeast"/>
          <w:jc w:val="center"/>
        </w:trPr>
        <w:tc>
          <w:tcPr>
            <w:tcW w:w="999" w:type="dxa"/>
            <w:tcBorders>
              <w:top w:val="single" w:color="000000" w:sz="4" w:space="0"/>
              <w:left w:val="single" w:color="000000" w:sz="4" w:space="0"/>
              <w:bottom w:val="single" w:color="000000" w:sz="4" w:space="0"/>
              <w:right w:val="single" w:color="000000" w:sz="4" w:space="0"/>
            </w:tcBorders>
            <w:noWrap/>
            <w:vAlign w:val="center"/>
          </w:tcPr>
          <w:p w14:paraId="5459620F">
            <w:pPr>
              <w:pStyle w:val="201"/>
              <w:spacing w:line="480" w:lineRule="exact"/>
              <w:rPr>
                <w:rFonts w:hint="eastAsia" w:asciiTheme="minorEastAsia" w:hAnsiTheme="minorEastAsia" w:eastAsiaTheme="minorEastAsia"/>
                <w:b/>
                <w:bCs/>
                <w:color w:val="000000"/>
                <w:sz w:val="24"/>
                <w:szCs w:val="24"/>
                <w:highlight w:val="none"/>
              </w:rPr>
            </w:pPr>
            <w:r>
              <w:rPr>
                <w:rFonts w:hint="eastAsia" w:cs="微软雅黑" w:asciiTheme="minorEastAsia" w:hAnsiTheme="minorEastAsia" w:eastAsiaTheme="minorEastAsia"/>
                <w:b/>
                <w:bCs/>
                <w:color w:val="000000"/>
                <w:sz w:val="24"/>
                <w:szCs w:val="24"/>
                <w:highlight w:val="none"/>
                <w:lang w:eastAsia="zh-CN" w:bidi="ar"/>
              </w:rPr>
              <w:t>序号</w:t>
            </w:r>
          </w:p>
        </w:tc>
        <w:tc>
          <w:tcPr>
            <w:tcW w:w="3898" w:type="dxa"/>
            <w:tcBorders>
              <w:top w:val="single" w:color="000000" w:sz="4" w:space="0"/>
              <w:left w:val="single" w:color="000000" w:sz="4" w:space="0"/>
              <w:bottom w:val="single" w:color="000000" w:sz="4" w:space="0"/>
              <w:right w:val="single" w:color="000000" w:sz="4" w:space="0"/>
            </w:tcBorders>
            <w:noWrap/>
            <w:vAlign w:val="center"/>
          </w:tcPr>
          <w:p w14:paraId="3A521728">
            <w:pPr>
              <w:pStyle w:val="201"/>
              <w:spacing w:line="480" w:lineRule="exact"/>
              <w:rPr>
                <w:rFonts w:hint="eastAsia" w:asciiTheme="minorEastAsia" w:hAnsiTheme="minorEastAsia" w:eastAsiaTheme="minorEastAsia"/>
                <w:b/>
                <w:bCs/>
                <w:color w:val="000000"/>
                <w:sz w:val="24"/>
                <w:szCs w:val="24"/>
                <w:highlight w:val="none"/>
                <w:lang w:eastAsia="zh-CN"/>
              </w:rPr>
            </w:pPr>
            <w:r>
              <w:rPr>
                <w:rFonts w:hint="eastAsia" w:cs="微软雅黑" w:asciiTheme="minorEastAsia" w:hAnsiTheme="minorEastAsia" w:eastAsiaTheme="minorEastAsia"/>
                <w:b/>
                <w:bCs/>
                <w:color w:val="000000"/>
                <w:sz w:val="24"/>
                <w:szCs w:val="24"/>
                <w:highlight w:val="none"/>
                <w:lang w:eastAsia="zh-CN" w:bidi="ar"/>
              </w:rPr>
              <w:t>人行路口雨棚点位名称</w:t>
            </w:r>
          </w:p>
        </w:tc>
        <w:tc>
          <w:tcPr>
            <w:tcW w:w="1101" w:type="dxa"/>
            <w:tcBorders>
              <w:top w:val="single" w:color="000000" w:sz="4" w:space="0"/>
              <w:left w:val="single" w:color="000000" w:sz="4" w:space="0"/>
              <w:bottom w:val="single" w:color="000000" w:sz="4" w:space="0"/>
              <w:right w:val="single" w:color="000000" w:sz="4" w:space="0"/>
            </w:tcBorders>
            <w:noWrap/>
            <w:vAlign w:val="center"/>
          </w:tcPr>
          <w:p w14:paraId="46FD5AB3">
            <w:pPr>
              <w:pStyle w:val="201"/>
              <w:spacing w:line="480" w:lineRule="exact"/>
              <w:rPr>
                <w:rFonts w:hint="eastAsia" w:asciiTheme="minorEastAsia" w:hAnsiTheme="minorEastAsia" w:eastAsiaTheme="minorEastAsia"/>
                <w:b/>
                <w:bCs/>
                <w:color w:val="000000"/>
                <w:sz w:val="24"/>
                <w:szCs w:val="24"/>
                <w:highlight w:val="none"/>
                <w:lang w:eastAsia="zh-CN" w:bidi="ar"/>
              </w:rPr>
            </w:pPr>
          </w:p>
        </w:tc>
        <w:tc>
          <w:tcPr>
            <w:tcW w:w="2498" w:type="dxa"/>
            <w:tcBorders>
              <w:top w:val="single" w:color="000000" w:sz="4" w:space="0"/>
              <w:left w:val="single" w:color="000000" w:sz="4" w:space="0"/>
              <w:bottom w:val="single" w:color="000000" w:sz="4" w:space="0"/>
              <w:right w:val="single" w:color="000000" w:sz="4" w:space="0"/>
            </w:tcBorders>
            <w:noWrap/>
            <w:vAlign w:val="center"/>
          </w:tcPr>
          <w:p w14:paraId="4212B8C7">
            <w:pPr>
              <w:pStyle w:val="201"/>
              <w:spacing w:line="480" w:lineRule="exact"/>
              <w:rPr>
                <w:rFonts w:hint="eastAsia" w:asciiTheme="minorEastAsia" w:hAnsiTheme="minorEastAsia" w:eastAsiaTheme="minorEastAsia"/>
                <w:b/>
                <w:bCs/>
                <w:color w:val="000000"/>
                <w:sz w:val="24"/>
                <w:szCs w:val="24"/>
                <w:highlight w:val="none"/>
                <w:lang w:eastAsia="zh-CN" w:bidi="ar"/>
              </w:rPr>
            </w:pPr>
          </w:p>
        </w:tc>
      </w:tr>
      <w:tr w14:paraId="641E2854">
        <w:tblPrEx>
          <w:tblCellMar>
            <w:top w:w="0" w:type="dxa"/>
            <w:left w:w="108" w:type="dxa"/>
            <w:bottom w:w="0" w:type="dxa"/>
            <w:right w:w="108" w:type="dxa"/>
          </w:tblCellMar>
        </w:tblPrEx>
        <w:trPr>
          <w:trHeight w:val="499" w:hRule="atLeast"/>
          <w:jc w:val="center"/>
        </w:trPr>
        <w:tc>
          <w:tcPr>
            <w:tcW w:w="999" w:type="dxa"/>
            <w:tcBorders>
              <w:top w:val="single" w:color="000000" w:sz="4" w:space="0"/>
              <w:left w:val="single" w:color="000000" w:sz="4" w:space="0"/>
              <w:bottom w:val="single" w:color="000000" w:sz="4" w:space="0"/>
              <w:right w:val="single" w:color="000000" w:sz="4" w:space="0"/>
            </w:tcBorders>
            <w:noWrap/>
            <w:vAlign w:val="center"/>
          </w:tcPr>
          <w:p w14:paraId="1671F403">
            <w:pPr>
              <w:pStyle w:val="201"/>
              <w:spacing w:line="480" w:lineRule="exact"/>
              <w:rPr>
                <w:rFonts w:hint="eastAsia" w:cs="等线" w:asciiTheme="minorEastAsia" w:hAnsiTheme="minorEastAsia" w:eastAsiaTheme="minorEastAsia"/>
                <w:color w:val="000000"/>
                <w:sz w:val="24"/>
                <w:szCs w:val="24"/>
                <w:highlight w:val="none"/>
              </w:rPr>
            </w:pPr>
            <w:r>
              <w:rPr>
                <w:rFonts w:cs="等线" w:asciiTheme="minorEastAsia" w:hAnsiTheme="minorEastAsia" w:eastAsiaTheme="minorEastAsia"/>
                <w:color w:val="000000"/>
                <w:sz w:val="24"/>
                <w:szCs w:val="24"/>
                <w:highlight w:val="none"/>
                <w:lang w:eastAsia="zh-CN" w:bidi="ar"/>
              </w:rPr>
              <w:t>1</w:t>
            </w:r>
          </w:p>
        </w:tc>
        <w:tc>
          <w:tcPr>
            <w:tcW w:w="7497" w:type="dxa"/>
            <w:gridSpan w:val="3"/>
            <w:tcBorders>
              <w:top w:val="single" w:color="000000" w:sz="4" w:space="0"/>
              <w:left w:val="single" w:color="000000" w:sz="4" w:space="0"/>
              <w:bottom w:val="single" w:color="000000" w:sz="4" w:space="0"/>
              <w:right w:val="single" w:color="000000" w:sz="4" w:space="0"/>
            </w:tcBorders>
            <w:vAlign w:val="center"/>
          </w:tcPr>
          <w:p w14:paraId="087E9153">
            <w:pPr>
              <w:pStyle w:val="201"/>
              <w:spacing w:line="480" w:lineRule="exact"/>
              <w:rPr>
                <w:rFonts w:hint="eastAsia" w:cs="等线" w:asciiTheme="minorEastAsia" w:hAnsiTheme="minorEastAsia" w:eastAsiaTheme="minorEastAsia"/>
                <w:color w:val="000000"/>
                <w:sz w:val="24"/>
                <w:szCs w:val="24"/>
                <w:highlight w:val="none"/>
                <w:lang w:eastAsia="zh-CN" w:bidi="ar"/>
              </w:rPr>
            </w:pPr>
            <w:r>
              <w:rPr>
                <w:rFonts w:hint="eastAsia" w:cs="微软雅黑" w:asciiTheme="minorEastAsia" w:hAnsiTheme="minorEastAsia" w:eastAsiaTheme="minorEastAsia"/>
                <w:color w:val="000000"/>
                <w:sz w:val="24"/>
                <w:szCs w:val="24"/>
                <w:highlight w:val="none"/>
                <w:lang w:eastAsia="zh-CN" w:bidi="ar"/>
              </w:rPr>
              <w:t>太仓市实验小学（高新区校区）风雨连廊雨棚</w:t>
            </w:r>
          </w:p>
        </w:tc>
      </w:tr>
    </w:tbl>
    <w:p w14:paraId="5956EC9C">
      <w:pPr>
        <w:pStyle w:val="201"/>
        <w:spacing w:line="480" w:lineRule="exact"/>
        <w:rPr>
          <w:rFonts w:hint="eastAsia" w:cs="书宋-简" w:asciiTheme="minorEastAsia" w:hAnsiTheme="minorEastAsia" w:eastAsiaTheme="minorEastAsia"/>
          <w:sz w:val="24"/>
          <w:szCs w:val="24"/>
          <w:highlight w:val="none"/>
          <w:lang w:eastAsia="zh-CN"/>
        </w:rPr>
      </w:pPr>
    </w:p>
    <w:p w14:paraId="22A6E2D0">
      <w:pPr>
        <w:pStyle w:val="201"/>
        <w:spacing w:line="480" w:lineRule="exact"/>
        <w:ind w:firstLine="482" w:firstLineChars="200"/>
        <w:rPr>
          <w:rFonts w:hint="eastAsia" w:cs="书宋-简" w:asciiTheme="minorEastAsia" w:hAnsiTheme="minorEastAsia" w:eastAsiaTheme="minorEastAsia"/>
          <w:b/>
          <w:bCs/>
          <w:sz w:val="24"/>
          <w:szCs w:val="24"/>
          <w:highlight w:val="none"/>
          <w:lang w:eastAsia="zh-CN"/>
        </w:rPr>
      </w:pPr>
      <w:r>
        <w:rPr>
          <w:rFonts w:hint="eastAsia" w:cs="书宋-简" w:asciiTheme="minorEastAsia" w:hAnsiTheme="minorEastAsia" w:eastAsiaTheme="minorEastAsia"/>
          <w:b/>
          <w:bCs/>
          <w:sz w:val="24"/>
          <w:szCs w:val="24"/>
          <w:highlight w:val="none"/>
          <w:lang w:eastAsia="zh-CN"/>
        </w:rPr>
        <w:t>2.7互联网地图接口服务</w:t>
      </w:r>
    </w:p>
    <w:p w14:paraId="229347AE">
      <w:pPr>
        <w:pStyle w:val="201"/>
        <w:spacing w:line="480" w:lineRule="exact"/>
        <w:ind w:firstLine="482" w:firstLineChars="200"/>
        <w:rPr>
          <w:rFonts w:hint="eastAsia" w:cs="书宋-简" w:asciiTheme="minorEastAsia" w:hAnsiTheme="minorEastAsia" w:eastAsiaTheme="minorEastAsia"/>
          <w:b/>
          <w:bCs/>
          <w:sz w:val="24"/>
          <w:szCs w:val="24"/>
          <w:highlight w:val="none"/>
          <w:lang w:eastAsia="zh-CN"/>
        </w:rPr>
      </w:pPr>
      <w:r>
        <w:rPr>
          <w:rFonts w:hint="eastAsia" w:cs="书宋-简" w:asciiTheme="minorEastAsia" w:hAnsiTheme="minorEastAsia" w:eastAsiaTheme="minorEastAsia"/>
          <w:b/>
          <w:bCs/>
          <w:sz w:val="24"/>
          <w:szCs w:val="24"/>
          <w:highlight w:val="none"/>
          <w:lang w:eastAsia="zh-CN"/>
        </w:rPr>
        <w:t>2.7.1接口基本要求</w:t>
      </w:r>
    </w:p>
    <w:p w14:paraId="50C7A194">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地理/逆地理编码 API (HOT) - [搜索]通过 HTTP/HTTPS 协议访问远程服务的接口，提供结构化地址与经纬度之间的相互转化的能力。</w:t>
      </w:r>
    </w:p>
    <w:p w14:paraId="3FA1C2EB">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路径规划 API (HOT) - [导航]以HTTP形式提供的步行、公交、驾车查询及行驶距离计算接口，返回JSON 或 XML格式的查询数据，用于实现路径规划功能的开发。</w:t>
      </w:r>
    </w:p>
    <w:p w14:paraId="63BEE3E2">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搜索 API (HOT) - [搜索]提供多种查询POI信息的能力，其中包括关键字搜索、周边搜索、多边形搜索、ID查询四种筛选机制。目前搜索是不支持返回全量数据的，同请求参数翻页查询最多支持获取200条数据</w:t>
      </w:r>
    </w:p>
    <w:p w14:paraId="71D81993">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输入提示 API (HOT) - [搜索]根据用户输入的关键词查询返回建议列表。</w:t>
      </w:r>
    </w:p>
    <w:p w14:paraId="6F0DFC32">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行政区域查询 API - [搜索]根据用户输入的搜索条件可以帮助用户快速的查找特定的行政区域信息。</w:t>
      </w:r>
    </w:p>
    <w:p w14:paraId="0FF8FEFF">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静态地图 API - [地图]通过返回一张地图图片响应HTTP请求，使用户能够将地图以图片形式嵌入自己的网页中。</w:t>
      </w:r>
    </w:p>
    <w:p w14:paraId="650C8C99">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IP 定位 (HOT) - [搜索]根据用户输入的 IP 地址，能够快速的帮用户定位 IP 的所在位置。</w:t>
      </w:r>
    </w:p>
    <w:p w14:paraId="4FB47D6D">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坐标转换 API - [地图]将用户输入的GPS坐标、mapbar坐标、baidu坐标、高德坐标进行转换。</w:t>
      </w:r>
    </w:p>
    <w:p w14:paraId="3687D75F">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天气查询 API - [搜索]根据用户输入的adcode，查询目标区域当前/未来的天气情况。</w:t>
      </w:r>
    </w:p>
    <w:p w14:paraId="66F2AE19">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轨迹纠偏 API - [导航]根据给定的坐标点、车辆的方位角以及行驶速度，将用户的轨迹纠偏到路上，从而返回用户实际驾车经过的道路坐标。</w:t>
      </w:r>
    </w:p>
    <w:p w14:paraId="749D13CB">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云图服务 API - [地图]提供位置数据存储、检索、展现服务。</w:t>
      </w:r>
    </w:p>
    <w:p w14:paraId="27FEBB05">
      <w:pPr>
        <w:pStyle w:val="201"/>
        <w:spacing w:line="480" w:lineRule="exact"/>
        <w:ind w:firstLine="482" w:firstLineChars="200"/>
        <w:rPr>
          <w:rFonts w:hint="eastAsia" w:cs="书宋-简" w:asciiTheme="minorEastAsia" w:hAnsiTheme="minorEastAsia" w:eastAsiaTheme="minorEastAsia"/>
          <w:b/>
          <w:bCs/>
          <w:sz w:val="24"/>
          <w:szCs w:val="24"/>
          <w:highlight w:val="none"/>
          <w:lang w:eastAsia="zh-CN"/>
        </w:rPr>
      </w:pPr>
      <w:r>
        <w:rPr>
          <w:rFonts w:hint="eastAsia" w:cs="书宋-简" w:asciiTheme="minorEastAsia" w:hAnsiTheme="minorEastAsia" w:eastAsiaTheme="minorEastAsia"/>
          <w:b/>
          <w:bCs/>
          <w:sz w:val="24"/>
          <w:szCs w:val="24"/>
          <w:highlight w:val="none"/>
          <w:lang w:eastAsia="zh-CN"/>
        </w:rPr>
        <w:t>2.7.2</w:t>
      </w:r>
      <w:r>
        <w:rPr>
          <w:rFonts w:cs="书宋-简" w:asciiTheme="minorEastAsia" w:hAnsiTheme="minorEastAsia" w:eastAsiaTheme="minorEastAsia"/>
          <w:b/>
          <w:bCs/>
          <w:sz w:val="24"/>
          <w:szCs w:val="24"/>
          <w:highlight w:val="none"/>
          <w:lang w:eastAsia="zh-CN"/>
        </w:rPr>
        <w:t xml:space="preserve">  </w:t>
      </w:r>
      <w:r>
        <w:rPr>
          <w:rFonts w:hint="eastAsia" w:cs="书宋-简" w:asciiTheme="minorEastAsia" w:hAnsiTheme="minorEastAsia" w:eastAsiaTheme="minorEastAsia"/>
          <w:b/>
          <w:bCs/>
          <w:sz w:val="24"/>
          <w:szCs w:val="24"/>
          <w:highlight w:val="none"/>
          <w:lang w:eastAsia="zh-CN"/>
        </w:rPr>
        <w:t>JS API接口要求</w:t>
      </w:r>
    </w:p>
    <w:p w14:paraId="03D1F9D7">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JavaScript API 2.0 (HOT) - [地图]需适配各种浏览器，包含地图显示/搜索/路线规划/地址解析/一键调起地图 APP 等功能。</w:t>
      </w:r>
    </w:p>
    <w:p w14:paraId="4CB26DFC">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地图组件 - [地图]专为手机浏览器定制，通过URL形式调用，简单快速地实现位置标注/路线规划/周边搜索/地图选址的功能。</w:t>
      </w:r>
    </w:p>
    <w:p w14:paraId="7E7A956B">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URI API - [地图]适用于原生 APP 以及手机浏览器，通过URL形式调用，包含标注/路径规划/ POI 检索/路线规划等功能。</w:t>
      </w:r>
    </w:p>
    <w:p w14:paraId="07BEF86A">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地铁图 JS API - [地图]适用于开发地铁图 H5 页面，包含地铁线路展示/路线查询/站点标注以及路线规划功能。</w:t>
      </w:r>
    </w:p>
    <w:p w14:paraId="5637B85C">
      <w:pPr>
        <w:pStyle w:val="201"/>
        <w:spacing w:line="480" w:lineRule="exact"/>
        <w:ind w:firstLine="482" w:firstLineChars="200"/>
        <w:rPr>
          <w:rFonts w:hint="eastAsia" w:cs="书宋-简" w:asciiTheme="minorEastAsia" w:hAnsiTheme="minorEastAsia" w:eastAsiaTheme="minorEastAsia"/>
          <w:b/>
          <w:bCs/>
          <w:sz w:val="24"/>
          <w:szCs w:val="24"/>
          <w:highlight w:val="none"/>
          <w:lang w:eastAsia="zh-CN"/>
        </w:rPr>
      </w:pPr>
      <w:r>
        <w:rPr>
          <w:rFonts w:hint="eastAsia" w:cs="书宋-简" w:asciiTheme="minorEastAsia" w:hAnsiTheme="minorEastAsia" w:eastAsiaTheme="minorEastAsia"/>
          <w:b/>
          <w:bCs/>
          <w:sz w:val="24"/>
          <w:szCs w:val="24"/>
          <w:highlight w:val="none"/>
          <w:lang w:eastAsia="zh-CN"/>
        </w:rPr>
        <w:t>2.7.3</w:t>
      </w:r>
      <w:r>
        <w:rPr>
          <w:rFonts w:cs="书宋-简" w:asciiTheme="minorEastAsia" w:hAnsiTheme="minorEastAsia" w:eastAsiaTheme="minorEastAsia"/>
          <w:b/>
          <w:bCs/>
          <w:sz w:val="24"/>
          <w:szCs w:val="24"/>
          <w:highlight w:val="none"/>
          <w:lang w:eastAsia="zh-CN"/>
        </w:rPr>
        <w:t xml:space="preserve">  </w:t>
      </w:r>
      <w:r>
        <w:rPr>
          <w:rFonts w:hint="eastAsia" w:cs="书宋-简" w:asciiTheme="minorEastAsia" w:hAnsiTheme="minorEastAsia" w:eastAsiaTheme="minorEastAsia"/>
          <w:b/>
          <w:bCs/>
          <w:sz w:val="24"/>
          <w:szCs w:val="24"/>
          <w:highlight w:val="none"/>
          <w:lang w:eastAsia="zh-CN"/>
        </w:rPr>
        <w:t>Android 平台接口要求</w:t>
      </w:r>
    </w:p>
    <w:p w14:paraId="63F73118">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Android 地图 SDK (HOT) - [地图]包含地图显示、室内外一体化地图查看、兴趣点搜索、地理编码、离线地图等功能。</w:t>
      </w:r>
    </w:p>
    <w:p w14:paraId="5D4B6404">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Android 定位 SDK (HOT) - [搜索]包含获取定位结果、逆地理编码（地址文字描述）、以及地理围栏功能。</w:t>
      </w:r>
    </w:p>
    <w:p w14:paraId="2F87913B">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Android 导航 SDK (HOT) - [导航]包含路径规划、模拟导航、GPS 定位、自定义导航界面、获取导航播报信息等功能。</w:t>
      </w:r>
    </w:p>
    <w:p w14:paraId="6525F496">
      <w:pPr>
        <w:pStyle w:val="201"/>
        <w:spacing w:line="480" w:lineRule="exact"/>
        <w:ind w:firstLine="482" w:firstLineChars="200"/>
        <w:rPr>
          <w:rFonts w:hint="eastAsia" w:cs="书宋-简" w:asciiTheme="minorEastAsia" w:hAnsiTheme="minorEastAsia" w:eastAsiaTheme="minorEastAsia"/>
          <w:b/>
          <w:bCs/>
          <w:sz w:val="24"/>
          <w:szCs w:val="24"/>
          <w:highlight w:val="none"/>
          <w:lang w:eastAsia="zh-CN"/>
        </w:rPr>
      </w:pPr>
      <w:r>
        <w:rPr>
          <w:rFonts w:hint="eastAsia" w:cs="书宋-简" w:asciiTheme="minorEastAsia" w:hAnsiTheme="minorEastAsia" w:eastAsiaTheme="minorEastAsia"/>
          <w:b/>
          <w:bCs/>
          <w:sz w:val="24"/>
          <w:szCs w:val="24"/>
          <w:highlight w:val="none"/>
          <w:lang w:eastAsia="zh-CN"/>
        </w:rPr>
        <w:t>2.7.4</w:t>
      </w:r>
      <w:r>
        <w:rPr>
          <w:rFonts w:cs="书宋-简" w:asciiTheme="minorEastAsia" w:hAnsiTheme="minorEastAsia" w:eastAsiaTheme="minorEastAsia"/>
          <w:b/>
          <w:bCs/>
          <w:sz w:val="24"/>
          <w:szCs w:val="24"/>
          <w:highlight w:val="none"/>
          <w:lang w:eastAsia="zh-CN"/>
        </w:rPr>
        <w:t xml:space="preserve">  </w:t>
      </w:r>
      <w:r>
        <w:rPr>
          <w:rFonts w:hint="eastAsia" w:cs="书宋-简" w:asciiTheme="minorEastAsia" w:hAnsiTheme="minorEastAsia" w:eastAsiaTheme="minorEastAsia"/>
          <w:b/>
          <w:bCs/>
          <w:sz w:val="24"/>
          <w:szCs w:val="24"/>
          <w:highlight w:val="none"/>
          <w:lang w:eastAsia="zh-CN"/>
        </w:rPr>
        <w:t>iOS 平台接口要求</w:t>
      </w:r>
    </w:p>
    <w:p w14:paraId="7265CACD">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iOS 地图 SDK (HOT) - [地图]包含地图显示与操作、兴趣点搜索、地理编码、路线规划等功能。</w:t>
      </w:r>
    </w:p>
    <w:p w14:paraId="2AF0652D">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iOS 定位 SDK (HOT) - [搜索]包含单次定位、连续定位、逆地理信息、地理围栏等功能。</w:t>
      </w:r>
    </w:p>
    <w:p w14:paraId="1E1F8A6D">
      <w:pPr>
        <w:pStyle w:val="201"/>
        <w:spacing w:line="480" w:lineRule="exact"/>
        <w:ind w:firstLine="480" w:firstLineChars="200"/>
        <w:rPr>
          <w:rFonts w:hint="eastAsia" w:cs="书宋-简" w:asciiTheme="minorEastAsia" w:hAnsiTheme="minorEastAsia" w:eastAsiaTheme="minorEastAsia"/>
          <w:sz w:val="24"/>
          <w:szCs w:val="24"/>
          <w:highlight w:val="none"/>
          <w:lang w:eastAsia="zh-CN"/>
        </w:rPr>
      </w:pPr>
      <w:r>
        <w:rPr>
          <w:rFonts w:hint="eastAsia" w:cs="书宋-简" w:asciiTheme="minorEastAsia" w:hAnsiTheme="minorEastAsia" w:eastAsiaTheme="minorEastAsia"/>
          <w:sz w:val="24"/>
          <w:szCs w:val="24"/>
          <w:highlight w:val="none"/>
          <w:lang w:eastAsia="zh-CN"/>
        </w:rPr>
        <w:t>iOS 导航 SDK (HOT) - [导航]包含路径规划（含实时交通）、模拟导航、GPS 定位、自定义导航界面、获取导航播报信息等功能</w:t>
      </w:r>
    </w:p>
    <w:p w14:paraId="5C80E26A">
      <w:pPr>
        <w:pStyle w:val="201"/>
        <w:spacing w:line="480" w:lineRule="exact"/>
        <w:rPr>
          <w:rStyle w:val="216"/>
          <w:rFonts w:hint="eastAsia" w:cs="宋体" w:asciiTheme="minorEastAsia" w:hAnsiTheme="minorEastAsia"/>
          <w:b/>
          <w:color w:val="000000"/>
          <w:sz w:val="24"/>
          <w:szCs w:val="24"/>
          <w:highlight w:val="none"/>
          <w:lang w:eastAsia="zh-CN"/>
        </w:rPr>
      </w:pPr>
      <w:r>
        <w:rPr>
          <w:rStyle w:val="216"/>
          <w:rFonts w:cs="宋体" w:asciiTheme="minorEastAsia" w:hAnsiTheme="minorEastAsia"/>
          <w:b/>
          <w:color w:val="000000"/>
          <w:sz w:val="24"/>
          <w:szCs w:val="24"/>
          <w:highlight w:val="none"/>
          <w:lang w:eastAsia="zh-CN"/>
        </w:rPr>
        <w:t>三、</w:t>
      </w:r>
      <w:r>
        <w:rPr>
          <w:rStyle w:val="216"/>
          <w:rFonts w:hint="eastAsia" w:cs="宋体" w:asciiTheme="minorEastAsia" w:hAnsiTheme="minorEastAsia"/>
          <w:b/>
          <w:color w:val="000000"/>
          <w:sz w:val="24"/>
          <w:szCs w:val="24"/>
          <w:highlight w:val="none"/>
          <w:lang w:eastAsia="zh-CN"/>
        </w:rPr>
        <w:t>硬件设备清单及技术参数要求</w:t>
      </w:r>
    </w:p>
    <w:p w14:paraId="23170B5B">
      <w:pPr>
        <w:pStyle w:val="201"/>
        <w:spacing w:line="480" w:lineRule="exact"/>
        <w:rPr>
          <w:rStyle w:val="216"/>
          <w:rFonts w:hint="eastAsia" w:cs="宋体" w:asciiTheme="minorEastAsia" w:hAnsiTheme="minorEastAsia"/>
          <w:b/>
          <w:color w:val="000000"/>
          <w:sz w:val="24"/>
          <w:szCs w:val="24"/>
          <w:highlight w:val="none"/>
          <w:lang w:eastAsia="zh-CN"/>
        </w:rPr>
      </w:pPr>
      <w:r>
        <w:rPr>
          <w:rStyle w:val="216"/>
          <w:rFonts w:cs="宋体" w:asciiTheme="minorEastAsia" w:hAnsiTheme="minorEastAsia"/>
          <w:b/>
          <w:color w:val="000000"/>
          <w:sz w:val="24"/>
          <w:szCs w:val="24"/>
          <w:highlight w:val="none"/>
          <w:lang w:eastAsia="zh-CN"/>
        </w:rPr>
        <w:t>（一）硬件设备清单</w:t>
      </w:r>
    </w:p>
    <w:tbl>
      <w:tblPr>
        <w:tblStyle w:val="4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9"/>
        <w:gridCol w:w="6237"/>
        <w:gridCol w:w="1842"/>
      </w:tblGrid>
      <w:tr w14:paraId="1F6A39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tcPr>
          <w:p w14:paraId="17DDA312">
            <w:pPr>
              <w:pStyle w:val="201"/>
              <w:spacing w:line="480" w:lineRule="exact"/>
              <w:jc w:val="center"/>
              <w:rPr>
                <w:rStyle w:val="216"/>
                <w:rFonts w:hint="eastAsia" w:cs="宋体" w:asciiTheme="minorEastAsia" w:hAnsiTheme="minorEastAsia"/>
                <w:b/>
                <w:color w:val="000000"/>
                <w:sz w:val="24"/>
                <w:szCs w:val="24"/>
                <w:highlight w:val="none"/>
                <w:lang w:eastAsia="zh-CN"/>
              </w:rPr>
            </w:pPr>
            <w:r>
              <w:rPr>
                <w:rStyle w:val="216"/>
                <w:rFonts w:cs="宋体" w:asciiTheme="minorEastAsia" w:hAnsiTheme="minorEastAsia"/>
                <w:b/>
                <w:color w:val="000000"/>
                <w:sz w:val="24"/>
                <w:szCs w:val="24"/>
                <w:highlight w:val="none"/>
                <w:lang w:eastAsia="zh-CN"/>
              </w:rPr>
              <w:t>序号</w:t>
            </w:r>
          </w:p>
        </w:tc>
        <w:tc>
          <w:tcPr>
            <w:tcW w:w="6237" w:type="dxa"/>
          </w:tcPr>
          <w:p w14:paraId="3CF47339">
            <w:pPr>
              <w:pStyle w:val="201"/>
              <w:spacing w:line="480" w:lineRule="exact"/>
              <w:jc w:val="center"/>
              <w:rPr>
                <w:rStyle w:val="216"/>
                <w:rFonts w:hint="eastAsia" w:cs="宋体" w:asciiTheme="minorEastAsia" w:hAnsiTheme="minorEastAsia"/>
                <w:b/>
                <w:color w:val="000000"/>
                <w:sz w:val="24"/>
                <w:szCs w:val="24"/>
                <w:highlight w:val="none"/>
                <w:lang w:eastAsia="zh-CN"/>
              </w:rPr>
            </w:pPr>
            <w:r>
              <w:rPr>
                <w:rStyle w:val="216"/>
                <w:rFonts w:cs="宋体" w:asciiTheme="minorEastAsia" w:hAnsiTheme="minorEastAsia"/>
                <w:b/>
                <w:color w:val="000000"/>
                <w:sz w:val="24"/>
                <w:szCs w:val="24"/>
                <w:highlight w:val="none"/>
                <w:lang w:eastAsia="zh-CN"/>
              </w:rPr>
              <w:t>产品名称</w:t>
            </w:r>
          </w:p>
        </w:tc>
        <w:tc>
          <w:tcPr>
            <w:tcW w:w="1842" w:type="dxa"/>
          </w:tcPr>
          <w:p w14:paraId="1C1C899D">
            <w:pPr>
              <w:pStyle w:val="201"/>
              <w:spacing w:line="480" w:lineRule="exact"/>
              <w:jc w:val="center"/>
              <w:rPr>
                <w:rStyle w:val="216"/>
                <w:rFonts w:hint="eastAsia" w:cs="宋体" w:asciiTheme="minorEastAsia" w:hAnsiTheme="minorEastAsia"/>
                <w:b/>
                <w:color w:val="000000"/>
                <w:sz w:val="24"/>
                <w:szCs w:val="24"/>
                <w:highlight w:val="none"/>
                <w:lang w:eastAsia="zh-CN"/>
              </w:rPr>
            </w:pPr>
            <w:r>
              <w:rPr>
                <w:rStyle w:val="216"/>
                <w:rFonts w:cs="宋体" w:asciiTheme="minorEastAsia" w:hAnsiTheme="minorEastAsia"/>
                <w:b/>
                <w:color w:val="000000"/>
                <w:sz w:val="24"/>
                <w:szCs w:val="24"/>
                <w:highlight w:val="none"/>
                <w:lang w:eastAsia="zh-CN"/>
              </w:rPr>
              <w:t>备注</w:t>
            </w:r>
          </w:p>
        </w:tc>
      </w:tr>
      <w:tr w14:paraId="51A631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tcPr>
          <w:p w14:paraId="587E7871">
            <w:pPr>
              <w:pStyle w:val="201"/>
              <w:spacing w:line="480" w:lineRule="exact"/>
              <w:jc w:val="center"/>
              <w:rPr>
                <w:rStyle w:val="216"/>
                <w:rFonts w:hint="eastAsia" w:cs="宋体" w:asciiTheme="minorEastAsia" w:hAnsiTheme="minorEastAsia"/>
                <w:color w:val="000000"/>
                <w:sz w:val="24"/>
                <w:szCs w:val="24"/>
                <w:highlight w:val="none"/>
                <w:lang w:eastAsia="zh-CN"/>
              </w:rPr>
            </w:pPr>
            <w:r>
              <w:rPr>
                <w:rStyle w:val="216"/>
                <w:rFonts w:hint="eastAsia" w:cs="宋体" w:asciiTheme="minorEastAsia" w:hAnsiTheme="minorEastAsia"/>
                <w:color w:val="000000"/>
                <w:sz w:val="24"/>
                <w:szCs w:val="24"/>
                <w:highlight w:val="none"/>
                <w:lang w:eastAsia="zh-CN"/>
              </w:rPr>
              <w:t>1</w:t>
            </w:r>
          </w:p>
        </w:tc>
        <w:tc>
          <w:tcPr>
            <w:tcW w:w="6237" w:type="dxa"/>
          </w:tcPr>
          <w:p w14:paraId="2352A960">
            <w:pPr>
              <w:pStyle w:val="201"/>
              <w:spacing w:line="480" w:lineRule="exact"/>
              <w:rPr>
                <w:rFonts w:hint="eastAsia" w:cs="宋体" w:asciiTheme="minorEastAsia" w:hAnsiTheme="minorEastAsia" w:eastAsiaTheme="minorEastAsia"/>
                <w:color w:val="000000"/>
                <w:sz w:val="24"/>
                <w:szCs w:val="24"/>
                <w:highlight w:val="none"/>
                <w:lang w:eastAsia="zh-CN"/>
              </w:rPr>
            </w:pPr>
            <w:r>
              <w:rPr>
                <w:rFonts w:cs="微软雅黑" w:asciiTheme="minorEastAsia" w:hAnsiTheme="minorEastAsia" w:eastAsiaTheme="minorEastAsia"/>
                <w:sz w:val="24"/>
                <w:szCs w:val="24"/>
                <w:highlight w:val="none"/>
                <w:lang w:eastAsia="zh-CN"/>
              </w:rPr>
              <w:t>AI硬件终端适配</w:t>
            </w:r>
            <w:r>
              <w:rPr>
                <w:rFonts w:hint="eastAsia" w:cs="微软雅黑" w:asciiTheme="minorEastAsia" w:hAnsiTheme="minorEastAsia" w:eastAsiaTheme="minorEastAsia"/>
                <w:sz w:val="24"/>
                <w:szCs w:val="24"/>
                <w:highlight w:val="none"/>
                <w:lang w:eastAsia="zh-CN"/>
              </w:rPr>
              <w:t>1</w:t>
            </w:r>
          </w:p>
        </w:tc>
        <w:tc>
          <w:tcPr>
            <w:tcW w:w="1842" w:type="dxa"/>
          </w:tcPr>
          <w:p w14:paraId="69A057CD">
            <w:pPr>
              <w:pStyle w:val="201"/>
              <w:spacing w:line="480" w:lineRule="exact"/>
              <w:rPr>
                <w:rStyle w:val="216"/>
                <w:rFonts w:hint="eastAsia" w:cs="宋体" w:asciiTheme="minorEastAsia" w:hAnsiTheme="minorEastAsia"/>
                <w:color w:val="000000"/>
                <w:sz w:val="24"/>
                <w:szCs w:val="24"/>
                <w:highlight w:val="none"/>
                <w:lang w:eastAsia="zh-CN"/>
              </w:rPr>
            </w:pPr>
          </w:p>
        </w:tc>
      </w:tr>
      <w:tr w14:paraId="360B10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tcPr>
          <w:p w14:paraId="201BFBAE">
            <w:pPr>
              <w:pStyle w:val="201"/>
              <w:spacing w:line="480" w:lineRule="exact"/>
              <w:jc w:val="center"/>
              <w:rPr>
                <w:rStyle w:val="216"/>
                <w:rFonts w:hint="eastAsia" w:cs="宋体" w:asciiTheme="minorEastAsia" w:hAnsiTheme="minorEastAsia"/>
                <w:color w:val="000000"/>
                <w:sz w:val="24"/>
                <w:szCs w:val="24"/>
                <w:highlight w:val="none"/>
                <w:lang w:eastAsia="zh-CN"/>
              </w:rPr>
            </w:pPr>
            <w:r>
              <w:rPr>
                <w:rStyle w:val="216"/>
                <w:rFonts w:hint="eastAsia" w:cs="宋体" w:asciiTheme="minorEastAsia" w:hAnsiTheme="minorEastAsia"/>
                <w:color w:val="000000"/>
                <w:sz w:val="24"/>
                <w:szCs w:val="24"/>
                <w:highlight w:val="none"/>
                <w:lang w:eastAsia="zh-CN"/>
              </w:rPr>
              <w:t>2</w:t>
            </w:r>
          </w:p>
        </w:tc>
        <w:tc>
          <w:tcPr>
            <w:tcW w:w="6237" w:type="dxa"/>
          </w:tcPr>
          <w:p w14:paraId="38E7BA3C">
            <w:pPr>
              <w:pStyle w:val="201"/>
              <w:spacing w:line="480" w:lineRule="exact"/>
              <w:rPr>
                <w:rFonts w:hint="eastAsia" w:cs="宋体" w:asciiTheme="minorEastAsia" w:hAnsiTheme="minorEastAsia" w:eastAsiaTheme="minorEastAsia"/>
                <w:color w:val="000000"/>
                <w:sz w:val="24"/>
                <w:szCs w:val="24"/>
                <w:highlight w:val="none"/>
                <w:lang w:eastAsia="zh-CN"/>
              </w:rPr>
            </w:pPr>
            <w:r>
              <w:rPr>
                <w:rFonts w:cs="微软雅黑" w:asciiTheme="minorEastAsia" w:hAnsiTheme="minorEastAsia" w:eastAsiaTheme="minorEastAsia"/>
                <w:sz w:val="24"/>
                <w:szCs w:val="24"/>
                <w:highlight w:val="none"/>
                <w:lang w:eastAsia="zh-CN"/>
              </w:rPr>
              <w:t>AI硬件终端适配</w:t>
            </w:r>
            <w:r>
              <w:rPr>
                <w:rFonts w:hint="eastAsia" w:cs="微软雅黑" w:asciiTheme="minorEastAsia" w:hAnsiTheme="minorEastAsia" w:eastAsiaTheme="minorEastAsia"/>
                <w:sz w:val="24"/>
                <w:szCs w:val="24"/>
                <w:highlight w:val="none"/>
                <w:lang w:eastAsia="zh-CN"/>
              </w:rPr>
              <w:t>2</w:t>
            </w:r>
          </w:p>
        </w:tc>
        <w:tc>
          <w:tcPr>
            <w:tcW w:w="1842" w:type="dxa"/>
          </w:tcPr>
          <w:p w14:paraId="6E861253">
            <w:pPr>
              <w:pStyle w:val="201"/>
              <w:spacing w:line="480" w:lineRule="exact"/>
              <w:rPr>
                <w:rStyle w:val="216"/>
                <w:rFonts w:hint="eastAsia" w:cs="宋体" w:asciiTheme="minorEastAsia" w:hAnsiTheme="minorEastAsia"/>
                <w:color w:val="000000"/>
                <w:sz w:val="24"/>
                <w:szCs w:val="24"/>
                <w:highlight w:val="none"/>
                <w:lang w:eastAsia="zh-CN"/>
              </w:rPr>
            </w:pPr>
          </w:p>
        </w:tc>
      </w:tr>
      <w:tr w14:paraId="32A7F2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tcPr>
          <w:p w14:paraId="3A8E110D">
            <w:pPr>
              <w:pStyle w:val="201"/>
              <w:spacing w:line="480" w:lineRule="exact"/>
              <w:jc w:val="center"/>
              <w:rPr>
                <w:rStyle w:val="216"/>
                <w:rFonts w:hint="eastAsia" w:cs="宋体" w:asciiTheme="minorEastAsia" w:hAnsiTheme="minorEastAsia"/>
                <w:color w:val="000000"/>
                <w:sz w:val="24"/>
                <w:szCs w:val="24"/>
                <w:highlight w:val="none"/>
                <w:lang w:eastAsia="zh-CN"/>
              </w:rPr>
            </w:pPr>
            <w:r>
              <w:rPr>
                <w:rStyle w:val="216"/>
                <w:rFonts w:hint="eastAsia" w:cs="宋体" w:asciiTheme="minorEastAsia" w:hAnsiTheme="minorEastAsia"/>
                <w:color w:val="000000"/>
                <w:sz w:val="24"/>
                <w:szCs w:val="24"/>
                <w:highlight w:val="none"/>
                <w:lang w:eastAsia="zh-CN"/>
              </w:rPr>
              <w:t>3</w:t>
            </w:r>
          </w:p>
        </w:tc>
        <w:tc>
          <w:tcPr>
            <w:tcW w:w="6237" w:type="dxa"/>
          </w:tcPr>
          <w:p w14:paraId="0FF470E6">
            <w:pPr>
              <w:pStyle w:val="201"/>
              <w:spacing w:line="480" w:lineRule="exact"/>
              <w:rPr>
                <w:rFonts w:hint="eastAsia" w:cs="宋体" w:asciiTheme="minorEastAsia" w:hAnsiTheme="minorEastAsia" w:eastAsiaTheme="minorEastAsia"/>
                <w:color w:val="000000"/>
                <w:sz w:val="24"/>
                <w:szCs w:val="24"/>
                <w:highlight w:val="none"/>
                <w:lang w:eastAsia="zh-CN"/>
              </w:rPr>
            </w:pPr>
            <w:r>
              <w:rPr>
                <w:rFonts w:cs="微软雅黑" w:asciiTheme="minorEastAsia" w:hAnsiTheme="minorEastAsia" w:eastAsiaTheme="minorEastAsia"/>
                <w:sz w:val="24"/>
                <w:szCs w:val="24"/>
                <w:highlight w:val="none"/>
                <w:lang w:eastAsia="zh-CN"/>
              </w:rPr>
              <w:t>北斗4G全网通车载定位终端</w:t>
            </w:r>
          </w:p>
        </w:tc>
        <w:tc>
          <w:tcPr>
            <w:tcW w:w="1842" w:type="dxa"/>
          </w:tcPr>
          <w:p w14:paraId="70DC064A">
            <w:pPr>
              <w:pStyle w:val="201"/>
              <w:spacing w:line="480" w:lineRule="exact"/>
              <w:rPr>
                <w:rStyle w:val="216"/>
                <w:rFonts w:hint="eastAsia" w:cs="宋体" w:asciiTheme="minorEastAsia" w:hAnsiTheme="minorEastAsia"/>
                <w:color w:val="000000"/>
                <w:sz w:val="24"/>
                <w:szCs w:val="24"/>
                <w:highlight w:val="none"/>
                <w:lang w:eastAsia="zh-CN"/>
              </w:rPr>
            </w:pPr>
          </w:p>
        </w:tc>
      </w:tr>
      <w:tr w14:paraId="4A7C54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tcPr>
          <w:p w14:paraId="309ACABE">
            <w:pPr>
              <w:pStyle w:val="201"/>
              <w:spacing w:line="480" w:lineRule="exact"/>
              <w:jc w:val="center"/>
              <w:rPr>
                <w:rStyle w:val="216"/>
                <w:rFonts w:hint="eastAsia" w:cs="宋体" w:asciiTheme="minorEastAsia" w:hAnsiTheme="minorEastAsia"/>
                <w:color w:val="000000"/>
                <w:sz w:val="24"/>
                <w:szCs w:val="24"/>
                <w:highlight w:val="none"/>
                <w:lang w:eastAsia="zh-CN"/>
              </w:rPr>
            </w:pPr>
            <w:r>
              <w:rPr>
                <w:rStyle w:val="216"/>
                <w:rFonts w:hint="eastAsia" w:cs="宋体" w:asciiTheme="minorEastAsia" w:hAnsiTheme="minorEastAsia"/>
                <w:color w:val="000000"/>
                <w:sz w:val="24"/>
                <w:szCs w:val="24"/>
                <w:highlight w:val="none"/>
                <w:lang w:eastAsia="zh-CN"/>
              </w:rPr>
              <w:t>4</w:t>
            </w:r>
          </w:p>
        </w:tc>
        <w:tc>
          <w:tcPr>
            <w:tcW w:w="6237" w:type="dxa"/>
          </w:tcPr>
          <w:p w14:paraId="0949B455">
            <w:pPr>
              <w:pStyle w:val="201"/>
              <w:spacing w:line="480" w:lineRule="exact"/>
              <w:rPr>
                <w:rFonts w:hint="eastAsia" w:cs="宋体" w:asciiTheme="minorEastAsia" w:hAnsiTheme="minorEastAsia" w:eastAsiaTheme="minorEastAsia"/>
                <w:color w:val="000000"/>
                <w:sz w:val="24"/>
                <w:szCs w:val="24"/>
                <w:highlight w:val="none"/>
                <w:lang w:eastAsia="zh-CN"/>
              </w:rPr>
            </w:pPr>
            <w:r>
              <w:rPr>
                <w:rFonts w:cs="微软雅黑" w:asciiTheme="minorEastAsia" w:hAnsiTheme="minorEastAsia" w:eastAsiaTheme="minorEastAsia"/>
                <w:sz w:val="24"/>
                <w:szCs w:val="24"/>
                <w:highlight w:val="none"/>
                <w:lang w:eastAsia="zh-CN"/>
              </w:rPr>
              <w:t>安全认证网关</w:t>
            </w:r>
          </w:p>
        </w:tc>
        <w:tc>
          <w:tcPr>
            <w:tcW w:w="1842" w:type="dxa"/>
          </w:tcPr>
          <w:p w14:paraId="3DED74EA">
            <w:pPr>
              <w:pStyle w:val="201"/>
              <w:spacing w:line="480" w:lineRule="exact"/>
              <w:rPr>
                <w:rStyle w:val="216"/>
                <w:rFonts w:hint="eastAsia" w:cs="宋体" w:asciiTheme="minorEastAsia" w:hAnsiTheme="minorEastAsia"/>
                <w:color w:val="000000"/>
                <w:sz w:val="24"/>
                <w:szCs w:val="24"/>
                <w:highlight w:val="none"/>
                <w:lang w:eastAsia="zh-CN"/>
              </w:rPr>
            </w:pPr>
          </w:p>
        </w:tc>
      </w:tr>
      <w:tr w14:paraId="1E3EDA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tcPr>
          <w:p w14:paraId="1815F444">
            <w:pPr>
              <w:pStyle w:val="201"/>
              <w:spacing w:line="480" w:lineRule="exact"/>
              <w:jc w:val="center"/>
              <w:rPr>
                <w:rStyle w:val="216"/>
                <w:rFonts w:hint="eastAsia" w:cs="宋体" w:asciiTheme="minorEastAsia" w:hAnsiTheme="minorEastAsia"/>
                <w:color w:val="000000"/>
                <w:sz w:val="24"/>
                <w:szCs w:val="24"/>
                <w:highlight w:val="none"/>
                <w:lang w:eastAsia="zh-CN"/>
              </w:rPr>
            </w:pPr>
            <w:r>
              <w:rPr>
                <w:rStyle w:val="216"/>
                <w:rFonts w:hint="eastAsia" w:cs="宋体" w:asciiTheme="minorEastAsia" w:hAnsiTheme="minorEastAsia"/>
                <w:color w:val="000000"/>
                <w:sz w:val="24"/>
                <w:szCs w:val="24"/>
                <w:highlight w:val="none"/>
                <w:lang w:eastAsia="zh-CN"/>
              </w:rPr>
              <w:t>5</w:t>
            </w:r>
          </w:p>
        </w:tc>
        <w:tc>
          <w:tcPr>
            <w:tcW w:w="6237" w:type="dxa"/>
          </w:tcPr>
          <w:p w14:paraId="267C2727">
            <w:pPr>
              <w:pStyle w:val="201"/>
              <w:spacing w:line="480" w:lineRule="exact"/>
              <w:rPr>
                <w:rFonts w:hint="eastAsia" w:cs="宋体" w:asciiTheme="minorEastAsia" w:hAnsiTheme="minorEastAsia" w:eastAsiaTheme="minorEastAsia"/>
                <w:color w:val="000000"/>
                <w:sz w:val="24"/>
                <w:szCs w:val="24"/>
                <w:highlight w:val="none"/>
                <w:lang w:eastAsia="zh-CN"/>
              </w:rPr>
            </w:pPr>
            <w:r>
              <w:rPr>
                <w:rFonts w:cs="微软雅黑" w:asciiTheme="minorEastAsia" w:hAnsiTheme="minorEastAsia" w:eastAsiaTheme="minorEastAsia"/>
                <w:sz w:val="24"/>
                <w:szCs w:val="24"/>
                <w:highlight w:val="none"/>
                <w:lang w:eastAsia="zh-CN"/>
              </w:rPr>
              <w:t>超员检测一体机</w:t>
            </w:r>
          </w:p>
        </w:tc>
        <w:tc>
          <w:tcPr>
            <w:tcW w:w="1842" w:type="dxa"/>
          </w:tcPr>
          <w:p w14:paraId="2FB1E19D">
            <w:pPr>
              <w:pStyle w:val="201"/>
              <w:spacing w:line="480" w:lineRule="exact"/>
              <w:rPr>
                <w:rStyle w:val="216"/>
                <w:rFonts w:hint="eastAsia" w:cs="宋体" w:asciiTheme="minorEastAsia" w:hAnsiTheme="minorEastAsia"/>
                <w:color w:val="000000"/>
                <w:sz w:val="24"/>
                <w:szCs w:val="24"/>
                <w:highlight w:val="none"/>
                <w:lang w:eastAsia="zh-CN"/>
              </w:rPr>
            </w:pPr>
          </w:p>
        </w:tc>
      </w:tr>
      <w:tr w14:paraId="5D583B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tcPr>
          <w:p w14:paraId="6F52A7B4">
            <w:pPr>
              <w:pStyle w:val="201"/>
              <w:spacing w:line="480" w:lineRule="exact"/>
              <w:jc w:val="center"/>
              <w:rPr>
                <w:rStyle w:val="216"/>
                <w:rFonts w:hint="eastAsia" w:cs="宋体" w:asciiTheme="minorEastAsia" w:hAnsiTheme="minorEastAsia"/>
                <w:color w:val="000000"/>
                <w:sz w:val="24"/>
                <w:szCs w:val="24"/>
                <w:highlight w:val="none"/>
                <w:lang w:eastAsia="zh-CN"/>
              </w:rPr>
            </w:pPr>
            <w:r>
              <w:rPr>
                <w:rStyle w:val="216"/>
                <w:rFonts w:hint="eastAsia" w:cs="宋体" w:asciiTheme="minorEastAsia" w:hAnsiTheme="minorEastAsia"/>
                <w:color w:val="000000"/>
                <w:sz w:val="24"/>
                <w:szCs w:val="24"/>
                <w:highlight w:val="none"/>
                <w:lang w:eastAsia="zh-CN"/>
              </w:rPr>
              <w:t>6</w:t>
            </w:r>
          </w:p>
        </w:tc>
        <w:tc>
          <w:tcPr>
            <w:tcW w:w="6237" w:type="dxa"/>
          </w:tcPr>
          <w:p w14:paraId="4879AC79">
            <w:pPr>
              <w:pStyle w:val="201"/>
              <w:spacing w:line="480" w:lineRule="exact"/>
              <w:rPr>
                <w:rFonts w:hint="eastAsia" w:cs="宋体" w:asciiTheme="minorEastAsia" w:hAnsiTheme="minorEastAsia" w:eastAsiaTheme="minorEastAsia"/>
                <w:color w:val="000000"/>
                <w:sz w:val="24"/>
                <w:szCs w:val="24"/>
                <w:highlight w:val="none"/>
                <w:lang w:eastAsia="zh-CN"/>
              </w:rPr>
            </w:pPr>
            <w:r>
              <w:rPr>
                <w:rFonts w:cs="微软雅黑" w:asciiTheme="minorEastAsia" w:hAnsiTheme="minorEastAsia" w:eastAsiaTheme="minorEastAsia"/>
                <w:sz w:val="24"/>
                <w:szCs w:val="24"/>
                <w:highlight w:val="none"/>
                <w:lang w:eastAsia="zh-CN"/>
              </w:rPr>
              <w:t>抓拍单元</w:t>
            </w:r>
          </w:p>
        </w:tc>
        <w:tc>
          <w:tcPr>
            <w:tcW w:w="1842" w:type="dxa"/>
          </w:tcPr>
          <w:p w14:paraId="15C47262">
            <w:pPr>
              <w:pStyle w:val="201"/>
              <w:spacing w:line="480" w:lineRule="exact"/>
              <w:rPr>
                <w:rStyle w:val="216"/>
                <w:rFonts w:hint="eastAsia" w:cs="宋体" w:asciiTheme="minorEastAsia" w:hAnsiTheme="minorEastAsia"/>
                <w:color w:val="000000"/>
                <w:sz w:val="24"/>
                <w:szCs w:val="24"/>
                <w:highlight w:val="none"/>
                <w:lang w:eastAsia="zh-CN"/>
              </w:rPr>
            </w:pPr>
          </w:p>
        </w:tc>
      </w:tr>
      <w:tr w14:paraId="1448CF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tcPr>
          <w:p w14:paraId="0872C776">
            <w:pPr>
              <w:pStyle w:val="201"/>
              <w:spacing w:line="480" w:lineRule="exact"/>
              <w:jc w:val="center"/>
              <w:rPr>
                <w:rStyle w:val="216"/>
                <w:rFonts w:hint="eastAsia" w:cs="宋体" w:asciiTheme="minorEastAsia" w:hAnsiTheme="minorEastAsia"/>
                <w:color w:val="000000"/>
                <w:sz w:val="24"/>
                <w:szCs w:val="24"/>
                <w:highlight w:val="none"/>
                <w:lang w:eastAsia="zh-CN"/>
              </w:rPr>
            </w:pPr>
            <w:r>
              <w:rPr>
                <w:rStyle w:val="216"/>
                <w:rFonts w:hint="eastAsia" w:cs="宋体" w:asciiTheme="minorEastAsia" w:hAnsiTheme="minorEastAsia"/>
                <w:color w:val="000000"/>
                <w:sz w:val="24"/>
                <w:szCs w:val="24"/>
                <w:highlight w:val="none"/>
                <w:lang w:eastAsia="zh-CN"/>
              </w:rPr>
              <w:t>7</w:t>
            </w:r>
          </w:p>
        </w:tc>
        <w:tc>
          <w:tcPr>
            <w:tcW w:w="6237" w:type="dxa"/>
          </w:tcPr>
          <w:p w14:paraId="4184FF55">
            <w:pPr>
              <w:pStyle w:val="201"/>
              <w:spacing w:line="480" w:lineRule="exact"/>
              <w:rPr>
                <w:rFonts w:hint="eastAsia" w:cs="宋体" w:asciiTheme="minorEastAsia" w:hAnsiTheme="minorEastAsia" w:eastAsiaTheme="minorEastAsia"/>
                <w:color w:val="000000"/>
                <w:sz w:val="24"/>
                <w:szCs w:val="24"/>
                <w:highlight w:val="none"/>
                <w:lang w:eastAsia="zh-CN"/>
              </w:rPr>
            </w:pPr>
            <w:r>
              <w:rPr>
                <w:rFonts w:cs="微软雅黑" w:asciiTheme="minorEastAsia" w:hAnsiTheme="minorEastAsia" w:eastAsiaTheme="minorEastAsia"/>
                <w:sz w:val="24"/>
                <w:szCs w:val="24"/>
                <w:highlight w:val="none"/>
                <w:lang w:eastAsia="zh-CN"/>
              </w:rPr>
              <w:t>多合一补光灯</w:t>
            </w:r>
          </w:p>
        </w:tc>
        <w:tc>
          <w:tcPr>
            <w:tcW w:w="1842" w:type="dxa"/>
          </w:tcPr>
          <w:p w14:paraId="0A108EA2">
            <w:pPr>
              <w:pStyle w:val="201"/>
              <w:spacing w:line="480" w:lineRule="exact"/>
              <w:rPr>
                <w:rStyle w:val="216"/>
                <w:rFonts w:hint="eastAsia" w:cs="宋体" w:asciiTheme="minorEastAsia" w:hAnsiTheme="minorEastAsia"/>
                <w:color w:val="000000"/>
                <w:sz w:val="24"/>
                <w:szCs w:val="24"/>
                <w:highlight w:val="none"/>
                <w:lang w:eastAsia="zh-CN"/>
              </w:rPr>
            </w:pPr>
          </w:p>
        </w:tc>
      </w:tr>
      <w:tr w14:paraId="35B944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tcPr>
          <w:p w14:paraId="33DF92E6">
            <w:pPr>
              <w:pStyle w:val="201"/>
              <w:spacing w:line="480" w:lineRule="exact"/>
              <w:jc w:val="center"/>
              <w:rPr>
                <w:rStyle w:val="216"/>
                <w:rFonts w:hint="eastAsia" w:cs="宋体" w:asciiTheme="minorEastAsia" w:hAnsiTheme="minorEastAsia"/>
                <w:color w:val="000000"/>
                <w:sz w:val="24"/>
                <w:szCs w:val="24"/>
                <w:highlight w:val="none"/>
                <w:lang w:eastAsia="zh-CN"/>
              </w:rPr>
            </w:pPr>
            <w:r>
              <w:rPr>
                <w:rStyle w:val="216"/>
                <w:rFonts w:hint="eastAsia" w:cs="宋体" w:asciiTheme="minorEastAsia" w:hAnsiTheme="minorEastAsia"/>
                <w:color w:val="000000"/>
                <w:sz w:val="24"/>
                <w:szCs w:val="24"/>
                <w:highlight w:val="none"/>
                <w:lang w:eastAsia="zh-CN"/>
              </w:rPr>
              <w:t>8</w:t>
            </w:r>
          </w:p>
        </w:tc>
        <w:tc>
          <w:tcPr>
            <w:tcW w:w="6237" w:type="dxa"/>
          </w:tcPr>
          <w:p w14:paraId="459414B5">
            <w:pPr>
              <w:pStyle w:val="201"/>
              <w:spacing w:line="480" w:lineRule="exact"/>
              <w:rPr>
                <w:rFonts w:hint="eastAsia" w:cs="微软雅黑" w:asciiTheme="minorEastAsia" w:hAnsiTheme="minorEastAsia" w:eastAsiaTheme="minorEastAsia"/>
                <w:sz w:val="24"/>
                <w:szCs w:val="24"/>
                <w:highlight w:val="none"/>
                <w:lang w:eastAsia="zh-CN"/>
              </w:rPr>
            </w:pPr>
            <w:r>
              <w:rPr>
                <w:rFonts w:cs="微软雅黑" w:asciiTheme="minorEastAsia" w:hAnsiTheme="minorEastAsia" w:eastAsiaTheme="minorEastAsia"/>
                <w:sz w:val="24"/>
                <w:szCs w:val="24"/>
                <w:highlight w:val="none"/>
                <w:lang w:eastAsia="zh-CN"/>
              </w:rPr>
              <w:t>预警屏</w:t>
            </w:r>
          </w:p>
        </w:tc>
        <w:tc>
          <w:tcPr>
            <w:tcW w:w="1842" w:type="dxa"/>
          </w:tcPr>
          <w:p w14:paraId="0A9A60E3">
            <w:pPr>
              <w:pStyle w:val="201"/>
              <w:spacing w:line="480" w:lineRule="exact"/>
              <w:rPr>
                <w:rStyle w:val="216"/>
                <w:rFonts w:hint="eastAsia" w:cs="宋体" w:asciiTheme="minorEastAsia" w:hAnsiTheme="minorEastAsia"/>
                <w:color w:val="000000"/>
                <w:sz w:val="24"/>
                <w:szCs w:val="24"/>
                <w:highlight w:val="none"/>
                <w:lang w:eastAsia="zh-CN"/>
              </w:rPr>
            </w:pPr>
          </w:p>
        </w:tc>
      </w:tr>
    </w:tbl>
    <w:p w14:paraId="2256250A">
      <w:pPr>
        <w:pStyle w:val="201"/>
        <w:spacing w:line="480" w:lineRule="exact"/>
        <w:rPr>
          <w:rStyle w:val="216"/>
          <w:rFonts w:hint="eastAsia" w:cs="宋体" w:asciiTheme="minorEastAsia" w:hAnsiTheme="minorEastAsia"/>
          <w:b/>
          <w:color w:val="000000"/>
          <w:sz w:val="24"/>
          <w:szCs w:val="24"/>
          <w:highlight w:val="none"/>
          <w:lang w:eastAsia="zh-CN"/>
        </w:rPr>
      </w:pPr>
      <w:r>
        <w:rPr>
          <w:rStyle w:val="216"/>
          <w:rFonts w:hint="eastAsia" w:cs="宋体" w:asciiTheme="minorEastAsia" w:hAnsiTheme="minorEastAsia"/>
          <w:b/>
          <w:color w:val="000000"/>
          <w:sz w:val="24"/>
          <w:szCs w:val="24"/>
          <w:highlight w:val="none"/>
          <w:lang w:eastAsia="zh-CN"/>
        </w:rPr>
        <w:t>注：供应商根据上述硬件设备产品，提供符合要求的《关于符合本国产品标准的声明函》的，给予价格评审优惠，如不提供将不享受本国产品价格评审优惠。</w:t>
      </w:r>
    </w:p>
    <w:p w14:paraId="0750096F">
      <w:pPr>
        <w:pStyle w:val="201"/>
        <w:spacing w:line="480" w:lineRule="exact"/>
        <w:rPr>
          <w:rStyle w:val="216"/>
          <w:rFonts w:hint="eastAsia" w:cs="宋体" w:asciiTheme="minorEastAsia" w:hAnsiTheme="minorEastAsia"/>
          <w:b/>
          <w:color w:val="000000"/>
          <w:sz w:val="24"/>
          <w:szCs w:val="24"/>
          <w:highlight w:val="none"/>
          <w:lang w:eastAsia="zh-CN"/>
        </w:rPr>
      </w:pPr>
      <w:r>
        <w:rPr>
          <w:rStyle w:val="216"/>
          <w:rFonts w:hint="eastAsia" w:cs="宋体" w:asciiTheme="minorEastAsia" w:hAnsiTheme="minorEastAsia"/>
          <w:b/>
          <w:color w:val="000000"/>
          <w:sz w:val="24"/>
          <w:szCs w:val="24"/>
          <w:highlight w:val="none"/>
          <w:lang w:eastAsia="zh-CN"/>
        </w:rPr>
        <w:t>（二）硬件设备技术参数要求</w:t>
      </w:r>
    </w:p>
    <w:p w14:paraId="2BD5A68C">
      <w:pPr>
        <w:pStyle w:val="201"/>
        <w:spacing w:line="480" w:lineRule="exact"/>
        <w:ind w:firstLine="482" w:firstLineChars="200"/>
        <w:rPr>
          <w:rFonts w:hint="eastAsia" w:cs="微软雅黑" w:asciiTheme="minorEastAsia" w:hAnsiTheme="minorEastAsia" w:eastAsiaTheme="minorEastAsia"/>
          <w:b/>
          <w:sz w:val="24"/>
          <w:szCs w:val="24"/>
          <w:highlight w:val="none"/>
          <w:lang w:eastAsia="zh-CN"/>
        </w:rPr>
      </w:pPr>
      <w:r>
        <w:rPr>
          <w:rFonts w:hint="eastAsia" w:cs="微软雅黑" w:asciiTheme="minorEastAsia" w:hAnsiTheme="minorEastAsia" w:eastAsiaTheme="minorEastAsia"/>
          <w:b/>
          <w:sz w:val="24"/>
          <w:szCs w:val="24"/>
          <w:highlight w:val="none"/>
          <w:lang w:eastAsia="zh-CN"/>
        </w:rPr>
        <w:t>1</w:t>
      </w:r>
      <w:r>
        <w:rPr>
          <w:rFonts w:cs="微软雅黑" w:asciiTheme="minorEastAsia" w:hAnsiTheme="minorEastAsia" w:eastAsiaTheme="minorEastAsia"/>
          <w:b/>
          <w:sz w:val="24"/>
          <w:szCs w:val="24"/>
          <w:highlight w:val="none"/>
          <w:lang w:eastAsia="zh-CN"/>
        </w:rPr>
        <w:t>、</w:t>
      </w:r>
      <w:r>
        <w:rPr>
          <w:rFonts w:hint="eastAsia" w:cs="微软雅黑" w:asciiTheme="minorEastAsia" w:hAnsiTheme="minorEastAsia" w:eastAsiaTheme="minorEastAsia"/>
          <w:b/>
          <w:sz w:val="24"/>
          <w:szCs w:val="24"/>
          <w:highlight w:val="none"/>
          <w:lang w:eastAsia="zh-CN"/>
        </w:rPr>
        <w:t xml:space="preserve"> </w:t>
      </w:r>
      <w:r>
        <w:rPr>
          <w:rFonts w:cs="微软雅黑" w:asciiTheme="minorEastAsia" w:hAnsiTheme="minorEastAsia" w:eastAsiaTheme="minorEastAsia"/>
          <w:b/>
          <w:sz w:val="24"/>
          <w:szCs w:val="24"/>
          <w:highlight w:val="none"/>
          <w:lang w:eastAsia="zh-CN"/>
        </w:rPr>
        <w:t>AI硬件终端适配</w:t>
      </w:r>
      <w:r>
        <w:rPr>
          <w:rFonts w:hint="eastAsia" w:cs="微软雅黑" w:asciiTheme="minorEastAsia" w:hAnsiTheme="minorEastAsia" w:eastAsiaTheme="minorEastAsia"/>
          <w:b/>
          <w:sz w:val="24"/>
          <w:szCs w:val="24"/>
          <w:highlight w:val="none"/>
          <w:lang w:eastAsia="zh-CN"/>
        </w:rPr>
        <w:t>1</w:t>
      </w:r>
    </w:p>
    <w:p w14:paraId="70B08FED">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cs="书宋-简" w:asciiTheme="minorEastAsia" w:hAnsiTheme="minorEastAsia" w:eastAsiaTheme="minorEastAsia"/>
          <w:bCs/>
          <w:sz w:val="24"/>
          <w:szCs w:val="24"/>
          <w:highlight w:val="none"/>
          <w:lang w:eastAsia="zh-CN"/>
        </w:rPr>
        <w:t>▲</w:t>
      </w:r>
      <w:r>
        <w:rPr>
          <w:rFonts w:asciiTheme="minorEastAsia" w:hAnsiTheme="minorEastAsia" w:eastAsiaTheme="minorEastAsia"/>
          <w:sz w:val="24"/>
          <w:szCs w:val="24"/>
          <w:highlight w:val="none"/>
          <w:lang w:eastAsia="zh-CN"/>
        </w:rPr>
        <w:t>CPU</w:t>
      </w:r>
      <w:r>
        <w:rPr>
          <w:rFonts w:hint="eastAsia" w:cs="微软雅黑" w:asciiTheme="minorEastAsia" w:hAnsiTheme="minorEastAsia" w:eastAsiaTheme="minorEastAsia"/>
          <w:sz w:val="24"/>
          <w:szCs w:val="24"/>
          <w:highlight w:val="none"/>
          <w:lang w:eastAsia="zh-CN"/>
        </w:rPr>
        <w:t>不低于</w:t>
      </w:r>
      <w:r>
        <w:rPr>
          <w:rFonts w:asciiTheme="minorEastAsia" w:hAnsiTheme="minorEastAsia" w:eastAsiaTheme="minorEastAsia"/>
          <w:sz w:val="24"/>
          <w:szCs w:val="24"/>
          <w:highlight w:val="none"/>
          <w:lang w:eastAsia="zh-CN"/>
        </w:rPr>
        <w:t>20</w:t>
      </w:r>
      <w:r>
        <w:rPr>
          <w:rFonts w:hint="eastAsia" w:cs="微软雅黑" w:asciiTheme="minorEastAsia" w:hAnsiTheme="minorEastAsia" w:eastAsiaTheme="minorEastAsia"/>
          <w:sz w:val="24"/>
          <w:szCs w:val="24"/>
          <w:highlight w:val="none"/>
          <w:lang w:eastAsia="zh-CN"/>
        </w:rPr>
        <w:t>核</w:t>
      </w:r>
      <w:r>
        <w:rPr>
          <w:rFonts w:asciiTheme="minorEastAsia" w:hAnsiTheme="minorEastAsia" w:eastAsiaTheme="minorEastAsia"/>
          <w:sz w:val="24"/>
          <w:szCs w:val="24"/>
          <w:highlight w:val="none"/>
          <w:lang w:eastAsia="zh-CN"/>
        </w:rPr>
        <w:t>ARM</w:t>
      </w:r>
      <w:r>
        <w:rPr>
          <w:rFonts w:hint="eastAsia" w:cs="微软雅黑" w:asciiTheme="minorEastAsia" w:hAnsiTheme="minorEastAsia" w:eastAsiaTheme="minorEastAsia"/>
          <w:sz w:val="24"/>
          <w:szCs w:val="24"/>
          <w:highlight w:val="none"/>
          <w:lang w:eastAsia="zh-CN"/>
        </w:rPr>
        <w:t>，内存</w:t>
      </w:r>
      <w:r>
        <w:rPr>
          <w:rFonts w:asciiTheme="minorEastAsia" w:hAnsiTheme="minorEastAsia" w:eastAsiaTheme="minorEastAsia"/>
          <w:sz w:val="24"/>
          <w:szCs w:val="24"/>
          <w:highlight w:val="none"/>
          <w:lang w:eastAsia="zh-CN"/>
        </w:rPr>
        <w:t>/</w:t>
      </w:r>
      <w:r>
        <w:rPr>
          <w:rFonts w:hint="eastAsia" w:cs="微软雅黑" w:asciiTheme="minorEastAsia" w:hAnsiTheme="minorEastAsia" w:eastAsiaTheme="minorEastAsia"/>
          <w:sz w:val="24"/>
          <w:szCs w:val="24"/>
          <w:highlight w:val="none"/>
          <w:lang w:eastAsia="zh-CN"/>
        </w:rPr>
        <w:t>显存不低于</w:t>
      </w:r>
      <w:r>
        <w:rPr>
          <w:rFonts w:asciiTheme="minorEastAsia" w:hAnsiTheme="minorEastAsia" w:eastAsiaTheme="minorEastAsia"/>
          <w:sz w:val="24"/>
          <w:szCs w:val="24"/>
          <w:highlight w:val="none"/>
          <w:lang w:eastAsia="zh-CN"/>
        </w:rPr>
        <w:t>128G</w:t>
      </w:r>
      <w:r>
        <w:rPr>
          <w:rFonts w:hint="eastAsia" w:cs="微软雅黑" w:asciiTheme="minorEastAsia" w:hAnsiTheme="minorEastAsia" w:eastAsiaTheme="minorEastAsia"/>
          <w:sz w:val="24"/>
          <w:szCs w:val="24"/>
          <w:highlight w:val="none"/>
          <w:lang w:eastAsia="zh-CN"/>
        </w:rPr>
        <w:t>，算力不低于</w:t>
      </w:r>
      <w:r>
        <w:rPr>
          <w:rFonts w:asciiTheme="minorEastAsia" w:hAnsiTheme="minorEastAsia" w:eastAsiaTheme="minorEastAsia"/>
          <w:sz w:val="24"/>
          <w:szCs w:val="24"/>
          <w:highlight w:val="none"/>
          <w:lang w:eastAsia="zh-CN"/>
        </w:rPr>
        <w:t>1000TOPS</w:t>
      </w:r>
      <w:r>
        <w:rPr>
          <w:rFonts w:hint="eastAsia" w:cs="微软雅黑" w:asciiTheme="minorEastAsia" w:hAnsiTheme="minorEastAsia" w:eastAsiaTheme="minorEastAsia"/>
          <w:sz w:val="24"/>
          <w:szCs w:val="24"/>
          <w:highlight w:val="none"/>
          <w:lang w:eastAsia="zh-CN"/>
        </w:rPr>
        <w:t>，</w:t>
      </w:r>
      <w:r>
        <w:rPr>
          <w:rFonts w:asciiTheme="minorEastAsia" w:hAnsiTheme="minorEastAsia" w:eastAsiaTheme="minorEastAsia"/>
          <w:sz w:val="24"/>
          <w:szCs w:val="24"/>
          <w:highlight w:val="none"/>
          <w:lang w:eastAsia="zh-CN"/>
        </w:rPr>
        <w:t xml:space="preserve">1TB NVMe M.2 </w:t>
      </w:r>
      <w:r>
        <w:rPr>
          <w:rFonts w:hint="eastAsia" w:cs="微软雅黑" w:asciiTheme="minorEastAsia" w:hAnsiTheme="minorEastAsia" w:eastAsiaTheme="minorEastAsia"/>
          <w:sz w:val="24"/>
          <w:szCs w:val="24"/>
          <w:highlight w:val="none"/>
          <w:lang w:eastAsia="zh-CN"/>
        </w:rPr>
        <w:t>固态硬盘，网卡支持</w:t>
      </w:r>
      <w:r>
        <w:rPr>
          <w:rFonts w:asciiTheme="minorEastAsia" w:hAnsiTheme="minorEastAsia" w:eastAsiaTheme="minorEastAsia"/>
          <w:sz w:val="24"/>
          <w:szCs w:val="24"/>
          <w:highlight w:val="none"/>
          <w:lang w:eastAsia="zh-CN"/>
        </w:rPr>
        <w:t>10GbE</w:t>
      </w:r>
      <w:r>
        <w:rPr>
          <w:rFonts w:hint="eastAsia" w:cs="微软雅黑" w:asciiTheme="minorEastAsia" w:hAnsiTheme="minorEastAsia" w:eastAsiaTheme="minorEastAsia"/>
          <w:sz w:val="24"/>
          <w:szCs w:val="24"/>
          <w:highlight w:val="none"/>
          <w:lang w:eastAsia="zh-CN"/>
        </w:rPr>
        <w:t>以太网和</w:t>
      </w:r>
      <w:r>
        <w:rPr>
          <w:rFonts w:asciiTheme="minorEastAsia" w:hAnsiTheme="minorEastAsia" w:eastAsiaTheme="minorEastAsia"/>
          <w:sz w:val="24"/>
          <w:szCs w:val="24"/>
          <w:highlight w:val="none"/>
          <w:lang w:eastAsia="zh-CN"/>
        </w:rPr>
        <w:t>200GbE RDMA</w:t>
      </w:r>
      <w:r>
        <w:rPr>
          <w:rFonts w:hint="eastAsia" w:cs="微软雅黑" w:asciiTheme="minorEastAsia" w:hAnsiTheme="minorEastAsia" w:eastAsiaTheme="minorEastAsia"/>
          <w:sz w:val="24"/>
          <w:szCs w:val="24"/>
          <w:highlight w:val="none"/>
          <w:lang w:eastAsia="zh-CN"/>
        </w:rPr>
        <w:t>集群连接，标配</w:t>
      </w:r>
      <w:r>
        <w:rPr>
          <w:rFonts w:asciiTheme="minorEastAsia" w:hAnsiTheme="minorEastAsia" w:eastAsiaTheme="minorEastAsia"/>
          <w:sz w:val="24"/>
          <w:szCs w:val="24"/>
          <w:highlight w:val="none"/>
          <w:lang w:eastAsia="zh-CN"/>
        </w:rPr>
        <w:t>240W</w:t>
      </w:r>
      <w:r>
        <w:rPr>
          <w:rFonts w:hint="eastAsia" w:cs="微软雅黑" w:asciiTheme="minorEastAsia" w:hAnsiTheme="minorEastAsia" w:eastAsiaTheme="minorEastAsia"/>
          <w:sz w:val="24"/>
          <w:szCs w:val="24"/>
          <w:highlight w:val="none"/>
          <w:lang w:eastAsia="zh-CN"/>
        </w:rPr>
        <w:t>外置电源适配器供电</w:t>
      </w:r>
    </w:p>
    <w:p w14:paraId="5680209E">
      <w:pPr>
        <w:pStyle w:val="201"/>
        <w:spacing w:line="480" w:lineRule="exact"/>
        <w:ind w:firstLine="482" w:firstLineChars="200"/>
        <w:rPr>
          <w:rFonts w:hint="eastAsia" w:cs="微软雅黑" w:asciiTheme="minorEastAsia" w:hAnsiTheme="minorEastAsia" w:eastAsiaTheme="minorEastAsia"/>
          <w:b/>
          <w:sz w:val="24"/>
          <w:szCs w:val="24"/>
          <w:highlight w:val="none"/>
          <w:lang w:eastAsia="zh-CN"/>
        </w:rPr>
      </w:pPr>
      <w:r>
        <w:rPr>
          <w:rFonts w:hint="eastAsia" w:cs="微软雅黑" w:asciiTheme="minorEastAsia" w:hAnsiTheme="minorEastAsia" w:eastAsiaTheme="minorEastAsia"/>
          <w:b/>
          <w:sz w:val="24"/>
          <w:szCs w:val="24"/>
          <w:highlight w:val="none"/>
          <w:lang w:eastAsia="zh-CN"/>
        </w:rPr>
        <w:t>2</w:t>
      </w:r>
      <w:r>
        <w:rPr>
          <w:rFonts w:cs="微软雅黑" w:asciiTheme="minorEastAsia" w:hAnsiTheme="minorEastAsia" w:eastAsiaTheme="minorEastAsia"/>
          <w:b/>
          <w:sz w:val="24"/>
          <w:szCs w:val="24"/>
          <w:highlight w:val="none"/>
          <w:lang w:eastAsia="zh-CN"/>
        </w:rPr>
        <w:t>、</w:t>
      </w:r>
      <w:r>
        <w:rPr>
          <w:rFonts w:hint="eastAsia" w:cs="微软雅黑" w:asciiTheme="minorEastAsia" w:hAnsiTheme="minorEastAsia" w:eastAsiaTheme="minorEastAsia"/>
          <w:b/>
          <w:sz w:val="24"/>
          <w:szCs w:val="24"/>
          <w:highlight w:val="none"/>
          <w:lang w:eastAsia="zh-CN"/>
        </w:rPr>
        <w:t xml:space="preserve"> </w:t>
      </w:r>
      <w:r>
        <w:rPr>
          <w:rFonts w:cs="微软雅黑" w:asciiTheme="minorEastAsia" w:hAnsiTheme="minorEastAsia" w:eastAsiaTheme="minorEastAsia"/>
          <w:b/>
          <w:sz w:val="24"/>
          <w:szCs w:val="24"/>
          <w:highlight w:val="none"/>
          <w:lang w:eastAsia="zh-CN"/>
        </w:rPr>
        <w:t>AI硬件终端适配</w:t>
      </w:r>
      <w:r>
        <w:rPr>
          <w:rFonts w:hint="eastAsia" w:cs="微软雅黑" w:asciiTheme="minorEastAsia" w:hAnsiTheme="minorEastAsia" w:eastAsiaTheme="minorEastAsia"/>
          <w:b/>
          <w:sz w:val="24"/>
          <w:szCs w:val="24"/>
          <w:highlight w:val="none"/>
          <w:lang w:eastAsia="zh-CN"/>
        </w:rPr>
        <w:t>2</w:t>
      </w:r>
    </w:p>
    <w:p w14:paraId="3FD49432">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cs="书宋-简" w:asciiTheme="minorEastAsia" w:hAnsiTheme="minorEastAsia" w:eastAsiaTheme="minorEastAsia"/>
          <w:bCs/>
          <w:sz w:val="24"/>
          <w:szCs w:val="24"/>
          <w:highlight w:val="none"/>
          <w:lang w:eastAsia="zh-CN"/>
        </w:rPr>
        <w:t>▲</w:t>
      </w:r>
      <w:r>
        <w:rPr>
          <w:rFonts w:asciiTheme="minorEastAsia" w:hAnsiTheme="minorEastAsia" w:eastAsiaTheme="minorEastAsia"/>
          <w:sz w:val="24"/>
          <w:szCs w:val="24"/>
          <w:highlight w:val="none"/>
          <w:lang w:eastAsia="zh-CN"/>
        </w:rPr>
        <w:t>CPU</w:t>
      </w:r>
      <w:r>
        <w:rPr>
          <w:rFonts w:hint="eastAsia" w:cs="微软雅黑" w:asciiTheme="minorEastAsia" w:hAnsiTheme="minorEastAsia" w:eastAsiaTheme="minorEastAsia"/>
          <w:sz w:val="24"/>
          <w:szCs w:val="24"/>
          <w:highlight w:val="none"/>
          <w:lang w:eastAsia="zh-CN"/>
        </w:rPr>
        <w:t>不低于</w:t>
      </w:r>
      <w:r>
        <w:rPr>
          <w:rFonts w:asciiTheme="minorEastAsia" w:hAnsiTheme="minorEastAsia" w:eastAsiaTheme="minorEastAsia"/>
          <w:sz w:val="24"/>
          <w:szCs w:val="24"/>
          <w:highlight w:val="none"/>
          <w:lang w:eastAsia="zh-CN"/>
        </w:rPr>
        <w:t>20</w:t>
      </w:r>
      <w:r>
        <w:rPr>
          <w:rFonts w:hint="eastAsia" w:cs="微软雅黑" w:asciiTheme="minorEastAsia" w:hAnsiTheme="minorEastAsia" w:eastAsiaTheme="minorEastAsia"/>
          <w:sz w:val="24"/>
          <w:szCs w:val="24"/>
          <w:highlight w:val="none"/>
          <w:lang w:eastAsia="zh-CN"/>
        </w:rPr>
        <w:t>核</w:t>
      </w:r>
      <w:r>
        <w:rPr>
          <w:rFonts w:asciiTheme="minorEastAsia" w:hAnsiTheme="minorEastAsia" w:eastAsiaTheme="minorEastAsia"/>
          <w:sz w:val="24"/>
          <w:szCs w:val="24"/>
          <w:highlight w:val="none"/>
          <w:lang w:eastAsia="zh-CN"/>
        </w:rPr>
        <w:t>ARM</w:t>
      </w:r>
      <w:r>
        <w:rPr>
          <w:rFonts w:hint="eastAsia" w:cs="微软雅黑" w:asciiTheme="minorEastAsia" w:hAnsiTheme="minorEastAsia" w:eastAsiaTheme="minorEastAsia"/>
          <w:sz w:val="24"/>
          <w:szCs w:val="24"/>
          <w:highlight w:val="none"/>
          <w:lang w:eastAsia="zh-CN"/>
        </w:rPr>
        <w:t>，内存</w:t>
      </w:r>
      <w:r>
        <w:rPr>
          <w:rFonts w:asciiTheme="minorEastAsia" w:hAnsiTheme="minorEastAsia" w:eastAsiaTheme="minorEastAsia"/>
          <w:sz w:val="24"/>
          <w:szCs w:val="24"/>
          <w:highlight w:val="none"/>
          <w:lang w:eastAsia="zh-CN"/>
        </w:rPr>
        <w:t>/</w:t>
      </w:r>
      <w:r>
        <w:rPr>
          <w:rFonts w:hint="eastAsia" w:cs="微软雅黑" w:asciiTheme="minorEastAsia" w:hAnsiTheme="minorEastAsia" w:eastAsiaTheme="minorEastAsia"/>
          <w:sz w:val="24"/>
          <w:szCs w:val="24"/>
          <w:highlight w:val="none"/>
          <w:lang w:eastAsia="zh-CN"/>
        </w:rPr>
        <w:t>显存不低于</w:t>
      </w:r>
      <w:r>
        <w:rPr>
          <w:rFonts w:asciiTheme="minorEastAsia" w:hAnsiTheme="minorEastAsia" w:eastAsiaTheme="minorEastAsia"/>
          <w:sz w:val="24"/>
          <w:szCs w:val="24"/>
          <w:highlight w:val="none"/>
          <w:lang w:eastAsia="zh-CN"/>
        </w:rPr>
        <w:t>128G</w:t>
      </w:r>
      <w:r>
        <w:rPr>
          <w:rFonts w:hint="eastAsia" w:cs="微软雅黑" w:asciiTheme="minorEastAsia" w:hAnsiTheme="minorEastAsia" w:eastAsiaTheme="minorEastAsia"/>
          <w:sz w:val="24"/>
          <w:szCs w:val="24"/>
          <w:highlight w:val="none"/>
          <w:lang w:eastAsia="zh-CN"/>
        </w:rPr>
        <w:t>，算力不低于</w:t>
      </w:r>
      <w:r>
        <w:rPr>
          <w:rFonts w:asciiTheme="minorEastAsia" w:hAnsiTheme="minorEastAsia" w:eastAsiaTheme="minorEastAsia"/>
          <w:sz w:val="24"/>
          <w:szCs w:val="24"/>
          <w:highlight w:val="none"/>
          <w:lang w:eastAsia="zh-CN"/>
        </w:rPr>
        <w:t>1000TOPS</w:t>
      </w:r>
      <w:r>
        <w:rPr>
          <w:rFonts w:hint="eastAsia" w:cs="微软雅黑" w:asciiTheme="minorEastAsia" w:hAnsiTheme="minorEastAsia" w:eastAsiaTheme="minorEastAsia"/>
          <w:sz w:val="24"/>
          <w:szCs w:val="24"/>
          <w:highlight w:val="none"/>
          <w:lang w:eastAsia="zh-CN"/>
        </w:rPr>
        <w:t>，</w:t>
      </w:r>
      <w:r>
        <w:rPr>
          <w:rFonts w:asciiTheme="minorEastAsia" w:hAnsiTheme="minorEastAsia" w:eastAsiaTheme="minorEastAsia"/>
          <w:sz w:val="24"/>
          <w:szCs w:val="24"/>
          <w:highlight w:val="none"/>
          <w:lang w:eastAsia="zh-CN"/>
        </w:rPr>
        <w:t xml:space="preserve">4TB NVMe M.2 </w:t>
      </w:r>
      <w:r>
        <w:rPr>
          <w:rFonts w:hint="eastAsia" w:cs="微软雅黑" w:asciiTheme="minorEastAsia" w:hAnsiTheme="minorEastAsia" w:eastAsiaTheme="minorEastAsia"/>
          <w:sz w:val="24"/>
          <w:szCs w:val="24"/>
          <w:highlight w:val="none"/>
          <w:lang w:eastAsia="zh-CN"/>
        </w:rPr>
        <w:t>固态硬盘，网卡支持</w:t>
      </w:r>
      <w:r>
        <w:rPr>
          <w:rFonts w:asciiTheme="minorEastAsia" w:hAnsiTheme="minorEastAsia" w:eastAsiaTheme="minorEastAsia"/>
          <w:sz w:val="24"/>
          <w:szCs w:val="24"/>
          <w:highlight w:val="none"/>
          <w:lang w:eastAsia="zh-CN"/>
        </w:rPr>
        <w:t>10GbE</w:t>
      </w:r>
      <w:r>
        <w:rPr>
          <w:rFonts w:hint="eastAsia" w:cs="微软雅黑" w:asciiTheme="minorEastAsia" w:hAnsiTheme="minorEastAsia" w:eastAsiaTheme="minorEastAsia"/>
          <w:sz w:val="24"/>
          <w:szCs w:val="24"/>
          <w:highlight w:val="none"/>
          <w:lang w:eastAsia="zh-CN"/>
        </w:rPr>
        <w:t>以太网和</w:t>
      </w:r>
      <w:r>
        <w:rPr>
          <w:rFonts w:asciiTheme="minorEastAsia" w:hAnsiTheme="minorEastAsia" w:eastAsiaTheme="minorEastAsia"/>
          <w:sz w:val="24"/>
          <w:szCs w:val="24"/>
          <w:highlight w:val="none"/>
          <w:lang w:eastAsia="zh-CN"/>
        </w:rPr>
        <w:t>200GbE RDMA</w:t>
      </w:r>
      <w:r>
        <w:rPr>
          <w:rFonts w:hint="eastAsia" w:cs="微软雅黑" w:asciiTheme="minorEastAsia" w:hAnsiTheme="minorEastAsia" w:eastAsiaTheme="minorEastAsia"/>
          <w:sz w:val="24"/>
          <w:szCs w:val="24"/>
          <w:highlight w:val="none"/>
          <w:lang w:eastAsia="zh-CN"/>
        </w:rPr>
        <w:t>集群连接，标配</w:t>
      </w:r>
      <w:r>
        <w:rPr>
          <w:rFonts w:asciiTheme="minorEastAsia" w:hAnsiTheme="minorEastAsia" w:eastAsiaTheme="minorEastAsia"/>
          <w:sz w:val="24"/>
          <w:szCs w:val="24"/>
          <w:highlight w:val="none"/>
          <w:lang w:eastAsia="zh-CN"/>
        </w:rPr>
        <w:t>240W</w:t>
      </w:r>
      <w:r>
        <w:rPr>
          <w:rFonts w:hint="eastAsia" w:cs="微软雅黑" w:asciiTheme="minorEastAsia" w:hAnsiTheme="minorEastAsia" w:eastAsiaTheme="minorEastAsia"/>
          <w:sz w:val="24"/>
          <w:szCs w:val="24"/>
          <w:highlight w:val="none"/>
          <w:lang w:eastAsia="zh-CN"/>
        </w:rPr>
        <w:t>外置电源适配器供电</w:t>
      </w:r>
    </w:p>
    <w:p w14:paraId="386179AE">
      <w:pPr>
        <w:pStyle w:val="201"/>
        <w:spacing w:line="480" w:lineRule="exact"/>
        <w:ind w:firstLine="482" w:firstLineChars="200"/>
        <w:rPr>
          <w:rFonts w:hint="eastAsia" w:cs="微软雅黑" w:asciiTheme="minorEastAsia" w:hAnsiTheme="minorEastAsia" w:eastAsiaTheme="minorEastAsia"/>
          <w:b/>
          <w:sz w:val="24"/>
          <w:szCs w:val="24"/>
          <w:highlight w:val="none"/>
          <w:lang w:eastAsia="zh-CN"/>
        </w:rPr>
      </w:pPr>
      <w:r>
        <w:rPr>
          <w:rFonts w:hint="eastAsia" w:cs="微软雅黑" w:asciiTheme="minorEastAsia" w:hAnsiTheme="minorEastAsia" w:eastAsiaTheme="minorEastAsia"/>
          <w:b/>
          <w:sz w:val="24"/>
          <w:szCs w:val="24"/>
          <w:highlight w:val="none"/>
          <w:lang w:eastAsia="zh-CN"/>
        </w:rPr>
        <w:t>3、</w:t>
      </w:r>
      <w:r>
        <w:rPr>
          <w:rFonts w:cs="微软雅黑" w:asciiTheme="minorEastAsia" w:hAnsiTheme="minorEastAsia" w:eastAsiaTheme="minorEastAsia"/>
          <w:b/>
          <w:sz w:val="24"/>
          <w:szCs w:val="24"/>
          <w:highlight w:val="none"/>
          <w:lang w:eastAsia="zh-CN"/>
        </w:rPr>
        <w:t>北斗4G全网通车载定位终端</w:t>
      </w:r>
    </w:p>
    <w:p w14:paraId="675513ED">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w:t>
      </w:r>
      <w:r>
        <w:rPr>
          <w:rFonts w:cs="微软雅黑" w:asciiTheme="minorEastAsia" w:hAnsiTheme="minorEastAsia" w:eastAsiaTheme="minorEastAsia"/>
          <w:sz w:val="24"/>
          <w:szCs w:val="24"/>
          <w:highlight w:val="none"/>
          <w:lang w:eastAsia="zh-CN"/>
        </w:rPr>
        <w:t>1</w:t>
      </w:r>
      <w:r>
        <w:rPr>
          <w:rFonts w:hint="eastAsia" w:cs="微软雅黑" w:asciiTheme="minorEastAsia" w:hAnsiTheme="minorEastAsia" w:eastAsiaTheme="minorEastAsia"/>
          <w:sz w:val="24"/>
          <w:szCs w:val="24"/>
          <w:highlight w:val="none"/>
          <w:lang w:eastAsia="zh-CN"/>
        </w:rPr>
        <w:t>）工作电压：</w:t>
      </w:r>
      <w:r>
        <w:rPr>
          <w:rFonts w:asciiTheme="minorEastAsia" w:hAnsiTheme="minorEastAsia" w:eastAsiaTheme="minorEastAsia"/>
          <w:sz w:val="24"/>
          <w:szCs w:val="24"/>
          <w:highlight w:val="none"/>
          <w:lang w:eastAsia="zh-CN"/>
        </w:rPr>
        <w:t>DC9V</w:t>
      </w:r>
      <w:r>
        <w:rPr>
          <w:rFonts w:hint="eastAsia" w:asciiTheme="minorEastAsia" w:hAnsiTheme="minorEastAsia" w:eastAsiaTheme="minorEastAsia"/>
          <w:sz w:val="24"/>
          <w:szCs w:val="24"/>
          <w:highlight w:val="none"/>
          <w:lang w:eastAsia="zh-CN"/>
        </w:rPr>
        <w:t>~</w:t>
      </w:r>
      <w:r>
        <w:rPr>
          <w:rFonts w:asciiTheme="minorEastAsia" w:hAnsiTheme="minorEastAsia" w:eastAsiaTheme="minorEastAsia"/>
          <w:sz w:val="24"/>
          <w:szCs w:val="24"/>
          <w:highlight w:val="none"/>
          <w:lang w:eastAsia="zh-CN"/>
        </w:rPr>
        <w:t>36V</w:t>
      </w:r>
    </w:p>
    <w:p w14:paraId="0BDD9DD8">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（2）定位天线：高灵敏度北斗专用外接天线</w:t>
      </w:r>
    </w:p>
    <w:p w14:paraId="4C98A2C1">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（3）定位模块：北斗单模</w:t>
      </w:r>
    </w:p>
    <w:p w14:paraId="2165EAD9">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（4）灵敏度：不高于</w:t>
      </w:r>
      <w:r>
        <w:rPr>
          <w:rFonts w:asciiTheme="minorEastAsia" w:hAnsiTheme="minorEastAsia" w:eastAsiaTheme="minorEastAsia"/>
          <w:sz w:val="24"/>
          <w:szCs w:val="24"/>
          <w:highlight w:val="none"/>
          <w:lang w:eastAsia="zh-CN"/>
        </w:rPr>
        <w:t>-165DBM</w:t>
      </w:r>
    </w:p>
    <w:p w14:paraId="05DA5633">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（5）定位精度：误差</w:t>
      </w:r>
      <w:r>
        <w:rPr>
          <w:rFonts w:asciiTheme="minorEastAsia" w:hAnsiTheme="minorEastAsia" w:eastAsiaTheme="minorEastAsia"/>
          <w:sz w:val="24"/>
          <w:szCs w:val="24"/>
          <w:highlight w:val="none"/>
          <w:lang w:eastAsia="zh-CN"/>
        </w:rPr>
        <w:t>3</w:t>
      </w:r>
      <w:r>
        <w:rPr>
          <w:rFonts w:hint="eastAsia" w:asciiTheme="minorEastAsia" w:hAnsiTheme="minorEastAsia" w:eastAsiaTheme="minorEastAsia"/>
          <w:sz w:val="24"/>
          <w:szCs w:val="24"/>
          <w:highlight w:val="none"/>
          <w:lang w:eastAsia="zh-CN"/>
        </w:rPr>
        <w:t>~</w:t>
      </w:r>
      <w:r>
        <w:rPr>
          <w:rFonts w:asciiTheme="minorEastAsia" w:hAnsiTheme="minorEastAsia" w:eastAsiaTheme="minorEastAsia"/>
          <w:sz w:val="24"/>
          <w:szCs w:val="24"/>
          <w:highlight w:val="none"/>
          <w:lang w:eastAsia="zh-CN"/>
        </w:rPr>
        <w:t>5M</w:t>
      </w:r>
    </w:p>
    <w:p w14:paraId="22F5B9E6">
      <w:pPr>
        <w:pStyle w:val="201"/>
        <w:spacing w:line="480" w:lineRule="exact"/>
        <w:ind w:firstLine="482" w:firstLineChars="200"/>
        <w:rPr>
          <w:rFonts w:hint="eastAsia" w:cs="微软雅黑" w:asciiTheme="minorEastAsia" w:hAnsiTheme="minorEastAsia" w:eastAsiaTheme="minorEastAsia"/>
          <w:b/>
          <w:sz w:val="24"/>
          <w:szCs w:val="24"/>
          <w:highlight w:val="none"/>
          <w:lang w:eastAsia="zh-CN"/>
        </w:rPr>
      </w:pPr>
      <w:r>
        <w:rPr>
          <w:rFonts w:hint="eastAsia" w:cs="微软雅黑" w:asciiTheme="minorEastAsia" w:hAnsiTheme="minorEastAsia" w:eastAsiaTheme="minorEastAsia"/>
          <w:b/>
          <w:sz w:val="24"/>
          <w:szCs w:val="24"/>
          <w:highlight w:val="none"/>
          <w:lang w:eastAsia="zh-CN"/>
        </w:rPr>
        <w:t>4、</w:t>
      </w:r>
      <w:r>
        <w:rPr>
          <w:rFonts w:cs="微软雅黑" w:asciiTheme="minorEastAsia" w:hAnsiTheme="minorEastAsia" w:eastAsiaTheme="minorEastAsia"/>
          <w:b/>
          <w:sz w:val="24"/>
          <w:szCs w:val="24"/>
          <w:highlight w:val="none"/>
          <w:lang w:eastAsia="zh-CN"/>
        </w:rPr>
        <w:t>安全认证网关</w:t>
      </w:r>
    </w:p>
    <w:p w14:paraId="7D71F4D6">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标准机架式，不少于</w:t>
      </w:r>
      <w:r>
        <w:rPr>
          <w:rFonts w:asciiTheme="minorEastAsia" w:hAnsiTheme="minorEastAsia" w:eastAsiaTheme="minorEastAsia"/>
          <w:sz w:val="24"/>
          <w:szCs w:val="24"/>
          <w:highlight w:val="none"/>
          <w:lang w:eastAsia="zh-CN"/>
        </w:rPr>
        <w:t>4</w:t>
      </w:r>
      <w:r>
        <w:rPr>
          <w:rFonts w:hint="eastAsia" w:cs="微软雅黑" w:asciiTheme="minorEastAsia" w:hAnsiTheme="minorEastAsia" w:eastAsiaTheme="minorEastAsia"/>
          <w:sz w:val="24"/>
          <w:szCs w:val="24"/>
          <w:highlight w:val="none"/>
          <w:lang w:eastAsia="zh-CN"/>
        </w:rPr>
        <w:t>个千兆口，国芯</w:t>
      </w:r>
      <w:r>
        <w:rPr>
          <w:rFonts w:asciiTheme="minorEastAsia" w:hAnsiTheme="minorEastAsia" w:eastAsiaTheme="minorEastAsia"/>
          <w:sz w:val="24"/>
          <w:szCs w:val="24"/>
          <w:highlight w:val="none"/>
          <w:lang w:eastAsia="zh-CN"/>
        </w:rPr>
        <w:t>SJK19121-G</w:t>
      </w:r>
      <w:r>
        <w:rPr>
          <w:rFonts w:hint="eastAsia" w:cs="微软雅黑" w:asciiTheme="minorEastAsia" w:hAnsiTheme="minorEastAsia" w:eastAsiaTheme="minorEastAsia"/>
          <w:sz w:val="24"/>
          <w:szCs w:val="24"/>
          <w:highlight w:val="none"/>
          <w:lang w:eastAsia="zh-CN"/>
        </w:rPr>
        <w:t>加密卡，最大新建连接数</w:t>
      </w:r>
      <w:r>
        <w:rPr>
          <w:rFonts w:asciiTheme="minorEastAsia" w:hAnsiTheme="minorEastAsia" w:eastAsiaTheme="minorEastAsia"/>
          <w:sz w:val="24"/>
          <w:szCs w:val="24"/>
          <w:highlight w:val="none"/>
          <w:lang w:eastAsia="zh-CN"/>
        </w:rPr>
        <w:t>(RSA 2048</w:t>
      </w:r>
      <w:r>
        <w:rPr>
          <w:rFonts w:hint="eastAsia" w:cs="微软雅黑" w:asciiTheme="minorEastAsia" w:hAnsiTheme="minorEastAsia" w:eastAsiaTheme="minorEastAsia"/>
          <w:sz w:val="24"/>
          <w:szCs w:val="24"/>
          <w:highlight w:val="none"/>
          <w:lang w:eastAsia="zh-CN"/>
        </w:rPr>
        <w:t>位</w:t>
      </w:r>
      <w:r>
        <w:rPr>
          <w:rFonts w:asciiTheme="minorEastAsia" w:hAnsiTheme="minorEastAsia" w:eastAsiaTheme="minorEastAsia"/>
          <w:sz w:val="24"/>
          <w:szCs w:val="24"/>
          <w:highlight w:val="none"/>
          <w:lang w:eastAsia="zh-CN"/>
        </w:rPr>
        <w:t>)≥4000</w:t>
      </w:r>
      <w:r>
        <w:rPr>
          <w:rFonts w:hint="eastAsia" w:cs="微软雅黑" w:asciiTheme="minorEastAsia" w:hAnsiTheme="minorEastAsia" w:eastAsiaTheme="minorEastAsia"/>
          <w:sz w:val="24"/>
          <w:szCs w:val="24"/>
          <w:highlight w:val="none"/>
          <w:lang w:eastAsia="zh-CN"/>
        </w:rPr>
        <w:t>次</w:t>
      </w:r>
      <w:r>
        <w:rPr>
          <w:rFonts w:asciiTheme="minorEastAsia" w:hAnsiTheme="minorEastAsia" w:eastAsiaTheme="minorEastAsia"/>
          <w:sz w:val="24"/>
          <w:szCs w:val="24"/>
          <w:highlight w:val="none"/>
          <w:lang w:eastAsia="zh-CN"/>
        </w:rPr>
        <w:t>/</w:t>
      </w:r>
      <w:r>
        <w:rPr>
          <w:rFonts w:hint="eastAsia" w:cs="微软雅黑" w:asciiTheme="minorEastAsia" w:hAnsiTheme="minorEastAsia" w:eastAsiaTheme="minorEastAsia"/>
          <w:sz w:val="24"/>
          <w:szCs w:val="24"/>
          <w:highlight w:val="none"/>
          <w:lang w:eastAsia="zh-CN"/>
        </w:rPr>
        <w:t>秒，最大新建连接数</w:t>
      </w:r>
      <w:r>
        <w:rPr>
          <w:rFonts w:asciiTheme="minorEastAsia" w:hAnsiTheme="minorEastAsia" w:eastAsiaTheme="minorEastAsia"/>
          <w:sz w:val="24"/>
          <w:szCs w:val="24"/>
          <w:highlight w:val="none"/>
          <w:lang w:eastAsia="zh-CN"/>
        </w:rPr>
        <w:t>(SM2 256</w:t>
      </w:r>
      <w:r>
        <w:rPr>
          <w:rFonts w:hint="eastAsia" w:cs="微软雅黑" w:asciiTheme="minorEastAsia" w:hAnsiTheme="minorEastAsia" w:eastAsiaTheme="minorEastAsia"/>
          <w:sz w:val="24"/>
          <w:szCs w:val="24"/>
          <w:highlight w:val="none"/>
          <w:lang w:eastAsia="zh-CN"/>
        </w:rPr>
        <w:t>位</w:t>
      </w:r>
      <w:r>
        <w:rPr>
          <w:rFonts w:asciiTheme="minorEastAsia" w:hAnsiTheme="minorEastAsia" w:eastAsiaTheme="minorEastAsia"/>
          <w:sz w:val="24"/>
          <w:szCs w:val="24"/>
          <w:highlight w:val="none"/>
          <w:lang w:eastAsia="zh-CN"/>
        </w:rPr>
        <w:t>≥4000</w:t>
      </w:r>
      <w:r>
        <w:rPr>
          <w:rFonts w:hint="eastAsia" w:cs="微软雅黑" w:asciiTheme="minorEastAsia" w:hAnsiTheme="minorEastAsia" w:eastAsiaTheme="minorEastAsia"/>
          <w:sz w:val="24"/>
          <w:szCs w:val="24"/>
          <w:highlight w:val="none"/>
          <w:lang w:eastAsia="zh-CN"/>
        </w:rPr>
        <w:t>次</w:t>
      </w:r>
      <w:r>
        <w:rPr>
          <w:rFonts w:asciiTheme="minorEastAsia" w:hAnsiTheme="minorEastAsia" w:eastAsiaTheme="minorEastAsia"/>
          <w:sz w:val="24"/>
          <w:szCs w:val="24"/>
          <w:highlight w:val="none"/>
          <w:lang w:eastAsia="zh-CN"/>
        </w:rPr>
        <w:t>/</w:t>
      </w:r>
      <w:r>
        <w:rPr>
          <w:rFonts w:hint="eastAsia" w:cs="微软雅黑" w:asciiTheme="minorEastAsia" w:hAnsiTheme="minorEastAsia" w:eastAsiaTheme="minorEastAsia"/>
          <w:sz w:val="24"/>
          <w:szCs w:val="24"/>
          <w:highlight w:val="none"/>
          <w:lang w:eastAsia="zh-CN"/>
        </w:rPr>
        <w:t>秒，最大新建连接数</w:t>
      </w:r>
      <w:r>
        <w:rPr>
          <w:rFonts w:asciiTheme="minorEastAsia" w:hAnsiTheme="minorEastAsia" w:eastAsiaTheme="minorEastAsia"/>
          <w:sz w:val="24"/>
          <w:szCs w:val="24"/>
          <w:highlight w:val="none"/>
          <w:lang w:eastAsia="zh-CN"/>
        </w:rPr>
        <w:t>≥100000</w:t>
      </w:r>
      <w:r>
        <w:rPr>
          <w:rFonts w:hint="eastAsia" w:cs="微软雅黑" w:asciiTheme="minorEastAsia" w:hAnsiTheme="minorEastAsia" w:eastAsiaTheme="minorEastAsia"/>
          <w:sz w:val="24"/>
          <w:szCs w:val="24"/>
          <w:highlight w:val="none"/>
          <w:lang w:eastAsia="zh-CN"/>
        </w:rPr>
        <w:t>，最大流量</w:t>
      </w:r>
      <w:r>
        <w:rPr>
          <w:rFonts w:asciiTheme="minorEastAsia" w:hAnsiTheme="minorEastAsia" w:eastAsiaTheme="minorEastAsia"/>
          <w:sz w:val="24"/>
          <w:szCs w:val="24"/>
          <w:highlight w:val="none"/>
          <w:lang w:eastAsia="zh-CN"/>
        </w:rPr>
        <w:t>≥800Mbps</w:t>
      </w:r>
    </w:p>
    <w:p w14:paraId="343A4013">
      <w:pPr>
        <w:pStyle w:val="201"/>
        <w:spacing w:line="480" w:lineRule="exact"/>
        <w:ind w:firstLine="482" w:firstLineChars="200"/>
        <w:rPr>
          <w:rFonts w:hint="eastAsia" w:cs="微软雅黑" w:asciiTheme="minorEastAsia" w:hAnsiTheme="minorEastAsia" w:eastAsiaTheme="minorEastAsia"/>
          <w:b/>
          <w:sz w:val="24"/>
          <w:szCs w:val="24"/>
          <w:highlight w:val="none"/>
          <w:lang w:eastAsia="zh-CN"/>
        </w:rPr>
      </w:pPr>
      <w:r>
        <w:rPr>
          <w:rFonts w:hint="eastAsia" w:cs="微软雅黑" w:asciiTheme="minorEastAsia" w:hAnsiTheme="minorEastAsia" w:eastAsiaTheme="minorEastAsia"/>
          <w:b/>
          <w:sz w:val="24"/>
          <w:szCs w:val="24"/>
          <w:highlight w:val="none"/>
          <w:lang w:eastAsia="zh-CN"/>
        </w:rPr>
        <w:t>5、</w:t>
      </w:r>
      <w:r>
        <w:rPr>
          <w:rFonts w:cs="微软雅黑" w:asciiTheme="minorEastAsia" w:hAnsiTheme="minorEastAsia" w:eastAsiaTheme="minorEastAsia"/>
          <w:b/>
          <w:sz w:val="24"/>
          <w:szCs w:val="24"/>
          <w:highlight w:val="none"/>
          <w:lang w:eastAsia="zh-CN"/>
        </w:rPr>
        <w:t>超员检测一体机</w:t>
      </w:r>
    </w:p>
    <w:p w14:paraId="7DC60BC2">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（1）一体化设计，内置摄像机、补光灯、存储终端服务器等设备，安装调试方便，稳定性好；</w:t>
      </w:r>
    </w:p>
    <w:p w14:paraId="1B607E5C">
      <w:pPr>
        <w:pStyle w:val="201"/>
        <w:spacing w:line="480" w:lineRule="exact"/>
        <w:ind w:firstLine="480" w:firstLineChars="200"/>
        <w:rPr>
          <w:rFonts w:hint="eastAsia" w:cs="微软雅黑" w:asciiTheme="minorEastAsia" w:hAnsiTheme="minorEastAsia" w:eastAsiaTheme="minorEastAsia"/>
          <w:sz w:val="24"/>
          <w:szCs w:val="24"/>
          <w:highlight w:val="none"/>
          <w:lang w:eastAsia="zh-CN"/>
        </w:rPr>
      </w:pPr>
      <w:r>
        <w:rPr>
          <w:rFonts w:hint="eastAsia" w:asciiTheme="minorEastAsia" w:hAnsiTheme="minorEastAsia" w:eastAsiaTheme="minorEastAsia"/>
          <w:bCs/>
          <w:sz w:val="24"/>
          <w:szCs w:val="24"/>
          <w:highlight w:val="none"/>
          <w:lang w:eastAsia="zh-CN"/>
        </w:rPr>
        <w:t>（2）</w:t>
      </w:r>
      <w:r>
        <w:rPr>
          <w:rFonts w:hint="eastAsia" w:cs="微软雅黑" w:asciiTheme="minorEastAsia" w:hAnsiTheme="minorEastAsia" w:eastAsiaTheme="minorEastAsia"/>
          <w:sz w:val="24"/>
          <w:szCs w:val="24"/>
          <w:highlight w:val="none"/>
          <w:lang w:eastAsia="zh-CN"/>
        </w:rPr>
        <w:t>摄像机技术参数要求：</w:t>
      </w:r>
    </w:p>
    <w:p w14:paraId="5EE63189">
      <w:pPr>
        <w:pStyle w:val="201"/>
        <w:numPr>
          <w:ilvl w:val="0"/>
          <w:numId w:val="2"/>
        </w:numPr>
        <w:spacing w:line="480" w:lineRule="exact"/>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bCs/>
          <w:sz w:val="24"/>
          <w:szCs w:val="24"/>
          <w:highlight w:val="none"/>
          <w:lang w:eastAsia="zh-CN"/>
        </w:rPr>
        <w:t>▲</w:t>
      </w:r>
      <w:r>
        <w:rPr>
          <w:rFonts w:hint="eastAsia" w:cs="微软雅黑" w:asciiTheme="minorEastAsia" w:hAnsiTheme="minorEastAsia" w:eastAsiaTheme="minorEastAsia"/>
          <w:sz w:val="24"/>
          <w:szCs w:val="24"/>
          <w:highlight w:val="none"/>
          <w:lang w:eastAsia="zh-CN"/>
        </w:rPr>
        <w:t>不低于</w:t>
      </w:r>
      <w:r>
        <w:rPr>
          <w:rFonts w:hint="eastAsia" w:asciiTheme="minorEastAsia" w:hAnsiTheme="minorEastAsia" w:eastAsiaTheme="minorEastAsia"/>
          <w:sz w:val="24"/>
          <w:szCs w:val="24"/>
          <w:highlight w:val="none"/>
          <w:lang w:eastAsia="zh-CN"/>
        </w:rPr>
        <w:t>2/3</w:t>
      </w:r>
      <w:r>
        <w:rPr>
          <w:rFonts w:hint="eastAsia" w:cs="微软雅黑" w:asciiTheme="minorEastAsia" w:hAnsiTheme="minorEastAsia" w:eastAsiaTheme="minorEastAsia"/>
          <w:sz w:val="24"/>
          <w:szCs w:val="24"/>
          <w:highlight w:val="none"/>
          <w:lang w:eastAsia="zh-CN"/>
        </w:rPr>
        <w:t>英寸</w:t>
      </w:r>
      <w:r>
        <w:rPr>
          <w:rFonts w:hint="eastAsia" w:asciiTheme="minorEastAsia" w:hAnsiTheme="minorEastAsia" w:eastAsiaTheme="minorEastAsia"/>
          <w:sz w:val="24"/>
          <w:szCs w:val="24"/>
          <w:highlight w:val="none"/>
          <w:lang w:eastAsia="zh-CN"/>
        </w:rPr>
        <w:t>500</w:t>
      </w:r>
      <w:r>
        <w:rPr>
          <w:rFonts w:hint="eastAsia" w:cs="微软雅黑" w:asciiTheme="minorEastAsia" w:hAnsiTheme="minorEastAsia" w:eastAsiaTheme="minorEastAsia"/>
          <w:sz w:val="24"/>
          <w:szCs w:val="24"/>
          <w:highlight w:val="none"/>
          <w:lang w:eastAsia="zh-CN"/>
        </w:rPr>
        <w:t>万像素高帧率彩色全局曝光</w:t>
      </w:r>
      <w:r>
        <w:rPr>
          <w:rFonts w:hint="eastAsia" w:asciiTheme="minorEastAsia" w:hAnsiTheme="minorEastAsia" w:eastAsiaTheme="minorEastAsia"/>
          <w:sz w:val="24"/>
          <w:szCs w:val="24"/>
          <w:highlight w:val="none"/>
          <w:lang w:eastAsia="zh-CN"/>
        </w:rPr>
        <w:t>CMOS</w:t>
      </w:r>
      <w:r>
        <w:rPr>
          <w:rFonts w:hint="eastAsia" w:cs="微软雅黑" w:asciiTheme="minorEastAsia" w:hAnsiTheme="minorEastAsia" w:eastAsiaTheme="minorEastAsia"/>
          <w:sz w:val="24"/>
          <w:szCs w:val="24"/>
          <w:highlight w:val="none"/>
          <w:lang w:eastAsia="zh-CN"/>
        </w:rPr>
        <w:t>高清智能摄像机，最大分辨率不小于</w:t>
      </w:r>
      <w:r>
        <w:rPr>
          <w:rFonts w:hint="eastAsia" w:asciiTheme="minorEastAsia" w:hAnsiTheme="minorEastAsia" w:eastAsiaTheme="minorEastAsia"/>
          <w:sz w:val="24"/>
          <w:szCs w:val="24"/>
          <w:highlight w:val="none"/>
          <w:lang w:eastAsia="zh-CN"/>
        </w:rPr>
        <w:t>2448*2048</w:t>
      </w:r>
      <w:r>
        <w:rPr>
          <w:rFonts w:hint="eastAsia" w:cs="微软雅黑" w:asciiTheme="minorEastAsia" w:hAnsiTheme="minorEastAsia" w:eastAsiaTheme="minorEastAsia"/>
          <w:sz w:val="24"/>
          <w:szCs w:val="24"/>
          <w:highlight w:val="none"/>
          <w:lang w:eastAsia="zh-CN"/>
        </w:rPr>
        <w:t>；</w:t>
      </w:r>
    </w:p>
    <w:p w14:paraId="73833520">
      <w:pPr>
        <w:pStyle w:val="201"/>
        <w:numPr>
          <w:ilvl w:val="0"/>
          <w:numId w:val="2"/>
        </w:numPr>
        <w:spacing w:line="480" w:lineRule="exact"/>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视频采用</w:t>
      </w:r>
      <w:r>
        <w:rPr>
          <w:rFonts w:hint="eastAsia" w:asciiTheme="minorEastAsia" w:hAnsiTheme="minorEastAsia" w:eastAsiaTheme="minorEastAsia"/>
          <w:sz w:val="24"/>
          <w:szCs w:val="24"/>
          <w:highlight w:val="none"/>
          <w:lang w:eastAsia="zh-CN"/>
        </w:rPr>
        <w:t>H.265</w:t>
      </w:r>
      <w:r>
        <w:rPr>
          <w:rFonts w:hint="eastAsia" w:cs="微软雅黑" w:asciiTheme="minorEastAsia" w:hAnsiTheme="minorEastAsia" w:eastAsiaTheme="minorEastAsia"/>
          <w:sz w:val="24"/>
          <w:szCs w:val="24"/>
          <w:highlight w:val="none"/>
          <w:lang w:eastAsia="zh-CN"/>
        </w:rPr>
        <w:t>、</w:t>
      </w:r>
      <w:r>
        <w:rPr>
          <w:rFonts w:hint="eastAsia" w:asciiTheme="minorEastAsia" w:hAnsiTheme="minorEastAsia" w:eastAsiaTheme="minorEastAsia"/>
          <w:sz w:val="24"/>
          <w:szCs w:val="24"/>
          <w:highlight w:val="none"/>
          <w:lang w:eastAsia="zh-CN"/>
        </w:rPr>
        <w:t>H.264</w:t>
      </w:r>
      <w:r>
        <w:rPr>
          <w:rFonts w:hint="eastAsia" w:cs="微软雅黑" w:asciiTheme="minorEastAsia" w:hAnsiTheme="minorEastAsia" w:eastAsiaTheme="minorEastAsia"/>
          <w:sz w:val="24"/>
          <w:szCs w:val="24"/>
          <w:highlight w:val="none"/>
          <w:lang w:eastAsia="zh-CN"/>
        </w:rPr>
        <w:t>或</w:t>
      </w:r>
      <w:r>
        <w:rPr>
          <w:rFonts w:hint="eastAsia" w:asciiTheme="minorEastAsia" w:hAnsiTheme="minorEastAsia" w:eastAsiaTheme="minorEastAsia"/>
          <w:sz w:val="24"/>
          <w:szCs w:val="24"/>
          <w:highlight w:val="none"/>
          <w:lang w:eastAsia="zh-CN"/>
        </w:rPr>
        <w:t>MJPEG</w:t>
      </w:r>
      <w:r>
        <w:rPr>
          <w:rFonts w:hint="eastAsia" w:cs="微软雅黑" w:asciiTheme="minorEastAsia" w:hAnsiTheme="minorEastAsia" w:eastAsiaTheme="minorEastAsia"/>
          <w:sz w:val="24"/>
          <w:szCs w:val="24"/>
          <w:highlight w:val="none"/>
          <w:lang w:eastAsia="zh-CN"/>
        </w:rPr>
        <w:t>编码；</w:t>
      </w:r>
    </w:p>
    <w:p w14:paraId="5E089E5C">
      <w:pPr>
        <w:pStyle w:val="201"/>
        <w:numPr>
          <w:ilvl w:val="0"/>
          <w:numId w:val="2"/>
        </w:numPr>
        <w:spacing w:line="480" w:lineRule="exact"/>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bCs/>
          <w:sz w:val="24"/>
          <w:szCs w:val="24"/>
          <w:highlight w:val="none"/>
          <w:lang w:eastAsia="zh-CN"/>
        </w:rPr>
        <w:t>▲</w:t>
      </w:r>
      <w:r>
        <w:rPr>
          <w:rFonts w:hint="eastAsia" w:cs="微软雅黑" w:asciiTheme="minorEastAsia" w:hAnsiTheme="minorEastAsia" w:eastAsiaTheme="minorEastAsia"/>
          <w:sz w:val="24"/>
          <w:szCs w:val="24"/>
          <w:highlight w:val="none"/>
          <w:lang w:eastAsia="zh-CN"/>
        </w:rPr>
        <w:t>需支持深度学习算法识别车辆乘员数，支持超员检测及抓拍；</w:t>
      </w:r>
    </w:p>
    <w:p w14:paraId="7EC9CB4D">
      <w:pPr>
        <w:pStyle w:val="201"/>
        <w:spacing w:line="480" w:lineRule="exact"/>
        <w:ind w:firstLine="480" w:firstLineChars="200"/>
        <w:rPr>
          <w:rFonts w:hint="eastAsia" w:asciiTheme="minorEastAsia" w:hAnsiTheme="minorEastAsia" w:eastAsiaTheme="minorEastAsia"/>
          <w:bCs/>
          <w:sz w:val="24"/>
          <w:szCs w:val="24"/>
          <w:highlight w:val="none"/>
          <w:lang w:eastAsia="zh-CN"/>
        </w:rPr>
      </w:pPr>
      <w:r>
        <w:rPr>
          <w:rFonts w:hint="eastAsia" w:asciiTheme="minorEastAsia" w:hAnsiTheme="minorEastAsia" w:eastAsiaTheme="minorEastAsia"/>
          <w:bCs/>
          <w:sz w:val="24"/>
          <w:szCs w:val="24"/>
          <w:highlight w:val="none"/>
          <w:lang w:eastAsia="zh-CN"/>
        </w:rPr>
        <w:t>（3）存储终端服务器</w:t>
      </w:r>
      <w:r>
        <w:rPr>
          <w:rFonts w:hint="eastAsia" w:cs="微软雅黑" w:asciiTheme="minorEastAsia" w:hAnsiTheme="minorEastAsia" w:eastAsiaTheme="minorEastAsia"/>
          <w:sz w:val="24"/>
          <w:szCs w:val="24"/>
          <w:highlight w:val="none"/>
          <w:lang w:eastAsia="zh-CN"/>
        </w:rPr>
        <w:t>技术参数要求</w:t>
      </w:r>
      <w:r>
        <w:rPr>
          <w:rFonts w:hint="eastAsia" w:asciiTheme="minorEastAsia" w:hAnsiTheme="minorEastAsia" w:eastAsiaTheme="minorEastAsia"/>
          <w:bCs/>
          <w:sz w:val="24"/>
          <w:szCs w:val="24"/>
          <w:highlight w:val="none"/>
          <w:lang w:eastAsia="zh-CN"/>
        </w:rPr>
        <w:t>：</w:t>
      </w:r>
    </w:p>
    <w:p w14:paraId="4A14BFBE">
      <w:pPr>
        <w:pStyle w:val="201"/>
        <w:numPr>
          <w:ilvl w:val="0"/>
          <w:numId w:val="3"/>
        </w:numPr>
        <w:spacing w:line="480" w:lineRule="exact"/>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支持远程数据上传，</w:t>
      </w:r>
      <w:r>
        <w:rPr>
          <w:rFonts w:hint="eastAsia" w:asciiTheme="minorEastAsia" w:hAnsiTheme="minorEastAsia" w:eastAsiaTheme="minorEastAsia"/>
          <w:sz w:val="24"/>
          <w:szCs w:val="24"/>
          <w:highlight w:val="none"/>
          <w:lang w:eastAsia="zh-CN"/>
        </w:rPr>
        <w:t>GB/T 28181-2016</w:t>
      </w:r>
      <w:r>
        <w:rPr>
          <w:rFonts w:hint="eastAsia" w:cs="微软雅黑" w:asciiTheme="minorEastAsia" w:hAnsiTheme="minorEastAsia" w:eastAsiaTheme="minorEastAsia"/>
          <w:sz w:val="24"/>
          <w:szCs w:val="24"/>
          <w:highlight w:val="none"/>
          <w:lang w:eastAsia="zh-CN"/>
        </w:rPr>
        <w:t>视频联网标准、</w:t>
      </w:r>
      <w:r>
        <w:rPr>
          <w:rFonts w:hint="eastAsia" w:asciiTheme="minorEastAsia" w:hAnsiTheme="minorEastAsia" w:eastAsiaTheme="minorEastAsia"/>
          <w:sz w:val="24"/>
          <w:szCs w:val="24"/>
          <w:highlight w:val="none"/>
          <w:lang w:eastAsia="zh-CN"/>
        </w:rPr>
        <w:t>GA/T 1400</w:t>
      </w:r>
      <w:r>
        <w:rPr>
          <w:rFonts w:hint="eastAsia" w:cs="微软雅黑" w:asciiTheme="minorEastAsia" w:hAnsiTheme="minorEastAsia" w:eastAsiaTheme="minorEastAsia"/>
          <w:sz w:val="24"/>
          <w:szCs w:val="24"/>
          <w:highlight w:val="none"/>
          <w:lang w:eastAsia="zh-CN"/>
        </w:rPr>
        <w:t>视图库标准、</w:t>
      </w:r>
      <w:r>
        <w:rPr>
          <w:rFonts w:hint="eastAsia" w:asciiTheme="minorEastAsia" w:hAnsiTheme="minorEastAsia" w:eastAsiaTheme="minorEastAsia"/>
          <w:sz w:val="24"/>
          <w:szCs w:val="24"/>
          <w:highlight w:val="none"/>
          <w:lang w:eastAsia="zh-CN"/>
        </w:rPr>
        <w:t>FTP</w:t>
      </w:r>
      <w:r>
        <w:rPr>
          <w:rFonts w:hint="eastAsia" w:cs="微软雅黑" w:asciiTheme="minorEastAsia" w:hAnsiTheme="minorEastAsia" w:eastAsiaTheme="minorEastAsia"/>
          <w:sz w:val="24"/>
          <w:szCs w:val="24"/>
          <w:highlight w:val="none"/>
          <w:lang w:eastAsia="zh-CN"/>
        </w:rPr>
        <w:t>协议；</w:t>
      </w:r>
    </w:p>
    <w:p w14:paraId="03F37498">
      <w:pPr>
        <w:pStyle w:val="201"/>
        <w:numPr>
          <w:ilvl w:val="0"/>
          <w:numId w:val="3"/>
        </w:numPr>
        <w:spacing w:line="480" w:lineRule="exact"/>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支持不少于</w:t>
      </w:r>
      <w:r>
        <w:rPr>
          <w:rFonts w:hint="eastAsia" w:asciiTheme="minorEastAsia" w:hAnsiTheme="minorEastAsia" w:eastAsiaTheme="minorEastAsia"/>
          <w:sz w:val="24"/>
          <w:szCs w:val="24"/>
          <w:highlight w:val="none"/>
          <w:lang w:eastAsia="zh-CN"/>
        </w:rPr>
        <w:t>12</w:t>
      </w:r>
      <w:r>
        <w:rPr>
          <w:rFonts w:hint="eastAsia" w:cs="微软雅黑" w:asciiTheme="minorEastAsia" w:hAnsiTheme="minorEastAsia" w:eastAsiaTheme="minorEastAsia"/>
          <w:sz w:val="24"/>
          <w:szCs w:val="24"/>
          <w:highlight w:val="none"/>
          <w:lang w:eastAsia="zh-CN"/>
        </w:rPr>
        <w:t>个</w:t>
      </w:r>
      <w:r>
        <w:rPr>
          <w:rFonts w:hint="eastAsia" w:asciiTheme="minorEastAsia" w:hAnsiTheme="minorEastAsia" w:eastAsiaTheme="minorEastAsia"/>
          <w:sz w:val="24"/>
          <w:szCs w:val="24"/>
          <w:highlight w:val="none"/>
          <w:lang w:eastAsia="zh-CN"/>
        </w:rPr>
        <w:t>IP</w:t>
      </w:r>
      <w:r>
        <w:rPr>
          <w:rFonts w:hint="eastAsia" w:cs="微软雅黑" w:asciiTheme="minorEastAsia" w:hAnsiTheme="minorEastAsia" w:eastAsiaTheme="minorEastAsia"/>
          <w:sz w:val="24"/>
          <w:szCs w:val="24"/>
          <w:highlight w:val="none"/>
          <w:lang w:eastAsia="zh-CN"/>
        </w:rPr>
        <w:t>摄像机（单路码率</w:t>
      </w:r>
      <w:r>
        <w:rPr>
          <w:rFonts w:hint="eastAsia" w:asciiTheme="minorEastAsia" w:hAnsiTheme="minorEastAsia" w:eastAsiaTheme="minorEastAsia"/>
          <w:sz w:val="24"/>
          <w:szCs w:val="24"/>
          <w:highlight w:val="none"/>
          <w:lang w:eastAsia="zh-CN"/>
        </w:rPr>
        <w:t>10M</w:t>
      </w:r>
      <w:r>
        <w:rPr>
          <w:rFonts w:hint="eastAsia" w:cs="微软雅黑" w:asciiTheme="minorEastAsia" w:hAnsiTheme="minorEastAsia" w:eastAsiaTheme="minorEastAsia"/>
          <w:sz w:val="24"/>
          <w:szCs w:val="24"/>
          <w:highlight w:val="none"/>
          <w:lang w:eastAsia="zh-CN"/>
        </w:rPr>
        <w:t>）的过车记录存储、图片存储、视频存储、数据上传、视频流转发；</w:t>
      </w:r>
    </w:p>
    <w:p w14:paraId="7F3720D9">
      <w:pPr>
        <w:pStyle w:val="201"/>
        <w:numPr>
          <w:ilvl w:val="0"/>
          <w:numId w:val="3"/>
        </w:numPr>
        <w:spacing w:line="480" w:lineRule="exact"/>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可混合接入普通监控用摄像机、智慧监控摄像机、卡口电子警察抓拍机、网络球机等多种前端设备；</w:t>
      </w:r>
    </w:p>
    <w:p w14:paraId="08CAA938">
      <w:pPr>
        <w:pStyle w:val="201"/>
        <w:numPr>
          <w:ilvl w:val="0"/>
          <w:numId w:val="3"/>
        </w:numPr>
        <w:spacing w:line="480" w:lineRule="exact"/>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坚固紧凑无风扇设计，体积小巧，适合在路边机柜及抱杆机柜使用，单面接口设计，更便于施工操作</w:t>
      </w:r>
    </w:p>
    <w:p w14:paraId="11371FE0">
      <w:pPr>
        <w:pStyle w:val="201"/>
        <w:numPr>
          <w:ilvl w:val="0"/>
          <w:numId w:val="3"/>
        </w:numPr>
        <w:spacing w:line="480" w:lineRule="exact"/>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支持不小于</w:t>
      </w:r>
      <w:r>
        <w:rPr>
          <w:rFonts w:hint="eastAsia" w:asciiTheme="minorEastAsia" w:hAnsiTheme="minorEastAsia" w:eastAsiaTheme="minorEastAsia"/>
          <w:sz w:val="24"/>
          <w:szCs w:val="24"/>
          <w:highlight w:val="none"/>
          <w:lang w:eastAsia="zh-CN"/>
        </w:rPr>
        <w:t>2TB</w:t>
      </w:r>
      <w:r>
        <w:rPr>
          <w:rFonts w:hint="eastAsia" w:cs="微软雅黑" w:asciiTheme="minorEastAsia" w:hAnsiTheme="minorEastAsia" w:eastAsiaTheme="minorEastAsia"/>
          <w:sz w:val="24"/>
          <w:szCs w:val="24"/>
          <w:highlight w:val="none"/>
          <w:lang w:eastAsia="zh-CN"/>
        </w:rPr>
        <w:t>硬盘存储，图片与录像可设置配额；</w:t>
      </w:r>
    </w:p>
    <w:p w14:paraId="69DE0DBB">
      <w:pPr>
        <w:pStyle w:val="201"/>
        <w:spacing w:line="480" w:lineRule="exact"/>
        <w:ind w:firstLine="480" w:firstLineChars="200"/>
        <w:rPr>
          <w:rFonts w:hint="eastAsia" w:asciiTheme="minorEastAsia" w:hAnsiTheme="minorEastAsia" w:eastAsiaTheme="minorEastAsia"/>
          <w:bCs/>
          <w:sz w:val="24"/>
          <w:szCs w:val="24"/>
          <w:highlight w:val="none"/>
          <w:lang w:eastAsia="zh-CN"/>
        </w:rPr>
      </w:pPr>
      <w:r>
        <w:rPr>
          <w:rFonts w:hint="eastAsia" w:asciiTheme="minorEastAsia" w:hAnsiTheme="minorEastAsia" w:eastAsiaTheme="minorEastAsia"/>
          <w:bCs/>
          <w:sz w:val="24"/>
          <w:szCs w:val="24"/>
          <w:highlight w:val="none"/>
          <w:lang w:eastAsia="zh-CN"/>
        </w:rPr>
        <w:t>（4）补光灯</w:t>
      </w:r>
      <w:r>
        <w:rPr>
          <w:rFonts w:hint="eastAsia" w:cs="微软雅黑" w:asciiTheme="minorEastAsia" w:hAnsiTheme="minorEastAsia" w:eastAsiaTheme="minorEastAsia"/>
          <w:sz w:val="24"/>
          <w:szCs w:val="24"/>
          <w:highlight w:val="none"/>
          <w:lang w:eastAsia="zh-CN"/>
        </w:rPr>
        <w:t>技术参数要求</w:t>
      </w:r>
      <w:r>
        <w:rPr>
          <w:rFonts w:hint="eastAsia" w:asciiTheme="minorEastAsia" w:hAnsiTheme="minorEastAsia" w:eastAsiaTheme="minorEastAsia"/>
          <w:bCs/>
          <w:sz w:val="24"/>
          <w:szCs w:val="24"/>
          <w:highlight w:val="none"/>
          <w:lang w:eastAsia="zh-CN"/>
        </w:rPr>
        <w:t>：</w:t>
      </w:r>
    </w:p>
    <w:p w14:paraId="3C37C5A7">
      <w:pPr>
        <w:pStyle w:val="201"/>
        <w:numPr>
          <w:ilvl w:val="0"/>
          <w:numId w:val="4"/>
        </w:numPr>
        <w:spacing w:line="480" w:lineRule="exact"/>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铝合金灯体，鳍片式散热结构，面罩采用特殊工艺的耐高温的</w:t>
      </w:r>
      <w:r>
        <w:rPr>
          <w:rFonts w:hint="eastAsia" w:asciiTheme="minorEastAsia" w:hAnsiTheme="minorEastAsia" w:eastAsiaTheme="minorEastAsia"/>
          <w:sz w:val="24"/>
          <w:szCs w:val="24"/>
          <w:highlight w:val="none"/>
          <w:lang w:eastAsia="zh-CN"/>
        </w:rPr>
        <w:t>PC</w:t>
      </w:r>
      <w:r>
        <w:rPr>
          <w:rFonts w:hint="eastAsia" w:cs="微软雅黑" w:asciiTheme="minorEastAsia" w:hAnsiTheme="minorEastAsia" w:eastAsiaTheme="minorEastAsia"/>
          <w:sz w:val="24"/>
          <w:szCs w:val="24"/>
          <w:highlight w:val="none"/>
          <w:lang w:eastAsia="zh-CN"/>
        </w:rPr>
        <w:t>材料，透光效果好；</w:t>
      </w:r>
    </w:p>
    <w:p w14:paraId="1F802807">
      <w:pPr>
        <w:pStyle w:val="201"/>
        <w:numPr>
          <w:ilvl w:val="0"/>
          <w:numId w:val="4"/>
        </w:numPr>
        <w:spacing w:line="480" w:lineRule="exact"/>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采用不少于</w:t>
      </w:r>
      <w:r>
        <w:rPr>
          <w:rFonts w:hint="eastAsia" w:asciiTheme="minorEastAsia" w:hAnsiTheme="minorEastAsia" w:eastAsiaTheme="minorEastAsia"/>
          <w:sz w:val="24"/>
          <w:szCs w:val="24"/>
          <w:highlight w:val="none"/>
          <w:lang w:eastAsia="zh-CN"/>
        </w:rPr>
        <w:t>24</w:t>
      </w:r>
      <w:r>
        <w:rPr>
          <w:rFonts w:hint="eastAsia" w:cs="微软雅黑" w:asciiTheme="minorEastAsia" w:hAnsiTheme="minorEastAsia" w:eastAsiaTheme="minorEastAsia"/>
          <w:sz w:val="24"/>
          <w:szCs w:val="24"/>
          <w:highlight w:val="none"/>
          <w:lang w:eastAsia="zh-CN"/>
        </w:rPr>
        <w:t>颗高亮度</w:t>
      </w:r>
      <w:r>
        <w:rPr>
          <w:rFonts w:hint="eastAsia" w:asciiTheme="minorEastAsia" w:hAnsiTheme="minorEastAsia" w:eastAsiaTheme="minorEastAsia"/>
          <w:sz w:val="24"/>
          <w:szCs w:val="24"/>
          <w:highlight w:val="none"/>
          <w:lang w:eastAsia="zh-CN"/>
        </w:rPr>
        <w:t>LED</w:t>
      </w:r>
      <w:r>
        <w:rPr>
          <w:rFonts w:hint="eastAsia" w:cs="微软雅黑" w:asciiTheme="minorEastAsia" w:hAnsiTheme="minorEastAsia" w:eastAsiaTheme="minorEastAsia"/>
          <w:sz w:val="24"/>
          <w:szCs w:val="24"/>
          <w:highlight w:val="none"/>
          <w:lang w:eastAsia="zh-CN"/>
        </w:rPr>
        <w:t>；</w:t>
      </w:r>
    </w:p>
    <w:p w14:paraId="018EB712">
      <w:pPr>
        <w:pStyle w:val="201"/>
        <w:numPr>
          <w:ilvl w:val="0"/>
          <w:numId w:val="4"/>
        </w:numPr>
        <w:spacing w:line="480" w:lineRule="exact"/>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气体灯管采用氙气灯管；</w:t>
      </w:r>
    </w:p>
    <w:p w14:paraId="1F7825F4">
      <w:pPr>
        <w:pStyle w:val="201"/>
        <w:numPr>
          <w:ilvl w:val="0"/>
          <w:numId w:val="4"/>
        </w:numPr>
        <w:spacing w:line="480" w:lineRule="exact"/>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气体光源回电时间小于</w:t>
      </w:r>
      <w:r>
        <w:rPr>
          <w:rFonts w:hint="eastAsia" w:asciiTheme="minorEastAsia" w:hAnsiTheme="minorEastAsia" w:eastAsiaTheme="minorEastAsia"/>
          <w:sz w:val="24"/>
          <w:szCs w:val="24"/>
          <w:highlight w:val="none"/>
          <w:lang w:eastAsia="zh-CN"/>
        </w:rPr>
        <w:t>67ms</w:t>
      </w:r>
      <w:r>
        <w:rPr>
          <w:rFonts w:hint="eastAsia" w:cs="微软雅黑" w:asciiTheme="minorEastAsia" w:hAnsiTheme="minorEastAsia" w:eastAsiaTheme="minorEastAsia"/>
          <w:sz w:val="24"/>
          <w:szCs w:val="24"/>
          <w:highlight w:val="none"/>
          <w:lang w:eastAsia="zh-CN"/>
        </w:rPr>
        <w:t>；</w:t>
      </w:r>
    </w:p>
    <w:p w14:paraId="1105FE7E">
      <w:pPr>
        <w:pStyle w:val="201"/>
        <w:numPr>
          <w:ilvl w:val="0"/>
          <w:numId w:val="4"/>
        </w:numPr>
        <w:spacing w:line="480" w:lineRule="exact"/>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气体补光控制具有峰值抑制功能；</w:t>
      </w:r>
    </w:p>
    <w:p w14:paraId="5B40F03B">
      <w:pPr>
        <w:pStyle w:val="201"/>
        <w:numPr>
          <w:ilvl w:val="0"/>
          <w:numId w:val="4"/>
        </w:numPr>
        <w:spacing w:line="480" w:lineRule="exact"/>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bCs/>
          <w:sz w:val="24"/>
          <w:szCs w:val="24"/>
          <w:highlight w:val="none"/>
          <w:lang w:eastAsia="zh-CN"/>
        </w:rPr>
        <w:t>▲</w:t>
      </w:r>
      <w:r>
        <w:rPr>
          <w:rFonts w:hint="eastAsia" w:cs="微软雅黑" w:asciiTheme="minorEastAsia" w:hAnsiTheme="minorEastAsia" w:eastAsiaTheme="minorEastAsia"/>
          <w:sz w:val="24"/>
          <w:szCs w:val="24"/>
          <w:highlight w:val="none"/>
          <w:lang w:eastAsia="zh-CN"/>
        </w:rPr>
        <w:t>支持</w:t>
      </w:r>
      <w:r>
        <w:rPr>
          <w:rFonts w:hint="eastAsia" w:asciiTheme="minorEastAsia" w:hAnsiTheme="minorEastAsia" w:eastAsiaTheme="minorEastAsia"/>
          <w:sz w:val="24"/>
          <w:szCs w:val="24"/>
          <w:highlight w:val="none"/>
          <w:lang w:eastAsia="zh-CN"/>
        </w:rPr>
        <w:t>LED</w:t>
      </w:r>
      <w:r>
        <w:rPr>
          <w:rFonts w:hint="eastAsia" w:cs="微软雅黑" w:asciiTheme="minorEastAsia" w:hAnsiTheme="minorEastAsia" w:eastAsiaTheme="minorEastAsia"/>
          <w:sz w:val="24"/>
          <w:szCs w:val="24"/>
          <w:highlight w:val="none"/>
          <w:lang w:eastAsia="zh-CN"/>
        </w:rPr>
        <w:t>灯频闪、爆闪，气体爆闪；</w:t>
      </w:r>
    </w:p>
    <w:p w14:paraId="18C14F51">
      <w:pPr>
        <w:pStyle w:val="201"/>
        <w:numPr>
          <w:ilvl w:val="0"/>
          <w:numId w:val="4"/>
        </w:numPr>
        <w:spacing w:line="480" w:lineRule="exact"/>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支持相机误触发保护功能，触发信号输入异常时自动保护、且自动恢复；</w:t>
      </w:r>
    </w:p>
    <w:p w14:paraId="02841F48">
      <w:pPr>
        <w:pStyle w:val="201"/>
        <w:numPr>
          <w:ilvl w:val="0"/>
          <w:numId w:val="4"/>
        </w:numPr>
        <w:spacing w:line="480" w:lineRule="exact"/>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不含有害金属铅、汞，绿色环保。</w:t>
      </w:r>
    </w:p>
    <w:p w14:paraId="4C6F0544">
      <w:pPr>
        <w:pStyle w:val="201"/>
        <w:spacing w:line="480" w:lineRule="exact"/>
        <w:ind w:firstLine="482" w:firstLineChars="200"/>
        <w:rPr>
          <w:rFonts w:hint="eastAsia" w:cs="微软雅黑" w:asciiTheme="minorEastAsia" w:hAnsiTheme="minorEastAsia" w:eastAsiaTheme="minorEastAsia"/>
          <w:b/>
          <w:sz w:val="24"/>
          <w:szCs w:val="24"/>
          <w:highlight w:val="none"/>
          <w:lang w:eastAsia="zh-CN"/>
        </w:rPr>
      </w:pPr>
      <w:r>
        <w:rPr>
          <w:rFonts w:hint="eastAsia" w:cs="微软雅黑" w:asciiTheme="minorEastAsia" w:hAnsiTheme="minorEastAsia" w:eastAsiaTheme="minorEastAsia"/>
          <w:b/>
          <w:sz w:val="24"/>
          <w:szCs w:val="24"/>
          <w:highlight w:val="none"/>
          <w:lang w:eastAsia="zh-CN"/>
        </w:rPr>
        <w:t>6</w:t>
      </w:r>
      <w:r>
        <w:rPr>
          <w:rFonts w:cs="微软雅黑" w:asciiTheme="minorEastAsia" w:hAnsiTheme="minorEastAsia" w:eastAsiaTheme="minorEastAsia"/>
          <w:b/>
          <w:sz w:val="24"/>
          <w:szCs w:val="24"/>
          <w:highlight w:val="none"/>
          <w:lang w:eastAsia="zh-CN"/>
        </w:rPr>
        <w:t>、抓拍单元</w:t>
      </w:r>
    </w:p>
    <w:p w14:paraId="436B9A91">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bCs/>
          <w:sz w:val="24"/>
          <w:szCs w:val="24"/>
          <w:highlight w:val="none"/>
          <w:lang w:eastAsia="zh-CN"/>
        </w:rPr>
        <w:t>（1）▲</w:t>
      </w:r>
      <w:r>
        <w:rPr>
          <w:rFonts w:hint="eastAsia" w:cs="微软雅黑" w:asciiTheme="minorEastAsia" w:hAnsiTheme="minorEastAsia" w:eastAsiaTheme="minorEastAsia"/>
          <w:sz w:val="24"/>
          <w:szCs w:val="24"/>
          <w:highlight w:val="none"/>
          <w:lang w:eastAsia="zh-CN"/>
        </w:rPr>
        <w:t>内置摄像机采用不低于</w:t>
      </w:r>
      <w:r>
        <w:rPr>
          <w:rFonts w:hint="eastAsia" w:asciiTheme="minorEastAsia" w:hAnsiTheme="minorEastAsia" w:eastAsiaTheme="minorEastAsia"/>
          <w:sz w:val="24"/>
          <w:szCs w:val="24"/>
          <w:highlight w:val="none"/>
          <w:lang w:eastAsia="zh-CN"/>
        </w:rPr>
        <w:t>1.1</w:t>
      </w:r>
      <w:r>
        <w:rPr>
          <w:rFonts w:hint="eastAsia" w:cs="微软雅黑" w:asciiTheme="minorEastAsia" w:hAnsiTheme="minorEastAsia" w:eastAsiaTheme="minorEastAsia"/>
          <w:sz w:val="24"/>
          <w:szCs w:val="24"/>
          <w:highlight w:val="none"/>
          <w:lang w:eastAsia="zh-CN"/>
        </w:rPr>
        <w:t>英寸高帧率全局曝光</w:t>
      </w:r>
      <w:r>
        <w:rPr>
          <w:rFonts w:hint="eastAsia" w:asciiTheme="minorEastAsia" w:hAnsiTheme="minorEastAsia" w:eastAsiaTheme="minorEastAsia"/>
          <w:sz w:val="24"/>
          <w:szCs w:val="24"/>
          <w:highlight w:val="none"/>
          <w:lang w:eastAsia="zh-CN"/>
        </w:rPr>
        <w:t>CMOS</w:t>
      </w:r>
      <w:r>
        <w:rPr>
          <w:rFonts w:hint="eastAsia" w:cs="微软雅黑" w:asciiTheme="minorEastAsia" w:hAnsiTheme="minorEastAsia" w:eastAsiaTheme="minorEastAsia"/>
          <w:sz w:val="24"/>
          <w:szCs w:val="24"/>
          <w:highlight w:val="none"/>
          <w:lang w:eastAsia="zh-CN"/>
        </w:rPr>
        <w:t>传感器，分辨率不低于</w:t>
      </w:r>
      <w:r>
        <w:rPr>
          <w:rFonts w:hint="eastAsia" w:asciiTheme="minorEastAsia" w:hAnsiTheme="minorEastAsia" w:eastAsiaTheme="minorEastAsia"/>
          <w:sz w:val="24"/>
          <w:szCs w:val="24"/>
          <w:highlight w:val="none"/>
          <w:lang w:eastAsia="zh-CN"/>
        </w:rPr>
        <w:t>4112 × 3072</w:t>
      </w:r>
      <w:r>
        <w:rPr>
          <w:rFonts w:hint="eastAsia" w:cs="微软雅黑" w:asciiTheme="minorEastAsia" w:hAnsiTheme="minorEastAsia" w:eastAsiaTheme="minorEastAsia"/>
          <w:sz w:val="24"/>
          <w:szCs w:val="24"/>
          <w:highlight w:val="none"/>
          <w:lang w:eastAsia="zh-CN"/>
        </w:rPr>
        <w:t>。</w:t>
      </w:r>
    </w:p>
    <w:p w14:paraId="38553F56">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（2）</w:t>
      </w:r>
      <w:r>
        <w:rPr>
          <w:rFonts w:hint="eastAsia" w:cs="书宋-简" w:asciiTheme="minorEastAsia" w:hAnsiTheme="minorEastAsia" w:eastAsiaTheme="minorEastAsia"/>
          <w:bCs/>
          <w:sz w:val="24"/>
          <w:szCs w:val="24"/>
          <w:highlight w:val="none"/>
          <w:lang w:eastAsia="zh-CN"/>
        </w:rPr>
        <w:t>▲</w:t>
      </w:r>
      <w:r>
        <w:rPr>
          <w:rFonts w:hint="eastAsia" w:cs="微软雅黑" w:asciiTheme="minorEastAsia" w:hAnsiTheme="minorEastAsia" w:eastAsiaTheme="minorEastAsia"/>
          <w:sz w:val="24"/>
          <w:szCs w:val="24"/>
          <w:highlight w:val="none"/>
          <w:lang w:eastAsia="zh-CN"/>
        </w:rPr>
        <w:t>支持视频触发等多种触发模式并实现全结构化：支持深度学习算法，支持多目标混合场景应用，实时提取机动车、非机动车、行人、人脸等目标全结构化信息。</w:t>
      </w:r>
    </w:p>
    <w:p w14:paraId="63D07A6C">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（3）支持机动车的车牌，车身颜色，车型，子品牌，驾驶室人员等特征检测，支持机动车的过车记录和违章行为检测抓拍。</w:t>
      </w:r>
    </w:p>
    <w:p w14:paraId="5D44F05A">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（4）支持非机动车和行人的抓拍和特征检测。</w:t>
      </w:r>
    </w:p>
    <w:p w14:paraId="65199F96">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（5）白天使用闪光灯补光，夜晚仅使用</w:t>
      </w:r>
      <w:r>
        <w:rPr>
          <w:rFonts w:hint="eastAsia" w:asciiTheme="minorEastAsia" w:hAnsiTheme="minorEastAsia" w:eastAsiaTheme="minorEastAsia"/>
          <w:sz w:val="24"/>
          <w:szCs w:val="24"/>
          <w:highlight w:val="none"/>
          <w:lang w:eastAsia="zh-CN"/>
        </w:rPr>
        <w:t>LED</w:t>
      </w:r>
      <w:r>
        <w:rPr>
          <w:rFonts w:hint="eastAsia" w:cs="微软雅黑" w:asciiTheme="minorEastAsia" w:hAnsiTheme="minorEastAsia" w:eastAsiaTheme="minorEastAsia"/>
          <w:sz w:val="24"/>
          <w:szCs w:val="24"/>
          <w:highlight w:val="none"/>
          <w:lang w:eastAsia="zh-CN"/>
        </w:rPr>
        <w:t>频闪灯补光，抓拍图片可看清司乘人员人脸，并能够用于后端人脸比对。</w:t>
      </w:r>
    </w:p>
    <w:p w14:paraId="0AE96E5F">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bCs/>
          <w:sz w:val="24"/>
          <w:szCs w:val="24"/>
          <w:highlight w:val="none"/>
          <w:lang w:eastAsia="zh-CN"/>
        </w:rPr>
        <w:t>（6）▲</w:t>
      </w:r>
      <w:r>
        <w:rPr>
          <w:rFonts w:hint="eastAsia" w:cs="微软雅黑" w:asciiTheme="minorEastAsia" w:hAnsiTheme="minorEastAsia" w:eastAsiaTheme="minorEastAsia"/>
          <w:sz w:val="24"/>
          <w:szCs w:val="24"/>
          <w:highlight w:val="none"/>
          <w:lang w:eastAsia="zh-CN"/>
        </w:rPr>
        <w:t>人脸增强功能检查：具有</w:t>
      </w:r>
      <w:r>
        <w:rPr>
          <w:rFonts w:hint="eastAsia" w:asciiTheme="minorEastAsia" w:hAnsiTheme="minorEastAsia" w:eastAsiaTheme="minorEastAsia"/>
          <w:sz w:val="24"/>
          <w:szCs w:val="24"/>
          <w:highlight w:val="none"/>
          <w:lang w:eastAsia="zh-CN"/>
        </w:rPr>
        <w:t>AI</w:t>
      </w:r>
      <w:r>
        <w:rPr>
          <w:rFonts w:hint="eastAsia" w:cs="微软雅黑" w:asciiTheme="minorEastAsia" w:hAnsiTheme="minorEastAsia" w:eastAsiaTheme="minorEastAsia"/>
          <w:sz w:val="24"/>
          <w:szCs w:val="24"/>
          <w:highlight w:val="none"/>
          <w:lang w:eastAsia="zh-CN"/>
        </w:rPr>
        <w:t>人脸增强设置选项，开启后可去除白天车窗反光和彩条纹。</w:t>
      </w:r>
      <w:r>
        <w:rPr>
          <w:rFonts w:hint="eastAsia" w:asciiTheme="minorEastAsia" w:hAnsiTheme="minorEastAsia" w:eastAsiaTheme="minorEastAsia"/>
          <w:sz w:val="24"/>
          <w:szCs w:val="24"/>
          <w:highlight w:val="none"/>
          <w:lang w:eastAsia="zh-CN"/>
        </w:rPr>
        <w:t xml:space="preserve"> </w:t>
      </w:r>
      <w:r>
        <w:rPr>
          <w:rFonts w:hint="eastAsia" w:cs="微软雅黑" w:asciiTheme="minorEastAsia" w:hAnsiTheme="minorEastAsia" w:eastAsiaTheme="minorEastAsia"/>
          <w:sz w:val="24"/>
          <w:szCs w:val="24"/>
          <w:highlight w:val="none"/>
          <w:lang w:eastAsia="zh-CN"/>
        </w:rPr>
        <w:t>支持人脸区域自动曝光，可根据人脸区域光照变化自动调节人脸区域曝光参数。</w:t>
      </w:r>
      <w:r>
        <w:rPr>
          <w:rFonts w:hint="eastAsia" w:asciiTheme="minorEastAsia" w:hAnsiTheme="minorEastAsia" w:eastAsiaTheme="minorEastAsia"/>
          <w:sz w:val="24"/>
          <w:szCs w:val="24"/>
          <w:highlight w:val="none"/>
          <w:lang w:eastAsia="zh-CN"/>
        </w:rPr>
        <w:t xml:space="preserve"> </w:t>
      </w:r>
      <w:r>
        <w:rPr>
          <w:rFonts w:hint="eastAsia" w:cs="微软雅黑" w:asciiTheme="minorEastAsia" w:hAnsiTheme="minorEastAsia" w:eastAsiaTheme="minorEastAsia"/>
          <w:sz w:val="24"/>
          <w:szCs w:val="24"/>
          <w:highlight w:val="none"/>
          <w:lang w:eastAsia="zh-CN"/>
        </w:rPr>
        <w:t>支持前排主副驾驶人员的人脸检测功能，白天和夜晚图片中人脸信息清晰可辨，白天前排人脸抓拍率</w:t>
      </w:r>
      <w:r>
        <w:rPr>
          <w:rFonts w:cs="Arial" w:asciiTheme="minorEastAsia" w:hAnsiTheme="minorEastAsia" w:eastAsiaTheme="minorEastAsia"/>
          <w:sz w:val="24"/>
          <w:szCs w:val="24"/>
          <w:highlight w:val="none"/>
          <w:lang w:eastAsia="zh-CN"/>
        </w:rPr>
        <w:t>≥</w:t>
      </w:r>
      <w:r>
        <w:rPr>
          <w:rFonts w:hint="eastAsia" w:asciiTheme="minorEastAsia" w:hAnsiTheme="minorEastAsia" w:eastAsiaTheme="minorEastAsia"/>
          <w:sz w:val="24"/>
          <w:szCs w:val="24"/>
          <w:highlight w:val="none"/>
          <w:lang w:eastAsia="zh-CN"/>
        </w:rPr>
        <w:t>99%</w:t>
      </w:r>
      <w:r>
        <w:rPr>
          <w:rFonts w:hint="eastAsia" w:cs="微软雅黑" w:asciiTheme="minorEastAsia" w:hAnsiTheme="minorEastAsia" w:eastAsiaTheme="minorEastAsia"/>
          <w:sz w:val="24"/>
          <w:szCs w:val="24"/>
          <w:highlight w:val="none"/>
          <w:lang w:eastAsia="zh-CN"/>
        </w:rPr>
        <w:t>；夜晚前排人脸抓拍率</w:t>
      </w:r>
      <w:r>
        <w:rPr>
          <w:rFonts w:cs="Arial" w:asciiTheme="minorEastAsia" w:hAnsiTheme="minorEastAsia" w:eastAsiaTheme="minorEastAsia"/>
          <w:sz w:val="24"/>
          <w:szCs w:val="24"/>
          <w:highlight w:val="none"/>
          <w:lang w:eastAsia="zh-CN"/>
        </w:rPr>
        <w:t>≥</w:t>
      </w:r>
      <w:r>
        <w:rPr>
          <w:rFonts w:hint="eastAsia" w:asciiTheme="minorEastAsia" w:hAnsiTheme="minorEastAsia" w:eastAsiaTheme="minorEastAsia"/>
          <w:sz w:val="24"/>
          <w:szCs w:val="24"/>
          <w:highlight w:val="none"/>
          <w:lang w:eastAsia="zh-CN"/>
        </w:rPr>
        <w:t>99%</w:t>
      </w:r>
      <w:r>
        <w:rPr>
          <w:rFonts w:hint="eastAsia" w:cs="微软雅黑" w:asciiTheme="minorEastAsia" w:hAnsiTheme="minorEastAsia" w:eastAsiaTheme="minorEastAsia"/>
          <w:sz w:val="24"/>
          <w:szCs w:val="24"/>
          <w:highlight w:val="none"/>
          <w:lang w:eastAsia="zh-CN"/>
        </w:rPr>
        <w:t>。</w:t>
      </w:r>
    </w:p>
    <w:p w14:paraId="69CB384E">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bCs/>
          <w:sz w:val="24"/>
          <w:szCs w:val="24"/>
          <w:highlight w:val="none"/>
          <w:lang w:eastAsia="zh-CN"/>
        </w:rPr>
        <w:t>（7）▲</w:t>
      </w:r>
      <w:r>
        <w:rPr>
          <w:rFonts w:hint="eastAsia" w:cs="微软雅黑" w:asciiTheme="minorEastAsia" w:hAnsiTheme="minorEastAsia" w:eastAsiaTheme="minorEastAsia"/>
          <w:sz w:val="24"/>
          <w:szCs w:val="24"/>
          <w:highlight w:val="none"/>
          <w:lang w:eastAsia="zh-CN"/>
        </w:rPr>
        <w:t>车型识别功能检查：支持识别</w:t>
      </w:r>
      <w:r>
        <w:rPr>
          <w:rFonts w:hint="eastAsia" w:asciiTheme="minorEastAsia" w:hAnsiTheme="minorEastAsia" w:eastAsiaTheme="minorEastAsia"/>
          <w:sz w:val="24"/>
          <w:szCs w:val="24"/>
          <w:highlight w:val="none"/>
          <w:lang w:eastAsia="zh-CN"/>
        </w:rPr>
        <w:t>43</w:t>
      </w:r>
      <w:r>
        <w:rPr>
          <w:rFonts w:hint="eastAsia" w:cs="微软雅黑" w:asciiTheme="minorEastAsia" w:hAnsiTheme="minorEastAsia" w:eastAsiaTheme="minorEastAsia"/>
          <w:sz w:val="24"/>
          <w:szCs w:val="24"/>
          <w:highlight w:val="none"/>
          <w:lang w:eastAsia="zh-CN"/>
        </w:rPr>
        <w:t>种车型</w:t>
      </w:r>
      <w:r>
        <w:rPr>
          <w:rFonts w:hint="eastAsia" w:asciiTheme="minorEastAsia" w:hAnsiTheme="minorEastAsia" w:eastAsiaTheme="minorEastAsia"/>
          <w:sz w:val="24"/>
          <w:szCs w:val="24"/>
          <w:highlight w:val="none"/>
          <w:lang w:eastAsia="zh-CN"/>
        </w:rPr>
        <w:t>,</w:t>
      </w:r>
      <w:r>
        <w:rPr>
          <w:rFonts w:hint="eastAsia" w:cs="微软雅黑" w:asciiTheme="minorEastAsia" w:hAnsiTheme="minorEastAsia" w:eastAsiaTheme="minorEastAsia"/>
          <w:sz w:val="24"/>
          <w:szCs w:val="24"/>
          <w:highlight w:val="none"/>
          <w:lang w:eastAsia="zh-CN"/>
        </w:rPr>
        <w:t>包括轻型普通货</w:t>
      </w:r>
      <w:r>
        <w:rPr>
          <w:rFonts w:hint="eastAsia" w:asciiTheme="minorEastAsia" w:hAnsiTheme="minorEastAsia" w:eastAsiaTheme="minorEastAsia"/>
          <w:sz w:val="24"/>
          <w:szCs w:val="24"/>
          <w:highlight w:val="none"/>
          <w:lang w:eastAsia="zh-CN"/>
        </w:rPr>
        <w:t xml:space="preserve"> </w:t>
      </w:r>
      <w:r>
        <w:rPr>
          <w:rFonts w:hint="eastAsia" w:cs="微软雅黑" w:asciiTheme="minorEastAsia" w:hAnsiTheme="minorEastAsia" w:eastAsiaTheme="minorEastAsia"/>
          <w:sz w:val="24"/>
          <w:szCs w:val="24"/>
          <w:highlight w:val="none"/>
          <w:lang w:eastAsia="zh-CN"/>
        </w:rPr>
        <w:t>车、轻型厢式货车、轻型平板货车、微型</w:t>
      </w:r>
      <w:r>
        <w:rPr>
          <w:rFonts w:hint="eastAsia" w:asciiTheme="minorEastAsia" w:hAnsiTheme="minorEastAsia" w:eastAsiaTheme="minorEastAsia"/>
          <w:sz w:val="24"/>
          <w:szCs w:val="24"/>
          <w:highlight w:val="none"/>
          <w:lang w:eastAsia="zh-CN"/>
        </w:rPr>
        <w:t xml:space="preserve"> </w:t>
      </w:r>
      <w:r>
        <w:rPr>
          <w:rFonts w:hint="eastAsia" w:cs="微软雅黑" w:asciiTheme="minorEastAsia" w:hAnsiTheme="minorEastAsia" w:eastAsiaTheme="minorEastAsia"/>
          <w:sz w:val="24"/>
          <w:szCs w:val="24"/>
          <w:highlight w:val="none"/>
          <w:lang w:eastAsia="zh-CN"/>
        </w:rPr>
        <w:t>轿车、小型轿车、小型客车、小型越野客</w:t>
      </w:r>
      <w:r>
        <w:rPr>
          <w:rFonts w:hint="eastAsia" w:asciiTheme="minorEastAsia" w:hAnsiTheme="minorEastAsia" w:eastAsiaTheme="minorEastAsia"/>
          <w:sz w:val="24"/>
          <w:szCs w:val="24"/>
          <w:highlight w:val="none"/>
          <w:lang w:eastAsia="zh-CN"/>
        </w:rPr>
        <w:t xml:space="preserve"> </w:t>
      </w:r>
      <w:r>
        <w:rPr>
          <w:rFonts w:hint="eastAsia" w:cs="微软雅黑" w:asciiTheme="minorEastAsia" w:hAnsiTheme="minorEastAsia" w:eastAsiaTheme="minorEastAsia"/>
          <w:sz w:val="24"/>
          <w:szCs w:val="24"/>
          <w:highlight w:val="none"/>
          <w:lang w:eastAsia="zh-CN"/>
        </w:rPr>
        <w:t>车、小型面包车、中型罐式货车、中型仓</w:t>
      </w:r>
      <w:r>
        <w:rPr>
          <w:rFonts w:hint="eastAsia" w:asciiTheme="minorEastAsia" w:hAnsiTheme="minorEastAsia" w:eastAsiaTheme="minorEastAsia"/>
          <w:sz w:val="24"/>
          <w:szCs w:val="24"/>
          <w:highlight w:val="none"/>
          <w:lang w:eastAsia="zh-CN"/>
        </w:rPr>
        <w:t xml:space="preserve"> </w:t>
      </w:r>
      <w:r>
        <w:rPr>
          <w:rFonts w:hint="eastAsia" w:cs="微软雅黑" w:asciiTheme="minorEastAsia" w:hAnsiTheme="minorEastAsia" w:eastAsiaTheme="minorEastAsia"/>
          <w:sz w:val="24"/>
          <w:szCs w:val="24"/>
          <w:highlight w:val="none"/>
          <w:lang w:eastAsia="zh-CN"/>
        </w:rPr>
        <w:t>栅式货车、中型普通货车、中型普通半挂</w:t>
      </w:r>
      <w:r>
        <w:rPr>
          <w:rFonts w:hint="eastAsia" w:asciiTheme="minorEastAsia" w:hAnsiTheme="minorEastAsia" w:eastAsiaTheme="minorEastAsia"/>
          <w:sz w:val="24"/>
          <w:szCs w:val="24"/>
          <w:highlight w:val="none"/>
          <w:lang w:eastAsia="zh-CN"/>
        </w:rPr>
        <w:t xml:space="preserve"> </w:t>
      </w:r>
      <w:r>
        <w:rPr>
          <w:rFonts w:hint="eastAsia" w:cs="微软雅黑" w:asciiTheme="minorEastAsia" w:hAnsiTheme="minorEastAsia" w:eastAsiaTheme="minorEastAsia"/>
          <w:sz w:val="24"/>
          <w:szCs w:val="24"/>
          <w:highlight w:val="none"/>
          <w:lang w:eastAsia="zh-CN"/>
        </w:rPr>
        <w:t>车、中型普通客车、中型平板货车、中型</w:t>
      </w:r>
      <w:r>
        <w:rPr>
          <w:rFonts w:hint="eastAsia" w:asciiTheme="minorEastAsia" w:hAnsiTheme="minorEastAsia" w:eastAsiaTheme="minorEastAsia"/>
          <w:sz w:val="24"/>
          <w:szCs w:val="24"/>
          <w:highlight w:val="none"/>
          <w:lang w:eastAsia="zh-CN"/>
        </w:rPr>
        <w:t xml:space="preserve"> </w:t>
      </w:r>
      <w:r>
        <w:rPr>
          <w:rFonts w:hint="eastAsia" w:cs="微软雅黑" w:asciiTheme="minorEastAsia" w:hAnsiTheme="minorEastAsia" w:eastAsiaTheme="minorEastAsia"/>
          <w:sz w:val="24"/>
          <w:szCs w:val="24"/>
          <w:highlight w:val="none"/>
          <w:lang w:eastAsia="zh-CN"/>
        </w:rPr>
        <w:t>牵引车、中型厢式货车、中型厢式半挂车、</w:t>
      </w:r>
      <w:r>
        <w:rPr>
          <w:rFonts w:hint="eastAsia" w:asciiTheme="minorEastAsia" w:hAnsiTheme="minorEastAsia" w:eastAsiaTheme="minorEastAsia"/>
          <w:sz w:val="24"/>
          <w:szCs w:val="24"/>
          <w:highlight w:val="none"/>
          <w:lang w:eastAsia="zh-CN"/>
        </w:rPr>
        <w:t xml:space="preserve"> </w:t>
      </w:r>
      <w:r>
        <w:rPr>
          <w:rFonts w:hint="eastAsia" w:cs="微软雅黑" w:asciiTheme="minorEastAsia" w:hAnsiTheme="minorEastAsia" w:eastAsiaTheme="minorEastAsia"/>
          <w:sz w:val="24"/>
          <w:szCs w:val="24"/>
          <w:highlight w:val="none"/>
          <w:lang w:eastAsia="zh-CN"/>
        </w:rPr>
        <w:t>中型特殊结构货车、中型平板半挂车、重</w:t>
      </w:r>
      <w:r>
        <w:rPr>
          <w:rFonts w:hint="eastAsia" w:asciiTheme="minorEastAsia" w:hAnsiTheme="minorEastAsia" w:eastAsiaTheme="minorEastAsia"/>
          <w:sz w:val="24"/>
          <w:szCs w:val="24"/>
          <w:highlight w:val="none"/>
          <w:lang w:eastAsia="zh-CN"/>
        </w:rPr>
        <w:t xml:space="preserve"> </w:t>
      </w:r>
      <w:r>
        <w:rPr>
          <w:rFonts w:hint="eastAsia" w:cs="微软雅黑" w:asciiTheme="minorEastAsia" w:hAnsiTheme="minorEastAsia" w:eastAsiaTheme="minorEastAsia"/>
          <w:sz w:val="24"/>
          <w:szCs w:val="24"/>
          <w:highlight w:val="none"/>
          <w:lang w:eastAsia="zh-CN"/>
        </w:rPr>
        <w:t>型特殊结构货车、重型罐式挂车、重型普</w:t>
      </w:r>
      <w:r>
        <w:rPr>
          <w:rFonts w:hint="eastAsia" w:asciiTheme="minorEastAsia" w:hAnsiTheme="minorEastAsia" w:eastAsiaTheme="minorEastAsia"/>
          <w:sz w:val="24"/>
          <w:szCs w:val="24"/>
          <w:highlight w:val="none"/>
          <w:lang w:eastAsia="zh-CN"/>
        </w:rPr>
        <w:t xml:space="preserve"> </w:t>
      </w:r>
      <w:r>
        <w:rPr>
          <w:rFonts w:hint="eastAsia" w:cs="微软雅黑" w:asciiTheme="minorEastAsia" w:hAnsiTheme="minorEastAsia" w:eastAsiaTheme="minorEastAsia"/>
          <w:sz w:val="24"/>
          <w:szCs w:val="24"/>
          <w:highlight w:val="none"/>
          <w:lang w:eastAsia="zh-CN"/>
        </w:rPr>
        <w:t>通货车、重型牵引力车、重型多结构货车、</w:t>
      </w:r>
      <w:r>
        <w:rPr>
          <w:rFonts w:hint="eastAsia" w:asciiTheme="minorEastAsia" w:hAnsiTheme="minorEastAsia" w:eastAsiaTheme="minorEastAsia"/>
          <w:sz w:val="24"/>
          <w:szCs w:val="24"/>
          <w:highlight w:val="none"/>
          <w:lang w:eastAsia="zh-CN"/>
        </w:rPr>
        <w:t xml:space="preserve"> </w:t>
      </w:r>
      <w:r>
        <w:rPr>
          <w:rFonts w:hint="eastAsia" w:cs="微软雅黑" w:asciiTheme="minorEastAsia" w:hAnsiTheme="minorEastAsia" w:eastAsiaTheme="minorEastAsia"/>
          <w:sz w:val="24"/>
          <w:szCs w:val="24"/>
          <w:highlight w:val="none"/>
          <w:lang w:eastAsia="zh-CN"/>
        </w:rPr>
        <w:t>重型厢式挂车、重型车辆运输车、重型集</w:t>
      </w:r>
      <w:r>
        <w:rPr>
          <w:rFonts w:hint="eastAsia" w:asciiTheme="minorEastAsia" w:hAnsiTheme="minorEastAsia" w:eastAsiaTheme="minorEastAsia"/>
          <w:sz w:val="24"/>
          <w:szCs w:val="24"/>
          <w:highlight w:val="none"/>
          <w:lang w:eastAsia="zh-CN"/>
        </w:rPr>
        <w:t xml:space="preserve"> </w:t>
      </w:r>
      <w:r>
        <w:rPr>
          <w:rFonts w:hint="eastAsia" w:cs="微软雅黑" w:asciiTheme="minorEastAsia" w:hAnsiTheme="minorEastAsia" w:eastAsiaTheme="minorEastAsia"/>
          <w:sz w:val="24"/>
          <w:szCs w:val="24"/>
          <w:highlight w:val="none"/>
          <w:lang w:eastAsia="zh-CN"/>
        </w:rPr>
        <w:t>装箱车、重型集装箱车挂车、重型普通全</w:t>
      </w:r>
      <w:r>
        <w:rPr>
          <w:rFonts w:hint="eastAsia" w:asciiTheme="minorEastAsia" w:hAnsiTheme="minorEastAsia" w:eastAsiaTheme="minorEastAsia"/>
          <w:sz w:val="24"/>
          <w:szCs w:val="24"/>
          <w:highlight w:val="none"/>
          <w:lang w:eastAsia="zh-CN"/>
        </w:rPr>
        <w:t xml:space="preserve"> </w:t>
      </w:r>
      <w:r>
        <w:rPr>
          <w:rFonts w:hint="eastAsia" w:cs="微软雅黑" w:asciiTheme="minorEastAsia" w:hAnsiTheme="minorEastAsia" w:eastAsiaTheme="minorEastAsia"/>
          <w:sz w:val="24"/>
          <w:szCs w:val="24"/>
          <w:highlight w:val="none"/>
          <w:lang w:eastAsia="zh-CN"/>
        </w:rPr>
        <w:t>挂车、重型厢式货车、大型无轨电车、大</w:t>
      </w:r>
      <w:r>
        <w:rPr>
          <w:rFonts w:hint="eastAsia" w:asciiTheme="minorEastAsia" w:hAnsiTheme="minorEastAsia" w:eastAsiaTheme="minorEastAsia"/>
          <w:sz w:val="24"/>
          <w:szCs w:val="24"/>
          <w:highlight w:val="none"/>
          <w:lang w:eastAsia="zh-CN"/>
        </w:rPr>
        <w:t xml:space="preserve"> </w:t>
      </w:r>
      <w:r>
        <w:rPr>
          <w:rFonts w:hint="eastAsia" w:cs="微软雅黑" w:asciiTheme="minorEastAsia" w:hAnsiTheme="minorEastAsia" w:eastAsiaTheme="minorEastAsia"/>
          <w:sz w:val="24"/>
          <w:szCs w:val="24"/>
          <w:highlight w:val="none"/>
          <w:lang w:eastAsia="zh-CN"/>
        </w:rPr>
        <w:t>型普通客车、大型双层客车、大型专用校</w:t>
      </w:r>
      <w:r>
        <w:rPr>
          <w:rFonts w:hint="eastAsia" w:asciiTheme="minorEastAsia" w:hAnsiTheme="minorEastAsia" w:eastAsiaTheme="minorEastAsia"/>
          <w:sz w:val="24"/>
          <w:szCs w:val="24"/>
          <w:highlight w:val="none"/>
          <w:lang w:eastAsia="zh-CN"/>
        </w:rPr>
        <w:t xml:space="preserve"> </w:t>
      </w:r>
      <w:r>
        <w:rPr>
          <w:rFonts w:hint="eastAsia" w:cs="微软雅黑" w:asciiTheme="minorEastAsia" w:hAnsiTheme="minorEastAsia" w:eastAsiaTheme="minorEastAsia"/>
          <w:sz w:val="24"/>
          <w:szCs w:val="24"/>
          <w:highlight w:val="none"/>
          <w:lang w:eastAsia="zh-CN"/>
        </w:rPr>
        <w:t>车、专用客车、大型专项作业车、轮式平</w:t>
      </w:r>
      <w:r>
        <w:rPr>
          <w:rFonts w:hint="eastAsia" w:asciiTheme="minorEastAsia" w:hAnsiTheme="minorEastAsia" w:eastAsiaTheme="minorEastAsia"/>
          <w:sz w:val="24"/>
          <w:szCs w:val="24"/>
          <w:highlight w:val="none"/>
          <w:lang w:eastAsia="zh-CN"/>
        </w:rPr>
        <w:t xml:space="preserve"> </w:t>
      </w:r>
      <w:r>
        <w:rPr>
          <w:rFonts w:hint="eastAsia" w:cs="微软雅黑" w:asciiTheme="minorEastAsia" w:hAnsiTheme="minorEastAsia" w:eastAsiaTheme="minorEastAsia"/>
          <w:sz w:val="24"/>
          <w:szCs w:val="24"/>
          <w:highlight w:val="none"/>
          <w:lang w:eastAsia="zh-CN"/>
        </w:rPr>
        <w:t>地机械、轮式挖掘机械、轮式装载机械、</w:t>
      </w:r>
      <w:r>
        <w:rPr>
          <w:rFonts w:hint="eastAsia" w:asciiTheme="minorEastAsia" w:hAnsiTheme="minorEastAsia" w:eastAsiaTheme="minorEastAsia"/>
          <w:sz w:val="24"/>
          <w:szCs w:val="24"/>
          <w:highlight w:val="none"/>
          <w:lang w:eastAsia="zh-CN"/>
        </w:rPr>
        <w:t xml:space="preserve"> </w:t>
      </w:r>
      <w:r>
        <w:rPr>
          <w:rFonts w:hint="eastAsia" w:cs="微软雅黑" w:asciiTheme="minorEastAsia" w:hAnsiTheme="minorEastAsia" w:eastAsiaTheme="minorEastAsia"/>
          <w:sz w:val="24"/>
          <w:szCs w:val="24"/>
          <w:highlight w:val="none"/>
          <w:lang w:eastAsia="zh-CN"/>
        </w:rPr>
        <w:t>普通二轮摩托车、轻便侧三轮摩托车、轻</w:t>
      </w:r>
      <w:r>
        <w:rPr>
          <w:rFonts w:hint="eastAsia" w:asciiTheme="minorEastAsia" w:hAnsiTheme="minorEastAsia" w:eastAsiaTheme="minorEastAsia"/>
          <w:sz w:val="24"/>
          <w:szCs w:val="24"/>
          <w:highlight w:val="none"/>
          <w:lang w:eastAsia="zh-CN"/>
        </w:rPr>
        <w:t xml:space="preserve"> </w:t>
      </w:r>
      <w:r>
        <w:rPr>
          <w:rFonts w:hint="eastAsia" w:cs="微软雅黑" w:asciiTheme="minorEastAsia" w:hAnsiTheme="minorEastAsia" w:eastAsiaTheme="minorEastAsia"/>
          <w:sz w:val="24"/>
          <w:szCs w:val="24"/>
          <w:highlight w:val="none"/>
          <w:lang w:eastAsia="zh-CN"/>
        </w:rPr>
        <w:t>便正三轮载货摩托车、轻便正三轮载客摩托车。</w:t>
      </w:r>
    </w:p>
    <w:p w14:paraId="64BABB64">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bCs/>
          <w:sz w:val="24"/>
          <w:szCs w:val="24"/>
          <w:highlight w:val="none"/>
          <w:lang w:eastAsia="zh-CN"/>
        </w:rPr>
        <w:t>（8）▲</w:t>
      </w:r>
      <w:r>
        <w:rPr>
          <w:rFonts w:hint="eastAsia" w:cs="微软雅黑" w:asciiTheme="minorEastAsia" w:hAnsiTheme="minorEastAsia" w:eastAsiaTheme="minorEastAsia"/>
          <w:sz w:val="24"/>
          <w:szCs w:val="24"/>
          <w:highlight w:val="none"/>
          <w:lang w:eastAsia="zh-CN"/>
        </w:rPr>
        <w:t>支持对改装的牛眼灯进行检测。</w:t>
      </w:r>
    </w:p>
    <w:p w14:paraId="3B280C11">
      <w:pPr>
        <w:pStyle w:val="201"/>
        <w:spacing w:line="480" w:lineRule="exact"/>
        <w:ind w:firstLine="482" w:firstLineChars="200"/>
        <w:rPr>
          <w:rFonts w:hint="eastAsia" w:cs="微软雅黑" w:asciiTheme="minorEastAsia" w:hAnsiTheme="minorEastAsia" w:eastAsiaTheme="minorEastAsia"/>
          <w:b/>
          <w:sz w:val="24"/>
          <w:szCs w:val="24"/>
          <w:highlight w:val="none"/>
          <w:lang w:eastAsia="zh-CN"/>
        </w:rPr>
      </w:pPr>
      <w:r>
        <w:rPr>
          <w:rFonts w:hint="eastAsia" w:cs="微软雅黑" w:asciiTheme="minorEastAsia" w:hAnsiTheme="minorEastAsia" w:eastAsiaTheme="minorEastAsia"/>
          <w:b/>
          <w:sz w:val="24"/>
          <w:szCs w:val="24"/>
          <w:highlight w:val="none"/>
          <w:lang w:eastAsia="zh-CN"/>
        </w:rPr>
        <w:t>7</w:t>
      </w:r>
      <w:r>
        <w:rPr>
          <w:rFonts w:cs="微软雅黑" w:asciiTheme="minorEastAsia" w:hAnsiTheme="minorEastAsia" w:eastAsiaTheme="minorEastAsia"/>
          <w:b/>
          <w:sz w:val="24"/>
          <w:szCs w:val="24"/>
          <w:highlight w:val="none"/>
          <w:lang w:eastAsia="zh-CN"/>
        </w:rPr>
        <w:t>、多合一补光灯</w:t>
      </w:r>
    </w:p>
    <w:p w14:paraId="65ADDB6B">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（1）铝合金灯体，鳍片式散热结构</w:t>
      </w:r>
    </w:p>
    <w:p w14:paraId="07A50E7B">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（2）采用不少于</w:t>
      </w:r>
      <w:r>
        <w:rPr>
          <w:rFonts w:asciiTheme="minorEastAsia" w:hAnsiTheme="minorEastAsia" w:eastAsiaTheme="minorEastAsia"/>
          <w:sz w:val="24"/>
          <w:szCs w:val="24"/>
          <w:highlight w:val="none"/>
          <w:lang w:eastAsia="zh-CN"/>
        </w:rPr>
        <w:t>24</w:t>
      </w:r>
      <w:r>
        <w:rPr>
          <w:rFonts w:hint="eastAsia" w:cs="微软雅黑" w:asciiTheme="minorEastAsia" w:hAnsiTheme="minorEastAsia" w:eastAsiaTheme="minorEastAsia"/>
          <w:sz w:val="24"/>
          <w:szCs w:val="24"/>
          <w:highlight w:val="none"/>
          <w:lang w:eastAsia="zh-CN"/>
        </w:rPr>
        <w:t>颗高性能大功率高亮度</w:t>
      </w:r>
      <w:r>
        <w:rPr>
          <w:rFonts w:asciiTheme="minorEastAsia" w:hAnsiTheme="minorEastAsia" w:eastAsiaTheme="minorEastAsia"/>
          <w:sz w:val="24"/>
          <w:szCs w:val="24"/>
          <w:highlight w:val="none"/>
          <w:lang w:eastAsia="zh-CN"/>
        </w:rPr>
        <w:t>LED</w:t>
      </w:r>
      <w:r>
        <w:rPr>
          <w:rFonts w:hint="eastAsia" w:cs="微软雅黑" w:asciiTheme="minorEastAsia" w:hAnsiTheme="minorEastAsia" w:eastAsiaTheme="minorEastAsia"/>
          <w:sz w:val="24"/>
          <w:szCs w:val="24"/>
          <w:highlight w:val="none"/>
          <w:lang w:eastAsia="zh-CN"/>
        </w:rPr>
        <w:t>光源</w:t>
      </w:r>
    </w:p>
    <w:p w14:paraId="484F3B9C">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w:t>
      </w:r>
      <w:r>
        <w:rPr>
          <w:rFonts w:cs="微软雅黑" w:asciiTheme="minorEastAsia" w:hAnsiTheme="minorEastAsia" w:eastAsiaTheme="minorEastAsia"/>
          <w:sz w:val="24"/>
          <w:szCs w:val="24"/>
          <w:highlight w:val="none"/>
          <w:lang w:eastAsia="zh-CN"/>
        </w:rPr>
        <w:t>3</w:t>
      </w:r>
      <w:r>
        <w:rPr>
          <w:rFonts w:hint="eastAsia" w:cs="微软雅黑" w:asciiTheme="minorEastAsia" w:hAnsiTheme="minorEastAsia" w:eastAsiaTheme="minorEastAsia"/>
          <w:sz w:val="24"/>
          <w:szCs w:val="24"/>
          <w:highlight w:val="none"/>
          <w:lang w:eastAsia="zh-CN"/>
        </w:rPr>
        <w:t>）内置</w:t>
      </w:r>
      <w:r>
        <w:rPr>
          <w:rFonts w:asciiTheme="minorEastAsia" w:hAnsiTheme="minorEastAsia" w:eastAsiaTheme="minorEastAsia"/>
          <w:sz w:val="24"/>
          <w:szCs w:val="24"/>
          <w:highlight w:val="none"/>
          <w:lang w:eastAsia="zh-CN"/>
        </w:rPr>
        <w:t>LED</w:t>
      </w:r>
      <w:r>
        <w:rPr>
          <w:rFonts w:hint="eastAsia" w:cs="微软雅黑" w:asciiTheme="minorEastAsia" w:hAnsiTheme="minorEastAsia" w:eastAsiaTheme="minorEastAsia"/>
          <w:sz w:val="24"/>
          <w:szCs w:val="24"/>
          <w:highlight w:val="none"/>
          <w:lang w:eastAsia="zh-CN"/>
        </w:rPr>
        <w:t>格栅，有效减少周边光污染</w:t>
      </w:r>
    </w:p>
    <w:p w14:paraId="1BA26833">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（4）气体灯管采用大尺寸高功率灯管</w:t>
      </w:r>
    </w:p>
    <w:p w14:paraId="046E870A">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（5）</w:t>
      </w:r>
      <w:r>
        <w:rPr>
          <w:rFonts w:hint="eastAsia" w:cs="书宋-简" w:asciiTheme="minorEastAsia" w:hAnsiTheme="minorEastAsia" w:eastAsiaTheme="minorEastAsia"/>
          <w:bCs/>
          <w:sz w:val="24"/>
          <w:szCs w:val="24"/>
          <w:highlight w:val="none"/>
          <w:lang w:eastAsia="zh-CN"/>
        </w:rPr>
        <w:t>▲</w:t>
      </w:r>
      <w:r>
        <w:rPr>
          <w:rFonts w:hint="eastAsia" w:cs="微软雅黑" w:asciiTheme="minorEastAsia" w:hAnsiTheme="minorEastAsia" w:eastAsiaTheme="minorEastAsia"/>
          <w:sz w:val="24"/>
          <w:szCs w:val="24"/>
          <w:highlight w:val="none"/>
          <w:lang w:eastAsia="zh-CN"/>
        </w:rPr>
        <w:t>气体光源回电时间小于</w:t>
      </w:r>
      <w:r>
        <w:rPr>
          <w:rFonts w:asciiTheme="minorEastAsia" w:hAnsiTheme="minorEastAsia" w:eastAsiaTheme="minorEastAsia"/>
          <w:sz w:val="24"/>
          <w:szCs w:val="24"/>
          <w:highlight w:val="none"/>
          <w:lang w:eastAsia="zh-CN"/>
        </w:rPr>
        <w:t>67ms</w:t>
      </w:r>
      <w:r>
        <w:rPr>
          <w:rFonts w:hint="eastAsia" w:cs="微软雅黑" w:asciiTheme="minorEastAsia" w:hAnsiTheme="minorEastAsia" w:eastAsiaTheme="minorEastAsia"/>
          <w:sz w:val="24"/>
          <w:szCs w:val="24"/>
          <w:highlight w:val="none"/>
          <w:lang w:eastAsia="zh-CN"/>
        </w:rPr>
        <w:t>，支持超速连拍</w:t>
      </w:r>
    </w:p>
    <w:p w14:paraId="13AD6571">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（6）支持</w:t>
      </w:r>
      <w:r>
        <w:rPr>
          <w:rFonts w:asciiTheme="minorEastAsia" w:hAnsiTheme="minorEastAsia" w:eastAsiaTheme="minorEastAsia"/>
          <w:sz w:val="24"/>
          <w:szCs w:val="24"/>
          <w:highlight w:val="none"/>
          <w:lang w:eastAsia="zh-CN"/>
        </w:rPr>
        <w:t>LED</w:t>
      </w:r>
      <w:r>
        <w:rPr>
          <w:rFonts w:hint="eastAsia" w:cs="微软雅黑" w:asciiTheme="minorEastAsia" w:hAnsiTheme="minorEastAsia" w:eastAsiaTheme="minorEastAsia"/>
          <w:sz w:val="24"/>
          <w:szCs w:val="24"/>
          <w:highlight w:val="none"/>
          <w:lang w:eastAsia="zh-CN"/>
        </w:rPr>
        <w:t>灯频闪、</w:t>
      </w:r>
      <w:r>
        <w:rPr>
          <w:rFonts w:asciiTheme="minorEastAsia" w:hAnsiTheme="minorEastAsia" w:eastAsiaTheme="minorEastAsia"/>
          <w:sz w:val="24"/>
          <w:szCs w:val="24"/>
          <w:highlight w:val="none"/>
          <w:lang w:eastAsia="zh-CN"/>
        </w:rPr>
        <w:t>LED</w:t>
      </w:r>
      <w:r>
        <w:rPr>
          <w:rFonts w:hint="eastAsia" w:cs="微软雅黑" w:asciiTheme="minorEastAsia" w:hAnsiTheme="minorEastAsia" w:eastAsiaTheme="minorEastAsia"/>
          <w:sz w:val="24"/>
          <w:szCs w:val="24"/>
          <w:highlight w:val="none"/>
          <w:lang w:eastAsia="zh-CN"/>
        </w:rPr>
        <w:t>爆闪、白光气体爆闪</w:t>
      </w:r>
    </w:p>
    <w:p w14:paraId="2ED35E9D">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（7）支持相机误触发保护功能，触发信号输入异常时自动保护、且自动恢复</w:t>
      </w:r>
    </w:p>
    <w:p w14:paraId="7B425D02">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（8）符合</w:t>
      </w:r>
      <w:r>
        <w:rPr>
          <w:rFonts w:asciiTheme="minorEastAsia" w:hAnsiTheme="minorEastAsia" w:eastAsiaTheme="minorEastAsia"/>
          <w:sz w:val="24"/>
          <w:szCs w:val="24"/>
          <w:highlight w:val="none"/>
          <w:lang w:eastAsia="zh-CN"/>
        </w:rPr>
        <w:t>GA/T 1202-2022</w:t>
      </w:r>
      <w:r>
        <w:rPr>
          <w:rFonts w:hint="eastAsia" w:cs="微软雅黑" w:asciiTheme="minorEastAsia" w:hAnsiTheme="minorEastAsia" w:eastAsiaTheme="minorEastAsia"/>
          <w:sz w:val="24"/>
          <w:szCs w:val="24"/>
          <w:highlight w:val="none"/>
          <w:lang w:eastAsia="zh-CN"/>
        </w:rPr>
        <w:t>《交通技术监控成像补光装置通用技术条件》</w:t>
      </w:r>
    </w:p>
    <w:p w14:paraId="2892D092">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（9）补光装置光源包括</w:t>
      </w:r>
      <w:r>
        <w:rPr>
          <w:rFonts w:asciiTheme="minorEastAsia" w:hAnsiTheme="minorEastAsia" w:eastAsiaTheme="minorEastAsia"/>
          <w:sz w:val="24"/>
          <w:szCs w:val="24"/>
          <w:highlight w:val="none"/>
          <w:lang w:eastAsia="zh-CN"/>
        </w:rPr>
        <w:t>LED</w:t>
      </w:r>
      <w:r>
        <w:rPr>
          <w:rFonts w:hint="eastAsia" w:cs="微软雅黑" w:asciiTheme="minorEastAsia" w:hAnsiTheme="minorEastAsia" w:eastAsiaTheme="minorEastAsia"/>
          <w:sz w:val="24"/>
          <w:szCs w:val="24"/>
          <w:highlight w:val="none"/>
          <w:lang w:eastAsia="zh-CN"/>
        </w:rPr>
        <w:t>光源（一级频闪）、气体放电光源（一级脉冲）</w:t>
      </w:r>
    </w:p>
    <w:p w14:paraId="0F33FB91">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（1</w:t>
      </w:r>
      <w:r>
        <w:rPr>
          <w:rFonts w:cs="微软雅黑" w:asciiTheme="minorEastAsia" w:hAnsiTheme="minorEastAsia" w:eastAsiaTheme="minorEastAsia"/>
          <w:sz w:val="24"/>
          <w:szCs w:val="24"/>
          <w:highlight w:val="none"/>
          <w:lang w:eastAsia="zh-CN"/>
        </w:rPr>
        <w:t>0</w:t>
      </w:r>
      <w:r>
        <w:rPr>
          <w:rFonts w:hint="eastAsia" w:cs="微软雅黑" w:asciiTheme="minorEastAsia" w:hAnsiTheme="minorEastAsia" w:eastAsiaTheme="minorEastAsia"/>
          <w:sz w:val="24"/>
          <w:szCs w:val="24"/>
          <w:highlight w:val="none"/>
          <w:lang w:eastAsia="zh-CN"/>
        </w:rPr>
        <w:t>）发光角度：</w:t>
      </w:r>
      <w:r>
        <w:rPr>
          <w:rFonts w:asciiTheme="minorEastAsia" w:hAnsiTheme="minorEastAsia" w:eastAsiaTheme="minorEastAsia"/>
          <w:sz w:val="24"/>
          <w:szCs w:val="24"/>
          <w:highlight w:val="none"/>
          <w:lang w:eastAsia="zh-CN"/>
        </w:rPr>
        <w:t>LED</w:t>
      </w:r>
      <w:r>
        <w:rPr>
          <w:rFonts w:hint="eastAsia" w:asciiTheme="minorEastAsia" w:hAnsiTheme="minorEastAsia" w:eastAsiaTheme="minorEastAsia"/>
          <w:sz w:val="24"/>
          <w:szCs w:val="24"/>
          <w:highlight w:val="none"/>
          <w:lang w:eastAsia="zh-CN"/>
        </w:rPr>
        <w:t>≤</w:t>
      </w:r>
      <w:r>
        <w:rPr>
          <w:rFonts w:asciiTheme="minorEastAsia" w:hAnsiTheme="minorEastAsia" w:eastAsiaTheme="minorEastAsia"/>
          <w:sz w:val="24"/>
          <w:szCs w:val="24"/>
          <w:highlight w:val="none"/>
          <w:lang w:eastAsia="zh-CN"/>
        </w:rPr>
        <w:t>10°</w:t>
      </w:r>
      <w:r>
        <w:rPr>
          <w:rFonts w:hint="eastAsia" w:cs="微软雅黑" w:asciiTheme="minorEastAsia" w:hAnsiTheme="minorEastAsia" w:eastAsiaTheme="minorEastAsia"/>
          <w:sz w:val="24"/>
          <w:szCs w:val="24"/>
          <w:highlight w:val="none"/>
          <w:lang w:eastAsia="zh-CN"/>
        </w:rPr>
        <w:t>；气体灯</w:t>
      </w:r>
      <w:r>
        <w:rPr>
          <w:rFonts w:hint="eastAsia" w:asciiTheme="minorEastAsia" w:hAnsiTheme="minorEastAsia" w:eastAsiaTheme="minorEastAsia"/>
          <w:sz w:val="24"/>
          <w:szCs w:val="24"/>
          <w:highlight w:val="none"/>
          <w:lang w:eastAsia="zh-CN"/>
        </w:rPr>
        <w:t>≤</w:t>
      </w:r>
      <w:r>
        <w:rPr>
          <w:rFonts w:asciiTheme="minorEastAsia" w:hAnsiTheme="minorEastAsia" w:eastAsiaTheme="minorEastAsia"/>
          <w:sz w:val="24"/>
          <w:szCs w:val="24"/>
          <w:highlight w:val="none"/>
          <w:lang w:eastAsia="zh-CN"/>
        </w:rPr>
        <w:t>10°</w:t>
      </w:r>
    </w:p>
    <w:p w14:paraId="37720B44">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（1</w:t>
      </w:r>
      <w:r>
        <w:rPr>
          <w:rFonts w:cs="微软雅黑" w:asciiTheme="minorEastAsia" w:hAnsiTheme="minorEastAsia" w:eastAsiaTheme="minorEastAsia"/>
          <w:sz w:val="24"/>
          <w:szCs w:val="24"/>
          <w:highlight w:val="none"/>
          <w:lang w:eastAsia="zh-CN"/>
        </w:rPr>
        <w:t>1</w:t>
      </w:r>
      <w:r>
        <w:rPr>
          <w:rFonts w:hint="eastAsia" w:cs="微软雅黑" w:asciiTheme="minorEastAsia" w:hAnsiTheme="minorEastAsia" w:eastAsiaTheme="minorEastAsia"/>
          <w:sz w:val="24"/>
          <w:szCs w:val="24"/>
          <w:highlight w:val="none"/>
          <w:lang w:eastAsia="zh-CN"/>
        </w:rPr>
        <w:t>）色温：</w:t>
      </w:r>
      <w:r>
        <w:rPr>
          <w:rFonts w:asciiTheme="minorEastAsia" w:hAnsiTheme="minorEastAsia" w:eastAsiaTheme="minorEastAsia"/>
          <w:sz w:val="24"/>
          <w:szCs w:val="24"/>
          <w:highlight w:val="none"/>
          <w:lang w:eastAsia="zh-CN"/>
        </w:rPr>
        <w:t>LED</w:t>
      </w:r>
      <w:r>
        <w:rPr>
          <w:rFonts w:hint="eastAsia" w:cs="微软雅黑" w:asciiTheme="minorEastAsia" w:hAnsiTheme="minorEastAsia" w:eastAsiaTheme="minorEastAsia"/>
          <w:sz w:val="24"/>
          <w:szCs w:val="24"/>
          <w:highlight w:val="none"/>
          <w:lang w:eastAsia="zh-CN"/>
        </w:rPr>
        <w:t>＜</w:t>
      </w:r>
      <w:r>
        <w:rPr>
          <w:rFonts w:asciiTheme="minorEastAsia" w:hAnsiTheme="minorEastAsia" w:eastAsiaTheme="minorEastAsia"/>
          <w:sz w:val="24"/>
          <w:szCs w:val="24"/>
          <w:highlight w:val="none"/>
          <w:lang w:eastAsia="zh-CN"/>
        </w:rPr>
        <w:t>4000K</w:t>
      </w:r>
      <w:r>
        <w:rPr>
          <w:rFonts w:hint="eastAsia" w:cs="微软雅黑" w:asciiTheme="minorEastAsia" w:hAnsiTheme="minorEastAsia" w:eastAsiaTheme="minorEastAsia"/>
          <w:sz w:val="24"/>
          <w:szCs w:val="24"/>
          <w:highlight w:val="none"/>
          <w:lang w:eastAsia="zh-CN"/>
        </w:rPr>
        <w:t>，气体灯＜</w:t>
      </w:r>
      <w:r>
        <w:rPr>
          <w:rFonts w:asciiTheme="minorEastAsia" w:hAnsiTheme="minorEastAsia" w:eastAsiaTheme="minorEastAsia"/>
          <w:sz w:val="24"/>
          <w:szCs w:val="24"/>
          <w:highlight w:val="none"/>
          <w:lang w:eastAsia="zh-CN"/>
        </w:rPr>
        <w:t>7000K</w:t>
      </w:r>
    </w:p>
    <w:p w14:paraId="073097CD">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（1</w:t>
      </w:r>
      <w:r>
        <w:rPr>
          <w:rFonts w:cs="微软雅黑" w:asciiTheme="minorEastAsia" w:hAnsiTheme="minorEastAsia" w:eastAsiaTheme="minorEastAsia"/>
          <w:sz w:val="24"/>
          <w:szCs w:val="24"/>
          <w:highlight w:val="none"/>
          <w:lang w:eastAsia="zh-CN"/>
        </w:rPr>
        <w:t>2</w:t>
      </w:r>
      <w:r>
        <w:rPr>
          <w:rFonts w:hint="eastAsia" w:cs="微软雅黑" w:asciiTheme="minorEastAsia" w:hAnsiTheme="minorEastAsia" w:eastAsiaTheme="minorEastAsia"/>
          <w:sz w:val="24"/>
          <w:szCs w:val="24"/>
          <w:highlight w:val="none"/>
          <w:lang w:eastAsia="zh-CN"/>
        </w:rPr>
        <w:t>）补光距离：</w:t>
      </w:r>
      <w:r>
        <w:rPr>
          <w:rFonts w:asciiTheme="minorEastAsia" w:hAnsiTheme="minorEastAsia" w:eastAsiaTheme="minorEastAsia"/>
          <w:sz w:val="24"/>
          <w:szCs w:val="24"/>
          <w:highlight w:val="none"/>
          <w:lang w:eastAsia="zh-CN"/>
        </w:rPr>
        <w:t>16~25m</w:t>
      </w:r>
    </w:p>
    <w:p w14:paraId="2EC7FCFC">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（1</w:t>
      </w:r>
      <w:r>
        <w:rPr>
          <w:rFonts w:cs="微软雅黑" w:asciiTheme="minorEastAsia" w:hAnsiTheme="minorEastAsia" w:eastAsiaTheme="minorEastAsia"/>
          <w:sz w:val="24"/>
          <w:szCs w:val="24"/>
          <w:highlight w:val="none"/>
          <w:lang w:eastAsia="zh-CN"/>
        </w:rPr>
        <w:t>3</w:t>
      </w:r>
      <w:r>
        <w:rPr>
          <w:rFonts w:hint="eastAsia" w:cs="微软雅黑" w:asciiTheme="minorEastAsia" w:hAnsiTheme="minorEastAsia" w:eastAsiaTheme="minorEastAsia"/>
          <w:sz w:val="24"/>
          <w:szCs w:val="24"/>
          <w:highlight w:val="none"/>
          <w:lang w:eastAsia="zh-CN"/>
        </w:rPr>
        <w:t>）覆盖范围：单车道</w:t>
      </w:r>
      <w:r>
        <w:rPr>
          <w:rFonts w:asciiTheme="minorEastAsia" w:hAnsiTheme="minorEastAsia" w:eastAsiaTheme="minorEastAsia"/>
          <w:sz w:val="24"/>
          <w:szCs w:val="24"/>
          <w:highlight w:val="none"/>
          <w:lang w:eastAsia="zh-CN"/>
        </w:rPr>
        <w:t xml:space="preserve"> </w:t>
      </w:r>
    </w:p>
    <w:p w14:paraId="700387B5">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（1</w:t>
      </w:r>
      <w:r>
        <w:rPr>
          <w:rFonts w:cs="微软雅黑" w:asciiTheme="minorEastAsia" w:hAnsiTheme="minorEastAsia" w:eastAsiaTheme="minorEastAsia"/>
          <w:sz w:val="24"/>
          <w:szCs w:val="24"/>
          <w:highlight w:val="none"/>
          <w:lang w:eastAsia="zh-CN"/>
        </w:rPr>
        <w:t>4</w:t>
      </w:r>
      <w:r>
        <w:rPr>
          <w:rFonts w:hint="eastAsia" w:cs="微软雅黑" w:asciiTheme="minorEastAsia" w:hAnsiTheme="minorEastAsia" w:eastAsiaTheme="minorEastAsia"/>
          <w:sz w:val="24"/>
          <w:szCs w:val="24"/>
          <w:highlight w:val="none"/>
          <w:lang w:eastAsia="zh-CN"/>
        </w:rPr>
        <w:t>）响应时间：</w:t>
      </w:r>
      <w:r>
        <w:rPr>
          <w:rFonts w:asciiTheme="minorEastAsia" w:hAnsiTheme="minorEastAsia" w:eastAsiaTheme="minorEastAsia"/>
          <w:sz w:val="24"/>
          <w:szCs w:val="24"/>
          <w:highlight w:val="none"/>
          <w:lang w:eastAsia="zh-CN"/>
        </w:rPr>
        <w:t>LED≤20us</w:t>
      </w:r>
      <w:r>
        <w:rPr>
          <w:rFonts w:hint="eastAsia" w:cs="微软雅黑" w:asciiTheme="minorEastAsia" w:hAnsiTheme="minorEastAsia" w:eastAsiaTheme="minorEastAsia"/>
          <w:sz w:val="24"/>
          <w:szCs w:val="24"/>
          <w:highlight w:val="none"/>
          <w:lang w:eastAsia="zh-CN"/>
        </w:rPr>
        <w:t>，爆闪</w:t>
      </w:r>
      <w:r>
        <w:rPr>
          <w:rFonts w:asciiTheme="minorEastAsia" w:hAnsiTheme="minorEastAsia" w:eastAsiaTheme="minorEastAsia"/>
          <w:sz w:val="24"/>
          <w:szCs w:val="24"/>
          <w:highlight w:val="none"/>
          <w:lang w:eastAsia="zh-CN"/>
        </w:rPr>
        <w:t>≤47us</w:t>
      </w:r>
    </w:p>
    <w:p w14:paraId="45F046D0">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（1</w:t>
      </w:r>
      <w:r>
        <w:rPr>
          <w:rFonts w:cs="微软雅黑" w:asciiTheme="minorEastAsia" w:hAnsiTheme="minorEastAsia" w:eastAsiaTheme="minorEastAsia"/>
          <w:sz w:val="24"/>
          <w:szCs w:val="24"/>
          <w:highlight w:val="none"/>
          <w:lang w:eastAsia="zh-CN"/>
        </w:rPr>
        <w:t>5</w:t>
      </w:r>
      <w:r>
        <w:rPr>
          <w:rFonts w:hint="eastAsia" w:cs="微软雅黑" w:asciiTheme="minorEastAsia" w:hAnsiTheme="minorEastAsia" w:eastAsiaTheme="minorEastAsia"/>
          <w:sz w:val="24"/>
          <w:szCs w:val="24"/>
          <w:highlight w:val="none"/>
          <w:lang w:eastAsia="zh-CN"/>
        </w:rPr>
        <w:t>）触发方式：电平量，可配置开关量</w:t>
      </w:r>
    </w:p>
    <w:p w14:paraId="5F801694">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w:t>
      </w:r>
      <w:r>
        <w:rPr>
          <w:rFonts w:hint="eastAsia" w:asciiTheme="minorEastAsia" w:hAnsiTheme="minorEastAsia" w:eastAsiaTheme="minorEastAsia"/>
          <w:sz w:val="24"/>
          <w:szCs w:val="24"/>
          <w:highlight w:val="none"/>
          <w:lang w:eastAsia="zh-CN"/>
        </w:rPr>
        <w:t>1</w:t>
      </w:r>
      <w:r>
        <w:rPr>
          <w:rFonts w:asciiTheme="minorEastAsia" w:hAnsiTheme="minorEastAsia" w:eastAsiaTheme="minorEastAsia"/>
          <w:sz w:val="24"/>
          <w:szCs w:val="24"/>
          <w:highlight w:val="none"/>
          <w:lang w:eastAsia="zh-CN"/>
        </w:rPr>
        <w:t>6）LED</w:t>
      </w:r>
      <w:r>
        <w:rPr>
          <w:rFonts w:hint="eastAsia" w:cs="微软雅黑" w:asciiTheme="minorEastAsia" w:hAnsiTheme="minorEastAsia" w:eastAsiaTheme="minorEastAsia"/>
          <w:sz w:val="24"/>
          <w:szCs w:val="24"/>
          <w:highlight w:val="none"/>
          <w:lang w:eastAsia="zh-CN"/>
        </w:rPr>
        <w:t>触发频率：</w:t>
      </w:r>
      <w:r>
        <w:rPr>
          <w:rFonts w:asciiTheme="minorEastAsia" w:hAnsiTheme="minorEastAsia" w:eastAsiaTheme="minorEastAsia"/>
          <w:sz w:val="24"/>
          <w:szCs w:val="24"/>
          <w:highlight w:val="none"/>
          <w:lang w:eastAsia="zh-CN"/>
        </w:rPr>
        <w:t>1Hz~250Hz</w:t>
      </w:r>
    </w:p>
    <w:p w14:paraId="2ACBC733">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w:t>
      </w:r>
      <w:r>
        <w:rPr>
          <w:rFonts w:hint="eastAsia" w:asciiTheme="minorEastAsia" w:hAnsiTheme="minorEastAsia" w:eastAsiaTheme="minorEastAsia"/>
          <w:sz w:val="24"/>
          <w:szCs w:val="24"/>
          <w:highlight w:val="none"/>
          <w:lang w:eastAsia="zh-CN"/>
        </w:rPr>
        <w:t>1</w:t>
      </w:r>
      <w:r>
        <w:rPr>
          <w:rFonts w:asciiTheme="minorEastAsia" w:hAnsiTheme="minorEastAsia" w:eastAsiaTheme="minorEastAsia"/>
          <w:sz w:val="24"/>
          <w:szCs w:val="24"/>
          <w:highlight w:val="none"/>
          <w:lang w:eastAsia="zh-CN"/>
        </w:rPr>
        <w:t>7）LED</w:t>
      </w:r>
      <w:r>
        <w:rPr>
          <w:rFonts w:hint="eastAsia" w:cs="微软雅黑" w:asciiTheme="minorEastAsia" w:hAnsiTheme="minorEastAsia" w:eastAsiaTheme="minorEastAsia"/>
          <w:sz w:val="24"/>
          <w:szCs w:val="24"/>
          <w:highlight w:val="none"/>
          <w:lang w:eastAsia="zh-CN"/>
        </w:rPr>
        <w:t>触发占空比：</w:t>
      </w:r>
      <w:r>
        <w:rPr>
          <w:rFonts w:asciiTheme="minorEastAsia" w:hAnsiTheme="minorEastAsia" w:eastAsiaTheme="minorEastAsia"/>
          <w:sz w:val="24"/>
          <w:szCs w:val="24"/>
          <w:highlight w:val="none"/>
          <w:lang w:eastAsia="zh-CN"/>
        </w:rPr>
        <w:t>1%~39%</w:t>
      </w:r>
      <w:r>
        <w:rPr>
          <w:rFonts w:hint="eastAsia" w:cs="微软雅黑" w:asciiTheme="minorEastAsia" w:hAnsiTheme="minorEastAsia" w:eastAsiaTheme="minorEastAsia"/>
          <w:sz w:val="24"/>
          <w:szCs w:val="24"/>
          <w:highlight w:val="none"/>
          <w:lang w:eastAsia="zh-CN"/>
        </w:rPr>
        <w:t>，当占空比大于等于</w:t>
      </w:r>
      <w:r>
        <w:rPr>
          <w:rFonts w:asciiTheme="minorEastAsia" w:hAnsiTheme="minorEastAsia" w:eastAsiaTheme="minorEastAsia"/>
          <w:sz w:val="24"/>
          <w:szCs w:val="24"/>
          <w:highlight w:val="none"/>
          <w:lang w:eastAsia="zh-CN"/>
        </w:rPr>
        <w:t>40%</w:t>
      </w:r>
      <w:r>
        <w:rPr>
          <w:rFonts w:hint="eastAsia" w:cs="微软雅黑" w:asciiTheme="minorEastAsia" w:hAnsiTheme="minorEastAsia" w:eastAsiaTheme="minorEastAsia"/>
          <w:sz w:val="24"/>
          <w:szCs w:val="24"/>
          <w:highlight w:val="none"/>
          <w:lang w:eastAsia="zh-CN"/>
        </w:rPr>
        <w:t>时进入自保护状态</w:t>
      </w:r>
    </w:p>
    <w:p w14:paraId="5CDA289E">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（1</w:t>
      </w:r>
      <w:r>
        <w:rPr>
          <w:rFonts w:cs="微软雅黑" w:asciiTheme="minorEastAsia" w:hAnsiTheme="minorEastAsia" w:eastAsiaTheme="minorEastAsia"/>
          <w:sz w:val="24"/>
          <w:szCs w:val="24"/>
          <w:highlight w:val="none"/>
          <w:lang w:eastAsia="zh-CN"/>
        </w:rPr>
        <w:t>8</w:t>
      </w:r>
      <w:r>
        <w:rPr>
          <w:rFonts w:hint="eastAsia" w:cs="微软雅黑" w:asciiTheme="minorEastAsia" w:hAnsiTheme="minorEastAsia" w:eastAsiaTheme="minorEastAsia"/>
          <w:sz w:val="24"/>
          <w:szCs w:val="24"/>
          <w:highlight w:val="none"/>
          <w:lang w:eastAsia="zh-CN"/>
        </w:rPr>
        <w:t>）爆闪时长：</w:t>
      </w:r>
      <w:r>
        <w:rPr>
          <w:rFonts w:hint="eastAsia" w:asciiTheme="minorEastAsia" w:hAnsiTheme="minorEastAsia" w:eastAsiaTheme="minorEastAsia"/>
          <w:sz w:val="24"/>
          <w:szCs w:val="24"/>
          <w:highlight w:val="none"/>
          <w:lang w:eastAsia="zh-CN"/>
        </w:rPr>
        <w:t>≥</w:t>
      </w:r>
      <w:r>
        <w:rPr>
          <w:rFonts w:asciiTheme="minorEastAsia" w:hAnsiTheme="minorEastAsia" w:eastAsiaTheme="minorEastAsia"/>
          <w:sz w:val="24"/>
          <w:szCs w:val="24"/>
          <w:highlight w:val="none"/>
          <w:lang w:eastAsia="zh-CN"/>
        </w:rPr>
        <w:t>300us</w:t>
      </w:r>
    </w:p>
    <w:p w14:paraId="6AD7382F">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（1</w:t>
      </w:r>
      <w:r>
        <w:rPr>
          <w:rFonts w:cs="微软雅黑" w:asciiTheme="minorEastAsia" w:hAnsiTheme="minorEastAsia" w:eastAsiaTheme="minorEastAsia"/>
          <w:sz w:val="24"/>
          <w:szCs w:val="24"/>
          <w:highlight w:val="none"/>
          <w:lang w:eastAsia="zh-CN"/>
        </w:rPr>
        <w:t>9</w:t>
      </w:r>
      <w:r>
        <w:rPr>
          <w:rFonts w:hint="eastAsia" w:cs="微软雅黑" w:asciiTheme="minorEastAsia" w:hAnsiTheme="minorEastAsia" w:eastAsiaTheme="minorEastAsia"/>
          <w:sz w:val="24"/>
          <w:szCs w:val="24"/>
          <w:highlight w:val="none"/>
          <w:lang w:eastAsia="zh-CN"/>
        </w:rPr>
        <w:t>）气体闪光次数：＞</w:t>
      </w:r>
      <w:r>
        <w:rPr>
          <w:rFonts w:asciiTheme="minorEastAsia" w:hAnsiTheme="minorEastAsia" w:eastAsiaTheme="minorEastAsia"/>
          <w:sz w:val="24"/>
          <w:szCs w:val="24"/>
          <w:highlight w:val="none"/>
          <w:lang w:eastAsia="zh-CN"/>
        </w:rPr>
        <w:t>2000</w:t>
      </w:r>
      <w:r>
        <w:rPr>
          <w:rFonts w:hint="eastAsia" w:cs="微软雅黑" w:asciiTheme="minorEastAsia" w:hAnsiTheme="minorEastAsia" w:eastAsiaTheme="minorEastAsia"/>
          <w:sz w:val="24"/>
          <w:szCs w:val="24"/>
          <w:highlight w:val="none"/>
          <w:lang w:eastAsia="zh-CN"/>
        </w:rPr>
        <w:t>万次（</w:t>
      </w:r>
      <w:r>
        <w:rPr>
          <w:rFonts w:asciiTheme="minorEastAsia" w:hAnsiTheme="minorEastAsia" w:eastAsiaTheme="minorEastAsia"/>
          <w:sz w:val="24"/>
          <w:szCs w:val="24"/>
          <w:highlight w:val="none"/>
          <w:lang w:eastAsia="zh-CN"/>
        </w:rPr>
        <w:t>2S</w:t>
      </w:r>
      <w:r>
        <w:rPr>
          <w:rFonts w:hint="eastAsia" w:cs="微软雅黑" w:asciiTheme="minorEastAsia" w:hAnsiTheme="minorEastAsia" w:eastAsiaTheme="minorEastAsia"/>
          <w:sz w:val="24"/>
          <w:szCs w:val="24"/>
          <w:highlight w:val="none"/>
          <w:lang w:eastAsia="zh-CN"/>
        </w:rPr>
        <w:t>闪一次）</w:t>
      </w:r>
      <w:r>
        <w:rPr>
          <w:rFonts w:asciiTheme="minorEastAsia" w:hAnsiTheme="minorEastAsia" w:eastAsiaTheme="minorEastAsia"/>
          <w:sz w:val="24"/>
          <w:szCs w:val="24"/>
          <w:highlight w:val="none"/>
          <w:lang w:eastAsia="zh-CN"/>
        </w:rPr>
        <w:t xml:space="preserve"> </w:t>
      </w:r>
    </w:p>
    <w:p w14:paraId="32F597CE">
      <w:pPr>
        <w:pStyle w:val="201"/>
        <w:spacing w:line="480" w:lineRule="exact"/>
        <w:ind w:firstLine="482" w:firstLineChars="200"/>
        <w:rPr>
          <w:rFonts w:hint="eastAsia" w:cs="微软雅黑" w:asciiTheme="minorEastAsia" w:hAnsiTheme="minorEastAsia" w:eastAsiaTheme="minorEastAsia"/>
          <w:b/>
          <w:sz w:val="24"/>
          <w:szCs w:val="24"/>
          <w:highlight w:val="none"/>
          <w:lang w:eastAsia="zh-CN"/>
        </w:rPr>
      </w:pPr>
      <w:r>
        <w:rPr>
          <w:rFonts w:hint="eastAsia" w:cs="微软雅黑" w:asciiTheme="minorEastAsia" w:hAnsiTheme="minorEastAsia" w:eastAsiaTheme="minorEastAsia"/>
          <w:b/>
          <w:sz w:val="24"/>
          <w:szCs w:val="24"/>
          <w:highlight w:val="none"/>
          <w:lang w:eastAsia="zh-CN"/>
        </w:rPr>
        <w:t>8</w:t>
      </w:r>
      <w:r>
        <w:rPr>
          <w:rFonts w:cs="微软雅黑" w:asciiTheme="minorEastAsia" w:hAnsiTheme="minorEastAsia" w:eastAsiaTheme="minorEastAsia"/>
          <w:b/>
          <w:sz w:val="24"/>
          <w:szCs w:val="24"/>
          <w:highlight w:val="none"/>
          <w:lang w:eastAsia="zh-CN"/>
        </w:rPr>
        <w:t>、预警屏</w:t>
      </w:r>
    </w:p>
    <w:p w14:paraId="30150CA0">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（1）声光一体预警，节目内容与语音内容可自定义，语音播放时段与音量可设置。</w:t>
      </w:r>
    </w:p>
    <w:p w14:paraId="0D77549D">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（2）控制方式</w:t>
      </w:r>
      <w:r>
        <w:rPr>
          <w:rFonts w:asciiTheme="minorEastAsia" w:hAnsiTheme="minorEastAsia" w:eastAsiaTheme="minorEastAsia"/>
          <w:sz w:val="24"/>
          <w:szCs w:val="24"/>
          <w:highlight w:val="none"/>
          <w:lang w:eastAsia="zh-CN"/>
        </w:rPr>
        <w:t>:</w:t>
      </w:r>
      <w:r>
        <w:rPr>
          <w:rFonts w:hint="eastAsia" w:cs="微软雅黑" w:asciiTheme="minorEastAsia" w:hAnsiTheme="minorEastAsia" w:eastAsiaTheme="minorEastAsia"/>
          <w:sz w:val="24"/>
          <w:szCs w:val="24"/>
          <w:highlight w:val="none"/>
          <w:lang w:eastAsia="zh-CN"/>
        </w:rPr>
        <w:t>网络控制</w:t>
      </w:r>
    </w:p>
    <w:p w14:paraId="219B90DD">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（3）通讯接口：</w:t>
      </w:r>
      <w:r>
        <w:rPr>
          <w:rFonts w:hint="eastAsia" w:asciiTheme="minorEastAsia" w:hAnsiTheme="minorEastAsia" w:eastAsiaTheme="minorEastAsia"/>
          <w:sz w:val="24"/>
          <w:szCs w:val="24"/>
          <w:highlight w:val="none"/>
          <w:lang w:eastAsia="zh-CN"/>
        </w:rPr>
        <w:t>≥</w:t>
      </w:r>
      <w:r>
        <w:rPr>
          <w:rFonts w:asciiTheme="minorEastAsia" w:hAnsiTheme="minorEastAsia" w:eastAsiaTheme="minorEastAsia"/>
          <w:sz w:val="24"/>
          <w:szCs w:val="24"/>
          <w:highlight w:val="none"/>
          <w:lang w:eastAsia="zh-CN"/>
        </w:rPr>
        <w:t>1</w:t>
      </w:r>
      <w:r>
        <w:rPr>
          <w:rFonts w:hint="eastAsia" w:cs="微软雅黑" w:asciiTheme="minorEastAsia" w:hAnsiTheme="minorEastAsia" w:eastAsiaTheme="minorEastAsia"/>
          <w:sz w:val="24"/>
          <w:szCs w:val="24"/>
          <w:highlight w:val="none"/>
          <w:lang w:eastAsia="zh-CN"/>
        </w:rPr>
        <w:t>个</w:t>
      </w:r>
      <w:r>
        <w:rPr>
          <w:rFonts w:asciiTheme="minorEastAsia" w:hAnsiTheme="minorEastAsia" w:eastAsiaTheme="minorEastAsia"/>
          <w:sz w:val="24"/>
          <w:szCs w:val="24"/>
          <w:highlight w:val="none"/>
          <w:lang w:eastAsia="zh-CN"/>
        </w:rPr>
        <w:t xml:space="preserve">RJ45 </w:t>
      </w:r>
    </w:p>
    <w:p w14:paraId="47C3E14D">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（4）外壳材质：铝板，表面喷塑</w:t>
      </w:r>
      <w:r>
        <w:rPr>
          <w:rFonts w:asciiTheme="minorEastAsia" w:hAnsiTheme="minorEastAsia" w:eastAsiaTheme="minorEastAsia"/>
          <w:sz w:val="24"/>
          <w:szCs w:val="24"/>
          <w:highlight w:val="none"/>
          <w:lang w:eastAsia="zh-CN"/>
        </w:rPr>
        <w:t xml:space="preserve"> </w:t>
      </w:r>
    </w:p>
    <w:p w14:paraId="298FF7C3">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（5）工作温度：温度</w:t>
      </w:r>
      <w:r>
        <w:rPr>
          <w:rFonts w:asciiTheme="minorEastAsia" w:hAnsiTheme="minorEastAsia" w:eastAsiaTheme="minorEastAsia"/>
          <w:sz w:val="24"/>
          <w:szCs w:val="24"/>
          <w:highlight w:val="none"/>
          <w:lang w:eastAsia="zh-CN"/>
        </w:rPr>
        <w:t>-40</w:t>
      </w:r>
      <w:r>
        <w:rPr>
          <w:rFonts w:hint="eastAsia" w:cs="微软雅黑" w:asciiTheme="minorEastAsia" w:hAnsiTheme="minorEastAsia" w:eastAsiaTheme="minorEastAsia"/>
          <w:sz w:val="24"/>
          <w:szCs w:val="24"/>
          <w:highlight w:val="none"/>
          <w:lang w:eastAsia="zh-CN"/>
        </w:rPr>
        <w:t>℃</w:t>
      </w:r>
      <w:r>
        <w:rPr>
          <w:rFonts w:asciiTheme="minorEastAsia" w:hAnsiTheme="minorEastAsia" w:eastAsiaTheme="minorEastAsia"/>
          <w:sz w:val="24"/>
          <w:szCs w:val="24"/>
          <w:highlight w:val="none"/>
          <w:lang w:eastAsia="zh-CN"/>
        </w:rPr>
        <w:t>~80</w:t>
      </w:r>
      <w:r>
        <w:rPr>
          <w:rFonts w:hint="eastAsia" w:cs="微软雅黑" w:asciiTheme="minorEastAsia" w:hAnsiTheme="minorEastAsia" w:eastAsiaTheme="minorEastAsia"/>
          <w:sz w:val="24"/>
          <w:szCs w:val="24"/>
          <w:highlight w:val="none"/>
          <w:lang w:eastAsia="zh-CN"/>
        </w:rPr>
        <w:t>℃</w:t>
      </w:r>
    </w:p>
    <w:p w14:paraId="60F32E33">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（6）工作湿度：湿度</w:t>
      </w:r>
      <w:r>
        <w:rPr>
          <w:rFonts w:asciiTheme="minorEastAsia" w:hAnsiTheme="minorEastAsia" w:eastAsiaTheme="minorEastAsia"/>
          <w:sz w:val="24"/>
          <w:szCs w:val="24"/>
          <w:highlight w:val="none"/>
          <w:lang w:eastAsia="zh-CN"/>
        </w:rPr>
        <w:t>10%~95%</w:t>
      </w:r>
      <w:r>
        <w:rPr>
          <w:rFonts w:hint="eastAsia" w:cs="微软雅黑" w:asciiTheme="minorEastAsia" w:hAnsiTheme="minorEastAsia" w:eastAsiaTheme="minorEastAsia"/>
          <w:sz w:val="24"/>
          <w:szCs w:val="24"/>
          <w:highlight w:val="none"/>
          <w:lang w:eastAsia="zh-CN"/>
        </w:rPr>
        <w:t>，无凝结</w:t>
      </w:r>
    </w:p>
    <w:p w14:paraId="4CD5A3FB">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（7）防护等级：</w:t>
      </w:r>
      <w:r>
        <w:rPr>
          <w:rFonts w:asciiTheme="minorEastAsia" w:hAnsiTheme="minorEastAsia" w:eastAsiaTheme="minorEastAsia"/>
          <w:sz w:val="24"/>
          <w:szCs w:val="24"/>
          <w:highlight w:val="none"/>
          <w:lang w:eastAsia="zh-CN"/>
        </w:rPr>
        <w:t>IP53</w:t>
      </w:r>
    </w:p>
    <w:p w14:paraId="467A5ECA">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（8）音柱功率：</w:t>
      </w:r>
      <w:r>
        <w:rPr>
          <w:rFonts w:hint="eastAsia" w:asciiTheme="minorEastAsia" w:hAnsiTheme="minorEastAsia" w:eastAsiaTheme="minorEastAsia"/>
          <w:sz w:val="24"/>
          <w:szCs w:val="24"/>
          <w:highlight w:val="none"/>
          <w:lang w:eastAsia="zh-CN"/>
        </w:rPr>
        <w:t>≥</w:t>
      </w:r>
      <w:r>
        <w:rPr>
          <w:rFonts w:asciiTheme="minorEastAsia" w:hAnsiTheme="minorEastAsia" w:eastAsiaTheme="minorEastAsia"/>
          <w:sz w:val="24"/>
          <w:szCs w:val="24"/>
          <w:highlight w:val="none"/>
          <w:lang w:eastAsia="zh-CN"/>
        </w:rPr>
        <w:t>50W</w:t>
      </w:r>
    </w:p>
    <w:p w14:paraId="44124C53">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w:t>
      </w:r>
      <w:r>
        <w:rPr>
          <w:rFonts w:hint="eastAsia" w:asciiTheme="minorEastAsia" w:hAnsiTheme="minorEastAsia" w:eastAsiaTheme="minorEastAsia"/>
          <w:sz w:val="24"/>
          <w:szCs w:val="24"/>
          <w:highlight w:val="none"/>
          <w:lang w:eastAsia="zh-CN"/>
        </w:rPr>
        <w:t>9</w:t>
      </w:r>
      <w:r>
        <w:rPr>
          <w:rFonts w:asciiTheme="minorEastAsia" w:hAnsiTheme="minorEastAsia" w:eastAsiaTheme="minorEastAsia"/>
          <w:sz w:val="24"/>
          <w:szCs w:val="24"/>
          <w:highlight w:val="none"/>
          <w:lang w:eastAsia="zh-CN"/>
        </w:rPr>
        <w:t>）LED</w:t>
      </w:r>
      <w:r>
        <w:rPr>
          <w:rFonts w:hint="eastAsia" w:cs="微软雅黑" w:asciiTheme="minorEastAsia" w:hAnsiTheme="minorEastAsia" w:eastAsiaTheme="minorEastAsia"/>
          <w:sz w:val="24"/>
          <w:szCs w:val="24"/>
          <w:highlight w:val="none"/>
          <w:lang w:eastAsia="zh-CN"/>
        </w:rPr>
        <w:t>显示屏模组亮度：</w:t>
      </w:r>
      <w:r>
        <w:rPr>
          <w:rFonts w:hint="eastAsia" w:asciiTheme="minorEastAsia" w:hAnsiTheme="minorEastAsia" w:eastAsiaTheme="minorEastAsia"/>
          <w:sz w:val="24"/>
          <w:szCs w:val="24"/>
          <w:highlight w:val="none"/>
          <w:lang w:eastAsia="zh-CN"/>
        </w:rPr>
        <w:t>≥</w:t>
      </w:r>
      <w:r>
        <w:rPr>
          <w:rFonts w:asciiTheme="minorEastAsia" w:hAnsiTheme="minorEastAsia" w:eastAsiaTheme="minorEastAsia"/>
          <w:sz w:val="24"/>
          <w:szCs w:val="24"/>
          <w:highlight w:val="none"/>
          <w:lang w:eastAsia="zh-CN"/>
        </w:rPr>
        <w:t>4500CD/</w:t>
      </w:r>
      <w:r>
        <w:rPr>
          <w:rFonts w:cs="Segoe UI Symbol" w:asciiTheme="minorEastAsia" w:hAnsiTheme="minorEastAsia" w:eastAsiaTheme="minorEastAsia"/>
          <w:sz w:val="24"/>
          <w:szCs w:val="24"/>
          <w:highlight w:val="none"/>
          <w:lang w:eastAsia="zh-CN"/>
        </w:rPr>
        <w:t>㎡</w:t>
      </w:r>
    </w:p>
    <w:p w14:paraId="5E48B858">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w:t>
      </w:r>
      <w:r>
        <w:rPr>
          <w:rFonts w:hint="eastAsia" w:asciiTheme="minorEastAsia" w:hAnsiTheme="minorEastAsia" w:eastAsiaTheme="minorEastAsia"/>
          <w:sz w:val="24"/>
          <w:szCs w:val="24"/>
          <w:highlight w:val="none"/>
          <w:lang w:eastAsia="zh-CN"/>
        </w:rPr>
        <w:t>1</w:t>
      </w:r>
      <w:r>
        <w:rPr>
          <w:rFonts w:asciiTheme="minorEastAsia" w:hAnsiTheme="minorEastAsia" w:eastAsiaTheme="minorEastAsia"/>
          <w:sz w:val="24"/>
          <w:szCs w:val="24"/>
          <w:highlight w:val="none"/>
          <w:lang w:eastAsia="zh-CN"/>
        </w:rPr>
        <w:t>0）LED</w:t>
      </w:r>
      <w:r>
        <w:rPr>
          <w:rFonts w:hint="eastAsia" w:cs="微软雅黑" w:asciiTheme="minorEastAsia" w:hAnsiTheme="minorEastAsia" w:eastAsiaTheme="minorEastAsia"/>
          <w:sz w:val="24"/>
          <w:szCs w:val="24"/>
          <w:highlight w:val="none"/>
          <w:lang w:eastAsia="zh-CN"/>
        </w:rPr>
        <w:t>显示屏像素组成：</w:t>
      </w:r>
      <w:r>
        <w:rPr>
          <w:rFonts w:asciiTheme="minorEastAsia" w:hAnsiTheme="minorEastAsia" w:eastAsiaTheme="minorEastAsia"/>
          <w:sz w:val="24"/>
          <w:szCs w:val="24"/>
          <w:highlight w:val="none"/>
          <w:lang w:eastAsia="zh-CN"/>
        </w:rPr>
        <w:t>1R1G</w:t>
      </w:r>
    </w:p>
    <w:p w14:paraId="4DC968DC">
      <w:pPr>
        <w:pStyle w:val="201"/>
        <w:spacing w:line="480" w:lineRule="exact"/>
        <w:rPr>
          <w:rStyle w:val="48"/>
          <w:rFonts w:hint="eastAsia" w:cs="宋体" w:asciiTheme="minorEastAsia" w:hAnsiTheme="minorEastAsia" w:eastAsiaTheme="minorEastAsia"/>
          <w:sz w:val="24"/>
          <w:szCs w:val="24"/>
          <w:highlight w:val="none"/>
          <w:shd w:val="clear" w:color="auto" w:fill="FFFFFF"/>
          <w:lang w:eastAsia="zh-CN"/>
        </w:rPr>
      </w:pPr>
      <w:r>
        <w:rPr>
          <w:rStyle w:val="48"/>
          <w:rFonts w:hint="eastAsia" w:cs="宋体" w:asciiTheme="minorEastAsia" w:hAnsiTheme="minorEastAsia" w:eastAsiaTheme="minorEastAsia"/>
          <w:sz w:val="24"/>
          <w:szCs w:val="24"/>
          <w:highlight w:val="none"/>
          <w:shd w:val="clear" w:color="auto" w:fill="FFFFFF"/>
          <w:lang w:eastAsia="zh-CN"/>
        </w:rPr>
        <w:t>四、一般技术服务要求</w:t>
      </w:r>
    </w:p>
    <w:p w14:paraId="74D9C9B5">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投标单位在投标文件中必须对所有招标技术（服务）规格与要求逐一做出技术（服务）应答，如果有其中某些条款不响应时，应在投标文件中逐条列出，未列出的视同响应。</w:t>
      </w:r>
    </w:p>
    <w:p w14:paraId="64869447">
      <w:pPr>
        <w:pStyle w:val="201"/>
        <w:spacing w:line="480" w:lineRule="exact"/>
        <w:rPr>
          <w:rStyle w:val="48"/>
          <w:rFonts w:hint="eastAsia" w:cs="宋体" w:asciiTheme="minorEastAsia" w:hAnsiTheme="minorEastAsia" w:eastAsiaTheme="minorEastAsia"/>
          <w:sz w:val="24"/>
          <w:szCs w:val="24"/>
          <w:highlight w:val="none"/>
          <w:shd w:val="clear" w:color="auto" w:fill="FFFFFF"/>
          <w:lang w:eastAsia="zh-CN"/>
        </w:rPr>
      </w:pPr>
      <w:r>
        <w:rPr>
          <w:rStyle w:val="48"/>
          <w:rFonts w:hint="eastAsia" w:cs="宋体" w:asciiTheme="minorEastAsia" w:hAnsiTheme="minorEastAsia" w:eastAsiaTheme="minorEastAsia"/>
          <w:sz w:val="24"/>
          <w:szCs w:val="24"/>
          <w:highlight w:val="none"/>
          <w:shd w:val="clear" w:color="auto" w:fill="FFFFFF"/>
          <w:lang w:eastAsia="zh-CN"/>
        </w:rPr>
        <w:t>五、商务条款</w:t>
      </w:r>
    </w:p>
    <w:p w14:paraId="1FC9057F">
      <w:pPr>
        <w:pStyle w:val="201"/>
        <w:spacing w:line="480" w:lineRule="exact"/>
        <w:ind w:firstLine="482" w:firstLineChars="200"/>
        <w:rPr>
          <w:rFonts w:hint="eastAsia" w:cs="微软雅黑" w:asciiTheme="minorEastAsia" w:hAnsiTheme="minorEastAsia" w:eastAsiaTheme="minorEastAsia"/>
          <w:b/>
          <w:bCs/>
          <w:sz w:val="24"/>
          <w:szCs w:val="24"/>
          <w:highlight w:val="none"/>
          <w:lang w:eastAsia="zh-CN"/>
        </w:rPr>
      </w:pPr>
      <w:r>
        <w:rPr>
          <w:rFonts w:hint="eastAsia" w:cs="微软雅黑" w:asciiTheme="minorEastAsia" w:hAnsiTheme="minorEastAsia" w:eastAsiaTheme="minorEastAsia"/>
          <w:b/>
          <w:bCs/>
          <w:sz w:val="24"/>
          <w:szCs w:val="24"/>
          <w:highlight w:val="none"/>
          <w:lang w:eastAsia="zh-CN"/>
        </w:rPr>
        <w:t>（一）服务期限</w:t>
      </w:r>
    </w:p>
    <w:p w14:paraId="25E0338A">
      <w:pPr>
        <w:pStyle w:val="201"/>
        <w:spacing w:line="480" w:lineRule="exact"/>
        <w:ind w:firstLine="480" w:firstLineChars="200"/>
        <w:rPr>
          <w:rFonts w:hint="eastAsia" w:cs="微软雅黑" w:asciiTheme="minorEastAsia" w:hAnsiTheme="minorEastAsia" w:eastAsiaTheme="minorEastAsia"/>
          <w:b/>
          <w:bCs/>
          <w:sz w:val="24"/>
          <w:szCs w:val="24"/>
          <w:highlight w:val="none"/>
          <w:lang w:eastAsia="zh-CN"/>
        </w:rPr>
      </w:pPr>
      <w:r>
        <w:rPr>
          <w:rFonts w:hint="eastAsia" w:cs="微软雅黑" w:asciiTheme="minorEastAsia" w:hAnsiTheme="minorEastAsia" w:eastAsiaTheme="minorEastAsia"/>
          <w:sz w:val="24"/>
          <w:szCs w:val="24"/>
          <w:highlight w:val="none"/>
          <w:lang w:eastAsia="zh-CN"/>
        </w:rPr>
        <w:t>4个月完成项目，验收结束后，进入三年的免费维保期。</w:t>
      </w:r>
    </w:p>
    <w:p w14:paraId="0396A701">
      <w:pPr>
        <w:pStyle w:val="201"/>
        <w:spacing w:line="480" w:lineRule="exact"/>
        <w:ind w:firstLine="482" w:firstLineChars="200"/>
        <w:rPr>
          <w:rFonts w:hint="eastAsia" w:cs="Times New Roman" w:asciiTheme="minorEastAsia" w:hAnsiTheme="minorEastAsia" w:eastAsiaTheme="minorEastAsia"/>
          <w:b/>
          <w:sz w:val="24"/>
          <w:szCs w:val="24"/>
          <w:highlight w:val="none"/>
          <w:lang w:eastAsia="zh-CN"/>
        </w:rPr>
      </w:pPr>
      <w:r>
        <w:rPr>
          <w:rFonts w:hint="eastAsia" w:cs="微软雅黑" w:asciiTheme="minorEastAsia" w:hAnsiTheme="minorEastAsia" w:eastAsiaTheme="minorEastAsia"/>
          <w:b/>
          <w:bCs/>
          <w:sz w:val="24"/>
          <w:szCs w:val="24"/>
          <w:highlight w:val="none"/>
          <w:lang w:eastAsia="zh-CN"/>
        </w:rPr>
        <w:t>（二）培训服务</w:t>
      </w:r>
    </w:p>
    <w:p w14:paraId="45ED0869">
      <w:pPr>
        <w:pStyle w:val="201"/>
        <w:spacing w:line="480" w:lineRule="exact"/>
        <w:ind w:firstLine="480" w:firstLineChars="200"/>
        <w:rPr>
          <w:rFonts w:hint="eastAsia" w:cs="Times New Roman"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中标供应商需提供系统的操作培训服务，确保太仓市公安局及相关用户能够熟练使用系统。</w:t>
      </w:r>
    </w:p>
    <w:p w14:paraId="4A72F902">
      <w:pPr>
        <w:pStyle w:val="201"/>
        <w:spacing w:line="480" w:lineRule="exact"/>
        <w:ind w:firstLine="482" w:firstLineChars="200"/>
        <w:rPr>
          <w:rFonts w:hint="eastAsia" w:cs="Times New Roman" w:asciiTheme="minorEastAsia" w:hAnsiTheme="minorEastAsia" w:eastAsiaTheme="minorEastAsia"/>
          <w:b/>
          <w:bCs/>
          <w:sz w:val="24"/>
          <w:szCs w:val="24"/>
          <w:highlight w:val="none"/>
          <w:lang w:eastAsia="zh-CN"/>
        </w:rPr>
      </w:pPr>
      <w:r>
        <w:rPr>
          <w:rFonts w:hint="eastAsia" w:cs="微软雅黑" w:asciiTheme="minorEastAsia" w:hAnsiTheme="minorEastAsia" w:eastAsiaTheme="minorEastAsia"/>
          <w:b/>
          <w:bCs/>
          <w:sz w:val="24"/>
          <w:szCs w:val="24"/>
          <w:highlight w:val="none"/>
          <w:lang w:eastAsia="zh-CN"/>
        </w:rPr>
        <w:t>（三）运维服务</w:t>
      </w:r>
    </w:p>
    <w:p w14:paraId="11C6F020">
      <w:pPr>
        <w:pStyle w:val="201"/>
        <w:spacing w:line="480" w:lineRule="exact"/>
        <w:ind w:firstLine="480" w:firstLineChars="200"/>
        <w:rPr>
          <w:rFonts w:hint="eastAsia" w:cs="Times New Roman"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本项目验收合格后，承建方需提供三年的免费运维服务期，服务内容包括系统故障排除、性能优化等。后续软件系统为有偿运维服务，运维服务费用将参考当年的市场经济情况由承建单位与建设单位协商确定。</w:t>
      </w:r>
    </w:p>
    <w:p w14:paraId="45FF511A">
      <w:pPr>
        <w:pStyle w:val="201"/>
        <w:spacing w:line="480" w:lineRule="exact"/>
        <w:ind w:firstLine="480" w:firstLineChars="200"/>
        <w:rPr>
          <w:rFonts w:hint="eastAsia" w:cs="Times New Roman"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免费运维服务期内，承建单位需配合完成后续新增监测设备的数据接入、系统集成，以及根据要求提供对外数据安全共享服务。</w:t>
      </w:r>
    </w:p>
    <w:p w14:paraId="0C6A8792">
      <w:pPr>
        <w:pStyle w:val="201"/>
        <w:spacing w:line="480" w:lineRule="exact"/>
        <w:ind w:firstLine="482" w:firstLineChars="200"/>
        <w:rPr>
          <w:rFonts w:hint="eastAsia" w:cs="Times New Roman" w:asciiTheme="minorEastAsia" w:hAnsiTheme="minorEastAsia" w:eastAsiaTheme="minorEastAsia"/>
          <w:b/>
          <w:bCs/>
          <w:sz w:val="24"/>
          <w:szCs w:val="24"/>
          <w:highlight w:val="none"/>
          <w:lang w:eastAsia="zh-CN"/>
        </w:rPr>
      </w:pPr>
      <w:r>
        <w:rPr>
          <w:rFonts w:hint="eastAsia" w:cs="微软雅黑" w:asciiTheme="minorEastAsia" w:hAnsiTheme="minorEastAsia" w:eastAsiaTheme="minorEastAsia"/>
          <w:b/>
          <w:bCs/>
          <w:sz w:val="24"/>
          <w:szCs w:val="24"/>
          <w:highlight w:val="none"/>
          <w:lang w:eastAsia="zh-CN"/>
        </w:rPr>
        <w:t>（四）安全保障</w:t>
      </w:r>
    </w:p>
    <w:p w14:paraId="5F666F57">
      <w:pPr>
        <w:pStyle w:val="201"/>
        <w:spacing w:line="480" w:lineRule="exact"/>
        <w:ind w:firstLine="480" w:firstLineChars="200"/>
        <w:rPr>
          <w:rFonts w:hint="eastAsia" w:cs="Times New Roman"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中标单位在项目实施期间需按质量管理体系，对工程建设各阶段进行严格的质量监督与控制。在项目实施过程中要引入质量管理、文档管理等管理办法，加强问题跟踪管理，严格按照双方确定的计划进度保质保量完成工作。中标单位应严格遵守国家相关法律法规，确保项目实施过程中的数据安全和系统安全，防止信息泄露和恶意攻击。</w:t>
      </w:r>
    </w:p>
    <w:p w14:paraId="5504ACBD">
      <w:pPr>
        <w:pStyle w:val="201"/>
        <w:spacing w:line="480" w:lineRule="exact"/>
        <w:ind w:firstLine="482" w:firstLineChars="200"/>
        <w:rPr>
          <w:rFonts w:hint="eastAsia" w:cs="Times New Roman" w:asciiTheme="minorEastAsia" w:hAnsiTheme="minorEastAsia" w:eastAsiaTheme="minorEastAsia"/>
          <w:b/>
          <w:bCs/>
          <w:sz w:val="24"/>
          <w:szCs w:val="24"/>
          <w:highlight w:val="none"/>
          <w:lang w:eastAsia="zh-CN"/>
        </w:rPr>
      </w:pPr>
      <w:r>
        <w:rPr>
          <w:rFonts w:hint="eastAsia" w:cs="微软雅黑" w:asciiTheme="minorEastAsia" w:hAnsiTheme="minorEastAsia" w:eastAsiaTheme="minorEastAsia"/>
          <w:b/>
          <w:bCs/>
          <w:sz w:val="24"/>
          <w:szCs w:val="24"/>
          <w:highlight w:val="none"/>
          <w:lang w:eastAsia="zh-CN"/>
        </w:rPr>
        <w:t>（五）付款进度及方式</w:t>
      </w:r>
    </w:p>
    <w:p w14:paraId="65D500CA">
      <w:pPr>
        <w:pStyle w:val="201"/>
        <w:spacing w:line="480" w:lineRule="exact"/>
        <w:ind w:firstLine="480" w:firstLineChars="200"/>
        <w:rPr>
          <w:rFonts w:hint="eastAsia" w:cs="微软雅黑"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1、合同签订后，甲方向乙方支付不少于合同总金额</w:t>
      </w:r>
      <w:r>
        <w:rPr>
          <w:rFonts w:cs="Times New Roman" w:asciiTheme="minorEastAsia" w:hAnsiTheme="minorEastAsia" w:eastAsiaTheme="minorEastAsia"/>
          <w:sz w:val="24"/>
          <w:szCs w:val="24"/>
          <w:highlight w:val="none"/>
          <w:lang w:eastAsia="zh-CN"/>
        </w:rPr>
        <w:t>30%</w:t>
      </w:r>
      <w:r>
        <w:rPr>
          <w:rFonts w:hint="eastAsia" w:cs="微软雅黑" w:asciiTheme="minorEastAsia" w:hAnsiTheme="minorEastAsia" w:eastAsiaTheme="minorEastAsia"/>
          <w:sz w:val="24"/>
          <w:szCs w:val="24"/>
          <w:highlight w:val="none"/>
          <w:lang w:eastAsia="zh-CN"/>
        </w:rPr>
        <w:t>的预付款；</w:t>
      </w:r>
    </w:p>
    <w:p w14:paraId="74C4127E">
      <w:pPr>
        <w:pStyle w:val="201"/>
        <w:spacing w:line="480" w:lineRule="exact"/>
        <w:ind w:firstLine="480" w:firstLineChars="200"/>
        <w:rPr>
          <w:rFonts w:hint="eastAsia" w:cs="微软雅黑" w:asciiTheme="minorEastAsia" w:hAnsiTheme="minorEastAsia" w:eastAsiaTheme="minorEastAsia"/>
          <w:sz w:val="24"/>
          <w:szCs w:val="24"/>
          <w:highlight w:val="none"/>
          <w:lang w:eastAsia="zh-CN"/>
        </w:rPr>
      </w:pPr>
      <w:r>
        <w:rPr>
          <w:rFonts w:cs="Times New Roman" w:asciiTheme="minorEastAsia" w:hAnsiTheme="minorEastAsia" w:eastAsiaTheme="minorEastAsia"/>
          <w:sz w:val="24"/>
          <w:szCs w:val="24"/>
          <w:highlight w:val="none"/>
          <w:lang w:eastAsia="zh-CN"/>
        </w:rPr>
        <w:t>2、</w:t>
      </w:r>
      <w:r>
        <w:rPr>
          <w:rFonts w:hint="eastAsia" w:cs="微软雅黑" w:asciiTheme="minorEastAsia" w:hAnsiTheme="minorEastAsia" w:eastAsiaTheme="minorEastAsia"/>
          <w:sz w:val="24"/>
          <w:szCs w:val="24"/>
          <w:highlight w:val="none"/>
          <w:lang w:eastAsia="zh-CN"/>
        </w:rPr>
        <w:t>项目上线经甲方审核通过后</w:t>
      </w:r>
      <w:r>
        <w:rPr>
          <w:rFonts w:cs="Times New Roman" w:asciiTheme="minorEastAsia" w:hAnsiTheme="minorEastAsia" w:eastAsiaTheme="minorEastAsia"/>
          <w:sz w:val="24"/>
          <w:szCs w:val="24"/>
          <w:highlight w:val="none"/>
          <w:lang w:eastAsia="zh-CN"/>
        </w:rPr>
        <w:t>1</w:t>
      </w:r>
      <w:r>
        <w:rPr>
          <w:rFonts w:hint="eastAsia" w:cs="微软雅黑" w:asciiTheme="minorEastAsia" w:hAnsiTheme="minorEastAsia" w:eastAsiaTheme="minorEastAsia"/>
          <w:sz w:val="24"/>
          <w:szCs w:val="24"/>
          <w:highlight w:val="none"/>
          <w:lang w:eastAsia="zh-CN"/>
        </w:rPr>
        <w:t>个月内，甲方向乙方累计支付不少于合同总金额的</w:t>
      </w:r>
      <w:r>
        <w:rPr>
          <w:rFonts w:cs="Times New Roman" w:asciiTheme="minorEastAsia" w:hAnsiTheme="minorEastAsia" w:eastAsiaTheme="minorEastAsia"/>
          <w:sz w:val="24"/>
          <w:szCs w:val="24"/>
          <w:highlight w:val="none"/>
          <w:lang w:eastAsia="zh-CN"/>
        </w:rPr>
        <w:t>60%</w:t>
      </w:r>
      <w:r>
        <w:rPr>
          <w:rFonts w:hint="eastAsia" w:cs="微软雅黑" w:asciiTheme="minorEastAsia" w:hAnsiTheme="minorEastAsia" w:eastAsiaTheme="minorEastAsia"/>
          <w:sz w:val="24"/>
          <w:szCs w:val="24"/>
          <w:highlight w:val="none"/>
          <w:lang w:eastAsia="zh-CN"/>
        </w:rPr>
        <w:t>；</w:t>
      </w:r>
    </w:p>
    <w:p w14:paraId="0F82B3E2">
      <w:pPr>
        <w:pStyle w:val="201"/>
        <w:spacing w:line="480" w:lineRule="exact"/>
        <w:ind w:firstLine="480" w:firstLineChars="200"/>
        <w:rPr>
          <w:rFonts w:hint="eastAsia" w:cs="微软雅黑" w:asciiTheme="minorEastAsia" w:hAnsiTheme="minorEastAsia" w:eastAsiaTheme="minorEastAsia"/>
          <w:sz w:val="24"/>
          <w:szCs w:val="24"/>
          <w:highlight w:val="none"/>
          <w:lang w:eastAsia="zh-CN"/>
        </w:rPr>
      </w:pPr>
      <w:r>
        <w:rPr>
          <w:rFonts w:cs="Times New Roman" w:asciiTheme="minorEastAsia" w:hAnsiTheme="minorEastAsia" w:eastAsiaTheme="minorEastAsia"/>
          <w:sz w:val="24"/>
          <w:szCs w:val="24"/>
          <w:highlight w:val="none"/>
          <w:lang w:eastAsia="zh-CN"/>
        </w:rPr>
        <w:t>3、</w:t>
      </w:r>
      <w:r>
        <w:rPr>
          <w:rFonts w:hint="eastAsia" w:cs="微软雅黑" w:asciiTheme="minorEastAsia" w:hAnsiTheme="minorEastAsia" w:eastAsiaTheme="minorEastAsia"/>
          <w:sz w:val="24"/>
          <w:szCs w:val="24"/>
          <w:highlight w:val="none"/>
          <w:lang w:eastAsia="zh-CN"/>
        </w:rPr>
        <w:t>项目经甲方最终验收合格后</w:t>
      </w:r>
      <w:r>
        <w:rPr>
          <w:rFonts w:cs="Times New Roman" w:asciiTheme="minorEastAsia" w:hAnsiTheme="minorEastAsia" w:eastAsiaTheme="minorEastAsia"/>
          <w:sz w:val="24"/>
          <w:szCs w:val="24"/>
          <w:highlight w:val="none"/>
          <w:lang w:eastAsia="zh-CN"/>
        </w:rPr>
        <w:t>1</w:t>
      </w:r>
      <w:r>
        <w:rPr>
          <w:rFonts w:hint="eastAsia" w:cs="微软雅黑" w:asciiTheme="minorEastAsia" w:hAnsiTheme="minorEastAsia" w:eastAsiaTheme="minorEastAsia"/>
          <w:sz w:val="24"/>
          <w:szCs w:val="24"/>
          <w:highlight w:val="none"/>
          <w:lang w:eastAsia="zh-CN"/>
        </w:rPr>
        <w:t>个月内，甲方向乙方累计支付不少于合同总金额的</w:t>
      </w:r>
      <w:r>
        <w:rPr>
          <w:rFonts w:cs="Times New Roman" w:asciiTheme="minorEastAsia" w:hAnsiTheme="minorEastAsia" w:eastAsiaTheme="minorEastAsia"/>
          <w:sz w:val="24"/>
          <w:szCs w:val="24"/>
          <w:highlight w:val="none"/>
          <w:lang w:eastAsia="zh-CN"/>
        </w:rPr>
        <w:t>90%</w:t>
      </w:r>
      <w:r>
        <w:rPr>
          <w:rFonts w:hint="eastAsia" w:cs="微软雅黑" w:asciiTheme="minorEastAsia" w:hAnsiTheme="minorEastAsia" w:eastAsiaTheme="minorEastAsia"/>
          <w:sz w:val="24"/>
          <w:szCs w:val="24"/>
          <w:highlight w:val="none"/>
          <w:lang w:eastAsia="zh-CN"/>
        </w:rPr>
        <w:t>；</w:t>
      </w:r>
    </w:p>
    <w:p w14:paraId="2E7548AF">
      <w:pPr>
        <w:pStyle w:val="201"/>
        <w:spacing w:line="480" w:lineRule="exact"/>
        <w:ind w:firstLine="480" w:firstLineChars="200"/>
        <w:rPr>
          <w:rFonts w:hint="eastAsia" w:cs="Times New Roman" w:asciiTheme="minorEastAsia" w:hAnsiTheme="minorEastAsia" w:eastAsiaTheme="minorEastAsia"/>
          <w:sz w:val="24"/>
          <w:szCs w:val="24"/>
          <w:highlight w:val="none"/>
          <w:lang w:eastAsia="zh-CN"/>
        </w:rPr>
      </w:pPr>
      <w:r>
        <w:rPr>
          <w:rFonts w:cs="Times New Roman" w:asciiTheme="minorEastAsia" w:hAnsiTheme="minorEastAsia" w:eastAsiaTheme="minorEastAsia"/>
          <w:sz w:val="24"/>
          <w:szCs w:val="24"/>
          <w:highlight w:val="none"/>
          <w:lang w:eastAsia="zh-CN"/>
        </w:rPr>
        <w:t>4、</w:t>
      </w:r>
      <w:r>
        <w:rPr>
          <w:rFonts w:hint="eastAsia" w:cs="微软雅黑" w:asciiTheme="minorEastAsia" w:hAnsiTheme="minorEastAsia" w:eastAsiaTheme="minorEastAsia"/>
          <w:sz w:val="24"/>
          <w:szCs w:val="24"/>
          <w:highlight w:val="none"/>
          <w:lang w:eastAsia="zh-CN"/>
        </w:rPr>
        <w:t>项目一年免费维护服务期结束后</w:t>
      </w:r>
      <w:r>
        <w:rPr>
          <w:rFonts w:cs="Times New Roman" w:asciiTheme="minorEastAsia" w:hAnsiTheme="minorEastAsia" w:eastAsiaTheme="minorEastAsia"/>
          <w:sz w:val="24"/>
          <w:szCs w:val="24"/>
          <w:highlight w:val="none"/>
          <w:lang w:eastAsia="zh-CN"/>
        </w:rPr>
        <w:t>1</w:t>
      </w:r>
      <w:r>
        <w:rPr>
          <w:rFonts w:hint="eastAsia" w:cs="微软雅黑" w:asciiTheme="minorEastAsia" w:hAnsiTheme="minorEastAsia" w:eastAsiaTheme="minorEastAsia"/>
          <w:sz w:val="24"/>
          <w:szCs w:val="24"/>
          <w:highlight w:val="none"/>
          <w:lang w:eastAsia="zh-CN"/>
        </w:rPr>
        <w:t>个月内，甲方向乙方支付合同剩余金额。</w:t>
      </w:r>
    </w:p>
    <w:p w14:paraId="5D83E7F8">
      <w:pPr>
        <w:pStyle w:val="201"/>
        <w:spacing w:line="480" w:lineRule="exact"/>
        <w:ind w:firstLine="482" w:firstLineChars="200"/>
        <w:rPr>
          <w:rFonts w:hint="eastAsia" w:cs="Times New Roman" w:asciiTheme="minorEastAsia" w:hAnsiTheme="minorEastAsia" w:eastAsiaTheme="minorEastAsia"/>
          <w:b/>
          <w:bCs/>
          <w:sz w:val="24"/>
          <w:szCs w:val="24"/>
          <w:highlight w:val="none"/>
          <w:lang w:eastAsia="zh-CN"/>
        </w:rPr>
      </w:pPr>
      <w:r>
        <w:rPr>
          <w:rFonts w:hint="eastAsia" w:cs="微软雅黑" w:asciiTheme="minorEastAsia" w:hAnsiTheme="minorEastAsia" w:eastAsiaTheme="minorEastAsia"/>
          <w:b/>
          <w:bCs/>
          <w:sz w:val="24"/>
          <w:szCs w:val="24"/>
          <w:highlight w:val="none"/>
          <w:lang w:eastAsia="zh-CN"/>
        </w:rPr>
        <w:t>（六）项目验收要求</w:t>
      </w:r>
    </w:p>
    <w:p w14:paraId="0DCD6AB3">
      <w:pPr>
        <w:pStyle w:val="201"/>
        <w:spacing w:line="480" w:lineRule="exact"/>
        <w:ind w:firstLine="480" w:firstLineChars="200"/>
        <w:rPr>
          <w:rFonts w:hint="eastAsia" w:cs="Times New Roman"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中标供应商应按照采购人要求，完成本项目所涉及的数据整合、系统开发集成、用户培训全部建设任务，并完成</w:t>
      </w:r>
      <w:r>
        <w:rPr>
          <w:rFonts w:hint="eastAsia" w:cs="Times New Roman" w:asciiTheme="minorEastAsia" w:hAnsiTheme="minorEastAsia" w:eastAsiaTheme="minorEastAsia"/>
          <w:sz w:val="24"/>
          <w:szCs w:val="24"/>
          <w:highlight w:val="none"/>
          <w:lang w:eastAsia="zh-CN"/>
        </w:rPr>
        <w:t>3</w:t>
      </w:r>
      <w:r>
        <w:rPr>
          <w:rFonts w:hint="eastAsia" w:cs="微软雅黑" w:asciiTheme="minorEastAsia" w:hAnsiTheme="minorEastAsia" w:eastAsiaTheme="minorEastAsia"/>
          <w:sz w:val="24"/>
          <w:szCs w:val="24"/>
          <w:highlight w:val="none"/>
          <w:lang w:eastAsia="zh-CN"/>
        </w:rPr>
        <w:t>个月试运行，提交有关文件材料，可向业主方书面申请验收付款。如无合理理由，采购人应接到中标供应商书面验收申请</w:t>
      </w:r>
      <w:r>
        <w:rPr>
          <w:rFonts w:cs="Times New Roman" w:asciiTheme="minorEastAsia" w:hAnsiTheme="minorEastAsia" w:eastAsiaTheme="minorEastAsia"/>
          <w:sz w:val="24"/>
          <w:szCs w:val="24"/>
          <w:highlight w:val="none"/>
          <w:lang w:eastAsia="zh-CN"/>
        </w:rPr>
        <w:t>7</w:t>
      </w:r>
      <w:r>
        <w:rPr>
          <w:rFonts w:hint="eastAsia" w:cs="微软雅黑" w:asciiTheme="minorEastAsia" w:hAnsiTheme="minorEastAsia" w:eastAsiaTheme="minorEastAsia"/>
          <w:sz w:val="24"/>
          <w:szCs w:val="24"/>
          <w:highlight w:val="none"/>
          <w:lang w:eastAsia="zh-CN"/>
        </w:rPr>
        <w:t>个工作日内应组织本项目内容进行验收确认。</w:t>
      </w:r>
    </w:p>
    <w:p w14:paraId="4E56ADA2">
      <w:pPr>
        <w:pStyle w:val="201"/>
        <w:spacing w:line="480" w:lineRule="exact"/>
        <w:ind w:firstLine="480" w:firstLineChars="200"/>
        <w:rPr>
          <w:rFonts w:hint="eastAsia" w:cs="Times New Roman"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采购人应组织其各使用单位与管理单位提供必要的场地和部署工作条件。应组织各使用单位与管理单位责任人及时配合培训与验收工作。</w:t>
      </w:r>
    </w:p>
    <w:p w14:paraId="0C4F5C0B">
      <w:pPr>
        <w:pStyle w:val="201"/>
        <w:spacing w:line="480" w:lineRule="exact"/>
        <w:ind w:firstLine="480" w:firstLineChars="200"/>
        <w:rPr>
          <w:rFonts w:hint="eastAsia" w:cs="Times New Roman" w:asciiTheme="minorEastAsia" w:hAnsiTheme="minorEastAsia" w:eastAsiaTheme="minorEastAsia"/>
          <w:sz w:val="24"/>
          <w:szCs w:val="24"/>
          <w:highlight w:val="none"/>
          <w:lang w:eastAsia="zh-CN"/>
        </w:rPr>
      </w:pPr>
      <w:r>
        <w:rPr>
          <w:rFonts w:hint="eastAsia" w:cs="微软雅黑" w:asciiTheme="minorEastAsia" w:hAnsiTheme="minorEastAsia" w:eastAsiaTheme="minorEastAsia"/>
          <w:sz w:val="24"/>
          <w:szCs w:val="24"/>
          <w:highlight w:val="none"/>
          <w:lang w:eastAsia="zh-CN"/>
        </w:rPr>
        <w:t>验收标准按照国家、地区相关标准，招投标文件、合同条款具体执行。</w:t>
      </w:r>
    </w:p>
    <w:p w14:paraId="489095AC">
      <w:pPr>
        <w:pStyle w:val="201"/>
        <w:spacing w:line="480" w:lineRule="exact"/>
        <w:ind w:firstLine="482" w:firstLineChars="200"/>
        <w:rPr>
          <w:rFonts w:hint="eastAsia" w:asciiTheme="minorEastAsia" w:hAnsiTheme="minorEastAsia" w:eastAsiaTheme="minorEastAsia"/>
          <w:b/>
          <w:bCs/>
          <w:sz w:val="24"/>
          <w:szCs w:val="24"/>
          <w:highlight w:val="none"/>
          <w:lang w:eastAsia="zh-CN"/>
        </w:rPr>
      </w:pPr>
      <w:r>
        <w:rPr>
          <w:rFonts w:hint="eastAsia" w:asciiTheme="minorEastAsia" w:hAnsiTheme="minorEastAsia" w:eastAsiaTheme="minorEastAsia"/>
          <w:b/>
          <w:bCs/>
          <w:sz w:val="24"/>
          <w:szCs w:val="24"/>
          <w:highlight w:val="none"/>
          <w:lang w:eastAsia="zh-CN"/>
        </w:rPr>
        <w:t>（七）需要投标人提供的服务方案要求</w:t>
      </w:r>
    </w:p>
    <w:p w14:paraId="7486665C">
      <w:pPr>
        <w:pStyle w:val="201"/>
        <w:spacing w:line="480" w:lineRule="exact"/>
        <w:ind w:firstLine="482" w:firstLineChars="200"/>
        <w:rPr>
          <w:rFonts w:hint="eastAsia" w:asciiTheme="minorEastAsia" w:hAnsiTheme="minorEastAsia" w:eastAsiaTheme="minorEastAsia"/>
          <w:b/>
          <w:bCs/>
          <w:sz w:val="24"/>
          <w:szCs w:val="24"/>
          <w:highlight w:val="none"/>
          <w:lang w:eastAsia="zh-CN"/>
        </w:rPr>
      </w:pPr>
      <w:r>
        <w:rPr>
          <w:rFonts w:hint="eastAsia" w:asciiTheme="minorEastAsia" w:hAnsiTheme="minorEastAsia" w:eastAsiaTheme="minorEastAsia"/>
          <w:b/>
          <w:bCs/>
          <w:sz w:val="24"/>
          <w:szCs w:val="24"/>
          <w:highlight w:val="none"/>
          <w:lang w:eastAsia="zh-CN"/>
        </w:rPr>
        <w:t>1、项目需求理解及分析</w:t>
      </w:r>
    </w:p>
    <w:p w14:paraId="015FBE26">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投标人针对本项目实际提供需求理解及分析方案，方案包括：</w:t>
      </w:r>
    </w:p>
    <w:p w14:paraId="7D5E8E5C">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①本项目总体架构：熟悉太仓市智慧城市新型基础设施软硬件配套项目整体架构，能详细说明本次新增软硬件与原架构的关系；</w:t>
      </w:r>
    </w:p>
    <w:p w14:paraId="04F05D34">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②各系统建设的架构、功能、特色亮点：根据对本项目的理解，详细阐述各自的系统架构和功能特点；</w:t>
      </w:r>
    </w:p>
    <w:p w14:paraId="195D07CE">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③各系统及业务软件方案特点和关键性技术：根据对本项目的理解，详细阐述各自的方案特点和采用的关键性技术。</w:t>
      </w:r>
    </w:p>
    <w:p w14:paraId="60519B36">
      <w:pPr>
        <w:pStyle w:val="201"/>
        <w:spacing w:line="480" w:lineRule="exact"/>
        <w:ind w:firstLine="482" w:firstLineChars="200"/>
        <w:rPr>
          <w:rFonts w:hint="eastAsia" w:asciiTheme="minorEastAsia" w:hAnsiTheme="minorEastAsia" w:eastAsiaTheme="minorEastAsia"/>
          <w:b/>
          <w:bCs/>
          <w:sz w:val="24"/>
          <w:szCs w:val="24"/>
          <w:highlight w:val="none"/>
          <w:lang w:eastAsia="zh-CN"/>
        </w:rPr>
      </w:pPr>
      <w:r>
        <w:rPr>
          <w:rFonts w:asciiTheme="minorEastAsia" w:hAnsiTheme="minorEastAsia" w:eastAsiaTheme="minorEastAsia"/>
          <w:b/>
          <w:bCs/>
          <w:sz w:val="24"/>
          <w:szCs w:val="24"/>
          <w:highlight w:val="none"/>
          <w:lang w:eastAsia="zh-CN"/>
        </w:rPr>
        <w:t>2、</w:t>
      </w:r>
      <w:r>
        <w:rPr>
          <w:rFonts w:hint="eastAsia" w:asciiTheme="minorEastAsia" w:hAnsiTheme="minorEastAsia" w:eastAsiaTheme="minorEastAsia"/>
          <w:b/>
          <w:bCs/>
          <w:sz w:val="24"/>
          <w:szCs w:val="24"/>
          <w:highlight w:val="none"/>
          <w:lang w:eastAsia="zh-CN"/>
        </w:rPr>
        <w:t>遮阳棚和风雨连廊施工方案</w:t>
      </w:r>
    </w:p>
    <w:p w14:paraId="1B7C7AE6">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投标人针对本项目实际提供遮阳棚和风雨连廊施工方案，方案包括</w:t>
      </w:r>
    </w:p>
    <w:p w14:paraId="66A0E047">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①提供遮阳棚设计方案：根据招标文件要求，投标人需提供遮阳棚的详细设计方案；</w:t>
      </w:r>
    </w:p>
    <w:p w14:paraId="165691DE">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②根据每个路口实际情况提供遮阳棚施工图和施工方案：根据招标技术要求，结合现场情况提供详细施工图和施工方案；</w:t>
      </w:r>
    </w:p>
    <w:p w14:paraId="450DE1C3">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③提供风雨连廊设计方案：根据招标文件要求，投标人需提供风雨连廊的详细设计方案；</w:t>
      </w:r>
    </w:p>
    <w:p w14:paraId="1E586097">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④根据实际情况提供风雨连廊施工图和施工方案:根据招标技术要求，结合现场情况提供详细设计方案和施工方案。</w:t>
      </w:r>
    </w:p>
    <w:p w14:paraId="3C3F23C3">
      <w:pPr>
        <w:pStyle w:val="201"/>
        <w:spacing w:line="480" w:lineRule="exact"/>
        <w:ind w:firstLine="482" w:firstLineChars="200"/>
        <w:rPr>
          <w:rFonts w:hint="eastAsia" w:asciiTheme="minorEastAsia" w:hAnsiTheme="minorEastAsia" w:eastAsiaTheme="minorEastAsia"/>
          <w:b/>
          <w:bCs/>
          <w:sz w:val="24"/>
          <w:szCs w:val="24"/>
          <w:highlight w:val="none"/>
          <w:lang w:eastAsia="zh-CN"/>
        </w:rPr>
      </w:pPr>
      <w:r>
        <w:rPr>
          <w:rFonts w:asciiTheme="minorEastAsia" w:hAnsiTheme="minorEastAsia" w:eastAsiaTheme="minorEastAsia"/>
          <w:b/>
          <w:bCs/>
          <w:sz w:val="24"/>
          <w:szCs w:val="24"/>
          <w:highlight w:val="none"/>
          <w:lang w:eastAsia="zh-CN"/>
        </w:rPr>
        <w:t>3、</w:t>
      </w:r>
      <w:r>
        <w:rPr>
          <w:rFonts w:hint="eastAsia" w:asciiTheme="minorEastAsia" w:hAnsiTheme="minorEastAsia" w:eastAsiaTheme="minorEastAsia"/>
          <w:b/>
          <w:bCs/>
          <w:sz w:val="24"/>
          <w:szCs w:val="24"/>
          <w:highlight w:val="none"/>
          <w:lang w:eastAsia="zh-CN"/>
        </w:rPr>
        <w:t>交通信控综合指挥平台实施方案</w:t>
      </w:r>
    </w:p>
    <w:p w14:paraId="7E4F5C61">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投标人针对本项目实际提供交通信控综合指挥平台实施方案，方案包括:</w:t>
      </w:r>
    </w:p>
    <w:p w14:paraId="04CAD8A0">
      <w:pPr>
        <w:pStyle w:val="201"/>
        <w:numPr>
          <w:ilvl w:val="0"/>
          <w:numId w:val="5"/>
        </w:numPr>
        <w:spacing w:line="480" w:lineRule="exact"/>
        <w:rPr>
          <w:rFonts w:hint="eastAsia"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信号控制系统对接</w:t>
      </w:r>
      <w:r>
        <w:rPr>
          <w:rFonts w:hint="eastAsia" w:asciiTheme="minorEastAsia" w:hAnsiTheme="minorEastAsia" w:eastAsiaTheme="minorEastAsia"/>
          <w:sz w:val="24"/>
          <w:szCs w:val="24"/>
          <w:highlight w:val="none"/>
          <w:lang w:eastAsia="zh-CN"/>
        </w:rPr>
        <w:t>方案：</w:t>
      </w:r>
      <w:r>
        <w:rPr>
          <w:rFonts w:asciiTheme="minorEastAsia" w:hAnsiTheme="minorEastAsia" w:eastAsiaTheme="minorEastAsia"/>
          <w:sz w:val="24"/>
          <w:szCs w:val="24"/>
          <w:highlight w:val="none"/>
          <w:lang w:eastAsia="zh-CN"/>
        </w:rPr>
        <w:t>与</w:t>
      </w:r>
      <w:r>
        <w:rPr>
          <w:rFonts w:hint="eastAsia" w:asciiTheme="minorEastAsia" w:hAnsiTheme="minorEastAsia" w:eastAsiaTheme="minorEastAsia"/>
          <w:sz w:val="24"/>
          <w:szCs w:val="24"/>
          <w:highlight w:val="none"/>
          <w:lang w:eastAsia="zh-CN"/>
        </w:rPr>
        <w:t>甲方</w:t>
      </w:r>
      <w:r>
        <w:rPr>
          <w:rFonts w:asciiTheme="minorEastAsia" w:hAnsiTheme="minorEastAsia" w:eastAsiaTheme="minorEastAsia"/>
          <w:sz w:val="24"/>
          <w:szCs w:val="24"/>
          <w:highlight w:val="none"/>
          <w:lang w:eastAsia="zh-CN"/>
        </w:rPr>
        <w:t>现有的信号控制系统对接</w:t>
      </w:r>
      <w:r>
        <w:rPr>
          <w:rFonts w:hint="eastAsia" w:asciiTheme="minorEastAsia" w:hAnsiTheme="minorEastAsia" w:eastAsiaTheme="minorEastAsia"/>
          <w:sz w:val="24"/>
          <w:szCs w:val="24"/>
          <w:highlight w:val="none"/>
          <w:lang w:eastAsia="zh-CN"/>
        </w:rPr>
        <w:t>方案；</w:t>
      </w:r>
    </w:p>
    <w:p w14:paraId="782003A8">
      <w:pPr>
        <w:pStyle w:val="201"/>
        <w:numPr>
          <w:ilvl w:val="0"/>
          <w:numId w:val="5"/>
        </w:numPr>
        <w:spacing w:line="480" w:lineRule="exact"/>
        <w:rPr>
          <w:rFonts w:hint="eastAsia" w:asciiTheme="minorEastAsia" w:hAnsiTheme="minorEastAsia" w:eastAsiaTheme="minorEastAsia"/>
          <w:sz w:val="24"/>
          <w:szCs w:val="24"/>
          <w:highlight w:val="none"/>
          <w:lang w:eastAsia="zh-CN"/>
        </w:rPr>
      </w:pPr>
      <w:r>
        <w:rPr>
          <w:rFonts w:asciiTheme="minorEastAsia" w:hAnsiTheme="minorEastAsia" w:eastAsiaTheme="minorEastAsia"/>
          <w:sz w:val="24"/>
          <w:szCs w:val="24"/>
          <w:highlight w:val="none"/>
          <w:lang w:eastAsia="zh-CN"/>
        </w:rPr>
        <w:t>流量采集平台对接</w:t>
      </w:r>
      <w:r>
        <w:rPr>
          <w:rFonts w:hint="eastAsia" w:asciiTheme="minorEastAsia" w:hAnsiTheme="minorEastAsia" w:eastAsiaTheme="minorEastAsia"/>
          <w:sz w:val="24"/>
          <w:szCs w:val="24"/>
          <w:highlight w:val="none"/>
          <w:lang w:eastAsia="zh-CN"/>
        </w:rPr>
        <w:t>方案：</w:t>
      </w:r>
      <w:r>
        <w:rPr>
          <w:rFonts w:asciiTheme="minorEastAsia" w:hAnsiTheme="minorEastAsia" w:eastAsiaTheme="minorEastAsia"/>
          <w:sz w:val="24"/>
          <w:szCs w:val="24"/>
          <w:highlight w:val="none"/>
          <w:lang w:eastAsia="zh-CN"/>
        </w:rPr>
        <w:t>与</w:t>
      </w:r>
      <w:r>
        <w:rPr>
          <w:rFonts w:hint="eastAsia" w:asciiTheme="minorEastAsia" w:hAnsiTheme="minorEastAsia" w:eastAsiaTheme="minorEastAsia"/>
          <w:sz w:val="24"/>
          <w:szCs w:val="24"/>
          <w:highlight w:val="none"/>
          <w:lang w:eastAsia="zh-CN"/>
        </w:rPr>
        <w:t>甲方</w:t>
      </w:r>
      <w:r>
        <w:rPr>
          <w:rFonts w:asciiTheme="minorEastAsia" w:hAnsiTheme="minorEastAsia" w:eastAsiaTheme="minorEastAsia"/>
          <w:sz w:val="24"/>
          <w:szCs w:val="24"/>
          <w:highlight w:val="none"/>
          <w:lang w:eastAsia="zh-CN"/>
        </w:rPr>
        <w:t>现有的流量采集平台对接</w:t>
      </w:r>
      <w:r>
        <w:rPr>
          <w:rFonts w:hint="eastAsia" w:asciiTheme="minorEastAsia" w:hAnsiTheme="minorEastAsia" w:eastAsiaTheme="minorEastAsia"/>
          <w:sz w:val="24"/>
          <w:szCs w:val="24"/>
          <w:highlight w:val="none"/>
          <w:lang w:eastAsia="zh-CN"/>
        </w:rPr>
        <w:t>方案；</w:t>
      </w:r>
    </w:p>
    <w:p w14:paraId="3E62B165">
      <w:pPr>
        <w:pStyle w:val="201"/>
        <w:numPr>
          <w:ilvl w:val="0"/>
          <w:numId w:val="5"/>
        </w:numPr>
        <w:spacing w:line="480" w:lineRule="exact"/>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态势监控：至少包括拥堵排名、实时路况、异常交通拥堵、交通流热力等展示内容；</w:t>
      </w:r>
    </w:p>
    <w:p w14:paraId="23011508">
      <w:pPr>
        <w:pStyle w:val="201"/>
        <w:numPr>
          <w:ilvl w:val="0"/>
          <w:numId w:val="5"/>
        </w:numPr>
        <w:spacing w:line="480" w:lineRule="exact"/>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日常管控：至少包括实时监视、远程监视、分组管控等内容；</w:t>
      </w:r>
    </w:p>
    <w:p w14:paraId="67A1F7B5">
      <w:pPr>
        <w:pStyle w:val="201"/>
        <w:numPr>
          <w:ilvl w:val="0"/>
          <w:numId w:val="5"/>
        </w:numPr>
        <w:spacing w:line="480" w:lineRule="exact"/>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协调控制：至少包括绿波带配置方案、协调相位差推荐、绿波方案加载等内容；</w:t>
      </w:r>
    </w:p>
    <w:p w14:paraId="3CE3F7A3">
      <w:pPr>
        <w:pStyle w:val="201"/>
        <w:numPr>
          <w:ilvl w:val="0"/>
          <w:numId w:val="5"/>
        </w:numPr>
        <w:spacing w:line="480" w:lineRule="exact"/>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管控预案：至少包括预案编制、预案执行、预案监视等内容；</w:t>
      </w:r>
    </w:p>
    <w:p w14:paraId="7F569A65">
      <w:pPr>
        <w:pStyle w:val="201"/>
        <w:numPr>
          <w:ilvl w:val="0"/>
          <w:numId w:val="5"/>
        </w:numPr>
        <w:spacing w:line="480" w:lineRule="exact"/>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数据分析：至少包括交通参量分析、交通服务因子分析、交通状态分析等内容；</w:t>
      </w:r>
    </w:p>
    <w:p w14:paraId="6ED20A30">
      <w:pPr>
        <w:pStyle w:val="201"/>
        <w:numPr>
          <w:ilvl w:val="0"/>
          <w:numId w:val="5"/>
        </w:numPr>
        <w:spacing w:line="480" w:lineRule="exact"/>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智能优化方案：至少包括路口均衡优化控制、路径协调优化控制、溢出应急联动控制、混合交通自适应控制等内容。</w:t>
      </w:r>
    </w:p>
    <w:p w14:paraId="3B5A3305">
      <w:pPr>
        <w:pStyle w:val="201"/>
        <w:spacing w:line="480" w:lineRule="exact"/>
        <w:ind w:firstLine="482" w:firstLineChars="200"/>
        <w:rPr>
          <w:rFonts w:hint="eastAsia" w:asciiTheme="minorEastAsia" w:hAnsiTheme="minorEastAsia" w:eastAsiaTheme="minorEastAsia"/>
          <w:b/>
          <w:bCs/>
          <w:sz w:val="24"/>
          <w:szCs w:val="24"/>
          <w:highlight w:val="none"/>
          <w:lang w:eastAsia="zh-CN"/>
        </w:rPr>
      </w:pPr>
      <w:r>
        <w:rPr>
          <w:rFonts w:asciiTheme="minorEastAsia" w:hAnsiTheme="minorEastAsia" w:eastAsiaTheme="minorEastAsia"/>
          <w:b/>
          <w:bCs/>
          <w:sz w:val="24"/>
          <w:szCs w:val="24"/>
          <w:highlight w:val="none"/>
          <w:lang w:eastAsia="zh-CN"/>
        </w:rPr>
        <w:t>4、</w:t>
      </w:r>
      <w:r>
        <w:rPr>
          <w:rFonts w:hint="eastAsia" w:asciiTheme="minorEastAsia" w:hAnsiTheme="minorEastAsia" w:eastAsiaTheme="minorEastAsia"/>
          <w:b/>
          <w:bCs/>
          <w:sz w:val="24"/>
          <w:szCs w:val="24"/>
          <w:highlight w:val="none"/>
          <w:lang w:eastAsia="zh-CN"/>
        </w:rPr>
        <w:t>项目实施管理方案</w:t>
      </w:r>
    </w:p>
    <w:p w14:paraId="7B2524E2">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投标人针对本项目实际提供项目实施管理方案，方案包括:</w:t>
      </w:r>
    </w:p>
    <w:p w14:paraId="7027BA6B">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①项目实施组织部署方案；组织架构合理，人员配置贴合实际需求，具有详细实施方案、资源供应计划和各方协调组织方案，能确保项目顺利通过验收；</w:t>
      </w:r>
    </w:p>
    <w:p w14:paraId="7268C617">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②进度计划及保证措施；工期安排合理，关键里程碑节点明确，工期保障有力</w:t>
      </w:r>
    </w:p>
    <w:p w14:paraId="716E774E">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③质量及安全文明保障措施；有严格的质量和安全文明管控制度，配备专职质量和安全控管理人员，详细的管理措施，能确保项目质量和安全符合要求。</w:t>
      </w:r>
    </w:p>
    <w:p w14:paraId="57D88F3F">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④突发事件应急处置方案：提供的突发事件发生可能性高、应对预案完整，应急服务时间及人员、应急备品备件符合规范要求、具有针对性及可操作性。</w:t>
      </w:r>
    </w:p>
    <w:p w14:paraId="27FF81F0">
      <w:pPr>
        <w:pStyle w:val="201"/>
        <w:spacing w:line="480" w:lineRule="exact"/>
        <w:ind w:firstLine="482" w:firstLineChars="200"/>
        <w:rPr>
          <w:rFonts w:hint="eastAsia" w:asciiTheme="minorEastAsia" w:hAnsiTheme="minorEastAsia" w:eastAsiaTheme="minorEastAsia"/>
          <w:b/>
          <w:bCs/>
          <w:sz w:val="24"/>
          <w:szCs w:val="24"/>
          <w:highlight w:val="none"/>
          <w:lang w:eastAsia="zh-CN"/>
        </w:rPr>
      </w:pPr>
      <w:r>
        <w:rPr>
          <w:rFonts w:hint="eastAsia" w:asciiTheme="minorEastAsia" w:hAnsiTheme="minorEastAsia" w:eastAsiaTheme="minorEastAsia"/>
          <w:b/>
          <w:bCs/>
          <w:sz w:val="24"/>
          <w:szCs w:val="24"/>
          <w:highlight w:val="none"/>
          <w:lang w:eastAsia="zh-CN"/>
        </w:rPr>
        <w:t>5、服务方案</w:t>
      </w:r>
    </w:p>
    <w:p w14:paraId="2E3B7592">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投标人针对本项目实际提供服务方案，方案包括:</w:t>
      </w:r>
    </w:p>
    <w:p w14:paraId="26B14941">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①售后服务保障；包括从产品质量、专业团队、响应时效及技术支持多维度搭建完善售后保障体系，全方位保障本项目稳定使用等</w:t>
      </w:r>
    </w:p>
    <w:p w14:paraId="25980217">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②售后服务流程；包括多渠道报修受理、工单响应核查、故障落地处理、客户验收确认、售后回访归档到争议投诉处理的全流程标准化、可追溯售后服务机制等</w:t>
      </w:r>
    </w:p>
    <w:p w14:paraId="331C3BE3">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③售后服务内容；包括提供技术咨询、备品备件、日常巡检、故障维修、保养维护、产品升级及专属增值服务等全方位售后支持</w:t>
      </w:r>
    </w:p>
    <w:p w14:paraId="71E1D87D">
      <w:pPr>
        <w:pStyle w:val="201"/>
        <w:spacing w:line="480" w:lineRule="exact"/>
        <w:ind w:firstLine="480" w:firstLineChars="200"/>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④售后服务时间。包括提供7×24小时全天候响应，服务响应及时，保障常规问题及时处理、紧急故障全天候抢修响应等</w:t>
      </w:r>
    </w:p>
    <w:p w14:paraId="61721BC1">
      <w:pPr>
        <w:pStyle w:val="201"/>
        <w:spacing w:line="480" w:lineRule="exact"/>
        <w:rPr>
          <w:rFonts w:hint="eastAsia" w:cs="微软雅黑" w:asciiTheme="minorEastAsia" w:hAnsiTheme="minorEastAsia" w:eastAsiaTheme="minorEastAsia"/>
          <w:b/>
          <w:sz w:val="24"/>
          <w:szCs w:val="24"/>
          <w:highlight w:val="none"/>
          <w:lang w:eastAsia="zh-CN"/>
        </w:rPr>
      </w:pPr>
      <w:r>
        <w:rPr>
          <w:rFonts w:hint="eastAsia" w:cs="微软雅黑" w:asciiTheme="minorEastAsia" w:hAnsiTheme="minorEastAsia" w:eastAsiaTheme="minorEastAsia"/>
          <w:b/>
          <w:sz w:val="24"/>
          <w:szCs w:val="24"/>
          <w:highlight w:val="none"/>
          <w:lang w:eastAsia="zh-CN"/>
        </w:rPr>
        <w:t>六</w:t>
      </w:r>
      <w:r>
        <w:rPr>
          <w:rFonts w:cs="微软雅黑" w:asciiTheme="minorEastAsia" w:hAnsiTheme="minorEastAsia" w:eastAsiaTheme="minorEastAsia"/>
          <w:b/>
          <w:sz w:val="24"/>
          <w:szCs w:val="24"/>
          <w:highlight w:val="none"/>
          <w:lang w:eastAsia="zh-CN"/>
        </w:rPr>
        <w:t>、综合说明</w:t>
      </w:r>
    </w:p>
    <w:p w14:paraId="4527FF61">
      <w:pPr>
        <w:pStyle w:val="201"/>
        <w:spacing w:line="480" w:lineRule="exact"/>
        <w:ind w:firstLine="480" w:firstLineChars="200"/>
        <w:rPr>
          <w:rFonts w:hint="eastAsia" w:cs="Times New Roman" w:asciiTheme="minorEastAsia" w:hAnsiTheme="minorEastAsia" w:eastAsiaTheme="minorEastAsia"/>
          <w:sz w:val="24"/>
          <w:szCs w:val="24"/>
          <w:highlight w:val="none"/>
          <w:lang w:eastAsia="zh-CN"/>
        </w:rPr>
      </w:pPr>
      <w:r>
        <w:rPr>
          <w:rFonts w:cs="Times New Roman" w:asciiTheme="minorEastAsia" w:hAnsiTheme="minorEastAsia" w:eastAsiaTheme="minorEastAsia"/>
          <w:sz w:val="24"/>
          <w:szCs w:val="24"/>
          <w:highlight w:val="none"/>
          <w:lang w:eastAsia="zh-CN"/>
        </w:rPr>
        <w:t>1</w:t>
      </w:r>
      <w:r>
        <w:rPr>
          <w:rFonts w:hint="eastAsia" w:cs="微软雅黑" w:asciiTheme="minorEastAsia" w:hAnsiTheme="minorEastAsia" w:eastAsiaTheme="minorEastAsia"/>
          <w:sz w:val="24"/>
          <w:szCs w:val="24"/>
          <w:highlight w:val="none"/>
          <w:lang w:eastAsia="zh-CN"/>
        </w:rPr>
        <w:t>、中标人对服务缺陷不予更正，招标人有权另请其他单位更正，所发生的费用由中标单位承担。</w:t>
      </w:r>
    </w:p>
    <w:p w14:paraId="2E4843EF">
      <w:pPr>
        <w:pStyle w:val="201"/>
        <w:spacing w:line="480" w:lineRule="exact"/>
        <w:ind w:firstLine="480" w:firstLineChars="200"/>
        <w:rPr>
          <w:rFonts w:hint="eastAsia" w:cs="Times New Roman" w:asciiTheme="minorEastAsia" w:hAnsiTheme="minorEastAsia" w:eastAsiaTheme="minorEastAsia"/>
          <w:sz w:val="24"/>
          <w:szCs w:val="24"/>
          <w:highlight w:val="none"/>
          <w:lang w:eastAsia="zh-CN"/>
        </w:rPr>
      </w:pPr>
      <w:r>
        <w:rPr>
          <w:rFonts w:cs="Times New Roman" w:asciiTheme="minorEastAsia" w:hAnsiTheme="minorEastAsia" w:eastAsiaTheme="minorEastAsia"/>
          <w:sz w:val="24"/>
          <w:szCs w:val="24"/>
          <w:highlight w:val="none"/>
          <w:lang w:eastAsia="zh-CN"/>
        </w:rPr>
        <w:t>2</w:t>
      </w:r>
      <w:r>
        <w:rPr>
          <w:rFonts w:hint="eastAsia" w:cs="微软雅黑" w:asciiTheme="minorEastAsia" w:hAnsiTheme="minorEastAsia" w:eastAsiaTheme="minorEastAsia"/>
          <w:sz w:val="24"/>
          <w:szCs w:val="24"/>
          <w:highlight w:val="none"/>
          <w:lang w:eastAsia="zh-CN"/>
        </w:rPr>
        <w:t>、如遇招标人有重大基建等特殊情况（工作量减少或增加幅度较大时），招标人将提前一个月告知中标单位，合同内容经双方协商调整。</w:t>
      </w:r>
    </w:p>
    <w:p w14:paraId="0761CD09">
      <w:pPr>
        <w:pStyle w:val="201"/>
        <w:spacing w:line="480" w:lineRule="exact"/>
        <w:ind w:firstLine="480" w:firstLineChars="200"/>
        <w:rPr>
          <w:rFonts w:hint="eastAsia" w:cs="Times New Roman" w:asciiTheme="minorEastAsia" w:hAnsiTheme="minorEastAsia" w:eastAsiaTheme="minorEastAsia"/>
          <w:sz w:val="24"/>
          <w:szCs w:val="24"/>
          <w:highlight w:val="none"/>
          <w:lang w:eastAsia="zh-CN"/>
        </w:rPr>
      </w:pPr>
      <w:r>
        <w:rPr>
          <w:rFonts w:cs="Times New Roman" w:asciiTheme="minorEastAsia" w:hAnsiTheme="minorEastAsia" w:eastAsiaTheme="minorEastAsia"/>
          <w:sz w:val="24"/>
          <w:szCs w:val="24"/>
          <w:highlight w:val="none"/>
          <w:lang w:eastAsia="zh-CN"/>
        </w:rPr>
        <w:t>3</w:t>
      </w:r>
      <w:r>
        <w:rPr>
          <w:rFonts w:hint="eastAsia" w:cs="微软雅黑" w:asciiTheme="minorEastAsia" w:hAnsiTheme="minorEastAsia" w:eastAsiaTheme="minorEastAsia"/>
          <w:sz w:val="24"/>
          <w:szCs w:val="24"/>
          <w:highlight w:val="none"/>
          <w:lang w:eastAsia="zh-CN"/>
        </w:rPr>
        <w:t>、为保证采购人软件平台功能和服务的质量保障，确保业务工作开展的稳定运行，投标单位研发的软件和数据接口应至少能满足具备较高的技术成熟度和行业认可程度，且不得低于业内技术要求，否则直接影响其评标结果。评标小组针对投标单位提供的服务产品情况有权认定其是否实质性响应招标文件要求。</w:t>
      </w:r>
    </w:p>
    <w:p w14:paraId="4BD6232A">
      <w:pPr>
        <w:pStyle w:val="201"/>
        <w:spacing w:line="480" w:lineRule="exact"/>
        <w:ind w:firstLine="480" w:firstLineChars="200"/>
        <w:rPr>
          <w:rFonts w:hint="eastAsia" w:cs="Times New Roman" w:asciiTheme="minorEastAsia" w:hAnsiTheme="minorEastAsia" w:eastAsiaTheme="minorEastAsia"/>
          <w:sz w:val="24"/>
          <w:szCs w:val="24"/>
          <w:highlight w:val="none"/>
          <w:lang w:eastAsia="zh-CN"/>
        </w:rPr>
      </w:pPr>
      <w:r>
        <w:rPr>
          <w:rFonts w:cs="Times New Roman" w:asciiTheme="minorEastAsia" w:hAnsiTheme="minorEastAsia" w:eastAsiaTheme="minorEastAsia"/>
          <w:sz w:val="24"/>
          <w:szCs w:val="24"/>
          <w:highlight w:val="none"/>
          <w:lang w:eastAsia="zh-CN"/>
        </w:rPr>
        <w:t>4</w:t>
      </w:r>
      <w:r>
        <w:rPr>
          <w:rFonts w:hint="eastAsia" w:cs="微软雅黑" w:asciiTheme="minorEastAsia" w:hAnsiTheme="minorEastAsia" w:eastAsiaTheme="minorEastAsia"/>
          <w:sz w:val="24"/>
          <w:szCs w:val="24"/>
          <w:highlight w:val="none"/>
          <w:lang w:eastAsia="zh-CN"/>
        </w:rPr>
        <w:t>、投标单位在投标技术文件中必须对所有服务产品的招标技术要求逐一做出技术应答，所有提供服务的产品的功能要求，无瑕疵和缺陷，质量为合格产品，同时有明确的生产厂商或制造厂商；如果有其中某些条款不响应时，应在投标文件中明确列出，未列出的视同响应（且如中标后发现不符合招标要求的，则视为虚假应标，按虚假应标处理）。对投标单位的技术应答中的负偏离，如经评标小组一致判定为实质性负偏离的，则该投标文件为无效投标文件，无效投标文件不进行评审也不得中标。</w:t>
      </w:r>
    </w:p>
    <w:p w14:paraId="1B9AD962">
      <w:pPr>
        <w:pStyle w:val="201"/>
        <w:spacing w:line="480" w:lineRule="exact"/>
        <w:ind w:firstLine="480" w:firstLineChars="200"/>
        <w:rPr>
          <w:rFonts w:hint="eastAsia" w:cs="Times New Roman" w:asciiTheme="minorEastAsia" w:hAnsiTheme="minorEastAsia" w:eastAsiaTheme="minorEastAsia"/>
          <w:sz w:val="24"/>
          <w:szCs w:val="24"/>
          <w:highlight w:val="none"/>
          <w:lang w:eastAsia="zh-CN"/>
        </w:rPr>
      </w:pPr>
      <w:r>
        <w:rPr>
          <w:rFonts w:cs="Times New Roman" w:asciiTheme="minorEastAsia" w:hAnsiTheme="minorEastAsia" w:eastAsiaTheme="minorEastAsia"/>
          <w:sz w:val="24"/>
          <w:szCs w:val="24"/>
          <w:highlight w:val="none"/>
          <w:lang w:eastAsia="zh-CN"/>
        </w:rPr>
        <w:t>5</w:t>
      </w:r>
      <w:r>
        <w:rPr>
          <w:rFonts w:hint="eastAsia" w:cs="微软雅黑" w:asciiTheme="minorEastAsia" w:hAnsiTheme="minorEastAsia" w:eastAsiaTheme="minorEastAsia"/>
          <w:sz w:val="24"/>
          <w:szCs w:val="24"/>
          <w:highlight w:val="none"/>
          <w:lang w:eastAsia="zh-CN"/>
        </w:rPr>
        <w:t>、采购单位保留在投标单位中标后，委托第三方对项目实施交付后检验的权利，在交付后或使用过程中如发现不能满足招标文件中要求的性能指标或投标文件中响应的性能指标，经第三方验证确实，采购单位有权要求中标单位无条件退货，并依据合同进行相关处罚。</w:t>
      </w:r>
    </w:p>
    <w:p w14:paraId="1AC3C4C2">
      <w:pPr>
        <w:pStyle w:val="201"/>
        <w:spacing w:line="480" w:lineRule="exact"/>
        <w:ind w:firstLine="480" w:firstLineChars="200"/>
        <w:rPr>
          <w:rFonts w:hint="eastAsia" w:cs="Times New Roman" w:asciiTheme="minorEastAsia" w:hAnsiTheme="minorEastAsia" w:eastAsiaTheme="minorEastAsia"/>
          <w:sz w:val="24"/>
          <w:szCs w:val="24"/>
          <w:highlight w:val="none"/>
          <w:lang w:eastAsia="zh-CN"/>
        </w:rPr>
      </w:pPr>
      <w:r>
        <w:rPr>
          <w:rFonts w:cs="Times New Roman" w:asciiTheme="minorEastAsia" w:hAnsiTheme="minorEastAsia" w:eastAsiaTheme="minorEastAsia"/>
          <w:sz w:val="24"/>
          <w:szCs w:val="24"/>
          <w:highlight w:val="none"/>
          <w:lang w:eastAsia="zh-CN"/>
        </w:rPr>
        <w:t>6</w:t>
      </w:r>
      <w:r>
        <w:rPr>
          <w:rFonts w:hint="eastAsia" w:cs="微软雅黑" w:asciiTheme="minorEastAsia" w:hAnsiTheme="minorEastAsia" w:eastAsiaTheme="minorEastAsia"/>
          <w:sz w:val="24"/>
          <w:szCs w:val="24"/>
          <w:highlight w:val="none"/>
          <w:lang w:eastAsia="zh-CN"/>
        </w:rPr>
        <w:t>、投标人应在投标文件中说明，如能中标，在服务过程中需要招标人配合的工作和需要提供的条件。</w:t>
      </w:r>
    </w:p>
    <w:p w14:paraId="6BBA7B0E">
      <w:pPr>
        <w:pStyle w:val="201"/>
        <w:spacing w:line="480" w:lineRule="exact"/>
        <w:rPr>
          <w:rFonts w:hint="eastAsia" w:asciiTheme="minorEastAsia" w:hAnsiTheme="minorEastAsia" w:eastAsiaTheme="minorEastAsia"/>
          <w:sz w:val="24"/>
          <w:szCs w:val="24"/>
          <w:highlight w:val="none"/>
          <w:lang w:eastAsia="zh-CN"/>
        </w:rPr>
      </w:pPr>
    </w:p>
    <w:p w14:paraId="3AC9D66F">
      <w:pPr>
        <w:pStyle w:val="201"/>
        <w:spacing w:line="460" w:lineRule="exact"/>
        <w:rPr>
          <w:rFonts w:hint="eastAsia" w:ascii="宋体" w:hAnsi="宋体" w:eastAsia="宋体" w:cs="宋体"/>
          <w:b/>
          <w:sz w:val="24"/>
          <w:szCs w:val="24"/>
          <w:highlight w:val="none"/>
          <w:lang w:eastAsia="zh-CN"/>
        </w:rPr>
      </w:pPr>
    </w:p>
    <w:p w14:paraId="7288BDC8">
      <w:pPr>
        <w:pStyle w:val="201"/>
        <w:spacing w:line="460" w:lineRule="exact"/>
        <w:rPr>
          <w:rFonts w:hint="eastAsia" w:ascii="宋体" w:hAnsi="宋体" w:eastAsia="宋体" w:cs="宋体"/>
          <w:b/>
          <w:sz w:val="24"/>
          <w:szCs w:val="24"/>
          <w:highlight w:val="none"/>
          <w:lang w:eastAsia="zh-CN"/>
        </w:rPr>
      </w:pPr>
    </w:p>
    <w:p w14:paraId="4CAB97A6">
      <w:pPr>
        <w:pStyle w:val="201"/>
        <w:spacing w:line="460" w:lineRule="exact"/>
        <w:rPr>
          <w:rFonts w:hint="eastAsia" w:ascii="宋体" w:hAnsi="宋体" w:eastAsia="宋体" w:cs="宋体"/>
          <w:b/>
          <w:sz w:val="24"/>
          <w:szCs w:val="24"/>
          <w:highlight w:val="none"/>
          <w:lang w:eastAsia="zh-CN"/>
        </w:rPr>
      </w:pPr>
    </w:p>
    <w:p w14:paraId="3F4A8440">
      <w:pPr>
        <w:pStyle w:val="201"/>
        <w:spacing w:line="460" w:lineRule="exact"/>
        <w:rPr>
          <w:rFonts w:hint="eastAsia" w:ascii="宋体" w:hAnsi="宋体" w:eastAsia="宋体" w:cs="宋体"/>
          <w:b/>
          <w:sz w:val="24"/>
          <w:szCs w:val="24"/>
          <w:highlight w:val="none"/>
          <w:lang w:eastAsia="zh-CN"/>
        </w:rPr>
      </w:pPr>
    </w:p>
    <w:p w14:paraId="20079046">
      <w:pPr>
        <w:pStyle w:val="201"/>
        <w:spacing w:line="460" w:lineRule="exact"/>
        <w:rPr>
          <w:rFonts w:hint="eastAsia" w:ascii="宋体" w:hAnsi="宋体" w:eastAsia="宋体" w:cs="宋体"/>
          <w:b/>
          <w:sz w:val="24"/>
          <w:szCs w:val="24"/>
          <w:highlight w:val="none"/>
          <w:lang w:eastAsia="zh-CN"/>
        </w:rPr>
      </w:pPr>
    </w:p>
    <w:p w14:paraId="6C99E3D5">
      <w:pPr>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br w:type="page"/>
      </w:r>
    </w:p>
    <w:p w14:paraId="59619379">
      <w:pPr>
        <w:pStyle w:val="201"/>
        <w:spacing w:line="460" w:lineRule="exact"/>
        <w:rPr>
          <w:rFonts w:hint="eastAsia" w:ascii="宋体" w:hAnsi="宋体" w:eastAsia="宋体" w:cs="宋体"/>
          <w:b/>
          <w:sz w:val="24"/>
          <w:szCs w:val="24"/>
          <w:highlight w:val="none"/>
          <w:lang w:eastAsia="zh-CN"/>
        </w:rPr>
      </w:pPr>
    </w:p>
    <w:p w14:paraId="1960F8BA">
      <w:pPr>
        <w:spacing w:line="50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附件1：服务类项目履约验收方案</w:t>
      </w:r>
      <w:r>
        <w:rPr>
          <w:rFonts w:hint="eastAsia" w:ascii="宋体" w:hAnsi="宋体" w:eastAsia="宋体" w:cs="宋体"/>
          <w:sz w:val="24"/>
          <w:szCs w:val="24"/>
          <w:highlight w:val="none"/>
          <w:lang w:eastAsia="zh-CN"/>
        </w:rPr>
        <w:t>（模板，具体验收方案以本项目管理考核办法为准）</w:t>
      </w:r>
    </w:p>
    <w:p w14:paraId="5C14638E">
      <w:pPr>
        <w:pStyle w:val="201"/>
        <w:spacing w:line="46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一、项目概况</w:t>
      </w:r>
    </w:p>
    <w:p w14:paraId="050D0141">
      <w:pPr>
        <w:pStyle w:val="201"/>
        <w:spacing w:line="4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项目编号：</w:t>
      </w:r>
    </w:p>
    <w:p w14:paraId="6EFCE74F">
      <w:pPr>
        <w:pStyle w:val="201"/>
        <w:spacing w:line="4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项目名称：</w:t>
      </w:r>
    </w:p>
    <w:p w14:paraId="09552AC3">
      <w:pPr>
        <w:pStyle w:val="201"/>
        <w:spacing w:line="4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供应商名称：</w:t>
      </w:r>
    </w:p>
    <w:p w14:paraId="75EA7324">
      <w:pPr>
        <w:pStyle w:val="201"/>
        <w:spacing w:line="4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合同金额：</w:t>
      </w:r>
    </w:p>
    <w:p w14:paraId="7A0145AA">
      <w:pPr>
        <w:pStyle w:val="201"/>
        <w:spacing w:line="4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验收主体：</w:t>
      </w:r>
    </w:p>
    <w:p w14:paraId="170A9BE7">
      <w:pPr>
        <w:pStyle w:val="201"/>
        <w:spacing w:line="46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二、验收目的</w:t>
      </w:r>
    </w:p>
    <w:p w14:paraId="0A67734C">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政府采购项目履约验收是指采购人或其委托的采购代理机构组织验收小组对供应商履行政府采购合同情况及结果进行检验、核实和评估等，以确认其提供的货物或者服务是否符合政府采购合同约定要求的活动，验收结果是政府采购项目资金支付的重要依据。</w:t>
      </w:r>
    </w:p>
    <w:p w14:paraId="26D9572A">
      <w:pPr>
        <w:pStyle w:val="201"/>
        <w:spacing w:line="46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三、验收依据</w:t>
      </w:r>
    </w:p>
    <w:p w14:paraId="7953AB1E">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p>
    <w:p w14:paraId="4C2DD5D7">
      <w:pPr>
        <w:pStyle w:val="201"/>
        <w:spacing w:line="46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四、验收责任主体</w:t>
      </w:r>
    </w:p>
    <w:p w14:paraId="4F02F8DB">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p>
    <w:p w14:paraId="7A00735C">
      <w:pPr>
        <w:pStyle w:val="201"/>
        <w:spacing w:line="46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五、验收准备</w:t>
      </w:r>
    </w:p>
    <w:p w14:paraId="5F66BB62">
      <w:pPr>
        <w:pStyle w:val="201"/>
        <w:spacing w:line="460" w:lineRule="exact"/>
        <w:ind w:firstLine="482" w:firstLineChars="200"/>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5.1、验收准备</w:t>
      </w:r>
    </w:p>
    <w:p w14:paraId="073004CD">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5.1.1、政府采购合同约定的履约验收条件达到，采购人应当在5个工作 日内启动履约验收工作，并向供应商发出政府采购履约验收通知单。</w:t>
      </w:r>
    </w:p>
    <w:p w14:paraId="14BF9784">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5.1.2、供应商应当配合采购人、采购代理机构做好项目验收工作，及时提供与项目验收相关的生产、技术、服务、数量、质量、安全、合格证明及验收所必须具备的其他材料。</w:t>
      </w:r>
    </w:p>
    <w:p w14:paraId="6A4E5447">
      <w:pPr>
        <w:pStyle w:val="201"/>
        <w:spacing w:line="460" w:lineRule="exact"/>
        <w:ind w:firstLine="482" w:firstLineChars="200"/>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5.2、验收小组</w:t>
      </w:r>
    </w:p>
    <w:p w14:paraId="0D55A308">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p>
    <w:p w14:paraId="2A07993A">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p>
    <w:p w14:paraId="1D000096">
      <w:pPr>
        <w:pStyle w:val="201"/>
        <w:spacing w:line="460" w:lineRule="exact"/>
        <w:ind w:firstLine="482" w:firstLineChars="200"/>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5.3、参与验收人员</w:t>
      </w:r>
    </w:p>
    <w:p w14:paraId="5B749054">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5.3.1、技术复杂或专业性强的政府采购项目，可以邀请有资质的第三方专业机构参加验收并出具专业意见。</w:t>
      </w:r>
    </w:p>
    <w:p w14:paraId="45D5F7DB">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5.3.2、对于采购人和使用人分离的采购项目，采购人或其委托的采购代理机构应当邀请实际使用人参与验收。</w:t>
      </w:r>
    </w:p>
    <w:p w14:paraId="304BC1E0">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5.3.3、政府向社会公众提供的公共服务项目，验收时应当邀请服务对象进行公共服务项目满意度评价，评价结果作为履约验收的参考依据。</w:t>
      </w:r>
    </w:p>
    <w:p w14:paraId="5A273E45">
      <w:pPr>
        <w:pStyle w:val="201"/>
        <w:spacing w:line="46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六、验收方式(形式)</w:t>
      </w:r>
    </w:p>
    <w:p w14:paraId="2ED06FB3">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6.1、日常考核、分段验收</w:t>
      </w:r>
    </w:p>
    <w:p w14:paraId="1D6C2CB2">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对于一次性整体验收不能反映履约情况的服务类项目，需要在服务期内对供应商服务实施情况进行日常考核、分段验收，应科学确定检查周期或分段节点，指派具体考核人员，分别实施验收。</w:t>
      </w:r>
    </w:p>
    <w:p w14:paraId="0D2C9743">
      <w:pPr>
        <w:pStyle w:val="201"/>
        <w:spacing w:line="46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七、验收内容：</w:t>
      </w:r>
    </w:p>
    <w:p w14:paraId="11C7D3C2">
      <w:pPr>
        <w:pStyle w:val="201"/>
        <w:spacing w:line="460" w:lineRule="exact"/>
        <w:ind w:firstLine="482" w:firstLineChars="200"/>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7.1、验收内容</w:t>
      </w:r>
    </w:p>
    <w:p w14:paraId="13AF7C5D">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7.1.1、服务类项目的验收内容可以包括但不限于：服务团队的组成、服务对象覆盖面、服务事项满意度、服务承诺实现程度和稳定性等。其中，日常考核针对供应商日常工作，包括但不限于工作质量、服务态度、执行制度、礼节礼貌、仪表仪容、卫生保洁等方面；分段验收针对分期履行的项目，应划分合同履行阶段，明确分期考核或验收要求。日常考核或分段验收结果与付款金额、付款进度安排等挂钩。</w:t>
      </w:r>
    </w:p>
    <w:p w14:paraId="5D5F1E4D">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7.1.2、项目验收范围应当完整，与采购合同一致，不得省略、遗漏和缺失，也不得擅自扩大范围。</w:t>
      </w:r>
    </w:p>
    <w:p w14:paraId="3E7BF372">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7.1.3、项目验收标准应包括所有客观、量化指标，符合采购合同约定，未进行相应约定的，应当符合法律法规、政策要求、国家标准、行业标准，地方标准或企业标准等有关标准。</w:t>
      </w:r>
    </w:p>
    <w:p w14:paraId="610CA707">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7.1.4、项目验收意见应当客观真实。验收小组成员意见不一致时，按照少数服从多数的原则作出验收意见。</w:t>
      </w:r>
    </w:p>
    <w:p w14:paraId="4A4C2E62">
      <w:pPr>
        <w:pStyle w:val="201"/>
        <w:spacing w:line="460" w:lineRule="exact"/>
        <w:ind w:firstLine="482" w:firstLineChars="200"/>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7.2、验收记录</w:t>
      </w:r>
    </w:p>
    <w:p w14:paraId="4D753008">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7.2.1、验收小组应当要求参与验收的供应商、专业机构、专家和服务对象等出具书面意见，作为验收书的重要组成部分。</w:t>
      </w:r>
    </w:p>
    <w:p w14:paraId="2EAFC34D">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7.2.2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p>
    <w:p w14:paraId="0B878ED9">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7.2.3、验收结束后，验收小组应在验收书中作出最终验收意见，验收小组成员对验收意见有异议的，应当在验收意见栏签署不同意见并说明理由，否则视为同意验收意见。验收意见由供应商盖章确认后报采购人。</w:t>
      </w:r>
    </w:p>
    <w:p w14:paraId="16ED0B78">
      <w:pPr>
        <w:pStyle w:val="201"/>
        <w:spacing w:line="46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八、验收结果</w:t>
      </w:r>
    </w:p>
    <w:p w14:paraId="3583569B">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8.1采购人、供应商应当对验收小组出具的验收意见进行确认，并形成政府采购履约验收书。对验收意见存在异议的，采购人与供应商双方可以协商解决，或通过法律途径解决。</w:t>
      </w:r>
    </w:p>
    <w:p w14:paraId="4D5906E1">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8.2项目履约验收合格的，采购人应当根据政府采购合同约定及时向供应商支付采购资金、退还履约保证金，不得拖延、拖欠或非法扣留。</w:t>
      </w:r>
    </w:p>
    <w:p w14:paraId="7D6D850F">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8.3项目验收不合格的，采购人应当停止支付采购资金，并按照政府采购合同约定追究供应商违约责任。</w:t>
      </w:r>
    </w:p>
    <w:p w14:paraId="2664E25D">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8.4涉及分期（分段）验收的项目，采购人应当开展阶段性验收，并出具阶段性验收意见，最后形成总验收意见。</w:t>
      </w:r>
    </w:p>
    <w:p w14:paraId="7BE9C134">
      <w:pPr>
        <w:pStyle w:val="201"/>
        <w:spacing w:line="460" w:lineRule="exact"/>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九、验收资料归档</w:t>
      </w:r>
    </w:p>
    <w:p w14:paraId="47403667">
      <w:pPr>
        <w:spacing w:after="0" w:line="440" w:lineRule="exact"/>
        <w:ind w:firstLine="425"/>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项目履约验收完结后，采购人应当将验收小组名单、验收方案、验收原始记录、验收结果等资料作为采购项目档案 妥善保管，不得伪造、编造、隐匿或者违规销毁。</w:t>
      </w:r>
    </w:p>
    <w:p w14:paraId="37E133AF">
      <w:pPr>
        <w:pStyle w:val="201"/>
        <w:spacing w:line="460" w:lineRule="exact"/>
        <w:rPr>
          <w:rFonts w:hint="eastAsia" w:ascii="宋体" w:hAnsi="宋体" w:eastAsia="宋体" w:cs="宋体"/>
          <w:spacing w:val="9"/>
          <w:sz w:val="24"/>
          <w:szCs w:val="24"/>
          <w:highlight w:val="none"/>
          <w:lang w:eastAsia="zh-CN"/>
        </w:rPr>
      </w:pPr>
    </w:p>
    <w:p w14:paraId="501704DF">
      <w:pPr>
        <w:pStyle w:val="201"/>
        <w:spacing w:line="460" w:lineRule="exact"/>
        <w:rPr>
          <w:rFonts w:hint="eastAsia" w:ascii="宋体" w:hAnsi="宋体" w:eastAsia="宋体" w:cs="宋体"/>
          <w:spacing w:val="9"/>
          <w:sz w:val="24"/>
          <w:szCs w:val="24"/>
          <w:highlight w:val="none"/>
          <w:lang w:eastAsia="zh-CN"/>
        </w:rPr>
      </w:pPr>
    </w:p>
    <w:p w14:paraId="27006682">
      <w:pPr>
        <w:pStyle w:val="201"/>
        <w:spacing w:line="460" w:lineRule="exact"/>
        <w:rPr>
          <w:rFonts w:hint="eastAsia" w:ascii="宋体" w:hAnsi="宋体" w:eastAsia="宋体" w:cs="宋体"/>
          <w:spacing w:val="9"/>
          <w:sz w:val="24"/>
          <w:szCs w:val="24"/>
          <w:highlight w:val="none"/>
          <w:lang w:eastAsia="zh-CN"/>
        </w:rPr>
      </w:pPr>
    </w:p>
    <w:p w14:paraId="4F49EFB7">
      <w:pPr>
        <w:pStyle w:val="201"/>
        <w:spacing w:line="460" w:lineRule="exact"/>
        <w:rPr>
          <w:rFonts w:hint="eastAsia" w:ascii="宋体" w:hAnsi="宋体" w:eastAsia="宋体" w:cs="宋体"/>
          <w:spacing w:val="9"/>
          <w:sz w:val="24"/>
          <w:szCs w:val="24"/>
          <w:highlight w:val="none"/>
          <w:lang w:eastAsia="zh-CN"/>
        </w:rPr>
      </w:pPr>
    </w:p>
    <w:p w14:paraId="6704BB18">
      <w:pPr>
        <w:pStyle w:val="201"/>
        <w:spacing w:line="460" w:lineRule="exact"/>
        <w:rPr>
          <w:rFonts w:hint="eastAsia" w:ascii="宋体" w:hAnsi="宋体" w:eastAsia="宋体" w:cs="宋体"/>
          <w:spacing w:val="9"/>
          <w:sz w:val="24"/>
          <w:szCs w:val="24"/>
          <w:highlight w:val="none"/>
          <w:lang w:eastAsia="zh-CN"/>
        </w:rPr>
      </w:pPr>
    </w:p>
    <w:p w14:paraId="1517D6CF">
      <w:pPr>
        <w:spacing w:after="0" w:line="240" w:lineRule="auto"/>
        <w:rPr>
          <w:rFonts w:hint="eastAsia" w:ascii="宋体" w:hAnsi="宋体" w:eastAsia="宋体" w:cs="宋体"/>
          <w:b/>
          <w:spacing w:val="9"/>
          <w:sz w:val="36"/>
          <w:szCs w:val="36"/>
          <w:highlight w:val="none"/>
          <w:lang w:eastAsia="zh-CN"/>
        </w:rPr>
      </w:pPr>
      <w:r>
        <w:rPr>
          <w:rFonts w:hint="eastAsia" w:ascii="宋体" w:hAnsi="宋体" w:eastAsia="宋体" w:cs="宋体"/>
          <w:b/>
          <w:spacing w:val="9"/>
          <w:sz w:val="36"/>
          <w:szCs w:val="36"/>
          <w:highlight w:val="none"/>
          <w:lang w:eastAsia="zh-CN"/>
        </w:rPr>
        <w:br w:type="page"/>
      </w:r>
    </w:p>
    <w:p w14:paraId="6BBC62B9">
      <w:pPr>
        <w:pBdr>
          <w:top w:val="none" w:color="000000" w:sz="0" w:space="0"/>
          <w:left w:val="none" w:color="000000" w:sz="0" w:space="0"/>
          <w:bottom w:val="none" w:color="000000" w:sz="0" w:space="0"/>
          <w:right w:val="none" w:color="000000" w:sz="0" w:space="0"/>
        </w:pBdr>
        <w:spacing w:before="240" w:after="240" w:line="439" w:lineRule="atLeast"/>
        <w:ind w:firstLine="378"/>
        <w:jc w:val="center"/>
        <w:rPr>
          <w:rFonts w:hint="eastAsia" w:ascii="宋体" w:hAnsi="宋体" w:eastAsia="宋体" w:cs="宋体"/>
          <w:b/>
          <w:sz w:val="44"/>
          <w:highlight w:val="none"/>
          <w:lang w:eastAsia="zh-CN"/>
        </w:rPr>
      </w:pPr>
      <w:r>
        <w:rPr>
          <w:rFonts w:hint="eastAsia" w:ascii="宋体" w:hAnsi="宋体" w:eastAsia="宋体" w:cs="宋体"/>
          <w:b/>
          <w:spacing w:val="9"/>
          <w:sz w:val="36"/>
          <w:szCs w:val="36"/>
          <w:highlight w:val="none"/>
          <w:lang w:eastAsia="zh-CN"/>
        </w:rPr>
        <w:t>政府采购履约验收书(服务类）</w:t>
      </w:r>
    </w:p>
    <w:tbl>
      <w:tblPr>
        <w:tblStyle w:val="45"/>
        <w:tblW w:w="9497" w:type="dxa"/>
        <w:tblInd w:w="13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1276"/>
        <w:gridCol w:w="1276"/>
        <w:gridCol w:w="1275"/>
        <w:gridCol w:w="1418"/>
        <w:gridCol w:w="425"/>
        <w:gridCol w:w="851"/>
        <w:gridCol w:w="1134"/>
        <w:gridCol w:w="1842"/>
      </w:tblGrid>
      <w:tr w14:paraId="0F9009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72"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0E1AF4F4">
            <w:pPr>
              <w:spacing w:line="30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采购人</w:t>
            </w:r>
          </w:p>
        </w:tc>
        <w:tc>
          <w:tcPr>
            <w:tcW w:w="1276" w:type="dxa"/>
            <w:tcBorders>
              <w:top w:val="single" w:color="000000" w:sz="2" w:space="0"/>
              <w:left w:val="single" w:color="000000" w:sz="2" w:space="0"/>
              <w:bottom w:val="single" w:color="000000" w:sz="2" w:space="0"/>
              <w:right w:val="single" w:color="000000" w:sz="2" w:space="0"/>
            </w:tcBorders>
            <w:vAlign w:val="center"/>
          </w:tcPr>
          <w:p w14:paraId="5D5CCBFE">
            <w:pPr>
              <w:spacing w:line="300" w:lineRule="exact"/>
              <w:jc w:val="center"/>
              <w:rPr>
                <w:rFonts w:hint="eastAsia" w:ascii="宋体" w:hAnsi="宋体" w:eastAsia="宋体" w:cs="宋体"/>
                <w:sz w:val="18"/>
                <w:szCs w:val="18"/>
                <w:highlight w:val="none"/>
                <w:lang w:bidi="ar"/>
              </w:rPr>
            </w:pPr>
          </w:p>
        </w:tc>
        <w:tc>
          <w:tcPr>
            <w:tcW w:w="1275" w:type="dxa"/>
            <w:tcBorders>
              <w:top w:val="single" w:color="000000" w:sz="2" w:space="0"/>
              <w:left w:val="single" w:color="000000" w:sz="2" w:space="0"/>
              <w:bottom w:val="single" w:color="000000" w:sz="2" w:space="0"/>
              <w:right w:val="single" w:color="000000" w:sz="2" w:space="0"/>
            </w:tcBorders>
            <w:vAlign w:val="center"/>
          </w:tcPr>
          <w:p w14:paraId="21A17C6F">
            <w:pPr>
              <w:spacing w:line="30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项目名称</w:t>
            </w:r>
          </w:p>
        </w:tc>
        <w:tc>
          <w:tcPr>
            <w:tcW w:w="1418" w:type="dxa"/>
            <w:tcBorders>
              <w:top w:val="single" w:color="000000" w:sz="2" w:space="0"/>
              <w:left w:val="single" w:color="000000" w:sz="2" w:space="0"/>
              <w:bottom w:val="single" w:color="000000" w:sz="2" w:space="0"/>
              <w:right w:val="single" w:color="000000" w:sz="2" w:space="0"/>
            </w:tcBorders>
            <w:vAlign w:val="center"/>
          </w:tcPr>
          <w:p w14:paraId="12A0B425">
            <w:pPr>
              <w:spacing w:line="300" w:lineRule="exact"/>
              <w:jc w:val="center"/>
              <w:rPr>
                <w:rFonts w:hint="eastAsia" w:ascii="宋体" w:hAnsi="宋体" w:eastAsia="宋体" w:cs="宋体"/>
                <w:sz w:val="18"/>
                <w:szCs w:val="18"/>
                <w:highlight w:val="none"/>
                <w:lang w:bidi="ar"/>
              </w:rPr>
            </w:pPr>
          </w:p>
        </w:tc>
        <w:tc>
          <w:tcPr>
            <w:tcW w:w="2410" w:type="dxa"/>
            <w:gridSpan w:val="3"/>
            <w:tcBorders>
              <w:top w:val="single" w:color="000000" w:sz="2" w:space="0"/>
              <w:left w:val="single" w:color="000000" w:sz="2" w:space="0"/>
              <w:bottom w:val="single" w:color="000000" w:sz="2" w:space="0"/>
              <w:right w:val="single" w:color="000000" w:sz="2" w:space="0"/>
            </w:tcBorders>
            <w:vAlign w:val="center"/>
          </w:tcPr>
          <w:p w14:paraId="37EB7F95">
            <w:pPr>
              <w:spacing w:line="30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合同名称</w:t>
            </w:r>
          </w:p>
        </w:tc>
        <w:tc>
          <w:tcPr>
            <w:tcW w:w="1842" w:type="dxa"/>
            <w:tcBorders>
              <w:top w:val="single" w:color="000000" w:sz="2" w:space="0"/>
              <w:left w:val="single" w:color="000000" w:sz="2" w:space="0"/>
              <w:bottom w:val="single" w:color="000000" w:sz="2" w:space="0"/>
              <w:right w:val="single" w:color="000000" w:sz="2" w:space="0"/>
            </w:tcBorders>
            <w:vAlign w:val="center"/>
          </w:tcPr>
          <w:p w14:paraId="214F7030">
            <w:pPr>
              <w:spacing w:line="300" w:lineRule="exact"/>
              <w:jc w:val="center"/>
              <w:rPr>
                <w:rFonts w:hint="eastAsia" w:ascii="宋体" w:hAnsi="宋体" w:eastAsia="宋体" w:cs="宋体"/>
                <w:sz w:val="18"/>
                <w:szCs w:val="18"/>
                <w:highlight w:val="none"/>
                <w:lang w:bidi="ar"/>
              </w:rPr>
            </w:pPr>
          </w:p>
        </w:tc>
      </w:tr>
      <w:tr w14:paraId="4A8A86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562718D0">
            <w:pPr>
              <w:spacing w:line="30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供应商</w:t>
            </w:r>
          </w:p>
        </w:tc>
        <w:tc>
          <w:tcPr>
            <w:tcW w:w="1276" w:type="dxa"/>
            <w:tcBorders>
              <w:top w:val="single" w:color="000000" w:sz="2" w:space="0"/>
              <w:left w:val="single" w:color="000000" w:sz="2" w:space="0"/>
              <w:bottom w:val="single" w:color="000000" w:sz="2" w:space="0"/>
              <w:right w:val="single" w:color="000000" w:sz="2" w:space="0"/>
            </w:tcBorders>
            <w:vAlign w:val="center"/>
          </w:tcPr>
          <w:p w14:paraId="283D2358">
            <w:pPr>
              <w:spacing w:line="300" w:lineRule="exact"/>
              <w:jc w:val="center"/>
              <w:rPr>
                <w:rFonts w:hint="eastAsia" w:ascii="宋体" w:hAnsi="宋体" w:eastAsia="宋体" w:cs="宋体"/>
                <w:sz w:val="18"/>
                <w:szCs w:val="18"/>
                <w:highlight w:val="none"/>
                <w:lang w:bidi="ar"/>
              </w:rPr>
            </w:pPr>
          </w:p>
        </w:tc>
        <w:tc>
          <w:tcPr>
            <w:tcW w:w="1275" w:type="dxa"/>
            <w:tcBorders>
              <w:top w:val="single" w:color="000000" w:sz="2" w:space="0"/>
              <w:left w:val="single" w:color="000000" w:sz="2" w:space="0"/>
              <w:bottom w:val="single" w:color="000000" w:sz="2" w:space="0"/>
              <w:right w:val="single" w:color="000000" w:sz="2" w:space="0"/>
            </w:tcBorders>
            <w:vAlign w:val="center"/>
          </w:tcPr>
          <w:p w14:paraId="3789ED54">
            <w:pPr>
              <w:spacing w:line="30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项目及合同编号</w:t>
            </w:r>
          </w:p>
        </w:tc>
        <w:tc>
          <w:tcPr>
            <w:tcW w:w="1418" w:type="dxa"/>
            <w:tcBorders>
              <w:top w:val="single" w:color="000000" w:sz="2" w:space="0"/>
              <w:left w:val="single" w:color="000000" w:sz="2" w:space="0"/>
              <w:bottom w:val="single" w:color="000000" w:sz="2" w:space="0"/>
              <w:right w:val="single" w:color="000000" w:sz="2" w:space="0"/>
            </w:tcBorders>
            <w:vAlign w:val="center"/>
          </w:tcPr>
          <w:p w14:paraId="5B0E80EC">
            <w:pPr>
              <w:spacing w:line="300" w:lineRule="exact"/>
              <w:jc w:val="center"/>
              <w:rPr>
                <w:rFonts w:hint="eastAsia" w:ascii="宋体" w:hAnsi="宋体" w:eastAsia="宋体" w:cs="宋体"/>
                <w:sz w:val="18"/>
                <w:szCs w:val="18"/>
                <w:highlight w:val="none"/>
                <w:lang w:bidi="ar"/>
              </w:rPr>
            </w:pPr>
          </w:p>
        </w:tc>
        <w:tc>
          <w:tcPr>
            <w:tcW w:w="2410" w:type="dxa"/>
            <w:gridSpan w:val="3"/>
            <w:tcBorders>
              <w:top w:val="single" w:color="000000" w:sz="2" w:space="0"/>
              <w:left w:val="single" w:color="000000" w:sz="2" w:space="0"/>
              <w:bottom w:val="single" w:color="000000" w:sz="2" w:space="0"/>
              <w:right w:val="single" w:color="000000" w:sz="2" w:space="0"/>
            </w:tcBorders>
            <w:vAlign w:val="center"/>
          </w:tcPr>
          <w:p w14:paraId="6484F2A6">
            <w:pPr>
              <w:spacing w:line="30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合同金额</w:t>
            </w:r>
          </w:p>
        </w:tc>
        <w:tc>
          <w:tcPr>
            <w:tcW w:w="1842" w:type="dxa"/>
            <w:tcBorders>
              <w:top w:val="single" w:color="000000" w:sz="2" w:space="0"/>
              <w:left w:val="single" w:color="000000" w:sz="2" w:space="0"/>
              <w:bottom w:val="single" w:color="000000" w:sz="2" w:space="0"/>
              <w:right w:val="single" w:color="000000" w:sz="2" w:space="0"/>
            </w:tcBorders>
            <w:vAlign w:val="center"/>
          </w:tcPr>
          <w:p w14:paraId="0B4BAB1F">
            <w:pPr>
              <w:spacing w:line="300" w:lineRule="exact"/>
              <w:jc w:val="center"/>
              <w:rPr>
                <w:rFonts w:hint="eastAsia" w:ascii="宋体" w:hAnsi="宋体" w:eastAsia="宋体" w:cs="宋体"/>
                <w:sz w:val="18"/>
                <w:szCs w:val="18"/>
                <w:highlight w:val="none"/>
                <w:lang w:bidi="ar"/>
              </w:rPr>
            </w:pPr>
          </w:p>
        </w:tc>
      </w:tr>
      <w:tr w14:paraId="7BFC2A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10"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2792C005">
            <w:pPr>
              <w:spacing w:line="30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分期（段）验收</w:t>
            </w:r>
          </w:p>
        </w:tc>
        <w:tc>
          <w:tcPr>
            <w:tcW w:w="1276" w:type="dxa"/>
            <w:tcBorders>
              <w:top w:val="single" w:color="000000" w:sz="2" w:space="0"/>
              <w:left w:val="single" w:color="000000" w:sz="2" w:space="0"/>
              <w:bottom w:val="single" w:color="000000" w:sz="2" w:space="0"/>
              <w:right w:val="single" w:color="000000" w:sz="2" w:space="0"/>
            </w:tcBorders>
            <w:vAlign w:val="center"/>
          </w:tcPr>
          <w:p w14:paraId="39127366">
            <w:pP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是□   否□</w:t>
            </w:r>
          </w:p>
        </w:tc>
        <w:tc>
          <w:tcPr>
            <w:tcW w:w="1275" w:type="dxa"/>
            <w:tcBorders>
              <w:top w:val="single" w:color="000000" w:sz="2" w:space="0"/>
              <w:left w:val="single" w:color="000000" w:sz="2" w:space="0"/>
              <w:bottom w:val="single" w:color="000000" w:sz="2" w:space="0"/>
              <w:right w:val="single" w:color="000000" w:sz="2" w:space="0"/>
            </w:tcBorders>
            <w:vAlign w:val="center"/>
          </w:tcPr>
          <w:p w14:paraId="0128798A">
            <w:pPr>
              <w:spacing w:line="30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分期（段）情况</w:t>
            </w:r>
          </w:p>
        </w:tc>
        <w:tc>
          <w:tcPr>
            <w:tcW w:w="5670" w:type="dxa"/>
            <w:gridSpan w:val="5"/>
            <w:tcBorders>
              <w:top w:val="single" w:color="000000" w:sz="2" w:space="0"/>
              <w:left w:val="single" w:color="000000" w:sz="2" w:space="0"/>
              <w:bottom w:val="single" w:color="000000" w:sz="2" w:space="0"/>
              <w:right w:val="single" w:color="000000" w:sz="2" w:space="0"/>
            </w:tcBorders>
            <w:vAlign w:val="center"/>
          </w:tcPr>
          <w:p w14:paraId="08AA2F85">
            <w:pPr>
              <w:spacing w:line="300" w:lineRule="exact"/>
              <w:jc w:val="center"/>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共分   期（段），此为第   期（段）验收</w:t>
            </w:r>
          </w:p>
        </w:tc>
      </w:tr>
      <w:tr w14:paraId="1D0D8C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89"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4DB6F94C">
            <w:pPr>
              <w:spacing w:line="30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验收时间</w:t>
            </w:r>
          </w:p>
        </w:tc>
        <w:tc>
          <w:tcPr>
            <w:tcW w:w="1276" w:type="dxa"/>
            <w:tcBorders>
              <w:top w:val="single" w:color="000000" w:sz="2" w:space="0"/>
              <w:left w:val="single" w:color="000000" w:sz="2" w:space="0"/>
              <w:bottom w:val="single" w:color="000000" w:sz="2" w:space="0"/>
              <w:right w:val="single" w:color="000000" w:sz="2" w:space="0"/>
            </w:tcBorders>
            <w:vAlign w:val="center"/>
          </w:tcPr>
          <w:p w14:paraId="78704F1E">
            <w:pPr>
              <w:spacing w:line="300" w:lineRule="exact"/>
              <w:jc w:val="center"/>
              <w:rPr>
                <w:rFonts w:hint="eastAsia" w:ascii="宋体" w:hAnsi="宋体" w:eastAsia="宋体" w:cs="宋体"/>
                <w:sz w:val="18"/>
                <w:szCs w:val="18"/>
                <w:highlight w:val="none"/>
                <w:lang w:bidi="ar"/>
              </w:rPr>
            </w:pPr>
          </w:p>
        </w:tc>
        <w:tc>
          <w:tcPr>
            <w:tcW w:w="1275" w:type="dxa"/>
            <w:tcBorders>
              <w:top w:val="single" w:color="000000" w:sz="2" w:space="0"/>
              <w:left w:val="single" w:color="000000" w:sz="2" w:space="0"/>
              <w:bottom w:val="single" w:color="000000" w:sz="2" w:space="0"/>
              <w:right w:val="single" w:color="000000" w:sz="2" w:space="0"/>
            </w:tcBorders>
            <w:vAlign w:val="center"/>
          </w:tcPr>
          <w:p w14:paraId="0C2FB7FF">
            <w:pP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验收地点</w:t>
            </w:r>
          </w:p>
        </w:tc>
        <w:tc>
          <w:tcPr>
            <w:tcW w:w="1418" w:type="dxa"/>
            <w:tcBorders>
              <w:top w:val="single" w:color="000000" w:sz="2" w:space="0"/>
              <w:left w:val="single" w:color="000000" w:sz="2" w:space="0"/>
              <w:bottom w:val="single" w:color="000000" w:sz="2" w:space="0"/>
              <w:right w:val="single" w:color="000000" w:sz="2" w:space="0"/>
            </w:tcBorders>
            <w:vAlign w:val="center"/>
          </w:tcPr>
          <w:p w14:paraId="71ABE293">
            <w:pPr>
              <w:spacing w:line="300" w:lineRule="exact"/>
              <w:jc w:val="center"/>
              <w:rPr>
                <w:rFonts w:hint="eastAsia" w:ascii="宋体" w:hAnsi="宋体" w:eastAsia="宋体" w:cs="宋体"/>
                <w:sz w:val="18"/>
                <w:szCs w:val="18"/>
                <w:highlight w:val="none"/>
                <w:lang w:bidi="ar"/>
              </w:rPr>
            </w:pPr>
          </w:p>
        </w:tc>
        <w:tc>
          <w:tcPr>
            <w:tcW w:w="2410" w:type="dxa"/>
            <w:gridSpan w:val="3"/>
            <w:tcBorders>
              <w:top w:val="single" w:color="000000" w:sz="2" w:space="0"/>
              <w:left w:val="single" w:color="000000" w:sz="2" w:space="0"/>
              <w:bottom w:val="single" w:color="000000" w:sz="2" w:space="0"/>
              <w:right w:val="single" w:color="000000" w:sz="2" w:space="0"/>
            </w:tcBorders>
            <w:vAlign w:val="center"/>
          </w:tcPr>
          <w:p w14:paraId="19C18008">
            <w:pPr>
              <w:spacing w:line="30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验收组织形式</w:t>
            </w:r>
          </w:p>
        </w:tc>
        <w:tc>
          <w:tcPr>
            <w:tcW w:w="1842" w:type="dxa"/>
            <w:tcBorders>
              <w:top w:val="single" w:color="000000" w:sz="2" w:space="0"/>
              <w:left w:val="single" w:color="000000" w:sz="2" w:space="0"/>
              <w:bottom w:val="single" w:color="000000" w:sz="2" w:space="0"/>
              <w:right w:val="single" w:color="000000" w:sz="2" w:space="0"/>
            </w:tcBorders>
            <w:vAlign w:val="center"/>
          </w:tcPr>
          <w:p w14:paraId="65DA4DC7">
            <w:pPr>
              <w:spacing w:line="300" w:lineRule="exact"/>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□自行简易验收</w:t>
            </w:r>
          </w:p>
          <w:p w14:paraId="4726C830">
            <w:pPr>
              <w:spacing w:line="300" w:lineRule="exact"/>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□验收小组验收</w:t>
            </w:r>
          </w:p>
          <w:p w14:paraId="4DCD5953">
            <w:pPr>
              <w:spacing w:line="30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□采购代理机构验收</w:t>
            </w:r>
          </w:p>
        </w:tc>
      </w:tr>
      <w:tr w14:paraId="287033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95" w:hRule="atLeast"/>
        </w:trPr>
        <w:tc>
          <w:tcPr>
            <w:tcW w:w="1276" w:type="dxa"/>
            <w:vMerge w:val="restart"/>
            <w:tcBorders>
              <w:top w:val="nil"/>
              <w:left w:val="single" w:color="000000" w:sz="2" w:space="0"/>
              <w:bottom w:val="nil"/>
              <w:right w:val="single" w:color="000000" w:sz="2" w:space="0"/>
            </w:tcBorders>
            <w:vAlign w:val="center"/>
          </w:tcPr>
          <w:p w14:paraId="0FC13DB4">
            <w:pPr>
              <w:spacing w:line="30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验收内容</w:t>
            </w:r>
          </w:p>
        </w:tc>
        <w:tc>
          <w:tcPr>
            <w:tcW w:w="1276" w:type="dxa"/>
            <w:tcBorders>
              <w:top w:val="single" w:color="000000" w:sz="2" w:space="0"/>
              <w:left w:val="single" w:color="000000" w:sz="2" w:space="0"/>
              <w:bottom w:val="single" w:color="000000" w:sz="2" w:space="0"/>
              <w:right w:val="single" w:color="000000" w:sz="2" w:space="0"/>
            </w:tcBorders>
            <w:vAlign w:val="center"/>
          </w:tcPr>
          <w:p w14:paraId="73E7B488">
            <w:pP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服务质量</w:t>
            </w:r>
          </w:p>
        </w:tc>
        <w:tc>
          <w:tcPr>
            <w:tcW w:w="1275" w:type="dxa"/>
            <w:tcBorders>
              <w:top w:val="single" w:color="000000" w:sz="2" w:space="0"/>
              <w:left w:val="single" w:color="000000" w:sz="2" w:space="0"/>
              <w:bottom w:val="single" w:color="000000" w:sz="2" w:space="0"/>
              <w:right w:val="single" w:color="000000" w:sz="2" w:space="0"/>
            </w:tcBorders>
            <w:vAlign w:val="center"/>
          </w:tcPr>
          <w:p w14:paraId="3A6B5B5D">
            <w:pP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服务进度</w:t>
            </w:r>
          </w:p>
        </w:tc>
        <w:tc>
          <w:tcPr>
            <w:tcW w:w="1418" w:type="dxa"/>
            <w:tcBorders>
              <w:top w:val="single" w:color="000000" w:sz="2" w:space="0"/>
              <w:left w:val="single" w:color="000000" w:sz="2" w:space="0"/>
              <w:bottom w:val="single" w:color="000000" w:sz="2" w:space="0"/>
              <w:right w:val="single" w:color="000000" w:sz="2" w:space="0"/>
            </w:tcBorders>
            <w:vAlign w:val="center"/>
          </w:tcPr>
          <w:p w14:paraId="7B76F0A6">
            <w:pPr>
              <w:spacing w:line="30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人员、设备 配备情况</w:t>
            </w:r>
          </w:p>
        </w:tc>
        <w:tc>
          <w:tcPr>
            <w:tcW w:w="1276" w:type="dxa"/>
            <w:gridSpan w:val="2"/>
            <w:tcBorders>
              <w:top w:val="single" w:color="000000" w:sz="2" w:space="0"/>
              <w:left w:val="single" w:color="000000" w:sz="2" w:space="0"/>
              <w:bottom w:val="single" w:color="000000" w:sz="2" w:space="0"/>
              <w:right w:val="single" w:color="000000" w:sz="2" w:space="0"/>
            </w:tcBorders>
            <w:vAlign w:val="center"/>
          </w:tcPr>
          <w:p w14:paraId="7FA74324">
            <w:pPr>
              <w:spacing w:line="30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行业、安全标准</w:t>
            </w:r>
          </w:p>
        </w:tc>
        <w:tc>
          <w:tcPr>
            <w:tcW w:w="1134" w:type="dxa"/>
            <w:tcBorders>
              <w:top w:val="single" w:color="000000" w:sz="2" w:space="0"/>
              <w:left w:val="single" w:color="000000" w:sz="2" w:space="0"/>
              <w:bottom w:val="single" w:color="000000" w:sz="2" w:space="0"/>
              <w:right w:val="single" w:color="000000" w:sz="2" w:space="0"/>
            </w:tcBorders>
            <w:vAlign w:val="center"/>
          </w:tcPr>
          <w:p w14:paraId="25B09870">
            <w:pPr>
              <w:spacing w:line="30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项目需求、服务承诺</w:t>
            </w:r>
          </w:p>
        </w:tc>
        <w:tc>
          <w:tcPr>
            <w:tcW w:w="1842" w:type="dxa"/>
            <w:tcBorders>
              <w:top w:val="single" w:color="000000" w:sz="2" w:space="0"/>
              <w:left w:val="single" w:color="000000" w:sz="2" w:space="0"/>
              <w:bottom w:val="single" w:color="000000" w:sz="2" w:space="0"/>
              <w:right w:val="single" w:color="000000" w:sz="2" w:space="0"/>
            </w:tcBorders>
            <w:vAlign w:val="center"/>
          </w:tcPr>
          <w:p w14:paraId="2732F95B">
            <w:pPr>
              <w:spacing w:line="300" w:lineRule="exact"/>
              <w:jc w:val="center"/>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合同履约时间、 地点、方式</w:t>
            </w:r>
          </w:p>
        </w:tc>
      </w:tr>
      <w:tr w14:paraId="7FF77F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28" w:hRule="atLeast"/>
        </w:trPr>
        <w:tc>
          <w:tcPr>
            <w:tcW w:w="1276" w:type="dxa"/>
            <w:vMerge w:val="continue"/>
            <w:tcBorders>
              <w:top w:val="nil"/>
              <w:left w:val="single" w:color="000000" w:sz="2" w:space="0"/>
              <w:bottom w:val="nil"/>
              <w:right w:val="single" w:color="000000" w:sz="2" w:space="0"/>
            </w:tcBorders>
            <w:vAlign w:val="center"/>
          </w:tcPr>
          <w:p w14:paraId="78672D47">
            <w:pPr>
              <w:spacing w:line="300" w:lineRule="exact"/>
              <w:jc w:val="center"/>
              <w:rPr>
                <w:rFonts w:hint="eastAsia" w:ascii="宋体" w:hAnsi="宋体" w:eastAsia="宋体" w:cs="宋体"/>
                <w:sz w:val="18"/>
                <w:szCs w:val="18"/>
                <w:highlight w:val="none"/>
                <w:lang w:eastAsia="zh-CN" w:bidi="ar"/>
              </w:rPr>
            </w:pPr>
          </w:p>
        </w:tc>
        <w:tc>
          <w:tcPr>
            <w:tcW w:w="1276" w:type="dxa"/>
            <w:tcBorders>
              <w:top w:val="single" w:color="000000" w:sz="2" w:space="0"/>
              <w:left w:val="single" w:color="000000" w:sz="2" w:space="0"/>
              <w:bottom w:val="single" w:color="000000" w:sz="2" w:space="0"/>
              <w:right w:val="single" w:color="000000" w:sz="2" w:space="0"/>
            </w:tcBorders>
            <w:vAlign w:val="center"/>
          </w:tcPr>
          <w:p w14:paraId="76D74743">
            <w:pP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合  格□ </w:t>
            </w:r>
          </w:p>
          <w:p w14:paraId="13938C27">
            <w:pP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不合格□</w:t>
            </w:r>
          </w:p>
        </w:tc>
        <w:tc>
          <w:tcPr>
            <w:tcW w:w="1275" w:type="dxa"/>
            <w:tcBorders>
              <w:top w:val="single" w:color="000000" w:sz="2" w:space="0"/>
              <w:left w:val="single" w:color="000000" w:sz="2" w:space="0"/>
              <w:bottom w:val="single" w:color="000000" w:sz="2" w:space="0"/>
              <w:right w:val="single" w:color="000000" w:sz="2" w:space="0"/>
            </w:tcBorders>
            <w:vAlign w:val="center"/>
          </w:tcPr>
          <w:p w14:paraId="0EBAC3CE">
            <w:pP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按  时□ </w:t>
            </w:r>
          </w:p>
          <w:p w14:paraId="0A3EFF22">
            <w:pP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不按时□</w:t>
            </w:r>
          </w:p>
        </w:tc>
        <w:tc>
          <w:tcPr>
            <w:tcW w:w="1418" w:type="dxa"/>
            <w:tcBorders>
              <w:top w:val="single" w:color="000000" w:sz="2" w:space="0"/>
              <w:left w:val="single" w:color="000000" w:sz="2" w:space="0"/>
              <w:bottom w:val="single" w:color="000000" w:sz="2" w:space="0"/>
              <w:right w:val="single" w:color="000000" w:sz="2" w:space="0"/>
            </w:tcBorders>
            <w:vAlign w:val="center"/>
          </w:tcPr>
          <w:p w14:paraId="646D1B7F">
            <w:pP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合  格□ </w:t>
            </w:r>
          </w:p>
          <w:p w14:paraId="44563978">
            <w:pP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不合格□</w:t>
            </w:r>
          </w:p>
        </w:tc>
        <w:tc>
          <w:tcPr>
            <w:tcW w:w="1276" w:type="dxa"/>
            <w:gridSpan w:val="2"/>
            <w:tcBorders>
              <w:top w:val="single" w:color="000000" w:sz="2" w:space="0"/>
              <w:left w:val="single" w:color="000000" w:sz="2" w:space="0"/>
              <w:bottom w:val="single" w:color="000000" w:sz="2" w:space="0"/>
              <w:right w:val="single" w:color="000000" w:sz="2" w:space="0"/>
            </w:tcBorders>
            <w:vAlign w:val="center"/>
          </w:tcPr>
          <w:p w14:paraId="4E047CB9">
            <w:pP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合  格□ </w:t>
            </w:r>
          </w:p>
          <w:p w14:paraId="14A6D86F">
            <w:pP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不合格□</w:t>
            </w:r>
          </w:p>
        </w:tc>
        <w:tc>
          <w:tcPr>
            <w:tcW w:w="1134" w:type="dxa"/>
            <w:tcBorders>
              <w:top w:val="single" w:color="000000" w:sz="2" w:space="0"/>
              <w:left w:val="single" w:color="000000" w:sz="2" w:space="0"/>
              <w:bottom w:val="single" w:color="000000" w:sz="2" w:space="0"/>
              <w:right w:val="single" w:color="000000" w:sz="2" w:space="0"/>
            </w:tcBorders>
            <w:vAlign w:val="center"/>
          </w:tcPr>
          <w:p w14:paraId="30AB3541">
            <w:pP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合  格□ </w:t>
            </w:r>
          </w:p>
          <w:p w14:paraId="3CEDB6DD">
            <w:pP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不合格□</w:t>
            </w:r>
          </w:p>
        </w:tc>
        <w:tc>
          <w:tcPr>
            <w:tcW w:w="1842" w:type="dxa"/>
            <w:tcBorders>
              <w:top w:val="single" w:color="000000" w:sz="2" w:space="0"/>
              <w:left w:val="single" w:color="000000" w:sz="2" w:space="0"/>
              <w:bottom w:val="single" w:color="000000" w:sz="2" w:space="0"/>
              <w:right w:val="single" w:color="000000" w:sz="2" w:space="0"/>
            </w:tcBorders>
            <w:vAlign w:val="center"/>
          </w:tcPr>
          <w:p w14:paraId="0A749991">
            <w:pP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合  格□ </w:t>
            </w:r>
          </w:p>
          <w:p w14:paraId="3A551FB8">
            <w:pP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不合格□</w:t>
            </w:r>
          </w:p>
        </w:tc>
      </w:tr>
      <w:tr w14:paraId="26ECC3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305D43E0">
            <w:pPr>
              <w:spacing w:line="300" w:lineRule="exact"/>
              <w:jc w:val="center"/>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专业检测机构情况说明</w:t>
            </w:r>
          </w:p>
        </w:tc>
        <w:tc>
          <w:tcPr>
            <w:tcW w:w="8221" w:type="dxa"/>
            <w:gridSpan w:val="7"/>
            <w:tcBorders>
              <w:top w:val="single" w:color="000000" w:sz="2" w:space="0"/>
              <w:left w:val="single" w:color="000000" w:sz="2" w:space="0"/>
              <w:bottom w:val="single" w:color="000000" w:sz="2" w:space="0"/>
              <w:right w:val="single" w:color="000000" w:sz="2" w:space="0"/>
            </w:tcBorders>
            <w:vAlign w:val="center"/>
          </w:tcPr>
          <w:p w14:paraId="1C7272C4">
            <w:pPr>
              <w:spacing w:line="300" w:lineRule="exact"/>
              <w:jc w:val="center"/>
              <w:rPr>
                <w:rFonts w:hint="eastAsia" w:ascii="宋体" w:hAnsi="宋体" w:eastAsia="宋体" w:cs="宋体"/>
                <w:sz w:val="18"/>
                <w:szCs w:val="18"/>
                <w:highlight w:val="none"/>
                <w:lang w:eastAsia="zh-CN" w:bidi="ar"/>
              </w:rPr>
            </w:pPr>
          </w:p>
        </w:tc>
      </w:tr>
      <w:tr w14:paraId="0AE21D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1043A1C3">
            <w:pPr>
              <w:spacing w:line="30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存在问题</w:t>
            </w:r>
          </w:p>
          <w:p w14:paraId="44958E22">
            <w:pPr>
              <w:spacing w:line="30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和改进意见</w:t>
            </w:r>
          </w:p>
        </w:tc>
        <w:tc>
          <w:tcPr>
            <w:tcW w:w="8221" w:type="dxa"/>
            <w:gridSpan w:val="7"/>
            <w:tcBorders>
              <w:top w:val="single" w:color="000000" w:sz="2" w:space="0"/>
              <w:left w:val="single" w:color="000000" w:sz="2" w:space="0"/>
              <w:bottom w:val="single" w:color="000000" w:sz="2" w:space="0"/>
              <w:right w:val="single" w:color="000000" w:sz="2" w:space="0"/>
            </w:tcBorders>
            <w:vAlign w:val="center"/>
          </w:tcPr>
          <w:p w14:paraId="50CCB607">
            <w:pPr>
              <w:spacing w:line="300" w:lineRule="exact"/>
              <w:jc w:val="center"/>
              <w:rPr>
                <w:rFonts w:hint="eastAsia" w:ascii="宋体" w:hAnsi="宋体" w:eastAsia="宋体" w:cs="宋体"/>
                <w:sz w:val="18"/>
                <w:szCs w:val="18"/>
                <w:highlight w:val="none"/>
                <w:lang w:bidi="ar"/>
              </w:rPr>
            </w:pPr>
          </w:p>
        </w:tc>
      </w:tr>
      <w:tr w14:paraId="43AC9B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86"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33F5C464">
            <w:pPr>
              <w:spacing w:line="30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最终结论</w:t>
            </w:r>
          </w:p>
        </w:tc>
        <w:tc>
          <w:tcPr>
            <w:tcW w:w="8221" w:type="dxa"/>
            <w:gridSpan w:val="7"/>
            <w:tcBorders>
              <w:top w:val="single" w:color="000000" w:sz="2" w:space="0"/>
              <w:left w:val="single" w:color="000000" w:sz="2" w:space="0"/>
              <w:bottom w:val="single" w:color="000000" w:sz="2" w:space="0"/>
              <w:right w:val="single" w:color="000000" w:sz="2" w:space="0"/>
            </w:tcBorders>
            <w:vAlign w:val="center"/>
          </w:tcPr>
          <w:p w14:paraId="73B00C53">
            <w:pPr>
              <w:spacing w:line="30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合  格□                              不合格□</w:t>
            </w:r>
          </w:p>
        </w:tc>
      </w:tr>
      <w:tr w14:paraId="7BE0F7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276" w:type="dxa"/>
            <w:tcBorders>
              <w:top w:val="single" w:color="000000" w:sz="2" w:space="0"/>
              <w:left w:val="single" w:color="000000" w:sz="2" w:space="0"/>
              <w:bottom w:val="single" w:color="000000" w:sz="2" w:space="0"/>
              <w:right w:val="single" w:color="000000" w:sz="2" w:space="0"/>
            </w:tcBorders>
            <w:vAlign w:val="center"/>
          </w:tcPr>
          <w:p w14:paraId="37D65C95">
            <w:pPr>
              <w:spacing w:line="30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验收小组成员</w:t>
            </w:r>
          </w:p>
          <w:p w14:paraId="7968F95B">
            <w:pPr>
              <w:spacing w:line="30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签字</w:t>
            </w:r>
          </w:p>
        </w:tc>
        <w:tc>
          <w:tcPr>
            <w:tcW w:w="8221" w:type="dxa"/>
            <w:gridSpan w:val="7"/>
            <w:tcBorders>
              <w:top w:val="single" w:color="000000" w:sz="2" w:space="0"/>
              <w:left w:val="single" w:color="000000" w:sz="2" w:space="0"/>
              <w:bottom w:val="single" w:color="000000" w:sz="2" w:space="0"/>
              <w:right w:val="single" w:color="000000" w:sz="2" w:space="0"/>
            </w:tcBorders>
            <w:vAlign w:val="center"/>
          </w:tcPr>
          <w:p w14:paraId="054484C5">
            <w:pPr>
              <w:spacing w:line="300" w:lineRule="exact"/>
              <w:jc w:val="center"/>
              <w:rPr>
                <w:rFonts w:hint="eastAsia" w:ascii="宋体" w:hAnsi="宋体" w:eastAsia="宋体" w:cs="宋体"/>
                <w:sz w:val="18"/>
                <w:szCs w:val="18"/>
                <w:highlight w:val="none"/>
                <w:lang w:bidi="ar"/>
              </w:rPr>
            </w:pPr>
          </w:p>
        </w:tc>
      </w:tr>
      <w:tr w14:paraId="6C8AEE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19" w:hRule="atLeast"/>
        </w:trPr>
        <w:tc>
          <w:tcPr>
            <w:tcW w:w="5670" w:type="dxa"/>
            <w:gridSpan w:val="5"/>
            <w:tcBorders>
              <w:top w:val="single" w:color="000000" w:sz="2" w:space="0"/>
              <w:left w:val="single" w:color="000000" w:sz="2" w:space="0"/>
              <w:bottom w:val="single" w:color="000000" w:sz="2" w:space="0"/>
              <w:right w:val="single" w:color="000000" w:sz="2" w:space="0"/>
            </w:tcBorders>
            <w:vAlign w:val="center"/>
          </w:tcPr>
          <w:p w14:paraId="196174A9">
            <w:pPr>
              <w:spacing w:line="30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采购代理机构意见</w:t>
            </w:r>
          </w:p>
        </w:tc>
        <w:tc>
          <w:tcPr>
            <w:tcW w:w="3827" w:type="dxa"/>
            <w:gridSpan w:val="3"/>
            <w:tcBorders>
              <w:top w:val="single" w:color="000000" w:sz="2" w:space="0"/>
              <w:left w:val="single" w:color="000000" w:sz="2" w:space="0"/>
              <w:bottom w:val="single" w:color="000000" w:sz="2" w:space="0"/>
              <w:right w:val="single" w:color="000000" w:sz="2" w:space="0"/>
            </w:tcBorders>
            <w:vAlign w:val="center"/>
          </w:tcPr>
          <w:p w14:paraId="70567103">
            <w:pPr>
              <w:spacing w:line="30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采购人意见</w:t>
            </w:r>
          </w:p>
        </w:tc>
      </w:tr>
      <w:tr w14:paraId="100C1F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c>
          <w:tcPr>
            <w:tcW w:w="5670" w:type="dxa"/>
            <w:gridSpan w:val="5"/>
            <w:tcBorders>
              <w:top w:val="single" w:color="000000" w:sz="2" w:space="0"/>
              <w:left w:val="single" w:color="000000" w:sz="2" w:space="0"/>
              <w:bottom w:val="single" w:color="000000" w:sz="2" w:space="0"/>
              <w:right w:val="single" w:color="000000" w:sz="2" w:space="0"/>
            </w:tcBorders>
          </w:tcPr>
          <w:p w14:paraId="252A4AFC">
            <w:pPr>
              <w:spacing w:line="300" w:lineRule="exact"/>
              <w:rPr>
                <w:rFonts w:hint="eastAsia" w:ascii="宋体" w:hAnsi="宋体" w:eastAsia="宋体" w:cs="宋体"/>
                <w:sz w:val="18"/>
                <w:szCs w:val="18"/>
                <w:highlight w:val="none"/>
                <w:lang w:eastAsia="zh-CN" w:bidi="ar"/>
              </w:rPr>
            </w:pPr>
          </w:p>
          <w:p w14:paraId="145F03A4">
            <w:pPr>
              <w:spacing w:line="300" w:lineRule="exact"/>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经办人：         负责人：     （采购代理机构公章）</w:t>
            </w:r>
          </w:p>
        </w:tc>
        <w:tc>
          <w:tcPr>
            <w:tcW w:w="3827" w:type="dxa"/>
            <w:gridSpan w:val="3"/>
            <w:tcBorders>
              <w:top w:val="single" w:color="000000" w:sz="2" w:space="0"/>
              <w:left w:val="single" w:color="000000" w:sz="2" w:space="0"/>
              <w:bottom w:val="single" w:color="000000" w:sz="2" w:space="0"/>
              <w:right w:val="single" w:color="000000" w:sz="2" w:space="0"/>
            </w:tcBorders>
          </w:tcPr>
          <w:p w14:paraId="27EE08F3">
            <w:pPr>
              <w:spacing w:line="300" w:lineRule="exact"/>
              <w:rPr>
                <w:rFonts w:hint="eastAsia" w:ascii="宋体" w:hAnsi="宋体" w:eastAsia="宋体" w:cs="宋体"/>
                <w:sz w:val="18"/>
                <w:szCs w:val="18"/>
                <w:highlight w:val="none"/>
                <w:lang w:eastAsia="zh-CN" w:bidi="ar"/>
              </w:rPr>
            </w:pPr>
          </w:p>
          <w:p w14:paraId="3D864BA4">
            <w:pPr>
              <w:spacing w:line="300" w:lineRule="exact"/>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经办人：     负责人：    （采购人公章）</w:t>
            </w:r>
          </w:p>
        </w:tc>
      </w:tr>
      <w:tr w14:paraId="7CFB0F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c>
          <w:tcPr>
            <w:tcW w:w="9497" w:type="dxa"/>
            <w:gridSpan w:val="8"/>
            <w:tcBorders>
              <w:top w:val="single" w:color="000000" w:sz="2" w:space="0"/>
              <w:left w:val="single" w:color="000000" w:sz="2" w:space="0"/>
              <w:bottom w:val="single" w:color="000000" w:sz="2" w:space="0"/>
              <w:right w:val="single" w:color="000000" w:sz="2" w:space="0"/>
            </w:tcBorders>
          </w:tcPr>
          <w:p w14:paraId="4D60A616">
            <w:pPr>
              <w:spacing w:line="300" w:lineRule="exact"/>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供应商确认：</w:t>
            </w:r>
          </w:p>
          <w:p w14:paraId="1A6EFC06">
            <w:pPr>
              <w:spacing w:line="300" w:lineRule="exact"/>
              <w:rPr>
                <w:rFonts w:hint="eastAsia" w:ascii="宋体" w:hAnsi="宋体" w:eastAsia="宋体" w:cs="宋体"/>
                <w:sz w:val="18"/>
                <w:szCs w:val="18"/>
                <w:highlight w:val="none"/>
                <w:lang w:eastAsia="zh-CN" w:bidi="ar"/>
              </w:rPr>
            </w:pPr>
          </w:p>
          <w:p w14:paraId="3B5FD1C8">
            <w:pPr>
              <w:spacing w:line="300" w:lineRule="exact"/>
              <w:rPr>
                <w:rFonts w:hint="eastAsia" w:ascii="宋体" w:hAnsi="宋体" w:eastAsia="宋体" w:cs="宋体"/>
                <w:sz w:val="18"/>
                <w:szCs w:val="18"/>
                <w:highlight w:val="none"/>
                <w:lang w:eastAsia="zh-CN" w:bidi="ar"/>
              </w:rPr>
            </w:pPr>
            <w:r>
              <w:rPr>
                <w:rFonts w:hint="eastAsia" w:ascii="宋体" w:hAnsi="宋体" w:eastAsia="宋体" w:cs="宋体"/>
                <w:sz w:val="18"/>
                <w:szCs w:val="18"/>
                <w:highlight w:val="none"/>
                <w:lang w:eastAsia="zh-CN" w:bidi="ar"/>
              </w:rPr>
              <w:t>（单位公章或授权代表签字）</w:t>
            </w:r>
          </w:p>
        </w:tc>
      </w:tr>
    </w:tbl>
    <w:p w14:paraId="2E745D4E">
      <w:pPr>
        <w:pBdr>
          <w:top w:val="none" w:color="000000" w:sz="0" w:space="0"/>
          <w:left w:val="none" w:color="000000" w:sz="0" w:space="0"/>
          <w:bottom w:val="none" w:color="000000" w:sz="0" w:space="0"/>
          <w:right w:val="none" w:color="000000" w:sz="0" w:space="0"/>
        </w:pBdr>
        <w:spacing w:before="240" w:after="240" w:line="439" w:lineRule="atLeast"/>
        <w:jc w:val="center"/>
        <w:rPr>
          <w:rFonts w:hint="eastAsia" w:ascii="宋体" w:hAnsi="宋体" w:eastAsia="宋体" w:cs="宋体"/>
          <w:b/>
          <w:color w:val="000000"/>
          <w:sz w:val="44"/>
          <w:highlight w:val="none"/>
          <w:lang w:eastAsia="zh-CN"/>
        </w:rPr>
      </w:pPr>
    </w:p>
    <w:tbl>
      <w:tblPr>
        <w:tblStyle w:val="45"/>
        <w:tblW w:w="4714" w:type="pct"/>
        <w:tblInd w:w="174" w:type="dxa"/>
        <w:tblLayout w:type="autofit"/>
        <w:tblCellMar>
          <w:top w:w="0" w:type="dxa"/>
          <w:left w:w="108" w:type="dxa"/>
          <w:bottom w:w="0" w:type="dxa"/>
          <w:right w:w="108" w:type="dxa"/>
        </w:tblCellMar>
      </w:tblPr>
      <w:tblGrid>
        <w:gridCol w:w="3844"/>
        <w:gridCol w:w="751"/>
        <w:gridCol w:w="2655"/>
        <w:gridCol w:w="1774"/>
      </w:tblGrid>
      <w:tr w14:paraId="04B5F4D0">
        <w:tblPrEx>
          <w:tblCellMar>
            <w:top w:w="0" w:type="dxa"/>
            <w:left w:w="108" w:type="dxa"/>
            <w:bottom w:w="0" w:type="dxa"/>
            <w:right w:w="108" w:type="dxa"/>
          </w:tblCellMar>
        </w:tblPrEx>
        <w:trPr>
          <w:trHeight w:val="1180" w:hRule="atLeast"/>
        </w:trPr>
        <w:tc>
          <w:tcPr>
            <w:tcW w:w="5000" w:type="pct"/>
            <w:gridSpan w:val="4"/>
            <w:tcBorders>
              <w:top w:val="nil"/>
              <w:left w:val="nil"/>
              <w:bottom w:val="nil"/>
              <w:right w:val="nil"/>
            </w:tcBorders>
            <w:noWrap/>
            <w:vAlign w:val="center"/>
          </w:tcPr>
          <w:p w14:paraId="73FBDE66">
            <w:pPr>
              <w:jc w:val="center"/>
              <w:textAlignment w:val="center"/>
              <w:rPr>
                <w:rFonts w:hint="eastAsia" w:ascii="宋体" w:hAnsi="宋体" w:eastAsia="宋体" w:cs="宋体"/>
                <w:sz w:val="40"/>
                <w:szCs w:val="40"/>
                <w:highlight w:val="none"/>
                <w:lang w:eastAsia="zh-CN"/>
              </w:rPr>
            </w:pPr>
            <w:r>
              <w:rPr>
                <w:rFonts w:hint="eastAsia" w:ascii="宋体" w:hAnsi="宋体" w:eastAsia="宋体" w:cs="宋体"/>
                <w:sz w:val="40"/>
                <w:szCs w:val="40"/>
                <w:highlight w:val="none"/>
                <w:lang w:eastAsia="zh-CN" w:bidi="ar"/>
              </w:rPr>
              <w:t>政府采购履约验收通知单</w:t>
            </w:r>
          </w:p>
        </w:tc>
      </w:tr>
      <w:tr w14:paraId="085A11DB">
        <w:tblPrEx>
          <w:tblCellMar>
            <w:top w:w="0" w:type="dxa"/>
            <w:left w:w="108" w:type="dxa"/>
            <w:bottom w:w="0" w:type="dxa"/>
            <w:right w:w="108" w:type="dxa"/>
          </w:tblCellMar>
        </w:tblPrEx>
        <w:trPr>
          <w:trHeight w:val="600" w:hRule="atLeast"/>
        </w:trPr>
        <w:tc>
          <w:tcPr>
            <w:tcW w:w="2130" w:type="pct"/>
            <w:tcBorders>
              <w:top w:val="nil"/>
              <w:left w:val="nil"/>
              <w:bottom w:val="nil"/>
              <w:right w:val="nil"/>
            </w:tcBorders>
            <w:noWrap/>
            <w:vAlign w:val="center"/>
          </w:tcPr>
          <w:p w14:paraId="26567B26">
            <w:pPr>
              <w:textAlignment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供应商：</w:t>
            </w:r>
          </w:p>
        </w:tc>
        <w:tc>
          <w:tcPr>
            <w:tcW w:w="416" w:type="pct"/>
            <w:tcBorders>
              <w:top w:val="nil"/>
              <w:left w:val="nil"/>
              <w:bottom w:val="nil"/>
              <w:right w:val="nil"/>
            </w:tcBorders>
            <w:noWrap/>
            <w:vAlign w:val="center"/>
          </w:tcPr>
          <w:p w14:paraId="3C6A6EC0">
            <w:pPr>
              <w:jc w:val="center"/>
              <w:rPr>
                <w:rFonts w:hint="eastAsia" w:ascii="宋体" w:hAnsi="宋体" w:eastAsia="宋体" w:cs="宋体"/>
                <w:sz w:val="24"/>
                <w:szCs w:val="24"/>
                <w:highlight w:val="none"/>
              </w:rPr>
            </w:pPr>
          </w:p>
        </w:tc>
        <w:tc>
          <w:tcPr>
            <w:tcW w:w="1471" w:type="pct"/>
            <w:tcBorders>
              <w:top w:val="nil"/>
              <w:left w:val="nil"/>
              <w:bottom w:val="nil"/>
              <w:right w:val="nil"/>
            </w:tcBorders>
            <w:noWrap/>
            <w:vAlign w:val="center"/>
          </w:tcPr>
          <w:p w14:paraId="550581BF">
            <w:pPr>
              <w:jc w:val="center"/>
              <w:rPr>
                <w:rFonts w:hint="eastAsia" w:ascii="宋体" w:hAnsi="宋体" w:eastAsia="宋体" w:cs="宋体"/>
                <w:sz w:val="24"/>
                <w:szCs w:val="24"/>
                <w:highlight w:val="none"/>
              </w:rPr>
            </w:pPr>
          </w:p>
        </w:tc>
        <w:tc>
          <w:tcPr>
            <w:tcW w:w="981" w:type="pct"/>
            <w:tcBorders>
              <w:top w:val="nil"/>
              <w:left w:val="nil"/>
              <w:bottom w:val="nil"/>
              <w:right w:val="nil"/>
            </w:tcBorders>
            <w:noWrap/>
            <w:vAlign w:val="center"/>
          </w:tcPr>
          <w:p w14:paraId="2C24D1BE">
            <w:pPr>
              <w:jc w:val="center"/>
              <w:rPr>
                <w:rFonts w:hint="eastAsia" w:ascii="宋体" w:hAnsi="宋体" w:eastAsia="宋体" w:cs="宋体"/>
                <w:sz w:val="24"/>
                <w:szCs w:val="24"/>
                <w:highlight w:val="none"/>
              </w:rPr>
            </w:pPr>
          </w:p>
        </w:tc>
      </w:tr>
      <w:tr w14:paraId="6B09BE20">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noWrap/>
            <w:vAlign w:val="center"/>
          </w:tcPr>
          <w:p w14:paraId="03BA1969">
            <w:pPr>
              <w:jc w:val="center"/>
              <w:textAlignment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采购人</w:t>
            </w:r>
          </w:p>
        </w:tc>
        <w:tc>
          <w:tcPr>
            <w:tcW w:w="2869" w:type="pct"/>
            <w:gridSpan w:val="3"/>
            <w:tcBorders>
              <w:top w:val="single" w:color="000000" w:sz="4" w:space="0"/>
              <w:left w:val="single" w:color="000000" w:sz="4" w:space="0"/>
              <w:bottom w:val="single" w:color="000000" w:sz="4" w:space="0"/>
              <w:right w:val="single" w:color="000000" w:sz="4" w:space="0"/>
            </w:tcBorders>
            <w:noWrap/>
            <w:vAlign w:val="center"/>
          </w:tcPr>
          <w:p w14:paraId="3EBBA41E">
            <w:pPr>
              <w:jc w:val="center"/>
              <w:rPr>
                <w:rFonts w:hint="eastAsia" w:ascii="宋体" w:hAnsi="宋体" w:eastAsia="宋体" w:cs="宋体"/>
                <w:sz w:val="24"/>
                <w:szCs w:val="24"/>
                <w:highlight w:val="none"/>
              </w:rPr>
            </w:pPr>
          </w:p>
        </w:tc>
      </w:tr>
      <w:tr w14:paraId="724A809C">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noWrap/>
            <w:vAlign w:val="center"/>
          </w:tcPr>
          <w:p w14:paraId="1B9782F0">
            <w:pPr>
              <w:jc w:val="center"/>
              <w:textAlignment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项目名称</w:t>
            </w:r>
          </w:p>
        </w:tc>
        <w:tc>
          <w:tcPr>
            <w:tcW w:w="2869" w:type="pct"/>
            <w:gridSpan w:val="3"/>
            <w:tcBorders>
              <w:top w:val="single" w:color="000000" w:sz="4" w:space="0"/>
              <w:left w:val="single" w:color="000000" w:sz="4" w:space="0"/>
              <w:bottom w:val="single" w:color="000000" w:sz="4" w:space="0"/>
              <w:right w:val="single" w:color="000000" w:sz="4" w:space="0"/>
            </w:tcBorders>
            <w:noWrap/>
            <w:vAlign w:val="center"/>
          </w:tcPr>
          <w:p w14:paraId="6C6057F2">
            <w:pPr>
              <w:jc w:val="center"/>
              <w:rPr>
                <w:rFonts w:hint="eastAsia" w:ascii="宋体" w:hAnsi="宋体" w:eastAsia="宋体" w:cs="宋体"/>
                <w:sz w:val="24"/>
                <w:szCs w:val="24"/>
                <w:highlight w:val="none"/>
              </w:rPr>
            </w:pPr>
          </w:p>
        </w:tc>
      </w:tr>
      <w:tr w14:paraId="2F313F8F">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noWrap/>
            <w:vAlign w:val="center"/>
          </w:tcPr>
          <w:p w14:paraId="3CCB881C">
            <w:pPr>
              <w:jc w:val="center"/>
              <w:textAlignment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合同名称</w:t>
            </w:r>
          </w:p>
        </w:tc>
        <w:tc>
          <w:tcPr>
            <w:tcW w:w="2869" w:type="pct"/>
            <w:gridSpan w:val="3"/>
            <w:tcBorders>
              <w:top w:val="single" w:color="000000" w:sz="4" w:space="0"/>
              <w:left w:val="single" w:color="000000" w:sz="4" w:space="0"/>
              <w:bottom w:val="single" w:color="000000" w:sz="4" w:space="0"/>
              <w:right w:val="single" w:color="000000" w:sz="4" w:space="0"/>
            </w:tcBorders>
            <w:noWrap/>
            <w:vAlign w:val="center"/>
          </w:tcPr>
          <w:p w14:paraId="5A87B131">
            <w:pPr>
              <w:jc w:val="center"/>
              <w:rPr>
                <w:rFonts w:hint="eastAsia" w:ascii="宋体" w:hAnsi="宋体" w:eastAsia="宋体" w:cs="宋体"/>
                <w:sz w:val="24"/>
                <w:szCs w:val="24"/>
                <w:highlight w:val="none"/>
              </w:rPr>
            </w:pPr>
          </w:p>
        </w:tc>
      </w:tr>
      <w:tr w14:paraId="2E902E24">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noWrap/>
            <w:vAlign w:val="center"/>
          </w:tcPr>
          <w:p w14:paraId="085BDA34">
            <w:pPr>
              <w:jc w:val="center"/>
              <w:textAlignment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合同编号</w:t>
            </w:r>
          </w:p>
        </w:tc>
        <w:tc>
          <w:tcPr>
            <w:tcW w:w="416" w:type="pct"/>
            <w:tcBorders>
              <w:top w:val="single" w:color="000000" w:sz="4" w:space="0"/>
              <w:left w:val="single" w:color="000000" w:sz="4" w:space="0"/>
              <w:bottom w:val="single" w:color="000000" w:sz="4" w:space="0"/>
              <w:right w:val="single" w:color="000000" w:sz="4" w:space="0"/>
            </w:tcBorders>
            <w:noWrap/>
            <w:vAlign w:val="center"/>
          </w:tcPr>
          <w:p w14:paraId="4CC2A2B6">
            <w:pPr>
              <w:jc w:val="center"/>
              <w:rPr>
                <w:rFonts w:hint="eastAsia" w:ascii="宋体" w:hAnsi="宋体" w:eastAsia="宋体" w:cs="宋体"/>
                <w:sz w:val="24"/>
                <w:szCs w:val="24"/>
                <w:highlight w:val="none"/>
              </w:rPr>
            </w:pPr>
          </w:p>
        </w:tc>
        <w:tc>
          <w:tcPr>
            <w:tcW w:w="1471" w:type="pct"/>
            <w:tcBorders>
              <w:top w:val="single" w:color="000000" w:sz="4" w:space="0"/>
              <w:left w:val="single" w:color="000000" w:sz="4" w:space="0"/>
              <w:bottom w:val="single" w:color="000000" w:sz="4" w:space="0"/>
              <w:right w:val="single" w:color="000000" w:sz="4" w:space="0"/>
            </w:tcBorders>
            <w:noWrap/>
            <w:vAlign w:val="center"/>
          </w:tcPr>
          <w:p w14:paraId="4D7CB2C6">
            <w:pPr>
              <w:jc w:val="center"/>
              <w:textAlignment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合同金额</w:t>
            </w:r>
          </w:p>
        </w:tc>
        <w:tc>
          <w:tcPr>
            <w:tcW w:w="981" w:type="pct"/>
            <w:tcBorders>
              <w:top w:val="single" w:color="000000" w:sz="4" w:space="0"/>
              <w:left w:val="single" w:color="000000" w:sz="4" w:space="0"/>
              <w:bottom w:val="single" w:color="000000" w:sz="4" w:space="0"/>
              <w:right w:val="single" w:color="000000" w:sz="4" w:space="0"/>
            </w:tcBorders>
            <w:noWrap/>
            <w:vAlign w:val="center"/>
          </w:tcPr>
          <w:p w14:paraId="0C308F65">
            <w:pPr>
              <w:jc w:val="center"/>
              <w:rPr>
                <w:rFonts w:hint="eastAsia" w:ascii="宋体" w:hAnsi="宋体" w:eastAsia="宋体" w:cs="宋体"/>
                <w:sz w:val="24"/>
                <w:szCs w:val="24"/>
                <w:highlight w:val="none"/>
              </w:rPr>
            </w:pPr>
          </w:p>
        </w:tc>
      </w:tr>
      <w:tr w14:paraId="2F440037">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noWrap/>
            <w:vAlign w:val="center"/>
          </w:tcPr>
          <w:p w14:paraId="40422682">
            <w:pPr>
              <w:jc w:val="center"/>
              <w:textAlignment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验收时间</w:t>
            </w:r>
          </w:p>
        </w:tc>
        <w:tc>
          <w:tcPr>
            <w:tcW w:w="416" w:type="pct"/>
            <w:tcBorders>
              <w:top w:val="single" w:color="000000" w:sz="4" w:space="0"/>
              <w:left w:val="single" w:color="000000" w:sz="4" w:space="0"/>
              <w:bottom w:val="single" w:color="000000" w:sz="4" w:space="0"/>
              <w:right w:val="single" w:color="000000" w:sz="4" w:space="0"/>
            </w:tcBorders>
            <w:noWrap/>
            <w:vAlign w:val="center"/>
          </w:tcPr>
          <w:p w14:paraId="615BFFE1">
            <w:pPr>
              <w:jc w:val="center"/>
              <w:rPr>
                <w:rFonts w:hint="eastAsia" w:ascii="宋体" w:hAnsi="宋体" w:eastAsia="宋体" w:cs="宋体"/>
                <w:sz w:val="24"/>
                <w:szCs w:val="24"/>
                <w:highlight w:val="none"/>
              </w:rPr>
            </w:pPr>
          </w:p>
        </w:tc>
        <w:tc>
          <w:tcPr>
            <w:tcW w:w="1471" w:type="pct"/>
            <w:tcBorders>
              <w:top w:val="single" w:color="000000" w:sz="4" w:space="0"/>
              <w:left w:val="single" w:color="000000" w:sz="4" w:space="0"/>
              <w:bottom w:val="single" w:color="000000" w:sz="4" w:space="0"/>
              <w:right w:val="single" w:color="000000" w:sz="4" w:space="0"/>
            </w:tcBorders>
            <w:noWrap/>
            <w:vAlign w:val="center"/>
          </w:tcPr>
          <w:p w14:paraId="6C8D0938">
            <w:pPr>
              <w:jc w:val="center"/>
              <w:textAlignment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验收地点</w:t>
            </w:r>
          </w:p>
        </w:tc>
        <w:tc>
          <w:tcPr>
            <w:tcW w:w="981" w:type="pct"/>
            <w:tcBorders>
              <w:top w:val="single" w:color="000000" w:sz="4" w:space="0"/>
              <w:left w:val="single" w:color="000000" w:sz="4" w:space="0"/>
              <w:bottom w:val="single" w:color="000000" w:sz="4" w:space="0"/>
              <w:right w:val="single" w:color="000000" w:sz="4" w:space="0"/>
            </w:tcBorders>
            <w:noWrap/>
            <w:vAlign w:val="center"/>
          </w:tcPr>
          <w:p w14:paraId="2E3CE333">
            <w:pPr>
              <w:jc w:val="center"/>
              <w:rPr>
                <w:rFonts w:hint="eastAsia" w:ascii="宋体" w:hAnsi="宋体" w:eastAsia="宋体" w:cs="宋体"/>
                <w:sz w:val="24"/>
                <w:szCs w:val="24"/>
                <w:highlight w:val="none"/>
              </w:rPr>
            </w:pPr>
          </w:p>
        </w:tc>
      </w:tr>
      <w:tr w14:paraId="2DD6CE83">
        <w:tblPrEx>
          <w:tblCellMar>
            <w:top w:w="0" w:type="dxa"/>
            <w:left w:w="108" w:type="dxa"/>
            <w:bottom w:w="0" w:type="dxa"/>
            <w:right w:w="108" w:type="dxa"/>
          </w:tblCellMar>
        </w:tblPrEx>
        <w:trPr>
          <w:trHeight w:val="600" w:hRule="atLeast"/>
        </w:trPr>
        <w:tc>
          <w:tcPr>
            <w:tcW w:w="2130" w:type="pct"/>
            <w:tcBorders>
              <w:top w:val="single" w:color="000000" w:sz="4" w:space="0"/>
              <w:left w:val="single" w:color="000000" w:sz="4" w:space="0"/>
              <w:bottom w:val="single" w:color="000000" w:sz="4" w:space="0"/>
              <w:right w:val="single" w:color="000000" w:sz="4" w:space="0"/>
            </w:tcBorders>
            <w:noWrap/>
            <w:vAlign w:val="center"/>
          </w:tcPr>
          <w:p w14:paraId="1A2C5987">
            <w:pPr>
              <w:jc w:val="center"/>
              <w:textAlignment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联系人</w:t>
            </w:r>
          </w:p>
        </w:tc>
        <w:tc>
          <w:tcPr>
            <w:tcW w:w="416" w:type="pct"/>
            <w:tcBorders>
              <w:top w:val="single" w:color="000000" w:sz="4" w:space="0"/>
              <w:left w:val="single" w:color="000000" w:sz="4" w:space="0"/>
              <w:bottom w:val="single" w:color="000000" w:sz="4" w:space="0"/>
              <w:right w:val="single" w:color="000000" w:sz="4" w:space="0"/>
            </w:tcBorders>
            <w:noWrap/>
            <w:vAlign w:val="center"/>
          </w:tcPr>
          <w:p w14:paraId="482D3344">
            <w:pPr>
              <w:jc w:val="center"/>
              <w:rPr>
                <w:rFonts w:hint="eastAsia" w:ascii="宋体" w:hAnsi="宋体" w:eastAsia="宋体" w:cs="宋体"/>
                <w:sz w:val="24"/>
                <w:szCs w:val="24"/>
                <w:highlight w:val="none"/>
              </w:rPr>
            </w:pPr>
          </w:p>
        </w:tc>
        <w:tc>
          <w:tcPr>
            <w:tcW w:w="1471" w:type="pct"/>
            <w:tcBorders>
              <w:top w:val="single" w:color="000000" w:sz="4" w:space="0"/>
              <w:left w:val="single" w:color="000000" w:sz="4" w:space="0"/>
              <w:bottom w:val="single" w:color="000000" w:sz="4" w:space="0"/>
              <w:right w:val="single" w:color="000000" w:sz="4" w:space="0"/>
            </w:tcBorders>
            <w:noWrap/>
            <w:vAlign w:val="center"/>
          </w:tcPr>
          <w:p w14:paraId="5EDD6186">
            <w:pPr>
              <w:jc w:val="center"/>
              <w:textAlignment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联系电话</w:t>
            </w:r>
          </w:p>
        </w:tc>
        <w:tc>
          <w:tcPr>
            <w:tcW w:w="981" w:type="pct"/>
            <w:tcBorders>
              <w:top w:val="single" w:color="000000" w:sz="4" w:space="0"/>
              <w:left w:val="single" w:color="000000" w:sz="4" w:space="0"/>
              <w:bottom w:val="single" w:color="000000" w:sz="4" w:space="0"/>
              <w:right w:val="single" w:color="000000" w:sz="4" w:space="0"/>
            </w:tcBorders>
            <w:noWrap/>
            <w:vAlign w:val="center"/>
          </w:tcPr>
          <w:p w14:paraId="148818E5">
            <w:pPr>
              <w:jc w:val="center"/>
              <w:rPr>
                <w:rFonts w:hint="eastAsia" w:ascii="宋体" w:hAnsi="宋体" w:eastAsia="宋体" w:cs="宋体"/>
                <w:sz w:val="24"/>
                <w:szCs w:val="24"/>
                <w:highlight w:val="none"/>
              </w:rPr>
            </w:pPr>
          </w:p>
        </w:tc>
      </w:tr>
      <w:tr w14:paraId="7BE92D06">
        <w:tblPrEx>
          <w:tblCellMar>
            <w:top w:w="0" w:type="dxa"/>
            <w:left w:w="108" w:type="dxa"/>
            <w:bottom w:w="0" w:type="dxa"/>
            <w:right w:w="108" w:type="dxa"/>
          </w:tblCellMar>
        </w:tblPrEx>
        <w:trPr>
          <w:trHeight w:val="600" w:hRule="atLeast"/>
        </w:trPr>
        <w:tc>
          <w:tcPr>
            <w:tcW w:w="5000" w:type="pct"/>
            <w:gridSpan w:val="4"/>
            <w:tcBorders>
              <w:top w:val="single" w:color="000000" w:sz="4" w:space="0"/>
              <w:left w:val="single" w:color="000000" w:sz="4" w:space="0"/>
              <w:bottom w:val="single" w:color="000000" w:sz="4" w:space="0"/>
              <w:right w:val="single" w:color="000000" w:sz="4" w:space="0"/>
            </w:tcBorders>
            <w:noWrap/>
            <w:vAlign w:val="center"/>
          </w:tcPr>
          <w:p w14:paraId="326B5D79">
            <w:pPr>
              <w:jc w:val="center"/>
              <w:textAlignment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bidi="ar"/>
              </w:rPr>
              <w:t>履约验收方案及工作要求</w:t>
            </w:r>
          </w:p>
        </w:tc>
      </w:tr>
      <w:tr w14:paraId="29910038">
        <w:tblPrEx>
          <w:tblCellMar>
            <w:top w:w="0" w:type="dxa"/>
            <w:left w:w="108" w:type="dxa"/>
            <w:bottom w:w="0" w:type="dxa"/>
            <w:right w:w="108" w:type="dxa"/>
          </w:tblCellMar>
        </w:tblPrEx>
        <w:trPr>
          <w:trHeight w:val="600" w:hRule="atLeast"/>
        </w:trPr>
        <w:tc>
          <w:tcPr>
            <w:tcW w:w="5000" w:type="pct"/>
            <w:gridSpan w:val="4"/>
            <w:vMerge w:val="restart"/>
            <w:tcBorders>
              <w:top w:val="single" w:color="000000" w:sz="4" w:space="0"/>
              <w:left w:val="single" w:color="000000" w:sz="4" w:space="0"/>
              <w:bottom w:val="single" w:color="000000" w:sz="4" w:space="0"/>
              <w:right w:val="single" w:color="000000" w:sz="4" w:space="0"/>
            </w:tcBorders>
            <w:vAlign w:val="center"/>
          </w:tcPr>
          <w:p w14:paraId="57E7936A">
            <w:pPr>
              <w:jc w:val="center"/>
              <w:textAlignment w:val="center"/>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        </w:t>
            </w:r>
          </w:p>
          <w:p w14:paraId="1A13D249">
            <w:pPr>
              <w:jc w:val="center"/>
              <w:textAlignment w:val="center"/>
              <w:rPr>
                <w:rFonts w:hint="eastAsia" w:ascii="宋体" w:hAnsi="宋体" w:eastAsia="宋体" w:cs="宋体"/>
                <w:sz w:val="24"/>
                <w:szCs w:val="24"/>
                <w:highlight w:val="none"/>
                <w:lang w:eastAsia="zh-CN" w:bidi="ar"/>
              </w:rPr>
            </w:pPr>
          </w:p>
          <w:p w14:paraId="4E3AEE3C">
            <w:pPr>
              <w:jc w:val="center"/>
              <w:textAlignment w:val="center"/>
              <w:rPr>
                <w:rFonts w:hint="eastAsia" w:ascii="宋体" w:hAnsi="宋体" w:eastAsia="宋体" w:cs="宋体"/>
                <w:sz w:val="24"/>
                <w:szCs w:val="24"/>
                <w:highlight w:val="none"/>
                <w:lang w:eastAsia="zh-CN" w:bidi="ar"/>
              </w:rPr>
            </w:pPr>
          </w:p>
          <w:p w14:paraId="5510FBD1">
            <w:pPr>
              <w:jc w:val="center"/>
              <w:textAlignment w:val="center"/>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 xml:space="preserve">         单位公章</w:t>
            </w:r>
          </w:p>
          <w:p w14:paraId="631025A9">
            <w:pPr>
              <w:jc w:val="center"/>
              <w:textAlignment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 xml:space="preserve">         年 月 日</w:t>
            </w:r>
          </w:p>
        </w:tc>
      </w:tr>
      <w:tr w14:paraId="78394838">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0CBE7D16">
            <w:pPr>
              <w:jc w:val="center"/>
              <w:rPr>
                <w:rFonts w:hint="eastAsia" w:ascii="宋体" w:hAnsi="宋体" w:eastAsia="宋体" w:cs="宋体"/>
                <w:sz w:val="24"/>
                <w:szCs w:val="24"/>
                <w:highlight w:val="none"/>
              </w:rPr>
            </w:pPr>
          </w:p>
        </w:tc>
      </w:tr>
      <w:tr w14:paraId="0D28A396">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2CF57B88">
            <w:pPr>
              <w:jc w:val="center"/>
              <w:rPr>
                <w:rFonts w:hint="eastAsia" w:ascii="宋体" w:hAnsi="宋体" w:eastAsia="宋体" w:cs="宋体"/>
                <w:sz w:val="24"/>
                <w:szCs w:val="24"/>
                <w:highlight w:val="none"/>
              </w:rPr>
            </w:pPr>
          </w:p>
        </w:tc>
      </w:tr>
      <w:tr w14:paraId="51C01F52">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64B0F2D0">
            <w:pPr>
              <w:jc w:val="center"/>
              <w:rPr>
                <w:rFonts w:hint="eastAsia" w:ascii="宋体" w:hAnsi="宋体" w:eastAsia="宋体" w:cs="宋体"/>
                <w:sz w:val="24"/>
                <w:szCs w:val="24"/>
                <w:highlight w:val="none"/>
              </w:rPr>
            </w:pPr>
          </w:p>
        </w:tc>
      </w:tr>
      <w:tr w14:paraId="20D3A239">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56AC8CEC">
            <w:pPr>
              <w:jc w:val="center"/>
              <w:rPr>
                <w:rFonts w:hint="eastAsia" w:ascii="宋体" w:hAnsi="宋体" w:eastAsia="宋体" w:cs="宋体"/>
                <w:sz w:val="24"/>
                <w:szCs w:val="24"/>
                <w:highlight w:val="none"/>
              </w:rPr>
            </w:pPr>
          </w:p>
        </w:tc>
      </w:tr>
      <w:tr w14:paraId="3103E549">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0AAC94EA">
            <w:pPr>
              <w:jc w:val="center"/>
              <w:rPr>
                <w:rFonts w:hint="eastAsia" w:ascii="宋体" w:hAnsi="宋体" w:eastAsia="宋体" w:cs="宋体"/>
                <w:sz w:val="24"/>
                <w:szCs w:val="24"/>
                <w:highlight w:val="none"/>
              </w:rPr>
            </w:pPr>
          </w:p>
        </w:tc>
      </w:tr>
      <w:tr w14:paraId="3A1D9BA5">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30718BAB">
            <w:pPr>
              <w:jc w:val="center"/>
              <w:rPr>
                <w:rFonts w:hint="eastAsia" w:ascii="宋体" w:hAnsi="宋体" w:eastAsia="宋体" w:cs="宋体"/>
                <w:sz w:val="24"/>
                <w:szCs w:val="24"/>
                <w:highlight w:val="none"/>
              </w:rPr>
            </w:pPr>
          </w:p>
        </w:tc>
      </w:tr>
      <w:tr w14:paraId="6C184E1A">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75F221BA">
            <w:pPr>
              <w:jc w:val="center"/>
              <w:rPr>
                <w:rFonts w:hint="eastAsia" w:ascii="宋体" w:hAnsi="宋体" w:eastAsia="宋体" w:cs="宋体"/>
                <w:sz w:val="24"/>
                <w:szCs w:val="24"/>
                <w:highlight w:val="none"/>
              </w:rPr>
            </w:pPr>
          </w:p>
        </w:tc>
      </w:tr>
      <w:tr w14:paraId="001F6183">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25E0BEE6">
            <w:pPr>
              <w:jc w:val="center"/>
              <w:rPr>
                <w:rFonts w:hint="eastAsia" w:ascii="宋体" w:hAnsi="宋体" w:eastAsia="宋体" w:cs="宋体"/>
                <w:sz w:val="24"/>
                <w:szCs w:val="24"/>
                <w:highlight w:val="none"/>
              </w:rPr>
            </w:pPr>
          </w:p>
        </w:tc>
      </w:tr>
      <w:tr w14:paraId="47DD15D0">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2406A41E">
            <w:pPr>
              <w:jc w:val="center"/>
              <w:rPr>
                <w:rFonts w:hint="eastAsia" w:ascii="宋体" w:hAnsi="宋体" w:eastAsia="宋体" w:cs="宋体"/>
                <w:sz w:val="24"/>
                <w:szCs w:val="24"/>
                <w:highlight w:val="none"/>
              </w:rPr>
            </w:pPr>
          </w:p>
        </w:tc>
      </w:tr>
      <w:tr w14:paraId="58FAF201">
        <w:tblPrEx>
          <w:tblCellMar>
            <w:top w:w="0" w:type="dxa"/>
            <w:left w:w="108" w:type="dxa"/>
            <w:bottom w:w="0" w:type="dxa"/>
            <w:right w:w="108" w:type="dxa"/>
          </w:tblCellMar>
        </w:tblPrEx>
        <w:trPr>
          <w:trHeight w:val="558"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72245A04">
            <w:pPr>
              <w:jc w:val="center"/>
              <w:rPr>
                <w:rFonts w:hint="eastAsia" w:ascii="宋体" w:hAnsi="宋体" w:eastAsia="宋体" w:cs="宋体"/>
                <w:sz w:val="24"/>
                <w:szCs w:val="24"/>
                <w:highlight w:val="none"/>
              </w:rPr>
            </w:pPr>
          </w:p>
        </w:tc>
      </w:tr>
    </w:tbl>
    <w:p w14:paraId="64FD1BE8">
      <w:pPr>
        <w:rPr>
          <w:rFonts w:hint="eastAsia" w:ascii="宋体" w:hAnsi="宋体" w:eastAsia="宋体" w:cs="宋体"/>
          <w:highlight w:val="none"/>
          <w:lang w:eastAsia="zh-CN"/>
        </w:rPr>
      </w:pPr>
    </w:p>
    <w:p w14:paraId="77FA7FE1">
      <w:pPr>
        <w:pBdr>
          <w:top w:val="none" w:color="000000" w:sz="0" w:space="0"/>
          <w:left w:val="none" w:color="000000" w:sz="0" w:space="0"/>
          <w:bottom w:val="none" w:color="000000" w:sz="0" w:space="0"/>
          <w:right w:val="none" w:color="000000" w:sz="0" w:space="0"/>
        </w:pBdr>
        <w:spacing w:before="240" w:after="240" w:line="439" w:lineRule="atLeast"/>
        <w:jc w:val="center"/>
        <w:rPr>
          <w:rFonts w:hint="eastAsia" w:ascii="宋体" w:hAnsi="宋体" w:eastAsia="宋体" w:cs="宋体"/>
          <w:b/>
          <w:color w:val="000000"/>
          <w:sz w:val="44"/>
          <w:highlight w:val="none"/>
          <w:lang w:eastAsia="zh-CN"/>
        </w:rPr>
      </w:pPr>
    </w:p>
    <w:p w14:paraId="0C3E38FB">
      <w:pPr>
        <w:pBdr>
          <w:top w:val="none" w:color="000000" w:sz="0" w:space="0"/>
          <w:left w:val="none" w:color="000000" w:sz="0" w:space="0"/>
          <w:bottom w:val="none" w:color="000000" w:sz="0" w:space="0"/>
          <w:right w:val="none" w:color="000000" w:sz="0" w:space="0"/>
        </w:pBdr>
        <w:spacing w:before="240" w:after="240" w:line="439" w:lineRule="atLeast"/>
        <w:jc w:val="center"/>
        <w:rPr>
          <w:rFonts w:hint="eastAsia" w:ascii="宋体" w:hAnsi="宋体" w:eastAsia="宋体" w:cs="宋体"/>
          <w:b/>
          <w:color w:val="000000"/>
          <w:sz w:val="44"/>
          <w:highlight w:val="none"/>
          <w:lang w:eastAsia="zh-CN"/>
        </w:rPr>
      </w:pPr>
    </w:p>
    <w:p w14:paraId="53CDB678">
      <w:pPr>
        <w:pBdr>
          <w:top w:val="none" w:color="000000" w:sz="0" w:space="0"/>
          <w:left w:val="none" w:color="000000" w:sz="0" w:space="0"/>
          <w:bottom w:val="none" w:color="000000" w:sz="0" w:space="0"/>
          <w:right w:val="none" w:color="000000" w:sz="0" w:space="0"/>
        </w:pBdr>
        <w:spacing w:before="240" w:after="240" w:line="439" w:lineRule="atLeast"/>
        <w:jc w:val="center"/>
        <w:rPr>
          <w:rFonts w:hint="eastAsia" w:ascii="宋体" w:hAnsi="宋体" w:eastAsia="宋体" w:cs="宋体"/>
          <w:b/>
          <w:color w:val="000000"/>
          <w:sz w:val="44"/>
          <w:highlight w:val="none"/>
          <w:lang w:eastAsia="zh-CN"/>
        </w:rPr>
      </w:pPr>
    </w:p>
    <w:p w14:paraId="54107FE7">
      <w:pPr>
        <w:pBdr>
          <w:top w:val="none" w:color="000000" w:sz="0" w:space="0"/>
          <w:left w:val="none" w:color="000000" w:sz="0" w:space="0"/>
          <w:bottom w:val="none" w:color="000000" w:sz="0" w:space="0"/>
          <w:right w:val="none" w:color="000000" w:sz="0" w:space="0"/>
        </w:pBdr>
        <w:spacing w:before="240" w:after="240" w:line="439" w:lineRule="atLeast"/>
        <w:jc w:val="center"/>
        <w:rPr>
          <w:rFonts w:hint="eastAsia" w:ascii="宋体" w:hAnsi="宋体" w:eastAsia="宋体" w:cs="宋体"/>
          <w:highlight w:val="none"/>
          <w:lang w:eastAsia="zh-CN"/>
        </w:rPr>
      </w:pPr>
      <w:r>
        <w:rPr>
          <w:rFonts w:hint="eastAsia" w:ascii="宋体" w:hAnsi="宋体" w:eastAsia="宋体" w:cs="宋体"/>
          <w:b/>
          <w:color w:val="000000"/>
          <w:sz w:val="44"/>
          <w:highlight w:val="none"/>
          <w:lang w:eastAsia="zh-CN"/>
        </w:rPr>
        <w:t>第四部分 投标文件格式</w:t>
      </w:r>
    </w:p>
    <w:p w14:paraId="5EABE936">
      <w:pPr>
        <w:pBdr>
          <w:top w:val="none" w:color="000000" w:sz="0" w:space="0"/>
          <w:left w:val="none" w:color="000000" w:sz="0" w:space="0"/>
          <w:bottom w:val="none" w:color="000000" w:sz="0" w:space="0"/>
          <w:right w:val="none" w:color="000000" w:sz="0" w:space="0"/>
        </w:pBdr>
        <w:spacing w:after="0" w:line="380" w:lineRule="atLeast"/>
        <w:jc w:val="center"/>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 </w:t>
      </w:r>
    </w:p>
    <w:p w14:paraId="01C94C41">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6D691304">
      <w:pPr>
        <w:pBdr>
          <w:top w:val="none" w:color="000000" w:sz="0" w:space="0"/>
          <w:left w:val="none" w:color="000000" w:sz="0" w:space="0"/>
          <w:bottom w:val="none" w:color="000000" w:sz="0" w:space="0"/>
          <w:right w:val="none" w:color="000000" w:sz="0" w:space="0"/>
        </w:pBdr>
        <w:spacing w:after="0" w:line="85" w:lineRule="atLeast"/>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说明：</w:t>
      </w:r>
    </w:p>
    <w:p w14:paraId="4E73E9C6">
      <w:pPr>
        <w:pBdr>
          <w:top w:val="none" w:color="000000" w:sz="0" w:space="0"/>
          <w:left w:val="none" w:color="000000" w:sz="0" w:space="0"/>
          <w:bottom w:val="none" w:color="000000" w:sz="0" w:space="0"/>
          <w:right w:val="none" w:color="000000" w:sz="0" w:space="0"/>
        </w:pBdr>
        <w:spacing w:after="0" w:line="85" w:lineRule="atLeast"/>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对本章所有的投标书格式，投标方可根据自身情况进行补充和修改，但补充和修改不得造成与本格式内容有实质性的违背。</w:t>
      </w:r>
    </w:p>
    <w:p w14:paraId="1CF71444">
      <w:pPr>
        <w:pBdr>
          <w:top w:val="none" w:color="000000" w:sz="0" w:space="0"/>
          <w:left w:val="none" w:color="000000" w:sz="0" w:space="0"/>
          <w:bottom w:val="none" w:color="000000" w:sz="0" w:space="0"/>
          <w:right w:val="none" w:color="000000" w:sz="0" w:space="0"/>
        </w:pBdr>
        <w:spacing w:after="0"/>
        <w:rPr>
          <w:rFonts w:hint="eastAsia" w:ascii="宋体" w:hAnsi="宋体" w:eastAsia="宋体" w:cs="宋体"/>
          <w:highlight w:val="none"/>
          <w:lang w:eastAsia="zh-CN"/>
        </w:rPr>
      </w:pPr>
      <w:r>
        <w:rPr>
          <w:rFonts w:hint="eastAsia" w:ascii="宋体" w:hAnsi="宋体" w:eastAsia="宋体" w:cs="宋体"/>
          <w:highlight w:val="none"/>
          <w:lang w:eastAsia="zh-CN"/>
        </w:rPr>
        <w:br w:type="page" w:clear="all"/>
      </w:r>
    </w:p>
    <w:p w14:paraId="34AE4D54">
      <w:pPr>
        <w:pBdr>
          <w:top w:val="none" w:color="000000" w:sz="0" w:space="0"/>
          <w:left w:val="none" w:color="000000" w:sz="0" w:space="0"/>
          <w:bottom w:val="none" w:color="000000" w:sz="0" w:space="0"/>
          <w:right w:val="none" w:color="000000" w:sz="0" w:space="0"/>
        </w:pBdr>
        <w:spacing w:after="0" w:line="85" w:lineRule="atLeast"/>
        <w:jc w:val="both"/>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1、</w:t>
      </w:r>
      <w:r>
        <w:rPr>
          <w:rFonts w:hint="eastAsia" w:ascii="宋体" w:hAnsi="宋体" w:eastAsia="宋体" w:cs="宋体"/>
          <w:b/>
          <w:color w:val="000000"/>
          <w:sz w:val="28"/>
          <w:highlight w:val="none"/>
          <w:lang w:eastAsia="zh-CN"/>
        </w:rPr>
        <w:t>关于资格文件的声明函</w:t>
      </w:r>
    </w:p>
    <w:p w14:paraId="617E5FC8">
      <w:pPr>
        <w:pBdr>
          <w:top w:val="none" w:color="000000" w:sz="0" w:space="0"/>
          <w:left w:val="none" w:color="000000" w:sz="0" w:space="0"/>
          <w:bottom w:val="none" w:color="000000" w:sz="0" w:space="0"/>
          <w:right w:val="none" w:color="000000" w:sz="0" w:space="0"/>
        </w:pBdr>
        <w:spacing w:after="0"/>
        <w:ind w:left="1260" w:firstLine="420"/>
        <w:jc w:val="both"/>
        <w:rPr>
          <w:rFonts w:hint="eastAsia" w:ascii="宋体" w:hAnsi="宋体" w:eastAsia="宋体" w:cs="宋体"/>
          <w:highlight w:val="none"/>
          <w:lang w:eastAsia="zh-CN"/>
        </w:rPr>
      </w:pPr>
      <w:r>
        <w:rPr>
          <w:rFonts w:hint="eastAsia" w:ascii="宋体" w:hAnsi="宋体" w:eastAsia="宋体" w:cs="宋体"/>
          <w:color w:val="000000"/>
          <w:sz w:val="30"/>
          <w:highlight w:val="none"/>
          <w:lang w:eastAsia="zh-CN"/>
        </w:rPr>
        <w:t> </w:t>
      </w:r>
    </w:p>
    <w:p w14:paraId="5D9CAAA9">
      <w:pPr>
        <w:pBdr>
          <w:top w:val="none" w:color="000000" w:sz="0" w:space="0"/>
          <w:left w:val="none" w:color="000000" w:sz="0" w:space="0"/>
          <w:bottom w:val="none" w:color="000000" w:sz="0" w:space="0"/>
          <w:right w:val="none" w:color="000000" w:sz="0" w:space="0"/>
        </w:pBdr>
        <w:spacing w:after="0"/>
        <w:ind w:left="1260" w:firstLine="420"/>
        <w:jc w:val="both"/>
        <w:rPr>
          <w:rFonts w:hint="eastAsia" w:ascii="宋体" w:hAnsi="宋体" w:eastAsia="宋体" w:cs="宋体"/>
          <w:highlight w:val="none"/>
          <w:lang w:eastAsia="zh-CN"/>
        </w:rPr>
      </w:pPr>
      <w:r>
        <w:rPr>
          <w:rFonts w:hint="eastAsia" w:ascii="宋体" w:hAnsi="宋体" w:eastAsia="宋体" w:cs="宋体"/>
          <w:color w:val="000000"/>
          <w:sz w:val="30"/>
          <w:highlight w:val="none"/>
          <w:lang w:eastAsia="zh-CN"/>
        </w:rPr>
        <w:t> </w:t>
      </w:r>
    </w:p>
    <w:p w14:paraId="36006A06">
      <w:pPr>
        <w:pBdr>
          <w:top w:val="none" w:color="000000" w:sz="0" w:space="0"/>
          <w:left w:val="none" w:color="000000" w:sz="0" w:space="0"/>
          <w:bottom w:val="none" w:color="000000" w:sz="0" w:space="0"/>
          <w:right w:val="none" w:color="000000" w:sz="0" w:space="0"/>
        </w:pBdr>
        <w:spacing w:after="0"/>
        <w:ind w:left="1260" w:firstLine="1770"/>
        <w:jc w:val="both"/>
        <w:rPr>
          <w:rFonts w:hint="eastAsia" w:ascii="宋体" w:hAnsi="宋体" w:eastAsia="宋体" w:cs="宋体"/>
          <w:highlight w:val="none"/>
          <w:lang w:eastAsia="zh-CN"/>
        </w:rPr>
      </w:pPr>
      <w:r>
        <w:rPr>
          <w:rFonts w:hint="eastAsia" w:ascii="宋体" w:hAnsi="宋体" w:eastAsia="宋体" w:cs="宋体"/>
          <w:color w:val="000000"/>
          <w:sz w:val="30"/>
          <w:highlight w:val="none"/>
          <w:lang w:eastAsia="zh-CN"/>
        </w:rPr>
        <w:t>关于资格文件的声明函</w:t>
      </w:r>
    </w:p>
    <w:p w14:paraId="11C2B4B3">
      <w:pPr>
        <w:pBdr>
          <w:top w:val="none" w:color="000000" w:sz="0" w:space="0"/>
          <w:left w:val="none" w:color="000000" w:sz="0" w:space="0"/>
          <w:bottom w:val="none" w:color="000000" w:sz="0" w:space="0"/>
          <w:right w:val="none" w:color="000000" w:sz="0" w:space="0"/>
        </w:pBdr>
        <w:spacing w:after="0"/>
        <w:ind w:left="1260" w:firstLine="420"/>
        <w:jc w:val="center"/>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18A6FF9B">
      <w:pPr>
        <w:pBdr>
          <w:top w:val="none" w:color="000000" w:sz="0" w:space="0"/>
          <w:left w:val="none" w:color="000000" w:sz="0" w:space="0"/>
          <w:bottom w:val="none" w:color="000000" w:sz="0" w:space="0"/>
          <w:right w:val="none" w:color="000000" w:sz="0" w:space="0"/>
        </w:pBdr>
        <w:spacing w:after="0" w:line="499" w:lineRule="atLeast"/>
        <w:ind w:firstLine="240"/>
        <w:jc w:val="both"/>
        <w:rPr>
          <w:rFonts w:hint="eastAsia" w:ascii="宋体" w:hAnsi="宋体" w:eastAsia="宋体" w:cs="宋体"/>
          <w:highlight w:val="none"/>
          <w:lang w:eastAsia="zh-CN"/>
        </w:rPr>
      </w:pPr>
      <w:r>
        <w:rPr>
          <w:rFonts w:hint="eastAsia" w:ascii="宋体" w:hAnsi="宋体" w:eastAsia="宋体" w:cs="宋体"/>
          <w:color w:val="000000"/>
          <w:sz w:val="24"/>
          <w:highlight w:val="none"/>
          <w:u w:val="single"/>
          <w:lang w:eastAsia="zh-CN"/>
        </w:rPr>
        <w:t>苏州市公共资源交易中心太仓分中心</w:t>
      </w:r>
      <w:r>
        <w:rPr>
          <w:rFonts w:hint="eastAsia" w:ascii="宋体" w:hAnsi="宋体" w:eastAsia="宋体" w:cs="宋体"/>
          <w:color w:val="000000"/>
          <w:sz w:val="24"/>
          <w:highlight w:val="none"/>
          <w:lang w:eastAsia="zh-CN"/>
        </w:rPr>
        <w:t>：</w:t>
      </w:r>
    </w:p>
    <w:p w14:paraId="063CFD37">
      <w:pPr>
        <w:pBdr>
          <w:top w:val="none" w:color="000000" w:sz="0" w:space="0"/>
          <w:left w:val="none" w:color="000000" w:sz="0" w:space="0"/>
          <w:bottom w:val="none" w:color="000000" w:sz="0" w:space="0"/>
          <w:right w:val="none" w:color="000000" w:sz="0" w:space="0"/>
        </w:pBdr>
        <w:spacing w:after="0" w:line="499" w:lineRule="atLeast"/>
        <w:ind w:left="283" w:right="445" w:firstLine="540"/>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本公司愿就由贵单位组织实施的编号为</w:t>
      </w:r>
      <w:r>
        <w:rPr>
          <w:rFonts w:hint="eastAsia" w:ascii="宋体" w:hAnsi="宋体" w:eastAsia="宋体" w:cs="宋体"/>
          <w:b/>
          <w:sz w:val="24"/>
          <w:highlight w:val="none"/>
          <w:u w:val="single"/>
          <w:lang w:eastAsia="zh-CN"/>
        </w:rPr>
        <w:t xml:space="preserve"> </w:t>
      </w:r>
      <w:r>
        <w:rPr>
          <w:rFonts w:hint="eastAsia" w:ascii="宋体" w:hAnsi="宋体" w:eastAsia="宋体" w:cs="宋体"/>
          <w:b/>
          <w:sz w:val="24"/>
          <w:szCs w:val="24"/>
          <w:highlight w:val="none"/>
          <w:u w:val="single"/>
          <w:lang w:eastAsia="zh-CN"/>
        </w:rPr>
        <w:t>JSZC-320585-JZCG-G2026-0085</w:t>
      </w:r>
      <w:r>
        <w:rPr>
          <w:rFonts w:hint="eastAsia" w:ascii="宋体" w:hAnsi="宋体" w:eastAsia="宋体" w:cs="宋体"/>
          <w:color w:val="000000"/>
          <w:sz w:val="24"/>
          <w:highlight w:val="none"/>
          <w:lang w:eastAsia="zh-CN"/>
        </w:rPr>
        <w:t>号的招标活动进行投标。本公司所提交的投标文件中所有关于投标资格的文件、证明和陈述均是真实的、准确的。若与真实情况不符，本公司愿意承担由此而产生的一切后果。</w:t>
      </w:r>
    </w:p>
    <w:p w14:paraId="582F0B83">
      <w:pPr>
        <w:pBdr>
          <w:top w:val="none" w:color="000000" w:sz="0" w:space="0"/>
          <w:left w:val="none" w:color="000000" w:sz="0" w:space="0"/>
          <w:bottom w:val="none" w:color="000000" w:sz="0" w:space="0"/>
          <w:right w:val="none" w:color="000000" w:sz="0" w:space="0"/>
        </w:pBdr>
        <w:spacing w:after="0" w:line="499" w:lineRule="atLeast"/>
        <w:ind w:left="1259" w:firstLine="426"/>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2C249BFF">
      <w:pPr>
        <w:pBdr>
          <w:top w:val="none" w:color="000000" w:sz="0" w:space="0"/>
          <w:left w:val="none" w:color="000000" w:sz="0" w:space="0"/>
          <w:bottom w:val="none" w:color="000000" w:sz="0" w:space="0"/>
          <w:right w:val="none" w:color="000000" w:sz="0" w:space="0"/>
        </w:pBdr>
        <w:spacing w:after="0" w:line="499" w:lineRule="atLeast"/>
        <w:ind w:left="1259" w:firstLine="426"/>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621F5D0E">
      <w:pPr>
        <w:pBdr>
          <w:top w:val="none" w:color="000000" w:sz="0" w:space="0"/>
          <w:left w:val="none" w:color="000000" w:sz="0" w:space="0"/>
          <w:bottom w:val="none" w:color="000000" w:sz="0" w:space="0"/>
          <w:right w:val="none" w:color="000000" w:sz="0" w:space="0"/>
        </w:pBdr>
        <w:spacing w:after="0" w:line="499" w:lineRule="atLeast"/>
        <w:ind w:firstLine="42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投标单位（单位盖章）：</w:t>
      </w:r>
    </w:p>
    <w:p w14:paraId="1DC08E40">
      <w:pPr>
        <w:pBdr>
          <w:top w:val="none" w:color="000000" w:sz="0" w:space="0"/>
          <w:left w:val="none" w:color="000000" w:sz="0" w:space="0"/>
          <w:bottom w:val="none" w:color="000000" w:sz="0" w:space="0"/>
          <w:right w:val="none" w:color="000000" w:sz="0" w:space="0"/>
        </w:pBdr>
        <w:spacing w:after="0" w:line="499" w:lineRule="atLeast"/>
        <w:ind w:firstLine="42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法定代表人或授权代理人（签字或盖章）：</w:t>
      </w:r>
    </w:p>
    <w:p w14:paraId="33FF9DA1">
      <w:pPr>
        <w:pBdr>
          <w:top w:val="none" w:color="000000" w:sz="0" w:space="0"/>
          <w:left w:val="none" w:color="000000" w:sz="0" w:space="0"/>
          <w:bottom w:val="none" w:color="000000" w:sz="0" w:space="0"/>
          <w:right w:val="none" w:color="000000" w:sz="0" w:space="0"/>
        </w:pBdr>
        <w:spacing w:after="0" w:line="499" w:lineRule="atLeast"/>
        <w:ind w:firstLine="42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投标日期：年月日</w:t>
      </w:r>
    </w:p>
    <w:p w14:paraId="05DAFB66">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75289368">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6A4C0368">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583E92FB">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75058BB9">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441F1C8D">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2E54A972">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690E0115">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5652231B">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0EAFBFAA">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b/>
          <w:color w:val="000000"/>
          <w:sz w:val="28"/>
          <w:highlight w:val="none"/>
          <w:lang w:eastAsia="zh-CN"/>
        </w:rPr>
      </w:pPr>
    </w:p>
    <w:p w14:paraId="0F58C329">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b/>
          <w:color w:val="000000"/>
          <w:sz w:val="28"/>
          <w:highlight w:val="none"/>
          <w:lang w:eastAsia="zh-CN"/>
        </w:rPr>
      </w:pPr>
    </w:p>
    <w:p w14:paraId="0C827585">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b/>
          <w:color w:val="000000"/>
          <w:sz w:val="28"/>
          <w:highlight w:val="none"/>
          <w:lang w:eastAsia="zh-CN"/>
        </w:rPr>
      </w:pPr>
    </w:p>
    <w:p w14:paraId="44E7245C">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b/>
          <w:color w:val="000000"/>
          <w:sz w:val="28"/>
          <w:highlight w:val="none"/>
          <w:lang w:eastAsia="zh-CN"/>
        </w:rPr>
      </w:pPr>
    </w:p>
    <w:p w14:paraId="53CCCC6C">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b/>
          <w:color w:val="000000"/>
          <w:sz w:val="28"/>
          <w:highlight w:val="none"/>
          <w:lang w:eastAsia="zh-CN"/>
        </w:rPr>
      </w:pPr>
    </w:p>
    <w:p w14:paraId="451C0729">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b/>
          <w:color w:val="000000"/>
          <w:sz w:val="28"/>
          <w:highlight w:val="none"/>
          <w:lang w:eastAsia="zh-CN"/>
        </w:rPr>
      </w:pPr>
    </w:p>
    <w:p w14:paraId="2C1771D8">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b/>
          <w:color w:val="000000"/>
          <w:sz w:val="28"/>
          <w:highlight w:val="none"/>
          <w:lang w:eastAsia="zh-CN"/>
        </w:rPr>
      </w:pPr>
    </w:p>
    <w:p w14:paraId="5C762D8E">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b/>
          <w:color w:val="000000"/>
          <w:sz w:val="28"/>
          <w:highlight w:val="none"/>
          <w:lang w:eastAsia="zh-CN"/>
        </w:rPr>
      </w:pPr>
    </w:p>
    <w:p w14:paraId="552686C3">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b/>
          <w:color w:val="000000"/>
          <w:sz w:val="28"/>
          <w:highlight w:val="none"/>
          <w:lang w:eastAsia="zh-CN"/>
        </w:rPr>
      </w:pPr>
    </w:p>
    <w:p w14:paraId="1BE4C35A">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b/>
          <w:color w:val="000000"/>
          <w:sz w:val="28"/>
          <w:highlight w:val="none"/>
          <w:lang w:eastAsia="zh-CN"/>
        </w:rPr>
      </w:pPr>
    </w:p>
    <w:p w14:paraId="537CA791">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b/>
          <w:color w:val="000000"/>
          <w:sz w:val="28"/>
          <w:highlight w:val="none"/>
          <w:lang w:eastAsia="zh-CN"/>
        </w:rPr>
      </w:pPr>
    </w:p>
    <w:p w14:paraId="493E0459">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b/>
          <w:color w:val="000000"/>
          <w:sz w:val="28"/>
          <w:highlight w:val="none"/>
          <w:lang w:eastAsia="zh-CN"/>
        </w:rPr>
        <w:t>2、投标承诺函</w:t>
      </w:r>
    </w:p>
    <w:p w14:paraId="1A6C7AB1">
      <w:pPr>
        <w:pBdr>
          <w:top w:val="none" w:color="000000" w:sz="0" w:space="0"/>
          <w:left w:val="none" w:color="000000" w:sz="0" w:space="0"/>
          <w:bottom w:val="none" w:color="000000" w:sz="0" w:space="0"/>
          <w:right w:val="none" w:color="000000" w:sz="0" w:space="0"/>
        </w:pBdr>
        <w:spacing w:after="0" w:line="360" w:lineRule="atLeast"/>
        <w:jc w:val="center"/>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投标承诺函</w:t>
      </w:r>
    </w:p>
    <w:p w14:paraId="5248D30F">
      <w:pPr>
        <w:pBdr>
          <w:top w:val="none" w:color="000000" w:sz="0" w:space="0"/>
          <w:left w:val="none" w:color="000000" w:sz="0" w:space="0"/>
          <w:bottom w:val="none" w:color="000000" w:sz="0" w:space="0"/>
          <w:right w:val="none" w:color="000000" w:sz="0" w:space="0"/>
        </w:pBdr>
        <w:spacing w:after="0" w:line="360" w:lineRule="atLeast"/>
        <w:jc w:val="both"/>
        <w:rPr>
          <w:rFonts w:hint="eastAsia" w:ascii="宋体" w:hAnsi="宋体" w:eastAsia="宋体" w:cs="宋体"/>
          <w:highlight w:val="none"/>
          <w:lang w:eastAsia="zh-CN"/>
        </w:rPr>
      </w:pPr>
      <w:r>
        <w:rPr>
          <w:rFonts w:hint="eastAsia" w:ascii="宋体" w:hAnsi="宋体" w:eastAsia="宋体" w:cs="宋体"/>
          <w:color w:val="000000"/>
          <w:sz w:val="24"/>
          <w:highlight w:val="none"/>
          <w:u w:val="single"/>
          <w:lang w:eastAsia="zh-CN"/>
        </w:rPr>
        <w:t xml:space="preserve">苏州市公共资源交易中心太仓分中心 </w:t>
      </w:r>
      <w:r>
        <w:rPr>
          <w:rFonts w:hint="eastAsia" w:ascii="宋体" w:hAnsi="宋体" w:eastAsia="宋体" w:cs="宋体"/>
          <w:color w:val="000000"/>
          <w:sz w:val="24"/>
          <w:highlight w:val="none"/>
          <w:lang w:eastAsia="zh-CN"/>
        </w:rPr>
        <w:t xml:space="preserve">：       </w:t>
      </w:r>
    </w:p>
    <w:p w14:paraId="408986DB">
      <w:pPr>
        <w:pBdr>
          <w:top w:val="none" w:color="000000" w:sz="0" w:space="0"/>
          <w:left w:val="none" w:color="000000" w:sz="0" w:space="0"/>
          <w:bottom w:val="none" w:color="000000" w:sz="0" w:space="0"/>
          <w:right w:val="none" w:color="000000" w:sz="0" w:space="0"/>
        </w:pBdr>
        <w:spacing w:after="0" w:line="360" w:lineRule="atLeast"/>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52F6D7FB">
      <w:pPr>
        <w:pBdr>
          <w:top w:val="none" w:color="000000" w:sz="0" w:space="0"/>
          <w:left w:val="none" w:color="000000" w:sz="0" w:space="0"/>
          <w:bottom w:val="none" w:color="000000" w:sz="0" w:space="0"/>
          <w:right w:val="none" w:color="000000" w:sz="0" w:space="0"/>
        </w:pBdr>
        <w:spacing w:after="0" w:line="439" w:lineRule="atLeast"/>
        <w:ind w:firstLine="480" w:firstLineChars="20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我们收到贵单位</w:t>
      </w:r>
      <w:r>
        <w:rPr>
          <w:rFonts w:hint="eastAsia" w:ascii="宋体" w:hAnsi="宋体" w:eastAsia="宋体" w:cs="宋体"/>
          <w:b/>
          <w:color w:val="000000"/>
          <w:sz w:val="24"/>
          <w:highlight w:val="none"/>
          <w:u w:val="single"/>
          <w:lang w:eastAsia="zh-CN"/>
        </w:rPr>
        <w:t xml:space="preserve"> </w:t>
      </w:r>
      <w:r>
        <w:rPr>
          <w:rFonts w:hint="eastAsia" w:ascii="宋体" w:hAnsi="宋体" w:eastAsia="宋体" w:cs="宋体"/>
          <w:b/>
          <w:sz w:val="24"/>
          <w:szCs w:val="24"/>
          <w:highlight w:val="none"/>
          <w:u w:val="single"/>
          <w:lang w:eastAsia="zh-CN"/>
        </w:rPr>
        <w:t>太仓市智慧城市新型基础设施建设（第二批）</w:t>
      </w:r>
      <w:r>
        <w:rPr>
          <w:rFonts w:hint="eastAsia" w:ascii="宋体" w:hAnsi="宋体" w:eastAsia="宋体" w:cs="宋体"/>
          <w:color w:val="000000"/>
          <w:sz w:val="24"/>
          <w:highlight w:val="none"/>
          <w:lang w:eastAsia="zh-CN"/>
        </w:rPr>
        <w:t>招标文件（项目编号：</w:t>
      </w:r>
      <w:r>
        <w:rPr>
          <w:rFonts w:hint="eastAsia" w:ascii="宋体" w:hAnsi="宋体" w:eastAsia="宋体" w:cs="宋体"/>
          <w:b/>
          <w:sz w:val="24"/>
          <w:szCs w:val="24"/>
          <w:highlight w:val="none"/>
          <w:u w:val="single"/>
          <w:lang w:eastAsia="zh-CN"/>
        </w:rPr>
        <w:t>JSZC-320585-JZCG-G2026-0085</w:t>
      </w:r>
      <w:r>
        <w:rPr>
          <w:rFonts w:hint="eastAsia" w:ascii="宋体" w:hAnsi="宋体" w:eastAsia="宋体" w:cs="宋体"/>
          <w:color w:val="000000"/>
          <w:sz w:val="24"/>
          <w:highlight w:val="none"/>
          <w:lang w:eastAsia="zh-CN"/>
        </w:rPr>
        <w:t>），经仔细阅读和研究，我们决定参加投标。</w:t>
      </w:r>
    </w:p>
    <w:p w14:paraId="6C6DBD2D">
      <w:pPr>
        <w:pBdr>
          <w:top w:val="none" w:color="000000" w:sz="0" w:space="0"/>
          <w:left w:val="none" w:color="000000" w:sz="0" w:space="0"/>
          <w:bottom w:val="none" w:color="000000" w:sz="0" w:space="0"/>
          <w:right w:val="none" w:color="000000" w:sz="0" w:space="0"/>
        </w:pBdr>
        <w:spacing w:after="0" w:line="439" w:lineRule="atLeast"/>
        <w:ind w:firstLine="24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1、我们愿意按照招标文件的一切要求，提供包括完成该项目全部内容的材料及人工、机械、保险、劳保、各种税费以及质保期间的一切费用。</w:t>
      </w:r>
    </w:p>
    <w:p w14:paraId="243CB06B">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2、如果我们的投标书被接受，我们将严格履行招标文件中规定的每一项要求，按期、按质、按量履行合同的义务。</w:t>
      </w:r>
    </w:p>
    <w:p w14:paraId="5F89D18B">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3、我们同意按招标文件中的规定，本投标书的有效期限为开标后</w:t>
      </w:r>
      <w:r>
        <w:rPr>
          <w:rFonts w:hint="eastAsia" w:ascii="宋体" w:hAnsi="宋体" w:eastAsia="宋体" w:cs="宋体"/>
          <w:b/>
          <w:color w:val="000000"/>
          <w:sz w:val="24"/>
          <w:highlight w:val="none"/>
          <w:u w:val="single"/>
          <w:lang w:eastAsia="zh-CN"/>
        </w:rPr>
        <w:t>90</w:t>
      </w:r>
      <w:r>
        <w:rPr>
          <w:rFonts w:hint="eastAsia" w:ascii="宋体" w:hAnsi="宋体" w:eastAsia="宋体" w:cs="宋体"/>
          <w:color w:val="000000"/>
          <w:sz w:val="24"/>
          <w:highlight w:val="none"/>
          <w:lang w:eastAsia="zh-CN"/>
        </w:rPr>
        <w:t>天。</w:t>
      </w:r>
    </w:p>
    <w:p w14:paraId="789F4C0D">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4、我们愿意提供招标方在招标文件中要求的所有资料。</w:t>
      </w:r>
    </w:p>
    <w:p w14:paraId="2246F9DC">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5、我们认为你们有权决定中标者，还认为你们有权接受或拒绝所有的投标者。</w:t>
      </w:r>
    </w:p>
    <w:p w14:paraId="672EC2BD">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6、我们完全理解贵方不一定要接受最低报价的投标或收到的任何投标。</w:t>
      </w:r>
    </w:p>
    <w:p w14:paraId="732438DE">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7、我们承诺该项投标在开标后的全过程中保持有效，不作任何更改和变动。</w:t>
      </w:r>
    </w:p>
    <w:p w14:paraId="482F056C">
      <w:pPr>
        <w:pBdr>
          <w:top w:val="none" w:color="000000" w:sz="0" w:space="0"/>
          <w:left w:val="none" w:color="000000" w:sz="0" w:space="0"/>
          <w:bottom w:val="none" w:color="000000" w:sz="0" w:space="0"/>
          <w:right w:val="none" w:color="000000" w:sz="0" w:space="0"/>
        </w:pBdr>
        <w:spacing w:after="0" w:line="439"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8、</w:t>
      </w:r>
      <w:r>
        <w:rPr>
          <w:rFonts w:hint="eastAsia" w:ascii="宋体" w:hAnsi="宋体" w:eastAsia="宋体" w:cs="宋体"/>
          <w:b/>
          <w:color w:val="000000"/>
          <w:sz w:val="24"/>
          <w:highlight w:val="none"/>
          <w:lang w:eastAsia="zh-CN"/>
        </w:rPr>
        <w:t>如果中标，我们同意并知晓中标通知书发出方式及发出时间，遵守招标文件和中标通知书规定，在指定时间和地点和采购人签订合同。</w:t>
      </w:r>
    </w:p>
    <w:p w14:paraId="68948122">
      <w:pPr>
        <w:pBdr>
          <w:top w:val="none" w:color="000000" w:sz="0" w:space="0"/>
          <w:left w:val="none" w:color="000000" w:sz="0" w:space="0"/>
          <w:bottom w:val="none" w:color="000000" w:sz="0" w:space="0"/>
          <w:right w:val="none" w:color="000000" w:sz="0" w:space="0"/>
        </w:pBdr>
        <w:spacing w:after="0" w:line="439"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9、综合说明：</w:t>
      </w:r>
    </w:p>
    <w:p w14:paraId="577ADCE0">
      <w:pPr>
        <w:pBdr>
          <w:top w:val="none" w:color="000000" w:sz="0" w:space="0"/>
          <w:left w:val="none" w:color="000000" w:sz="0" w:space="0"/>
          <w:bottom w:val="none" w:color="000000" w:sz="0" w:space="0"/>
          <w:right w:val="none" w:color="000000" w:sz="0" w:space="0"/>
        </w:pBdr>
        <w:spacing w:after="0" w:line="439" w:lineRule="atLeast"/>
        <w:ind w:firstLine="42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（1）伴随服务及配合措施；</w:t>
      </w:r>
    </w:p>
    <w:p w14:paraId="4E87A6E8">
      <w:pPr>
        <w:pBdr>
          <w:top w:val="none" w:color="000000" w:sz="0" w:space="0"/>
          <w:left w:val="none" w:color="000000" w:sz="0" w:space="0"/>
          <w:bottom w:val="none" w:color="000000" w:sz="0" w:space="0"/>
          <w:right w:val="none" w:color="000000" w:sz="0" w:space="0"/>
        </w:pBdr>
        <w:spacing w:after="0" w:line="439" w:lineRule="atLeast"/>
        <w:ind w:firstLine="42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（2）要求甲方提供的配合；</w:t>
      </w:r>
    </w:p>
    <w:p w14:paraId="04E699D4">
      <w:pPr>
        <w:pBdr>
          <w:top w:val="none" w:color="000000" w:sz="0" w:space="0"/>
          <w:left w:val="none" w:color="000000" w:sz="0" w:space="0"/>
          <w:bottom w:val="none" w:color="000000" w:sz="0" w:space="0"/>
          <w:right w:val="none" w:color="000000" w:sz="0" w:space="0"/>
        </w:pBdr>
        <w:spacing w:after="0" w:line="439" w:lineRule="atLeast"/>
        <w:ind w:firstLine="42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（3）对招标文件有不同意见的偏离说明；</w:t>
      </w:r>
    </w:p>
    <w:p w14:paraId="3434233D">
      <w:pPr>
        <w:pBdr>
          <w:top w:val="none" w:color="000000" w:sz="0" w:space="0"/>
          <w:left w:val="none" w:color="000000" w:sz="0" w:space="0"/>
          <w:bottom w:val="none" w:color="000000" w:sz="0" w:space="0"/>
          <w:right w:val="none" w:color="000000" w:sz="0" w:space="0"/>
        </w:pBdr>
        <w:spacing w:after="0" w:line="439" w:lineRule="atLeast"/>
        <w:ind w:firstLine="42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（4）其它说明。</w:t>
      </w:r>
    </w:p>
    <w:p w14:paraId="1E02F783">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所有有关标书的函电，请按下列地址联系：</w:t>
      </w:r>
    </w:p>
    <w:p w14:paraId="4C576491">
      <w:pPr>
        <w:pBdr>
          <w:top w:val="none" w:color="000000" w:sz="0" w:space="0"/>
          <w:left w:val="none" w:color="000000" w:sz="0" w:space="0"/>
          <w:bottom w:val="none" w:color="000000" w:sz="0" w:space="0"/>
          <w:right w:val="none" w:color="000000" w:sz="0" w:space="0"/>
        </w:pBdr>
        <w:spacing w:after="0" w:line="439"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单位：联系人：</w:t>
      </w:r>
    </w:p>
    <w:p w14:paraId="3F8DB3B4">
      <w:pPr>
        <w:pBdr>
          <w:top w:val="none" w:color="000000" w:sz="0" w:space="0"/>
          <w:left w:val="none" w:color="000000" w:sz="0" w:space="0"/>
          <w:bottom w:val="none" w:color="000000" w:sz="0" w:space="0"/>
          <w:right w:val="none" w:color="000000" w:sz="0" w:space="0"/>
        </w:pBdr>
        <w:spacing w:after="0" w:line="439"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地址：邮政编码：</w:t>
      </w:r>
    </w:p>
    <w:p w14:paraId="7CC8A390">
      <w:pPr>
        <w:pBdr>
          <w:top w:val="none" w:color="000000" w:sz="0" w:space="0"/>
          <w:left w:val="none" w:color="000000" w:sz="0" w:space="0"/>
          <w:bottom w:val="none" w:color="000000" w:sz="0" w:space="0"/>
          <w:right w:val="none" w:color="000000" w:sz="0" w:space="0"/>
        </w:pBdr>
        <w:spacing w:after="0" w:line="439"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联系电话：传真：</w:t>
      </w:r>
    </w:p>
    <w:p w14:paraId="40A4E310">
      <w:pPr>
        <w:pBdr>
          <w:top w:val="none" w:color="000000" w:sz="0" w:space="0"/>
          <w:left w:val="none" w:color="000000" w:sz="0" w:space="0"/>
          <w:bottom w:val="none" w:color="000000" w:sz="0" w:space="0"/>
          <w:right w:val="none" w:color="000000" w:sz="0" w:space="0"/>
        </w:pBdr>
        <w:spacing w:after="0" w:line="460" w:lineRule="atLeast"/>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63A46064">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投标单位：（单位盖章）</w:t>
      </w:r>
    </w:p>
    <w:p w14:paraId="5A13BF2B">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法定代表人或授权代理人（签字或盖章）</w:t>
      </w:r>
    </w:p>
    <w:p w14:paraId="663E4955">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投标日期：年月日</w:t>
      </w:r>
    </w:p>
    <w:p w14:paraId="264DC053">
      <w:pPr>
        <w:pBdr>
          <w:top w:val="none" w:color="000000" w:sz="0" w:space="0"/>
          <w:left w:val="none" w:color="000000" w:sz="0" w:space="0"/>
          <w:bottom w:val="none" w:color="000000" w:sz="0" w:space="0"/>
          <w:right w:val="none" w:color="000000" w:sz="0" w:space="0"/>
        </w:pBdr>
        <w:spacing w:after="0" w:line="312" w:lineRule="atLeast"/>
        <w:jc w:val="both"/>
        <w:rPr>
          <w:rFonts w:hint="eastAsia" w:ascii="宋体" w:hAnsi="宋体" w:eastAsia="宋体" w:cs="宋体"/>
          <w:highlight w:val="none"/>
          <w:lang w:eastAsia="zh-CN"/>
        </w:rPr>
      </w:pPr>
      <w:r>
        <w:rPr>
          <w:rFonts w:hint="eastAsia" w:ascii="宋体" w:hAnsi="宋体" w:eastAsia="宋体" w:cs="宋体"/>
          <w:highlight w:val="none"/>
          <w:lang w:eastAsia="zh-CN"/>
        </w:rPr>
        <w:br w:type="page" w:clear="all"/>
      </w:r>
    </w:p>
    <w:p w14:paraId="3989869E">
      <w:pPr>
        <w:pBdr>
          <w:top w:val="none" w:color="000000" w:sz="0" w:space="0"/>
          <w:left w:val="none" w:color="000000" w:sz="0" w:space="0"/>
          <w:bottom w:val="none" w:color="000000" w:sz="0" w:space="0"/>
          <w:right w:val="none" w:color="000000" w:sz="0" w:space="0"/>
        </w:pBdr>
        <w:spacing w:after="0" w:line="312" w:lineRule="atLeast"/>
        <w:jc w:val="both"/>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3、参加政府采购活动前三年内，在经营活动中没有重大违法记录声明</w:t>
      </w:r>
    </w:p>
    <w:p w14:paraId="1BBB6E7F">
      <w:pPr>
        <w:pBdr>
          <w:top w:val="none" w:color="000000" w:sz="0" w:space="0"/>
          <w:left w:val="none" w:color="000000" w:sz="0" w:space="0"/>
          <w:bottom w:val="none" w:color="000000" w:sz="0" w:space="0"/>
          <w:right w:val="none" w:color="000000" w:sz="0" w:space="0"/>
        </w:pBdr>
        <w:spacing w:after="0" w:line="85" w:lineRule="atLeast"/>
        <w:ind w:left="-210" w:right="-210"/>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 </w:t>
      </w:r>
    </w:p>
    <w:p w14:paraId="52D71186">
      <w:pPr>
        <w:pBdr>
          <w:top w:val="none" w:color="000000" w:sz="0" w:space="0"/>
          <w:left w:val="none" w:color="000000" w:sz="0" w:space="0"/>
          <w:bottom w:val="none" w:color="000000" w:sz="0" w:space="0"/>
          <w:right w:val="none" w:color="000000" w:sz="0" w:space="0"/>
        </w:pBdr>
        <w:spacing w:after="0" w:line="85" w:lineRule="atLeast"/>
        <w:jc w:val="center"/>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参加政府采购活动前三年内，在经营活动中没有重大违法记录声明</w:t>
      </w:r>
    </w:p>
    <w:p w14:paraId="248C0BA5">
      <w:pPr>
        <w:pBdr>
          <w:top w:val="none" w:color="000000" w:sz="0" w:space="0"/>
          <w:left w:val="none" w:color="000000" w:sz="0" w:space="0"/>
          <w:bottom w:val="none" w:color="000000" w:sz="0" w:space="0"/>
          <w:right w:val="none" w:color="000000" w:sz="0" w:space="0"/>
        </w:pBdr>
        <w:spacing w:after="0" w:line="85" w:lineRule="atLeast"/>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31270AFE">
      <w:pPr>
        <w:pBdr>
          <w:top w:val="none" w:color="000000" w:sz="0" w:space="0"/>
          <w:left w:val="none" w:color="000000" w:sz="0" w:space="0"/>
          <w:bottom w:val="none" w:color="000000" w:sz="0" w:space="0"/>
          <w:right w:val="none" w:color="000000" w:sz="0" w:space="0"/>
        </w:pBdr>
        <w:spacing w:after="0" w:line="500" w:lineRule="exact"/>
        <w:jc w:val="both"/>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致：苏州市公共资源交易中心太仓分中心：</w:t>
      </w:r>
    </w:p>
    <w:p w14:paraId="524A767E">
      <w:pPr>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我单位</w:t>
      </w:r>
      <w:r>
        <w:rPr>
          <w:rFonts w:hint="eastAsia" w:ascii="宋体" w:hAnsi="宋体" w:eastAsia="宋体" w:cs="宋体"/>
          <w:sz w:val="24"/>
          <w:highlight w:val="none"/>
          <w:u w:val="single"/>
          <w:lang w:eastAsia="zh-CN"/>
        </w:rPr>
        <w:t>         </w:t>
      </w:r>
      <w:r>
        <w:rPr>
          <w:rFonts w:hint="eastAsia" w:ascii="宋体" w:hAnsi="宋体" w:eastAsia="宋体" w:cs="宋体"/>
          <w:sz w:val="24"/>
          <w:highlight w:val="none"/>
          <w:lang w:eastAsia="zh-CN"/>
        </w:rPr>
        <w:t>（供应商名称）在参加政府采购活动前三年内，没有重大违法记录，特此声明。</w:t>
      </w:r>
    </w:p>
    <w:p w14:paraId="4C4FD161">
      <w:pPr>
        <w:pBdr>
          <w:top w:val="none" w:color="000000" w:sz="0" w:space="0"/>
          <w:left w:val="none" w:color="000000" w:sz="0" w:space="0"/>
          <w:bottom w:val="none" w:color="000000" w:sz="0" w:space="0"/>
          <w:right w:val="none" w:color="000000" w:sz="0" w:space="0"/>
        </w:pBdr>
        <w:spacing w:after="0" w:line="500" w:lineRule="exact"/>
        <w:ind w:firstLine="480" w:firstLineChars="200"/>
        <w:jc w:val="both"/>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若采购代理机构在本项目采购过程中发现我单位近三年内在经营活动中有重大违法记录，我单位将无条件退出本项目的招标，并承担因此引起的一起后果。</w:t>
      </w:r>
    </w:p>
    <w:p w14:paraId="27CD12F6">
      <w:pPr>
        <w:pBdr>
          <w:top w:val="none" w:color="000000" w:sz="0" w:space="0"/>
          <w:left w:val="none" w:color="000000" w:sz="0" w:space="0"/>
          <w:bottom w:val="none" w:color="000000" w:sz="0" w:space="0"/>
          <w:right w:val="none" w:color="000000" w:sz="0" w:space="0"/>
        </w:pBdr>
        <w:spacing w:after="0" w:line="500" w:lineRule="exact"/>
        <w:jc w:val="both"/>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w:t>
      </w:r>
    </w:p>
    <w:p w14:paraId="3ED3761C">
      <w:pPr>
        <w:pBdr>
          <w:top w:val="none" w:color="000000" w:sz="0" w:space="0"/>
          <w:left w:val="none" w:color="000000" w:sz="0" w:space="0"/>
          <w:bottom w:val="none" w:color="000000" w:sz="0" w:space="0"/>
          <w:right w:val="none" w:color="000000" w:sz="0" w:space="0"/>
        </w:pBdr>
        <w:spacing w:after="0" w:line="500" w:lineRule="exact"/>
        <w:jc w:val="both"/>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供应商名称（单位公章）：</w:t>
      </w:r>
    </w:p>
    <w:p w14:paraId="5E9888C4">
      <w:pPr>
        <w:pBdr>
          <w:top w:val="none" w:color="000000" w:sz="0" w:space="0"/>
          <w:left w:val="none" w:color="000000" w:sz="0" w:space="0"/>
          <w:bottom w:val="none" w:color="000000" w:sz="0" w:space="0"/>
          <w:right w:val="none" w:color="000000" w:sz="0" w:space="0"/>
        </w:pBdr>
        <w:spacing w:after="0" w:line="500" w:lineRule="exact"/>
        <w:jc w:val="both"/>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法定代表人（负责人）或代理人（签字或盖章）：</w:t>
      </w:r>
    </w:p>
    <w:p w14:paraId="2CE99B48">
      <w:pPr>
        <w:pBdr>
          <w:top w:val="none" w:color="000000" w:sz="0" w:space="0"/>
          <w:left w:val="none" w:color="000000" w:sz="0" w:space="0"/>
          <w:bottom w:val="none" w:color="000000" w:sz="0" w:space="0"/>
          <w:right w:val="none" w:color="000000" w:sz="0" w:space="0"/>
        </w:pBdr>
        <w:spacing w:after="0" w:line="500" w:lineRule="exact"/>
        <w:jc w:val="both"/>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投标日期： 年 月 日</w:t>
      </w:r>
    </w:p>
    <w:p w14:paraId="0C622196">
      <w:pPr>
        <w:pBdr>
          <w:top w:val="none" w:color="000000" w:sz="0" w:space="0"/>
          <w:left w:val="none" w:color="000000" w:sz="0" w:space="0"/>
          <w:bottom w:val="none" w:color="000000" w:sz="0" w:space="0"/>
          <w:right w:val="none" w:color="000000" w:sz="0" w:space="0"/>
        </w:pBdr>
        <w:spacing w:after="0" w:line="400" w:lineRule="atLeast"/>
        <w:jc w:val="both"/>
        <w:rPr>
          <w:rFonts w:hint="eastAsia" w:ascii="宋体" w:hAnsi="宋体" w:eastAsia="宋体" w:cs="宋体"/>
          <w:highlight w:val="none"/>
          <w:lang w:eastAsia="zh-CN"/>
        </w:rPr>
      </w:pPr>
      <w:r>
        <w:rPr>
          <w:rFonts w:hint="eastAsia" w:ascii="宋体" w:hAnsi="宋体" w:eastAsia="宋体" w:cs="宋体"/>
          <w:highlight w:val="none"/>
          <w:lang w:eastAsia="zh-CN"/>
        </w:rPr>
        <w:br w:type="page" w:clear="all"/>
      </w:r>
    </w:p>
    <w:p w14:paraId="54BEE05C">
      <w:pPr>
        <w:pBdr>
          <w:top w:val="none" w:color="000000" w:sz="0" w:space="0"/>
          <w:left w:val="none" w:color="000000" w:sz="0" w:space="0"/>
          <w:bottom w:val="none" w:color="000000" w:sz="0" w:space="0"/>
          <w:right w:val="none" w:color="000000" w:sz="0" w:space="0"/>
        </w:pBdr>
        <w:spacing w:after="0" w:line="400" w:lineRule="atLeast"/>
        <w:jc w:val="both"/>
        <w:rPr>
          <w:rFonts w:hint="eastAsia" w:ascii="宋体" w:hAnsi="宋体" w:eastAsia="宋体" w:cs="宋体"/>
          <w:highlight w:val="none"/>
          <w:lang w:eastAsia="zh-CN"/>
        </w:rPr>
      </w:pPr>
      <w:r>
        <w:rPr>
          <w:rFonts w:hint="eastAsia" w:ascii="宋体" w:hAnsi="宋体" w:eastAsia="宋体" w:cs="宋体"/>
          <w:b/>
          <w:color w:val="000000"/>
          <w:sz w:val="28"/>
          <w:highlight w:val="none"/>
          <w:lang w:eastAsia="zh-CN"/>
        </w:rPr>
        <w:t>4、投标单位情况表</w:t>
      </w:r>
    </w:p>
    <w:p w14:paraId="58AD2BFF">
      <w:pPr>
        <w:pBdr>
          <w:top w:val="none" w:color="000000" w:sz="0" w:space="0"/>
          <w:left w:val="none" w:color="000000" w:sz="0" w:space="0"/>
          <w:bottom w:val="none" w:color="000000" w:sz="0" w:space="0"/>
          <w:right w:val="none" w:color="000000" w:sz="0" w:space="0"/>
        </w:pBdr>
        <w:spacing w:after="0"/>
        <w:ind w:left="1260" w:firstLine="2175"/>
        <w:jc w:val="both"/>
        <w:rPr>
          <w:rFonts w:hint="eastAsia" w:ascii="宋体" w:hAnsi="宋体" w:eastAsia="宋体" w:cs="宋体"/>
          <w:highlight w:val="none"/>
          <w:lang w:eastAsia="zh-CN"/>
        </w:rPr>
      </w:pPr>
      <w:r>
        <w:rPr>
          <w:rFonts w:hint="eastAsia" w:ascii="宋体" w:hAnsi="宋体" w:eastAsia="宋体" w:cs="宋体"/>
          <w:color w:val="000000"/>
          <w:sz w:val="30"/>
          <w:highlight w:val="none"/>
          <w:lang w:eastAsia="zh-CN"/>
        </w:rPr>
        <w:t>投标单位情况表</w:t>
      </w:r>
    </w:p>
    <w:p w14:paraId="5824BD08">
      <w:pPr>
        <w:pBdr>
          <w:top w:val="none" w:color="000000" w:sz="0" w:space="0"/>
          <w:left w:val="none" w:color="000000" w:sz="0" w:space="0"/>
          <w:bottom w:val="none" w:color="000000" w:sz="0" w:space="0"/>
          <w:right w:val="none" w:color="000000" w:sz="0" w:space="0"/>
        </w:pBdr>
        <w:spacing w:after="0"/>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单位名称（盖章）：</w:t>
      </w:r>
    </w:p>
    <w:tbl>
      <w:tblPr>
        <w:tblStyle w:val="4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2370"/>
        <w:gridCol w:w="1908"/>
        <w:gridCol w:w="1596"/>
        <w:gridCol w:w="2032"/>
        <w:gridCol w:w="1296"/>
      </w:tblGrid>
      <w:tr w14:paraId="0F59E65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66" w:hRule="atLeast"/>
        </w:trPr>
        <w:tc>
          <w:tcPr>
            <w:tcW w:w="237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775D5AFA">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rPr>
            </w:pPr>
            <w:r>
              <w:rPr>
                <w:rFonts w:hint="eastAsia" w:ascii="宋体" w:hAnsi="宋体" w:eastAsia="宋体" w:cs="宋体"/>
                <w:color w:val="000000"/>
                <w:sz w:val="24"/>
                <w:highlight w:val="none"/>
              </w:rPr>
              <w:t>法定代表人</w:t>
            </w:r>
          </w:p>
        </w:tc>
        <w:tc>
          <w:tcPr>
            <w:tcW w:w="190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2B643AFB">
            <w:pPr>
              <w:pBdr>
                <w:top w:val="none" w:color="000000" w:sz="0" w:space="0"/>
                <w:left w:val="none" w:color="000000" w:sz="0" w:space="0"/>
                <w:bottom w:val="none" w:color="000000" w:sz="0" w:space="0"/>
                <w:right w:val="none" w:color="000000" w:sz="0" w:space="0"/>
              </w:pBdr>
              <w:spacing w:after="0" w:line="240" w:lineRule="auto"/>
              <w:ind w:left="1260"/>
              <w:jc w:val="both"/>
              <w:rPr>
                <w:rFonts w:hint="eastAsia" w:ascii="宋体" w:hAnsi="宋体" w:eastAsia="宋体" w:cs="宋体"/>
                <w:highlight w:val="none"/>
              </w:rPr>
            </w:pPr>
            <w:r>
              <w:rPr>
                <w:rFonts w:hint="eastAsia" w:ascii="宋体" w:hAnsi="宋体" w:eastAsia="宋体" w:cs="宋体"/>
                <w:color w:val="000000"/>
                <w:sz w:val="24"/>
                <w:highlight w:val="none"/>
              </w:rPr>
              <w:t> </w:t>
            </w:r>
          </w:p>
        </w:tc>
        <w:tc>
          <w:tcPr>
            <w:tcW w:w="159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70E1A5D6">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rPr>
            </w:pPr>
            <w:r>
              <w:rPr>
                <w:rFonts w:hint="eastAsia" w:ascii="宋体" w:hAnsi="宋体" w:eastAsia="宋体" w:cs="宋体"/>
                <w:color w:val="000000"/>
                <w:sz w:val="24"/>
                <w:highlight w:val="none"/>
              </w:rPr>
              <w:t>成立日期</w:t>
            </w:r>
          </w:p>
        </w:tc>
        <w:tc>
          <w:tcPr>
            <w:tcW w:w="3328" w:type="dxa"/>
            <w:gridSpan w:val="2"/>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6946B195">
            <w:pPr>
              <w:pBdr>
                <w:top w:val="none" w:color="000000" w:sz="0" w:space="0"/>
                <w:left w:val="none" w:color="000000" w:sz="0" w:space="0"/>
                <w:bottom w:val="none" w:color="000000" w:sz="0" w:space="0"/>
                <w:right w:val="none" w:color="000000" w:sz="0" w:space="0"/>
              </w:pBdr>
              <w:spacing w:after="0" w:line="240" w:lineRule="auto"/>
              <w:ind w:left="1260"/>
              <w:jc w:val="both"/>
              <w:rPr>
                <w:rFonts w:hint="eastAsia" w:ascii="宋体" w:hAnsi="宋体" w:eastAsia="宋体" w:cs="宋体"/>
                <w:highlight w:val="none"/>
              </w:rPr>
            </w:pPr>
            <w:r>
              <w:rPr>
                <w:rFonts w:hint="eastAsia" w:ascii="宋体" w:hAnsi="宋体" w:eastAsia="宋体" w:cs="宋体"/>
                <w:color w:val="000000"/>
                <w:sz w:val="24"/>
                <w:highlight w:val="none"/>
              </w:rPr>
              <w:t> </w:t>
            </w:r>
          </w:p>
        </w:tc>
      </w:tr>
      <w:tr w14:paraId="7CCD55D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965E41C">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rPr>
            </w:pPr>
            <w:r>
              <w:rPr>
                <w:rFonts w:hint="eastAsia" w:ascii="宋体" w:hAnsi="宋体" w:eastAsia="宋体" w:cs="宋体"/>
                <w:color w:val="000000"/>
                <w:sz w:val="24"/>
                <w:highlight w:val="none"/>
              </w:rPr>
              <w:t>企业地址</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332F3B6">
            <w:pPr>
              <w:pBdr>
                <w:top w:val="none" w:color="000000" w:sz="0" w:space="0"/>
                <w:left w:val="none" w:color="000000" w:sz="0" w:space="0"/>
                <w:bottom w:val="none" w:color="000000" w:sz="0" w:space="0"/>
                <w:right w:val="none" w:color="000000" w:sz="0" w:space="0"/>
              </w:pBdr>
              <w:spacing w:after="0" w:line="240" w:lineRule="auto"/>
              <w:ind w:left="1260"/>
              <w:jc w:val="both"/>
              <w:rPr>
                <w:rFonts w:hint="eastAsia" w:ascii="宋体" w:hAnsi="宋体" w:eastAsia="宋体" w:cs="宋体"/>
                <w:highlight w:val="none"/>
              </w:rPr>
            </w:pPr>
            <w:r>
              <w:rPr>
                <w:rFonts w:hint="eastAsia" w:ascii="宋体" w:hAnsi="宋体" w:eastAsia="宋体" w:cs="宋体"/>
                <w:color w:val="000000"/>
                <w:sz w:val="24"/>
                <w:highlight w:val="none"/>
              </w:rPr>
              <w:t> </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7DA8C54">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rPr>
            </w:pPr>
            <w:r>
              <w:rPr>
                <w:rFonts w:hint="eastAsia" w:ascii="宋体" w:hAnsi="宋体" w:eastAsia="宋体" w:cs="宋体"/>
                <w:color w:val="000000"/>
                <w:sz w:val="24"/>
                <w:highlight w:val="none"/>
              </w:rPr>
              <w:t>注册资本</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CA02AD4">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rPr>
            </w:pPr>
            <w:r>
              <w:rPr>
                <w:rFonts w:hint="eastAsia" w:ascii="宋体" w:hAnsi="宋体" w:eastAsia="宋体" w:cs="宋体"/>
                <w:color w:val="000000"/>
                <w:sz w:val="24"/>
                <w:highlight w:val="none"/>
              </w:rPr>
              <w:t>         万元</w:t>
            </w:r>
          </w:p>
        </w:tc>
      </w:tr>
      <w:tr w14:paraId="3BE8174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91C5491">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rPr>
            </w:pPr>
            <w:r>
              <w:rPr>
                <w:rFonts w:hint="eastAsia" w:ascii="宋体" w:hAnsi="宋体" w:eastAsia="宋体" w:cs="宋体"/>
                <w:color w:val="000000"/>
                <w:sz w:val="24"/>
                <w:highlight w:val="none"/>
              </w:rPr>
              <w:t>经营范围</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6D13E6A">
            <w:pPr>
              <w:pBdr>
                <w:top w:val="none" w:color="000000" w:sz="0" w:space="0"/>
                <w:left w:val="none" w:color="000000" w:sz="0" w:space="0"/>
                <w:bottom w:val="none" w:color="000000" w:sz="0" w:space="0"/>
                <w:right w:val="none" w:color="000000" w:sz="0" w:space="0"/>
              </w:pBdr>
              <w:spacing w:after="0" w:line="240" w:lineRule="auto"/>
              <w:ind w:left="1260"/>
              <w:jc w:val="both"/>
              <w:rPr>
                <w:rFonts w:hint="eastAsia" w:ascii="宋体" w:hAnsi="宋体" w:eastAsia="宋体" w:cs="宋体"/>
                <w:highlight w:val="none"/>
              </w:rPr>
            </w:pPr>
            <w:r>
              <w:rPr>
                <w:rFonts w:hint="eastAsia" w:ascii="宋体" w:hAnsi="宋体" w:eastAsia="宋体" w:cs="宋体"/>
                <w:color w:val="000000"/>
                <w:sz w:val="24"/>
                <w:highlight w:val="none"/>
              </w:rPr>
              <w:t> </w:t>
            </w:r>
          </w:p>
        </w:tc>
      </w:tr>
      <w:tr w14:paraId="774B8B4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B5939A0">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rPr>
            </w:pPr>
            <w:r>
              <w:rPr>
                <w:rFonts w:hint="eastAsia" w:ascii="宋体" w:hAnsi="宋体" w:eastAsia="宋体" w:cs="宋体"/>
                <w:color w:val="000000"/>
                <w:sz w:val="24"/>
                <w:highlight w:val="none"/>
              </w:rPr>
              <w:t>职工人数</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5960A0D">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rPr>
            </w:pPr>
            <w:r>
              <w:rPr>
                <w:rFonts w:hint="eastAsia" w:ascii="宋体" w:hAnsi="宋体" w:eastAsia="宋体" w:cs="宋体"/>
                <w:color w:val="000000"/>
                <w:sz w:val="24"/>
                <w:highlight w:val="none"/>
              </w:rPr>
              <w:t> </w:t>
            </w:r>
          </w:p>
        </w:tc>
        <w:tc>
          <w:tcPr>
            <w:tcW w:w="3628" w:type="dxa"/>
            <w:gridSpan w:val="2"/>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40DB3BAB">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其中：有中高级以上职称的人数</w:t>
            </w:r>
          </w:p>
        </w:tc>
        <w:tc>
          <w:tcPr>
            <w:tcW w:w="129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31BD649F">
            <w:pPr>
              <w:pBdr>
                <w:top w:val="none" w:color="000000" w:sz="0" w:space="0"/>
                <w:left w:val="none" w:color="000000" w:sz="0" w:space="0"/>
                <w:bottom w:val="none" w:color="000000" w:sz="0" w:space="0"/>
                <w:right w:val="none" w:color="000000" w:sz="0" w:space="0"/>
              </w:pBdr>
              <w:spacing w:after="0" w:line="240" w:lineRule="auto"/>
              <w:ind w:left="12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tc>
      </w:tr>
      <w:tr w14:paraId="50F56C4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CC79760">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rPr>
            </w:pPr>
            <w:r>
              <w:rPr>
                <w:rFonts w:hint="eastAsia" w:ascii="宋体" w:hAnsi="宋体" w:eastAsia="宋体" w:cs="宋体"/>
                <w:color w:val="000000"/>
                <w:sz w:val="24"/>
                <w:highlight w:val="none"/>
              </w:rPr>
              <w:t>资产总计</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1AB59F0">
            <w:pPr>
              <w:pBdr>
                <w:top w:val="none" w:color="000000" w:sz="0" w:space="0"/>
                <w:left w:val="none" w:color="000000" w:sz="0" w:space="0"/>
                <w:bottom w:val="none" w:color="000000" w:sz="0" w:space="0"/>
                <w:right w:val="none" w:color="000000" w:sz="0" w:space="0"/>
              </w:pBdr>
              <w:spacing w:after="0" w:line="240" w:lineRule="auto"/>
              <w:ind w:firstLine="120"/>
              <w:jc w:val="both"/>
              <w:rPr>
                <w:rFonts w:hint="eastAsia" w:ascii="宋体" w:hAnsi="宋体" w:eastAsia="宋体" w:cs="宋体"/>
                <w:highlight w:val="none"/>
              </w:rPr>
            </w:pPr>
            <w:r>
              <w:rPr>
                <w:rFonts w:hint="eastAsia" w:ascii="宋体" w:hAnsi="宋体" w:eastAsia="宋体" w:cs="宋体"/>
                <w:color w:val="000000"/>
                <w:sz w:val="24"/>
                <w:highlight w:val="none"/>
              </w:rPr>
              <w:t>    万元</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24DB7BE">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rPr>
            </w:pPr>
            <w:r>
              <w:rPr>
                <w:rFonts w:hint="eastAsia" w:ascii="宋体" w:hAnsi="宋体" w:eastAsia="宋体" w:cs="宋体"/>
                <w:color w:val="000000"/>
                <w:sz w:val="24"/>
                <w:highlight w:val="none"/>
              </w:rPr>
              <w:t>净资产</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C5B4119">
            <w:pPr>
              <w:pBdr>
                <w:top w:val="none" w:color="000000" w:sz="0" w:space="0"/>
                <w:left w:val="none" w:color="000000" w:sz="0" w:space="0"/>
                <w:bottom w:val="none" w:color="000000" w:sz="0" w:space="0"/>
                <w:right w:val="none" w:color="000000" w:sz="0" w:space="0"/>
              </w:pBdr>
              <w:spacing w:after="0" w:line="240" w:lineRule="auto"/>
              <w:ind w:left="1260"/>
              <w:jc w:val="center"/>
              <w:rPr>
                <w:rFonts w:hint="eastAsia" w:ascii="宋体" w:hAnsi="宋体" w:eastAsia="宋体" w:cs="宋体"/>
                <w:highlight w:val="none"/>
              </w:rPr>
            </w:pPr>
            <w:r>
              <w:rPr>
                <w:rFonts w:hint="eastAsia" w:ascii="宋体" w:hAnsi="宋体" w:eastAsia="宋体" w:cs="宋体"/>
                <w:color w:val="000000"/>
                <w:sz w:val="24"/>
                <w:highlight w:val="none"/>
              </w:rPr>
              <w:t>  万元</w:t>
            </w:r>
          </w:p>
        </w:tc>
      </w:tr>
      <w:tr w14:paraId="5290B78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79082BD">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rPr>
            </w:pPr>
            <w:r>
              <w:rPr>
                <w:rFonts w:hint="eastAsia" w:ascii="宋体" w:hAnsi="宋体" w:eastAsia="宋体" w:cs="宋体"/>
                <w:color w:val="000000"/>
                <w:sz w:val="24"/>
                <w:highlight w:val="none"/>
              </w:rPr>
              <w:t>股东权益</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8AB6793">
            <w:pPr>
              <w:pBdr>
                <w:top w:val="none" w:color="000000" w:sz="0" w:space="0"/>
                <w:left w:val="none" w:color="000000" w:sz="0" w:space="0"/>
                <w:bottom w:val="none" w:color="000000" w:sz="0" w:space="0"/>
                <w:right w:val="none" w:color="000000" w:sz="0" w:space="0"/>
              </w:pBdr>
              <w:spacing w:after="0" w:line="240" w:lineRule="auto"/>
              <w:ind w:firstLine="960"/>
              <w:jc w:val="both"/>
              <w:rPr>
                <w:rFonts w:hint="eastAsia" w:ascii="宋体" w:hAnsi="宋体" w:eastAsia="宋体" w:cs="宋体"/>
                <w:highlight w:val="none"/>
              </w:rPr>
            </w:pPr>
            <w:r>
              <w:rPr>
                <w:rFonts w:hint="eastAsia" w:ascii="宋体" w:hAnsi="宋体" w:eastAsia="宋体" w:cs="宋体"/>
                <w:color w:val="000000"/>
                <w:sz w:val="24"/>
                <w:highlight w:val="none"/>
              </w:rPr>
              <w:t>万元</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DE73674">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rPr>
            </w:pPr>
            <w:r>
              <w:rPr>
                <w:rFonts w:hint="eastAsia" w:ascii="宋体" w:hAnsi="宋体" w:eastAsia="宋体" w:cs="宋体"/>
                <w:color w:val="000000"/>
                <w:sz w:val="24"/>
                <w:highlight w:val="none"/>
              </w:rPr>
              <w:t>销售收入</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D05A8B2">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rPr>
            </w:pPr>
            <w:r>
              <w:rPr>
                <w:rFonts w:hint="eastAsia" w:ascii="宋体" w:hAnsi="宋体" w:eastAsia="宋体" w:cs="宋体"/>
                <w:b/>
                <w:color w:val="000000"/>
                <w:sz w:val="24"/>
                <w:highlight w:val="none"/>
                <w:lang w:eastAsia="zh-CN"/>
              </w:rPr>
              <w:t>2025</w:t>
            </w:r>
            <w:r>
              <w:rPr>
                <w:rFonts w:hint="eastAsia" w:ascii="宋体" w:hAnsi="宋体" w:eastAsia="宋体" w:cs="宋体"/>
                <w:b/>
                <w:color w:val="000000"/>
                <w:sz w:val="24"/>
                <w:highlight w:val="none"/>
              </w:rPr>
              <w:t>年 万元</w:t>
            </w:r>
          </w:p>
        </w:tc>
      </w:tr>
      <w:tr w14:paraId="64606CB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35"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DF1CADB">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rPr>
            </w:pPr>
            <w:r>
              <w:rPr>
                <w:rFonts w:hint="eastAsia" w:ascii="宋体" w:hAnsi="宋体" w:eastAsia="宋体" w:cs="宋体"/>
                <w:color w:val="000000"/>
                <w:sz w:val="24"/>
                <w:highlight w:val="none"/>
              </w:rPr>
              <w:t>实现利润</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DE4D9EE">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rPr>
            </w:pPr>
            <w:r>
              <w:rPr>
                <w:rFonts w:hint="eastAsia" w:ascii="宋体" w:hAnsi="宋体" w:eastAsia="宋体" w:cs="宋体"/>
                <w:b/>
                <w:color w:val="000000"/>
                <w:sz w:val="24"/>
                <w:highlight w:val="none"/>
                <w:lang w:eastAsia="zh-CN"/>
              </w:rPr>
              <w:t>2025</w:t>
            </w:r>
            <w:r>
              <w:rPr>
                <w:rFonts w:hint="eastAsia" w:ascii="宋体" w:hAnsi="宋体" w:eastAsia="宋体" w:cs="宋体"/>
                <w:b/>
                <w:color w:val="000000"/>
                <w:sz w:val="24"/>
                <w:highlight w:val="none"/>
              </w:rPr>
              <w:t>年  万元</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7650669">
            <w:pPr>
              <w:pBdr>
                <w:top w:val="none" w:color="000000" w:sz="0" w:space="0"/>
                <w:left w:val="none" w:color="000000" w:sz="0" w:space="0"/>
                <w:bottom w:val="none" w:color="000000" w:sz="0" w:space="0"/>
                <w:right w:val="none" w:color="000000" w:sz="0" w:space="0"/>
              </w:pBdr>
              <w:spacing w:after="0" w:line="240" w:lineRule="auto"/>
              <w:ind w:left="1260"/>
              <w:jc w:val="both"/>
              <w:rPr>
                <w:rFonts w:hint="eastAsia" w:ascii="宋体" w:hAnsi="宋体" w:eastAsia="宋体" w:cs="宋体"/>
                <w:highlight w:val="none"/>
              </w:rPr>
            </w:pPr>
            <w:r>
              <w:rPr>
                <w:rFonts w:hint="eastAsia" w:ascii="宋体" w:hAnsi="宋体" w:eastAsia="宋体" w:cs="宋体"/>
                <w:color w:val="000000"/>
                <w:sz w:val="24"/>
                <w:highlight w:val="none"/>
              </w:rPr>
              <w:t> </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D49AE40">
            <w:pPr>
              <w:pBdr>
                <w:top w:val="none" w:color="000000" w:sz="0" w:space="0"/>
                <w:left w:val="none" w:color="000000" w:sz="0" w:space="0"/>
                <w:bottom w:val="none" w:color="000000" w:sz="0" w:space="0"/>
                <w:right w:val="none" w:color="000000" w:sz="0" w:space="0"/>
              </w:pBdr>
              <w:spacing w:after="0" w:line="240" w:lineRule="auto"/>
              <w:ind w:left="1260"/>
              <w:jc w:val="both"/>
              <w:rPr>
                <w:rFonts w:hint="eastAsia" w:ascii="宋体" w:hAnsi="宋体" w:eastAsia="宋体" w:cs="宋体"/>
                <w:highlight w:val="none"/>
              </w:rPr>
            </w:pPr>
            <w:r>
              <w:rPr>
                <w:rFonts w:hint="eastAsia" w:ascii="宋体" w:hAnsi="宋体" w:eastAsia="宋体" w:cs="宋体"/>
                <w:color w:val="000000"/>
                <w:sz w:val="24"/>
                <w:highlight w:val="none"/>
              </w:rPr>
              <w:t> </w:t>
            </w:r>
          </w:p>
        </w:tc>
      </w:tr>
      <w:tr w14:paraId="222E912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502E189">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营业面积（含厂房面积）</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9BC37BF">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rPr>
            </w:pPr>
            <w:r>
              <w:rPr>
                <w:rFonts w:hint="eastAsia" w:ascii="宋体" w:hAnsi="宋体" w:eastAsia="宋体" w:cs="宋体"/>
                <w:color w:val="000000"/>
                <w:sz w:val="24"/>
                <w:highlight w:val="none"/>
                <w:lang w:eastAsia="zh-CN"/>
              </w:rPr>
              <w:t>    </w:t>
            </w:r>
            <w:r>
              <w:rPr>
                <w:rFonts w:hint="eastAsia" w:ascii="宋体" w:hAnsi="宋体" w:eastAsia="宋体" w:cs="宋体"/>
                <w:color w:val="000000"/>
                <w:sz w:val="24"/>
                <w:highlight w:val="none"/>
              </w:rPr>
              <w:t>平方米</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CF6538D">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rPr>
            </w:pPr>
            <w:r>
              <w:rPr>
                <w:rFonts w:hint="eastAsia" w:ascii="宋体" w:hAnsi="宋体" w:eastAsia="宋体" w:cs="宋体"/>
                <w:color w:val="000000"/>
                <w:sz w:val="24"/>
                <w:highlight w:val="none"/>
              </w:rPr>
              <w:t>其中</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8486AFF">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自有面积    平方米</w:t>
            </w:r>
          </w:p>
          <w:p w14:paraId="149D37B6">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承租面积    平方米</w:t>
            </w:r>
          </w:p>
        </w:tc>
      </w:tr>
      <w:tr w14:paraId="62EAF20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26"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294BFC3">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单位简历及内设机构情况</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EE606AC">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tc>
      </w:tr>
      <w:tr w14:paraId="52AC5CD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68"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74D504B">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rPr>
            </w:pPr>
            <w:r>
              <w:rPr>
                <w:rFonts w:hint="eastAsia" w:ascii="宋体" w:hAnsi="宋体" w:eastAsia="宋体" w:cs="宋体"/>
                <w:color w:val="000000"/>
                <w:sz w:val="24"/>
                <w:highlight w:val="none"/>
              </w:rPr>
              <w:t>单位优势及特长</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1D8166C">
            <w:pPr>
              <w:pBdr>
                <w:top w:val="none" w:color="000000" w:sz="0" w:space="0"/>
                <w:left w:val="none" w:color="000000" w:sz="0" w:space="0"/>
                <w:bottom w:val="none" w:color="000000" w:sz="0" w:space="0"/>
                <w:right w:val="none" w:color="000000" w:sz="0" w:space="0"/>
              </w:pBdr>
              <w:spacing w:after="0" w:line="240" w:lineRule="auto"/>
              <w:ind w:left="1260"/>
              <w:jc w:val="both"/>
              <w:rPr>
                <w:rFonts w:hint="eastAsia" w:ascii="宋体" w:hAnsi="宋体" w:eastAsia="宋体" w:cs="宋体"/>
                <w:highlight w:val="none"/>
              </w:rPr>
            </w:pPr>
            <w:r>
              <w:rPr>
                <w:rFonts w:hint="eastAsia" w:ascii="宋体" w:hAnsi="宋体" w:eastAsia="宋体" w:cs="宋体"/>
                <w:color w:val="000000"/>
                <w:sz w:val="24"/>
                <w:highlight w:val="none"/>
              </w:rPr>
              <w:t> </w:t>
            </w:r>
          </w:p>
        </w:tc>
      </w:tr>
      <w:tr w14:paraId="6524D91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7A78DA4">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近两年来完成或正在履行的重大合同情况</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FCB7BCB">
            <w:pPr>
              <w:pBdr>
                <w:top w:val="none" w:color="000000" w:sz="0" w:space="0"/>
                <w:left w:val="none" w:color="000000" w:sz="0" w:space="0"/>
                <w:bottom w:val="none" w:color="000000" w:sz="0" w:space="0"/>
                <w:right w:val="none" w:color="000000" w:sz="0" w:space="0"/>
              </w:pBdr>
              <w:spacing w:after="0" w:line="240" w:lineRule="auto"/>
              <w:ind w:left="12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tc>
      </w:tr>
      <w:tr w14:paraId="2540806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E1DA595">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最近2年内在经营过程中受到何种奖励或处分（包括情况和结果）</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57DBEDC">
            <w:pPr>
              <w:pBdr>
                <w:top w:val="none" w:color="000000" w:sz="0" w:space="0"/>
                <w:left w:val="none" w:color="000000" w:sz="0" w:space="0"/>
                <w:bottom w:val="none" w:color="000000" w:sz="0" w:space="0"/>
                <w:right w:val="none" w:color="000000" w:sz="0" w:space="0"/>
              </w:pBdr>
              <w:spacing w:after="0" w:line="240" w:lineRule="auto"/>
              <w:ind w:left="12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tc>
      </w:tr>
      <w:tr w14:paraId="3165242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5AB4165">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最近3年内有无因售假、售劣或是其他原因被消费者投诉或起诉的情况及说明（包括解决方式和结果）</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A868417">
            <w:pPr>
              <w:pBdr>
                <w:top w:val="none" w:color="000000" w:sz="0" w:space="0"/>
                <w:left w:val="none" w:color="000000" w:sz="0" w:space="0"/>
                <w:bottom w:val="none" w:color="000000" w:sz="0" w:space="0"/>
                <w:right w:val="none" w:color="000000" w:sz="0" w:space="0"/>
              </w:pBdr>
              <w:spacing w:after="0" w:line="240" w:lineRule="auto"/>
              <w:ind w:left="12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tc>
      </w:tr>
      <w:tr w14:paraId="26288A3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80B4FBE">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最近3年内主要负责人有无因经济犯罪被司法机关追究的情况及说明</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82190E1">
            <w:pPr>
              <w:pBdr>
                <w:top w:val="none" w:color="000000" w:sz="0" w:space="0"/>
                <w:left w:val="none" w:color="000000" w:sz="0" w:space="0"/>
                <w:bottom w:val="none" w:color="000000" w:sz="0" w:space="0"/>
                <w:right w:val="none" w:color="000000" w:sz="0" w:space="0"/>
              </w:pBdr>
              <w:spacing w:after="0" w:line="240" w:lineRule="auto"/>
              <w:ind w:left="12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tc>
      </w:tr>
      <w:tr w14:paraId="547DF46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B358DB8">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获得技术认证的工程师及简介</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7D981BA">
            <w:pPr>
              <w:pBdr>
                <w:top w:val="none" w:color="000000" w:sz="0" w:space="0"/>
                <w:left w:val="none" w:color="000000" w:sz="0" w:space="0"/>
                <w:bottom w:val="none" w:color="000000" w:sz="0" w:space="0"/>
                <w:right w:val="none" w:color="000000" w:sz="0" w:space="0"/>
              </w:pBdr>
              <w:spacing w:after="0" w:line="240" w:lineRule="auto"/>
              <w:ind w:left="126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tc>
      </w:tr>
      <w:tr w14:paraId="56FA817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0"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BECEABB">
            <w:pPr>
              <w:pBdr>
                <w:top w:val="none" w:color="000000" w:sz="0" w:space="0"/>
                <w:left w:val="none" w:color="000000" w:sz="0" w:space="0"/>
                <w:bottom w:val="none" w:color="000000" w:sz="0" w:space="0"/>
                <w:right w:val="none" w:color="000000" w:sz="0" w:space="0"/>
              </w:pBdr>
              <w:spacing w:after="0" w:line="240" w:lineRule="auto"/>
              <w:jc w:val="both"/>
              <w:rPr>
                <w:rFonts w:hint="eastAsia" w:ascii="宋体" w:hAnsi="宋体" w:eastAsia="宋体" w:cs="宋体"/>
                <w:highlight w:val="none"/>
              </w:rPr>
            </w:pPr>
            <w:r>
              <w:rPr>
                <w:rFonts w:hint="eastAsia" w:ascii="宋体" w:hAnsi="宋体" w:eastAsia="宋体" w:cs="宋体"/>
                <w:color w:val="000000"/>
                <w:sz w:val="24"/>
                <w:highlight w:val="none"/>
              </w:rPr>
              <w:t>其他需要说明的情况</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E1DBA4A">
            <w:pPr>
              <w:pBdr>
                <w:top w:val="none" w:color="000000" w:sz="0" w:space="0"/>
                <w:left w:val="none" w:color="000000" w:sz="0" w:space="0"/>
                <w:bottom w:val="none" w:color="000000" w:sz="0" w:space="0"/>
                <w:right w:val="none" w:color="000000" w:sz="0" w:space="0"/>
              </w:pBdr>
              <w:spacing w:after="0" w:line="240" w:lineRule="auto"/>
              <w:ind w:left="1260"/>
              <w:jc w:val="both"/>
              <w:rPr>
                <w:rFonts w:hint="eastAsia" w:ascii="宋体" w:hAnsi="宋体" w:eastAsia="宋体" w:cs="宋体"/>
                <w:highlight w:val="none"/>
              </w:rPr>
            </w:pPr>
            <w:r>
              <w:rPr>
                <w:rFonts w:hint="eastAsia" w:ascii="宋体" w:hAnsi="宋体" w:eastAsia="宋体" w:cs="宋体"/>
                <w:color w:val="000000"/>
                <w:sz w:val="24"/>
                <w:highlight w:val="none"/>
              </w:rPr>
              <w:t> </w:t>
            </w:r>
          </w:p>
        </w:tc>
      </w:tr>
    </w:tbl>
    <w:p w14:paraId="20B7367F">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rPr>
      </w:pPr>
      <w:r>
        <w:rPr>
          <w:rFonts w:hint="eastAsia" w:ascii="宋体" w:hAnsi="宋体" w:eastAsia="宋体" w:cs="宋体"/>
          <w:highlight w:val="none"/>
        </w:rPr>
        <w:br w:type="page" w:clear="all"/>
      </w:r>
    </w:p>
    <w:p w14:paraId="3ED73FEA">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5、法定代表人授权委托书 （如有）</w:t>
      </w:r>
    </w:p>
    <w:p w14:paraId="3C24606C">
      <w:pPr>
        <w:pBdr>
          <w:top w:val="none" w:color="000000" w:sz="0" w:space="0"/>
          <w:left w:val="none" w:color="000000" w:sz="0" w:space="0"/>
          <w:bottom w:val="none" w:color="000000" w:sz="0" w:space="0"/>
          <w:right w:val="none" w:color="000000" w:sz="0" w:space="0"/>
        </w:pBdr>
        <w:spacing w:after="0"/>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06C0593C">
      <w:pPr>
        <w:pBdr>
          <w:top w:val="none" w:color="000000" w:sz="0" w:space="0"/>
          <w:left w:val="none" w:color="000000" w:sz="0" w:space="0"/>
          <w:bottom w:val="none" w:color="000000" w:sz="0" w:space="0"/>
          <w:right w:val="none" w:color="000000" w:sz="0" w:space="0"/>
        </w:pBdr>
        <w:spacing w:after="0"/>
        <w:ind w:firstLine="420"/>
        <w:jc w:val="center"/>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156A7CC7">
      <w:pPr>
        <w:pBdr>
          <w:top w:val="none" w:color="000000" w:sz="0" w:space="0"/>
          <w:left w:val="none" w:color="000000" w:sz="0" w:space="0"/>
          <w:bottom w:val="none" w:color="000000" w:sz="0" w:space="0"/>
          <w:right w:val="none" w:color="000000" w:sz="0" w:space="0"/>
        </w:pBdr>
        <w:spacing w:after="0"/>
        <w:ind w:firstLine="420"/>
        <w:jc w:val="center"/>
        <w:rPr>
          <w:rFonts w:hint="eastAsia" w:ascii="宋体" w:hAnsi="宋体" w:eastAsia="宋体" w:cs="宋体"/>
          <w:highlight w:val="none"/>
          <w:lang w:eastAsia="zh-CN"/>
        </w:rPr>
      </w:pPr>
      <w:r>
        <w:rPr>
          <w:rFonts w:hint="eastAsia" w:ascii="宋体" w:hAnsi="宋体" w:eastAsia="宋体" w:cs="宋体"/>
          <w:color w:val="000000"/>
          <w:sz w:val="32"/>
          <w:highlight w:val="none"/>
          <w:lang w:eastAsia="zh-CN"/>
        </w:rPr>
        <w:t>授权委托书</w:t>
      </w:r>
    </w:p>
    <w:p w14:paraId="6FBC05C8">
      <w:pPr>
        <w:pBdr>
          <w:top w:val="none" w:color="000000" w:sz="0" w:space="0"/>
          <w:left w:val="none" w:color="000000" w:sz="0" w:space="0"/>
          <w:bottom w:val="none" w:color="000000" w:sz="0" w:space="0"/>
          <w:right w:val="none" w:color="000000" w:sz="0" w:space="0"/>
        </w:pBdr>
        <w:spacing w:after="0"/>
        <w:ind w:firstLine="420"/>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5543A234">
      <w:pPr>
        <w:pBdr>
          <w:top w:val="none" w:color="000000" w:sz="0" w:space="0"/>
          <w:left w:val="none" w:color="000000" w:sz="0" w:space="0"/>
          <w:bottom w:val="none" w:color="000000" w:sz="0" w:space="0"/>
          <w:right w:val="none" w:color="000000" w:sz="0" w:space="0"/>
        </w:pBdr>
        <w:spacing w:after="0"/>
        <w:ind w:firstLine="420"/>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181CC7F3">
      <w:pPr>
        <w:pBdr>
          <w:top w:val="none" w:color="000000" w:sz="0" w:space="0"/>
          <w:left w:val="none" w:color="000000" w:sz="0" w:space="0"/>
          <w:bottom w:val="none" w:color="000000" w:sz="0" w:space="0"/>
          <w:right w:val="none" w:color="000000" w:sz="0" w:space="0"/>
        </w:pBdr>
        <w:spacing w:after="0" w:line="439" w:lineRule="atLeast"/>
        <w:ind w:firstLine="42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本授权委托书声明：我</w:t>
      </w:r>
      <w:r>
        <w:rPr>
          <w:rFonts w:hint="eastAsia" w:ascii="宋体" w:hAnsi="宋体" w:eastAsia="宋体" w:cs="宋体"/>
          <w:color w:val="000000"/>
          <w:sz w:val="24"/>
          <w:highlight w:val="none"/>
          <w:u w:val="single"/>
          <w:lang w:eastAsia="zh-CN"/>
        </w:rPr>
        <w:t>（姓名）</w:t>
      </w:r>
      <w:r>
        <w:rPr>
          <w:rFonts w:hint="eastAsia" w:ascii="宋体" w:hAnsi="宋体" w:eastAsia="宋体" w:cs="宋体"/>
          <w:color w:val="000000"/>
          <w:sz w:val="24"/>
          <w:highlight w:val="none"/>
          <w:lang w:eastAsia="zh-CN"/>
        </w:rPr>
        <w:t>系</w:t>
      </w:r>
      <w:r>
        <w:rPr>
          <w:rFonts w:hint="eastAsia" w:ascii="宋体" w:hAnsi="宋体" w:eastAsia="宋体" w:cs="宋体"/>
          <w:color w:val="000000"/>
          <w:sz w:val="24"/>
          <w:highlight w:val="none"/>
          <w:u w:val="single"/>
          <w:lang w:eastAsia="zh-CN"/>
        </w:rPr>
        <w:t>（投标单位名称）</w:t>
      </w:r>
      <w:r>
        <w:rPr>
          <w:rFonts w:hint="eastAsia" w:ascii="宋体" w:hAnsi="宋体" w:eastAsia="宋体" w:cs="宋体"/>
          <w:color w:val="000000"/>
          <w:sz w:val="24"/>
          <w:highlight w:val="none"/>
          <w:lang w:eastAsia="zh-CN"/>
        </w:rPr>
        <w:t>的法定代表人，现授权委托</w:t>
      </w:r>
      <w:r>
        <w:rPr>
          <w:rFonts w:hint="eastAsia" w:ascii="宋体" w:hAnsi="宋体" w:eastAsia="宋体" w:cs="宋体"/>
          <w:color w:val="000000"/>
          <w:sz w:val="24"/>
          <w:highlight w:val="none"/>
          <w:u w:val="single"/>
          <w:lang w:eastAsia="zh-CN"/>
        </w:rPr>
        <w:t>（单位名称）</w:t>
      </w:r>
      <w:r>
        <w:rPr>
          <w:rFonts w:hint="eastAsia" w:ascii="宋体" w:hAnsi="宋体" w:eastAsia="宋体" w:cs="宋体"/>
          <w:color w:val="000000"/>
          <w:sz w:val="24"/>
          <w:highlight w:val="none"/>
          <w:lang w:eastAsia="zh-CN"/>
        </w:rPr>
        <w:t>的</w:t>
      </w:r>
      <w:r>
        <w:rPr>
          <w:rFonts w:hint="eastAsia" w:ascii="宋体" w:hAnsi="宋体" w:eastAsia="宋体" w:cs="宋体"/>
          <w:color w:val="000000"/>
          <w:sz w:val="24"/>
          <w:highlight w:val="none"/>
          <w:u w:val="single"/>
          <w:lang w:eastAsia="zh-CN"/>
        </w:rPr>
        <w:t>（姓名）</w:t>
      </w:r>
      <w:r>
        <w:rPr>
          <w:rFonts w:hint="eastAsia" w:ascii="宋体" w:hAnsi="宋体" w:eastAsia="宋体" w:cs="宋体"/>
          <w:color w:val="000000"/>
          <w:sz w:val="24"/>
          <w:highlight w:val="none"/>
          <w:lang w:eastAsia="zh-CN"/>
        </w:rPr>
        <w:t>为我公司代理人，以本公司的名义参加</w:t>
      </w:r>
      <w:r>
        <w:rPr>
          <w:rFonts w:hint="eastAsia" w:ascii="宋体" w:hAnsi="宋体" w:eastAsia="宋体" w:cs="宋体"/>
          <w:color w:val="000000"/>
          <w:sz w:val="24"/>
          <w:highlight w:val="none"/>
          <w:u w:val="single"/>
          <w:lang w:eastAsia="zh-CN"/>
        </w:rPr>
        <w:t xml:space="preserve">                    </w:t>
      </w:r>
      <w:r>
        <w:rPr>
          <w:rFonts w:hint="eastAsia" w:ascii="宋体" w:hAnsi="宋体" w:eastAsia="宋体" w:cs="宋体"/>
          <w:color w:val="000000"/>
          <w:sz w:val="24"/>
          <w:highlight w:val="none"/>
          <w:lang w:eastAsia="zh-CN"/>
        </w:rPr>
        <w:t>组织实施的编号为</w:t>
      </w:r>
      <w:r>
        <w:rPr>
          <w:rFonts w:hint="eastAsia" w:ascii="宋体" w:hAnsi="宋体" w:eastAsia="宋体" w:cs="宋体"/>
          <w:b/>
          <w:color w:val="000000"/>
          <w:sz w:val="24"/>
          <w:highlight w:val="none"/>
          <w:lang w:eastAsia="zh-CN"/>
        </w:rPr>
        <w:t xml:space="preserve"> </w:t>
      </w:r>
      <w:r>
        <w:rPr>
          <w:rFonts w:hint="eastAsia" w:ascii="宋体" w:hAnsi="宋体" w:eastAsia="宋体" w:cs="宋体"/>
          <w:b/>
          <w:sz w:val="24"/>
          <w:szCs w:val="24"/>
          <w:highlight w:val="none"/>
          <w:u w:val="single"/>
          <w:lang w:eastAsia="zh-CN"/>
        </w:rPr>
        <w:t>JSZC-320585-JZCG-G2026-0085</w:t>
      </w:r>
      <w:r>
        <w:rPr>
          <w:rFonts w:hint="eastAsia" w:ascii="宋体" w:hAnsi="宋体" w:eastAsia="宋体" w:cs="宋体"/>
          <w:color w:val="000000"/>
          <w:sz w:val="24"/>
          <w:highlight w:val="none"/>
          <w:lang w:eastAsia="zh-CN"/>
        </w:rPr>
        <w:t>号的招标活动。代理人在开标、评标、合同谈判过程中所签署的一切文件和处理与这有关的一切事务，我均予以承认。</w:t>
      </w:r>
    </w:p>
    <w:p w14:paraId="5D47FE10">
      <w:pPr>
        <w:pBdr>
          <w:top w:val="none" w:color="000000" w:sz="0" w:space="0"/>
          <w:left w:val="none" w:color="000000" w:sz="0" w:space="0"/>
          <w:bottom w:val="none" w:color="000000" w:sz="0" w:space="0"/>
          <w:right w:val="none" w:color="000000" w:sz="0" w:space="0"/>
        </w:pBdr>
        <w:spacing w:after="0" w:line="439" w:lineRule="atLeast"/>
        <w:ind w:firstLine="42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代理人在授权委托书有效期内签署的所有文件不因授权委托的撤销而失效，除非有撤销授权委托的书面通知，本授权委托书自投标开始至合同履行完毕止。</w:t>
      </w:r>
    </w:p>
    <w:p w14:paraId="1C0D169F">
      <w:pPr>
        <w:pBdr>
          <w:top w:val="none" w:color="000000" w:sz="0" w:space="0"/>
          <w:left w:val="none" w:color="000000" w:sz="0" w:space="0"/>
          <w:bottom w:val="none" w:color="000000" w:sz="0" w:space="0"/>
          <w:right w:val="none" w:color="000000" w:sz="0" w:space="0"/>
        </w:pBdr>
        <w:spacing w:after="0" w:line="439" w:lineRule="atLeast"/>
        <w:ind w:firstLine="42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代理人无转委托权。特此委托！</w:t>
      </w:r>
    </w:p>
    <w:p w14:paraId="30E34688">
      <w:pPr>
        <w:pBdr>
          <w:top w:val="none" w:color="000000" w:sz="0" w:space="0"/>
          <w:left w:val="none" w:color="000000" w:sz="0" w:space="0"/>
          <w:bottom w:val="none" w:color="000000" w:sz="0" w:space="0"/>
          <w:right w:val="none" w:color="000000" w:sz="0" w:space="0"/>
        </w:pBdr>
        <w:spacing w:after="0"/>
        <w:ind w:firstLine="42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13A32480">
      <w:pPr>
        <w:pBdr>
          <w:top w:val="none" w:color="000000" w:sz="0" w:space="0"/>
          <w:left w:val="none" w:color="000000" w:sz="0" w:space="0"/>
          <w:bottom w:val="none" w:color="000000" w:sz="0" w:space="0"/>
          <w:right w:val="none" w:color="000000" w:sz="0" w:space="0"/>
        </w:pBdr>
        <w:spacing w:after="0"/>
        <w:ind w:firstLine="42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投标单位：（盖章）</w:t>
      </w:r>
    </w:p>
    <w:p w14:paraId="70CA20EF">
      <w:pPr>
        <w:pBdr>
          <w:top w:val="none" w:color="000000" w:sz="0" w:space="0"/>
          <w:left w:val="none" w:color="000000" w:sz="0" w:space="0"/>
          <w:bottom w:val="none" w:color="000000" w:sz="0" w:space="0"/>
          <w:right w:val="none" w:color="000000" w:sz="0" w:space="0"/>
        </w:pBdr>
        <w:spacing w:after="0"/>
        <w:ind w:firstLine="42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法定代表人：（签字或盖章）</w:t>
      </w:r>
    </w:p>
    <w:p w14:paraId="60EB0496">
      <w:pPr>
        <w:pBdr>
          <w:top w:val="none" w:color="000000" w:sz="0" w:space="0"/>
          <w:left w:val="none" w:color="000000" w:sz="0" w:space="0"/>
          <w:bottom w:val="none" w:color="000000" w:sz="0" w:space="0"/>
          <w:right w:val="none" w:color="000000" w:sz="0" w:space="0"/>
        </w:pBdr>
        <w:spacing w:after="0"/>
        <w:ind w:firstLine="42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授权代理人：（签字或盖章）</w:t>
      </w:r>
    </w:p>
    <w:p w14:paraId="353520C2">
      <w:pPr>
        <w:pBdr>
          <w:top w:val="none" w:color="000000" w:sz="0" w:space="0"/>
          <w:left w:val="none" w:color="000000" w:sz="0" w:space="0"/>
          <w:bottom w:val="none" w:color="000000" w:sz="0" w:space="0"/>
          <w:right w:val="none" w:color="000000" w:sz="0" w:space="0"/>
        </w:pBdr>
        <w:spacing w:after="0"/>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投标日期：年月日</w:t>
      </w:r>
    </w:p>
    <w:p w14:paraId="652A7820">
      <w:pPr>
        <w:pBdr>
          <w:top w:val="none" w:color="000000" w:sz="0" w:space="0"/>
          <w:left w:val="none" w:color="000000" w:sz="0" w:space="0"/>
          <w:bottom w:val="none" w:color="000000" w:sz="0" w:space="0"/>
          <w:right w:val="none" w:color="000000" w:sz="0" w:space="0"/>
        </w:pBdr>
        <w:spacing w:after="0" w:line="360" w:lineRule="atLeast"/>
        <w:jc w:val="both"/>
        <w:rPr>
          <w:rFonts w:hint="eastAsia" w:ascii="宋体" w:hAnsi="宋体" w:eastAsia="宋体" w:cs="宋体"/>
          <w:highlight w:val="none"/>
          <w:lang w:eastAsia="zh-CN"/>
        </w:rPr>
      </w:pPr>
      <w:r>
        <w:rPr>
          <w:rFonts w:hint="eastAsia" w:ascii="宋体" w:hAnsi="宋体" w:eastAsia="宋体" w:cs="宋体"/>
          <w:highlight w:val="none"/>
          <w:lang w:eastAsia="zh-CN"/>
        </w:rPr>
        <w:br w:type="page" w:clear="all"/>
      </w:r>
    </w:p>
    <w:p w14:paraId="4BE9880A">
      <w:pPr>
        <w:pBdr>
          <w:top w:val="none" w:color="000000" w:sz="0" w:space="0"/>
          <w:left w:val="none" w:color="000000" w:sz="0" w:space="0"/>
          <w:bottom w:val="none" w:color="000000" w:sz="0" w:space="0"/>
          <w:right w:val="none" w:color="000000" w:sz="0" w:space="0"/>
        </w:pBdr>
        <w:spacing w:after="0" w:line="360" w:lineRule="atLeast"/>
        <w:jc w:val="both"/>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6、开标一览表</w:t>
      </w:r>
    </w:p>
    <w:p w14:paraId="0872ACFC">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b/>
          <w:color w:val="000000"/>
          <w:sz w:val="21"/>
          <w:highlight w:val="none"/>
          <w:lang w:eastAsia="zh-CN"/>
        </w:rPr>
        <w:t> </w:t>
      </w:r>
    </w:p>
    <w:p w14:paraId="73D36EE7">
      <w:pPr>
        <w:pBdr>
          <w:top w:val="none" w:color="000000" w:sz="0" w:space="0"/>
          <w:left w:val="none" w:color="000000" w:sz="0" w:space="0"/>
          <w:bottom w:val="none" w:color="000000" w:sz="0" w:space="0"/>
          <w:right w:val="none" w:color="000000" w:sz="0" w:space="0"/>
        </w:pBdr>
        <w:spacing w:after="0"/>
        <w:jc w:val="center"/>
        <w:rPr>
          <w:rFonts w:hint="eastAsia" w:ascii="宋体" w:hAnsi="宋体" w:eastAsia="宋体" w:cs="宋体"/>
          <w:highlight w:val="none"/>
          <w:lang w:eastAsia="zh-CN"/>
        </w:rPr>
      </w:pPr>
      <w:r>
        <w:rPr>
          <w:rFonts w:hint="eastAsia" w:ascii="宋体" w:hAnsi="宋体" w:eastAsia="宋体" w:cs="宋体"/>
          <w:color w:val="000000"/>
          <w:sz w:val="21"/>
          <w:highlight w:val="none"/>
          <w:lang w:eastAsia="zh-CN"/>
        </w:rPr>
        <w:t> </w:t>
      </w:r>
    </w:p>
    <w:p w14:paraId="4D7FED07">
      <w:pPr>
        <w:pBdr>
          <w:top w:val="none" w:color="000000" w:sz="0" w:space="0"/>
          <w:left w:val="none" w:color="000000" w:sz="0" w:space="0"/>
          <w:bottom w:val="none" w:color="000000" w:sz="0" w:space="0"/>
          <w:right w:val="none" w:color="000000" w:sz="0" w:space="0"/>
        </w:pBdr>
        <w:spacing w:after="0"/>
        <w:jc w:val="center"/>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开标一览表</w:t>
      </w:r>
    </w:p>
    <w:p w14:paraId="39A4F85F">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502B2E65">
      <w:pPr>
        <w:pBdr>
          <w:top w:val="none" w:color="000000" w:sz="0" w:space="0"/>
          <w:left w:val="none" w:color="000000" w:sz="0" w:space="0"/>
          <w:bottom w:val="none" w:color="000000" w:sz="0" w:space="0"/>
          <w:right w:val="none" w:color="000000" w:sz="0" w:space="0"/>
        </w:pBdr>
        <w:spacing w:after="0"/>
        <w:ind w:firstLine="72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投标人全称（加盖公章）：供应商名称</w:t>
      </w:r>
    </w:p>
    <w:p w14:paraId="64961CF5">
      <w:pPr>
        <w:pBdr>
          <w:top w:val="none" w:color="000000" w:sz="0" w:space="0"/>
          <w:left w:val="none" w:color="000000" w:sz="0" w:space="0"/>
          <w:bottom w:val="none" w:color="000000" w:sz="0" w:space="0"/>
          <w:right w:val="none" w:color="000000" w:sz="0" w:space="0"/>
        </w:pBdr>
        <w:spacing w:after="0"/>
        <w:ind w:firstLine="720"/>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项目编号：</w:t>
      </w:r>
      <w:r>
        <w:rPr>
          <w:rFonts w:hint="eastAsia" w:ascii="宋体" w:hAnsi="宋体" w:eastAsia="宋体" w:cs="宋体"/>
          <w:b/>
          <w:sz w:val="24"/>
          <w:szCs w:val="24"/>
          <w:highlight w:val="none"/>
          <w:lang w:eastAsia="zh-CN"/>
        </w:rPr>
        <w:t>JSZC-320585-JZCG-G2026-0085</w:t>
      </w:r>
    </w:p>
    <w:tbl>
      <w:tblPr>
        <w:tblStyle w:val="4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4182"/>
        <w:gridCol w:w="4656"/>
      </w:tblGrid>
      <w:tr w14:paraId="5ABBEF6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84" w:hRule="atLeast"/>
        </w:trPr>
        <w:tc>
          <w:tcPr>
            <w:tcW w:w="4182"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18226B52">
            <w:pPr>
              <w:pBdr>
                <w:top w:val="none" w:color="000000" w:sz="0" w:space="0"/>
                <w:left w:val="none" w:color="000000" w:sz="0" w:space="0"/>
                <w:bottom w:val="none" w:color="000000" w:sz="0" w:space="0"/>
                <w:right w:val="none" w:color="000000" w:sz="0" w:space="0"/>
              </w:pBdr>
              <w:spacing w:after="0" w:line="360" w:lineRule="atLeast"/>
              <w:jc w:val="center"/>
              <w:rPr>
                <w:rFonts w:hint="eastAsia" w:ascii="宋体" w:hAnsi="宋体" w:eastAsia="宋体" w:cs="宋体"/>
                <w:highlight w:val="none"/>
              </w:rPr>
            </w:pPr>
            <w:r>
              <w:rPr>
                <w:rFonts w:hint="eastAsia" w:ascii="宋体" w:hAnsi="宋体" w:eastAsia="宋体" w:cs="宋体"/>
                <w:color w:val="000000"/>
                <w:sz w:val="24"/>
                <w:highlight w:val="none"/>
              </w:rPr>
              <w:t>项目名称</w:t>
            </w:r>
          </w:p>
        </w:tc>
        <w:tc>
          <w:tcPr>
            <w:tcW w:w="4656"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1C30E037">
            <w:pPr>
              <w:pBdr>
                <w:top w:val="none" w:color="000000" w:sz="0" w:space="0"/>
                <w:left w:val="none" w:color="000000" w:sz="0" w:space="0"/>
                <w:bottom w:val="none" w:color="000000" w:sz="0" w:space="0"/>
                <w:right w:val="none" w:color="000000" w:sz="0" w:space="0"/>
              </w:pBdr>
              <w:spacing w:after="0" w:line="360" w:lineRule="atLeast"/>
              <w:jc w:val="center"/>
              <w:rPr>
                <w:rFonts w:hint="eastAsia" w:ascii="宋体" w:hAnsi="宋体" w:eastAsia="宋体" w:cs="宋体"/>
                <w:highlight w:val="none"/>
              </w:rPr>
            </w:pPr>
            <w:r>
              <w:rPr>
                <w:rFonts w:hint="eastAsia" w:ascii="宋体" w:hAnsi="宋体" w:eastAsia="宋体" w:cs="宋体"/>
                <w:color w:val="000000"/>
                <w:sz w:val="24"/>
                <w:highlight w:val="none"/>
              </w:rPr>
              <w:t>投标总价</w:t>
            </w:r>
          </w:p>
        </w:tc>
      </w:tr>
      <w:tr w14:paraId="6DD61CC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01" w:hRule="atLeast"/>
        </w:trPr>
        <w:tc>
          <w:tcPr>
            <w:tcW w:w="418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ADD4C1B">
            <w:pPr>
              <w:pBdr>
                <w:top w:val="none" w:color="000000" w:sz="0" w:space="0"/>
                <w:left w:val="none" w:color="000000" w:sz="0" w:space="0"/>
                <w:bottom w:val="none" w:color="000000" w:sz="0" w:space="0"/>
                <w:right w:val="none" w:color="000000" w:sz="0" w:space="0"/>
              </w:pBdr>
              <w:spacing w:after="0" w:line="360" w:lineRule="atLeast"/>
              <w:jc w:val="center"/>
              <w:rPr>
                <w:rFonts w:hint="eastAsia" w:ascii="宋体" w:hAnsi="宋体" w:eastAsia="宋体" w:cs="宋体"/>
                <w:highlight w:val="none"/>
                <w:lang w:eastAsia="zh-CN"/>
              </w:rPr>
            </w:pPr>
            <w:r>
              <w:rPr>
                <w:rFonts w:hint="eastAsia" w:ascii="宋体" w:hAnsi="宋体" w:eastAsia="宋体" w:cs="宋体"/>
                <w:b/>
                <w:bCs/>
                <w:color w:val="000000"/>
                <w:sz w:val="24"/>
                <w:highlight w:val="none"/>
                <w:lang w:eastAsia="zh-CN"/>
              </w:rPr>
              <w:t>太仓市智慧城市新型基础设施建设（第二批）</w:t>
            </w:r>
          </w:p>
        </w:tc>
        <w:tc>
          <w:tcPr>
            <w:tcW w:w="465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147696D">
            <w:pPr>
              <w:pBdr>
                <w:top w:val="none" w:color="000000" w:sz="0" w:space="0"/>
                <w:left w:val="none" w:color="000000" w:sz="0" w:space="0"/>
                <w:bottom w:val="none" w:color="000000" w:sz="0" w:space="0"/>
                <w:right w:val="none" w:color="000000" w:sz="0" w:space="0"/>
              </w:pBdr>
              <w:spacing w:after="0" w:line="360" w:lineRule="atLeast"/>
              <w:rPr>
                <w:rFonts w:hint="eastAsia" w:ascii="宋体" w:hAnsi="宋体" w:eastAsia="宋体" w:cs="宋体"/>
                <w:highlight w:val="none"/>
              </w:rPr>
            </w:pPr>
            <w:r>
              <w:rPr>
                <w:rFonts w:hint="eastAsia" w:ascii="宋体" w:hAnsi="宋体" w:eastAsia="宋体" w:cs="宋体"/>
                <w:color w:val="000000"/>
                <w:sz w:val="24"/>
                <w:highlight w:val="none"/>
              </w:rPr>
              <w:t>小写          （元人民币）</w:t>
            </w:r>
          </w:p>
        </w:tc>
      </w:tr>
      <w:tr w14:paraId="66C75B4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01" w:hRule="atLeast"/>
        </w:trPr>
        <w:tc>
          <w:tcPr>
            <w:tcW w:w="418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8484EA1">
            <w:pPr>
              <w:pBdr>
                <w:top w:val="none" w:color="000000" w:sz="0" w:space="0"/>
                <w:left w:val="none" w:color="000000" w:sz="0" w:space="0"/>
                <w:bottom w:val="none" w:color="000000" w:sz="0" w:space="0"/>
                <w:right w:val="none" w:color="000000" w:sz="0" w:space="0"/>
              </w:pBdr>
              <w:spacing w:after="0" w:line="360" w:lineRule="atLeast"/>
              <w:jc w:val="center"/>
              <w:rPr>
                <w:rFonts w:hint="eastAsia" w:ascii="宋体" w:hAnsi="宋体" w:eastAsia="宋体" w:cs="宋体"/>
                <w:highlight w:val="none"/>
              </w:rPr>
            </w:pPr>
            <w:r>
              <w:rPr>
                <w:rFonts w:hint="eastAsia" w:ascii="宋体" w:hAnsi="宋体" w:eastAsia="宋体" w:cs="宋体"/>
                <w:color w:val="000000"/>
                <w:sz w:val="24"/>
                <w:highlight w:val="none"/>
              </w:rPr>
              <w:t>投标报价大写金额</w:t>
            </w:r>
          </w:p>
        </w:tc>
        <w:tc>
          <w:tcPr>
            <w:tcW w:w="465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3AC27FA">
            <w:pPr>
              <w:pBdr>
                <w:top w:val="none" w:color="000000" w:sz="0" w:space="0"/>
                <w:left w:val="none" w:color="000000" w:sz="0" w:space="0"/>
                <w:bottom w:val="none" w:color="000000" w:sz="0" w:space="0"/>
                <w:right w:val="none" w:color="000000" w:sz="0" w:space="0"/>
              </w:pBdr>
              <w:spacing w:after="0" w:line="360" w:lineRule="atLeast"/>
              <w:rPr>
                <w:rFonts w:hint="eastAsia" w:ascii="宋体" w:hAnsi="宋体" w:eastAsia="宋体" w:cs="宋体"/>
                <w:highlight w:val="none"/>
              </w:rPr>
            </w:pPr>
            <w:r>
              <w:rPr>
                <w:rFonts w:hint="eastAsia" w:ascii="宋体" w:hAnsi="宋体" w:eastAsia="宋体" w:cs="宋体"/>
                <w:color w:val="000000"/>
                <w:sz w:val="24"/>
                <w:highlight w:val="none"/>
              </w:rPr>
              <w:t>金额大写：</w:t>
            </w:r>
          </w:p>
        </w:tc>
      </w:tr>
    </w:tbl>
    <w:p w14:paraId="4E6308C4">
      <w:pPr>
        <w:pBdr>
          <w:top w:val="none" w:color="000000" w:sz="0" w:space="0"/>
          <w:left w:val="none" w:color="000000" w:sz="0" w:space="0"/>
          <w:bottom w:val="none" w:color="000000" w:sz="0" w:space="0"/>
          <w:right w:val="none" w:color="000000" w:sz="0" w:space="0"/>
        </w:pBdr>
        <w:spacing w:after="0"/>
        <w:ind w:firstLine="723"/>
        <w:jc w:val="both"/>
        <w:rPr>
          <w:rFonts w:hint="eastAsia" w:ascii="宋体" w:hAnsi="宋体" w:eastAsia="宋体" w:cs="宋体"/>
          <w:highlight w:val="none"/>
        </w:rPr>
      </w:pPr>
      <w:r>
        <w:rPr>
          <w:rFonts w:hint="eastAsia" w:ascii="宋体" w:hAnsi="宋体" w:eastAsia="宋体" w:cs="宋体"/>
          <w:b/>
          <w:color w:val="000000"/>
          <w:sz w:val="24"/>
          <w:highlight w:val="none"/>
        </w:rPr>
        <w:t> </w:t>
      </w:r>
    </w:p>
    <w:p w14:paraId="68F18FB7">
      <w:pPr>
        <w:pBdr>
          <w:top w:val="none" w:color="000000" w:sz="0" w:space="0"/>
          <w:left w:val="none" w:color="000000" w:sz="0" w:space="0"/>
          <w:bottom w:val="none" w:color="000000" w:sz="0" w:space="0"/>
          <w:right w:val="none" w:color="000000" w:sz="0" w:space="0"/>
        </w:pBdr>
        <w:spacing w:after="0" w:line="460" w:lineRule="atLeast"/>
        <w:ind w:firstLine="3360"/>
        <w:jc w:val="both"/>
        <w:rPr>
          <w:rFonts w:hint="eastAsia" w:ascii="宋体" w:hAnsi="宋体" w:eastAsia="宋体" w:cs="宋体"/>
          <w:highlight w:val="none"/>
        </w:rPr>
      </w:pPr>
      <w:r>
        <w:rPr>
          <w:rFonts w:hint="eastAsia" w:ascii="宋体" w:hAnsi="宋体" w:eastAsia="宋体" w:cs="宋体"/>
          <w:color w:val="000000"/>
          <w:sz w:val="24"/>
          <w:highlight w:val="none"/>
        </w:rPr>
        <w:t>日期：年月日</w:t>
      </w:r>
    </w:p>
    <w:p w14:paraId="509B0495">
      <w:pPr>
        <w:pBdr>
          <w:top w:val="none" w:color="000000" w:sz="0" w:space="0"/>
          <w:left w:val="none" w:color="000000" w:sz="0" w:space="0"/>
          <w:bottom w:val="none" w:color="000000" w:sz="0" w:space="0"/>
          <w:right w:val="none" w:color="000000" w:sz="0" w:space="0"/>
        </w:pBdr>
        <w:spacing w:after="0" w:line="460" w:lineRule="atLeast"/>
        <w:jc w:val="both"/>
        <w:rPr>
          <w:rFonts w:hint="eastAsia" w:ascii="宋体" w:hAnsi="宋体" w:eastAsia="宋体" w:cs="宋体"/>
          <w:highlight w:val="none"/>
        </w:rPr>
      </w:pPr>
      <w:r>
        <w:rPr>
          <w:rFonts w:hint="eastAsia" w:ascii="宋体" w:hAnsi="宋体" w:eastAsia="宋体" w:cs="宋体"/>
          <w:b/>
          <w:color w:val="000000"/>
          <w:sz w:val="24"/>
          <w:highlight w:val="none"/>
        </w:rPr>
        <w:t> </w:t>
      </w:r>
    </w:p>
    <w:p w14:paraId="0E16DD8E">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rPr>
      </w:pPr>
      <w:r>
        <w:rPr>
          <w:rFonts w:hint="eastAsia" w:ascii="宋体" w:hAnsi="宋体" w:eastAsia="宋体" w:cs="宋体"/>
          <w:highlight w:val="none"/>
        </w:rPr>
        <w:br w:type="page" w:clear="all"/>
      </w:r>
    </w:p>
    <w:p w14:paraId="1F061262">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rPr>
      </w:pPr>
      <w:r>
        <w:rPr>
          <w:rFonts w:hint="eastAsia" w:ascii="宋体" w:hAnsi="宋体" w:eastAsia="宋体" w:cs="宋体"/>
          <w:b/>
          <w:color w:val="000000"/>
          <w:sz w:val="28"/>
          <w:highlight w:val="none"/>
        </w:rPr>
        <w:t>7、投标报价明细表</w:t>
      </w:r>
    </w:p>
    <w:p w14:paraId="23287455">
      <w:pPr>
        <w:pBdr>
          <w:top w:val="none" w:color="000000" w:sz="0" w:space="0"/>
          <w:left w:val="none" w:color="000000" w:sz="0" w:space="0"/>
          <w:bottom w:val="none" w:color="000000" w:sz="0" w:space="0"/>
          <w:right w:val="none" w:color="000000" w:sz="0" w:space="0"/>
        </w:pBdr>
        <w:spacing w:after="0"/>
        <w:ind w:firstLine="3012"/>
        <w:jc w:val="both"/>
        <w:rPr>
          <w:rFonts w:hint="eastAsia" w:ascii="宋体" w:hAnsi="宋体" w:eastAsia="宋体" w:cs="宋体"/>
          <w:highlight w:val="none"/>
        </w:rPr>
      </w:pPr>
      <w:r>
        <w:rPr>
          <w:rFonts w:hint="eastAsia" w:ascii="宋体" w:hAnsi="宋体" w:eastAsia="宋体" w:cs="宋体"/>
          <w:b/>
          <w:color w:val="000000"/>
          <w:sz w:val="30"/>
          <w:highlight w:val="none"/>
        </w:rPr>
        <w:t> </w:t>
      </w:r>
    </w:p>
    <w:p w14:paraId="2DE6FAE5">
      <w:pPr>
        <w:pBdr>
          <w:top w:val="none" w:color="000000" w:sz="0" w:space="0"/>
          <w:left w:val="none" w:color="000000" w:sz="0" w:space="0"/>
          <w:bottom w:val="none" w:color="000000" w:sz="0" w:space="0"/>
          <w:right w:val="none" w:color="000000" w:sz="0" w:space="0"/>
        </w:pBdr>
        <w:ind w:firstLine="2811"/>
        <w:rPr>
          <w:highlight w:val="none"/>
        </w:rPr>
      </w:pPr>
      <w:bookmarkStart w:id="122" w:name="OLE_LINK57"/>
      <w:r>
        <w:rPr>
          <w:rFonts w:ascii="宋体" w:hAnsi="宋体" w:cs="宋体"/>
          <w:b/>
          <w:sz w:val="28"/>
          <w:highlight w:val="none"/>
        </w:rPr>
        <w:t>（一）投标报价明细表</w:t>
      </w:r>
    </w:p>
    <w:p w14:paraId="2B52F1AC">
      <w:pPr>
        <w:pBdr>
          <w:top w:val="none" w:color="000000" w:sz="0" w:space="0"/>
          <w:left w:val="none" w:color="000000" w:sz="0" w:space="0"/>
          <w:bottom w:val="none" w:color="000000" w:sz="0" w:space="0"/>
          <w:right w:val="none" w:color="000000" w:sz="0" w:space="0"/>
        </w:pBdr>
        <w:ind w:firstLine="3012"/>
        <w:rPr>
          <w:highlight w:val="none"/>
        </w:rPr>
      </w:pPr>
      <w:r>
        <w:rPr>
          <w:rFonts w:ascii="宋体" w:hAnsi="宋体" w:cs="宋体"/>
          <w:b/>
          <w:sz w:val="30"/>
          <w:highlight w:val="none"/>
        </w:rPr>
        <w:t> </w:t>
      </w:r>
    </w:p>
    <w:tbl>
      <w:tblPr>
        <w:tblStyle w:val="45"/>
        <w:tblW w:w="9175"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
      <w:tblGrid>
        <w:gridCol w:w="705"/>
        <w:gridCol w:w="1414"/>
        <w:gridCol w:w="2051"/>
        <w:gridCol w:w="1252"/>
        <w:gridCol w:w="711"/>
        <w:gridCol w:w="9"/>
        <w:gridCol w:w="720"/>
        <w:gridCol w:w="720"/>
        <w:gridCol w:w="712"/>
        <w:gridCol w:w="881"/>
      </w:tblGrid>
      <w:tr w14:paraId="0A420670">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6" w:hRule="atLeast"/>
          <w:jc w:val="center"/>
        </w:trPr>
        <w:tc>
          <w:tcPr>
            <w:tcW w:w="705" w:type="dxa"/>
            <w:tcBorders>
              <w:top w:val="single" w:color="auto" w:sz="6" w:space="0"/>
              <w:left w:val="single" w:color="auto" w:sz="6" w:space="0"/>
              <w:bottom w:val="single" w:color="auto" w:sz="6" w:space="0"/>
              <w:right w:val="single" w:color="auto" w:sz="6" w:space="0"/>
            </w:tcBorders>
            <w:vAlign w:val="center"/>
          </w:tcPr>
          <w:p w14:paraId="63A48D3C">
            <w:pPr>
              <w:jc w:val="center"/>
              <w:rPr>
                <w:bCs/>
                <w:sz w:val="24"/>
                <w:highlight w:val="none"/>
              </w:rPr>
            </w:pPr>
            <w:r>
              <w:rPr>
                <w:rFonts w:hAnsi="宋体"/>
                <w:bCs/>
                <w:sz w:val="24"/>
                <w:highlight w:val="none"/>
              </w:rPr>
              <w:t>序号</w:t>
            </w:r>
          </w:p>
        </w:tc>
        <w:tc>
          <w:tcPr>
            <w:tcW w:w="1414" w:type="dxa"/>
            <w:tcBorders>
              <w:top w:val="single" w:color="auto" w:sz="6" w:space="0"/>
              <w:left w:val="single" w:color="auto" w:sz="6" w:space="0"/>
              <w:bottom w:val="single" w:color="auto" w:sz="6" w:space="0"/>
              <w:right w:val="single" w:color="auto" w:sz="6" w:space="0"/>
            </w:tcBorders>
            <w:vAlign w:val="center"/>
          </w:tcPr>
          <w:p w14:paraId="1F83CD89">
            <w:pPr>
              <w:jc w:val="center"/>
              <w:rPr>
                <w:bCs/>
                <w:sz w:val="24"/>
                <w:highlight w:val="none"/>
              </w:rPr>
            </w:pPr>
            <w:r>
              <w:rPr>
                <w:rFonts w:hAnsi="宋体"/>
                <w:bCs/>
                <w:sz w:val="24"/>
                <w:highlight w:val="none"/>
              </w:rPr>
              <w:t>标的物名称</w:t>
            </w:r>
          </w:p>
        </w:tc>
        <w:tc>
          <w:tcPr>
            <w:tcW w:w="2051" w:type="dxa"/>
            <w:tcBorders>
              <w:top w:val="single" w:color="auto" w:sz="6" w:space="0"/>
              <w:left w:val="single" w:color="auto" w:sz="6" w:space="0"/>
              <w:bottom w:val="single" w:color="auto" w:sz="6" w:space="0"/>
              <w:right w:val="single" w:color="auto" w:sz="6" w:space="0"/>
            </w:tcBorders>
            <w:vAlign w:val="center"/>
          </w:tcPr>
          <w:p w14:paraId="7AABA931">
            <w:pPr>
              <w:jc w:val="center"/>
              <w:rPr>
                <w:bCs/>
                <w:sz w:val="24"/>
                <w:highlight w:val="none"/>
                <w:lang w:eastAsia="zh-CN"/>
              </w:rPr>
            </w:pPr>
            <w:r>
              <w:rPr>
                <w:rFonts w:hAnsi="宋体"/>
                <w:bCs/>
                <w:sz w:val="24"/>
                <w:highlight w:val="none"/>
                <w:lang w:eastAsia="zh-CN"/>
              </w:rPr>
              <w:t>品牌、规格、型号</w:t>
            </w:r>
            <w:r>
              <w:rPr>
                <w:rFonts w:hint="eastAsia" w:hAnsi="宋体"/>
                <w:bCs/>
                <w:sz w:val="24"/>
                <w:highlight w:val="none"/>
                <w:lang w:eastAsia="zh-CN"/>
              </w:rPr>
              <w:t>/服务说明</w:t>
            </w:r>
          </w:p>
        </w:tc>
        <w:tc>
          <w:tcPr>
            <w:tcW w:w="1252" w:type="dxa"/>
            <w:tcBorders>
              <w:top w:val="single" w:color="auto" w:sz="6" w:space="0"/>
              <w:left w:val="single" w:color="auto" w:sz="6" w:space="0"/>
              <w:bottom w:val="single" w:color="auto" w:sz="6" w:space="0"/>
              <w:right w:val="single" w:color="auto" w:sz="6" w:space="0"/>
            </w:tcBorders>
            <w:vAlign w:val="center"/>
          </w:tcPr>
          <w:p w14:paraId="3C26BDB7">
            <w:pPr>
              <w:jc w:val="center"/>
              <w:rPr>
                <w:bCs/>
                <w:sz w:val="24"/>
                <w:highlight w:val="none"/>
              </w:rPr>
            </w:pPr>
            <w:r>
              <w:rPr>
                <w:rFonts w:hAnsi="宋体"/>
                <w:bCs/>
                <w:sz w:val="24"/>
                <w:highlight w:val="none"/>
              </w:rPr>
              <w:t>生产厂家</w:t>
            </w:r>
          </w:p>
        </w:tc>
        <w:tc>
          <w:tcPr>
            <w:tcW w:w="720" w:type="dxa"/>
            <w:gridSpan w:val="2"/>
            <w:tcBorders>
              <w:top w:val="single" w:color="auto" w:sz="6" w:space="0"/>
              <w:left w:val="single" w:color="auto" w:sz="6" w:space="0"/>
              <w:bottom w:val="single" w:color="auto" w:sz="6" w:space="0"/>
              <w:right w:val="single" w:color="auto" w:sz="4" w:space="0"/>
            </w:tcBorders>
            <w:vAlign w:val="center"/>
          </w:tcPr>
          <w:p w14:paraId="38F63A47">
            <w:pPr>
              <w:jc w:val="center"/>
              <w:rPr>
                <w:bCs/>
                <w:sz w:val="24"/>
                <w:highlight w:val="none"/>
              </w:rPr>
            </w:pPr>
            <w:r>
              <w:rPr>
                <w:rFonts w:hAnsi="宋体"/>
                <w:bCs/>
                <w:sz w:val="24"/>
                <w:highlight w:val="none"/>
              </w:rPr>
              <w:t>单位</w:t>
            </w:r>
          </w:p>
        </w:tc>
        <w:tc>
          <w:tcPr>
            <w:tcW w:w="720" w:type="dxa"/>
            <w:tcBorders>
              <w:top w:val="single" w:color="auto" w:sz="6" w:space="0"/>
              <w:left w:val="single" w:color="auto" w:sz="4" w:space="0"/>
              <w:bottom w:val="single" w:color="auto" w:sz="6" w:space="0"/>
              <w:right w:val="single" w:color="auto" w:sz="6" w:space="0"/>
            </w:tcBorders>
            <w:vAlign w:val="center"/>
          </w:tcPr>
          <w:p w14:paraId="17402791">
            <w:pPr>
              <w:jc w:val="center"/>
              <w:rPr>
                <w:bCs/>
                <w:sz w:val="24"/>
                <w:highlight w:val="none"/>
              </w:rPr>
            </w:pPr>
            <w:r>
              <w:rPr>
                <w:rFonts w:hAnsi="宋体"/>
                <w:bCs/>
                <w:sz w:val="24"/>
                <w:highlight w:val="none"/>
              </w:rPr>
              <w:t>数量</w:t>
            </w:r>
          </w:p>
        </w:tc>
        <w:tc>
          <w:tcPr>
            <w:tcW w:w="720" w:type="dxa"/>
            <w:tcBorders>
              <w:top w:val="single" w:color="auto" w:sz="6" w:space="0"/>
              <w:left w:val="single" w:color="auto" w:sz="6" w:space="0"/>
              <w:bottom w:val="single" w:color="auto" w:sz="6" w:space="0"/>
              <w:right w:val="single" w:color="auto" w:sz="6" w:space="0"/>
            </w:tcBorders>
            <w:vAlign w:val="center"/>
          </w:tcPr>
          <w:p w14:paraId="2A5EF27F">
            <w:pPr>
              <w:jc w:val="center"/>
              <w:rPr>
                <w:bCs/>
                <w:sz w:val="24"/>
                <w:highlight w:val="none"/>
              </w:rPr>
            </w:pPr>
            <w:r>
              <w:rPr>
                <w:rFonts w:hAnsi="宋体"/>
                <w:bCs/>
                <w:sz w:val="24"/>
                <w:highlight w:val="none"/>
              </w:rPr>
              <w:t>单价</w:t>
            </w:r>
          </w:p>
        </w:tc>
        <w:tc>
          <w:tcPr>
            <w:tcW w:w="712" w:type="dxa"/>
            <w:tcBorders>
              <w:top w:val="single" w:color="auto" w:sz="6" w:space="0"/>
              <w:left w:val="single" w:color="auto" w:sz="6" w:space="0"/>
              <w:bottom w:val="single" w:color="auto" w:sz="6" w:space="0"/>
              <w:right w:val="single" w:color="auto" w:sz="4" w:space="0"/>
            </w:tcBorders>
            <w:vAlign w:val="center"/>
          </w:tcPr>
          <w:p w14:paraId="4BF63027">
            <w:pPr>
              <w:jc w:val="center"/>
              <w:rPr>
                <w:bCs/>
                <w:sz w:val="24"/>
                <w:highlight w:val="none"/>
              </w:rPr>
            </w:pPr>
            <w:r>
              <w:rPr>
                <w:rFonts w:hAnsi="宋体"/>
                <w:bCs/>
                <w:sz w:val="24"/>
                <w:highlight w:val="none"/>
              </w:rPr>
              <w:t>总价</w:t>
            </w:r>
          </w:p>
        </w:tc>
        <w:tc>
          <w:tcPr>
            <w:tcW w:w="881" w:type="dxa"/>
            <w:tcBorders>
              <w:top w:val="single" w:color="auto" w:sz="6" w:space="0"/>
              <w:left w:val="single" w:color="auto" w:sz="6" w:space="0"/>
              <w:bottom w:val="single" w:color="auto" w:sz="6" w:space="0"/>
              <w:right w:val="single" w:color="auto" w:sz="4" w:space="0"/>
            </w:tcBorders>
            <w:vAlign w:val="center"/>
          </w:tcPr>
          <w:p w14:paraId="5EDA305E">
            <w:pPr>
              <w:jc w:val="center"/>
              <w:rPr>
                <w:bCs/>
                <w:sz w:val="24"/>
                <w:highlight w:val="none"/>
              </w:rPr>
            </w:pPr>
            <w:r>
              <w:rPr>
                <w:rFonts w:hAnsi="宋体"/>
                <w:bCs/>
                <w:sz w:val="24"/>
                <w:highlight w:val="none"/>
              </w:rPr>
              <w:t>备注</w:t>
            </w:r>
          </w:p>
        </w:tc>
      </w:tr>
      <w:tr w14:paraId="1227E2BD">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705" w:type="dxa"/>
            <w:tcBorders>
              <w:top w:val="single" w:color="auto" w:sz="6" w:space="0"/>
              <w:left w:val="single" w:color="auto" w:sz="6" w:space="0"/>
              <w:bottom w:val="single" w:color="auto" w:sz="6" w:space="0"/>
              <w:right w:val="single" w:color="auto" w:sz="6" w:space="0"/>
            </w:tcBorders>
            <w:vAlign w:val="center"/>
          </w:tcPr>
          <w:p w14:paraId="4C8E75D9">
            <w:pPr>
              <w:jc w:val="center"/>
              <w:rPr>
                <w:bCs/>
                <w:sz w:val="24"/>
                <w:highlight w:val="none"/>
              </w:rPr>
            </w:pPr>
          </w:p>
        </w:tc>
        <w:tc>
          <w:tcPr>
            <w:tcW w:w="1414" w:type="dxa"/>
            <w:tcBorders>
              <w:top w:val="single" w:color="auto" w:sz="6" w:space="0"/>
              <w:left w:val="single" w:color="auto" w:sz="6" w:space="0"/>
              <w:bottom w:val="single" w:color="auto" w:sz="6" w:space="0"/>
              <w:right w:val="single" w:color="auto" w:sz="6" w:space="0"/>
            </w:tcBorders>
            <w:vAlign w:val="center"/>
          </w:tcPr>
          <w:p w14:paraId="0812E857">
            <w:pPr>
              <w:ind w:right="-209"/>
              <w:jc w:val="center"/>
              <w:rPr>
                <w:bCs/>
                <w:sz w:val="24"/>
                <w:highlight w:val="none"/>
              </w:rPr>
            </w:pPr>
          </w:p>
        </w:tc>
        <w:tc>
          <w:tcPr>
            <w:tcW w:w="2051" w:type="dxa"/>
            <w:tcBorders>
              <w:top w:val="single" w:color="auto" w:sz="6" w:space="0"/>
              <w:left w:val="single" w:color="auto" w:sz="6" w:space="0"/>
              <w:bottom w:val="single" w:color="auto" w:sz="6" w:space="0"/>
              <w:right w:val="single" w:color="auto" w:sz="6" w:space="0"/>
            </w:tcBorders>
            <w:vAlign w:val="center"/>
          </w:tcPr>
          <w:p w14:paraId="499FB6E2">
            <w:pPr>
              <w:jc w:val="center"/>
              <w:rPr>
                <w:bCs/>
                <w:sz w:val="24"/>
                <w:highlight w:val="none"/>
              </w:rPr>
            </w:pPr>
          </w:p>
        </w:tc>
        <w:tc>
          <w:tcPr>
            <w:tcW w:w="1252" w:type="dxa"/>
            <w:tcBorders>
              <w:top w:val="single" w:color="auto" w:sz="6" w:space="0"/>
              <w:left w:val="single" w:color="auto" w:sz="6" w:space="0"/>
              <w:bottom w:val="single" w:color="auto" w:sz="6" w:space="0"/>
              <w:right w:val="single" w:color="auto" w:sz="6" w:space="0"/>
            </w:tcBorders>
            <w:vAlign w:val="center"/>
          </w:tcPr>
          <w:p w14:paraId="5EB0746C">
            <w:pPr>
              <w:jc w:val="center"/>
              <w:rPr>
                <w:bCs/>
                <w:sz w:val="24"/>
                <w:highlight w:val="none"/>
              </w:rPr>
            </w:pPr>
          </w:p>
        </w:tc>
        <w:tc>
          <w:tcPr>
            <w:tcW w:w="711" w:type="dxa"/>
            <w:tcBorders>
              <w:top w:val="single" w:color="auto" w:sz="6" w:space="0"/>
              <w:left w:val="single" w:color="auto" w:sz="6" w:space="0"/>
              <w:bottom w:val="single" w:color="auto" w:sz="6" w:space="0"/>
              <w:right w:val="single" w:color="auto" w:sz="4" w:space="0"/>
            </w:tcBorders>
            <w:vAlign w:val="center"/>
          </w:tcPr>
          <w:p w14:paraId="51AC196F">
            <w:pPr>
              <w:jc w:val="center"/>
              <w:rPr>
                <w:bCs/>
                <w:sz w:val="24"/>
                <w:highlight w:val="none"/>
              </w:rPr>
            </w:pPr>
          </w:p>
        </w:tc>
        <w:tc>
          <w:tcPr>
            <w:tcW w:w="729" w:type="dxa"/>
            <w:gridSpan w:val="2"/>
            <w:tcBorders>
              <w:top w:val="single" w:color="auto" w:sz="6" w:space="0"/>
              <w:left w:val="single" w:color="auto" w:sz="4" w:space="0"/>
              <w:bottom w:val="single" w:color="auto" w:sz="6" w:space="0"/>
              <w:right w:val="single" w:color="auto" w:sz="6" w:space="0"/>
            </w:tcBorders>
            <w:vAlign w:val="center"/>
          </w:tcPr>
          <w:p w14:paraId="3CFE5AFC">
            <w:pPr>
              <w:jc w:val="center"/>
              <w:rPr>
                <w:bCs/>
                <w:sz w:val="24"/>
                <w:highlight w:val="none"/>
              </w:rPr>
            </w:pPr>
          </w:p>
        </w:tc>
        <w:tc>
          <w:tcPr>
            <w:tcW w:w="720" w:type="dxa"/>
            <w:tcBorders>
              <w:top w:val="single" w:color="auto" w:sz="6" w:space="0"/>
              <w:left w:val="single" w:color="auto" w:sz="6" w:space="0"/>
              <w:bottom w:val="single" w:color="auto" w:sz="6" w:space="0"/>
              <w:right w:val="single" w:color="auto" w:sz="6" w:space="0"/>
            </w:tcBorders>
            <w:vAlign w:val="center"/>
          </w:tcPr>
          <w:p w14:paraId="1B8C9776">
            <w:pPr>
              <w:jc w:val="center"/>
              <w:rPr>
                <w:bCs/>
                <w:sz w:val="24"/>
                <w:highlight w:val="none"/>
              </w:rPr>
            </w:pPr>
          </w:p>
        </w:tc>
        <w:tc>
          <w:tcPr>
            <w:tcW w:w="712" w:type="dxa"/>
            <w:tcBorders>
              <w:top w:val="single" w:color="auto" w:sz="6" w:space="0"/>
              <w:left w:val="single" w:color="auto" w:sz="6" w:space="0"/>
              <w:bottom w:val="single" w:color="auto" w:sz="6" w:space="0"/>
              <w:right w:val="single" w:color="auto" w:sz="4" w:space="0"/>
            </w:tcBorders>
            <w:vAlign w:val="center"/>
          </w:tcPr>
          <w:p w14:paraId="63A2C475">
            <w:pPr>
              <w:jc w:val="center"/>
              <w:rPr>
                <w:bCs/>
                <w:sz w:val="24"/>
                <w:highlight w:val="none"/>
              </w:rPr>
            </w:pPr>
          </w:p>
        </w:tc>
        <w:tc>
          <w:tcPr>
            <w:tcW w:w="881" w:type="dxa"/>
            <w:tcBorders>
              <w:top w:val="single" w:color="auto" w:sz="6" w:space="0"/>
              <w:left w:val="single" w:color="auto" w:sz="6" w:space="0"/>
              <w:bottom w:val="single" w:color="auto" w:sz="6" w:space="0"/>
              <w:right w:val="single" w:color="auto" w:sz="4" w:space="0"/>
            </w:tcBorders>
            <w:vAlign w:val="center"/>
          </w:tcPr>
          <w:p w14:paraId="778BAB7C">
            <w:pPr>
              <w:jc w:val="center"/>
              <w:rPr>
                <w:bCs/>
                <w:sz w:val="24"/>
                <w:highlight w:val="none"/>
              </w:rPr>
            </w:pPr>
          </w:p>
        </w:tc>
      </w:tr>
      <w:tr w14:paraId="548D42DB">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705" w:type="dxa"/>
            <w:tcBorders>
              <w:top w:val="single" w:color="auto" w:sz="6" w:space="0"/>
              <w:left w:val="single" w:color="auto" w:sz="6" w:space="0"/>
              <w:bottom w:val="single" w:color="auto" w:sz="6" w:space="0"/>
              <w:right w:val="single" w:color="auto" w:sz="6" w:space="0"/>
            </w:tcBorders>
            <w:vAlign w:val="center"/>
          </w:tcPr>
          <w:p w14:paraId="138241A2">
            <w:pPr>
              <w:jc w:val="center"/>
              <w:rPr>
                <w:bCs/>
                <w:sz w:val="24"/>
                <w:highlight w:val="none"/>
              </w:rPr>
            </w:pPr>
          </w:p>
        </w:tc>
        <w:tc>
          <w:tcPr>
            <w:tcW w:w="1414" w:type="dxa"/>
            <w:tcBorders>
              <w:top w:val="single" w:color="auto" w:sz="6" w:space="0"/>
              <w:left w:val="single" w:color="auto" w:sz="6" w:space="0"/>
              <w:bottom w:val="single" w:color="auto" w:sz="6" w:space="0"/>
              <w:right w:val="single" w:color="auto" w:sz="6" w:space="0"/>
            </w:tcBorders>
            <w:vAlign w:val="center"/>
          </w:tcPr>
          <w:p w14:paraId="451BCFB3">
            <w:pPr>
              <w:jc w:val="center"/>
              <w:rPr>
                <w:bCs/>
                <w:sz w:val="24"/>
                <w:highlight w:val="none"/>
              </w:rPr>
            </w:pPr>
          </w:p>
        </w:tc>
        <w:tc>
          <w:tcPr>
            <w:tcW w:w="2051" w:type="dxa"/>
            <w:tcBorders>
              <w:top w:val="single" w:color="auto" w:sz="6" w:space="0"/>
              <w:left w:val="single" w:color="auto" w:sz="6" w:space="0"/>
              <w:bottom w:val="single" w:color="auto" w:sz="6" w:space="0"/>
              <w:right w:val="single" w:color="auto" w:sz="6" w:space="0"/>
            </w:tcBorders>
            <w:vAlign w:val="center"/>
          </w:tcPr>
          <w:p w14:paraId="446D10A4">
            <w:pPr>
              <w:jc w:val="center"/>
              <w:rPr>
                <w:bCs/>
                <w:sz w:val="24"/>
                <w:highlight w:val="none"/>
              </w:rPr>
            </w:pPr>
          </w:p>
        </w:tc>
        <w:tc>
          <w:tcPr>
            <w:tcW w:w="1252" w:type="dxa"/>
            <w:tcBorders>
              <w:top w:val="single" w:color="auto" w:sz="6" w:space="0"/>
              <w:left w:val="single" w:color="auto" w:sz="6" w:space="0"/>
              <w:bottom w:val="single" w:color="auto" w:sz="6" w:space="0"/>
              <w:right w:val="single" w:color="auto" w:sz="6" w:space="0"/>
            </w:tcBorders>
            <w:vAlign w:val="center"/>
          </w:tcPr>
          <w:p w14:paraId="41BBD5C5">
            <w:pPr>
              <w:jc w:val="center"/>
              <w:rPr>
                <w:bCs/>
                <w:sz w:val="24"/>
                <w:highlight w:val="none"/>
              </w:rPr>
            </w:pPr>
          </w:p>
        </w:tc>
        <w:tc>
          <w:tcPr>
            <w:tcW w:w="711" w:type="dxa"/>
            <w:tcBorders>
              <w:top w:val="single" w:color="auto" w:sz="6" w:space="0"/>
              <w:left w:val="single" w:color="auto" w:sz="6" w:space="0"/>
              <w:bottom w:val="single" w:color="auto" w:sz="6" w:space="0"/>
              <w:right w:val="single" w:color="auto" w:sz="4" w:space="0"/>
            </w:tcBorders>
            <w:vAlign w:val="center"/>
          </w:tcPr>
          <w:p w14:paraId="42D8ABA1">
            <w:pPr>
              <w:jc w:val="center"/>
              <w:rPr>
                <w:bCs/>
                <w:sz w:val="24"/>
                <w:highlight w:val="none"/>
              </w:rPr>
            </w:pPr>
          </w:p>
        </w:tc>
        <w:tc>
          <w:tcPr>
            <w:tcW w:w="729" w:type="dxa"/>
            <w:gridSpan w:val="2"/>
            <w:tcBorders>
              <w:top w:val="single" w:color="auto" w:sz="6" w:space="0"/>
              <w:left w:val="single" w:color="auto" w:sz="4" w:space="0"/>
              <w:bottom w:val="single" w:color="auto" w:sz="6" w:space="0"/>
              <w:right w:val="single" w:color="auto" w:sz="6" w:space="0"/>
            </w:tcBorders>
            <w:vAlign w:val="center"/>
          </w:tcPr>
          <w:p w14:paraId="71F8DBFE">
            <w:pPr>
              <w:jc w:val="center"/>
              <w:rPr>
                <w:bCs/>
                <w:sz w:val="24"/>
                <w:highlight w:val="none"/>
              </w:rPr>
            </w:pPr>
          </w:p>
        </w:tc>
        <w:tc>
          <w:tcPr>
            <w:tcW w:w="720" w:type="dxa"/>
            <w:tcBorders>
              <w:top w:val="single" w:color="auto" w:sz="6" w:space="0"/>
              <w:left w:val="single" w:color="auto" w:sz="6" w:space="0"/>
              <w:bottom w:val="single" w:color="auto" w:sz="6" w:space="0"/>
              <w:right w:val="single" w:color="auto" w:sz="6" w:space="0"/>
            </w:tcBorders>
            <w:vAlign w:val="center"/>
          </w:tcPr>
          <w:p w14:paraId="4E529644">
            <w:pPr>
              <w:jc w:val="center"/>
              <w:rPr>
                <w:bCs/>
                <w:sz w:val="24"/>
                <w:highlight w:val="none"/>
              </w:rPr>
            </w:pPr>
          </w:p>
        </w:tc>
        <w:tc>
          <w:tcPr>
            <w:tcW w:w="712" w:type="dxa"/>
            <w:tcBorders>
              <w:top w:val="single" w:color="auto" w:sz="6" w:space="0"/>
              <w:left w:val="single" w:color="auto" w:sz="6" w:space="0"/>
              <w:bottom w:val="single" w:color="auto" w:sz="6" w:space="0"/>
              <w:right w:val="single" w:color="auto" w:sz="4" w:space="0"/>
            </w:tcBorders>
            <w:vAlign w:val="center"/>
          </w:tcPr>
          <w:p w14:paraId="350B406B">
            <w:pPr>
              <w:jc w:val="center"/>
              <w:rPr>
                <w:bCs/>
                <w:sz w:val="24"/>
                <w:highlight w:val="none"/>
              </w:rPr>
            </w:pPr>
          </w:p>
        </w:tc>
        <w:tc>
          <w:tcPr>
            <w:tcW w:w="881" w:type="dxa"/>
            <w:tcBorders>
              <w:top w:val="single" w:color="auto" w:sz="6" w:space="0"/>
              <w:left w:val="single" w:color="auto" w:sz="6" w:space="0"/>
              <w:bottom w:val="single" w:color="auto" w:sz="6" w:space="0"/>
              <w:right w:val="single" w:color="auto" w:sz="4" w:space="0"/>
            </w:tcBorders>
            <w:vAlign w:val="center"/>
          </w:tcPr>
          <w:p w14:paraId="2E0C6A0C">
            <w:pPr>
              <w:jc w:val="center"/>
              <w:rPr>
                <w:bCs/>
                <w:sz w:val="24"/>
                <w:highlight w:val="none"/>
              </w:rPr>
            </w:pPr>
          </w:p>
        </w:tc>
      </w:tr>
      <w:tr w14:paraId="65C6209A">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705" w:type="dxa"/>
            <w:tcBorders>
              <w:top w:val="single" w:color="auto" w:sz="6" w:space="0"/>
              <w:left w:val="single" w:color="auto" w:sz="6" w:space="0"/>
              <w:bottom w:val="single" w:color="auto" w:sz="6" w:space="0"/>
              <w:right w:val="single" w:color="auto" w:sz="6" w:space="0"/>
            </w:tcBorders>
            <w:vAlign w:val="center"/>
          </w:tcPr>
          <w:p w14:paraId="3C8EAA57">
            <w:pPr>
              <w:jc w:val="center"/>
              <w:rPr>
                <w:bCs/>
                <w:sz w:val="24"/>
                <w:highlight w:val="none"/>
              </w:rPr>
            </w:pPr>
          </w:p>
        </w:tc>
        <w:tc>
          <w:tcPr>
            <w:tcW w:w="1414" w:type="dxa"/>
            <w:tcBorders>
              <w:top w:val="single" w:color="auto" w:sz="6" w:space="0"/>
              <w:left w:val="single" w:color="auto" w:sz="6" w:space="0"/>
              <w:bottom w:val="single" w:color="auto" w:sz="6" w:space="0"/>
              <w:right w:val="single" w:color="auto" w:sz="6" w:space="0"/>
            </w:tcBorders>
            <w:vAlign w:val="center"/>
          </w:tcPr>
          <w:p w14:paraId="43148F45">
            <w:pPr>
              <w:jc w:val="center"/>
              <w:rPr>
                <w:bCs/>
                <w:sz w:val="24"/>
                <w:highlight w:val="none"/>
              </w:rPr>
            </w:pPr>
          </w:p>
        </w:tc>
        <w:tc>
          <w:tcPr>
            <w:tcW w:w="2051" w:type="dxa"/>
            <w:tcBorders>
              <w:top w:val="single" w:color="auto" w:sz="6" w:space="0"/>
              <w:left w:val="single" w:color="auto" w:sz="6" w:space="0"/>
              <w:bottom w:val="single" w:color="auto" w:sz="6" w:space="0"/>
              <w:right w:val="single" w:color="auto" w:sz="6" w:space="0"/>
            </w:tcBorders>
            <w:vAlign w:val="center"/>
          </w:tcPr>
          <w:p w14:paraId="5E92DC82">
            <w:pPr>
              <w:jc w:val="center"/>
              <w:rPr>
                <w:bCs/>
                <w:sz w:val="24"/>
                <w:highlight w:val="none"/>
              </w:rPr>
            </w:pPr>
          </w:p>
        </w:tc>
        <w:tc>
          <w:tcPr>
            <w:tcW w:w="1252" w:type="dxa"/>
            <w:tcBorders>
              <w:top w:val="single" w:color="auto" w:sz="6" w:space="0"/>
              <w:left w:val="single" w:color="auto" w:sz="6" w:space="0"/>
              <w:bottom w:val="single" w:color="auto" w:sz="6" w:space="0"/>
              <w:right w:val="single" w:color="auto" w:sz="6" w:space="0"/>
            </w:tcBorders>
            <w:vAlign w:val="center"/>
          </w:tcPr>
          <w:p w14:paraId="63E93B4A">
            <w:pPr>
              <w:jc w:val="center"/>
              <w:rPr>
                <w:bCs/>
                <w:sz w:val="24"/>
                <w:highlight w:val="none"/>
              </w:rPr>
            </w:pPr>
          </w:p>
        </w:tc>
        <w:tc>
          <w:tcPr>
            <w:tcW w:w="711" w:type="dxa"/>
            <w:tcBorders>
              <w:top w:val="single" w:color="auto" w:sz="6" w:space="0"/>
              <w:left w:val="single" w:color="auto" w:sz="6" w:space="0"/>
              <w:bottom w:val="single" w:color="auto" w:sz="6" w:space="0"/>
              <w:right w:val="single" w:color="auto" w:sz="4" w:space="0"/>
            </w:tcBorders>
            <w:vAlign w:val="center"/>
          </w:tcPr>
          <w:p w14:paraId="616C1822">
            <w:pPr>
              <w:jc w:val="center"/>
              <w:rPr>
                <w:bCs/>
                <w:sz w:val="24"/>
                <w:highlight w:val="none"/>
              </w:rPr>
            </w:pPr>
          </w:p>
        </w:tc>
        <w:tc>
          <w:tcPr>
            <w:tcW w:w="729" w:type="dxa"/>
            <w:gridSpan w:val="2"/>
            <w:tcBorders>
              <w:top w:val="single" w:color="auto" w:sz="6" w:space="0"/>
              <w:left w:val="single" w:color="auto" w:sz="4" w:space="0"/>
              <w:bottom w:val="single" w:color="auto" w:sz="6" w:space="0"/>
              <w:right w:val="single" w:color="auto" w:sz="6" w:space="0"/>
            </w:tcBorders>
            <w:vAlign w:val="center"/>
          </w:tcPr>
          <w:p w14:paraId="7D574F4B">
            <w:pPr>
              <w:jc w:val="center"/>
              <w:rPr>
                <w:bCs/>
                <w:sz w:val="24"/>
                <w:highlight w:val="none"/>
              </w:rPr>
            </w:pPr>
          </w:p>
        </w:tc>
        <w:tc>
          <w:tcPr>
            <w:tcW w:w="720" w:type="dxa"/>
            <w:tcBorders>
              <w:top w:val="single" w:color="auto" w:sz="6" w:space="0"/>
              <w:left w:val="single" w:color="auto" w:sz="6" w:space="0"/>
              <w:bottom w:val="single" w:color="auto" w:sz="6" w:space="0"/>
              <w:right w:val="single" w:color="auto" w:sz="6" w:space="0"/>
            </w:tcBorders>
            <w:vAlign w:val="center"/>
          </w:tcPr>
          <w:p w14:paraId="727D80D4">
            <w:pPr>
              <w:jc w:val="center"/>
              <w:rPr>
                <w:bCs/>
                <w:sz w:val="24"/>
                <w:highlight w:val="none"/>
              </w:rPr>
            </w:pPr>
          </w:p>
        </w:tc>
        <w:tc>
          <w:tcPr>
            <w:tcW w:w="712" w:type="dxa"/>
            <w:tcBorders>
              <w:top w:val="single" w:color="auto" w:sz="6" w:space="0"/>
              <w:left w:val="single" w:color="auto" w:sz="6" w:space="0"/>
              <w:bottom w:val="single" w:color="auto" w:sz="6" w:space="0"/>
              <w:right w:val="single" w:color="auto" w:sz="4" w:space="0"/>
            </w:tcBorders>
            <w:vAlign w:val="center"/>
          </w:tcPr>
          <w:p w14:paraId="70F7BB42">
            <w:pPr>
              <w:jc w:val="center"/>
              <w:rPr>
                <w:bCs/>
                <w:sz w:val="24"/>
                <w:highlight w:val="none"/>
              </w:rPr>
            </w:pPr>
          </w:p>
        </w:tc>
        <w:tc>
          <w:tcPr>
            <w:tcW w:w="881" w:type="dxa"/>
            <w:tcBorders>
              <w:top w:val="single" w:color="auto" w:sz="6" w:space="0"/>
              <w:left w:val="single" w:color="auto" w:sz="6" w:space="0"/>
              <w:bottom w:val="single" w:color="auto" w:sz="6" w:space="0"/>
              <w:right w:val="single" w:color="auto" w:sz="4" w:space="0"/>
            </w:tcBorders>
            <w:vAlign w:val="center"/>
          </w:tcPr>
          <w:p w14:paraId="5DF23218">
            <w:pPr>
              <w:jc w:val="center"/>
              <w:rPr>
                <w:bCs/>
                <w:sz w:val="24"/>
                <w:highlight w:val="none"/>
              </w:rPr>
            </w:pPr>
          </w:p>
        </w:tc>
      </w:tr>
      <w:tr w14:paraId="5BAF0598">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705" w:type="dxa"/>
            <w:tcBorders>
              <w:top w:val="single" w:color="auto" w:sz="6" w:space="0"/>
              <w:left w:val="single" w:color="auto" w:sz="6" w:space="0"/>
              <w:bottom w:val="single" w:color="auto" w:sz="6" w:space="0"/>
              <w:right w:val="single" w:color="auto" w:sz="6" w:space="0"/>
            </w:tcBorders>
            <w:vAlign w:val="center"/>
          </w:tcPr>
          <w:p w14:paraId="4F0B31DD">
            <w:pPr>
              <w:jc w:val="center"/>
              <w:rPr>
                <w:bCs/>
                <w:sz w:val="24"/>
                <w:highlight w:val="none"/>
              </w:rPr>
            </w:pPr>
          </w:p>
        </w:tc>
        <w:tc>
          <w:tcPr>
            <w:tcW w:w="1414" w:type="dxa"/>
            <w:tcBorders>
              <w:top w:val="single" w:color="auto" w:sz="6" w:space="0"/>
              <w:left w:val="single" w:color="auto" w:sz="6" w:space="0"/>
              <w:bottom w:val="single" w:color="auto" w:sz="6" w:space="0"/>
              <w:right w:val="single" w:color="auto" w:sz="6" w:space="0"/>
            </w:tcBorders>
            <w:vAlign w:val="center"/>
          </w:tcPr>
          <w:p w14:paraId="2F3877A6">
            <w:pPr>
              <w:jc w:val="center"/>
              <w:rPr>
                <w:bCs/>
                <w:sz w:val="24"/>
                <w:highlight w:val="none"/>
              </w:rPr>
            </w:pPr>
          </w:p>
        </w:tc>
        <w:tc>
          <w:tcPr>
            <w:tcW w:w="2051" w:type="dxa"/>
            <w:tcBorders>
              <w:top w:val="single" w:color="auto" w:sz="6" w:space="0"/>
              <w:left w:val="single" w:color="auto" w:sz="6" w:space="0"/>
              <w:bottom w:val="single" w:color="auto" w:sz="6" w:space="0"/>
              <w:right w:val="single" w:color="auto" w:sz="6" w:space="0"/>
            </w:tcBorders>
            <w:vAlign w:val="center"/>
          </w:tcPr>
          <w:p w14:paraId="06595C3B">
            <w:pPr>
              <w:jc w:val="center"/>
              <w:rPr>
                <w:bCs/>
                <w:sz w:val="24"/>
                <w:highlight w:val="none"/>
              </w:rPr>
            </w:pPr>
          </w:p>
        </w:tc>
        <w:tc>
          <w:tcPr>
            <w:tcW w:w="1252" w:type="dxa"/>
            <w:tcBorders>
              <w:top w:val="single" w:color="auto" w:sz="6" w:space="0"/>
              <w:left w:val="single" w:color="auto" w:sz="6" w:space="0"/>
              <w:bottom w:val="single" w:color="auto" w:sz="6" w:space="0"/>
              <w:right w:val="single" w:color="auto" w:sz="6" w:space="0"/>
            </w:tcBorders>
            <w:vAlign w:val="center"/>
          </w:tcPr>
          <w:p w14:paraId="12E9937D">
            <w:pPr>
              <w:jc w:val="center"/>
              <w:rPr>
                <w:bCs/>
                <w:sz w:val="24"/>
                <w:highlight w:val="none"/>
              </w:rPr>
            </w:pPr>
          </w:p>
        </w:tc>
        <w:tc>
          <w:tcPr>
            <w:tcW w:w="711" w:type="dxa"/>
            <w:tcBorders>
              <w:top w:val="single" w:color="auto" w:sz="6" w:space="0"/>
              <w:left w:val="single" w:color="auto" w:sz="6" w:space="0"/>
              <w:bottom w:val="single" w:color="auto" w:sz="6" w:space="0"/>
              <w:right w:val="single" w:color="auto" w:sz="4" w:space="0"/>
            </w:tcBorders>
            <w:vAlign w:val="center"/>
          </w:tcPr>
          <w:p w14:paraId="068D89C3">
            <w:pPr>
              <w:jc w:val="center"/>
              <w:rPr>
                <w:bCs/>
                <w:sz w:val="24"/>
                <w:highlight w:val="none"/>
              </w:rPr>
            </w:pPr>
          </w:p>
        </w:tc>
        <w:tc>
          <w:tcPr>
            <w:tcW w:w="729" w:type="dxa"/>
            <w:gridSpan w:val="2"/>
            <w:tcBorders>
              <w:top w:val="single" w:color="auto" w:sz="6" w:space="0"/>
              <w:left w:val="single" w:color="auto" w:sz="4" w:space="0"/>
              <w:bottom w:val="single" w:color="auto" w:sz="6" w:space="0"/>
              <w:right w:val="single" w:color="auto" w:sz="6" w:space="0"/>
            </w:tcBorders>
            <w:vAlign w:val="center"/>
          </w:tcPr>
          <w:p w14:paraId="459DA656">
            <w:pPr>
              <w:jc w:val="center"/>
              <w:rPr>
                <w:bCs/>
                <w:sz w:val="24"/>
                <w:highlight w:val="none"/>
              </w:rPr>
            </w:pPr>
          </w:p>
        </w:tc>
        <w:tc>
          <w:tcPr>
            <w:tcW w:w="720" w:type="dxa"/>
            <w:tcBorders>
              <w:top w:val="single" w:color="auto" w:sz="6" w:space="0"/>
              <w:left w:val="single" w:color="auto" w:sz="6" w:space="0"/>
              <w:bottom w:val="single" w:color="auto" w:sz="6" w:space="0"/>
              <w:right w:val="single" w:color="auto" w:sz="6" w:space="0"/>
            </w:tcBorders>
            <w:vAlign w:val="center"/>
          </w:tcPr>
          <w:p w14:paraId="745FE189">
            <w:pPr>
              <w:jc w:val="center"/>
              <w:rPr>
                <w:bCs/>
                <w:sz w:val="24"/>
                <w:highlight w:val="none"/>
              </w:rPr>
            </w:pPr>
          </w:p>
        </w:tc>
        <w:tc>
          <w:tcPr>
            <w:tcW w:w="712" w:type="dxa"/>
            <w:tcBorders>
              <w:top w:val="single" w:color="auto" w:sz="6" w:space="0"/>
              <w:left w:val="single" w:color="auto" w:sz="6" w:space="0"/>
              <w:bottom w:val="single" w:color="auto" w:sz="6" w:space="0"/>
              <w:right w:val="single" w:color="auto" w:sz="4" w:space="0"/>
            </w:tcBorders>
            <w:vAlign w:val="center"/>
          </w:tcPr>
          <w:p w14:paraId="16D5E9F2">
            <w:pPr>
              <w:jc w:val="center"/>
              <w:rPr>
                <w:bCs/>
                <w:sz w:val="24"/>
                <w:highlight w:val="none"/>
              </w:rPr>
            </w:pPr>
          </w:p>
        </w:tc>
        <w:tc>
          <w:tcPr>
            <w:tcW w:w="881" w:type="dxa"/>
            <w:tcBorders>
              <w:top w:val="single" w:color="auto" w:sz="6" w:space="0"/>
              <w:left w:val="single" w:color="auto" w:sz="6" w:space="0"/>
              <w:bottom w:val="single" w:color="auto" w:sz="6" w:space="0"/>
              <w:right w:val="single" w:color="auto" w:sz="4" w:space="0"/>
            </w:tcBorders>
            <w:vAlign w:val="center"/>
          </w:tcPr>
          <w:p w14:paraId="3EC69F20">
            <w:pPr>
              <w:jc w:val="center"/>
              <w:rPr>
                <w:bCs/>
                <w:sz w:val="24"/>
                <w:highlight w:val="none"/>
              </w:rPr>
            </w:pPr>
          </w:p>
        </w:tc>
      </w:tr>
      <w:tr w14:paraId="09FB30A5">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705" w:type="dxa"/>
            <w:tcBorders>
              <w:top w:val="single" w:color="auto" w:sz="6" w:space="0"/>
              <w:left w:val="single" w:color="auto" w:sz="6" w:space="0"/>
              <w:bottom w:val="single" w:color="auto" w:sz="6" w:space="0"/>
              <w:right w:val="single" w:color="auto" w:sz="6" w:space="0"/>
            </w:tcBorders>
            <w:vAlign w:val="center"/>
          </w:tcPr>
          <w:p w14:paraId="4F3AA4D9">
            <w:pPr>
              <w:jc w:val="center"/>
              <w:rPr>
                <w:bCs/>
                <w:sz w:val="24"/>
                <w:highlight w:val="none"/>
              </w:rPr>
            </w:pPr>
          </w:p>
        </w:tc>
        <w:tc>
          <w:tcPr>
            <w:tcW w:w="1414" w:type="dxa"/>
            <w:tcBorders>
              <w:top w:val="single" w:color="auto" w:sz="6" w:space="0"/>
              <w:left w:val="single" w:color="auto" w:sz="6" w:space="0"/>
              <w:bottom w:val="single" w:color="auto" w:sz="6" w:space="0"/>
              <w:right w:val="single" w:color="auto" w:sz="6" w:space="0"/>
            </w:tcBorders>
            <w:vAlign w:val="center"/>
          </w:tcPr>
          <w:p w14:paraId="2D1355FD">
            <w:pPr>
              <w:jc w:val="center"/>
              <w:rPr>
                <w:bCs/>
                <w:sz w:val="24"/>
                <w:highlight w:val="none"/>
              </w:rPr>
            </w:pPr>
          </w:p>
        </w:tc>
        <w:tc>
          <w:tcPr>
            <w:tcW w:w="2051" w:type="dxa"/>
            <w:tcBorders>
              <w:top w:val="single" w:color="auto" w:sz="6" w:space="0"/>
              <w:left w:val="single" w:color="auto" w:sz="6" w:space="0"/>
              <w:bottom w:val="single" w:color="auto" w:sz="6" w:space="0"/>
              <w:right w:val="single" w:color="auto" w:sz="6" w:space="0"/>
            </w:tcBorders>
            <w:vAlign w:val="center"/>
          </w:tcPr>
          <w:p w14:paraId="203CC182">
            <w:pPr>
              <w:jc w:val="center"/>
              <w:rPr>
                <w:bCs/>
                <w:sz w:val="24"/>
                <w:highlight w:val="none"/>
              </w:rPr>
            </w:pPr>
          </w:p>
        </w:tc>
        <w:tc>
          <w:tcPr>
            <w:tcW w:w="1252" w:type="dxa"/>
            <w:tcBorders>
              <w:top w:val="single" w:color="auto" w:sz="6" w:space="0"/>
              <w:left w:val="single" w:color="auto" w:sz="6" w:space="0"/>
              <w:bottom w:val="single" w:color="auto" w:sz="6" w:space="0"/>
              <w:right w:val="single" w:color="auto" w:sz="6" w:space="0"/>
            </w:tcBorders>
            <w:vAlign w:val="center"/>
          </w:tcPr>
          <w:p w14:paraId="528ABD85">
            <w:pPr>
              <w:jc w:val="center"/>
              <w:rPr>
                <w:bCs/>
                <w:sz w:val="24"/>
                <w:highlight w:val="none"/>
              </w:rPr>
            </w:pPr>
          </w:p>
        </w:tc>
        <w:tc>
          <w:tcPr>
            <w:tcW w:w="711" w:type="dxa"/>
            <w:tcBorders>
              <w:top w:val="single" w:color="auto" w:sz="6" w:space="0"/>
              <w:left w:val="single" w:color="auto" w:sz="6" w:space="0"/>
              <w:bottom w:val="single" w:color="auto" w:sz="6" w:space="0"/>
              <w:right w:val="single" w:color="auto" w:sz="4" w:space="0"/>
            </w:tcBorders>
            <w:vAlign w:val="center"/>
          </w:tcPr>
          <w:p w14:paraId="31556665">
            <w:pPr>
              <w:jc w:val="center"/>
              <w:rPr>
                <w:bCs/>
                <w:sz w:val="24"/>
                <w:highlight w:val="none"/>
              </w:rPr>
            </w:pPr>
          </w:p>
        </w:tc>
        <w:tc>
          <w:tcPr>
            <w:tcW w:w="729" w:type="dxa"/>
            <w:gridSpan w:val="2"/>
            <w:tcBorders>
              <w:top w:val="single" w:color="auto" w:sz="6" w:space="0"/>
              <w:left w:val="single" w:color="auto" w:sz="4" w:space="0"/>
              <w:bottom w:val="single" w:color="auto" w:sz="6" w:space="0"/>
              <w:right w:val="single" w:color="auto" w:sz="6" w:space="0"/>
            </w:tcBorders>
            <w:vAlign w:val="center"/>
          </w:tcPr>
          <w:p w14:paraId="6F436D1F">
            <w:pPr>
              <w:jc w:val="center"/>
              <w:rPr>
                <w:bCs/>
                <w:sz w:val="24"/>
                <w:highlight w:val="none"/>
              </w:rPr>
            </w:pPr>
          </w:p>
        </w:tc>
        <w:tc>
          <w:tcPr>
            <w:tcW w:w="720" w:type="dxa"/>
            <w:tcBorders>
              <w:top w:val="single" w:color="auto" w:sz="6" w:space="0"/>
              <w:left w:val="single" w:color="auto" w:sz="6" w:space="0"/>
              <w:bottom w:val="single" w:color="auto" w:sz="6" w:space="0"/>
              <w:right w:val="single" w:color="auto" w:sz="6" w:space="0"/>
            </w:tcBorders>
            <w:vAlign w:val="center"/>
          </w:tcPr>
          <w:p w14:paraId="42E15EEA">
            <w:pPr>
              <w:jc w:val="center"/>
              <w:rPr>
                <w:bCs/>
                <w:sz w:val="24"/>
                <w:highlight w:val="none"/>
              </w:rPr>
            </w:pPr>
          </w:p>
        </w:tc>
        <w:tc>
          <w:tcPr>
            <w:tcW w:w="712" w:type="dxa"/>
            <w:tcBorders>
              <w:top w:val="single" w:color="auto" w:sz="6" w:space="0"/>
              <w:left w:val="single" w:color="auto" w:sz="6" w:space="0"/>
              <w:bottom w:val="single" w:color="auto" w:sz="6" w:space="0"/>
              <w:right w:val="single" w:color="auto" w:sz="4" w:space="0"/>
            </w:tcBorders>
            <w:vAlign w:val="center"/>
          </w:tcPr>
          <w:p w14:paraId="6489EF4D">
            <w:pPr>
              <w:jc w:val="center"/>
              <w:rPr>
                <w:bCs/>
                <w:sz w:val="24"/>
                <w:highlight w:val="none"/>
              </w:rPr>
            </w:pPr>
          </w:p>
        </w:tc>
        <w:tc>
          <w:tcPr>
            <w:tcW w:w="881" w:type="dxa"/>
            <w:tcBorders>
              <w:top w:val="single" w:color="auto" w:sz="6" w:space="0"/>
              <w:left w:val="single" w:color="auto" w:sz="6" w:space="0"/>
              <w:bottom w:val="single" w:color="auto" w:sz="6" w:space="0"/>
              <w:right w:val="single" w:color="auto" w:sz="4" w:space="0"/>
            </w:tcBorders>
            <w:vAlign w:val="center"/>
          </w:tcPr>
          <w:p w14:paraId="22E7F8A7">
            <w:pPr>
              <w:jc w:val="center"/>
              <w:rPr>
                <w:bCs/>
                <w:sz w:val="24"/>
                <w:highlight w:val="none"/>
              </w:rPr>
            </w:pPr>
          </w:p>
        </w:tc>
      </w:tr>
      <w:tr w14:paraId="5CAA835C">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1" w:hRule="atLeast"/>
          <w:jc w:val="center"/>
        </w:trPr>
        <w:tc>
          <w:tcPr>
            <w:tcW w:w="2119" w:type="dxa"/>
            <w:gridSpan w:val="2"/>
            <w:tcBorders>
              <w:top w:val="single" w:color="auto" w:sz="6" w:space="0"/>
              <w:left w:val="single" w:color="auto" w:sz="6" w:space="0"/>
              <w:bottom w:val="single" w:color="auto" w:sz="6" w:space="0"/>
              <w:right w:val="single" w:color="auto" w:sz="6" w:space="0"/>
            </w:tcBorders>
            <w:vAlign w:val="center"/>
          </w:tcPr>
          <w:p w14:paraId="0423D4B8">
            <w:pPr>
              <w:rPr>
                <w:bCs/>
                <w:sz w:val="24"/>
                <w:highlight w:val="none"/>
              </w:rPr>
            </w:pPr>
            <w:r>
              <w:rPr>
                <w:rFonts w:hAnsi="宋体"/>
                <w:bCs/>
                <w:sz w:val="24"/>
                <w:highlight w:val="none"/>
              </w:rPr>
              <w:t>投标总报价：</w:t>
            </w:r>
          </w:p>
        </w:tc>
        <w:tc>
          <w:tcPr>
            <w:tcW w:w="7056" w:type="dxa"/>
            <w:gridSpan w:val="8"/>
            <w:tcBorders>
              <w:top w:val="single" w:color="auto" w:sz="6" w:space="0"/>
              <w:left w:val="single" w:color="auto" w:sz="6" w:space="0"/>
              <w:bottom w:val="single" w:color="auto" w:sz="6" w:space="0"/>
              <w:right w:val="single" w:color="auto" w:sz="6" w:space="0"/>
            </w:tcBorders>
            <w:vAlign w:val="center"/>
          </w:tcPr>
          <w:p w14:paraId="2DAC0188">
            <w:pPr>
              <w:rPr>
                <w:bCs/>
                <w:sz w:val="24"/>
                <w:highlight w:val="none"/>
              </w:rPr>
            </w:pPr>
            <w:r>
              <w:rPr>
                <w:rFonts w:hAnsi="宋体"/>
                <w:bCs/>
                <w:sz w:val="24"/>
                <w:highlight w:val="none"/>
              </w:rPr>
              <w:t>大写：元</w:t>
            </w:r>
            <w:r>
              <w:rPr>
                <w:rFonts w:hint="eastAsia" w:hAnsi="宋体"/>
                <w:bCs/>
                <w:sz w:val="24"/>
                <w:highlight w:val="none"/>
              </w:rPr>
              <w:t>； 小写：               元</w:t>
            </w:r>
          </w:p>
        </w:tc>
      </w:tr>
      <w:tr w14:paraId="32DA2FAB">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1306" w:hRule="atLeast"/>
          <w:jc w:val="center"/>
        </w:trPr>
        <w:tc>
          <w:tcPr>
            <w:tcW w:w="9175" w:type="dxa"/>
            <w:gridSpan w:val="10"/>
            <w:tcBorders>
              <w:top w:val="single" w:color="auto" w:sz="6" w:space="0"/>
              <w:left w:val="single" w:color="auto" w:sz="6" w:space="0"/>
              <w:bottom w:val="single" w:color="auto" w:sz="6" w:space="0"/>
              <w:right w:val="single" w:color="auto" w:sz="6" w:space="0"/>
            </w:tcBorders>
            <w:vAlign w:val="center"/>
          </w:tcPr>
          <w:p w14:paraId="6B01526D">
            <w:pPr>
              <w:rPr>
                <w:rFonts w:hAnsi="宋体"/>
                <w:b/>
                <w:bCs/>
                <w:sz w:val="24"/>
                <w:highlight w:val="none"/>
                <w:lang w:eastAsia="zh-CN"/>
              </w:rPr>
            </w:pPr>
            <w:r>
              <w:rPr>
                <w:rFonts w:hint="eastAsia" w:ascii="宋体" w:hAnsi="宋体" w:cs="宋体"/>
                <w:b/>
                <w:color w:val="000000"/>
                <w:sz w:val="24"/>
                <w:highlight w:val="none"/>
                <w:lang w:eastAsia="zh-CN"/>
              </w:rPr>
              <w:t>本采购包中提供的符合本国产品标准的产品成本之和占该采购包提供的全部产品成本之和的比例为</w:t>
            </w:r>
            <w:r>
              <w:rPr>
                <w:rFonts w:ascii="宋体" w:hAnsi="宋体" w:cs="宋体"/>
                <w:b/>
                <w:color w:val="000000"/>
                <w:sz w:val="24"/>
                <w:highlight w:val="none"/>
                <w:u w:val="single"/>
                <w:lang w:eastAsia="zh-CN"/>
              </w:rPr>
              <w:t xml:space="preserve">      </w:t>
            </w:r>
            <w:r>
              <w:rPr>
                <w:rFonts w:hint="eastAsia" w:ascii="宋体" w:hAnsi="宋体" w:cs="宋体"/>
                <w:b/>
                <w:color w:val="000000"/>
                <w:sz w:val="24"/>
                <w:highlight w:val="none"/>
                <w:lang w:eastAsia="zh-CN"/>
              </w:rPr>
              <w:t>%。</w:t>
            </w:r>
          </w:p>
        </w:tc>
      </w:tr>
    </w:tbl>
    <w:p w14:paraId="4FFEF1BE">
      <w:pPr>
        <w:pBdr>
          <w:top w:val="none" w:color="000000" w:sz="0" w:space="0"/>
          <w:left w:val="none" w:color="000000" w:sz="0" w:space="0"/>
          <w:bottom w:val="none" w:color="000000" w:sz="0" w:space="0"/>
          <w:right w:val="none" w:color="000000" w:sz="0" w:space="0"/>
        </w:pBdr>
        <w:spacing w:line="499" w:lineRule="atLeast"/>
        <w:rPr>
          <w:rFonts w:ascii="宋体" w:hAnsi="宋体" w:cs="宋体"/>
          <w:sz w:val="24"/>
          <w:highlight w:val="none"/>
          <w:lang w:eastAsia="zh-CN"/>
        </w:rPr>
      </w:pPr>
      <w:r>
        <w:rPr>
          <w:rFonts w:ascii="宋体" w:hAnsi="宋体" w:cs="宋体"/>
          <w:sz w:val="24"/>
          <w:highlight w:val="none"/>
          <w:lang w:eastAsia="zh-CN"/>
        </w:rPr>
        <w:t>注：</w:t>
      </w:r>
    </w:p>
    <w:p w14:paraId="0D8A517A">
      <w:pPr>
        <w:pBdr>
          <w:top w:val="none" w:color="000000" w:sz="0" w:space="0"/>
          <w:left w:val="none" w:color="000000" w:sz="0" w:space="0"/>
          <w:bottom w:val="none" w:color="000000" w:sz="0" w:space="0"/>
          <w:right w:val="none" w:color="000000" w:sz="0" w:space="0"/>
        </w:pBdr>
        <w:spacing w:line="499" w:lineRule="atLeast"/>
        <w:ind w:firstLine="480"/>
        <w:rPr>
          <w:rFonts w:ascii="宋体" w:hAnsi="宋体" w:cs="宋体"/>
          <w:sz w:val="24"/>
          <w:highlight w:val="none"/>
          <w:lang w:eastAsia="zh-CN"/>
        </w:rPr>
      </w:pPr>
      <w:r>
        <w:rPr>
          <w:rFonts w:hint="eastAsia" w:ascii="宋体" w:hAnsi="宋体" w:cs="宋体"/>
          <w:sz w:val="24"/>
          <w:highlight w:val="none"/>
          <w:lang w:eastAsia="zh-CN"/>
        </w:rPr>
        <w:t>1、</w:t>
      </w:r>
      <w:r>
        <w:rPr>
          <w:rFonts w:ascii="宋体" w:hAnsi="宋体" w:cs="宋体"/>
          <w:sz w:val="24"/>
          <w:highlight w:val="none"/>
          <w:lang w:eastAsia="zh-CN"/>
        </w:rPr>
        <w:t>本表报价的合计金额应与开标一览表报价一致</w:t>
      </w:r>
    </w:p>
    <w:p w14:paraId="2F6301A3">
      <w:pPr>
        <w:pBdr>
          <w:top w:val="none" w:color="000000" w:sz="0" w:space="0"/>
          <w:left w:val="none" w:color="000000" w:sz="0" w:space="0"/>
          <w:bottom w:val="none" w:color="000000" w:sz="0" w:space="0"/>
          <w:right w:val="none" w:color="000000" w:sz="0" w:space="0"/>
        </w:pBdr>
        <w:spacing w:line="499" w:lineRule="atLeast"/>
        <w:ind w:firstLine="480"/>
        <w:rPr>
          <w:rFonts w:ascii="宋体" w:hAnsi="宋体" w:cs="宋体"/>
          <w:sz w:val="24"/>
          <w:highlight w:val="none"/>
          <w:lang w:eastAsia="zh-CN"/>
        </w:rPr>
      </w:pPr>
      <w:r>
        <w:rPr>
          <w:rFonts w:hint="eastAsia" w:ascii="宋体" w:hAnsi="宋体" w:cs="宋体"/>
          <w:sz w:val="24"/>
          <w:highlight w:val="none"/>
          <w:lang w:eastAsia="zh-CN"/>
        </w:rPr>
        <w:t>2、本表中货物内容根据标的物填写品牌、型号、规格等信息，若涉及服务内容的，根据服务内容填写</w:t>
      </w:r>
    </w:p>
    <w:p w14:paraId="3949AF6D">
      <w:pPr>
        <w:pBdr>
          <w:top w:val="none" w:color="000000" w:sz="0" w:space="0"/>
          <w:left w:val="none" w:color="000000" w:sz="0" w:space="0"/>
          <w:bottom w:val="none" w:color="000000" w:sz="0" w:space="0"/>
          <w:right w:val="none" w:color="000000" w:sz="0" w:space="0"/>
        </w:pBdr>
        <w:spacing w:line="499" w:lineRule="atLeast"/>
        <w:ind w:firstLine="480"/>
        <w:rPr>
          <w:rFonts w:ascii="宋体" w:hAnsi="宋体" w:cs="宋体"/>
          <w:b/>
          <w:sz w:val="24"/>
          <w:highlight w:val="none"/>
          <w:lang w:eastAsia="zh-CN"/>
        </w:rPr>
      </w:pPr>
      <w:r>
        <w:rPr>
          <w:rFonts w:ascii="宋体" w:hAnsi="宋体" w:cs="宋体"/>
          <w:b/>
          <w:sz w:val="24"/>
          <w:highlight w:val="none"/>
          <w:lang w:eastAsia="zh-CN"/>
        </w:rPr>
        <w:t>3</w:t>
      </w:r>
      <w:r>
        <w:rPr>
          <w:rFonts w:hint="eastAsia" w:ascii="宋体" w:hAnsi="宋体" w:cs="宋体"/>
          <w:b/>
          <w:sz w:val="24"/>
          <w:highlight w:val="none"/>
          <w:lang w:eastAsia="zh-CN"/>
        </w:rPr>
        <w:t>、</w:t>
      </w:r>
      <w:r>
        <w:rPr>
          <w:rFonts w:hint="eastAsia" w:ascii="宋体" w:hAnsi="宋体"/>
          <w:b/>
          <w:sz w:val="24"/>
          <w:szCs w:val="21"/>
          <w:highlight w:val="none"/>
          <w:lang w:eastAsia="zh-CN"/>
        </w:rPr>
        <w:t>本采购包中含有多种产品时，供应商未填写本采购包中提供的符合本国产品标准的产品成本之和占该采购包提供的全部产品成本之和的比例数值的，或比例数值低于80%的，将不享受本国产品价格评审优惠</w:t>
      </w:r>
      <w:r>
        <w:rPr>
          <w:rFonts w:hint="eastAsia" w:ascii="宋体" w:hAnsi="宋体" w:cs="宋体"/>
          <w:b/>
          <w:sz w:val="24"/>
          <w:highlight w:val="none"/>
          <w:lang w:eastAsia="zh-CN"/>
        </w:rPr>
        <w:t>。</w:t>
      </w:r>
    </w:p>
    <w:p w14:paraId="1F99D88F">
      <w:pPr>
        <w:pBdr>
          <w:top w:val="none" w:color="000000" w:sz="0" w:space="0"/>
          <w:left w:val="none" w:color="000000" w:sz="0" w:space="0"/>
          <w:bottom w:val="none" w:color="000000" w:sz="0" w:space="0"/>
          <w:right w:val="none" w:color="000000" w:sz="0" w:space="0"/>
        </w:pBdr>
        <w:spacing w:line="499" w:lineRule="atLeast"/>
        <w:rPr>
          <w:highlight w:val="none"/>
          <w:lang w:eastAsia="zh-CN"/>
        </w:rPr>
      </w:pPr>
      <w:r>
        <w:rPr>
          <w:rFonts w:ascii="宋体" w:hAnsi="宋体" w:cs="宋体"/>
          <w:sz w:val="24"/>
          <w:highlight w:val="none"/>
          <w:lang w:eastAsia="zh-CN"/>
        </w:rPr>
        <w:t>投标单位：（公章）</w:t>
      </w:r>
    </w:p>
    <w:p w14:paraId="3CE7D824">
      <w:pPr>
        <w:pBdr>
          <w:top w:val="none" w:color="000000" w:sz="0" w:space="0"/>
          <w:left w:val="none" w:color="000000" w:sz="0" w:space="0"/>
          <w:bottom w:val="none" w:color="000000" w:sz="0" w:space="0"/>
          <w:right w:val="none" w:color="000000" w:sz="0" w:space="0"/>
        </w:pBdr>
        <w:spacing w:line="499" w:lineRule="atLeast"/>
        <w:rPr>
          <w:rFonts w:ascii="宋体" w:hAnsi="宋体" w:cs="宋体"/>
          <w:sz w:val="24"/>
          <w:highlight w:val="none"/>
          <w:lang w:eastAsia="zh-CN"/>
        </w:rPr>
      </w:pPr>
      <w:r>
        <w:rPr>
          <w:rFonts w:ascii="宋体" w:hAnsi="宋体" w:cs="宋体"/>
          <w:sz w:val="24"/>
          <w:highlight w:val="none"/>
          <w:lang w:eastAsia="zh-CN"/>
        </w:rPr>
        <w:t xml:space="preserve">法定代表人或委托代理人（签字或盖章）： </w:t>
      </w:r>
    </w:p>
    <w:p w14:paraId="459671AB">
      <w:pPr>
        <w:pBdr>
          <w:top w:val="none" w:color="000000" w:sz="0" w:space="0"/>
          <w:left w:val="none" w:color="000000" w:sz="0" w:space="0"/>
          <w:bottom w:val="none" w:color="000000" w:sz="0" w:space="0"/>
          <w:right w:val="none" w:color="000000" w:sz="0" w:space="0"/>
        </w:pBdr>
        <w:spacing w:line="499" w:lineRule="atLeast"/>
        <w:rPr>
          <w:rFonts w:ascii="Times New Roman" w:hAnsi="Times New Roman" w:eastAsia="Times New Roman"/>
          <w:szCs w:val="21"/>
          <w:highlight w:val="none"/>
          <w:lang w:eastAsia="zh-CN"/>
        </w:rPr>
      </w:pPr>
      <w:r>
        <w:rPr>
          <w:rFonts w:ascii="宋体" w:hAnsi="宋体" w:cs="宋体"/>
          <w:sz w:val="24"/>
          <w:highlight w:val="none"/>
          <w:lang w:eastAsia="zh-CN"/>
        </w:rPr>
        <w:t>投标日期： 年 月 日</w:t>
      </w:r>
    </w:p>
    <w:p w14:paraId="062A1DB9">
      <w:pPr>
        <w:ind w:firstLine="1506" w:firstLineChars="500"/>
        <w:rPr>
          <w:rFonts w:hint="eastAsia" w:ascii="宋体" w:hAnsi="宋体" w:eastAsia="宋体" w:cs="宋体"/>
          <w:b/>
          <w:sz w:val="30"/>
          <w:szCs w:val="30"/>
          <w:highlight w:val="none"/>
          <w:lang w:eastAsia="zh-CN"/>
        </w:rPr>
      </w:pPr>
    </w:p>
    <w:p w14:paraId="21EEAFB0">
      <w:pPr>
        <w:ind w:firstLine="1506" w:firstLineChars="500"/>
        <w:rPr>
          <w:rFonts w:hint="eastAsia" w:ascii="宋体" w:hAnsi="宋体" w:eastAsia="宋体" w:cs="宋体"/>
          <w:b/>
          <w:sz w:val="30"/>
          <w:szCs w:val="30"/>
          <w:highlight w:val="none"/>
          <w:lang w:eastAsia="zh-CN"/>
        </w:rPr>
      </w:pPr>
    </w:p>
    <w:p w14:paraId="5C4C4CCF">
      <w:pPr>
        <w:ind w:firstLine="1506" w:firstLineChars="500"/>
        <w:rPr>
          <w:rFonts w:hint="eastAsia" w:ascii="宋体" w:hAnsi="宋体" w:eastAsia="宋体" w:cs="宋体"/>
          <w:b/>
          <w:sz w:val="30"/>
          <w:szCs w:val="30"/>
          <w:highlight w:val="none"/>
          <w:lang w:eastAsia="zh-CN"/>
        </w:rPr>
      </w:pPr>
    </w:p>
    <w:p w14:paraId="501ABF1F">
      <w:pPr>
        <w:ind w:firstLine="1506" w:firstLineChars="500"/>
        <w:rPr>
          <w:rFonts w:hint="eastAsia" w:ascii="宋体" w:hAnsi="宋体" w:eastAsia="宋体" w:cs="宋体"/>
          <w:b/>
          <w:bCs/>
          <w:sz w:val="24"/>
          <w:szCs w:val="24"/>
          <w:highlight w:val="none"/>
          <w:lang w:eastAsia="zh-CN"/>
        </w:rPr>
      </w:pPr>
      <w:r>
        <w:rPr>
          <w:rFonts w:hint="eastAsia" w:ascii="宋体" w:hAnsi="宋体" w:eastAsia="宋体" w:cs="宋体"/>
          <w:b/>
          <w:sz w:val="30"/>
          <w:szCs w:val="30"/>
          <w:highlight w:val="none"/>
          <w:lang w:eastAsia="zh-CN"/>
        </w:rPr>
        <w:t>（二）投标报价合理性说明（如有）</w:t>
      </w:r>
    </w:p>
    <w:p w14:paraId="6254D397">
      <w:pPr>
        <w:spacing w:line="420" w:lineRule="exact"/>
        <w:rPr>
          <w:rFonts w:hint="eastAsia" w:ascii="宋体" w:hAnsi="宋体" w:eastAsia="宋体" w:cs="宋体"/>
          <w:b/>
          <w:sz w:val="24"/>
          <w:szCs w:val="24"/>
          <w:highlight w:val="none"/>
          <w:lang w:eastAsia="zh-CN"/>
        </w:rPr>
      </w:pPr>
    </w:p>
    <w:p w14:paraId="3DF24E51">
      <w:pPr>
        <w:spacing w:line="420" w:lineRule="exact"/>
        <w:rPr>
          <w:rFonts w:ascii="宋体" w:hAnsi="宋体"/>
          <w:b/>
          <w:highlight w:val="none"/>
          <w:lang w:eastAsia="zh-CN"/>
        </w:rPr>
      </w:pPr>
    </w:p>
    <w:p w14:paraId="439CE704">
      <w:pPr>
        <w:spacing w:line="420" w:lineRule="exact"/>
        <w:ind w:firstLine="480" w:firstLineChars="200"/>
        <w:rPr>
          <w:rFonts w:ascii="宋体" w:hAnsi="宋体" w:cs="宋体"/>
          <w:b/>
          <w:sz w:val="24"/>
          <w:highlight w:val="none"/>
          <w:lang w:eastAsia="zh-CN"/>
        </w:rPr>
      </w:pPr>
      <w:r>
        <w:rPr>
          <w:rFonts w:hint="eastAsia" w:ascii="宋体" w:hAnsi="宋体" w:cs="宋体"/>
          <w:b/>
          <w:sz w:val="24"/>
          <w:highlight w:val="none"/>
          <w:lang w:eastAsia="zh-CN"/>
        </w:rPr>
        <w:t>注：根据</w:t>
      </w:r>
      <w:r>
        <w:rPr>
          <w:rFonts w:hint="eastAsia" w:cs="微软雅黑" w:asciiTheme="minorEastAsia" w:hAnsiTheme="minorEastAsia" w:eastAsiaTheme="minorEastAsia"/>
          <w:b/>
          <w:sz w:val="24"/>
          <w:szCs w:val="24"/>
          <w:highlight w:val="none"/>
          <w:lang w:eastAsia="zh-CN"/>
        </w:rPr>
        <w:t>财政部《关于推动解决政府采购异常低价问题的通知》（财库〔</w:t>
      </w:r>
      <w:r>
        <w:rPr>
          <w:rFonts w:asciiTheme="minorEastAsia" w:hAnsiTheme="minorEastAsia" w:eastAsiaTheme="minorEastAsia"/>
          <w:b/>
          <w:sz w:val="24"/>
          <w:szCs w:val="24"/>
          <w:highlight w:val="none"/>
          <w:lang w:eastAsia="zh-CN"/>
        </w:rPr>
        <w:t>2026</w:t>
      </w:r>
      <w:r>
        <w:rPr>
          <w:rFonts w:hint="eastAsia" w:cs="微软雅黑" w:asciiTheme="minorEastAsia" w:hAnsiTheme="minorEastAsia" w:eastAsiaTheme="minorEastAsia"/>
          <w:b/>
          <w:sz w:val="24"/>
          <w:szCs w:val="24"/>
          <w:highlight w:val="none"/>
          <w:lang w:eastAsia="zh-CN"/>
        </w:rPr>
        <w:t>〕</w:t>
      </w:r>
      <w:r>
        <w:rPr>
          <w:rFonts w:hint="eastAsia" w:asciiTheme="minorEastAsia" w:hAnsiTheme="minorEastAsia" w:eastAsiaTheme="minorEastAsia"/>
          <w:b/>
          <w:sz w:val="24"/>
          <w:szCs w:val="24"/>
          <w:highlight w:val="none"/>
          <w:lang w:eastAsia="zh-CN"/>
        </w:rPr>
        <w:t>2号</w:t>
      </w:r>
      <w:r>
        <w:rPr>
          <w:rFonts w:hint="eastAsia" w:cs="微软雅黑" w:asciiTheme="minorEastAsia" w:hAnsiTheme="minorEastAsia" w:eastAsiaTheme="minorEastAsia"/>
          <w:b/>
          <w:sz w:val="24"/>
          <w:szCs w:val="24"/>
          <w:highlight w:val="none"/>
          <w:lang w:eastAsia="zh-CN"/>
        </w:rPr>
        <w:t>）</w:t>
      </w:r>
      <w:r>
        <w:rPr>
          <w:rFonts w:hint="eastAsia" w:ascii="宋体" w:hAnsi="宋体" w:cs="宋体"/>
          <w:b/>
          <w:sz w:val="24"/>
          <w:highlight w:val="none"/>
          <w:lang w:eastAsia="zh-CN"/>
        </w:rPr>
        <w:t xml:space="preserve"> ，若投标人的投标（响应）报价满足以下任一条件：</w:t>
      </w:r>
    </w:p>
    <w:p w14:paraId="0A5F520A">
      <w:pPr>
        <w:spacing w:line="420" w:lineRule="exact"/>
        <w:ind w:firstLine="480" w:firstLineChars="200"/>
        <w:rPr>
          <w:rFonts w:ascii="宋体" w:hAnsi="宋体" w:cs="宋体"/>
          <w:b/>
          <w:sz w:val="24"/>
          <w:highlight w:val="none"/>
          <w:lang w:eastAsia="zh-CN"/>
        </w:rPr>
      </w:pPr>
      <w:r>
        <w:rPr>
          <w:rFonts w:hint="eastAsia" w:ascii="宋体" w:hAnsi="宋体" w:cs="宋体"/>
          <w:b/>
          <w:sz w:val="24"/>
          <w:highlight w:val="none"/>
          <w:lang w:eastAsia="zh-CN"/>
        </w:rPr>
        <w:t>1）</w:t>
      </w:r>
      <w:r>
        <w:rPr>
          <w:rFonts w:ascii="宋体" w:hAnsi="宋体" w:eastAsia="宋体" w:cs="宋体"/>
          <w:b/>
          <w:bCs/>
          <w:sz w:val="24"/>
          <w:highlight w:val="none"/>
          <w:lang w:eastAsia="zh-CN"/>
        </w:rPr>
        <w:t>投标（响应）报价低于全部通过符合性审查供应商投标（响应）报价平均值50%的，即投标（响应）报价&lt;全部通过符合性审查供应商投标（响应）报价平均值×50%；</w:t>
      </w:r>
      <w:r>
        <w:rPr>
          <w:rFonts w:ascii="宋体" w:hAnsi="宋体" w:eastAsia="宋体" w:cs="宋体"/>
          <w:b/>
          <w:bCs/>
          <w:sz w:val="24"/>
          <w:highlight w:val="none"/>
          <w:lang w:eastAsia="zh-CN"/>
        </w:rPr>
        <w:br w:type="textWrapping"/>
      </w:r>
      <w:r>
        <w:rPr>
          <w:rFonts w:hint="eastAsia" w:ascii="宋体" w:hAnsi="宋体" w:cs="宋体"/>
          <w:b/>
          <w:sz w:val="24"/>
          <w:highlight w:val="none"/>
          <w:lang w:eastAsia="zh-CN"/>
        </w:rPr>
        <w:t>；</w:t>
      </w:r>
    </w:p>
    <w:p w14:paraId="1FA413B1">
      <w:pPr>
        <w:spacing w:line="420" w:lineRule="exact"/>
        <w:ind w:firstLine="480" w:firstLineChars="200"/>
        <w:rPr>
          <w:rFonts w:hint="eastAsia" w:ascii="宋体" w:hAnsi="宋体" w:eastAsia="宋体" w:cs="宋体"/>
          <w:b/>
          <w:sz w:val="24"/>
          <w:highlight w:val="none"/>
          <w:lang w:eastAsia="zh-CN"/>
        </w:rPr>
      </w:pPr>
      <w:r>
        <w:rPr>
          <w:rFonts w:hint="eastAsia" w:ascii="宋体" w:hAnsi="宋体" w:cs="宋体"/>
          <w:b/>
          <w:sz w:val="24"/>
          <w:highlight w:val="none"/>
          <w:lang w:eastAsia="zh-CN"/>
        </w:rPr>
        <w:t>2）</w:t>
      </w:r>
      <w:r>
        <w:rPr>
          <w:rFonts w:ascii="宋体" w:hAnsi="宋体" w:eastAsia="宋体" w:cs="宋体"/>
          <w:b/>
          <w:bCs/>
          <w:sz w:val="24"/>
          <w:highlight w:val="none"/>
          <w:lang w:eastAsia="zh-CN"/>
        </w:rPr>
        <w:t>投标（响应）报价低于通过符合性审查的次低报价供应商投标（响应）报价50%的，即投标（响应）报价&lt;通过符合性审查的次低报价供应商投标（响应）报价×50%</w:t>
      </w:r>
      <w:r>
        <w:rPr>
          <w:rFonts w:hint="eastAsia" w:ascii="宋体" w:hAnsi="宋体" w:cs="宋体"/>
          <w:b/>
          <w:sz w:val="24"/>
          <w:highlight w:val="none"/>
          <w:lang w:eastAsia="zh-CN"/>
        </w:rPr>
        <w:t>；</w:t>
      </w:r>
    </w:p>
    <w:p w14:paraId="67030DC9">
      <w:pPr>
        <w:spacing w:line="420" w:lineRule="exact"/>
        <w:ind w:firstLine="480" w:firstLineChars="200"/>
        <w:rPr>
          <w:rFonts w:ascii="宋体" w:hAnsi="宋体" w:cs="宋体"/>
          <w:b/>
          <w:sz w:val="24"/>
          <w:highlight w:val="none"/>
          <w:lang w:eastAsia="zh-CN"/>
        </w:rPr>
      </w:pPr>
      <w:r>
        <w:rPr>
          <w:rFonts w:hint="eastAsia" w:ascii="宋体" w:hAnsi="宋体" w:cs="宋体"/>
          <w:b/>
          <w:bCs/>
          <w:sz w:val="24"/>
          <w:highlight w:val="none"/>
          <w:lang w:eastAsia="zh-CN"/>
        </w:rPr>
        <w:t>3）</w:t>
      </w:r>
      <w:r>
        <w:rPr>
          <w:rFonts w:ascii="宋体" w:hAnsi="宋体" w:eastAsia="宋体" w:cs="宋体"/>
          <w:b/>
          <w:bCs/>
          <w:sz w:val="24"/>
          <w:highlight w:val="none"/>
          <w:lang w:eastAsia="zh-CN"/>
        </w:rPr>
        <w:t>投标（响应）报价低于采购项目最高限价45%的，即投标（响应）报价&lt;采购项目最高限价×45%；</w:t>
      </w:r>
      <w:r>
        <w:rPr>
          <w:rFonts w:ascii="宋体" w:hAnsi="宋体" w:eastAsia="宋体" w:cs="宋体"/>
          <w:b/>
          <w:bCs/>
          <w:sz w:val="24"/>
          <w:highlight w:val="none"/>
          <w:lang w:eastAsia="zh-CN"/>
        </w:rPr>
        <w:br w:type="textWrapping"/>
      </w:r>
      <w:r>
        <w:rPr>
          <w:rFonts w:hint="eastAsia" w:ascii="宋体" w:hAnsi="宋体" w:eastAsia="宋体" w:cs="宋体"/>
          <w:b/>
          <w:bCs/>
          <w:sz w:val="24"/>
          <w:highlight w:val="none"/>
          <w:lang w:eastAsia="zh-CN"/>
        </w:rPr>
        <w:t xml:space="preserve">   </w:t>
      </w:r>
      <w:r>
        <w:rPr>
          <w:rFonts w:hint="eastAsia" w:ascii="宋体" w:hAnsi="宋体" w:cs="宋体"/>
          <w:b/>
          <w:bCs/>
          <w:sz w:val="24"/>
          <w:highlight w:val="none"/>
          <w:lang w:eastAsia="zh-CN"/>
        </w:rPr>
        <w:t>4）</w:t>
      </w:r>
      <w:r>
        <w:rPr>
          <w:rFonts w:ascii="宋体" w:hAnsi="宋体" w:eastAsia="宋体" w:cs="宋体"/>
          <w:b/>
          <w:bCs/>
          <w:sz w:val="24"/>
          <w:highlight w:val="none"/>
          <w:lang w:eastAsia="zh-CN"/>
        </w:rPr>
        <w:t>评审委员会基于专业判断，认为供应商报价过低，有可能影响产品质量或者不能诚信履约的其他情形。</w:t>
      </w:r>
      <w:r>
        <w:rPr>
          <w:rFonts w:ascii="宋体" w:hAnsi="宋体" w:eastAsia="宋体" w:cs="宋体"/>
          <w:b/>
          <w:bCs/>
          <w:sz w:val="24"/>
          <w:highlight w:val="none"/>
          <w:lang w:eastAsia="zh-CN"/>
        </w:rPr>
        <w:br w:type="textWrapping"/>
      </w:r>
      <w:r>
        <w:rPr>
          <w:rFonts w:hint="eastAsia" w:ascii="宋体" w:hAnsi="宋体" w:cs="宋体"/>
          <w:b/>
          <w:bCs/>
          <w:sz w:val="24"/>
          <w:highlight w:val="none"/>
          <w:lang w:eastAsia="zh-CN"/>
        </w:rPr>
        <w:t xml:space="preserve">    </w:t>
      </w:r>
      <w:r>
        <w:rPr>
          <w:rFonts w:ascii="宋体" w:hAnsi="宋体" w:eastAsia="宋体" w:cs="宋体"/>
          <w:b/>
          <w:bCs/>
          <w:sz w:val="24"/>
          <w:highlight w:val="none"/>
          <w:lang w:eastAsia="zh-CN"/>
        </w:rPr>
        <w:t>启动异常低价响应审查后，评审小组应当要求相关供应商在评审现场合理的时间内对投标（响应）价格作出解释，供应商需在平台限定时间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宋体" w:hAnsi="宋体" w:eastAsia="宋体" w:cs="宋体"/>
          <w:b/>
          <w:bCs/>
          <w:sz w:val="24"/>
          <w:highlight w:val="none"/>
          <w:lang w:eastAsia="zh-CN"/>
        </w:rPr>
        <w:br w:type="textWrapping"/>
      </w:r>
    </w:p>
    <w:p w14:paraId="7B2223CF">
      <w:pPr>
        <w:spacing w:line="420" w:lineRule="exact"/>
        <w:rPr>
          <w:rFonts w:ascii="宋体" w:hAnsi="宋体"/>
          <w:b/>
          <w:highlight w:val="none"/>
          <w:lang w:eastAsia="zh-CN"/>
        </w:rPr>
      </w:pPr>
    </w:p>
    <w:p w14:paraId="33A9E4D9">
      <w:pPr>
        <w:spacing w:line="420" w:lineRule="exact"/>
        <w:rPr>
          <w:rFonts w:ascii="宋体" w:hAnsi="宋体"/>
          <w:b/>
          <w:highlight w:val="none"/>
          <w:lang w:eastAsia="zh-CN"/>
        </w:rPr>
      </w:pPr>
    </w:p>
    <w:p w14:paraId="53324577">
      <w:pPr>
        <w:adjustRightInd w:val="0"/>
        <w:spacing w:line="500" w:lineRule="exact"/>
        <w:textAlignment w:val="baseline"/>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投标单位：（公章）</w:t>
      </w:r>
    </w:p>
    <w:p w14:paraId="655A1EAC">
      <w:pPr>
        <w:adjustRightInd w:val="0"/>
        <w:spacing w:line="500" w:lineRule="exact"/>
        <w:textAlignment w:val="baseline"/>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法定代表人或委托代理人（签字或盖章）： </w:t>
      </w:r>
    </w:p>
    <w:p w14:paraId="044D403F">
      <w:pPr>
        <w:pStyle w:val="20"/>
        <w:ind w:firstLine="0"/>
        <w:rPr>
          <w:rFonts w:hint="eastAsia" w:hAnsi="宋体" w:eastAsia="宋体" w:cs="宋体"/>
          <w:highlight w:val="none"/>
          <w:lang w:eastAsia="zh-CN"/>
        </w:rPr>
      </w:pPr>
      <w:r>
        <w:rPr>
          <w:rFonts w:hint="eastAsia" w:hAnsi="宋体" w:eastAsia="宋体" w:cs="宋体"/>
          <w:sz w:val="24"/>
          <w:highlight w:val="none"/>
          <w:lang w:eastAsia="zh-CN"/>
        </w:rPr>
        <w:t>日期：      年     月     日</w:t>
      </w:r>
      <w:bookmarkEnd w:id="122"/>
    </w:p>
    <w:p w14:paraId="2FF2F936">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highlight w:val="none"/>
          <w:lang w:eastAsia="zh-CN"/>
        </w:rPr>
        <w:br w:type="page" w:clear="all"/>
      </w:r>
    </w:p>
    <w:p w14:paraId="5AE9F52B">
      <w:pPr>
        <w:pBdr>
          <w:top w:val="none" w:color="000000" w:sz="0" w:space="0"/>
          <w:left w:val="none" w:color="000000" w:sz="0" w:space="0"/>
          <w:bottom w:val="none" w:color="000000" w:sz="0" w:space="0"/>
          <w:right w:val="none" w:color="000000" w:sz="0" w:space="0"/>
        </w:pBdr>
        <w:spacing w:after="0"/>
        <w:jc w:val="both"/>
        <w:outlineLvl w:val="1"/>
        <w:rPr>
          <w:highlight w:val="none"/>
          <w:lang w:eastAsia="zh-CN"/>
        </w:rPr>
      </w:pPr>
      <w:r>
        <w:rPr>
          <w:rFonts w:hint="eastAsia" w:ascii="宋体" w:hAnsi="宋体" w:eastAsia="宋体" w:cs="宋体"/>
          <w:b/>
          <w:color w:val="000000"/>
          <w:sz w:val="32"/>
          <w:highlight w:val="none"/>
          <w:lang w:eastAsia="zh-CN"/>
        </w:rPr>
        <w:t>8、</w:t>
      </w:r>
      <w:r>
        <w:rPr>
          <w:rFonts w:ascii="宋体" w:hAnsi="宋体" w:eastAsia="宋体" w:cs="宋体"/>
          <w:b/>
          <w:sz w:val="32"/>
          <w:highlight w:val="none"/>
          <w:lang w:eastAsia="zh-CN"/>
        </w:rPr>
        <w:t>服务要求偏离表</w:t>
      </w:r>
    </w:p>
    <w:p w14:paraId="6D104DDD">
      <w:pPr>
        <w:jc w:val="center"/>
        <w:rPr>
          <w:rFonts w:hint="eastAsia" w:ascii="宋体" w:hAnsi="宋体" w:eastAsia="宋体" w:cs="宋体"/>
          <w:b/>
          <w:sz w:val="30"/>
          <w:szCs w:val="30"/>
          <w:highlight w:val="none"/>
          <w:lang w:eastAsia="zh-CN"/>
        </w:rPr>
      </w:pPr>
    </w:p>
    <w:p w14:paraId="313914A2">
      <w:pPr>
        <w:jc w:val="center"/>
        <w:rPr>
          <w:rFonts w:hint="eastAsia" w:ascii="宋体" w:hAnsi="宋体" w:eastAsia="宋体" w:cs="宋体"/>
          <w:b/>
          <w:sz w:val="30"/>
          <w:szCs w:val="30"/>
          <w:highlight w:val="none"/>
          <w:lang w:eastAsia="zh-CN"/>
        </w:rPr>
      </w:pPr>
      <w:r>
        <w:rPr>
          <w:rFonts w:hint="eastAsia" w:ascii="宋体" w:hAnsi="宋体" w:eastAsia="宋体" w:cs="宋体"/>
          <w:b/>
          <w:sz w:val="30"/>
          <w:szCs w:val="30"/>
          <w:highlight w:val="none"/>
          <w:lang w:eastAsia="zh-CN"/>
        </w:rPr>
        <w:t>服务要求偏离表</w:t>
      </w:r>
    </w:p>
    <w:p w14:paraId="243451DA">
      <w:pPr>
        <w:pStyle w:val="18"/>
        <w:spacing w:after="0" w:line="360" w:lineRule="auto"/>
        <w:ind w:left="22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招标文件编号： </w:t>
      </w:r>
    </w:p>
    <w:tbl>
      <w:tblPr>
        <w:tblStyle w:val="45"/>
        <w:tblW w:w="9068" w:type="dxa"/>
        <w:tblInd w:w="0" w:type="dxa"/>
        <w:tblLayout w:type="autofit"/>
        <w:tblCellMar>
          <w:top w:w="0" w:type="dxa"/>
          <w:left w:w="108" w:type="dxa"/>
          <w:bottom w:w="0" w:type="dxa"/>
          <w:right w:w="108" w:type="dxa"/>
        </w:tblCellMar>
      </w:tblPr>
      <w:tblGrid>
        <w:gridCol w:w="846"/>
        <w:gridCol w:w="1417"/>
        <w:gridCol w:w="1560"/>
        <w:gridCol w:w="1417"/>
        <w:gridCol w:w="1985"/>
        <w:gridCol w:w="1843"/>
      </w:tblGrid>
      <w:tr w14:paraId="5104B0BF">
        <w:tblPrEx>
          <w:tblCellMar>
            <w:top w:w="0" w:type="dxa"/>
            <w:left w:w="108" w:type="dxa"/>
            <w:bottom w:w="0" w:type="dxa"/>
            <w:right w:w="108" w:type="dxa"/>
          </w:tblCellMar>
        </w:tblPrEx>
        <w:trPr>
          <w:trHeight w:val="609" w:hRule="atLeast"/>
        </w:trPr>
        <w:tc>
          <w:tcPr>
            <w:tcW w:w="846" w:type="dxa"/>
            <w:tcBorders>
              <w:top w:val="single" w:color="auto" w:sz="4" w:space="0"/>
              <w:left w:val="single" w:color="auto" w:sz="4" w:space="0"/>
              <w:bottom w:val="single" w:color="auto" w:sz="4" w:space="0"/>
              <w:right w:val="single" w:color="auto" w:sz="4" w:space="0"/>
            </w:tcBorders>
            <w:vAlign w:val="center"/>
          </w:tcPr>
          <w:p w14:paraId="1EF95E41">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 </w:t>
            </w:r>
          </w:p>
        </w:tc>
        <w:tc>
          <w:tcPr>
            <w:tcW w:w="1417" w:type="dxa"/>
            <w:tcBorders>
              <w:top w:val="single" w:color="auto" w:sz="4" w:space="0"/>
              <w:left w:val="nil"/>
              <w:bottom w:val="single" w:color="auto" w:sz="4" w:space="0"/>
              <w:right w:val="single" w:color="auto" w:sz="4" w:space="0"/>
            </w:tcBorders>
            <w:vAlign w:val="center"/>
          </w:tcPr>
          <w:p w14:paraId="1D8FD986">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标的名称</w:t>
            </w:r>
          </w:p>
        </w:tc>
        <w:tc>
          <w:tcPr>
            <w:tcW w:w="1560" w:type="dxa"/>
            <w:tcBorders>
              <w:top w:val="single" w:color="auto" w:sz="4" w:space="0"/>
              <w:left w:val="nil"/>
              <w:bottom w:val="single" w:color="auto" w:sz="4" w:space="0"/>
              <w:right w:val="single" w:color="auto" w:sz="4" w:space="0"/>
            </w:tcBorders>
            <w:vAlign w:val="center"/>
          </w:tcPr>
          <w:p w14:paraId="0CD670A7">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招标文件</w:t>
            </w:r>
          </w:p>
          <w:p w14:paraId="1427B6C7">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技术要求</w:t>
            </w:r>
          </w:p>
        </w:tc>
        <w:tc>
          <w:tcPr>
            <w:tcW w:w="1417" w:type="dxa"/>
            <w:tcBorders>
              <w:top w:val="single" w:color="auto" w:sz="4" w:space="0"/>
              <w:left w:val="nil"/>
              <w:bottom w:val="single" w:color="auto" w:sz="4" w:space="0"/>
              <w:right w:val="single" w:color="auto" w:sz="4" w:space="0"/>
            </w:tcBorders>
            <w:vAlign w:val="center"/>
          </w:tcPr>
          <w:p w14:paraId="208633E6">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投标文件</w:t>
            </w:r>
          </w:p>
          <w:p w14:paraId="5D38EB8A">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响应要求</w:t>
            </w:r>
          </w:p>
        </w:tc>
        <w:tc>
          <w:tcPr>
            <w:tcW w:w="1985" w:type="dxa"/>
            <w:tcBorders>
              <w:top w:val="single" w:color="auto" w:sz="4" w:space="0"/>
              <w:left w:val="nil"/>
              <w:bottom w:val="single" w:color="auto" w:sz="4" w:space="0"/>
              <w:right w:val="single" w:color="auto" w:sz="4" w:space="0"/>
            </w:tcBorders>
            <w:vAlign w:val="center"/>
          </w:tcPr>
          <w:p w14:paraId="0A76EA68">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偏离情况(正偏离/无偏离/负偏离)</w:t>
            </w:r>
          </w:p>
        </w:tc>
        <w:tc>
          <w:tcPr>
            <w:tcW w:w="1843" w:type="dxa"/>
            <w:tcBorders>
              <w:top w:val="single" w:color="auto" w:sz="4" w:space="0"/>
              <w:left w:val="nil"/>
              <w:bottom w:val="single" w:color="auto" w:sz="4" w:space="0"/>
              <w:right w:val="single" w:color="auto" w:sz="4" w:space="0"/>
            </w:tcBorders>
            <w:vAlign w:val="center"/>
          </w:tcPr>
          <w:p w14:paraId="085A91CA">
            <w:pPr>
              <w:rPr>
                <w:rFonts w:hint="eastAsia" w:ascii="宋体" w:hAnsi="宋体" w:eastAsia="宋体" w:cs="宋体"/>
                <w:sz w:val="24"/>
                <w:szCs w:val="24"/>
                <w:highlight w:val="none"/>
              </w:rPr>
            </w:pPr>
            <w:r>
              <w:rPr>
                <w:rFonts w:hint="eastAsia" w:ascii="宋体" w:hAnsi="宋体" w:eastAsia="宋体" w:cs="宋体"/>
                <w:sz w:val="24"/>
                <w:szCs w:val="24"/>
                <w:highlight w:val="none"/>
              </w:rPr>
              <w:t>备注(证明材料位置)</w:t>
            </w:r>
          </w:p>
        </w:tc>
      </w:tr>
      <w:tr w14:paraId="3B5D4D5E">
        <w:tblPrEx>
          <w:tblCellMar>
            <w:top w:w="0" w:type="dxa"/>
            <w:left w:w="108" w:type="dxa"/>
            <w:bottom w:w="0" w:type="dxa"/>
            <w:right w:w="108" w:type="dxa"/>
          </w:tblCellMar>
        </w:tblPrEx>
        <w:trPr>
          <w:trHeight w:val="385" w:hRule="atLeast"/>
        </w:trPr>
        <w:tc>
          <w:tcPr>
            <w:tcW w:w="846" w:type="dxa"/>
            <w:tcBorders>
              <w:top w:val="nil"/>
              <w:left w:val="single" w:color="auto" w:sz="4" w:space="0"/>
              <w:bottom w:val="single" w:color="auto" w:sz="4" w:space="0"/>
              <w:right w:val="single" w:color="auto" w:sz="4" w:space="0"/>
            </w:tcBorders>
            <w:vAlign w:val="center"/>
          </w:tcPr>
          <w:p w14:paraId="447C922A">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tc>
        <w:tc>
          <w:tcPr>
            <w:tcW w:w="1417" w:type="dxa"/>
            <w:tcBorders>
              <w:top w:val="nil"/>
              <w:left w:val="nil"/>
              <w:bottom w:val="single" w:color="auto" w:sz="4" w:space="0"/>
              <w:right w:val="single" w:color="auto" w:sz="4" w:space="0"/>
            </w:tcBorders>
            <w:vAlign w:val="center"/>
          </w:tcPr>
          <w:p w14:paraId="01CADF8C">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560" w:type="dxa"/>
            <w:tcBorders>
              <w:top w:val="nil"/>
              <w:left w:val="nil"/>
              <w:bottom w:val="single" w:color="auto" w:sz="4" w:space="0"/>
              <w:right w:val="single" w:color="auto" w:sz="4" w:space="0"/>
            </w:tcBorders>
            <w:vAlign w:val="center"/>
          </w:tcPr>
          <w:p w14:paraId="0052D61D">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417" w:type="dxa"/>
            <w:tcBorders>
              <w:top w:val="nil"/>
              <w:left w:val="nil"/>
              <w:bottom w:val="single" w:color="auto" w:sz="4" w:space="0"/>
              <w:right w:val="single" w:color="auto" w:sz="4" w:space="0"/>
            </w:tcBorders>
            <w:vAlign w:val="center"/>
          </w:tcPr>
          <w:p w14:paraId="208D85B5">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985" w:type="dxa"/>
            <w:tcBorders>
              <w:top w:val="nil"/>
              <w:left w:val="nil"/>
              <w:bottom w:val="single" w:color="auto" w:sz="4" w:space="0"/>
              <w:right w:val="single" w:color="auto" w:sz="4" w:space="0"/>
            </w:tcBorders>
            <w:vAlign w:val="center"/>
          </w:tcPr>
          <w:p w14:paraId="6A0569A3">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tc>
        <w:tc>
          <w:tcPr>
            <w:tcW w:w="1843" w:type="dxa"/>
            <w:tcBorders>
              <w:top w:val="nil"/>
              <w:left w:val="nil"/>
              <w:bottom w:val="single" w:color="auto" w:sz="4" w:space="0"/>
              <w:right w:val="single" w:color="auto" w:sz="4" w:space="0"/>
            </w:tcBorders>
            <w:vAlign w:val="center"/>
          </w:tcPr>
          <w:p w14:paraId="03128003">
            <w:pPr>
              <w:jc w:val="center"/>
              <w:rPr>
                <w:rFonts w:hint="eastAsia" w:ascii="宋体" w:hAnsi="宋体" w:eastAsia="宋体" w:cs="宋体"/>
                <w:sz w:val="24"/>
                <w:szCs w:val="24"/>
                <w:highlight w:val="none"/>
              </w:rPr>
            </w:pPr>
          </w:p>
        </w:tc>
      </w:tr>
      <w:tr w14:paraId="2FA44D76">
        <w:tblPrEx>
          <w:tblCellMar>
            <w:top w:w="0" w:type="dxa"/>
            <w:left w:w="108" w:type="dxa"/>
            <w:bottom w:w="0" w:type="dxa"/>
            <w:right w:w="108" w:type="dxa"/>
          </w:tblCellMar>
        </w:tblPrEx>
        <w:trPr>
          <w:trHeight w:val="385" w:hRule="atLeast"/>
        </w:trPr>
        <w:tc>
          <w:tcPr>
            <w:tcW w:w="846" w:type="dxa"/>
            <w:tcBorders>
              <w:top w:val="nil"/>
              <w:left w:val="single" w:color="auto" w:sz="4" w:space="0"/>
              <w:bottom w:val="single" w:color="auto" w:sz="4" w:space="0"/>
              <w:right w:val="single" w:color="auto" w:sz="4" w:space="0"/>
            </w:tcBorders>
            <w:vAlign w:val="center"/>
          </w:tcPr>
          <w:p w14:paraId="2C8F3D62">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tc>
        <w:tc>
          <w:tcPr>
            <w:tcW w:w="1417" w:type="dxa"/>
            <w:tcBorders>
              <w:top w:val="nil"/>
              <w:left w:val="nil"/>
              <w:bottom w:val="single" w:color="auto" w:sz="4" w:space="0"/>
              <w:right w:val="single" w:color="auto" w:sz="4" w:space="0"/>
            </w:tcBorders>
            <w:vAlign w:val="center"/>
          </w:tcPr>
          <w:p w14:paraId="1CE4EA1D">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560" w:type="dxa"/>
            <w:tcBorders>
              <w:top w:val="nil"/>
              <w:left w:val="nil"/>
              <w:bottom w:val="single" w:color="auto" w:sz="4" w:space="0"/>
              <w:right w:val="single" w:color="auto" w:sz="4" w:space="0"/>
            </w:tcBorders>
            <w:vAlign w:val="center"/>
          </w:tcPr>
          <w:p w14:paraId="3A0545D8">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417" w:type="dxa"/>
            <w:tcBorders>
              <w:top w:val="nil"/>
              <w:left w:val="nil"/>
              <w:bottom w:val="single" w:color="auto" w:sz="4" w:space="0"/>
              <w:right w:val="single" w:color="auto" w:sz="4" w:space="0"/>
            </w:tcBorders>
            <w:vAlign w:val="center"/>
          </w:tcPr>
          <w:p w14:paraId="3601F364">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985" w:type="dxa"/>
            <w:tcBorders>
              <w:top w:val="nil"/>
              <w:left w:val="nil"/>
              <w:bottom w:val="single" w:color="auto" w:sz="4" w:space="0"/>
              <w:right w:val="single" w:color="auto" w:sz="4" w:space="0"/>
            </w:tcBorders>
            <w:vAlign w:val="center"/>
          </w:tcPr>
          <w:p w14:paraId="2B51F790">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tc>
        <w:tc>
          <w:tcPr>
            <w:tcW w:w="1843" w:type="dxa"/>
            <w:tcBorders>
              <w:top w:val="nil"/>
              <w:left w:val="nil"/>
              <w:bottom w:val="single" w:color="auto" w:sz="4" w:space="0"/>
              <w:right w:val="single" w:color="auto" w:sz="4" w:space="0"/>
            </w:tcBorders>
            <w:vAlign w:val="center"/>
          </w:tcPr>
          <w:p w14:paraId="73BE8C38">
            <w:pPr>
              <w:jc w:val="center"/>
              <w:rPr>
                <w:rFonts w:hint="eastAsia" w:ascii="宋体" w:hAnsi="宋体" w:eastAsia="宋体" w:cs="宋体"/>
                <w:sz w:val="24"/>
                <w:szCs w:val="24"/>
                <w:highlight w:val="none"/>
              </w:rPr>
            </w:pPr>
          </w:p>
        </w:tc>
      </w:tr>
      <w:tr w14:paraId="3F734393">
        <w:tblPrEx>
          <w:tblCellMar>
            <w:top w:w="0" w:type="dxa"/>
            <w:left w:w="108" w:type="dxa"/>
            <w:bottom w:w="0" w:type="dxa"/>
            <w:right w:w="108" w:type="dxa"/>
          </w:tblCellMar>
        </w:tblPrEx>
        <w:trPr>
          <w:trHeight w:val="385" w:hRule="atLeast"/>
        </w:trPr>
        <w:tc>
          <w:tcPr>
            <w:tcW w:w="846" w:type="dxa"/>
            <w:tcBorders>
              <w:top w:val="nil"/>
              <w:left w:val="single" w:color="auto" w:sz="4" w:space="0"/>
              <w:bottom w:val="single" w:color="auto" w:sz="4" w:space="0"/>
              <w:right w:val="single" w:color="auto" w:sz="4" w:space="0"/>
            </w:tcBorders>
            <w:vAlign w:val="center"/>
          </w:tcPr>
          <w:p w14:paraId="3986F4A8">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tc>
        <w:tc>
          <w:tcPr>
            <w:tcW w:w="1417" w:type="dxa"/>
            <w:tcBorders>
              <w:top w:val="nil"/>
              <w:left w:val="nil"/>
              <w:bottom w:val="single" w:color="auto" w:sz="4" w:space="0"/>
              <w:right w:val="single" w:color="auto" w:sz="4" w:space="0"/>
            </w:tcBorders>
            <w:vAlign w:val="center"/>
          </w:tcPr>
          <w:p w14:paraId="7051A1A1">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560" w:type="dxa"/>
            <w:tcBorders>
              <w:top w:val="nil"/>
              <w:left w:val="nil"/>
              <w:bottom w:val="single" w:color="auto" w:sz="4" w:space="0"/>
              <w:right w:val="single" w:color="auto" w:sz="4" w:space="0"/>
            </w:tcBorders>
            <w:vAlign w:val="center"/>
          </w:tcPr>
          <w:p w14:paraId="3EFE9160">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417" w:type="dxa"/>
            <w:tcBorders>
              <w:top w:val="nil"/>
              <w:left w:val="nil"/>
              <w:bottom w:val="single" w:color="auto" w:sz="4" w:space="0"/>
              <w:right w:val="single" w:color="auto" w:sz="4" w:space="0"/>
            </w:tcBorders>
            <w:vAlign w:val="center"/>
          </w:tcPr>
          <w:p w14:paraId="21A0A570">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985" w:type="dxa"/>
            <w:tcBorders>
              <w:top w:val="nil"/>
              <w:left w:val="nil"/>
              <w:bottom w:val="single" w:color="auto" w:sz="4" w:space="0"/>
              <w:right w:val="single" w:color="auto" w:sz="4" w:space="0"/>
            </w:tcBorders>
            <w:vAlign w:val="center"/>
          </w:tcPr>
          <w:p w14:paraId="3EC4C08C">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tc>
        <w:tc>
          <w:tcPr>
            <w:tcW w:w="1843" w:type="dxa"/>
            <w:tcBorders>
              <w:top w:val="nil"/>
              <w:left w:val="nil"/>
              <w:bottom w:val="single" w:color="auto" w:sz="4" w:space="0"/>
              <w:right w:val="single" w:color="auto" w:sz="4" w:space="0"/>
            </w:tcBorders>
            <w:vAlign w:val="center"/>
          </w:tcPr>
          <w:p w14:paraId="54D914FF">
            <w:pPr>
              <w:jc w:val="center"/>
              <w:rPr>
                <w:rFonts w:hint="eastAsia" w:ascii="宋体" w:hAnsi="宋体" w:eastAsia="宋体" w:cs="宋体"/>
                <w:sz w:val="24"/>
                <w:szCs w:val="24"/>
                <w:highlight w:val="none"/>
              </w:rPr>
            </w:pPr>
          </w:p>
        </w:tc>
      </w:tr>
      <w:tr w14:paraId="17BF6C59">
        <w:tblPrEx>
          <w:tblCellMar>
            <w:top w:w="0" w:type="dxa"/>
            <w:left w:w="108" w:type="dxa"/>
            <w:bottom w:w="0" w:type="dxa"/>
            <w:right w:w="108" w:type="dxa"/>
          </w:tblCellMar>
        </w:tblPrEx>
        <w:trPr>
          <w:trHeight w:val="385" w:hRule="atLeast"/>
        </w:trPr>
        <w:tc>
          <w:tcPr>
            <w:tcW w:w="846" w:type="dxa"/>
            <w:tcBorders>
              <w:top w:val="nil"/>
              <w:left w:val="single" w:color="auto" w:sz="4" w:space="0"/>
              <w:bottom w:val="single" w:color="auto" w:sz="4" w:space="0"/>
              <w:right w:val="single" w:color="auto" w:sz="4" w:space="0"/>
            </w:tcBorders>
            <w:vAlign w:val="center"/>
          </w:tcPr>
          <w:p w14:paraId="2AA174E9">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tc>
        <w:tc>
          <w:tcPr>
            <w:tcW w:w="1417" w:type="dxa"/>
            <w:tcBorders>
              <w:top w:val="nil"/>
              <w:left w:val="nil"/>
              <w:bottom w:val="single" w:color="auto" w:sz="4" w:space="0"/>
              <w:right w:val="single" w:color="auto" w:sz="4" w:space="0"/>
            </w:tcBorders>
            <w:vAlign w:val="center"/>
          </w:tcPr>
          <w:p w14:paraId="042EDE16">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560" w:type="dxa"/>
            <w:tcBorders>
              <w:top w:val="nil"/>
              <w:left w:val="nil"/>
              <w:bottom w:val="single" w:color="auto" w:sz="4" w:space="0"/>
              <w:right w:val="single" w:color="auto" w:sz="4" w:space="0"/>
            </w:tcBorders>
            <w:vAlign w:val="center"/>
          </w:tcPr>
          <w:p w14:paraId="304655AA">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417" w:type="dxa"/>
            <w:tcBorders>
              <w:top w:val="nil"/>
              <w:left w:val="nil"/>
              <w:bottom w:val="single" w:color="auto" w:sz="4" w:space="0"/>
              <w:right w:val="single" w:color="auto" w:sz="4" w:space="0"/>
            </w:tcBorders>
            <w:vAlign w:val="center"/>
          </w:tcPr>
          <w:p w14:paraId="183898B2">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985" w:type="dxa"/>
            <w:tcBorders>
              <w:top w:val="nil"/>
              <w:left w:val="nil"/>
              <w:bottom w:val="single" w:color="auto" w:sz="4" w:space="0"/>
              <w:right w:val="single" w:color="auto" w:sz="4" w:space="0"/>
            </w:tcBorders>
            <w:vAlign w:val="center"/>
          </w:tcPr>
          <w:p w14:paraId="57F6FA39">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tc>
        <w:tc>
          <w:tcPr>
            <w:tcW w:w="1843" w:type="dxa"/>
            <w:tcBorders>
              <w:top w:val="nil"/>
              <w:left w:val="nil"/>
              <w:bottom w:val="single" w:color="auto" w:sz="4" w:space="0"/>
              <w:right w:val="single" w:color="auto" w:sz="4" w:space="0"/>
            </w:tcBorders>
            <w:vAlign w:val="center"/>
          </w:tcPr>
          <w:p w14:paraId="19D7A42C">
            <w:pPr>
              <w:jc w:val="center"/>
              <w:rPr>
                <w:rFonts w:hint="eastAsia" w:ascii="宋体" w:hAnsi="宋体" w:eastAsia="宋体" w:cs="宋体"/>
                <w:sz w:val="24"/>
                <w:szCs w:val="24"/>
                <w:highlight w:val="none"/>
              </w:rPr>
            </w:pPr>
          </w:p>
        </w:tc>
      </w:tr>
      <w:tr w14:paraId="0BE3AB2F">
        <w:tblPrEx>
          <w:tblCellMar>
            <w:top w:w="0" w:type="dxa"/>
            <w:left w:w="108" w:type="dxa"/>
            <w:bottom w:w="0" w:type="dxa"/>
            <w:right w:w="108" w:type="dxa"/>
          </w:tblCellMar>
        </w:tblPrEx>
        <w:trPr>
          <w:trHeight w:val="385" w:hRule="atLeast"/>
        </w:trPr>
        <w:tc>
          <w:tcPr>
            <w:tcW w:w="846" w:type="dxa"/>
            <w:tcBorders>
              <w:top w:val="nil"/>
              <w:left w:val="single" w:color="auto" w:sz="4" w:space="0"/>
              <w:bottom w:val="single" w:color="auto" w:sz="4" w:space="0"/>
              <w:right w:val="single" w:color="auto" w:sz="4" w:space="0"/>
            </w:tcBorders>
            <w:vAlign w:val="center"/>
          </w:tcPr>
          <w:p w14:paraId="1FB25AA9">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tc>
        <w:tc>
          <w:tcPr>
            <w:tcW w:w="1417" w:type="dxa"/>
            <w:tcBorders>
              <w:top w:val="nil"/>
              <w:left w:val="nil"/>
              <w:bottom w:val="single" w:color="auto" w:sz="4" w:space="0"/>
              <w:right w:val="single" w:color="auto" w:sz="4" w:space="0"/>
            </w:tcBorders>
            <w:vAlign w:val="center"/>
          </w:tcPr>
          <w:p w14:paraId="1D21C2F6">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560" w:type="dxa"/>
            <w:tcBorders>
              <w:top w:val="nil"/>
              <w:left w:val="nil"/>
              <w:bottom w:val="single" w:color="auto" w:sz="4" w:space="0"/>
              <w:right w:val="single" w:color="auto" w:sz="4" w:space="0"/>
            </w:tcBorders>
            <w:vAlign w:val="center"/>
          </w:tcPr>
          <w:p w14:paraId="7D98CD9F">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417" w:type="dxa"/>
            <w:tcBorders>
              <w:top w:val="nil"/>
              <w:left w:val="nil"/>
              <w:bottom w:val="single" w:color="auto" w:sz="4" w:space="0"/>
              <w:right w:val="single" w:color="auto" w:sz="4" w:space="0"/>
            </w:tcBorders>
            <w:vAlign w:val="center"/>
          </w:tcPr>
          <w:p w14:paraId="3A8D8D8A">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985" w:type="dxa"/>
            <w:tcBorders>
              <w:top w:val="nil"/>
              <w:left w:val="nil"/>
              <w:bottom w:val="single" w:color="auto" w:sz="4" w:space="0"/>
              <w:right w:val="single" w:color="auto" w:sz="4" w:space="0"/>
            </w:tcBorders>
            <w:vAlign w:val="center"/>
          </w:tcPr>
          <w:p w14:paraId="2D9EC80A">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tc>
        <w:tc>
          <w:tcPr>
            <w:tcW w:w="1843" w:type="dxa"/>
            <w:tcBorders>
              <w:top w:val="nil"/>
              <w:left w:val="nil"/>
              <w:bottom w:val="single" w:color="auto" w:sz="4" w:space="0"/>
              <w:right w:val="single" w:color="auto" w:sz="4" w:space="0"/>
            </w:tcBorders>
            <w:vAlign w:val="center"/>
          </w:tcPr>
          <w:p w14:paraId="5B6E912B">
            <w:pPr>
              <w:jc w:val="center"/>
              <w:rPr>
                <w:rFonts w:hint="eastAsia" w:ascii="宋体" w:hAnsi="宋体" w:eastAsia="宋体" w:cs="宋体"/>
                <w:sz w:val="24"/>
                <w:szCs w:val="24"/>
                <w:highlight w:val="none"/>
              </w:rPr>
            </w:pPr>
          </w:p>
        </w:tc>
      </w:tr>
    </w:tbl>
    <w:p w14:paraId="02DC3365">
      <w:pPr>
        <w:rPr>
          <w:rFonts w:hint="eastAsia" w:ascii="宋体" w:hAnsi="宋体" w:eastAsia="宋体" w:cs="宋体"/>
          <w:b/>
          <w:sz w:val="24"/>
          <w:szCs w:val="24"/>
          <w:highlight w:val="none"/>
        </w:rPr>
      </w:pPr>
    </w:p>
    <w:p w14:paraId="19A5BA5F">
      <w:pP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注：</w:t>
      </w:r>
    </w:p>
    <w:p w14:paraId="1BE7CAC8">
      <w:pPr>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投标人应在本表中对照招标文件技术要求（包括服务要求）与实际投标技术要求（包括服务要求）逐项对应列出，并在“偏离说明”项下填写以下内容：优于的，填写“正偏离”；符合的，填写“无偏离”；低于的，填写“负偏离”。</w:t>
      </w:r>
    </w:p>
    <w:p w14:paraId="592B4D72">
      <w:pPr>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2、若事项较多，投标人可根据响应内容的实际情况另纸说明。</w:t>
      </w:r>
    </w:p>
    <w:p w14:paraId="4E8F7BE9">
      <w:pPr>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3.上表所指证明材料为项目需求中要求提供的检测报告、截图、各类证书或其他形式的材料，证明材料附后。</w:t>
      </w:r>
    </w:p>
    <w:p w14:paraId="6A2683F8">
      <w:pPr>
        <w:rPr>
          <w:rFonts w:hint="eastAsia" w:ascii="宋体" w:hAnsi="宋体" w:eastAsia="宋体" w:cs="宋体"/>
          <w:sz w:val="24"/>
          <w:szCs w:val="24"/>
          <w:highlight w:val="none"/>
          <w:lang w:eastAsia="zh-CN"/>
        </w:rPr>
      </w:pPr>
    </w:p>
    <w:p w14:paraId="5E48B83F">
      <w:pPr>
        <w:rPr>
          <w:rFonts w:hint="eastAsia" w:ascii="宋体" w:hAnsi="宋体" w:eastAsia="宋体" w:cs="宋体"/>
          <w:sz w:val="24"/>
          <w:szCs w:val="24"/>
          <w:highlight w:val="none"/>
          <w:lang w:eastAsia="zh-CN"/>
        </w:rPr>
      </w:pPr>
    </w:p>
    <w:p w14:paraId="257FF451">
      <w:pPr>
        <w:rPr>
          <w:rFonts w:hint="eastAsia" w:ascii="宋体" w:hAnsi="宋体" w:eastAsia="宋体" w:cs="宋体"/>
          <w:sz w:val="24"/>
          <w:szCs w:val="24"/>
          <w:highlight w:val="none"/>
          <w:lang w:eastAsia="zh-CN"/>
        </w:rPr>
      </w:pPr>
    </w:p>
    <w:p w14:paraId="30B7518A">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投标单位：（单位盖章）</w:t>
      </w:r>
    </w:p>
    <w:p w14:paraId="5DB5AE6A">
      <w:pPr>
        <w:rPr>
          <w:rFonts w:hint="eastAsia" w:ascii="宋体" w:hAnsi="宋体" w:eastAsia="宋体" w:cs="宋体"/>
          <w:bCs/>
          <w:sz w:val="24"/>
          <w:szCs w:val="24"/>
          <w:highlight w:val="none"/>
          <w:lang w:eastAsia="zh-CN"/>
        </w:rPr>
      </w:pPr>
      <w:r>
        <w:rPr>
          <w:rFonts w:hint="eastAsia" w:ascii="宋体" w:hAnsi="宋体" w:eastAsia="宋体" w:cs="宋体"/>
          <w:sz w:val="24"/>
          <w:szCs w:val="24"/>
          <w:highlight w:val="none"/>
          <w:lang w:eastAsia="zh-CN"/>
        </w:rPr>
        <w:t>法定代表人或代理人（签字或盖章）</w:t>
      </w:r>
      <w:r>
        <w:rPr>
          <w:rFonts w:hint="eastAsia" w:ascii="宋体" w:hAnsi="宋体" w:eastAsia="宋体" w:cs="宋体"/>
          <w:bCs/>
          <w:sz w:val="24"/>
          <w:szCs w:val="24"/>
          <w:highlight w:val="none"/>
          <w:lang w:eastAsia="zh-CN"/>
        </w:rPr>
        <w:t>：</w:t>
      </w:r>
    </w:p>
    <w:p w14:paraId="6CD01E63">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投标日期：   年   月   日</w:t>
      </w:r>
    </w:p>
    <w:p w14:paraId="372F268C">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p>
    <w:p w14:paraId="69BC5387">
      <w:pPr>
        <w:pBdr>
          <w:top w:val="none" w:color="000000" w:sz="0" w:space="0"/>
          <w:left w:val="none" w:color="000000" w:sz="0" w:space="0"/>
          <w:bottom w:val="none" w:color="000000" w:sz="0" w:space="0"/>
          <w:right w:val="none" w:color="000000" w:sz="0" w:space="0"/>
        </w:pBdr>
        <w:spacing w:after="0" w:line="460" w:lineRule="atLeast"/>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2FF79DD3">
      <w:pPr>
        <w:snapToGrid w:val="0"/>
        <w:spacing w:line="360" w:lineRule="auto"/>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lang w:eastAsia="zh-CN"/>
        </w:rPr>
        <w:t>9、商务要求偏离表</w:t>
      </w:r>
    </w:p>
    <w:p w14:paraId="3DEABA9A">
      <w:pPr>
        <w:snapToGrid w:val="0"/>
        <w:spacing w:line="360" w:lineRule="auto"/>
        <w:jc w:val="center"/>
        <w:rPr>
          <w:rFonts w:hint="eastAsia" w:ascii="宋体" w:hAnsi="宋体" w:eastAsia="宋体" w:cs="宋体"/>
          <w:b/>
          <w:spacing w:val="20"/>
          <w:sz w:val="32"/>
          <w:szCs w:val="32"/>
          <w:highlight w:val="none"/>
        </w:rPr>
      </w:pPr>
      <w:r>
        <w:rPr>
          <w:rFonts w:hint="eastAsia" w:ascii="宋体" w:hAnsi="宋体" w:eastAsia="宋体" w:cs="宋体"/>
          <w:b/>
          <w:spacing w:val="20"/>
          <w:sz w:val="32"/>
          <w:szCs w:val="32"/>
          <w:highlight w:val="none"/>
        </w:rPr>
        <w:t>商务要求偏离表</w:t>
      </w:r>
    </w:p>
    <w:tbl>
      <w:tblPr>
        <w:tblStyle w:val="45"/>
        <w:tblW w:w="9322"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730"/>
        <w:gridCol w:w="2213"/>
        <w:gridCol w:w="1959"/>
        <w:gridCol w:w="1842"/>
        <w:gridCol w:w="1578"/>
        <w:gridCol w:w="1000"/>
      </w:tblGrid>
      <w:tr w14:paraId="1640432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blHeader/>
        </w:trPr>
        <w:tc>
          <w:tcPr>
            <w:tcW w:w="730" w:type="dxa"/>
            <w:tcBorders>
              <w:top w:val="single" w:color="auto" w:sz="8" w:space="0"/>
              <w:left w:val="single" w:color="auto" w:sz="8" w:space="0"/>
              <w:bottom w:val="single" w:color="auto" w:sz="8" w:space="0"/>
              <w:right w:val="single" w:color="auto" w:sz="8" w:space="0"/>
            </w:tcBorders>
            <w:vAlign w:val="center"/>
          </w:tcPr>
          <w:p w14:paraId="24A238FB">
            <w:pPr>
              <w:snapToGrid w:val="0"/>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序号</w:t>
            </w:r>
          </w:p>
        </w:tc>
        <w:tc>
          <w:tcPr>
            <w:tcW w:w="2213" w:type="dxa"/>
            <w:tcBorders>
              <w:top w:val="single" w:color="auto" w:sz="8" w:space="0"/>
              <w:left w:val="single" w:color="auto" w:sz="8" w:space="0"/>
              <w:bottom w:val="single" w:color="auto" w:sz="8" w:space="0"/>
              <w:right w:val="single" w:color="auto" w:sz="8" w:space="0"/>
            </w:tcBorders>
            <w:vAlign w:val="center"/>
          </w:tcPr>
          <w:p w14:paraId="2E85F4A0">
            <w:pPr>
              <w:snapToGrid w:val="0"/>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内容</w:t>
            </w:r>
          </w:p>
        </w:tc>
        <w:tc>
          <w:tcPr>
            <w:tcW w:w="1959" w:type="dxa"/>
            <w:tcBorders>
              <w:top w:val="single" w:color="auto" w:sz="8" w:space="0"/>
              <w:left w:val="single" w:color="auto" w:sz="8" w:space="0"/>
              <w:bottom w:val="single" w:color="auto" w:sz="8" w:space="0"/>
              <w:right w:val="single" w:color="auto" w:sz="8" w:space="0"/>
            </w:tcBorders>
            <w:vAlign w:val="center"/>
          </w:tcPr>
          <w:p w14:paraId="2F4A28B9">
            <w:pPr>
              <w:snapToGrid w:val="0"/>
              <w:spacing w:line="360" w:lineRule="auto"/>
              <w:jc w:val="center"/>
              <w:rPr>
                <w:rFonts w:hint="eastAsia" w:ascii="宋体" w:hAnsi="宋体" w:eastAsia="宋体" w:cs="宋体"/>
                <w:bCs/>
                <w:sz w:val="24"/>
                <w:szCs w:val="24"/>
                <w:highlight w:val="none"/>
              </w:rPr>
            </w:pPr>
            <w:r>
              <w:rPr>
                <w:rFonts w:hint="eastAsia" w:ascii="宋体" w:hAnsi="宋体" w:eastAsia="宋体" w:cs="宋体"/>
                <w:kern w:val="1"/>
                <w:sz w:val="24"/>
                <w:szCs w:val="24"/>
                <w:highlight w:val="none"/>
              </w:rPr>
              <w:t>招标文件的商务条款</w:t>
            </w:r>
          </w:p>
        </w:tc>
        <w:tc>
          <w:tcPr>
            <w:tcW w:w="1842" w:type="dxa"/>
            <w:tcBorders>
              <w:top w:val="single" w:color="auto" w:sz="8" w:space="0"/>
              <w:left w:val="single" w:color="auto" w:sz="8" w:space="0"/>
              <w:bottom w:val="single" w:color="auto" w:sz="8" w:space="0"/>
              <w:right w:val="single" w:color="auto" w:sz="8" w:space="0"/>
            </w:tcBorders>
            <w:vAlign w:val="center"/>
          </w:tcPr>
          <w:p w14:paraId="1C6EA233">
            <w:pPr>
              <w:snapToGrid w:val="0"/>
              <w:spacing w:line="360" w:lineRule="auto"/>
              <w:jc w:val="center"/>
              <w:rPr>
                <w:rFonts w:hint="eastAsia" w:ascii="宋体" w:hAnsi="宋体" w:eastAsia="宋体" w:cs="宋体"/>
                <w:bCs/>
                <w:sz w:val="24"/>
                <w:szCs w:val="24"/>
                <w:highlight w:val="none"/>
              </w:rPr>
            </w:pPr>
            <w:r>
              <w:rPr>
                <w:rFonts w:hint="eastAsia" w:ascii="宋体" w:hAnsi="宋体" w:eastAsia="宋体" w:cs="宋体"/>
                <w:kern w:val="1"/>
                <w:sz w:val="24"/>
                <w:szCs w:val="24"/>
                <w:highlight w:val="none"/>
              </w:rPr>
              <w:t>投标文件的商务条款</w:t>
            </w:r>
          </w:p>
        </w:tc>
        <w:tc>
          <w:tcPr>
            <w:tcW w:w="1578" w:type="dxa"/>
            <w:tcBorders>
              <w:top w:val="single" w:color="auto" w:sz="8" w:space="0"/>
              <w:left w:val="single" w:color="auto" w:sz="8" w:space="0"/>
              <w:bottom w:val="single" w:color="auto" w:sz="8" w:space="0"/>
              <w:right w:val="single" w:color="auto" w:sz="8" w:space="0"/>
            </w:tcBorders>
            <w:vAlign w:val="center"/>
          </w:tcPr>
          <w:p w14:paraId="3FD030E0">
            <w:pPr>
              <w:snapToGrid w:val="0"/>
              <w:spacing w:line="360" w:lineRule="auto"/>
              <w:jc w:val="center"/>
              <w:rPr>
                <w:rFonts w:hint="eastAsia" w:ascii="宋体" w:hAnsi="宋体" w:eastAsia="宋体" w:cs="宋体"/>
                <w:kern w:val="1"/>
                <w:sz w:val="24"/>
                <w:szCs w:val="24"/>
                <w:highlight w:val="none"/>
              </w:rPr>
            </w:pPr>
            <w:r>
              <w:rPr>
                <w:rFonts w:hint="eastAsia" w:ascii="宋体" w:hAnsi="宋体" w:eastAsia="宋体" w:cs="宋体"/>
                <w:kern w:val="1"/>
                <w:sz w:val="24"/>
                <w:szCs w:val="24"/>
                <w:highlight w:val="none"/>
              </w:rPr>
              <w:t>偏离说明</w:t>
            </w:r>
          </w:p>
        </w:tc>
        <w:tc>
          <w:tcPr>
            <w:tcW w:w="1000" w:type="dxa"/>
            <w:tcBorders>
              <w:top w:val="single" w:color="auto" w:sz="8" w:space="0"/>
              <w:left w:val="single" w:color="auto" w:sz="8" w:space="0"/>
              <w:bottom w:val="single" w:color="auto" w:sz="8" w:space="0"/>
              <w:right w:val="single" w:color="auto" w:sz="8" w:space="0"/>
            </w:tcBorders>
            <w:vAlign w:val="center"/>
          </w:tcPr>
          <w:p w14:paraId="0EBC8AF1">
            <w:pPr>
              <w:snapToGrid w:val="0"/>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备注</w:t>
            </w:r>
          </w:p>
        </w:tc>
      </w:tr>
      <w:tr w14:paraId="4ADE04F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5E40F451">
            <w:pPr>
              <w:snapToGrid w:val="0"/>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1</w:t>
            </w:r>
          </w:p>
        </w:tc>
        <w:tc>
          <w:tcPr>
            <w:tcW w:w="2213" w:type="dxa"/>
            <w:tcBorders>
              <w:top w:val="single" w:color="auto" w:sz="8" w:space="0"/>
              <w:left w:val="single" w:color="auto" w:sz="8" w:space="0"/>
              <w:bottom w:val="single" w:color="auto" w:sz="8" w:space="0"/>
              <w:right w:val="single" w:color="auto" w:sz="8" w:space="0"/>
            </w:tcBorders>
            <w:vAlign w:val="center"/>
          </w:tcPr>
          <w:p w14:paraId="36EEC612">
            <w:pPr>
              <w:snapToGrid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highlight w:val="none"/>
              </w:rPr>
              <w:t>服务</w:t>
            </w:r>
            <w:r>
              <w:rPr>
                <w:rFonts w:hint="eastAsia" w:ascii="宋体" w:hAnsi="宋体" w:eastAsia="宋体" w:cs="宋体"/>
                <w:sz w:val="24"/>
                <w:highlight w:val="none"/>
                <w:lang w:val="zh-CN"/>
              </w:rPr>
              <w:t>时间</w:t>
            </w:r>
          </w:p>
        </w:tc>
        <w:tc>
          <w:tcPr>
            <w:tcW w:w="1959" w:type="dxa"/>
            <w:tcBorders>
              <w:top w:val="single" w:color="auto" w:sz="8" w:space="0"/>
              <w:left w:val="single" w:color="auto" w:sz="8" w:space="0"/>
              <w:bottom w:val="single" w:color="auto" w:sz="8" w:space="0"/>
              <w:right w:val="single" w:color="auto" w:sz="8" w:space="0"/>
            </w:tcBorders>
          </w:tcPr>
          <w:p w14:paraId="6B521017">
            <w:pPr>
              <w:snapToGrid w:val="0"/>
              <w:spacing w:line="360" w:lineRule="auto"/>
              <w:rPr>
                <w:rFonts w:hint="eastAsia" w:ascii="宋体" w:hAnsi="宋体" w:eastAsia="宋体" w:cs="宋体"/>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6B8242C7">
            <w:pPr>
              <w:snapToGrid w:val="0"/>
              <w:spacing w:line="360" w:lineRule="auto"/>
              <w:rPr>
                <w:rFonts w:hint="eastAsia" w:ascii="宋体" w:hAnsi="宋体" w:eastAsia="宋体" w:cs="宋体"/>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7E86620A">
            <w:pPr>
              <w:snapToGrid w:val="0"/>
              <w:spacing w:line="360" w:lineRule="auto"/>
              <w:rPr>
                <w:rFonts w:hint="eastAsia" w:ascii="宋体" w:hAnsi="宋体" w:eastAsia="宋体" w:cs="宋体"/>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3F49C802">
            <w:pPr>
              <w:snapToGrid w:val="0"/>
              <w:spacing w:line="360" w:lineRule="auto"/>
              <w:rPr>
                <w:rFonts w:hint="eastAsia" w:ascii="宋体" w:hAnsi="宋体" w:eastAsia="宋体" w:cs="宋体"/>
                <w:sz w:val="24"/>
                <w:szCs w:val="24"/>
                <w:highlight w:val="none"/>
              </w:rPr>
            </w:pPr>
          </w:p>
        </w:tc>
      </w:tr>
      <w:tr w14:paraId="5466967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5F972822">
            <w:pPr>
              <w:snapToGrid w:val="0"/>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2</w:t>
            </w:r>
          </w:p>
        </w:tc>
        <w:tc>
          <w:tcPr>
            <w:tcW w:w="2213" w:type="dxa"/>
            <w:tcBorders>
              <w:top w:val="single" w:color="auto" w:sz="8" w:space="0"/>
              <w:left w:val="single" w:color="auto" w:sz="8" w:space="0"/>
              <w:bottom w:val="single" w:color="auto" w:sz="8" w:space="0"/>
              <w:right w:val="single" w:color="auto" w:sz="8" w:space="0"/>
            </w:tcBorders>
            <w:vAlign w:val="center"/>
          </w:tcPr>
          <w:p w14:paraId="683D0127">
            <w:pPr>
              <w:snapToGrid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highlight w:val="none"/>
              </w:rPr>
              <w:t>服务</w:t>
            </w:r>
            <w:r>
              <w:rPr>
                <w:rFonts w:hint="eastAsia" w:ascii="宋体" w:hAnsi="宋体" w:eastAsia="宋体" w:cs="宋体"/>
                <w:sz w:val="24"/>
                <w:highlight w:val="none"/>
                <w:lang w:val="zh-CN"/>
              </w:rPr>
              <w:t>地点</w:t>
            </w:r>
          </w:p>
        </w:tc>
        <w:tc>
          <w:tcPr>
            <w:tcW w:w="1959" w:type="dxa"/>
            <w:tcBorders>
              <w:top w:val="single" w:color="auto" w:sz="8" w:space="0"/>
              <w:left w:val="single" w:color="auto" w:sz="8" w:space="0"/>
              <w:bottom w:val="single" w:color="auto" w:sz="8" w:space="0"/>
              <w:right w:val="single" w:color="auto" w:sz="8" w:space="0"/>
            </w:tcBorders>
          </w:tcPr>
          <w:p w14:paraId="3C7B6DFA">
            <w:pPr>
              <w:snapToGrid w:val="0"/>
              <w:spacing w:line="360" w:lineRule="auto"/>
              <w:rPr>
                <w:rFonts w:hint="eastAsia" w:ascii="宋体" w:hAnsi="宋体" w:eastAsia="宋体" w:cs="宋体"/>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637D2C5B">
            <w:pPr>
              <w:snapToGrid w:val="0"/>
              <w:spacing w:line="360" w:lineRule="auto"/>
              <w:rPr>
                <w:rFonts w:hint="eastAsia" w:ascii="宋体" w:hAnsi="宋体" w:eastAsia="宋体" w:cs="宋体"/>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1A41CB11">
            <w:pPr>
              <w:snapToGrid w:val="0"/>
              <w:spacing w:line="360" w:lineRule="auto"/>
              <w:rPr>
                <w:rFonts w:hint="eastAsia" w:ascii="宋体" w:hAnsi="宋体" w:eastAsia="宋体" w:cs="宋体"/>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17D319E9">
            <w:pPr>
              <w:snapToGrid w:val="0"/>
              <w:spacing w:line="360" w:lineRule="auto"/>
              <w:rPr>
                <w:rFonts w:hint="eastAsia" w:ascii="宋体" w:hAnsi="宋体" w:eastAsia="宋体" w:cs="宋体"/>
                <w:sz w:val="24"/>
                <w:szCs w:val="24"/>
                <w:highlight w:val="none"/>
              </w:rPr>
            </w:pPr>
          </w:p>
        </w:tc>
      </w:tr>
      <w:tr w14:paraId="590AE77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19EA2C4E">
            <w:pPr>
              <w:snapToGrid w:val="0"/>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3</w:t>
            </w:r>
          </w:p>
        </w:tc>
        <w:tc>
          <w:tcPr>
            <w:tcW w:w="2213" w:type="dxa"/>
            <w:tcBorders>
              <w:top w:val="single" w:color="auto" w:sz="8" w:space="0"/>
              <w:left w:val="single" w:color="auto" w:sz="8" w:space="0"/>
              <w:bottom w:val="single" w:color="auto" w:sz="8" w:space="0"/>
              <w:right w:val="single" w:color="auto" w:sz="8" w:space="0"/>
            </w:tcBorders>
            <w:vAlign w:val="center"/>
          </w:tcPr>
          <w:p w14:paraId="4FD5E1E1">
            <w:pPr>
              <w:snapToGrid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highlight w:val="none"/>
                <w:lang w:val="zh-CN"/>
              </w:rPr>
              <w:t>付款方式</w:t>
            </w:r>
          </w:p>
        </w:tc>
        <w:tc>
          <w:tcPr>
            <w:tcW w:w="1959" w:type="dxa"/>
            <w:tcBorders>
              <w:top w:val="single" w:color="auto" w:sz="8" w:space="0"/>
              <w:left w:val="single" w:color="auto" w:sz="8" w:space="0"/>
              <w:bottom w:val="single" w:color="auto" w:sz="8" w:space="0"/>
              <w:right w:val="single" w:color="auto" w:sz="8" w:space="0"/>
            </w:tcBorders>
          </w:tcPr>
          <w:p w14:paraId="77941B95">
            <w:pPr>
              <w:snapToGrid w:val="0"/>
              <w:spacing w:line="360" w:lineRule="auto"/>
              <w:rPr>
                <w:rFonts w:hint="eastAsia" w:ascii="宋体" w:hAnsi="宋体" w:eastAsia="宋体" w:cs="宋体"/>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10AF1C3F">
            <w:pPr>
              <w:snapToGrid w:val="0"/>
              <w:spacing w:line="360" w:lineRule="auto"/>
              <w:rPr>
                <w:rFonts w:hint="eastAsia" w:ascii="宋体" w:hAnsi="宋体" w:eastAsia="宋体" w:cs="宋体"/>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42BBF2C5">
            <w:pPr>
              <w:snapToGrid w:val="0"/>
              <w:spacing w:line="360" w:lineRule="auto"/>
              <w:rPr>
                <w:rFonts w:hint="eastAsia" w:ascii="宋体" w:hAnsi="宋体" w:eastAsia="宋体" w:cs="宋体"/>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7D2AA2C4">
            <w:pPr>
              <w:snapToGrid w:val="0"/>
              <w:spacing w:line="360" w:lineRule="auto"/>
              <w:rPr>
                <w:rFonts w:hint="eastAsia" w:ascii="宋体" w:hAnsi="宋体" w:eastAsia="宋体" w:cs="宋体"/>
                <w:sz w:val="24"/>
                <w:szCs w:val="24"/>
                <w:highlight w:val="none"/>
              </w:rPr>
            </w:pPr>
          </w:p>
        </w:tc>
      </w:tr>
      <w:tr w14:paraId="272BE7B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735B9CF9">
            <w:pPr>
              <w:snapToGrid w:val="0"/>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4</w:t>
            </w:r>
          </w:p>
        </w:tc>
        <w:tc>
          <w:tcPr>
            <w:tcW w:w="2213" w:type="dxa"/>
            <w:tcBorders>
              <w:top w:val="single" w:color="auto" w:sz="8" w:space="0"/>
              <w:left w:val="single" w:color="auto" w:sz="8" w:space="0"/>
              <w:bottom w:val="single" w:color="auto" w:sz="8" w:space="0"/>
              <w:right w:val="single" w:color="auto" w:sz="8" w:space="0"/>
            </w:tcBorders>
            <w:vAlign w:val="center"/>
          </w:tcPr>
          <w:p w14:paraId="7932342D">
            <w:pPr>
              <w:snapToGrid w:val="0"/>
              <w:spacing w:line="360" w:lineRule="auto"/>
              <w:rPr>
                <w:rFonts w:hint="eastAsia" w:ascii="宋体" w:hAnsi="宋体" w:eastAsia="宋体" w:cs="宋体"/>
                <w:bCs/>
                <w:sz w:val="24"/>
                <w:szCs w:val="24"/>
                <w:highlight w:val="none"/>
              </w:rPr>
            </w:pPr>
            <w:r>
              <w:rPr>
                <w:rFonts w:hint="eastAsia" w:ascii="宋体" w:hAnsi="宋体" w:eastAsia="宋体" w:cs="宋体"/>
                <w:sz w:val="24"/>
                <w:highlight w:val="none"/>
                <w:lang w:val="zh-CN"/>
              </w:rPr>
              <w:t>其他商务要求</w:t>
            </w:r>
          </w:p>
        </w:tc>
        <w:tc>
          <w:tcPr>
            <w:tcW w:w="1959" w:type="dxa"/>
            <w:tcBorders>
              <w:top w:val="single" w:color="auto" w:sz="8" w:space="0"/>
              <w:left w:val="single" w:color="auto" w:sz="8" w:space="0"/>
              <w:bottom w:val="single" w:color="auto" w:sz="8" w:space="0"/>
              <w:right w:val="single" w:color="auto" w:sz="8" w:space="0"/>
            </w:tcBorders>
          </w:tcPr>
          <w:p w14:paraId="3DB14DF6">
            <w:pPr>
              <w:snapToGrid w:val="0"/>
              <w:spacing w:line="360" w:lineRule="auto"/>
              <w:rPr>
                <w:rFonts w:hint="eastAsia" w:ascii="宋体" w:hAnsi="宋体" w:eastAsia="宋体" w:cs="宋体"/>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3EBD5EFB">
            <w:pPr>
              <w:snapToGrid w:val="0"/>
              <w:spacing w:line="360" w:lineRule="auto"/>
              <w:rPr>
                <w:rFonts w:hint="eastAsia" w:ascii="宋体" w:hAnsi="宋体" w:eastAsia="宋体" w:cs="宋体"/>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1AEF8CA6">
            <w:pPr>
              <w:snapToGrid w:val="0"/>
              <w:spacing w:line="360" w:lineRule="auto"/>
              <w:rPr>
                <w:rFonts w:hint="eastAsia" w:ascii="宋体" w:hAnsi="宋体" w:eastAsia="宋体" w:cs="宋体"/>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211D4BB8">
            <w:pPr>
              <w:snapToGrid w:val="0"/>
              <w:spacing w:line="360" w:lineRule="auto"/>
              <w:rPr>
                <w:rFonts w:hint="eastAsia" w:ascii="宋体" w:hAnsi="宋体" w:eastAsia="宋体" w:cs="宋体"/>
                <w:sz w:val="24"/>
                <w:szCs w:val="24"/>
                <w:highlight w:val="none"/>
              </w:rPr>
            </w:pPr>
          </w:p>
        </w:tc>
      </w:tr>
      <w:tr w14:paraId="3F7ADA9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5E310031">
            <w:pPr>
              <w:snapToGrid w:val="0"/>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5</w:t>
            </w:r>
          </w:p>
        </w:tc>
        <w:tc>
          <w:tcPr>
            <w:tcW w:w="2213" w:type="dxa"/>
            <w:tcBorders>
              <w:top w:val="single" w:color="auto" w:sz="8" w:space="0"/>
              <w:left w:val="single" w:color="auto" w:sz="8" w:space="0"/>
              <w:bottom w:val="single" w:color="auto" w:sz="8" w:space="0"/>
              <w:right w:val="single" w:color="auto" w:sz="8" w:space="0"/>
            </w:tcBorders>
          </w:tcPr>
          <w:p w14:paraId="14C91ED0">
            <w:pPr>
              <w:snapToGrid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w:t>
            </w:r>
          </w:p>
        </w:tc>
        <w:tc>
          <w:tcPr>
            <w:tcW w:w="1959" w:type="dxa"/>
            <w:tcBorders>
              <w:top w:val="single" w:color="auto" w:sz="8" w:space="0"/>
              <w:left w:val="single" w:color="auto" w:sz="8" w:space="0"/>
              <w:bottom w:val="single" w:color="auto" w:sz="8" w:space="0"/>
              <w:right w:val="single" w:color="auto" w:sz="8" w:space="0"/>
            </w:tcBorders>
          </w:tcPr>
          <w:p w14:paraId="710E92EB">
            <w:pPr>
              <w:snapToGrid w:val="0"/>
              <w:spacing w:line="360" w:lineRule="auto"/>
              <w:rPr>
                <w:rFonts w:hint="eastAsia" w:ascii="宋体" w:hAnsi="宋体" w:eastAsia="宋体" w:cs="宋体"/>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1B1FD1DA">
            <w:pPr>
              <w:snapToGrid w:val="0"/>
              <w:spacing w:line="360" w:lineRule="auto"/>
              <w:rPr>
                <w:rFonts w:hint="eastAsia" w:ascii="宋体" w:hAnsi="宋体" w:eastAsia="宋体" w:cs="宋体"/>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68A14CA1">
            <w:pPr>
              <w:snapToGrid w:val="0"/>
              <w:spacing w:line="360" w:lineRule="auto"/>
              <w:rPr>
                <w:rFonts w:hint="eastAsia" w:ascii="宋体" w:hAnsi="宋体" w:eastAsia="宋体" w:cs="宋体"/>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326D55EB">
            <w:pPr>
              <w:snapToGrid w:val="0"/>
              <w:spacing w:line="360" w:lineRule="auto"/>
              <w:rPr>
                <w:rFonts w:hint="eastAsia" w:ascii="宋体" w:hAnsi="宋体" w:eastAsia="宋体" w:cs="宋体"/>
                <w:sz w:val="24"/>
                <w:szCs w:val="24"/>
                <w:highlight w:val="none"/>
              </w:rPr>
            </w:pPr>
          </w:p>
        </w:tc>
      </w:tr>
      <w:tr w14:paraId="640B12E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5A664407">
            <w:pPr>
              <w:snapToGrid w:val="0"/>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6</w:t>
            </w:r>
          </w:p>
        </w:tc>
        <w:tc>
          <w:tcPr>
            <w:tcW w:w="2213" w:type="dxa"/>
            <w:tcBorders>
              <w:top w:val="single" w:color="auto" w:sz="8" w:space="0"/>
              <w:left w:val="single" w:color="auto" w:sz="8" w:space="0"/>
              <w:bottom w:val="single" w:color="auto" w:sz="8" w:space="0"/>
              <w:right w:val="single" w:color="auto" w:sz="8" w:space="0"/>
            </w:tcBorders>
          </w:tcPr>
          <w:p w14:paraId="07E17F35">
            <w:pPr>
              <w:snapToGrid w:val="0"/>
              <w:spacing w:line="360" w:lineRule="auto"/>
              <w:rPr>
                <w:rFonts w:hint="eastAsia" w:ascii="宋体" w:hAnsi="宋体" w:eastAsia="宋体" w:cs="宋体"/>
                <w:sz w:val="24"/>
                <w:szCs w:val="24"/>
                <w:highlight w:val="none"/>
                <w:lang w:val="zh-CN"/>
              </w:rPr>
            </w:pPr>
          </w:p>
        </w:tc>
        <w:tc>
          <w:tcPr>
            <w:tcW w:w="1959" w:type="dxa"/>
            <w:tcBorders>
              <w:top w:val="single" w:color="auto" w:sz="8" w:space="0"/>
              <w:left w:val="single" w:color="auto" w:sz="8" w:space="0"/>
              <w:bottom w:val="single" w:color="auto" w:sz="8" w:space="0"/>
              <w:right w:val="single" w:color="auto" w:sz="8" w:space="0"/>
            </w:tcBorders>
          </w:tcPr>
          <w:p w14:paraId="48F061D5">
            <w:pPr>
              <w:snapToGrid w:val="0"/>
              <w:spacing w:line="360" w:lineRule="auto"/>
              <w:rPr>
                <w:rFonts w:hint="eastAsia" w:ascii="宋体" w:hAnsi="宋体" w:eastAsia="宋体" w:cs="宋体"/>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107844D2">
            <w:pPr>
              <w:snapToGrid w:val="0"/>
              <w:spacing w:line="360" w:lineRule="auto"/>
              <w:rPr>
                <w:rFonts w:hint="eastAsia" w:ascii="宋体" w:hAnsi="宋体" w:eastAsia="宋体" w:cs="宋体"/>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3CB791C1">
            <w:pPr>
              <w:snapToGrid w:val="0"/>
              <w:spacing w:line="360" w:lineRule="auto"/>
              <w:rPr>
                <w:rFonts w:hint="eastAsia" w:ascii="宋体" w:hAnsi="宋体" w:eastAsia="宋体" w:cs="宋体"/>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43DDD1A5">
            <w:pPr>
              <w:snapToGrid w:val="0"/>
              <w:spacing w:line="360" w:lineRule="auto"/>
              <w:rPr>
                <w:rFonts w:hint="eastAsia" w:ascii="宋体" w:hAnsi="宋体" w:eastAsia="宋体" w:cs="宋体"/>
                <w:sz w:val="24"/>
                <w:szCs w:val="24"/>
                <w:highlight w:val="none"/>
              </w:rPr>
            </w:pPr>
          </w:p>
        </w:tc>
      </w:tr>
      <w:tr w14:paraId="416A79C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4760914E">
            <w:pPr>
              <w:snapToGrid w:val="0"/>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7</w:t>
            </w:r>
          </w:p>
        </w:tc>
        <w:tc>
          <w:tcPr>
            <w:tcW w:w="2213" w:type="dxa"/>
            <w:tcBorders>
              <w:top w:val="single" w:color="auto" w:sz="8" w:space="0"/>
              <w:left w:val="single" w:color="auto" w:sz="8" w:space="0"/>
              <w:bottom w:val="single" w:color="auto" w:sz="8" w:space="0"/>
              <w:right w:val="single" w:color="auto" w:sz="8" w:space="0"/>
            </w:tcBorders>
          </w:tcPr>
          <w:p w14:paraId="65CDA971">
            <w:pPr>
              <w:snapToGrid w:val="0"/>
              <w:spacing w:line="360" w:lineRule="auto"/>
              <w:rPr>
                <w:rFonts w:hint="eastAsia" w:ascii="宋体" w:hAnsi="宋体" w:eastAsia="宋体" w:cs="宋体"/>
                <w:sz w:val="24"/>
                <w:szCs w:val="24"/>
                <w:highlight w:val="none"/>
                <w:lang w:val="zh-CN"/>
              </w:rPr>
            </w:pPr>
          </w:p>
        </w:tc>
        <w:tc>
          <w:tcPr>
            <w:tcW w:w="1959" w:type="dxa"/>
            <w:tcBorders>
              <w:top w:val="single" w:color="auto" w:sz="8" w:space="0"/>
              <w:left w:val="single" w:color="auto" w:sz="8" w:space="0"/>
              <w:bottom w:val="single" w:color="auto" w:sz="8" w:space="0"/>
              <w:right w:val="single" w:color="auto" w:sz="8" w:space="0"/>
            </w:tcBorders>
          </w:tcPr>
          <w:p w14:paraId="482E066A">
            <w:pPr>
              <w:snapToGrid w:val="0"/>
              <w:spacing w:line="360" w:lineRule="auto"/>
              <w:rPr>
                <w:rFonts w:hint="eastAsia" w:ascii="宋体" w:hAnsi="宋体" w:eastAsia="宋体" w:cs="宋体"/>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35D0C528">
            <w:pPr>
              <w:snapToGrid w:val="0"/>
              <w:spacing w:line="360" w:lineRule="auto"/>
              <w:rPr>
                <w:rFonts w:hint="eastAsia" w:ascii="宋体" w:hAnsi="宋体" w:eastAsia="宋体" w:cs="宋体"/>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3317A11E">
            <w:pPr>
              <w:snapToGrid w:val="0"/>
              <w:spacing w:line="360" w:lineRule="auto"/>
              <w:rPr>
                <w:rFonts w:hint="eastAsia" w:ascii="宋体" w:hAnsi="宋体" w:eastAsia="宋体" w:cs="宋体"/>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29137823">
            <w:pPr>
              <w:snapToGrid w:val="0"/>
              <w:spacing w:line="360" w:lineRule="auto"/>
              <w:rPr>
                <w:rFonts w:hint="eastAsia" w:ascii="宋体" w:hAnsi="宋体" w:eastAsia="宋体" w:cs="宋体"/>
                <w:sz w:val="24"/>
                <w:szCs w:val="24"/>
                <w:highlight w:val="none"/>
              </w:rPr>
            </w:pPr>
          </w:p>
        </w:tc>
      </w:tr>
      <w:tr w14:paraId="12C2C44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2427A4D1">
            <w:pPr>
              <w:snapToGrid w:val="0"/>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w:t>
            </w:r>
          </w:p>
        </w:tc>
        <w:tc>
          <w:tcPr>
            <w:tcW w:w="2213" w:type="dxa"/>
            <w:tcBorders>
              <w:top w:val="single" w:color="auto" w:sz="8" w:space="0"/>
              <w:left w:val="single" w:color="auto" w:sz="8" w:space="0"/>
              <w:bottom w:val="single" w:color="auto" w:sz="8" w:space="0"/>
              <w:right w:val="single" w:color="auto" w:sz="8" w:space="0"/>
            </w:tcBorders>
          </w:tcPr>
          <w:p w14:paraId="74B140BA">
            <w:pPr>
              <w:snapToGrid w:val="0"/>
              <w:spacing w:line="360" w:lineRule="auto"/>
              <w:rPr>
                <w:rFonts w:hint="eastAsia" w:ascii="宋体" w:hAnsi="宋体" w:eastAsia="宋体" w:cs="宋体"/>
                <w:sz w:val="24"/>
                <w:szCs w:val="24"/>
                <w:highlight w:val="none"/>
                <w:lang w:val="zh-CN"/>
              </w:rPr>
            </w:pPr>
          </w:p>
        </w:tc>
        <w:tc>
          <w:tcPr>
            <w:tcW w:w="1959" w:type="dxa"/>
            <w:tcBorders>
              <w:top w:val="single" w:color="auto" w:sz="8" w:space="0"/>
              <w:left w:val="single" w:color="auto" w:sz="8" w:space="0"/>
              <w:bottom w:val="single" w:color="auto" w:sz="8" w:space="0"/>
              <w:right w:val="single" w:color="auto" w:sz="8" w:space="0"/>
            </w:tcBorders>
          </w:tcPr>
          <w:p w14:paraId="3B0C7917">
            <w:pPr>
              <w:snapToGrid w:val="0"/>
              <w:spacing w:line="360" w:lineRule="auto"/>
              <w:rPr>
                <w:rFonts w:hint="eastAsia" w:ascii="宋体" w:hAnsi="宋体" w:eastAsia="宋体" w:cs="宋体"/>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6BA11966">
            <w:pPr>
              <w:snapToGrid w:val="0"/>
              <w:spacing w:line="360" w:lineRule="auto"/>
              <w:rPr>
                <w:rFonts w:hint="eastAsia" w:ascii="宋体" w:hAnsi="宋体" w:eastAsia="宋体" w:cs="宋体"/>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4215412E">
            <w:pPr>
              <w:snapToGrid w:val="0"/>
              <w:spacing w:line="360" w:lineRule="auto"/>
              <w:rPr>
                <w:rFonts w:hint="eastAsia" w:ascii="宋体" w:hAnsi="宋体" w:eastAsia="宋体" w:cs="宋体"/>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332DA5A8">
            <w:pPr>
              <w:snapToGrid w:val="0"/>
              <w:spacing w:line="360" w:lineRule="auto"/>
              <w:rPr>
                <w:rFonts w:hint="eastAsia" w:ascii="宋体" w:hAnsi="宋体" w:eastAsia="宋体" w:cs="宋体"/>
                <w:sz w:val="24"/>
                <w:szCs w:val="24"/>
                <w:highlight w:val="none"/>
              </w:rPr>
            </w:pPr>
          </w:p>
        </w:tc>
      </w:tr>
      <w:tr w14:paraId="18ED4C1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3CA7E227">
            <w:pPr>
              <w:snapToGrid w:val="0"/>
              <w:spacing w:line="360" w:lineRule="auto"/>
              <w:jc w:val="center"/>
              <w:rPr>
                <w:rFonts w:hint="eastAsia" w:ascii="宋体" w:hAnsi="宋体" w:eastAsia="宋体" w:cs="宋体"/>
                <w:bCs/>
                <w:sz w:val="24"/>
                <w:szCs w:val="24"/>
                <w:highlight w:val="none"/>
              </w:rPr>
            </w:pPr>
          </w:p>
        </w:tc>
        <w:tc>
          <w:tcPr>
            <w:tcW w:w="2213" w:type="dxa"/>
            <w:tcBorders>
              <w:top w:val="single" w:color="auto" w:sz="8" w:space="0"/>
              <w:left w:val="single" w:color="auto" w:sz="8" w:space="0"/>
              <w:bottom w:val="single" w:color="auto" w:sz="8" w:space="0"/>
              <w:right w:val="single" w:color="auto" w:sz="8" w:space="0"/>
            </w:tcBorders>
          </w:tcPr>
          <w:p w14:paraId="62245C02">
            <w:pPr>
              <w:snapToGrid w:val="0"/>
              <w:spacing w:line="360" w:lineRule="auto"/>
              <w:rPr>
                <w:rFonts w:hint="eastAsia" w:ascii="宋体" w:hAnsi="宋体" w:eastAsia="宋体" w:cs="宋体"/>
                <w:sz w:val="24"/>
                <w:szCs w:val="24"/>
                <w:highlight w:val="none"/>
                <w:lang w:val="zh-CN"/>
              </w:rPr>
            </w:pPr>
          </w:p>
        </w:tc>
        <w:tc>
          <w:tcPr>
            <w:tcW w:w="1959" w:type="dxa"/>
            <w:tcBorders>
              <w:top w:val="single" w:color="auto" w:sz="8" w:space="0"/>
              <w:left w:val="single" w:color="auto" w:sz="8" w:space="0"/>
              <w:bottom w:val="single" w:color="auto" w:sz="8" w:space="0"/>
              <w:right w:val="single" w:color="auto" w:sz="8" w:space="0"/>
            </w:tcBorders>
          </w:tcPr>
          <w:p w14:paraId="4C28D172">
            <w:pPr>
              <w:snapToGrid w:val="0"/>
              <w:spacing w:line="360" w:lineRule="auto"/>
              <w:rPr>
                <w:rFonts w:hint="eastAsia" w:ascii="宋体" w:hAnsi="宋体" w:eastAsia="宋体" w:cs="宋体"/>
                <w:sz w:val="24"/>
                <w:szCs w:val="24"/>
                <w:highlight w:val="none"/>
              </w:rPr>
            </w:pPr>
          </w:p>
        </w:tc>
        <w:tc>
          <w:tcPr>
            <w:tcW w:w="1842" w:type="dxa"/>
            <w:tcBorders>
              <w:top w:val="single" w:color="auto" w:sz="8" w:space="0"/>
              <w:left w:val="single" w:color="auto" w:sz="8" w:space="0"/>
              <w:bottom w:val="single" w:color="auto" w:sz="8" w:space="0"/>
              <w:right w:val="single" w:color="auto" w:sz="8" w:space="0"/>
            </w:tcBorders>
          </w:tcPr>
          <w:p w14:paraId="0E00FDD1">
            <w:pPr>
              <w:snapToGrid w:val="0"/>
              <w:spacing w:line="360" w:lineRule="auto"/>
              <w:rPr>
                <w:rFonts w:hint="eastAsia" w:ascii="宋体" w:hAnsi="宋体" w:eastAsia="宋体" w:cs="宋体"/>
                <w:sz w:val="24"/>
                <w:szCs w:val="24"/>
                <w:highlight w:val="none"/>
              </w:rPr>
            </w:pPr>
          </w:p>
        </w:tc>
        <w:tc>
          <w:tcPr>
            <w:tcW w:w="1578" w:type="dxa"/>
            <w:tcBorders>
              <w:top w:val="single" w:color="auto" w:sz="8" w:space="0"/>
              <w:left w:val="single" w:color="auto" w:sz="8" w:space="0"/>
              <w:bottom w:val="single" w:color="auto" w:sz="8" w:space="0"/>
              <w:right w:val="single" w:color="auto" w:sz="8" w:space="0"/>
            </w:tcBorders>
          </w:tcPr>
          <w:p w14:paraId="01CEA0E9">
            <w:pPr>
              <w:snapToGrid w:val="0"/>
              <w:spacing w:line="360" w:lineRule="auto"/>
              <w:rPr>
                <w:rFonts w:hint="eastAsia" w:ascii="宋体" w:hAnsi="宋体" w:eastAsia="宋体" w:cs="宋体"/>
                <w:sz w:val="24"/>
                <w:szCs w:val="24"/>
                <w:highlight w:val="none"/>
              </w:rPr>
            </w:pPr>
          </w:p>
        </w:tc>
        <w:tc>
          <w:tcPr>
            <w:tcW w:w="1000" w:type="dxa"/>
            <w:tcBorders>
              <w:top w:val="single" w:color="auto" w:sz="8" w:space="0"/>
              <w:left w:val="single" w:color="auto" w:sz="8" w:space="0"/>
              <w:bottom w:val="single" w:color="auto" w:sz="8" w:space="0"/>
              <w:right w:val="single" w:color="auto" w:sz="8" w:space="0"/>
            </w:tcBorders>
          </w:tcPr>
          <w:p w14:paraId="51EAE0DD">
            <w:pPr>
              <w:snapToGrid w:val="0"/>
              <w:spacing w:line="360" w:lineRule="auto"/>
              <w:rPr>
                <w:rFonts w:hint="eastAsia" w:ascii="宋体" w:hAnsi="宋体" w:eastAsia="宋体" w:cs="宋体"/>
                <w:sz w:val="24"/>
                <w:szCs w:val="24"/>
                <w:highlight w:val="none"/>
              </w:rPr>
            </w:pPr>
          </w:p>
        </w:tc>
      </w:tr>
    </w:tbl>
    <w:p w14:paraId="737F8BDB">
      <w:pPr>
        <w:snapToGrid w:val="0"/>
        <w:spacing w:line="360" w:lineRule="auto"/>
        <w:ind w:firstLine="482" w:firstLineChars="200"/>
        <w:rPr>
          <w:rFonts w:hint="eastAsia" w:ascii="宋体" w:hAnsi="宋体" w:eastAsia="宋体" w:cs="宋体"/>
          <w:b/>
          <w:sz w:val="24"/>
          <w:szCs w:val="24"/>
          <w:highlight w:val="none"/>
        </w:rPr>
      </w:pPr>
    </w:p>
    <w:p w14:paraId="3999683A">
      <w:pPr>
        <w:autoSpaceDE w:val="0"/>
        <w:autoSpaceDN w:val="0"/>
        <w:adjustRightInd w:val="0"/>
        <w:snapToGrid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zh-CN" w:eastAsia="zh-CN"/>
        </w:rPr>
        <w:t>注：</w:t>
      </w:r>
      <w:r>
        <w:rPr>
          <w:rFonts w:hint="eastAsia" w:ascii="宋体" w:hAnsi="宋体" w:eastAsia="宋体" w:cs="宋体"/>
          <w:sz w:val="24"/>
          <w:szCs w:val="24"/>
          <w:highlight w:val="none"/>
          <w:lang w:eastAsia="zh-CN"/>
        </w:rPr>
        <w:t>1.供应商应在本表中把招标文件商务要求与实际投标商务要求逐项对应列出，并在“偏离说明”项下填写以下内容：优于的，填写“正偏离”；符合的，填写“无偏离”；低于的，填写“负偏离”。</w:t>
      </w:r>
    </w:p>
    <w:p w14:paraId="7C75CEB2">
      <w:pPr>
        <w:pStyle w:val="14"/>
        <w:overflowPunct w:val="0"/>
        <w:spacing w:line="360" w:lineRule="auto"/>
        <w:ind w:firstLine="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2.若事项较多，投标人可根据响应内容的实际情况另纸说明。</w:t>
      </w:r>
    </w:p>
    <w:p w14:paraId="1AE0693B">
      <w:pPr>
        <w:adjustRightInd w:val="0"/>
        <w:snapToGrid w:val="0"/>
        <w:spacing w:line="360" w:lineRule="auto"/>
        <w:ind w:firstLine="480" w:firstLineChars="200"/>
        <w:rPr>
          <w:rFonts w:hint="eastAsia" w:ascii="宋体" w:hAnsi="宋体" w:eastAsia="宋体" w:cs="宋体"/>
          <w:sz w:val="24"/>
          <w:szCs w:val="24"/>
          <w:highlight w:val="none"/>
          <w:lang w:eastAsia="zh-CN"/>
        </w:rPr>
      </w:pPr>
    </w:p>
    <w:p w14:paraId="57C703B7">
      <w:pPr>
        <w:adjustRightInd w:val="0"/>
        <w:snapToGrid w:val="0"/>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供应商：（公章）</w:t>
      </w:r>
    </w:p>
    <w:p w14:paraId="71C7972D">
      <w:pPr>
        <w:adjustRightInd w:val="0"/>
        <w:snapToGrid w:val="0"/>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法定代表人或代理人（签字或盖章）</w:t>
      </w:r>
      <w:r>
        <w:rPr>
          <w:rFonts w:hint="eastAsia" w:ascii="宋体" w:hAnsi="宋体" w:eastAsia="宋体" w:cs="宋体"/>
          <w:bCs/>
          <w:sz w:val="24"/>
          <w:szCs w:val="24"/>
          <w:highlight w:val="none"/>
          <w:lang w:eastAsia="zh-CN"/>
        </w:rPr>
        <w:t>：</w:t>
      </w:r>
    </w:p>
    <w:p w14:paraId="358736BB">
      <w:pPr>
        <w:adjustRightInd w:val="0"/>
        <w:snapToGrid w:val="0"/>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bCs/>
          <w:sz w:val="24"/>
          <w:szCs w:val="24"/>
          <w:highlight w:val="none"/>
          <w:lang w:eastAsia="zh-CN"/>
        </w:rPr>
        <w:t>投标日期:  年  月   日</w:t>
      </w:r>
    </w:p>
    <w:p w14:paraId="3AEEFB92">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10、项目技术方案及服务方案</w:t>
      </w:r>
    </w:p>
    <w:p w14:paraId="50063E88">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109EF1AE">
      <w:pPr>
        <w:pBdr>
          <w:top w:val="none" w:color="000000" w:sz="0" w:space="0"/>
          <w:left w:val="none" w:color="000000" w:sz="0" w:space="0"/>
          <w:bottom w:val="none" w:color="000000" w:sz="0" w:space="0"/>
          <w:right w:val="none" w:color="000000" w:sz="0" w:space="0"/>
        </w:pBdr>
        <w:spacing w:after="0"/>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投标人根据项目需求编写针对本项目的技术方案及服务方案</w:t>
      </w:r>
    </w:p>
    <w:p w14:paraId="172B0D85">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5B569F44">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0EBCC0DC">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7C0E01D6">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34EE6298">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11754415">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2A751F5D">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11、项目实施方案及进度方案</w:t>
      </w:r>
    </w:p>
    <w:p w14:paraId="11841C0D">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17A1C25D">
      <w:pPr>
        <w:pBdr>
          <w:top w:val="none" w:color="000000" w:sz="0" w:space="0"/>
          <w:left w:val="none" w:color="000000" w:sz="0" w:space="0"/>
          <w:bottom w:val="none" w:color="000000" w:sz="0" w:space="0"/>
          <w:right w:val="none" w:color="000000" w:sz="0" w:space="0"/>
        </w:pBdr>
        <w:spacing w:after="0" w:line="85"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投标人根据项目需求编写针对本项目的实施方案及进度方案</w:t>
      </w:r>
    </w:p>
    <w:p w14:paraId="16ADEA35">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031C4246">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278B6961">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382EE01C">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34D40C97">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1B676144">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12、项目质量保证措施及承诺</w:t>
      </w:r>
    </w:p>
    <w:p w14:paraId="49C53E68">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01331076">
      <w:pPr>
        <w:pBdr>
          <w:top w:val="none" w:color="000000" w:sz="0" w:space="0"/>
          <w:left w:val="none" w:color="000000" w:sz="0" w:space="0"/>
          <w:bottom w:val="none" w:color="000000" w:sz="0" w:space="0"/>
          <w:right w:val="none" w:color="000000" w:sz="0" w:space="0"/>
        </w:pBdr>
        <w:spacing w:after="0" w:line="85"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投标人根据项目需求编写针对本项目的质量保证措施及承诺</w:t>
      </w:r>
    </w:p>
    <w:p w14:paraId="3B5C9EE4">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20E7DADD">
      <w:pPr>
        <w:pBdr>
          <w:top w:val="none" w:color="000000" w:sz="0" w:space="0"/>
          <w:left w:val="none" w:color="000000" w:sz="0" w:space="0"/>
          <w:bottom w:val="none" w:color="000000" w:sz="0" w:space="0"/>
          <w:right w:val="none" w:color="000000" w:sz="0" w:space="0"/>
        </w:pBdr>
        <w:spacing w:before="240" w:after="240" w:line="85" w:lineRule="atLeast"/>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19BB5630">
      <w:pPr>
        <w:pBdr>
          <w:top w:val="none" w:color="000000" w:sz="0" w:space="0"/>
          <w:left w:val="none" w:color="000000" w:sz="0" w:space="0"/>
          <w:bottom w:val="none" w:color="000000" w:sz="0" w:space="0"/>
          <w:right w:val="none" w:color="000000" w:sz="0" w:space="0"/>
        </w:pBdr>
        <w:spacing w:before="240" w:after="240" w:line="85" w:lineRule="atLeast"/>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24C57C7C">
      <w:pPr>
        <w:pBdr>
          <w:top w:val="none" w:color="000000" w:sz="0" w:space="0"/>
          <w:left w:val="none" w:color="000000" w:sz="0" w:space="0"/>
          <w:bottom w:val="none" w:color="000000" w:sz="0" w:space="0"/>
          <w:right w:val="none" w:color="000000" w:sz="0" w:space="0"/>
        </w:pBdr>
        <w:spacing w:before="240" w:after="240" w:line="85" w:lineRule="atLeast"/>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131C88C1">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13、项目售后服务方案</w:t>
      </w:r>
    </w:p>
    <w:p w14:paraId="0BCB8712">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 </w:t>
      </w:r>
    </w:p>
    <w:p w14:paraId="60B2206B">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投标人根据项目需求编写针对本项目的售后服务方案</w:t>
      </w:r>
    </w:p>
    <w:p w14:paraId="26E8DE57">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49533D37">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61C72CD5">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b/>
          <w:color w:val="000000"/>
          <w:sz w:val="32"/>
          <w:highlight w:val="none"/>
          <w:lang w:eastAsia="zh-CN"/>
        </w:rPr>
      </w:pPr>
    </w:p>
    <w:p w14:paraId="4B236276">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b/>
          <w:color w:val="000000"/>
          <w:sz w:val="32"/>
          <w:highlight w:val="none"/>
          <w:lang w:eastAsia="zh-CN"/>
        </w:rPr>
      </w:pPr>
    </w:p>
    <w:p w14:paraId="1624217B">
      <w:pPr>
        <w:snapToGrid w:val="0"/>
        <w:rPr>
          <w:rFonts w:hint="eastAsia" w:ascii="宋体" w:hAnsi="宋体" w:eastAsia="宋体" w:cs="宋体"/>
          <w:b/>
          <w:sz w:val="32"/>
          <w:szCs w:val="32"/>
          <w:highlight w:val="none"/>
          <w:lang w:eastAsia="zh-CN"/>
        </w:rPr>
      </w:pPr>
      <w:r>
        <w:rPr>
          <w:rFonts w:hint="eastAsia" w:ascii="宋体" w:hAnsi="宋体" w:eastAsia="宋体" w:cs="宋体"/>
          <w:b/>
          <w:bCs/>
          <w:sz w:val="32"/>
          <w:szCs w:val="32"/>
          <w:highlight w:val="none"/>
          <w:lang w:eastAsia="zh-CN"/>
        </w:rPr>
        <w:t>14、</w:t>
      </w:r>
      <w:r>
        <w:rPr>
          <w:rFonts w:hint="eastAsia" w:ascii="宋体" w:hAnsi="宋体" w:eastAsia="宋体" w:cs="宋体"/>
          <w:b/>
          <w:sz w:val="32"/>
          <w:szCs w:val="32"/>
          <w:highlight w:val="none"/>
          <w:lang w:eastAsia="zh-CN"/>
        </w:rPr>
        <w:t>企业类似业绩一览表</w:t>
      </w:r>
    </w:p>
    <w:p w14:paraId="63CABC1F">
      <w:pPr>
        <w:spacing w:line="360" w:lineRule="auto"/>
        <w:jc w:val="center"/>
        <w:rPr>
          <w:rFonts w:hint="eastAsia" w:ascii="宋体" w:hAnsi="宋体" w:eastAsia="宋体" w:cs="宋体"/>
          <w:b/>
          <w:sz w:val="28"/>
          <w:szCs w:val="28"/>
          <w:highlight w:val="none"/>
          <w:lang w:eastAsia="zh-CN"/>
        </w:rPr>
      </w:pPr>
    </w:p>
    <w:p w14:paraId="532936A0">
      <w:pPr>
        <w:spacing w:line="360" w:lineRule="auto"/>
        <w:jc w:val="center"/>
        <w:rPr>
          <w:rFonts w:hint="eastAsia" w:ascii="宋体" w:hAnsi="宋体" w:eastAsia="宋体" w:cs="宋体"/>
          <w:b/>
          <w:sz w:val="28"/>
          <w:szCs w:val="28"/>
          <w:highlight w:val="none"/>
          <w:lang w:eastAsia="zh-CN"/>
        </w:rPr>
      </w:pPr>
      <w:r>
        <w:rPr>
          <w:rFonts w:hint="eastAsia" w:ascii="宋体" w:hAnsi="宋体" w:eastAsia="宋体" w:cs="宋体"/>
          <w:b/>
          <w:sz w:val="28"/>
          <w:szCs w:val="28"/>
          <w:highlight w:val="none"/>
          <w:lang w:eastAsia="zh-CN"/>
        </w:rPr>
        <w:t>企业类似业绩一览表</w:t>
      </w:r>
    </w:p>
    <w:tbl>
      <w:tblPr>
        <w:tblStyle w:val="45"/>
        <w:tblW w:w="8505"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6"/>
        <w:gridCol w:w="1356"/>
        <w:gridCol w:w="1327"/>
        <w:gridCol w:w="1347"/>
        <w:gridCol w:w="1965"/>
        <w:gridCol w:w="1274"/>
      </w:tblGrid>
      <w:tr w14:paraId="71752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77E91782">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序号</w:t>
            </w:r>
          </w:p>
        </w:tc>
        <w:tc>
          <w:tcPr>
            <w:tcW w:w="1356" w:type="dxa"/>
            <w:vAlign w:val="center"/>
          </w:tcPr>
          <w:p w14:paraId="78F87B9A">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项目名称</w:t>
            </w:r>
          </w:p>
        </w:tc>
        <w:tc>
          <w:tcPr>
            <w:tcW w:w="1327" w:type="dxa"/>
            <w:vAlign w:val="center"/>
          </w:tcPr>
          <w:p w14:paraId="15CA163D">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项目时间</w:t>
            </w:r>
          </w:p>
        </w:tc>
        <w:tc>
          <w:tcPr>
            <w:tcW w:w="1347" w:type="dxa"/>
            <w:vAlign w:val="center"/>
          </w:tcPr>
          <w:p w14:paraId="734633AA">
            <w:pPr>
              <w:tabs>
                <w:tab w:val="left" w:pos="6252"/>
              </w:tabs>
              <w:jc w:val="center"/>
              <w:rPr>
                <w:rFonts w:hint="eastAsia" w:ascii="宋体" w:hAnsi="宋体" w:eastAsia="宋体" w:cs="宋体"/>
                <w:sz w:val="24"/>
                <w:highlight w:val="none"/>
              </w:rPr>
            </w:pPr>
            <w:r>
              <w:rPr>
                <w:rFonts w:hint="eastAsia" w:ascii="宋体" w:hAnsi="宋体" w:eastAsia="宋体" w:cs="宋体"/>
                <w:sz w:val="24"/>
                <w:highlight w:val="none"/>
              </w:rPr>
              <w:t>合同金额</w:t>
            </w:r>
          </w:p>
          <w:p w14:paraId="1C6841C2">
            <w:pPr>
              <w:tabs>
                <w:tab w:val="left" w:pos="6252"/>
              </w:tabs>
              <w:jc w:val="center"/>
              <w:rPr>
                <w:rFonts w:hint="eastAsia" w:ascii="宋体" w:hAnsi="宋体" w:eastAsia="宋体" w:cs="宋体"/>
                <w:sz w:val="24"/>
                <w:highlight w:val="none"/>
              </w:rPr>
            </w:pPr>
            <w:r>
              <w:rPr>
                <w:rFonts w:hint="eastAsia" w:ascii="宋体" w:hAnsi="宋体" w:eastAsia="宋体" w:cs="宋体"/>
                <w:sz w:val="24"/>
                <w:highlight w:val="none"/>
              </w:rPr>
              <w:t>（人民币）</w:t>
            </w:r>
          </w:p>
        </w:tc>
        <w:tc>
          <w:tcPr>
            <w:tcW w:w="1965" w:type="dxa"/>
            <w:vAlign w:val="center"/>
          </w:tcPr>
          <w:p w14:paraId="559399AB">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业主单位</w:t>
            </w:r>
          </w:p>
        </w:tc>
        <w:tc>
          <w:tcPr>
            <w:tcW w:w="1274" w:type="dxa"/>
            <w:vAlign w:val="center"/>
          </w:tcPr>
          <w:p w14:paraId="0C5B8EB5">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备注</w:t>
            </w:r>
          </w:p>
        </w:tc>
      </w:tr>
      <w:tr w14:paraId="6CCE0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4B28D064">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1</w:t>
            </w:r>
          </w:p>
        </w:tc>
        <w:tc>
          <w:tcPr>
            <w:tcW w:w="1356" w:type="dxa"/>
            <w:vAlign w:val="center"/>
          </w:tcPr>
          <w:p w14:paraId="6203630E">
            <w:pPr>
              <w:spacing w:line="360" w:lineRule="auto"/>
              <w:jc w:val="center"/>
              <w:rPr>
                <w:rFonts w:hint="eastAsia" w:ascii="宋体" w:hAnsi="宋体" w:eastAsia="宋体" w:cs="宋体"/>
                <w:sz w:val="24"/>
                <w:highlight w:val="none"/>
              </w:rPr>
            </w:pPr>
          </w:p>
        </w:tc>
        <w:tc>
          <w:tcPr>
            <w:tcW w:w="1327" w:type="dxa"/>
          </w:tcPr>
          <w:p w14:paraId="3B2D84D7">
            <w:pPr>
              <w:spacing w:line="360" w:lineRule="auto"/>
              <w:jc w:val="center"/>
              <w:rPr>
                <w:rFonts w:hint="eastAsia" w:ascii="宋体" w:hAnsi="宋体" w:eastAsia="宋体" w:cs="宋体"/>
                <w:sz w:val="24"/>
                <w:highlight w:val="none"/>
              </w:rPr>
            </w:pPr>
          </w:p>
        </w:tc>
        <w:tc>
          <w:tcPr>
            <w:tcW w:w="1347" w:type="dxa"/>
            <w:vAlign w:val="center"/>
          </w:tcPr>
          <w:p w14:paraId="7D3BBDE6">
            <w:pPr>
              <w:spacing w:line="360" w:lineRule="auto"/>
              <w:jc w:val="center"/>
              <w:rPr>
                <w:rFonts w:hint="eastAsia" w:ascii="宋体" w:hAnsi="宋体" w:eastAsia="宋体" w:cs="宋体"/>
                <w:sz w:val="24"/>
                <w:highlight w:val="none"/>
              </w:rPr>
            </w:pPr>
          </w:p>
        </w:tc>
        <w:tc>
          <w:tcPr>
            <w:tcW w:w="1965" w:type="dxa"/>
            <w:vAlign w:val="center"/>
          </w:tcPr>
          <w:p w14:paraId="381227E5">
            <w:pPr>
              <w:spacing w:line="360" w:lineRule="auto"/>
              <w:jc w:val="center"/>
              <w:rPr>
                <w:rFonts w:hint="eastAsia" w:ascii="宋体" w:hAnsi="宋体" w:eastAsia="宋体" w:cs="宋体"/>
                <w:sz w:val="24"/>
                <w:highlight w:val="none"/>
              </w:rPr>
            </w:pPr>
          </w:p>
        </w:tc>
        <w:tc>
          <w:tcPr>
            <w:tcW w:w="1274" w:type="dxa"/>
            <w:vAlign w:val="center"/>
          </w:tcPr>
          <w:p w14:paraId="38B0AE98">
            <w:pPr>
              <w:spacing w:line="360" w:lineRule="auto"/>
              <w:jc w:val="center"/>
              <w:rPr>
                <w:rFonts w:hint="eastAsia" w:ascii="宋体" w:hAnsi="宋体" w:eastAsia="宋体" w:cs="宋体"/>
                <w:sz w:val="24"/>
                <w:highlight w:val="none"/>
              </w:rPr>
            </w:pPr>
          </w:p>
        </w:tc>
      </w:tr>
      <w:tr w14:paraId="700E3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5CAC77AA">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2</w:t>
            </w:r>
          </w:p>
        </w:tc>
        <w:tc>
          <w:tcPr>
            <w:tcW w:w="1356" w:type="dxa"/>
            <w:vAlign w:val="center"/>
          </w:tcPr>
          <w:p w14:paraId="2A97D969">
            <w:pPr>
              <w:spacing w:line="360" w:lineRule="auto"/>
              <w:jc w:val="center"/>
              <w:rPr>
                <w:rFonts w:hint="eastAsia" w:ascii="宋体" w:hAnsi="宋体" w:eastAsia="宋体" w:cs="宋体"/>
                <w:sz w:val="24"/>
                <w:highlight w:val="none"/>
              </w:rPr>
            </w:pPr>
          </w:p>
        </w:tc>
        <w:tc>
          <w:tcPr>
            <w:tcW w:w="1327" w:type="dxa"/>
          </w:tcPr>
          <w:p w14:paraId="0AF32160">
            <w:pPr>
              <w:spacing w:line="360" w:lineRule="auto"/>
              <w:jc w:val="center"/>
              <w:rPr>
                <w:rFonts w:hint="eastAsia" w:ascii="宋体" w:hAnsi="宋体" w:eastAsia="宋体" w:cs="宋体"/>
                <w:sz w:val="24"/>
                <w:highlight w:val="none"/>
              </w:rPr>
            </w:pPr>
          </w:p>
        </w:tc>
        <w:tc>
          <w:tcPr>
            <w:tcW w:w="1347" w:type="dxa"/>
            <w:vAlign w:val="center"/>
          </w:tcPr>
          <w:p w14:paraId="3A2E1694">
            <w:pPr>
              <w:spacing w:line="360" w:lineRule="auto"/>
              <w:jc w:val="center"/>
              <w:rPr>
                <w:rFonts w:hint="eastAsia" w:ascii="宋体" w:hAnsi="宋体" w:eastAsia="宋体" w:cs="宋体"/>
                <w:sz w:val="24"/>
                <w:highlight w:val="none"/>
              </w:rPr>
            </w:pPr>
          </w:p>
        </w:tc>
        <w:tc>
          <w:tcPr>
            <w:tcW w:w="1965" w:type="dxa"/>
            <w:vAlign w:val="center"/>
          </w:tcPr>
          <w:p w14:paraId="522FAFED">
            <w:pPr>
              <w:spacing w:line="360" w:lineRule="auto"/>
              <w:jc w:val="center"/>
              <w:rPr>
                <w:rFonts w:hint="eastAsia" w:ascii="宋体" w:hAnsi="宋体" w:eastAsia="宋体" w:cs="宋体"/>
                <w:sz w:val="24"/>
                <w:highlight w:val="none"/>
              </w:rPr>
            </w:pPr>
          </w:p>
        </w:tc>
        <w:tc>
          <w:tcPr>
            <w:tcW w:w="1274" w:type="dxa"/>
            <w:vAlign w:val="center"/>
          </w:tcPr>
          <w:p w14:paraId="231BC84F">
            <w:pPr>
              <w:spacing w:line="360" w:lineRule="auto"/>
              <w:jc w:val="center"/>
              <w:rPr>
                <w:rFonts w:hint="eastAsia" w:ascii="宋体" w:hAnsi="宋体" w:eastAsia="宋体" w:cs="宋体"/>
                <w:sz w:val="24"/>
                <w:highlight w:val="none"/>
              </w:rPr>
            </w:pPr>
          </w:p>
        </w:tc>
      </w:tr>
      <w:tr w14:paraId="6B443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557AD6BD">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3</w:t>
            </w:r>
          </w:p>
        </w:tc>
        <w:tc>
          <w:tcPr>
            <w:tcW w:w="1356" w:type="dxa"/>
            <w:vAlign w:val="center"/>
          </w:tcPr>
          <w:p w14:paraId="635DAEEC">
            <w:pPr>
              <w:spacing w:line="360" w:lineRule="auto"/>
              <w:jc w:val="center"/>
              <w:rPr>
                <w:rFonts w:hint="eastAsia" w:ascii="宋体" w:hAnsi="宋体" w:eastAsia="宋体" w:cs="宋体"/>
                <w:sz w:val="24"/>
                <w:highlight w:val="none"/>
              </w:rPr>
            </w:pPr>
          </w:p>
        </w:tc>
        <w:tc>
          <w:tcPr>
            <w:tcW w:w="1327" w:type="dxa"/>
          </w:tcPr>
          <w:p w14:paraId="5D29A18E">
            <w:pPr>
              <w:spacing w:line="360" w:lineRule="auto"/>
              <w:jc w:val="center"/>
              <w:rPr>
                <w:rFonts w:hint="eastAsia" w:ascii="宋体" w:hAnsi="宋体" w:eastAsia="宋体" w:cs="宋体"/>
                <w:sz w:val="24"/>
                <w:highlight w:val="none"/>
              </w:rPr>
            </w:pPr>
          </w:p>
        </w:tc>
        <w:tc>
          <w:tcPr>
            <w:tcW w:w="1347" w:type="dxa"/>
            <w:vAlign w:val="center"/>
          </w:tcPr>
          <w:p w14:paraId="2CF66531">
            <w:pPr>
              <w:spacing w:line="360" w:lineRule="auto"/>
              <w:jc w:val="center"/>
              <w:rPr>
                <w:rFonts w:hint="eastAsia" w:ascii="宋体" w:hAnsi="宋体" w:eastAsia="宋体" w:cs="宋体"/>
                <w:sz w:val="24"/>
                <w:highlight w:val="none"/>
              </w:rPr>
            </w:pPr>
          </w:p>
        </w:tc>
        <w:tc>
          <w:tcPr>
            <w:tcW w:w="1965" w:type="dxa"/>
            <w:vAlign w:val="center"/>
          </w:tcPr>
          <w:p w14:paraId="5F3241F4">
            <w:pPr>
              <w:spacing w:line="360" w:lineRule="auto"/>
              <w:jc w:val="center"/>
              <w:rPr>
                <w:rFonts w:hint="eastAsia" w:ascii="宋体" w:hAnsi="宋体" w:eastAsia="宋体" w:cs="宋体"/>
                <w:sz w:val="24"/>
                <w:highlight w:val="none"/>
              </w:rPr>
            </w:pPr>
          </w:p>
        </w:tc>
        <w:tc>
          <w:tcPr>
            <w:tcW w:w="1274" w:type="dxa"/>
            <w:vAlign w:val="center"/>
          </w:tcPr>
          <w:p w14:paraId="6CA1CCD0">
            <w:pPr>
              <w:spacing w:line="360" w:lineRule="auto"/>
              <w:jc w:val="center"/>
              <w:rPr>
                <w:rFonts w:hint="eastAsia" w:ascii="宋体" w:hAnsi="宋体" w:eastAsia="宋体" w:cs="宋体"/>
                <w:sz w:val="24"/>
                <w:highlight w:val="none"/>
              </w:rPr>
            </w:pPr>
          </w:p>
        </w:tc>
      </w:tr>
      <w:tr w14:paraId="25772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260B5D26">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4</w:t>
            </w:r>
          </w:p>
        </w:tc>
        <w:tc>
          <w:tcPr>
            <w:tcW w:w="1356" w:type="dxa"/>
            <w:vAlign w:val="center"/>
          </w:tcPr>
          <w:p w14:paraId="1011E0BF">
            <w:pPr>
              <w:spacing w:line="360" w:lineRule="auto"/>
              <w:jc w:val="center"/>
              <w:rPr>
                <w:rFonts w:hint="eastAsia" w:ascii="宋体" w:hAnsi="宋体" w:eastAsia="宋体" w:cs="宋体"/>
                <w:sz w:val="24"/>
                <w:highlight w:val="none"/>
              </w:rPr>
            </w:pPr>
          </w:p>
        </w:tc>
        <w:tc>
          <w:tcPr>
            <w:tcW w:w="1327" w:type="dxa"/>
          </w:tcPr>
          <w:p w14:paraId="13EB9A7E">
            <w:pPr>
              <w:spacing w:line="360" w:lineRule="auto"/>
              <w:jc w:val="center"/>
              <w:rPr>
                <w:rFonts w:hint="eastAsia" w:ascii="宋体" w:hAnsi="宋体" w:eastAsia="宋体" w:cs="宋体"/>
                <w:sz w:val="24"/>
                <w:highlight w:val="none"/>
              </w:rPr>
            </w:pPr>
          </w:p>
        </w:tc>
        <w:tc>
          <w:tcPr>
            <w:tcW w:w="1347" w:type="dxa"/>
            <w:vAlign w:val="center"/>
          </w:tcPr>
          <w:p w14:paraId="20406C11">
            <w:pPr>
              <w:spacing w:line="360" w:lineRule="auto"/>
              <w:jc w:val="center"/>
              <w:rPr>
                <w:rFonts w:hint="eastAsia" w:ascii="宋体" w:hAnsi="宋体" w:eastAsia="宋体" w:cs="宋体"/>
                <w:sz w:val="24"/>
                <w:highlight w:val="none"/>
              </w:rPr>
            </w:pPr>
          </w:p>
        </w:tc>
        <w:tc>
          <w:tcPr>
            <w:tcW w:w="1965" w:type="dxa"/>
            <w:vAlign w:val="center"/>
          </w:tcPr>
          <w:p w14:paraId="2F87C61C">
            <w:pPr>
              <w:spacing w:line="360" w:lineRule="auto"/>
              <w:jc w:val="center"/>
              <w:rPr>
                <w:rFonts w:hint="eastAsia" w:ascii="宋体" w:hAnsi="宋体" w:eastAsia="宋体" w:cs="宋体"/>
                <w:sz w:val="24"/>
                <w:highlight w:val="none"/>
              </w:rPr>
            </w:pPr>
          </w:p>
        </w:tc>
        <w:tc>
          <w:tcPr>
            <w:tcW w:w="1274" w:type="dxa"/>
            <w:vAlign w:val="center"/>
          </w:tcPr>
          <w:p w14:paraId="5B0E4718">
            <w:pPr>
              <w:spacing w:line="360" w:lineRule="auto"/>
              <w:jc w:val="center"/>
              <w:rPr>
                <w:rFonts w:hint="eastAsia" w:ascii="宋体" w:hAnsi="宋体" w:eastAsia="宋体" w:cs="宋体"/>
                <w:sz w:val="24"/>
                <w:highlight w:val="none"/>
              </w:rPr>
            </w:pPr>
          </w:p>
        </w:tc>
      </w:tr>
      <w:tr w14:paraId="5E1D2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0EB22D7C">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5</w:t>
            </w:r>
          </w:p>
        </w:tc>
        <w:tc>
          <w:tcPr>
            <w:tcW w:w="1356" w:type="dxa"/>
            <w:vAlign w:val="center"/>
          </w:tcPr>
          <w:p w14:paraId="77550601">
            <w:pPr>
              <w:spacing w:line="360" w:lineRule="auto"/>
              <w:jc w:val="center"/>
              <w:rPr>
                <w:rFonts w:hint="eastAsia" w:ascii="宋体" w:hAnsi="宋体" w:eastAsia="宋体" w:cs="宋体"/>
                <w:sz w:val="24"/>
                <w:highlight w:val="none"/>
              </w:rPr>
            </w:pPr>
          </w:p>
        </w:tc>
        <w:tc>
          <w:tcPr>
            <w:tcW w:w="1327" w:type="dxa"/>
          </w:tcPr>
          <w:p w14:paraId="3BB95CB9">
            <w:pPr>
              <w:spacing w:line="360" w:lineRule="auto"/>
              <w:jc w:val="center"/>
              <w:rPr>
                <w:rFonts w:hint="eastAsia" w:ascii="宋体" w:hAnsi="宋体" w:eastAsia="宋体" w:cs="宋体"/>
                <w:sz w:val="24"/>
                <w:highlight w:val="none"/>
              </w:rPr>
            </w:pPr>
          </w:p>
        </w:tc>
        <w:tc>
          <w:tcPr>
            <w:tcW w:w="1347" w:type="dxa"/>
            <w:vAlign w:val="center"/>
          </w:tcPr>
          <w:p w14:paraId="10B0770B">
            <w:pPr>
              <w:spacing w:line="360" w:lineRule="auto"/>
              <w:jc w:val="center"/>
              <w:rPr>
                <w:rFonts w:hint="eastAsia" w:ascii="宋体" w:hAnsi="宋体" w:eastAsia="宋体" w:cs="宋体"/>
                <w:sz w:val="24"/>
                <w:highlight w:val="none"/>
              </w:rPr>
            </w:pPr>
          </w:p>
        </w:tc>
        <w:tc>
          <w:tcPr>
            <w:tcW w:w="1965" w:type="dxa"/>
            <w:vAlign w:val="center"/>
          </w:tcPr>
          <w:p w14:paraId="7F5CBC10">
            <w:pPr>
              <w:spacing w:line="360" w:lineRule="auto"/>
              <w:jc w:val="center"/>
              <w:rPr>
                <w:rFonts w:hint="eastAsia" w:ascii="宋体" w:hAnsi="宋体" w:eastAsia="宋体" w:cs="宋体"/>
                <w:sz w:val="24"/>
                <w:highlight w:val="none"/>
              </w:rPr>
            </w:pPr>
          </w:p>
        </w:tc>
        <w:tc>
          <w:tcPr>
            <w:tcW w:w="1274" w:type="dxa"/>
            <w:vAlign w:val="center"/>
          </w:tcPr>
          <w:p w14:paraId="42AD33A1">
            <w:pPr>
              <w:spacing w:line="360" w:lineRule="auto"/>
              <w:jc w:val="center"/>
              <w:rPr>
                <w:rFonts w:hint="eastAsia" w:ascii="宋体" w:hAnsi="宋体" w:eastAsia="宋体" w:cs="宋体"/>
                <w:sz w:val="24"/>
                <w:highlight w:val="none"/>
              </w:rPr>
            </w:pPr>
          </w:p>
        </w:tc>
      </w:tr>
      <w:tr w14:paraId="7268B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54BEB563">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6</w:t>
            </w:r>
          </w:p>
        </w:tc>
        <w:tc>
          <w:tcPr>
            <w:tcW w:w="1356" w:type="dxa"/>
            <w:vAlign w:val="center"/>
          </w:tcPr>
          <w:p w14:paraId="3D8DAB57">
            <w:pPr>
              <w:spacing w:line="360" w:lineRule="auto"/>
              <w:jc w:val="center"/>
              <w:rPr>
                <w:rFonts w:hint="eastAsia" w:ascii="宋体" w:hAnsi="宋体" w:eastAsia="宋体" w:cs="宋体"/>
                <w:sz w:val="24"/>
                <w:highlight w:val="none"/>
              </w:rPr>
            </w:pPr>
          </w:p>
        </w:tc>
        <w:tc>
          <w:tcPr>
            <w:tcW w:w="1327" w:type="dxa"/>
          </w:tcPr>
          <w:p w14:paraId="03E71245">
            <w:pPr>
              <w:spacing w:line="360" w:lineRule="auto"/>
              <w:jc w:val="center"/>
              <w:rPr>
                <w:rFonts w:hint="eastAsia" w:ascii="宋体" w:hAnsi="宋体" w:eastAsia="宋体" w:cs="宋体"/>
                <w:sz w:val="24"/>
                <w:highlight w:val="none"/>
              </w:rPr>
            </w:pPr>
          </w:p>
        </w:tc>
        <w:tc>
          <w:tcPr>
            <w:tcW w:w="1347" w:type="dxa"/>
            <w:vAlign w:val="center"/>
          </w:tcPr>
          <w:p w14:paraId="116B2C26">
            <w:pPr>
              <w:spacing w:line="360" w:lineRule="auto"/>
              <w:jc w:val="center"/>
              <w:rPr>
                <w:rFonts w:hint="eastAsia" w:ascii="宋体" w:hAnsi="宋体" w:eastAsia="宋体" w:cs="宋体"/>
                <w:sz w:val="24"/>
                <w:highlight w:val="none"/>
              </w:rPr>
            </w:pPr>
          </w:p>
        </w:tc>
        <w:tc>
          <w:tcPr>
            <w:tcW w:w="1965" w:type="dxa"/>
            <w:vAlign w:val="center"/>
          </w:tcPr>
          <w:p w14:paraId="7D734FAE">
            <w:pPr>
              <w:spacing w:line="360" w:lineRule="auto"/>
              <w:jc w:val="center"/>
              <w:rPr>
                <w:rFonts w:hint="eastAsia" w:ascii="宋体" w:hAnsi="宋体" w:eastAsia="宋体" w:cs="宋体"/>
                <w:sz w:val="24"/>
                <w:highlight w:val="none"/>
              </w:rPr>
            </w:pPr>
          </w:p>
        </w:tc>
        <w:tc>
          <w:tcPr>
            <w:tcW w:w="1274" w:type="dxa"/>
            <w:vAlign w:val="center"/>
          </w:tcPr>
          <w:p w14:paraId="12E0C7BD">
            <w:pPr>
              <w:spacing w:line="360" w:lineRule="auto"/>
              <w:jc w:val="center"/>
              <w:rPr>
                <w:rFonts w:hint="eastAsia" w:ascii="宋体" w:hAnsi="宋体" w:eastAsia="宋体" w:cs="宋体"/>
                <w:sz w:val="24"/>
                <w:highlight w:val="none"/>
              </w:rPr>
            </w:pPr>
          </w:p>
        </w:tc>
      </w:tr>
      <w:tr w14:paraId="47317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6" w:type="dxa"/>
            <w:vAlign w:val="center"/>
          </w:tcPr>
          <w:p w14:paraId="1C20636E">
            <w:pPr>
              <w:spacing w:line="360" w:lineRule="auto"/>
              <w:jc w:val="center"/>
              <w:rPr>
                <w:rFonts w:hint="eastAsia" w:ascii="宋体" w:hAnsi="宋体" w:eastAsia="宋体" w:cs="宋体"/>
                <w:sz w:val="24"/>
                <w:highlight w:val="none"/>
              </w:rPr>
            </w:pPr>
            <w:r>
              <w:rPr>
                <w:rFonts w:hint="eastAsia" w:ascii="宋体" w:hAnsi="宋体" w:eastAsia="宋体" w:cs="宋体"/>
                <w:sz w:val="24"/>
                <w:highlight w:val="none"/>
              </w:rPr>
              <w:t>……</w:t>
            </w:r>
          </w:p>
        </w:tc>
        <w:tc>
          <w:tcPr>
            <w:tcW w:w="1356" w:type="dxa"/>
            <w:vAlign w:val="center"/>
          </w:tcPr>
          <w:p w14:paraId="58464D4C">
            <w:pPr>
              <w:spacing w:line="360" w:lineRule="auto"/>
              <w:jc w:val="center"/>
              <w:rPr>
                <w:rFonts w:hint="eastAsia" w:ascii="宋体" w:hAnsi="宋体" w:eastAsia="宋体" w:cs="宋体"/>
                <w:sz w:val="24"/>
                <w:highlight w:val="none"/>
              </w:rPr>
            </w:pPr>
          </w:p>
        </w:tc>
        <w:tc>
          <w:tcPr>
            <w:tcW w:w="1327" w:type="dxa"/>
          </w:tcPr>
          <w:p w14:paraId="737D0CC1">
            <w:pPr>
              <w:spacing w:line="360" w:lineRule="auto"/>
              <w:jc w:val="center"/>
              <w:rPr>
                <w:rFonts w:hint="eastAsia" w:ascii="宋体" w:hAnsi="宋体" w:eastAsia="宋体" w:cs="宋体"/>
                <w:sz w:val="24"/>
                <w:highlight w:val="none"/>
              </w:rPr>
            </w:pPr>
          </w:p>
        </w:tc>
        <w:tc>
          <w:tcPr>
            <w:tcW w:w="1347" w:type="dxa"/>
            <w:vAlign w:val="center"/>
          </w:tcPr>
          <w:p w14:paraId="5D959903">
            <w:pPr>
              <w:spacing w:line="360" w:lineRule="auto"/>
              <w:jc w:val="center"/>
              <w:rPr>
                <w:rFonts w:hint="eastAsia" w:ascii="宋体" w:hAnsi="宋体" w:eastAsia="宋体" w:cs="宋体"/>
                <w:sz w:val="24"/>
                <w:highlight w:val="none"/>
              </w:rPr>
            </w:pPr>
          </w:p>
        </w:tc>
        <w:tc>
          <w:tcPr>
            <w:tcW w:w="1965" w:type="dxa"/>
            <w:vAlign w:val="center"/>
          </w:tcPr>
          <w:p w14:paraId="2E9FD9AF">
            <w:pPr>
              <w:spacing w:line="360" w:lineRule="auto"/>
              <w:jc w:val="center"/>
              <w:rPr>
                <w:rFonts w:hint="eastAsia" w:ascii="宋体" w:hAnsi="宋体" w:eastAsia="宋体" w:cs="宋体"/>
                <w:sz w:val="24"/>
                <w:highlight w:val="none"/>
              </w:rPr>
            </w:pPr>
          </w:p>
        </w:tc>
        <w:tc>
          <w:tcPr>
            <w:tcW w:w="1274" w:type="dxa"/>
            <w:vAlign w:val="center"/>
          </w:tcPr>
          <w:p w14:paraId="7DC9FA7F">
            <w:pPr>
              <w:spacing w:line="360" w:lineRule="auto"/>
              <w:jc w:val="center"/>
              <w:rPr>
                <w:rFonts w:hint="eastAsia" w:ascii="宋体" w:hAnsi="宋体" w:eastAsia="宋体" w:cs="宋体"/>
                <w:sz w:val="24"/>
                <w:highlight w:val="none"/>
              </w:rPr>
            </w:pPr>
          </w:p>
        </w:tc>
      </w:tr>
    </w:tbl>
    <w:p w14:paraId="0A36D061">
      <w:pPr>
        <w:spacing w:line="440" w:lineRule="exact"/>
        <w:ind w:firstLine="240" w:firstLineChars="100"/>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附：按照招标文件要求及评分标准提供相应证明材料</w:t>
      </w:r>
    </w:p>
    <w:p w14:paraId="0923FCDB">
      <w:pPr>
        <w:spacing w:line="500" w:lineRule="exact"/>
        <w:ind w:firstLine="480" w:firstLineChars="200"/>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投标单位（单位盖章）： </w:t>
      </w:r>
    </w:p>
    <w:p w14:paraId="5DA2184F">
      <w:pPr>
        <w:spacing w:line="500" w:lineRule="exact"/>
        <w:ind w:firstLine="480" w:firstLineChars="200"/>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法定代表人或代理人（签字或盖章）：</w:t>
      </w:r>
    </w:p>
    <w:p w14:paraId="5FB17690">
      <w:pPr>
        <w:ind w:firstLine="480" w:firstLineChars="200"/>
        <w:rPr>
          <w:rFonts w:hint="eastAsia" w:ascii="宋体" w:hAnsi="宋体" w:eastAsia="宋体" w:cs="宋体"/>
          <w:highlight w:val="none"/>
          <w:lang w:eastAsia="zh-CN"/>
        </w:rPr>
      </w:pPr>
      <w:r>
        <w:rPr>
          <w:rFonts w:hint="eastAsia" w:ascii="宋体" w:hAnsi="宋体" w:eastAsia="宋体" w:cs="宋体"/>
          <w:sz w:val="24"/>
          <w:szCs w:val="24"/>
          <w:highlight w:val="none"/>
          <w:lang w:eastAsia="zh-CN"/>
        </w:rPr>
        <w:t>日期：         年         月       日</w:t>
      </w:r>
    </w:p>
    <w:p w14:paraId="02050F90">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highlight w:val="none"/>
          <w:lang w:eastAsia="zh-CN"/>
        </w:rPr>
        <w:br w:type="page" w:clear="all"/>
      </w:r>
    </w:p>
    <w:p w14:paraId="55BC52E5">
      <w:pPr>
        <w:snapToGrid w:val="0"/>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lang w:eastAsia="zh-CN"/>
        </w:rPr>
        <w:t>15、拟投入本项目的专业技术（服务）人员情况一览表</w:t>
      </w:r>
    </w:p>
    <w:p w14:paraId="7AAF0117">
      <w:pPr>
        <w:pStyle w:val="205"/>
        <w:ind w:firstLine="1043" w:firstLineChars="371"/>
        <w:rPr>
          <w:rFonts w:hint="eastAsia" w:ascii="宋体" w:hAnsi="宋体" w:eastAsia="宋体" w:cs="宋体"/>
          <w:b/>
          <w:sz w:val="28"/>
          <w:szCs w:val="28"/>
          <w:highlight w:val="none"/>
          <w:lang w:eastAsia="zh-CN"/>
        </w:rPr>
      </w:pPr>
      <w:r>
        <w:rPr>
          <w:rFonts w:hint="eastAsia" w:ascii="宋体" w:hAnsi="宋体" w:eastAsia="宋体" w:cs="宋体"/>
          <w:b/>
          <w:sz w:val="28"/>
          <w:szCs w:val="28"/>
          <w:highlight w:val="none"/>
          <w:lang w:eastAsia="zh-CN"/>
        </w:rPr>
        <w:t>拟投入本项目的专业技术（服务）人员情况一览表</w:t>
      </w:r>
    </w:p>
    <w:tbl>
      <w:tblPr>
        <w:tblStyle w:val="45"/>
        <w:tblW w:w="88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47"/>
        <w:gridCol w:w="1766"/>
        <w:gridCol w:w="1168"/>
        <w:gridCol w:w="968"/>
        <w:gridCol w:w="659"/>
        <w:gridCol w:w="1032"/>
        <w:gridCol w:w="1683"/>
        <w:gridCol w:w="898"/>
      </w:tblGrid>
      <w:tr w14:paraId="38853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000000" w:sz="2" w:space="0"/>
              <w:left w:val="single" w:color="000000" w:sz="2" w:space="0"/>
              <w:bottom w:val="single" w:color="000000" w:sz="2" w:space="0"/>
              <w:right w:val="single" w:color="000000" w:sz="2" w:space="0"/>
            </w:tcBorders>
            <w:vAlign w:val="center"/>
          </w:tcPr>
          <w:p w14:paraId="0C9C4815">
            <w:pPr>
              <w:jc w:val="center"/>
              <w:rPr>
                <w:rFonts w:hint="eastAsia" w:ascii="宋体" w:hAnsi="宋体" w:eastAsia="宋体" w:cs="宋体"/>
                <w:b/>
                <w:highlight w:val="none"/>
              </w:rPr>
            </w:pPr>
            <w:r>
              <w:rPr>
                <w:rFonts w:hint="eastAsia" w:ascii="宋体" w:hAnsi="宋体" w:eastAsia="宋体" w:cs="宋体"/>
                <w:b/>
                <w:highlight w:val="none"/>
              </w:rPr>
              <w:t>序号</w:t>
            </w:r>
          </w:p>
        </w:tc>
        <w:tc>
          <w:tcPr>
            <w:tcW w:w="1766" w:type="dxa"/>
            <w:tcBorders>
              <w:top w:val="single" w:color="000000" w:sz="2" w:space="0"/>
              <w:left w:val="single" w:color="auto" w:sz="4" w:space="0"/>
              <w:bottom w:val="single" w:color="000000" w:sz="2" w:space="0"/>
              <w:right w:val="single" w:color="auto" w:sz="4" w:space="0"/>
            </w:tcBorders>
            <w:vAlign w:val="center"/>
          </w:tcPr>
          <w:p w14:paraId="7E192CAC">
            <w:pPr>
              <w:jc w:val="center"/>
              <w:rPr>
                <w:rFonts w:hint="eastAsia" w:ascii="宋体" w:hAnsi="宋体" w:eastAsia="宋体" w:cs="宋体"/>
                <w:b/>
                <w:highlight w:val="none"/>
              </w:rPr>
            </w:pPr>
            <w:r>
              <w:rPr>
                <w:rFonts w:hint="eastAsia" w:ascii="宋体" w:hAnsi="宋体" w:eastAsia="宋体" w:cs="宋体"/>
                <w:b/>
                <w:highlight w:val="none"/>
              </w:rPr>
              <w:t>岗位</w:t>
            </w:r>
          </w:p>
        </w:tc>
        <w:tc>
          <w:tcPr>
            <w:tcW w:w="1168" w:type="dxa"/>
            <w:tcBorders>
              <w:top w:val="single" w:color="000000" w:sz="2" w:space="0"/>
              <w:left w:val="single" w:color="auto" w:sz="4" w:space="0"/>
              <w:bottom w:val="single" w:color="000000" w:sz="2" w:space="0"/>
              <w:right w:val="single" w:color="000000" w:sz="2" w:space="0"/>
            </w:tcBorders>
            <w:vAlign w:val="center"/>
          </w:tcPr>
          <w:p w14:paraId="651F1741">
            <w:pPr>
              <w:jc w:val="center"/>
              <w:rPr>
                <w:rFonts w:hint="eastAsia" w:ascii="宋体" w:hAnsi="宋体" w:eastAsia="宋体" w:cs="宋体"/>
                <w:b/>
                <w:highlight w:val="none"/>
              </w:rPr>
            </w:pPr>
            <w:r>
              <w:rPr>
                <w:rFonts w:hint="eastAsia" w:ascii="宋体" w:hAnsi="宋体" w:eastAsia="宋体" w:cs="宋体"/>
                <w:b/>
                <w:highlight w:val="none"/>
              </w:rPr>
              <w:t>姓名</w:t>
            </w:r>
          </w:p>
        </w:tc>
        <w:tc>
          <w:tcPr>
            <w:tcW w:w="968" w:type="dxa"/>
            <w:tcBorders>
              <w:top w:val="single" w:color="000000" w:sz="2" w:space="0"/>
              <w:left w:val="single" w:color="auto" w:sz="4" w:space="0"/>
              <w:bottom w:val="single" w:color="000000" w:sz="2" w:space="0"/>
              <w:right w:val="single" w:color="auto" w:sz="4" w:space="0"/>
            </w:tcBorders>
            <w:vAlign w:val="center"/>
          </w:tcPr>
          <w:p w14:paraId="002FB0E5">
            <w:pPr>
              <w:jc w:val="center"/>
              <w:rPr>
                <w:rFonts w:hint="eastAsia" w:ascii="宋体" w:hAnsi="宋体" w:eastAsia="宋体" w:cs="宋体"/>
                <w:b/>
                <w:highlight w:val="none"/>
              </w:rPr>
            </w:pPr>
            <w:r>
              <w:rPr>
                <w:rFonts w:hint="eastAsia" w:ascii="宋体" w:hAnsi="宋体" w:eastAsia="宋体" w:cs="宋体"/>
                <w:b/>
                <w:highlight w:val="none"/>
              </w:rPr>
              <w:t>性别</w:t>
            </w:r>
          </w:p>
        </w:tc>
        <w:tc>
          <w:tcPr>
            <w:tcW w:w="659" w:type="dxa"/>
            <w:tcBorders>
              <w:top w:val="single" w:color="000000" w:sz="2" w:space="0"/>
              <w:left w:val="single" w:color="auto" w:sz="4" w:space="0"/>
              <w:bottom w:val="single" w:color="000000" w:sz="2" w:space="0"/>
              <w:right w:val="single" w:color="auto" w:sz="4" w:space="0"/>
            </w:tcBorders>
            <w:vAlign w:val="center"/>
          </w:tcPr>
          <w:p w14:paraId="48CE4B65">
            <w:pPr>
              <w:jc w:val="center"/>
              <w:rPr>
                <w:rFonts w:hint="eastAsia" w:ascii="宋体" w:hAnsi="宋体" w:eastAsia="宋体" w:cs="宋体"/>
                <w:b/>
                <w:highlight w:val="none"/>
              </w:rPr>
            </w:pPr>
            <w:r>
              <w:rPr>
                <w:rFonts w:hint="eastAsia" w:ascii="宋体" w:hAnsi="宋体" w:eastAsia="宋体" w:cs="宋体"/>
                <w:b/>
                <w:highlight w:val="none"/>
              </w:rPr>
              <w:t>年龄</w:t>
            </w:r>
          </w:p>
        </w:tc>
        <w:tc>
          <w:tcPr>
            <w:tcW w:w="1032" w:type="dxa"/>
            <w:tcBorders>
              <w:top w:val="single" w:color="000000" w:sz="2" w:space="0"/>
              <w:left w:val="single" w:color="auto" w:sz="4" w:space="0"/>
              <w:bottom w:val="single" w:color="000000" w:sz="2" w:space="0"/>
              <w:right w:val="single" w:color="auto" w:sz="4" w:space="0"/>
            </w:tcBorders>
            <w:vAlign w:val="center"/>
          </w:tcPr>
          <w:p w14:paraId="455CB820">
            <w:pPr>
              <w:jc w:val="center"/>
              <w:rPr>
                <w:rFonts w:hint="eastAsia" w:ascii="宋体" w:hAnsi="宋体" w:eastAsia="宋体" w:cs="宋体"/>
                <w:b/>
                <w:highlight w:val="none"/>
              </w:rPr>
            </w:pPr>
            <w:r>
              <w:rPr>
                <w:rFonts w:hint="eastAsia" w:ascii="宋体" w:hAnsi="宋体" w:eastAsia="宋体" w:cs="宋体"/>
                <w:b/>
                <w:highlight w:val="none"/>
              </w:rPr>
              <w:t>学历</w:t>
            </w:r>
          </w:p>
        </w:tc>
        <w:tc>
          <w:tcPr>
            <w:tcW w:w="1683" w:type="dxa"/>
            <w:tcBorders>
              <w:top w:val="single" w:color="000000" w:sz="2" w:space="0"/>
              <w:left w:val="single" w:color="auto" w:sz="4" w:space="0"/>
              <w:bottom w:val="single" w:color="000000" w:sz="2" w:space="0"/>
              <w:right w:val="single" w:color="000000" w:sz="2" w:space="0"/>
            </w:tcBorders>
            <w:vAlign w:val="center"/>
          </w:tcPr>
          <w:p w14:paraId="13D8482A">
            <w:pPr>
              <w:jc w:val="center"/>
              <w:rPr>
                <w:rFonts w:hint="eastAsia" w:ascii="宋体" w:hAnsi="宋体" w:eastAsia="宋体" w:cs="宋体"/>
                <w:b/>
                <w:highlight w:val="none"/>
              </w:rPr>
            </w:pPr>
            <w:r>
              <w:rPr>
                <w:rFonts w:hint="eastAsia" w:ascii="宋体" w:hAnsi="宋体" w:eastAsia="宋体" w:cs="宋体"/>
                <w:b/>
                <w:highlight w:val="none"/>
              </w:rPr>
              <w:t>专业技术职称</w:t>
            </w:r>
          </w:p>
        </w:tc>
        <w:tc>
          <w:tcPr>
            <w:tcW w:w="898" w:type="dxa"/>
            <w:tcBorders>
              <w:top w:val="single" w:color="000000" w:sz="2" w:space="0"/>
              <w:left w:val="single" w:color="auto" w:sz="4" w:space="0"/>
              <w:bottom w:val="single" w:color="000000" w:sz="2" w:space="0"/>
              <w:right w:val="single" w:color="000000" w:sz="2" w:space="0"/>
            </w:tcBorders>
            <w:vAlign w:val="center"/>
          </w:tcPr>
          <w:p w14:paraId="78EB594D">
            <w:pPr>
              <w:ind w:firstLine="221" w:firstLineChars="100"/>
              <w:rPr>
                <w:rFonts w:hint="eastAsia" w:ascii="宋体" w:hAnsi="宋体" w:eastAsia="宋体" w:cs="宋体"/>
                <w:b/>
                <w:highlight w:val="none"/>
              </w:rPr>
            </w:pPr>
            <w:r>
              <w:rPr>
                <w:rFonts w:hint="eastAsia" w:ascii="宋体" w:hAnsi="宋体" w:eastAsia="宋体" w:cs="宋体"/>
                <w:b/>
                <w:highlight w:val="none"/>
              </w:rPr>
              <w:t>备注</w:t>
            </w:r>
          </w:p>
        </w:tc>
      </w:tr>
      <w:tr w14:paraId="71662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0CD5C6CE">
            <w:pPr>
              <w:snapToGrid w:val="0"/>
              <w:ind w:firstLine="220" w:firstLineChars="100"/>
              <w:rPr>
                <w:rFonts w:hint="eastAsia" w:ascii="宋体" w:hAnsi="宋体" w:eastAsia="宋体" w:cs="宋体"/>
                <w:highlight w:val="none"/>
              </w:rPr>
            </w:pPr>
            <w:r>
              <w:rPr>
                <w:rFonts w:hint="eastAsia" w:ascii="宋体" w:hAnsi="宋体" w:eastAsia="宋体" w:cs="宋体"/>
                <w:highlight w:val="none"/>
              </w:rPr>
              <w:t>1</w:t>
            </w:r>
          </w:p>
        </w:tc>
        <w:tc>
          <w:tcPr>
            <w:tcW w:w="1766" w:type="dxa"/>
            <w:tcBorders>
              <w:top w:val="single" w:color="auto" w:sz="4" w:space="0"/>
              <w:left w:val="single" w:color="auto" w:sz="4" w:space="0"/>
              <w:bottom w:val="single" w:color="000000" w:sz="2" w:space="0"/>
              <w:right w:val="single" w:color="auto" w:sz="4" w:space="0"/>
            </w:tcBorders>
            <w:vAlign w:val="center"/>
          </w:tcPr>
          <w:p w14:paraId="637F90C6">
            <w:pPr>
              <w:snapToGrid w:val="0"/>
              <w:jc w:val="center"/>
              <w:rPr>
                <w:rFonts w:hint="eastAsia" w:ascii="宋体" w:hAnsi="宋体" w:eastAsia="宋体" w:cs="宋体"/>
                <w:highlight w:val="none"/>
              </w:rPr>
            </w:pPr>
          </w:p>
        </w:tc>
        <w:tc>
          <w:tcPr>
            <w:tcW w:w="1168" w:type="dxa"/>
            <w:tcBorders>
              <w:top w:val="single" w:color="auto" w:sz="4" w:space="0"/>
              <w:left w:val="single" w:color="auto" w:sz="4" w:space="0"/>
              <w:bottom w:val="single" w:color="000000" w:sz="2" w:space="0"/>
              <w:right w:val="single" w:color="000000" w:sz="2" w:space="0"/>
            </w:tcBorders>
            <w:vAlign w:val="center"/>
          </w:tcPr>
          <w:p w14:paraId="1D0B005F">
            <w:pPr>
              <w:snapToGrid w:val="0"/>
              <w:ind w:firstLine="480"/>
              <w:jc w:val="center"/>
              <w:rPr>
                <w:rFonts w:hint="eastAsia" w:ascii="宋体" w:hAnsi="宋体" w:eastAsia="宋体" w:cs="宋体"/>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55AA3F07">
            <w:pPr>
              <w:snapToGrid w:val="0"/>
              <w:ind w:firstLine="480"/>
              <w:jc w:val="center"/>
              <w:rPr>
                <w:rFonts w:hint="eastAsia" w:ascii="宋体" w:hAnsi="宋体" w:eastAsia="宋体" w:cs="宋体"/>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524B5012">
            <w:pPr>
              <w:snapToGrid w:val="0"/>
              <w:ind w:firstLine="480"/>
              <w:jc w:val="center"/>
              <w:rPr>
                <w:rFonts w:hint="eastAsia" w:ascii="宋体" w:hAnsi="宋体" w:eastAsia="宋体" w:cs="宋体"/>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10A60015">
            <w:pPr>
              <w:snapToGrid w:val="0"/>
              <w:ind w:firstLine="480"/>
              <w:jc w:val="center"/>
              <w:rPr>
                <w:rFonts w:hint="eastAsia" w:ascii="宋体" w:hAnsi="宋体" w:eastAsia="宋体" w:cs="宋体"/>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40C81A57">
            <w:pPr>
              <w:snapToGrid w:val="0"/>
              <w:ind w:firstLine="480"/>
              <w:jc w:val="center"/>
              <w:rPr>
                <w:rFonts w:hint="eastAsia" w:ascii="宋体" w:hAnsi="宋体" w:eastAsia="宋体" w:cs="宋体"/>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0E243D6A">
            <w:pPr>
              <w:snapToGrid w:val="0"/>
              <w:ind w:firstLine="480"/>
              <w:jc w:val="center"/>
              <w:rPr>
                <w:rFonts w:hint="eastAsia" w:ascii="宋体" w:hAnsi="宋体" w:eastAsia="宋体" w:cs="宋体"/>
                <w:highlight w:val="none"/>
              </w:rPr>
            </w:pPr>
          </w:p>
        </w:tc>
      </w:tr>
      <w:tr w14:paraId="4A340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6E647328">
            <w:pPr>
              <w:snapToGrid w:val="0"/>
              <w:ind w:firstLine="220" w:firstLineChars="100"/>
              <w:rPr>
                <w:rFonts w:hint="eastAsia" w:ascii="宋体" w:hAnsi="宋体" w:eastAsia="宋体" w:cs="宋体"/>
                <w:highlight w:val="none"/>
              </w:rPr>
            </w:pPr>
            <w:r>
              <w:rPr>
                <w:rFonts w:hint="eastAsia" w:ascii="宋体" w:hAnsi="宋体" w:eastAsia="宋体" w:cs="宋体"/>
                <w:highlight w:val="none"/>
              </w:rPr>
              <w:t>2</w:t>
            </w:r>
          </w:p>
        </w:tc>
        <w:tc>
          <w:tcPr>
            <w:tcW w:w="1766" w:type="dxa"/>
            <w:tcBorders>
              <w:top w:val="single" w:color="auto" w:sz="4" w:space="0"/>
              <w:left w:val="single" w:color="auto" w:sz="4" w:space="0"/>
              <w:bottom w:val="single" w:color="000000" w:sz="2" w:space="0"/>
              <w:right w:val="single" w:color="auto" w:sz="4" w:space="0"/>
            </w:tcBorders>
            <w:vAlign w:val="center"/>
          </w:tcPr>
          <w:p w14:paraId="73FB5D5B">
            <w:pPr>
              <w:snapToGrid w:val="0"/>
              <w:jc w:val="center"/>
              <w:rPr>
                <w:rFonts w:hint="eastAsia" w:ascii="宋体" w:hAnsi="宋体" w:eastAsia="宋体" w:cs="宋体"/>
                <w:highlight w:val="none"/>
              </w:rPr>
            </w:pPr>
          </w:p>
        </w:tc>
        <w:tc>
          <w:tcPr>
            <w:tcW w:w="1168" w:type="dxa"/>
            <w:tcBorders>
              <w:top w:val="single" w:color="auto" w:sz="4" w:space="0"/>
              <w:left w:val="single" w:color="auto" w:sz="4" w:space="0"/>
              <w:bottom w:val="single" w:color="000000" w:sz="2" w:space="0"/>
              <w:right w:val="single" w:color="000000" w:sz="2" w:space="0"/>
            </w:tcBorders>
            <w:vAlign w:val="center"/>
          </w:tcPr>
          <w:p w14:paraId="30E1C5B8">
            <w:pPr>
              <w:snapToGrid w:val="0"/>
              <w:ind w:firstLine="480"/>
              <w:jc w:val="center"/>
              <w:rPr>
                <w:rFonts w:hint="eastAsia" w:ascii="宋体" w:hAnsi="宋体" w:eastAsia="宋体" w:cs="宋体"/>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6946437A">
            <w:pPr>
              <w:snapToGrid w:val="0"/>
              <w:ind w:firstLine="480"/>
              <w:jc w:val="center"/>
              <w:rPr>
                <w:rFonts w:hint="eastAsia" w:ascii="宋体" w:hAnsi="宋体" w:eastAsia="宋体" w:cs="宋体"/>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06744208">
            <w:pPr>
              <w:snapToGrid w:val="0"/>
              <w:ind w:firstLine="480"/>
              <w:jc w:val="center"/>
              <w:rPr>
                <w:rFonts w:hint="eastAsia" w:ascii="宋体" w:hAnsi="宋体" w:eastAsia="宋体" w:cs="宋体"/>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74CFE5D5">
            <w:pPr>
              <w:snapToGrid w:val="0"/>
              <w:ind w:firstLine="480"/>
              <w:jc w:val="center"/>
              <w:rPr>
                <w:rFonts w:hint="eastAsia" w:ascii="宋体" w:hAnsi="宋体" w:eastAsia="宋体" w:cs="宋体"/>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3B83E52E">
            <w:pPr>
              <w:snapToGrid w:val="0"/>
              <w:ind w:firstLine="480"/>
              <w:jc w:val="center"/>
              <w:rPr>
                <w:rFonts w:hint="eastAsia" w:ascii="宋体" w:hAnsi="宋体" w:eastAsia="宋体" w:cs="宋体"/>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036BF0F8">
            <w:pPr>
              <w:snapToGrid w:val="0"/>
              <w:ind w:firstLine="480"/>
              <w:jc w:val="center"/>
              <w:rPr>
                <w:rFonts w:hint="eastAsia" w:ascii="宋体" w:hAnsi="宋体" w:eastAsia="宋体" w:cs="宋体"/>
                <w:highlight w:val="none"/>
              </w:rPr>
            </w:pPr>
          </w:p>
        </w:tc>
      </w:tr>
      <w:tr w14:paraId="41F92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7CAF27FB">
            <w:pPr>
              <w:snapToGrid w:val="0"/>
              <w:ind w:firstLine="220" w:firstLineChars="100"/>
              <w:rPr>
                <w:rFonts w:hint="eastAsia" w:ascii="宋体" w:hAnsi="宋体" w:eastAsia="宋体" w:cs="宋体"/>
                <w:highlight w:val="none"/>
              </w:rPr>
            </w:pPr>
            <w:r>
              <w:rPr>
                <w:rFonts w:hint="eastAsia" w:ascii="宋体" w:hAnsi="宋体" w:eastAsia="宋体" w:cs="宋体"/>
                <w:highlight w:val="none"/>
              </w:rPr>
              <w:t>3</w:t>
            </w:r>
          </w:p>
        </w:tc>
        <w:tc>
          <w:tcPr>
            <w:tcW w:w="1766" w:type="dxa"/>
            <w:tcBorders>
              <w:top w:val="single" w:color="auto" w:sz="4" w:space="0"/>
              <w:left w:val="single" w:color="auto" w:sz="4" w:space="0"/>
              <w:bottom w:val="single" w:color="000000" w:sz="2" w:space="0"/>
              <w:right w:val="single" w:color="auto" w:sz="4" w:space="0"/>
            </w:tcBorders>
            <w:vAlign w:val="center"/>
          </w:tcPr>
          <w:p w14:paraId="127CA9DC">
            <w:pPr>
              <w:snapToGrid w:val="0"/>
              <w:jc w:val="center"/>
              <w:rPr>
                <w:rFonts w:hint="eastAsia" w:ascii="宋体" w:hAnsi="宋体" w:eastAsia="宋体" w:cs="宋体"/>
                <w:highlight w:val="none"/>
              </w:rPr>
            </w:pPr>
          </w:p>
        </w:tc>
        <w:tc>
          <w:tcPr>
            <w:tcW w:w="1168" w:type="dxa"/>
            <w:tcBorders>
              <w:top w:val="single" w:color="auto" w:sz="4" w:space="0"/>
              <w:left w:val="single" w:color="auto" w:sz="4" w:space="0"/>
              <w:bottom w:val="single" w:color="000000" w:sz="2" w:space="0"/>
              <w:right w:val="single" w:color="000000" w:sz="2" w:space="0"/>
            </w:tcBorders>
            <w:vAlign w:val="center"/>
          </w:tcPr>
          <w:p w14:paraId="1D2CE3D8">
            <w:pPr>
              <w:snapToGrid w:val="0"/>
              <w:ind w:firstLine="480"/>
              <w:jc w:val="center"/>
              <w:rPr>
                <w:rFonts w:hint="eastAsia" w:ascii="宋体" w:hAnsi="宋体" w:eastAsia="宋体" w:cs="宋体"/>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11AAF9E8">
            <w:pPr>
              <w:snapToGrid w:val="0"/>
              <w:ind w:firstLine="480"/>
              <w:jc w:val="center"/>
              <w:rPr>
                <w:rFonts w:hint="eastAsia" w:ascii="宋体" w:hAnsi="宋体" w:eastAsia="宋体" w:cs="宋体"/>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1FC16AE4">
            <w:pPr>
              <w:snapToGrid w:val="0"/>
              <w:ind w:firstLine="480"/>
              <w:jc w:val="center"/>
              <w:rPr>
                <w:rFonts w:hint="eastAsia" w:ascii="宋体" w:hAnsi="宋体" w:eastAsia="宋体" w:cs="宋体"/>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52DD19E6">
            <w:pPr>
              <w:snapToGrid w:val="0"/>
              <w:ind w:firstLine="480"/>
              <w:jc w:val="center"/>
              <w:rPr>
                <w:rFonts w:hint="eastAsia" w:ascii="宋体" w:hAnsi="宋体" w:eastAsia="宋体" w:cs="宋体"/>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56B90AC5">
            <w:pPr>
              <w:snapToGrid w:val="0"/>
              <w:ind w:firstLine="480"/>
              <w:jc w:val="center"/>
              <w:rPr>
                <w:rFonts w:hint="eastAsia" w:ascii="宋体" w:hAnsi="宋体" w:eastAsia="宋体" w:cs="宋体"/>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14B68324">
            <w:pPr>
              <w:snapToGrid w:val="0"/>
              <w:ind w:firstLine="480"/>
              <w:jc w:val="center"/>
              <w:rPr>
                <w:rFonts w:hint="eastAsia" w:ascii="宋体" w:hAnsi="宋体" w:eastAsia="宋体" w:cs="宋体"/>
                <w:highlight w:val="none"/>
              </w:rPr>
            </w:pPr>
          </w:p>
        </w:tc>
      </w:tr>
      <w:tr w14:paraId="602CC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1FAEF3F7">
            <w:pPr>
              <w:snapToGrid w:val="0"/>
              <w:ind w:firstLine="480"/>
              <w:rPr>
                <w:rFonts w:hint="eastAsia" w:ascii="宋体" w:hAnsi="宋体" w:eastAsia="宋体" w:cs="宋体"/>
                <w:highlight w:val="none"/>
              </w:rPr>
            </w:pPr>
          </w:p>
        </w:tc>
        <w:tc>
          <w:tcPr>
            <w:tcW w:w="1766" w:type="dxa"/>
            <w:tcBorders>
              <w:top w:val="single" w:color="auto" w:sz="4" w:space="0"/>
              <w:left w:val="single" w:color="auto" w:sz="4" w:space="0"/>
              <w:bottom w:val="single" w:color="000000" w:sz="2" w:space="0"/>
              <w:right w:val="single" w:color="auto" w:sz="4" w:space="0"/>
            </w:tcBorders>
            <w:vAlign w:val="center"/>
          </w:tcPr>
          <w:p w14:paraId="77869B61">
            <w:pPr>
              <w:snapToGrid w:val="0"/>
              <w:ind w:firstLine="480"/>
              <w:rPr>
                <w:rFonts w:hint="eastAsia" w:ascii="宋体" w:hAnsi="宋体" w:eastAsia="宋体" w:cs="宋体"/>
                <w:highlight w:val="none"/>
              </w:rPr>
            </w:pPr>
            <w:r>
              <w:rPr>
                <w:rFonts w:hint="eastAsia" w:ascii="宋体" w:hAnsi="宋体" w:eastAsia="宋体" w:cs="宋体"/>
                <w:highlight w:val="none"/>
              </w:rPr>
              <w:t>····</w:t>
            </w:r>
          </w:p>
        </w:tc>
        <w:tc>
          <w:tcPr>
            <w:tcW w:w="1168" w:type="dxa"/>
            <w:tcBorders>
              <w:top w:val="single" w:color="auto" w:sz="4" w:space="0"/>
              <w:left w:val="single" w:color="auto" w:sz="4" w:space="0"/>
              <w:bottom w:val="single" w:color="000000" w:sz="2" w:space="0"/>
              <w:right w:val="single" w:color="000000" w:sz="2" w:space="0"/>
            </w:tcBorders>
            <w:vAlign w:val="center"/>
          </w:tcPr>
          <w:p w14:paraId="70E3ECB3">
            <w:pPr>
              <w:snapToGrid w:val="0"/>
              <w:ind w:firstLine="480"/>
              <w:rPr>
                <w:rFonts w:hint="eastAsia" w:ascii="宋体" w:hAnsi="宋体" w:eastAsia="宋体" w:cs="宋体"/>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297BB43E">
            <w:pPr>
              <w:snapToGrid w:val="0"/>
              <w:ind w:firstLine="480"/>
              <w:rPr>
                <w:rFonts w:hint="eastAsia" w:ascii="宋体" w:hAnsi="宋体" w:eastAsia="宋体" w:cs="宋体"/>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3AE2363E">
            <w:pPr>
              <w:snapToGrid w:val="0"/>
              <w:ind w:firstLine="480"/>
              <w:rPr>
                <w:rFonts w:hint="eastAsia" w:ascii="宋体" w:hAnsi="宋体" w:eastAsia="宋体" w:cs="宋体"/>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36309C4E">
            <w:pPr>
              <w:snapToGrid w:val="0"/>
              <w:ind w:firstLine="480"/>
              <w:rPr>
                <w:rFonts w:hint="eastAsia" w:ascii="宋体" w:hAnsi="宋体" w:eastAsia="宋体" w:cs="宋体"/>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494A4B32">
            <w:pPr>
              <w:snapToGrid w:val="0"/>
              <w:ind w:firstLine="480"/>
              <w:rPr>
                <w:rFonts w:hint="eastAsia" w:ascii="宋体" w:hAnsi="宋体" w:eastAsia="宋体" w:cs="宋体"/>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16997257">
            <w:pPr>
              <w:snapToGrid w:val="0"/>
              <w:ind w:firstLine="480"/>
              <w:rPr>
                <w:rFonts w:hint="eastAsia" w:ascii="宋体" w:hAnsi="宋体" w:eastAsia="宋体" w:cs="宋体"/>
                <w:highlight w:val="none"/>
              </w:rPr>
            </w:pPr>
          </w:p>
        </w:tc>
      </w:tr>
      <w:tr w14:paraId="3D67F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623AB96A">
            <w:pPr>
              <w:snapToGrid w:val="0"/>
              <w:ind w:firstLine="480"/>
              <w:rPr>
                <w:rFonts w:hint="eastAsia" w:ascii="宋体" w:hAnsi="宋体" w:eastAsia="宋体" w:cs="宋体"/>
                <w:highlight w:val="none"/>
              </w:rPr>
            </w:pPr>
          </w:p>
        </w:tc>
        <w:tc>
          <w:tcPr>
            <w:tcW w:w="1766" w:type="dxa"/>
            <w:tcBorders>
              <w:top w:val="single" w:color="auto" w:sz="4" w:space="0"/>
              <w:left w:val="single" w:color="auto" w:sz="4" w:space="0"/>
              <w:bottom w:val="single" w:color="000000" w:sz="2" w:space="0"/>
              <w:right w:val="single" w:color="auto" w:sz="4" w:space="0"/>
            </w:tcBorders>
            <w:vAlign w:val="center"/>
          </w:tcPr>
          <w:p w14:paraId="5CFF4160">
            <w:pPr>
              <w:snapToGrid w:val="0"/>
              <w:ind w:firstLine="480"/>
              <w:rPr>
                <w:rFonts w:hint="eastAsia" w:ascii="宋体" w:hAnsi="宋体" w:eastAsia="宋体" w:cs="宋体"/>
                <w:highlight w:val="none"/>
              </w:rPr>
            </w:pPr>
          </w:p>
        </w:tc>
        <w:tc>
          <w:tcPr>
            <w:tcW w:w="1168" w:type="dxa"/>
            <w:tcBorders>
              <w:top w:val="single" w:color="auto" w:sz="4" w:space="0"/>
              <w:left w:val="single" w:color="auto" w:sz="4" w:space="0"/>
              <w:bottom w:val="single" w:color="000000" w:sz="2" w:space="0"/>
              <w:right w:val="single" w:color="000000" w:sz="2" w:space="0"/>
            </w:tcBorders>
            <w:vAlign w:val="center"/>
          </w:tcPr>
          <w:p w14:paraId="7AC97586">
            <w:pPr>
              <w:snapToGrid w:val="0"/>
              <w:ind w:firstLine="480"/>
              <w:rPr>
                <w:rFonts w:hint="eastAsia" w:ascii="宋体" w:hAnsi="宋体" w:eastAsia="宋体" w:cs="宋体"/>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59D1B7A2">
            <w:pPr>
              <w:snapToGrid w:val="0"/>
              <w:ind w:firstLine="480"/>
              <w:rPr>
                <w:rFonts w:hint="eastAsia" w:ascii="宋体" w:hAnsi="宋体" w:eastAsia="宋体" w:cs="宋体"/>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09E24D11">
            <w:pPr>
              <w:snapToGrid w:val="0"/>
              <w:ind w:firstLine="480"/>
              <w:rPr>
                <w:rFonts w:hint="eastAsia" w:ascii="宋体" w:hAnsi="宋体" w:eastAsia="宋体" w:cs="宋体"/>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4CFAF77C">
            <w:pPr>
              <w:snapToGrid w:val="0"/>
              <w:ind w:firstLine="480"/>
              <w:rPr>
                <w:rFonts w:hint="eastAsia" w:ascii="宋体" w:hAnsi="宋体" w:eastAsia="宋体" w:cs="宋体"/>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4C0F783A">
            <w:pPr>
              <w:snapToGrid w:val="0"/>
              <w:ind w:firstLine="480"/>
              <w:rPr>
                <w:rFonts w:hint="eastAsia" w:ascii="宋体" w:hAnsi="宋体" w:eastAsia="宋体" w:cs="宋体"/>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2F716E78">
            <w:pPr>
              <w:snapToGrid w:val="0"/>
              <w:ind w:firstLine="480"/>
              <w:rPr>
                <w:rFonts w:hint="eastAsia" w:ascii="宋体" w:hAnsi="宋体" w:eastAsia="宋体" w:cs="宋体"/>
                <w:highlight w:val="none"/>
              </w:rPr>
            </w:pPr>
          </w:p>
        </w:tc>
      </w:tr>
      <w:tr w14:paraId="63EEB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201A99F1">
            <w:pPr>
              <w:snapToGrid w:val="0"/>
              <w:ind w:firstLine="480"/>
              <w:rPr>
                <w:rFonts w:hint="eastAsia" w:ascii="宋体" w:hAnsi="宋体" w:eastAsia="宋体" w:cs="宋体"/>
                <w:highlight w:val="none"/>
              </w:rPr>
            </w:pPr>
          </w:p>
        </w:tc>
        <w:tc>
          <w:tcPr>
            <w:tcW w:w="1766" w:type="dxa"/>
            <w:tcBorders>
              <w:top w:val="single" w:color="auto" w:sz="4" w:space="0"/>
              <w:left w:val="single" w:color="auto" w:sz="4" w:space="0"/>
              <w:bottom w:val="single" w:color="000000" w:sz="2" w:space="0"/>
              <w:right w:val="single" w:color="auto" w:sz="4" w:space="0"/>
            </w:tcBorders>
            <w:vAlign w:val="center"/>
          </w:tcPr>
          <w:p w14:paraId="41F8CF2C">
            <w:pPr>
              <w:snapToGrid w:val="0"/>
              <w:ind w:firstLine="480"/>
              <w:rPr>
                <w:rFonts w:hint="eastAsia" w:ascii="宋体" w:hAnsi="宋体" w:eastAsia="宋体" w:cs="宋体"/>
                <w:highlight w:val="none"/>
              </w:rPr>
            </w:pPr>
          </w:p>
        </w:tc>
        <w:tc>
          <w:tcPr>
            <w:tcW w:w="1168" w:type="dxa"/>
            <w:tcBorders>
              <w:top w:val="single" w:color="auto" w:sz="4" w:space="0"/>
              <w:left w:val="single" w:color="auto" w:sz="4" w:space="0"/>
              <w:bottom w:val="single" w:color="000000" w:sz="2" w:space="0"/>
              <w:right w:val="single" w:color="000000" w:sz="2" w:space="0"/>
            </w:tcBorders>
            <w:vAlign w:val="center"/>
          </w:tcPr>
          <w:p w14:paraId="42FDE4E8">
            <w:pPr>
              <w:snapToGrid w:val="0"/>
              <w:ind w:firstLine="480"/>
              <w:rPr>
                <w:rFonts w:hint="eastAsia" w:ascii="宋体" w:hAnsi="宋体" w:eastAsia="宋体" w:cs="宋体"/>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64F8FC0D">
            <w:pPr>
              <w:snapToGrid w:val="0"/>
              <w:ind w:firstLine="480"/>
              <w:rPr>
                <w:rFonts w:hint="eastAsia" w:ascii="宋体" w:hAnsi="宋体" w:eastAsia="宋体" w:cs="宋体"/>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004BA82E">
            <w:pPr>
              <w:snapToGrid w:val="0"/>
              <w:ind w:firstLine="480"/>
              <w:rPr>
                <w:rFonts w:hint="eastAsia" w:ascii="宋体" w:hAnsi="宋体" w:eastAsia="宋体" w:cs="宋体"/>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61C143FD">
            <w:pPr>
              <w:snapToGrid w:val="0"/>
              <w:ind w:firstLine="480"/>
              <w:rPr>
                <w:rFonts w:hint="eastAsia" w:ascii="宋体" w:hAnsi="宋体" w:eastAsia="宋体" w:cs="宋体"/>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2097C908">
            <w:pPr>
              <w:snapToGrid w:val="0"/>
              <w:ind w:firstLine="480"/>
              <w:rPr>
                <w:rFonts w:hint="eastAsia" w:ascii="宋体" w:hAnsi="宋体" w:eastAsia="宋体" w:cs="宋体"/>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48966322">
            <w:pPr>
              <w:snapToGrid w:val="0"/>
              <w:ind w:firstLine="480"/>
              <w:rPr>
                <w:rFonts w:hint="eastAsia" w:ascii="宋体" w:hAnsi="宋体" w:eastAsia="宋体" w:cs="宋体"/>
                <w:highlight w:val="none"/>
              </w:rPr>
            </w:pPr>
          </w:p>
        </w:tc>
      </w:tr>
      <w:tr w14:paraId="4C857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2F190836">
            <w:pPr>
              <w:snapToGrid w:val="0"/>
              <w:ind w:firstLine="480"/>
              <w:rPr>
                <w:rFonts w:hint="eastAsia" w:ascii="宋体" w:hAnsi="宋体" w:eastAsia="宋体" w:cs="宋体"/>
                <w:highlight w:val="none"/>
              </w:rPr>
            </w:pPr>
          </w:p>
        </w:tc>
        <w:tc>
          <w:tcPr>
            <w:tcW w:w="1766" w:type="dxa"/>
            <w:tcBorders>
              <w:top w:val="single" w:color="auto" w:sz="4" w:space="0"/>
              <w:left w:val="single" w:color="auto" w:sz="4" w:space="0"/>
              <w:bottom w:val="single" w:color="000000" w:sz="2" w:space="0"/>
              <w:right w:val="single" w:color="auto" w:sz="4" w:space="0"/>
            </w:tcBorders>
            <w:vAlign w:val="center"/>
          </w:tcPr>
          <w:p w14:paraId="2FF0ADFE">
            <w:pPr>
              <w:snapToGrid w:val="0"/>
              <w:ind w:firstLine="480"/>
              <w:rPr>
                <w:rFonts w:hint="eastAsia" w:ascii="宋体" w:hAnsi="宋体" w:eastAsia="宋体" w:cs="宋体"/>
                <w:highlight w:val="none"/>
              </w:rPr>
            </w:pPr>
          </w:p>
        </w:tc>
        <w:tc>
          <w:tcPr>
            <w:tcW w:w="1168" w:type="dxa"/>
            <w:tcBorders>
              <w:top w:val="single" w:color="auto" w:sz="4" w:space="0"/>
              <w:left w:val="single" w:color="auto" w:sz="4" w:space="0"/>
              <w:bottom w:val="single" w:color="000000" w:sz="2" w:space="0"/>
              <w:right w:val="single" w:color="000000" w:sz="2" w:space="0"/>
            </w:tcBorders>
            <w:vAlign w:val="center"/>
          </w:tcPr>
          <w:p w14:paraId="35C36D6F">
            <w:pPr>
              <w:snapToGrid w:val="0"/>
              <w:ind w:firstLine="480"/>
              <w:rPr>
                <w:rFonts w:hint="eastAsia" w:ascii="宋体" w:hAnsi="宋体" w:eastAsia="宋体" w:cs="宋体"/>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102E6CDE">
            <w:pPr>
              <w:snapToGrid w:val="0"/>
              <w:ind w:firstLine="480"/>
              <w:rPr>
                <w:rFonts w:hint="eastAsia" w:ascii="宋体" w:hAnsi="宋体" w:eastAsia="宋体" w:cs="宋体"/>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25E4F07D">
            <w:pPr>
              <w:snapToGrid w:val="0"/>
              <w:ind w:firstLine="480"/>
              <w:rPr>
                <w:rFonts w:hint="eastAsia" w:ascii="宋体" w:hAnsi="宋体" w:eastAsia="宋体" w:cs="宋体"/>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778645B8">
            <w:pPr>
              <w:snapToGrid w:val="0"/>
              <w:ind w:firstLine="480"/>
              <w:rPr>
                <w:rFonts w:hint="eastAsia" w:ascii="宋体" w:hAnsi="宋体" w:eastAsia="宋体" w:cs="宋体"/>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788F289F">
            <w:pPr>
              <w:snapToGrid w:val="0"/>
              <w:ind w:firstLine="480"/>
              <w:rPr>
                <w:rFonts w:hint="eastAsia" w:ascii="宋体" w:hAnsi="宋体" w:eastAsia="宋体" w:cs="宋体"/>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023E8943">
            <w:pPr>
              <w:snapToGrid w:val="0"/>
              <w:ind w:firstLine="480"/>
              <w:rPr>
                <w:rFonts w:hint="eastAsia" w:ascii="宋体" w:hAnsi="宋体" w:eastAsia="宋体" w:cs="宋体"/>
                <w:highlight w:val="none"/>
              </w:rPr>
            </w:pPr>
          </w:p>
        </w:tc>
      </w:tr>
      <w:tr w14:paraId="240FF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2304F1CB">
            <w:pPr>
              <w:snapToGrid w:val="0"/>
              <w:ind w:firstLine="480"/>
              <w:rPr>
                <w:rFonts w:hint="eastAsia" w:ascii="宋体" w:hAnsi="宋体" w:eastAsia="宋体" w:cs="宋体"/>
                <w:highlight w:val="none"/>
              </w:rPr>
            </w:pPr>
          </w:p>
        </w:tc>
        <w:tc>
          <w:tcPr>
            <w:tcW w:w="1766" w:type="dxa"/>
            <w:tcBorders>
              <w:top w:val="single" w:color="auto" w:sz="4" w:space="0"/>
              <w:left w:val="single" w:color="auto" w:sz="4" w:space="0"/>
              <w:bottom w:val="single" w:color="000000" w:sz="2" w:space="0"/>
              <w:right w:val="single" w:color="auto" w:sz="4" w:space="0"/>
            </w:tcBorders>
            <w:vAlign w:val="center"/>
          </w:tcPr>
          <w:p w14:paraId="211F395B">
            <w:pPr>
              <w:snapToGrid w:val="0"/>
              <w:ind w:firstLine="480"/>
              <w:rPr>
                <w:rFonts w:hint="eastAsia" w:ascii="宋体" w:hAnsi="宋体" w:eastAsia="宋体" w:cs="宋体"/>
                <w:highlight w:val="none"/>
              </w:rPr>
            </w:pPr>
          </w:p>
        </w:tc>
        <w:tc>
          <w:tcPr>
            <w:tcW w:w="1168" w:type="dxa"/>
            <w:tcBorders>
              <w:top w:val="single" w:color="auto" w:sz="4" w:space="0"/>
              <w:left w:val="single" w:color="auto" w:sz="4" w:space="0"/>
              <w:bottom w:val="single" w:color="000000" w:sz="2" w:space="0"/>
              <w:right w:val="single" w:color="000000" w:sz="2" w:space="0"/>
            </w:tcBorders>
            <w:vAlign w:val="center"/>
          </w:tcPr>
          <w:p w14:paraId="06C2FC33">
            <w:pPr>
              <w:snapToGrid w:val="0"/>
              <w:ind w:firstLine="480"/>
              <w:rPr>
                <w:rFonts w:hint="eastAsia" w:ascii="宋体" w:hAnsi="宋体" w:eastAsia="宋体" w:cs="宋体"/>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047C67FA">
            <w:pPr>
              <w:snapToGrid w:val="0"/>
              <w:ind w:firstLine="480"/>
              <w:rPr>
                <w:rFonts w:hint="eastAsia" w:ascii="宋体" w:hAnsi="宋体" w:eastAsia="宋体" w:cs="宋体"/>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2196B1D6">
            <w:pPr>
              <w:snapToGrid w:val="0"/>
              <w:ind w:firstLine="480"/>
              <w:rPr>
                <w:rFonts w:hint="eastAsia" w:ascii="宋体" w:hAnsi="宋体" w:eastAsia="宋体" w:cs="宋体"/>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33F59CF9">
            <w:pPr>
              <w:snapToGrid w:val="0"/>
              <w:ind w:firstLine="480"/>
              <w:rPr>
                <w:rFonts w:hint="eastAsia" w:ascii="宋体" w:hAnsi="宋体" w:eastAsia="宋体" w:cs="宋体"/>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5C99BE00">
            <w:pPr>
              <w:snapToGrid w:val="0"/>
              <w:ind w:firstLine="480"/>
              <w:rPr>
                <w:rFonts w:hint="eastAsia" w:ascii="宋体" w:hAnsi="宋体" w:eastAsia="宋体" w:cs="宋体"/>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678C6B08">
            <w:pPr>
              <w:snapToGrid w:val="0"/>
              <w:ind w:firstLine="480"/>
              <w:rPr>
                <w:rFonts w:hint="eastAsia" w:ascii="宋体" w:hAnsi="宋体" w:eastAsia="宋体" w:cs="宋体"/>
                <w:highlight w:val="none"/>
              </w:rPr>
            </w:pPr>
          </w:p>
        </w:tc>
      </w:tr>
      <w:tr w14:paraId="3A8AD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647" w:type="dxa"/>
            <w:tcBorders>
              <w:top w:val="single" w:color="auto" w:sz="4" w:space="0"/>
              <w:left w:val="single" w:color="000000" w:sz="2" w:space="0"/>
              <w:bottom w:val="single" w:color="000000" w:sz="2" w:space="0"/>
              <w:right w:val="single" w:color="000000" w:sz="2" w:space="0"/>
            </w:tcBorders>
            <w:vAlign w:val="center"/>
          </w:tcPr>
          <w:p w14:paraId="087CD08D">
            <w:pPr>
              <w:snapToGrid w:val="0"/>
              <w:ind w:firstLine="480"/>
              <w:rPr>
                <w:rFonts w:hint="eastAsia" w:ascii="宋体" w:hAnsi="宋体" w:eastAsia="宋体" w:cs="宋体"/>
                <w:highlight w:val="none"/>
              </w:rPr>
            </w:pPr>
          </w:p>
        </w:tc>
        <w:tc>
          <w:tcPr>
            <w:tcW w:w="1766" w:type="dxa"/>
            <w:tcBorders>
              <w:top w:val="single" w:color="auto" w:sz="4" w:space="0"/>
              <w:left w:val="single" w:color="auto" w:sz="4" w:space="0"/>
              <w:bottom w:val="single" w:color="000000" w:sz="2" w:space="0"/>
              <w:right w:val="single" w:color="auto" w:sz="4" w:space="0"/>
            </w:tcBorders>
            <w:vAlign w:val="center"/>
          </w:tcPr>
          <w:p w14:paraId="04EA42A2">
            <w:pPr>
              <w:snapToGrid w:val="0"/>
              <w:ind w:firstLine="480"/>
              <w:rPr>
                <w:rFonts w:hint="eastAsia" w:ascii="宋体" w:hAnsi="宋体" w:eastAsia="宋体" w:cs="宋体"/>
                <w:highlight w:val="none"/>
              </w:rPr>
            </w:pPr>
          </w:p>
        </w:tc>
        <w:tc>
          <w:tcPr>
            <w:tcW w:w="1168" w:type="dxa"/>
            <w:tcBorders>
              <w:top w:val="single" w:color="auto" w:sz="4" w:space="0"/>
              <w:left w:val="single" w:color="auto" w:sz="4" w:space="0"/>
              <w:bottom w:val="single" w:color="000000" w:sz="2" w:space="0"/>
              <w:right w:val="single" w:color="000000" w:sz="2" w:space="0"/>
            </w:tcBorders>
            <w:vAlign w:val="center"/>
          </w:tcPr>
          <w:p w14:paraId="12A222A4">
            <w:pPr>
              <w:snapToGrid w:val="0"/>
              <w:ind w:firstLine="480"/>
              <w:rPr>
                <w:rFonts w:hint="eastAsia" w:ascii="宋体" w:hAnsi="宋体" w:eastAsia="宋体" w:cs="宋体"/>
                <w:highlight w:val="none"/>
              </w:rPr>
            </w:pPr>
          </w:p>
        </w:tc>
        <w:tc>
          <w:tcPr>
            <w:tcW w:w="968" w:type="dxa"/>
            <w:tcBorders>
              <w:top w:val="single" w:color="auto" w:sz="4" w:space="0"/>
              <w:left w:val="single" w:color="auto" w:sz="4" w:space="0"/>
              <w:bottom w:val="single" w:color="000000" w:sz="2" w:space="0"/>
              <w:right w:val="single" w:color="auto" w:sz="4" w:space="0"/>
            </w:tcBorders>
            <w:vAlign w:val="center"/>
          </w:tcPr>
          <w:p w14:paraId="629E5FD7">
            <w:pPr>
              <w:snapToGrid w:val="0"/>
              <w:ind w:firstLine="480"/>
              <w:rPr>
                <w:rFonts w:hint="eastAsia" w:ascii="宋体" w:hAnsi="宋体" w:eastAsia="宋体" w:cs="宋体"/>
                <w:highlight w:val="none"/>
              </w:rPr>
            </w:pPr>
          </w:p>
        </w:tc>
        <w:tc>
          <w:tcPr>
            <w:tcW w:w="659" w:type="dxa"/>
            <w:tcBorders>
              <w:top w:val="single" w:color="auto" w:sz="4" w:space="0"/>
              <w:left w:val="single" w:color="auto" w:sz="4" w:space="0"/>
              <w:bottom w:val="single" w:color="000000" w:sz="2" w:space="0"/>
              <w:right w:val="single" w:color="auto" w:sz="4" w:space="0"/>
            </w:tcBorders>
            <w:vAlign w:val="center"/>
          </w:tcPr>
          <w:p w14:paraId="2F4E7A86">
            <w:pPr>
              <w:snapToGrid w:val="0"/>
              <w:ind w:firstLine="480"/>
              <w:rPr>
                <w:rFonts w:hint="eastAsia" w:ascii="宋体" w:hAnsi="宋体" w:eastAsia="宋体" w:cs="宋体"/>
                <w:highlight w:val="none"/>
              </w:rPr>
            </w:pPr>
          </w:p>
        </w:tc>
        <w:tc>
          <w:tcPr>
            <w:tcW w:w="1032" w:type="dxa"/>
            <w:tcBorders>
              <w:top w:val="single" w:color="auto" w:sz="4" w:space="0"/>
              <w:left w:val="single" w:color="auto" w:sz="4" w:space="0"/>
              <w:bottom w:val="single" w:color="000000" w:sz="2" w:space="0"/>
              <w:right w:val="single" w:color="auto" w:sz="4" w:space="0"/>
            </w:tcBorders>
            <w:vAlign w:val="center"/>
          </w:tcPr>
          <w:p w14:paraId="430FEB1B">
            <w:pPr>
              <w:snapToGrid w:val="0"/>
              <w:ind w:firstLine="480"/>
              <w:rPr>
                <w:rFonts w:hint="eastAsia" w:ascii="宋体" w:hAnsi="宋体" w:eastAsia="宋体" w:cs="宋体"/>
                <w:highlight w:val="none"/>
              </w:rPr>
            </w:pPr>
          </w:p>
        </w:tc>
        <w:tc>
          <w:tcPr>
            <w:tcW w:w="1683" w:type="dxa"/>
            <w:tcBorders>
              <w:top w:val="single" w:color="auto" w:sz="4" w:space="0"/>
              <w:left w:val="single" w:color="auto" w:sz="4" w:space="0"/>
              <w:bottom w:val="single" w:color="000000" w:sz="2" w:space="0"/>
              <w:right w:val="single" w:color="000000" w:sz="2" w:space="0"/>
            </w:tcBorders>
            <w:vAlign w:val="center"/>
          </w:tcPr>
          <w:p w14:paraId="07E60102">
            <w:pPr>
              <w:snapToGrid w:val="0"/>
              <w:ind w:firstLine="480"/>
              <w:rPr>
                <w:rFonts w:hint="eastAsia" w:ascii="宋体" w:hAnsi="宋体" w:eastAsia="宋体" w:cs="宋体"/>
                <w:highlight w:val="none"/>
              </w:rPr>
            </w:pPr>
          </w:p>
        </w:tc>
        <w:tc>
          <w:tcPr>
            <w:tcW w:w="898" w:type="dxa"/>
            <w:tcBorders>
              <w:top w:val="single" w:color="auto" w:sz="4" w:space="0"/>
              <w:left w:val="single" w:color="auto" w:sz="4" w:space="0"/>
              <w:bottom w:val="single" w:color="000000" w:sz="2" w:space="0"/>
              <w:right w:val="single" w:color="000000" w:sz="2" w:space="0"/>
            </w:tcBorders>
            <w:vAlign w:val="center"/>
          </w:tcPr>
          <w:p w14:paraId="50A6FD45">
            <w:pPr>
              <w:snapToGrid w:val="0"/>
              <w:ind w:firstLine="480"/>
              <w:rPr>
                <w:rFonts w:hint="eastAsia" w:ascii="宋体" w:hAnsi="宋体" w:eastAsia="宋体" w:cs="宋体"/>
                <w:highlight w:val="none"/>
              </w:rPr>
            </w:pPr>
          </w:p>
        </w:tc>
      </w:tr>
    </w:tbl>
    <w:p w14:paraId="6D8D8971">
      <w:pPr>
        <w:spacing w:line="420" w:lineRule="exac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附：1、按照招标文件要求提供相应资质证明材料。</w:t>
      </w:r>
    </w:p>
    <w:p w14:paraId="758CE658">
      <w:pPr>
        <w:spacing w:line="420" w:lineRule="exact"/>
        <w:rPr>
          <w:rFonts w:hint="eastAsia" w:ascii="宋体" w:hAnsi="宋体" w:eastAsia="宋体" w:cs="宋体"/>
          <w:sz w:val="24"/>
          <w:highlight w:val="none"/>
          <w:lang w:eastAsia="zh-CN"/>
        </w:rPr>
      </w:pPr>
    </w:p>
    <w:p w14:paraId="59462AD2">
      <w:pPr>
        <w:pStyle w:val="20"/>
        <w:rPr>
          <w:rFonts w:hint="eastAsia" w:hAnsi="宋体" w:eastAsia="宋体" w:cs="宋体"/>
          <w:highlight w:val="none"/>
          <w:lang w:eastAsia="zh-CN"/>
        </w:rPr>
      </w:pPr>
    </w:p>
    <w:p w14:paraId="6C5E8724">
      <w:pPr>
        <w:pStyle w:val="20"/>
        <w:rPr>
          <w:rFonts w:hint="eastAsia" w:hAnsi="宋体" w:eastAsia="宋体" w:cs="宋体"/>
          <w:highlight w:val="none"/>
          <w:lang w:eastAsia="zh-CN"/>
        </w:rPr>
      </w:pPr>
    </w:p>
    <w:p w14:paraId="708D4304">
      <w:pPr>
        <w:spacing w:line="500" w:lineRule="exact"/>
        <w:ind w:firstLine="480" w:firstLineChars="200"/>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投标单位（单位盖章）： </w:t>
      </w:r>
    </w:p>
    <w:p w14:paraId="1AE8B7F3">
      <w:pPr>
        <w:spacing w:line="500" w:lineRule="exact"/>
        <w:ind w:firstLine="480" w:firstLineChars="200"/>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法定代表人或代理人（签字或盖章）</w:t>
      </w:r>
    </w:p>
    <w:p w14:paraId="0B70E7CD">
      <w:pPr>
        <w:pStyle w:val="20"/>
        <w:rPr>
          <w:rFonts w:hint="eastAsia" w:hAnsi="宋体" w:eastAsia="宋体" w:cs="宋体"/>
          <w:sz w:val="24"/>
          <w:highlight w:val="none"/>
          <w:lang w:eastAsia="zh-CN"/>
        </w:rPr>
      </w:pPr>
      <w:r>
        <w:rPr>
          <w:rFonts w:hint="eastAsia" w:hAnsi="宋体" w:eastAsia="宋体" w:cs="宋体"/>
          <w:sz w:val="24"/>
          <w:szCs w:val="24"/>
          <w:highlight w:val="none"/>
          <w:lang w:eastAsia="zh-CN"/>
        </w:rPr>
        <w:t>日期：    年    月    日</w:t>
      </w:r>
    </w:p>
    <w:p w14:paraId="2EC3B5E4">
      <w:pPr>
        <w:pBdr>
          <w:top w:val="none" w:color="000000" w:sz="0" w:space="0"/>
          <w:left w:val="none" w:color="000000" w:sz="0" w:space="0"/>
          <w:bottom w:val="none" w:color="000000" w:sz="0" w:space="0"/>
          <w:right w:val="none" w:color="000000" w:sz="0" w:space="0"/>
        </w:pBdr>
        <w:kinsoku w:val="0"/>
        <w:autoSpaceDE w:val="0"/>
        <w:autoSpaceDN w:val="0"/>
        <w:adjustRightInd w:val="0"/>
        <w:snapToGrid w:val="0"/>
        <w:textAlignment w:val="baseline"/>
        <w:rPr>
          <w:rFonts w:hint="eastAsia" w:ascii="宋体" w:hAnsi="宋体" w:eastAsia="宋体" w:cs="宋体"/>
          <w:b/>
          <w:sz w:val="32"/>
          <w:highlight w:val="none"/>
          <w:lang w:eastAsia="zh-CN"/>
        </w:rPr>
      </w:pPr>
    </w:p>
    <w:p w14:paraId="129E3296">
      <w:pPr>
        <w:pBdr>
          <w:top w:val="none" w:color="000000" w:sz="0" w:space="0"/>
          <w:left w:val="none" w:color="000000" w:sz="0" w:space="0"/>
          <w:bottom w:val="none" w:color="000000" w:sz="0" w:space="0"/>
          <w:right w:val="none" w:color="000000" w:sz="0" w:space="0"/>
        </w:pBdr>
        <w:kinsoku w:val="0"/>
        <w:autoSpaceDE w:val="0"/>
        <w:autoSpaceDN w:val="0"/>
        <w:adjustRightInd w:val="0"/>
        <w:snapToGrid w:val="0"/>
        <w:textAlignment w:val="baseline"/>
        <w:rPr>
          <w:rFonts w:hint="eastAsia" w:ascii="宋体" w:hAnsi="宋体" w:eastAsia="宋体" w:cs="宋体"/>
          <w:b/>
          <w:sz w:val="32"/>
          <w:highlight w:val="none"/>
          <w:lang w:eastAsia="zh-CN"/>
        </w:rPr>
      </w:pPr>
    </w:p>
    <w:p w14:paraId="16898FFE">
      <w:pPr>
        <w:pBdr>
          <w:top w:val="none" w:color="000000" w:sz="0" w:space="0"/>
          <w:left w:val="none" w:color="000000" w:sz="0" w:space="0"/>
          <w:bottom w:val="none" w:color="000000" w:sz="0" w:space="0"/>
          <w:right w:val="none" w:color="000000" w:sz="0" w:space="0"/>
        </w:pBdr>
        <w:kinsoku w:val="0"/>
        <w:autoSpaceDE w:val="0"/>
        <w:autoSpaceDN w:val="0"/>
        <w:adjustRightInd w:val="0"/>
        <w:snapToGrid w:val="0"/>
        <w:textAlignment w:val="baseline"/>
        <w:rPr>
          <w:rFonts w:hint="eastAsia" w:ascii="宋体" w:hAnsi="宋体" w:eastAsia="宋体" w:cs="宋体"/>
          <w:b/>
          <w:sz w:val="32"/>
          <w:highlight w:val="none"/>
          <w:lang w:eastAsia="zh-CN"/>
        </w:rPr>
      </w:pPr>
    </w:p>
    <w:p w14:paraId="5FC4EFB9">
      <w:pPr>
        <w:pBdr>
          <w:top w:val="none" w:color="000000" w:sz="0" w:space="0"/>
          <w:left w:val="none" w:color="000000" w:sz="0" w:space="0"/>
          <w:bottom w:val="none" w:color="000000" w:sz="0" w:space="0"/>
          <w:right w:val="none" w:color="000000" w:sz="0" w:space="0"/>
        </w:pBdr>
        <w:kinsoku w:val="0"/>
        <w:autoSpaceDE w:val="0"/>
        <w:autoSpaceDN w:val="0"/>
        <w:adjustRightInd w:val="0"/>
        <w:snapToGrid w:val="0"/>
        <w:textAlignment w:val="baseline"/>
        <w:rPr>
          <w:rFonts w:hint="eastAsia" w:ascii="宋体" w:hAnsi="宋体" w:eastAsia="宋体" w:cs="宋体"/>
          <w:b/>
          <w:sz w:val="32"/>
          <w:highlight w:val="none"/>
          <w:lang w:eastAsia="zh-CN"/>
        </w:rPr>
      </w:pPr>
    </w:p>
    <w:p w14:paraId="4122E630">
      <w:pPr>
        <w:spacing w:line="360" w:lineRule="auto"/>
        <w:rPr>
          <w:rFonts w:hint="eastAsia" w:ascii="宋体" w:hAnsi="宋体" w:eastAsia="宋体" w:cs="宋体"/>
          <w:b/>
          <w:highlight w:val="none"/>
          <w:lang w:eastAsia="zh-CN"/>
        </w:rPr>
      </w:pPr>
      <w:r>
        <w:rPr>
          <w:rFonts w:hint="eastAsia" w:ascii="宋体" w:hAnsi="宋体" w:eastAsia="宋体" w:cs="宋体"/>
          <w:b/>
          <w:sz w:val="32"/>
          <w:szCs w:val="32"/>
          <w:highlight w:val="none"/>
          <w:lang w:eastAsia="zh-CN"/>
        </w:rPr>
        <w:t xml:space="preserve">16、中小企业声明函      </w:t>
      </w:r>
      <w:r>
        <w:rPr>
          <w:rFonts w:hint="eastAsia" w:ascii="宋体" w:hAnsi="宋体" w:eastAsia="宋体" w:cs="宋体"/>
          <w:b/>
          <w:highlight w:val="none"/>
          <w:lang w:eastAsia="zh-CN"/>
        </w:rPr>
        <w:t xml:space="preserve">           </w:t>
      </w:r>
    </w:p>
    <w:p w14:paraId="0F74FEDE">
      <w:pPr>
        <w:autoSpaceDE w:val="0"/>
        <w:autoSpaceDN w:val="0"/>
        <w:adjustRightInd w:val="0"/>
        <w:spacing w:line="400" w:lineRule="exact"/>
        <w:rPr>
          <w:rFonts w:hint="eastAsia" w:ascii="宋体" w:hAnsi="宋体" w:eastAsia="宋体" w:cs="宋体"/>
          <w:sz w:val="28"/>
          <w:szCs w:val="28"/>
          <w:highlight w:val="none"/>
          <w:lang w:eastAsia="zh-CN"/>
        </w:rPr>
      </w:pPr>
      <w:r>
        <w:rPr>
          <w:rFonts w:hint="eastAsia" w:ascii="宋体" w:hAnsi="宋体" w:eastAsia="宋体" w:cs="宋体"/>
          <w:b/>
          <w:highlight w:val="none"/>
          <w:lang w:eastAsia="zh-CN"/>
        </w:rPr>
        <w:t xml:space="preserve">                         </w:t>
      </w:r>
      <w:r>
        <w:rPr>
          <w:rFonts w:hint="eastAsia" w:ascii="宋体" w:hAnsi="宋体" w:eastAsia="宋体" w:cs="宋体"/>
          <w:sz w:val="28"/>
          <w:szCs w:val="28"/>
          <w:highlight w:val="none"/>
          <w:lang w:eastAsia="zh-CN"/>
        </w:rPr>
        <w:t>中小企业声明函（服务）</w:t>
      </w:r>
    </w:p>
    <w:p w14:paraId="4BC86431">
      <w:pPr>
        <w:spacing w:line="440" w:lineRule="exact"/>
        <w:ind w:firstLine="480" w:firstLineChars="200"/>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本公司郑重声明，根据《政府采购促进中小企业发展管理办法》（财库﹝2020﹞46号）的规定，本公司参加</w:t>
      </w:r>
      <w:r>
        <w:rPr>
          <w:rFonts w:hint="eastAsia" w:ascii="宋体" w:hAnsi="宋体" w:eastAsia="宋体" w:cs="宋体"/>
          <w:sz w:val="24"/>
          <w:highlight w:val="none"/>
          <w:u w:val="single"/>
          <w:lang w:eastAsia="zh-CN"/>
        </w:rPr>
        <w:t xml:space="preserve"> </w:t>
      </w:r>
      <w:r>
        <w:rPr>
          <w:rFonts w:hint="eastAsia" w:ascii="宋体" w:hAnsi="宋体" w:eastAsia="宋体" w:cs="宋体"/>
          <w:b/>
          <w:sz w:val="24"/>
          <w:szCs w:val="24"/>
          <w:highlight w:val="none"/>
          <w:u w:val="single"/>
          <w:lang w:eastAsia="zh-CN"/>
        </w:rPr>
        <w:t xml:space="preserve">太仓市公安局  </w:t>
      </w:r>
      <w:r>
        <w:rPr>
          <w:rFonts w:hint="eastAsia" w:ascii="宋体" w:hAnsi="宋体" w:eastAsia="宋体" w:cs="宋体"/>
          <w:sz w:val="24"/>
          <w:highlight w:val="none"/>
          <w:lang w:eastAsia="zh-CN"/>
        </w:rPr>
        <w:t>的</w:t>
      </w:r>
      <w:r>
        <w:rPr>
          <w:rFonts w:hint="eastAsia" w:ascii="宋体" w:hAnsi="宋体" w:eastAsia="宋体" w:cs="宋体"/>
          <w:sz w:val="24"/>
          <w:highlight w:val="none"/>
          <w:u w:val="single"/>
          <w:lang w:eastAsia="zh-CN"/>
        </w:rPr>
        <w:t xml:space="preserve"> </w:t>
      </w:r>
      <w:r>
        <w:rPr>
          <w:rFonts w:hint="eastAsia" w:ascii="宋体" w:hAnsi="宋体" w:eastAsia="宋体" w:cs="宋体"/>
          <w:b/>
          <w:sz w:val="24"/>
          <w:szCs w:val="24"/>
          <w:highlight w:val="none"/>
          <w:u w:val="single"/>
          <w:lang w:eastAsia="zh-CN"/>
        </w:rPr>
        <w:t>太仓市智慧城市新型基础设施建设（第二批）</w:t>
      </w:r>
      <w:r>
        <w:rPr>
          <w:rFonts w:hint="eastAsia" w:ascii="宋体" w:hAnsi="宋体" w:eastAsia="宋体" w:cs="宋体"/>
          <w:sz w:val="24"/>
          <w:highlight w:val="none"/>
          <w:u w:val="single"/>
          <w:lang w:eastAsia="zh-CN"/>
        </w:rPr>
        <w:t xml:space="preserve"> </w:t>
      </w:r>
      <w:r>
        <w:rPr>
          <w:rFonts w:hint="eastAsia" w:ascii="宋体" w:hAnsi="宋体" w:eastAsia="宋体" w:cs="宋体"/>
          <w:sz w:val="24"/>
          <w:highlight w:val="none"/>
          <w:lang w:eastAsia="zh-CN"/>
        </w:rPr>
        <w:t xml:space="preserve">编号 </w:t>
      </w:r>
      <w:r>
        <w:rPr>
          <w:rFonts w:hint="eastAsia" w:ascii="宋体" w:hAnsi="宋体" w:eastAsia="宋体" w:cs="宋体"/>
          <w:b/>
          <w:sz w:val="24"/>
          <w:szCs w:val="24"/>
          <w:highlight w:val="none"/>
          <w:u w:val="single"/>
          <w:lang w:eastAsia="zh-CN"/>
        </w:rPr>
        <w:t>JSZC-320585-JZCG-G2026-0085</w:t>
      </w:r>
      <w:r>
        <w:rPr>
          <w:rFonts w:hint="eastAsia" w:ascii="宋体" w:hAnsi="宋体" w:eastAsia="宋体" w:cs="宋体"/>
          <w:sz w:val="24"/>
          <w:highlight w:val="none"/>
          <w:u w:val="single"/>
          <w:lang w:eastAsia="zh-CN"/>
        </w:rPr>
        <w:t xml:space="preserve"> </w:t>
      </w:r>
      <w:r>
        <w:rPr>
          <w:rFonts w:hint="eastAsia" w:ascii="宋体" w:hAnsi="宋体" w:eastAsia="宋体" w:cs="宋体"/>
          <w:sz w:val="24"/>
          <w:highlight w:val="none"/>
          <w:lang w:eastAsia="zh-CN"/>
        </w:rPr>
        <w:t>号采购活动，服务全部由符合政策要求的中小企业承接。相关企业的具体情况如下：</w:t>
      </w:r>
    </w:p>
    <w:p w14:paraId="57E06CDF">
      <w:pPr>
        <w:numPr>
          <w:ilvl w:val="0"/>
          <w:numId w:val="6"/>
        </w:numPr>
        <w:spacing w:line="440" w:lineRule="exact"/>
        <w:ind w:firstLine="480" w:firstLineChars="200"/>
        <w:rPr>
          <w:rFonts w:hint="eastAsia" w:ascii="宋体" w:hAnsi="宋体" w:eastAsia="宋体" w:cs="宋体"/>
          <w:sz w:val="24"/>
          <w:szCs w:val="24"/>
          <w:highlight w:val="none"/>
          <w:lang w:eastAsia="zh-CN"/>
        </w:rPr>
      </w:pPr>
      <w:r>
        <w:rPr>
          <w:rFonts w:hint="eastAsia" w:ascii="宋体" w:hAnsi="宋体" w:eastAsia="宋体" w:cs="宋体"/>
          <w:i/>
          <w:sz w:val="24"/>
          <w:szCs w:val="24"/>
          <w:highlight w:val="none"/>
          <w:u w:val="single"/>
          <w:lang w:eastAsia="zh-CN"/>
        </w:rPr>
        <w:t>（标的名称）</w:t>
      </w:r>
      <w:r>
        <w:rPr>
          <w:rFonts w:hint="eastAsia" w:ascii="宋体" w:hAnsi="宋体" w:eastAsia="宋体" w:cs="宋体"/>
          <w:sz w:val="24"/>
          <w:szCs w:val="24"/>
          <w:highlight w:val="none"/>
          <w:lang w:eastAsia="zh-CN"/>
        </w:rPr>
        <w:t>，属于</w:t>
      </w:r>
      <w:r>
        <w:rPr>
          <w:rFonts w:hint="eastAsia" w:ascii="宋体" w:hAnsi="宋体" w:eastAsia="宋体" w:cs="宋体"/>
          <w:b/>
          <w:sz w:val="24"/>
          <w:szCs w:val="24"/>
          <w:highlight w:val="none"/>
          <w:u w:val="single"/>
          <w:lang w:eastAsia="zh-CN"/>
        </w:rPr>
        <w:t xml:space="preserve"> </w:t>
      </w:r>
      <w:r>
        <w:rPr>
          <w:rFonts w:hint="eastAsia" w:ascii="宋体" w:hAnsi="宋体" w:eastAsia="宋体" w:cs="宋体"/>
          <w:b/>
          <w:bCs/>
          <w:sz w:val="24"/>
          <w:highlight w:val="none"/>
          <w:u w:val="single"/>
          <w:lang w:eastAsia="zh-CN"/>
        </w:rPr>
        <w:t>软件和信息服务业</w:t>
      </w:r>
      <w:r>
        <w:rPr>
          <w:rFonts w:hint="eastAsia" w:ascii="宋体" w:hAnsi="宋体" w:eastAsia="宋体" w:cs="宋体"/>
          <w:b/>
          <w:bCs/>
          <w:sz w:val="24"/>
          <w:szCs w:val="24"/>
          <w:highlight w:val="none"/>
          <w:u w:val="single"/>
          <w:lang w:eastAsia="zh-CN"/>
        </w:rPr>
        <w:t xml:space="preserve"> </w:t>
      </w:r>
      <w:r>
        <w:rPr>
          <w:rFonts w:hint="eastAsia" w:ascii="宋体" w:hAnsi="宋体" w:eastAsia="宋体" w:cs="宋体"/>
          <w:b/>
          <w:sz w:val="24"/>
          <w:szCs w:val="24"/>
          <w:highlight w:val="none"/>
          <w:u w:val="single"/>
          <w:lang w:eastAsia="zh-CN"/>
        </w:rPr>
        <w:t xml:space="preserve"> </w:t>
      </w:r>
      <w:r>
        <w:rPr>
          <w:rFonts w:hint="eastAsia" w:ascii="宋体" w:hAnsi="宋体" w:eastAsia="宋体" w:cs="宋体"/>
          <w:i/>
          <w:sz w:val="24"/>
          <w:szCs w:val="24"/>
          <w:highlight w:val="none"/>
          <w:lang w:eastAsia="zh-CN"/>
        </w:rPr>
        <w:t>行业</w:t>
      </w:r>
      <w:r>
        <w:rPr>
          <w:rFonts w:hint="eastAsia" w:ascii="宋体" w:hAnsi="宋体" w:eastAsia="宋体" w:cs="宋体"/>
          <w:sz w:val="24"/>
          <w:szCs w:val="24"/>
          <w:highlight w:val="none"/>
          <w:lang w:eastAsia="zh-CN"/>
        </w:rPr>
        <w:t>；承接企业为</w:t>
      </w:r>
      <w:r>
        <w:rPr>
          <w:rFonts w:hint="eastAsia" w:ascii="宋体" w:hAnsi="宋体" w:eastAsia="宋体" w:cs="宋体"/>
          <w:i/>
          <w:sz w:val="24"/>
          <w:szCs w:val="24"/>
          <w:highlight w:val="none"/>
          <w:u w:val="single"/>
          <w:lang w:eastAsia="zh-CN"/>
        </w:rPr>
        <w:t>（企业名称）</w:t>
      </w:r>
      <w:r>
        <w:rPr>
          <w:rFonts w:hint="eastAsia" w:ascii="宋体" w:hAnsi="宋体" w:eastAsia="宋体" w:cs="宋体"/>
          <w:sz w:val="24"/>
          <w:szCs w:val="24"/>
          <w:highlight w:val="none"/>
          <w:lang w:eastAsia="zh-CN"/>
        </w:rPr>
        <w:t>，从业人员</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u w:val="single"/>
          <w:lang w:eastAsia="zh-CN"/>
        </w:rPr>
        <w:tab/>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lang w:eastAsia="zh-CN"/>
        </w:rPr>
        <w:t>人，营业收入为</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u w:val="single"/>
          <w:lang w:eastAsia="zh-CN"/>
        </w:rPr>
        <w:tab/>
      </w:r>
      <w:r>
        <w:rPr>
          <w:rFonts w:hint="eastAsia" w:ascii="宋体" w:hAnsi="宋体" w:eastAsia="宋体" w:cs="宋体"/>
          <w:sz w:val="24"/>
          <w:szCs w:val="24"/>
          <w:highlight w:val="none"/>
          <w:lang w:eastAsia="zh-CN"/>
        </w:rPr>
        <w:t>万元，资产总额为</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u w:val="single"/>
          <w:lang w:eastAsia="zh-CN"/>
        </w:rPr>
        <w:tab/>
      </w:r>
      <w:r>
        <w:rPr>
          <w:rFonts w:hint="eastAsia" w:ascii="宋体" w:hAnsi="宋体" w:eastAsia="宋体" w:cs="宋体"/>
          <w:sz w:val="24"/>
          <w:szCs w:val="24"/>
          <w:highlight w:val="none"/>
          <w:lang w:eastAsia="zh-CN"/>
        </w:rPr>
        <w:t>万元</w:t>
      </w:r>
      <w:r>
        <w:rPr>
          <w:rFonts w:hint="eastAsia"/>
          <w:highlight w:val="none"/>
        </w:rPr>
        <w:fldChar w:fldCharType="begin"/>
      </w:r>
      <w:r>
        <w:rPr>
          <w:highlight w:val="none"/>
          <w:lang w:eastAsia="zh-CN"/>
        </w:rPr>
        <w:instrText xml:space="preserve"> HYPERLINK \l "_bookmark1" </w:instrText>
      </w:r>
      <w:r>
        <w:rPr>
          <w:rFonts w:hint="eastAsia"/>
          <w:highlight w:val="none"/>
        </w:rPr>
        <w:fldChar w:fldCharType="separate"/>
      </w:r>
      <w:r>
        <w:rPr>
          <w:rFonts w:hint="eastAsia" w:ascii="宋体" w:hAnsi="宋体" w:eastAsia="宋体" w:cs="宋体"/>
          <w:position w:val="16"/>
          <w:sz w:val="24"/>
          <w:szCs w:val="24"/>
          <w:highlight w:val="none"/>
          <w:lang w:eastAsia="zh-CN"/>
        </w:rPr>
        <w:t>1</w:t>
      </w:r>
      <w:r>
        <w:rPr>
          <w:rFonts w:hint="eastAsia" w:ascii="宋体" w:hAnsi="宋体" w:eastAsia="宋体" w:cs="宋体"/>
          <w:position w:val="16"/>
          <w:sz w:val="24"/>
          <w:szCs w:val="24"/>
          <w:highlight w:val="none"/>
          <w:lang w:eastAsia="zh-CN"/>
        </w:rPr>
        <w:fldChar w:fldCharType="end"/>
      </w:r>
      <w:r>
        <w:rPr>
          <w:rFonts w:hint="eastAsia" w:ascii="宋体" w:hAnsi="宋体" w:eastAsia="宋体" w:cs="宋体"/>
          <w:sz w:val="24"/>
          <w:szCs w:val="24"/>
          <w:highlight w:val="none"/>
          <w:lang w:eastAsia="zh-CN"/>
        </w:rPr>
        <w:t>，属于</w:t>
      </w:r>
      <w:r>
        <w:rPr>
          <w:rFonts w:hint="eastAsia" w:ascii="宋体" w:hAnsi="宋体" w:eastAsia="宋体" w:cs="宋体"/>
          <w:i/>
          <w:sz w:val="24"/>
          <w:szCs w:val="24"/>
          <w:highlight w:val="none"/>
          <w:u w:val="single"/>
          <w:lang w:eastAsia="zh-CN"/>
        </w:rPr>
        <w:t xml:space="preserve">          </w:t>
      </w:r>
      <w:r>
        <w:rPr>
          <w:rFonts w:hint="eastAsia" w:ascii="宋体" w:hAnsi="宋体" w:eastAsia="宋体" w:cs="宋体"/>
          <w:sz w:val="24"/>
          <w:szCs w:val="24"/>
          <w:highlight w:val="none"/>
          <w:u w:val="single"/>
          <w:lang w:eastAsia="zh-CN"/>
        </w:rPr>
        <w:t xml:space="preserve">  </w:t>
      </w:r>
      <w:r>
        <w:rPr>
          <w:rFonts w:hint="eastAsia" w:ascii="宋体" w:hAnsi="宋体" w:eastAsia="宋体" w:cs="宋体"/>
          <w:sz w:val="24"/>
          <w:szCs w:val="24"/>
          <w:highlight w:val="none"/>
          <w:u w:val="single"/>
          <w:lang w:eastAsia="zh-CN"/>
        </w:rPr>
        <w:tab/>
      </w:r>
      <w:r>
        <w:rPr>
          <w:rFonts w:hint="eastAsia" w:ascii="宋体" w:hAnsi="宋体" w:eastAsia="宋体" w:cs="宋体"/>
          <w:i/>
          <w:sz w:val="24"/>
          <w:szCs w:val="24"/>
          <w:highlight w:val="none"/>
          <w:lang w:eastAsia="zh-CN"/>
        </w:rPr>
        <w:t>（中型企业、小型企业、微型企业，</w:t>
      </w:r>
      <w:r>
        <w:rPr>
          <w:rFonts w:hint="eastAsia" w:ascii="宋体" w:hAnsi="宋体" w:eastAsia="宋体" w:cs="宋体"/>
          <w:b/>
          <w:bCs/>
          <w:i/>
          <w:sz w:val="24"/>
          <w:szCs w:val="24"/>
          <w:highlight w:val="none"/>
          <w:lang w:eastAsia="zh-CN"/>
        </w:rPr>
        <w:t>三者选一填写</w:t>
      </w:r>
      <w:r>
        <w:rPr>
          <w:rFonts w:hint="eastAsia" w:ascii="宋体" w:hAnsi="宋体" w:eastAsia="宋体" w:cs="宋体"/>
          <w:i/>
          <w:sz w:val="24"/>
          <w:szCs w:val="24"/>
          <w:highlight w:val="none"/>
          <w:lang w:eastAsia="zh-CN"/>
        </w:rPr>
        <w:t>）</w:t>
      </w:r>
      <w:r>
        <w:rPr>
          <w:rFonts w:hint="eastAsia" w:ascii="宋体" w:hAnsi="宋体" w:eastAsia="宋体" w:cs="宋体"/>
          <w:sz w:val="24"/>
          <w:szCs w:val="24"/>
          <w:highlight w:val="none"/>
          <w:lang w:eastAsia="zh-CN"/>
        </w:rPr>
        <w:t>；</w:t>
      </w:r>
    </w:p>
    <w:p w14:paraId="2147327A">
      <w:pPr>
        <w:spacing w:line="440" w:lineRule="exact"/>
        <w:ind w:firstLine="480" w:firstLineChars="200"/>
        <w:rPr>
          <w:rFonts w:ascii="宋体" w:hAnsi="宋体"/>
          <w:sz w:val="24"/>
          <w:highlight w:val="none"/>
          <w:lang w:eastAsia="zh-CN"/>
        </w:rPr>
      </w:pPr>
      <w:r>
        <w:rPr>
          <w:rFonts w:ascii="宋体" w:hAnsi="宋体"/>
          <w:sz w:val="24"/>
          <w:highlight w:val="none"/>
          <w:lang w:eastAsia="zh-CN"/>
        </w:rPr>
        <w:t>……</w:t>
      </w:r>
    </w:p>
    <w:p w14:paraId="76416BE5">
      <w:pPr>
        <w:spacing w:line="440" w:lineRule="exact"/>
        <w:ind w:firstLine="480" w:firstLineChars="200"/>
        <w:rPr>
          <w:rFonts w:ascii="宋体" w:hAnsi="宋体"/>
          <w:sz w:val="24"/>
          <w:highlight w:val="none"/>
          <w:lang w:eastAsia="zh-CN"/>
        </w:rPr>
      </w:pPr>
      <w:r>
        <w:rPr>
          <w:rFonts w:hint="eastAsia" w:ascii="宋体" w:hAnsi="宋体"/>
          <w:sz w:val="24"/>
          <w:highlight w:val="none"/>
          <w:lang w:eastAsia="zh-CN"/>
        </w:rPr>
        <w:t>以上企业，不属于大企业的分支机构，不存在控股股东为大企业的情形，也不存在与大企业的负责人为同一人的情形。</w:t>
      </w:r>
    </w:p>
    <w:p w14:paraId="1C7320A8">
      <w:pPr>
        <w:spacing w:line="440" w:lineRule="exact"/>
        <w:ind w:firstLine="480" w:firstLineChars="200"/>
        <w:rPr>
          <w:rFonts w:ascii="宋体" w:hAnsi="宋体"/>
          <w:sz w:val="24"/>
          <w:highlight w:val="none"/>
          <w:lang w:eastAsia="zh-CN"/>
        </w:rPr>
      </w:pPr>
      <w:r>
        <w:rPr>
          <w:rFonts w:hint="eastAsia" w:ascii="宋体" w:hAnsi="宋体"/>
          <w:sz w:val="24"/>
          <w:highlight w:val="none"/>
          <w:lang w:eastAsia="zh-CN"/>
        </w:rPr>
        <w:t>本企业对上述声明内容的真实性负责。如有虚假，将依法承担相应责任。</w:t>
      </w:r>
    </w:p>
    <w:p w14:paraId="4E6139A8">
      <w:pPr>
        <w:spacing w:line="440" w:lineRule="exact"/>
        <w:ind w:right="960" w:firstLine="4800" w:firstLineChars="2000"/>
        <w:rPr>
          <w:rFonts w:ascii="宋体" w:hAnsi="宋体"/>
          <w:sz w:val="24"/>
          <w:highlight w:val="none"/>
          <w:lang w:eastAsia="zh-CN"/>
        </w:rPr>
      </w:pPr>
      <w:r>
        <w:rPr>
          <w:rFonts w:hint="eastAsia" w:ascii="宋体" w:hAnsi="宋体"/>
          <w:sz w:val="24"/>
          <w:highlight w:val="none"/>
          <w:lang w:eastAsia="zh-CN"/>
        </w:rPr>
        <w:t>企业名称（盖章）：</w:t>
      </w:r>
    </w:p>
    <w:p w14:paraId="7B3EAD56">
      <w:pPr>
        <w:spacing w:line="440" w:lineRule="exact"/>
        <w:ind w:right="1120" w:firstLine="4800" w:firstLineChars="2000"/>
        <w:rPr>
          <w:rFonts w:ascii="宋体" w:hAnsi="宋体"/>
          <w:sz w:val="24"/>
          <w:highlight w:val="none"/>
          <w:lang w:eastAsia="zh-CN"/>
        </w:rPr>
      </w:pPr>
      <w:r>
        <w:rPr>
          <w:rFonts w:hint="eastAsia" w:ascii="宋体" w:hAnsi="宋体"/>
          <w:sz w:val="24"/>
          <w:highlight w:val="none"/>
          <w:lang w:eastAsia="zh-CN"/>
        </w:rPr>
        <w:t>日期：</w:t>
      </w:r>
    </w:p>
    <w:p w14:paraId="18EE0BC0">
      <w:pPr>
        <w:spacing w:after="0" w:line="440" w:lineRule="exact"/>
        <w:ind w:firstLine="480" w:firstLineChars="200"/>
        <w:rPr>
          <w:rFonts w:hint="eastAsia" w:ascii="宋体" w:hAnsi="宋体" w:eastAsia="宋体" w:cs="宋体"/>
          <w:sz w:val="24"/>
          <w:szCs w:val="24"/>
          <w:highlight w:val="none"/>
          <w:lang w:eastAsia="zh-CN"/>
        </w:rPr>
      </w:pPr>
      <w:r>
        <w:rPr>
          <w:rFonts w:hint="eastAsia" w:ascii="宋体" w:hAnsi="宋体"/>
          <w:sz w:val="24"/>
          <w:highlight w:val="none"/>
          <w:lang w:eastAsia="zh-CN"/>
        </w:rPr>
        <w:t>从</w:t>
      </w:r>
      <w:r>
        <w:rPr>
          <w:rFonts w:hint="eastAsia" w:ascii="宋体" w:hAnsi="宋体" w:eastAsia="宋体" w:cs="宋体"/>
          <w:sz w:val="24"/>
          <w:szCs w:val="24"/>
          <w:highlight w:val="none"/>
          <w:lang w:eastAsia="zh-CN"/>
        </w:rPr>
        <w:t>业人员、营业收入、资产总额填报上一年度数据，无上一年度数据的新成立企业可不填报。</w:t>
      </w:r>
    </w:p>
    <w:p w14:paraId="77A5ED98">
      <w:pPr>
        <w:spacing w:after="0" w:line="440" w:lineRule="exac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备注：</w:t>
      </w:r>
    </w:p>
    <w:p w14:paraId="48EA5BB4">
      <w:pPr>
        <w:spacing w:line="440" w:lineRule="exact"/>
        <w:ind w:firstLine="480"/>
        <w:rPr>
          <w:rFonts w:ascii="宋体" w:hAnsi="宋体" w:cs="宋体"/>
          <w:sz w:val="24"/>
          <w:highlight w:val="none"/>
          <w:lang w:eastAsia="zh-CN"/>
        </w:rPr>
      </w:pPr>
    </w:p>
    <w:p w14:paraId="0A928D64">
      <w:pPr>
        <w:spacing w:line="360" w:lineRule="exact"/>
        <w:ind w:firstLine="480"/>
        <w:rPr>
          <w:rFonts w:ascii="宋体" w:hAnsi="宋体" w:cs="Calibri"/>
          <w:sz w:val="24"/>
          <w:highlight w:val="none"/>
          <w:lang w:eastAsia="zh-CN"/>
        </w:rPr>
      </w:pPr>
      <w:r>
        <w:rPr>
          <w:rFonts w:hint="eastAsia" w:ascii="宋体" w:hAnsi="宋体" w:cs="Calibri"/>
          <w:sz w:val="24"/>
          <w:highlight w:val="none"/>
          <w:lang w:eastAsia="zh-CN"/>
        </w:rPr>
        <w:t>1、投标人参加政府采购活动，应当出具《中小企业声明函》，否则不得享受相关中小企业扶持政策。</w:t>
      </w:r>
    </w:p>
    <w:p w14:paraId="78D12E1D">
      <w:pPr>
        <w:spacing w:line="360" w:lineRule="exact"/>
        <w:ind w:firstLine="480"/>
        <w:rPr>
          <w:rFonts w:ascii="宋体" w:hAnsi="宋体" w:cs="Calibri"/>
          <w:sz w:val="24"/>
          <w:highlight w:val="none"/>
          <w:lang w:eastAsia="zh-CN"/>
        </w:rPr>
      </w:pPr>
      <w:r>
        <w:rPr>
          <w:rFonts w:hint="eastAsia" w:ascii="宋体" w:hAnsi="宋体" w:cs="Calibri"/>
          <w:sz w:val="24"/>
          <w:highlight w:val="none"/>
          <w:lang w:eastAsia="zh-CN"/>
        </w:rPr>
        <w:t>2、投标人提供的中小企业声明函必须包含本项目所有服务及其服务承接企业，并按照声明函格式填写完整、明确，否则不得享受相关中小企业扶持政策。</w:t>
      </w:r>
    </w:p>
    <w:p w14:paraId="58F8E5B7">
      <w:pPr>
        <w:pBdr>
          <w:top w:val="none" w:color="000000" w:sz="0" w:space="0"/>
          <w:left w:val="none" w:color="000000" w:sz="0" w:space="0"/>
          <w:bottom w:val="none" w:color="000000" w:sz="0" w:space="0"/>
          <w:right w:val="none" w:color="000000" w:sz="0" w:space="0"/>
        </w:pBdr>
        <w:spacing w:line="439" w:lineRule="atLeast"/>
        <w:ind w:firstLine="480" w:firstLineChars="200"/>
        <w:rPr>
          <w:rFonts w:ascii="宋体" w:hAnsi="宋体" w:cs="宋体"/>
          <w:b/>
          <w:sz w:val="32"/>
          <w:highlight w:val="none"/>
          <w:lang w:eastAsia="zh-CN"/>
        </w:rPr>
      </w:pPr>
      <w:r>
        <w:rPr>
          <w:rFonts w:hint="eastAsia" w:ascii="宋体" w:hAnsi="宋体" w:cs="Calibri"/>
          <w:sz w:val="24"/>
          <w:highlight w:val="none"/>
          <w:lang w:eastAsia="zh-CN"/>
        </w:rPr>
        <w:t>3、中标、成交供应商享受规定的中小企业扶持政策的，《中小企业声明函》应当随中标、成交结果同时公告，接受社会监督。</w:t>
      </w:r>
      <w:r>
        <w:rPr>
          <w:rFonts w:hint="eastAsia" w:ascii="宋体" w:hAnsi="宋体" w:cs="宋体"/>
          <w:b/>
          <w:sz w:val="32"/>
          <w:highlight w:val="none"/>
          <w:lang w:eastAsia="zh-CN"/>
        </w:rPr>
        <w:t> </w:t>
      </w:r>
    </w:p>
    <w:p w14:paraId="5AD8EB72">
      <w:pPr>
        <w:adjustRightInd w:val="0"/>
        <w:snapToGrid w:val="0"/>
        <w:spacing w:line="400" w:lineRule="exact"/>
        <w:ind w:firstLine="480" w:firstLineChars="200"/>
        <w:rPr>
          <w:rFonts w:hint="eastAsia" w:ascii="仿宋" w:hAnsi="仿宋" w:eastAsia="仿宋" w:cs="仿宋"/>
          <w:sz w:val="24"/>
          <w:szCs w:val="24"/>
          <w:highlight w:val="none"/>
          <w:lang w:eastAsia="zh-CN"/>
        </w:rPr>
      </w:pPr>
    </w:p>
    <w:p w14:paraId="20404F26">
      <w:pPr>
        <w:spacing w:after="0" w:line="440" w:lineRule="exact"/>
        <w:ind w:firstLine="480" w:firstLineChars="200"/>
        <w:rPr>
          <w:rFonts w:hint="eastAsia" w:ascii="宋体" w:hAnsi="宋体" w:eastAsia="宋体" w:cs="宋体"/>
          <w:sz w:val="24"/>
          <w:szCs w:val="24"/>
          <w:highlight w:val="none"/>
          <w:lang w:eastAsia="zh-CN"/>
        </w:rPr>
      </w:pPr>
    </w:p>
    <w:p w14:paraId="64F904E5">
      <w:pPr>
        <w:pBdr>
          <w:top w:val="none" w:color="000000" w:sz="0" w:space="0"/>
          <w:left w:val="none" w:color="000000" w:sz="0" w:space="0"/>
          <w:bottom w:val="none" w:color="000000" w:sz="0" w:space="0"/>
          <w:right w:val="none" w:color="000000" w:sz="0" w:space="0"/>
        </w:pBdr>
        <w:spacing w:after="0" w:line="439" w:lineRule="atLeast"/>
        <w:rPr>
          <w:rFonts w:hint="eastAsia" w:ascii="宋体" w:hAnsi="宋体" w:eastAsia="宋体" w:cs="宋体"/>
          <w:b/>
          <w:color w:val="000000"/>
          <w:sz w:val="32"/>
          <w:highlight w:val="none"/>
          <w:lang w:eastAsia="zh-CN"/>
        </w:rPr>
      </w:pPr>
      <w:r>
        <w:rPr>
          <w:rFonts w:hint="eastAsia" w:ascii="宋体" w:hAnsi="宋体" w:eastAsia="宋体" w:cs="宋体"/>
          <w:b/>
          <w:color w:val="000000"/>
          <w:sz w:val="32"/>
          <w:highlight w:val="none"/>
          <w:lang w:eastAsia="zh-CN"/>
        </w:rPr>
        <w:t> </w:t>
      </w:r>
    </w:p>
    <w:p w14:paraId="768FA0A5">
      <w:pPr>
        <w:pBdr>
          <w:top w:val="none" w:color="000000" w:sz="0" w:space="0"/>
          <w:left w:val="none" w:color="000000" w:sz="0" w:space="0"/>
          <w:bottom w:val="none" w:color="000000" w:sz="0" w:space="0"/>
          <w:right w:val="none" w:color="000000" w:sz="0" w:space="0"/>
        </w:pBdr>
        <w:spacing w:after="0" w:line="439" w:lineRule="atLeast"/>
        <w:rPr>
          <w:rFonts w:hint="eastAsia" w:ascii="宋体" w:hAnsi="宋体" w:eastAsia="宋体" w:cs="宋体"/>
          <w:b/>
          <w:color w:val="000000"/>
          <w:sz w:val="32"/>
          <w:highlight w:val="none"/>
          <w:lang w:eastAsia="zh-CN"/>
        </w:rPr>
      </w:pPr>
    </w:p>
    <w:p w14:paraId="3868CE3F">
      <w:pPr>
        <w:pBdr>
          <w:top w:val="none" w:color="000000" w:sz="0" w:space="0"/>
          <w:left w:val="none" w:color="000000" w:sz="0" w:space="0"/>
          <w:bottom w:val="none" w:color="000000" w:sz="0" w:space="0"/>
          <w:right w:val="none" w:color="000000" w:sz="0" w:space="0"/>
        </w:pBdr>
        <w:spacing w:after="0" w:line="439" w:lineRule="atLeast"/>
        <w:rPr>
          <w:rFonts w:hint="eastAsia" w:ascii="宋体" w:hAnsi="宋体" w:eastAsia="宋体" w:cs="宋体"/>
          <w:b/>
          <w:color w:val="000000"/>
          <w:sz w:val="32"/>
          <w:highlight w:val="none"/>
          <w:lang w:eastAsia="zh-CN"/>
        </w:rPr>
      </w:pPr>
    </w:p>
    <w:p w14:paraId="7AE1FF9F">
      <w:pPr>
        <w:pBdr>
          <w:top w:val="none" w:color="000000" w:sz="0" w:space="0"/>
          <w:left w:val="none" w:color="000000" w:sz="0" w:space="0"/>
          <w:bottom w:val="none" w:color="000000" w:sz="0" w:space="0"/>
          <w:right w:val="none" w:color="000000" w:sz="0" w:space="0"/>
        </w:pBdr>
        <w:spacing w:after="0" w:line="439" w:lineRule="atLeast"/>
        <w:rPr>
          <w:rFonts w:hint="eastAsia" w:ascii="宋体" w:hAnsi="宋体" w:eastAsia="宋体" w:cs="宋体"/>
          <w:b/>
          <w:bCs/>
          <w:sz w:val="32"/>
          <w:szCs w:val="32"/>
          <w:highlight w:val="none"/>
          <w:lang w:eastAsia="zh-CN"/>
        </w:rPr>
      </w:pPr>
      <w:r>
        <w:rPr>
          <w:rFonts w:hint="eastAsia" w:ascii="宋体" w:hAnsi="宋体" w:eastAsia="宋体" w:cs="宋体"/>
          <w:b/>
          <w:color w:val="000000"/>
          <w:sz w:val="32"/>
          <w:highlight w:val="none"/>
          <w:lang w:eastAsia="zh-CN"/>
        </w:rPr>
        <w:t>17、</w:t>
      </w:r>
      <w:r>
        <w:rPr>
          <w:rFonts w:hint="eastAsia" w:ascii="宋体" w:hAnsi="宋体" w:eastAsia="宋体" w:cs="宋体"/>
          <w:b/>
          <w:sz w:val="32"/>
          <w:highlight w:val="none"/>
          <w:lang w:eastAsia="zh-CN"/>
        </w:rPr>
        <w:t>残疾人福利性单位声明函（如有）</w:t>
      </w:r>
    </w:p>
    <w:p w14:paraId="105CAE04">
      <w:pPr>
        <w:pBdr>
          <w:top w:val="none" w:color="000000" w:sz="0" w:space="0"/>
          <w:left w:val="none" w:color="000000" w:sz="0" w:space="0"/>
          <w:bottom w:val="none" w:color="000000" w:sz="0" w:space="0"/>
          <w:right w:val="none" w:color="000000" w:sz="0" w:space="0"/>
        </w:pBdr>
        <w:spacing w:after="0" w:line="479" w:lineRule="atLeast"/>
        <w:rPr>
          <w:rFonts w:hint="eastAsia" w:ascii="宋体" w:hAnsi="宋体" w:eastAsia="宋体" w:cs="宋体"/>
          <w:highlight w:val="none"/>
          <w:lang w:eastAsia="zh-CN"/>
        </w:rPr>
      </w:pPr>
      <w:r>
        <w:rPr>
          <w:rFonts w:hint="eastAsia" w:ascii="宋体" w:hAnsi="宋体" w:eastAsia="宋体" w:cs="宋体"/>
          <w:b/>
          <w:sz w:val="32"/>
          <w:highlight w:val="none"/>
          <w:lang w:eastAsia="zh-CN"/>
        </w:rPr>
        <w:t> </w:t>
      </w:r>
    </w:p>
    <w:p w14:paraId="6451EE29">
      <w:pPr>
        <w:pBdr>
          <w:top w:val="none" w:color="000000" w:sz="0" w:space="0"/>
          <w:left w:val="none" w:color="000000" w:sz="0" w:space="0"/>
          <w:bottom w:val="none" w:color="000000" w:sz="0" w:space="0"/>
          <w:right w:val="none" w:color="000000" w:sz="0" w:space="0"/>
        </w:pBdr>
        <w:spacing w:after="0" w:line="479" w:lineRule="atLeast"/>
        <w:ind w:firstLine="2560"/>
        <w:rPr>
          <w:rFonts w:hint="eastAsia" w:ascii="宋体" w:hAnsi="宋体" w:eastAsia="宋体" w:cs="宋体"/>
          <w:highlight w:val="none"/>
          <w:lang w:eastAsia="zh-CN"/>
        </w:rPr>
      </w:pPr>
      <w:r>
        <w:rPr>
          <w:rFonts w:hint="eastAsia" w:ascii="宋体" w:hAnsi="宋体" w:eastAsia="宋体" w:cs="宋体"/>
          <w:sz w:val="32"/>
          <w:highlight w:val="none"/>
          <w:lang w:eastAsia="zh-CN"/>
        </w:rPr>
        <w:t>残疾人福利性单位声明函</w:t>
      </w:r>
    </w:p>
    <w:p w14:paraId="51F877DA">
      <w:pPr>
        <w:pBdr>
          <w:top w:val="none" w:color="000000" w:sz="0" w:space="0"/>
          <w:left w:val="none" w:color="000000" w:sz="0" w:space="0"/>
          <w:bottom w:val="none" w:color="000000" w:sz="0" w:space="0"/>
          <w:right w:val="none" w:color="000000" w:sz="0" w:space="0"/>
        </w:pBdr>
        <w:spacing w:after="0" w:line="479" w:lineRule="atLeast"/>
        <w:ind w:firstLine="1928"/>
        <w:rPr>
          <w:rFonts w:hint="eastAsia" w:ascii="宋体" w:hAnsi="宋体" w:eastAsia="宋体" w:cs="宋体"/>
          <w:highlight w:val="none"/>
          <w:lang w:eastAsia="zh-CN"/>
        </w:rPr>
      </w:pPr>
      <w:r>
        <w:rPr>
          <w:rFonts w:hint="eastAsia" w:ascii="宋体" w:hAnsi="宋体" w:eastAsia="宋体" w:cs="宋体"/>
          <w:b/>
          <w:sz w:val="32"/>
          <w:highlight w:val="none"/>
          <w:lang w:eastAsia="zh-CN"/>
        </w:rPr>
        <w:t> </w:t>
      </w:r>
    </w:p>
    <w:p w14:paraId="0E206598">
      <w:pPr>
        <w:pBdr>
          <w:top w:val="none" w:color="000000" w:sz="0" w:space="0"/>
          <w:left w:val="none" w:color="000000" w:sz="0" w:space="0"/>
          <w:bottom w:val="none" w:color="000000" w:sz="0" w:space="0"/>
          <w:right w:val="none" w:color="000000" w:sz="0" w:space="0"/>
        </w:pBdr>
        <w:spacing w:after="0" w:line="479" w:lineRule="atLeast"/>
        <w:ind w:firstLine="480"/>
        <w:rPr>
          <w:rFonts w:hint="eastAsia" w:ascii="宋体" w:hAnsi="宋体" w:eastAsia="宋体" w:cs="宋体"/>
          <w:highlight w:val="none"/>
          <w:lang w:eastAsia="zh-CN"/>
        </w:rPr>
      </w:pPr>
      <w:r>
        <w:rPr>
          <w:rFonts w:hint="eastAsia" w:ascii="宋体" w:hAnsi="宋体" w:eastAsia="宋体" w:cs="宋体"/>
          <w:sz w:val="24"/>
          <w:highlight w:val="none"/>
          <w:lang w:eastAsia="zh-CN"/>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A582ECB">
      <w:pPr>
        <w:pBdr>
          <w:top w:val="none" w:color="000000" w:sz="0" w:space="0"/>
          <w:left w:val="none" w:color="000000" w:sz="0" w:space="0"/>
          <w:bottom w:val="none" w:color="000000" w:sz="0" w:space="0"/>
          <w:right w:val="none" w:color="000000" w:sz="0" w:space="0"/>
        </w:pBdr>
        <w:spacing w:after="0" w:line="479" w:lineRule="atLeast"/>
        <w:ind w:firstLine="480"/>
        <w:rPr>
          <w:rFonts w:hint="eastAsia" w:ascii="宋体" w:hAnsi="宋体" w:eastAsia="宋体" w:cs="宋体"/>
          <w:highlight w:val="none"/>
          <w:lang w:eastAsia="zh-CN"/>
        </w:rPr>
      </w:pPr>
      <w:r>
        <w:rPr>
          <w:rFonts w:hint="eastAsia" w:ascii="宋体" w:hAnsi="宋体" w:eastAsia="宋体" w:cs="宋体"/>
          <w:sz w:val="24"/>
          <w:highlight w:val="none"/>
          <w:lang w:eastAsia="zh-CN"/>
        </w:rPr>
        <w:t>本单位对上述声明的真实性负责。如有虚假，将依法承担相应责任。</w:t>
      </w:r>
    </w:p>
    <w:p w14:paraId="08C68D5D">
      <w:pPr>
        <w:pBdr>
          <w:top w:val="none" w:color="000000" w:sz="0" w:space="0"/>
          <w:left w:val="none" w:color="000000" w:sz="0" w:space="0"/>
          <w:bottom w:val="none" w:color="000000" w:sz="0" w:space="0"/>
          <w:right w:val="none" w:color="000000" w:sz="0" w:space="0"/>
        </w:pBdr>
        <w:spacing w:after="0" w:line="479" w:lineRule="atLeast"/>
        <w:rPr>
          <w:rFonts w:hint="eastAsia" w:ascii="宋体" w:hAnsi="宋体" w:eastAsia="宋体" w:cs="宋体"/>
          <w:highlight w:val="none"/>
          <w:lang w:eastAsia="zh-CN"/>
        </w:rPr>
      </w:pPr>
      <w:r>
        <w:rPr>
          <w:rFonts w:hint="eastAsia" w:ascii="宋体" w:hAnsi="宋体" w:eastAsia="宋体" w:cs="宋体"/>
          <w:sz w:val="24"/>
          <w:highlight w:val="none"/>
          <w:lang w:eastAsia="zh-CN"/>
        </w:rPr>
        <w:t> </w:t>
      </w:r>
    </w:p>
    <w:p w14:paraId="36D1C9DA">
      <w:pPr>
        <w:pBdr>
          <w:top w:val="none" w:color="000000" w:sz="0" w:space="0"/>
          <w:left w:val="none" w:color="000000" w:sz="0" w:space="0"/>
          <w:bottom w:val="none" w:color="000000" w:sz="0" w:space="0"/>
          <w:right w:val="none" w:color="000000" w:sz="0" w:space="0"/>
        </w:pBdr>
        <w:spacing w:after="0" w:line="479" w:lineRule="atLeast"/>
        <w:rPr>
          <w:rFonts w:hint="eastAsia" w:ascii="宋体" w:hAnsi="宋体" w:eastAsia="宋体" w:cs="宋体"/>
          <w:highlight w:val="none"/>
          <w:lang w:eastAsia="zh-CN"/>
        </w:rPr>
      </w:pPr>
      <w:r>
        <w:rPr>
          <w:rFonts w:hint="eastAsia" w:ascii="宋体" w:hAnsi="宋体" w:eastAsia="宋体" w:cs="宋体"/>
          <w:sz w:val="24"/>
          <w:highlight w:val="none"/>
          <w:lang w:eastAsia="zh-CN"/>
        </w:rPr>
        <w:t> </w:t>
      </w:r>
    </w:p>
    <w:p w14:paraId="438B5CF7">
      <w:pPr>
        <w:pBdr>
          <w:top w:val="none" w:color="000000" w:sz="0" w:space="0"/>
          <w:left w:val="none" w:color="000000" w:sz="0" w:space="0"/>
          <w:bottom w:val="none" w:color="000000" w:sz="0" w:space="0"/>
          <w:right w:val="none" w:color="000000" w:sz="0" w:space="0"/>
        </w:pBdr>
        <w:spacing w:after="0" w:line="479" w:lineRule="atLeast"/>
        <w:rPr>
          <w:rFonts w:hint="eastAsia" w:ascii="宋体" w:hAnsi="宋体" w:eastAsia="宋体" w:cs="宋体"/>
          <w:highlight w:val="none"/>
          <w:lang w:eastAsia="zh-CN"/>
        </w:rPr>
      </w:pPr>
      <w:r>
        <w:rPr>
          <w:rFonts w:hint="eastAsia" w:ascii="宋体" w:hAnsi="宋体" w:eastAsia="宋体" w:cs="宋体"/>
          <w:sz w:val="24"/>
          <w:highlight w:val="none"/>
          <w:lang w:eastAsia="zh-CN"/>
        </w:rPr>
        <w:t>             单位名称（盖章）：</w:t>
      </w:r>
    </w:p>
    <w:p w14:paraId="790A2B04">
      <w:pPr>
        <w:pBdr>
          <w:top w:val="none" w:color="000000" w:sz="0" w:space="0"/>
          <w:left w:val="none" w:color="000000" w:sz="0" w:space="0"/>
          <w:bottom w:val="none" w:color="000000" w:sz="0" w:space="0"/>
          <w:right w:val="none" w:color="000000" w:sz="0" w:space="0"/>
        </w:pBdr>
        <w:spacing w:after="0" w:line="479" w:lineRule="atLeast"/>
        <w:rPr>
          <w:rFonts w:hint="eastAsia" w:ascii="宋体" w:hAnsi="宋体" w:eastAsia="宋体" w:cs="宋体"/>
          <w:highlight w:val="none"/>
          <w:lang w:eastAsia="zh-CN"/>
        </w:rPr>
      </w:pPr>
    </w:p>
    <w:p w14:paraId="70B665F9">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 </w:t>
      </w:r>
    </w:p>
    <w:p w14:paraId="006D6228">
      <w:pPr>
        <w:pBdr>
          <w:top w:val="none" w:color="000000" w:sz="0" w:space="0"/>
          <w:left w:val="none" w:color="000000" w:sz="0" w:space="0"/>
          <w:bottom w:val="none" w:color="000000" w:sz="0" w:space="0"/>
          <w:right w:val="none" w:color="000000" w:sz="0" w:space="0"/>
        </w:pBdr>
        <w:spacing w:after="0"/>
        <w:rPr>
          <w:rFonts w:hint="eastAsia" w:ascii="宋体" w:hAnsi="宋体" w:eastAsia="宋体" w:cs="宋体"/>
          <w:highlight w:val="none"/>
          <w:lang w:eastAsia="zh-CN"/>
        </w:rPr>
      </w:pPr>
    </w:p>
    <w:p w14:paraId="2828ABC0">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b/>
          <w:color w:val="000000"/>
          <w:sz w:val="32"/>
          <w:highlight w:val="none"/>
          <w:lang w:eastAsia="zh-CN"/>
        </w:rPr>
      </w:pPr>
    </w:p>
    <w:p w14:paraId="7C76F599">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b/>
          <w:color w:val="000000"/>
          <w:sz w:val="32"/>
          <w:highlight w:val="none"/>
          <w:lang w:eastAsia="zh-CN"/>
        </w:rPr>
      </w:pPr>
    </w:p>
    <w:p w14:paraId="4A942C3E">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b/>
          <w:color w:val="000000"/>
          <w:sz w:val="32"/>
          <w:highlight w:val="none"/>
          <w:lang w:eastAsia="zh-CN"/>
        </w:rPr>
      </w:pPr>
    </w:p>
    <w:p w14:paraId="5FF1B14D">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b/>
          <w:color w:val="000000"/>
          <w:sz w:val="32"/>
          <w:highlight w:val="none"/>
          <w:lang w:eastAsia="zh-CN"/>
        </w:rPr>
      </w:pPr>
    </w:p>
    <w:p w14:paraId="5E2E47B6">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b/>
          <w:color w:val="000000"/>
          <w:sz w:val="32"/>
          <w:highlight w:val="none"/>
          <w:lang w:eastAsia="zh-CN"/>
        </w:rPr>
      </w:pPr>
    </w:p>
    <w:p w14:paraId="7739D31B">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b/>
          <w:color w:val="000000"/>
          <w:sz w:val="32"/>
          <w:highlight w:val="none"/>
          <w:lang w:eastAsia="zh-CN"/>
        </w:rPr>
      </w:pPr>
    </w:p>
    <w:p w14:paraId="188F2DF1">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b/>
          <w:color w:val="000000"/>
          <w:sz w:val="32"/>
          <w:highlight w:val="none"/>
          <w:lang w:eastAsia="zh-CN"/>
        </w:rPr>
      </w:pPr>
    </w:p>
    <w:p w14:paraId="5826F994">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b/>
          <w:color w:val="000000"/>
          <w:sz w:val="32"/>
          <w:highlight w:val="none"/>
          <w:lang w:eastAsia="zh-CN"/>
        </w:rPr>
      </w:pPr>
    </w:p>
    <w:p w14:paraId="0EDCD23A">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b/>
          <w:color w:val="000000"/>
          <w:sz w:val="32"/>
          <w:highlight w:val="none"/>
          <w:lang w:eastAsia="zh-CN"/>
        </w:rPr>
      </w:pPr>
    </w:p>
    <w:p w14:paraId="35E426E0">
      <w:pPr>
        <w:pBdr>
          <w:top w:val="none" w:color="000000" w:sz="0" w:space="0"/>
          <w:left w:val="none" w:color="000000" w:sz="0" w:space="0"/>
          <w:bottom w:val="none" w:color="000000" w:sz="0" w:space="0"/>
          <w:right w:val="none" w:color="000000" w:sz="0" w:space="0"/>
        </w:pBdr>
        <w:spacing w:after="0"/>
        <w:jc w:val="both"/>
        <w:rPr>
          <w:rFonts w:hint="eastAsia" w:ascii="宋体" w:hAnsi="宋体" w:eastAsia="宋体" w:cs="宋体"/>
          <w:b/>
          <w:color w:val="000000"/>
          <w:sz w:val="32"/>
          <w:highlight w:val="none"/>
          <w:lang w:eastAsia="zh-CN"/>
        </w:rPr>
      </w:pPr>
    </w:p>
    <w:p w14:paraId="06366DF2">
      <w:pPr>
        <w:pBdr>
          <w:top w:val="none" w:color="000000" w:sz="0" w:space="0"/>
          <w:left w:val="none" w:color="000000" w:sz="0" w:space="0"/>
          <w:bottom w:val="none" w:color="000000" w:sz="0" w:space="0"/>
          <w:right w:val="none" w:color="000000" w:sz="0" w:space="0"/>
        </w:pBdr>
        <w:spacing w:after="0" w:line="360" w:lineRule="auto"/>
        <w:jc w:val="both"/>
        <w:rPr>
          <w:rFonts w:hint="eastAsia" w:ascii="宋体" w:hAnsi="宋体" w:eastAsia="宋体" w:cs="宋体"/>
          <w:b/>
          <w:color w:val="000000"/>
          <w:sz w:val="32"/>
          <w:highlight w:val="none"/>
          <w:lang w:eastAsia="zh-CN"/>
        </w:rPr>
      </w:pPr>
    </w:p>
    <w:p w14:paraId="7F363B18">
      <w:pPr>
        <w:pBdr>
          <w:top w:val="none" w:color="000000" w:sz="0" w:space="0"/>
          <w:left w:val="none" w:color="000000" w:sz="0" w:space="0"/>
          <w:bottom w:val="none" w:color="000000" w:sz="0" w:space="0"/>
          <w:right w:val="none" w:color="000000" w:sz="0" w:space="0"/>
        </w:pBdr>
        <w:spacing w:after="0" w:line="360" w:lineRule="auto"/>
        <w:jc w:val="both"/>
        <w:rPr>
          <w:rFonts w:hint="eastAsia" w:ascii="宋体" w:hAnsi="宋体" w:eastAsia="宋体" w:cs="宋体"/>
          <w:b/>
          <w:color w:val="000000"/>
          <w:sz w:val="32"/>
          <w:highlight w:val="none"/>
          <w:lang w:eastAsia="zh-CN"/>
        </w:rPr>
      </w:pPr>
    </w:p>
    <w:p w14:paraId="2BBF17FC">
      <w:pPr>
        <w:pBdr>
          <w:top w:val="none" w:color="000000" w:sz="0" w:space="0"/>
          <w:left w:val="none" w:color="000000" w:sz="0" w:space="0"/>
          <w:bottom w:val="none" w:color="000000" w:sz="0" w:space="0"/>
          <w:right w:val="none" w:color="000000" w:sz="0" w:space="0"/>
        </w:pBdr>
        <w:spacing w:after="0" w:line="360" w:lineRule="auto"/>
        <w:jc w:val="both"/>
        <w:rPr>
          <w:rFonts w:hint="eastAsia" w:ascii="宋体" w:hAnsi="宋体" w:eastAsia="宋体" w:cs="宋体"/>
          <w:b/>
          <w:color w:val="000000"/>
          <w:sz w:val="32"/>
          <w:highlight w:val="none"/>
          <w:lang w:eastAsia="zh-CN"/>
        </w:rPr>
      </w:pPr>
    </w:p>
    <w:p w14:paraId="494D11EE">
      <w:pPr>
        <w:pBdr>
          <w:top w:val="none" w:color="000000" w:sz="0" w:space="0"/>
          <w:left w:val="none" w:color="000000" w:sz="0" w:space="0"/>
          <w:bottom w:val="none" w:color="000000" w:sz="0" w:space="0"/>
          <w:right w:val="none" w:color="000000" w:sz="0" w:space="0"/>
        </w:pBdr>
        <w:spacing w:after="0" w:line="360" w:lineRule="auto"/>
        <w:jc w:val="both"/>
        <w:rPr>
          <w:rFonts w:hint="eastAsia" w:ascii="宋体" w:hAnsi="宋体" w:eastAsia="宋体" w:cs="宋体"/>
          <w:b/>
          <w:color w:val="000000"/>
          <w:sz w:val="32"/>
          <w:highlight w:val="none"/>
          <w:lang w:eastAsia="zh-CN"/>
        </w:rPr>
      </w:pPr>
      <w:r>
        <w:rPr>
          <w:rFonts w:hint="eastAsia" w:ascii="宋体" w:hAnsi="宋体" w:eastAsia="宋体" w:cs="宋体"/>
          <w:b/>
          <w:color w:val="000000"/>
          <w:sz w:val="32"/>
          <w:highlight w:val="none"/>
          <w:lang w:eastAsia="zh-CN"/>
        </w:rPr>
        <w:t>18、监狱企业证明文件（如有）</w:t>
      </w:r>
    </w:p>
    <w:p w14:paraId="39925E5F">
      <w:pPr>
        <w:pBdr>
          <w:top w:val="none" w:color="000000" w:sz="0" w:space="0"/>
          <w:left w:val="none" w:color="000000" w:sz="0" w:space="0"/>
          <w:bottom w:val="none" w:color="000000" w:sz="0" w:space="0"/>
          <w:right w:val="none" w:color="000000" w:sz="0" w:space="0"/>
        </w:pBdr>
        <w:spacing w:after="0" w:line="360" w:lineRule="auto"/>
        <w:jc w:val="both"/>
        <w:rPr>
          <w:rFonts w:hint="eastAsia" w:ascii="宋体" w:hAnsi="宋体" w:eastAsia="宋体" w:cs="宋体"/>
          <w:b/>
          <w:color w:val="000000"/>
          <w:sz w:val="32"/>
          <w:highlight w:val="none"/>
          <w:lang w:eastAsia="zh-CN"/>
        </w:rPr>
      </w:pPr>
    </w:p>
    <w:p w14:paraId="168F6908">
      <w:pPr>
        <w:pBdr>
          <w:top w:val="none" w:color="000000" w:sz="0" w:space="0"/>
          <w:left w:val="none" w:color="000000" w:sz="0" w:space="0"/>
          <w:bottom w:val="none" w:color="000000" w:sz="0" w:space="0"/>
          <w:right w:val="none" w:color="000000" w:sz="0" w:space="0"/>
        </w:pBdr>
        <w:spacing w:after="0" w:line="360" w:lineRule="auto"/>
        <w:jc w:val="both"/>
        <w:rPr>
          <w:rFonts w:hint="eastAsia" w:ascii="宋体" w:hAnsi="宋体" w:eastAsia="宋体" w:cs="宋体"/>
          <w:b/>
          <w:color w:val="000000"/>
          <w:sz w:val="32"/>
          <w:highlight w:val="none"/>
          <w:lang w:eastAsia="zh-CN"/>
        </w:rPr>
      </w:pPr>
    </w:p>
    <w:p w14:paraId="3B2DC087">
      <w:pPr>
        <w:pBdr>
          <w:top w:val="none" w:color="000000" w:sz="0" w:space="0"/>
          <w:left w:val="none" w:color="000000" w:sz="0" w:space="0"/>
          <w:bottom w:val="none" w:color="000000" w:sz="0" w:space="0"/>
          <w:right w:val="none" w:color="000000" w:sz="0" w:space="0"/>
        </w:pBdr>
        <w:spacing w:after="0" w:line="360" w:lineRule="auto"/>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                           </w:t>
      </w:r>
      <w:r>
        <w:rPr>
          <w:rFonts w:hint="eastAsia" w:ascii="宋体" w:hAnsi="宋体" w:eastAsia="宋体" w:cs="宋体"/>
          <w:sz w:val="32"/>
          <w:highlight w:val="none"/>
          <w:lang w:eastAsia="zh-CN"/>
        </w:rPr>
        <w:t>监狱企业证明文件</w:t>
      </w:r>
      <w:r>
        <w:rPr>
          <w:rFonts w:hint="eastAsia" w:ascii="宋体" w:hAnsi="宋体" w:eastAsia="宋体" w:cs="宋体"/>
          <w:sz w:val="32"/>
          <w:highlight w:val="none"/>
          <w:lang w:eastAsia="zh-CN"/>
        </w:rPr>
        <w:br w:type="textWrapping"/>
      </w:r>
      <w:r>
        <w:rPr>
          <w:rFonts w:hint="eastAsia" w:ascii="宋体" w:hAnsi="宋体" w:eastAsia="宋体" w:cs="宋体"/>
          <w:sz w:val="32"/>
          <w:highlight w:val="none"/>
          <w:lang w:eastAsia="zh-CN"/>
        </w:rPr>
        <w:br w:type="textWrapping"/>
      </w:r>
      <w:r>
        <w:rPr>
          <w:rFonts w:hint="eastAsia" w:ascii="宋体" w:hAnsi="宋体" w:eastAsia="宋体" w:cs="宋体"/>
          <w:sz w:val="32"/>
          <w:highlight w:val="none"/>
          <w:lang w:eastAsia="zh-CN"/>
        </w:rPr>
        <w:t xml:space="preserve"> </w:t>
      </w:r>
      <w:r>
        <w:rPr>
          <w:rFonts w:hint="eastAsia" w:ascii="宋体" w:hAnsi="宋体" w:eastAsia="宋体" w:cs="宋体"/>
          <w:sz w:val="24"/>
          <w:highlight w:val="none"/>
          <w:lang w:eastAsia="zh-CN"/>
        </w:rPr>
        <w:t xml:space="preserve">  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p>
    <w:p w14:paraId="39D527DA">
      <w:pPr>
        <w:pBdr>
          <w:top w:val="none" w:color="000000" w:sz="0" w:space="0"/>
          <w:left w:val="none" w:color="000000" w:sz="0" w:space="0"/>
          <w:bottom w:val="none" w:color="000000" w:sz="0" w:space="0"/>
          <w:right w:val="none" w:color="000000" w:sz="0" w:space="0"/>
        </w:pBdr>
        <w:spacing w:after="0" w:line="360" w:lineRule="auto"/>
        <w:jc w:val="both"/>
        <w:rPr>
          <w:rFonts w:hint="eastAsia" w:ascii="宋体" w:hAnsi="宋体" w:eastAsia="宋体" w:cs="宋体"/>
          <w:color w:val="000000"/>
          <w:sz w:val="24"/>
          <w:highlight w:val="none"/>
          <w:lang w:eastAsia="zh-CN"/>
        </w:rPr>
      </w:pPr>
    </w:p>
    <w:p w14:paraId="433090B7">
      <w:pPr>
        <w:pBdr>
          <w:top w:val="none" w:color="000000" w:sz="0" w:space="0"/>
          <w:left w:val="none" w:color="000000" w:sz="0" w:space="0"/>
          <w:bottom w:val="none" w:color="000000" w:sz="0" w:space="0"/>
          <w:right w:val="none" w:color="000000" w:sz="0" w:space="0"/>
        </w:pBdr>
        <w:spacing w:after="0" w:line="360" w:lineRule="auto"/>
        <w:rPr>
          <w:rFonts w:hint="eastAsia" w:ascii="宋体" w:hAnsi="宋体" w:eastAsia="宋体" w:cs="宋体"/>
          <w:sz w:val="24"/>
          <w:szCs w:val="24"/>
          <w:highlight w:val="none"/>
          <w:lang w:eastAsia="zh-CN"/>
        </w:rPr>
      </w:pPr>
    </w:p>
    <w:p w14:paraId="0D6A3E00">
      <w:pPr>
        <w:pBdr>
          <w:top w:val="none" w:color="000000" w:sz="0" w:space="0"/>
          <w:left w:val="none" w:color="000000" w:sz="0" w:space="0"/>
          <w:bottom w:val="none" w:color="000000" w:sz="0" w:space="0"/>
          <w:right w:val="none" w:color="000000" w:sz="0" w:space="0"/>
        </w:pBdr>
        <w:spacing w:after="0" w:line="360" w:lineRule="auto"/>
        <w:rPr>
          <w:rFonts w:hint="eastAsia" w:ascii="宋体" w:hAnsi="宋体" w:eastAsia="宋体" w:cs="宋体"/>
          <w:sz w:val="24"/>
          <w:szCs w:val="24"/>
          <w:highlight w:val="none"/>
          <w:lang w:eastAsia="zh-CN"/>
        </w:rPr>
      </w:pPr>
    </w:p>
    <w:p w14:paraId="21239705">
      <w:pPr>
        <w:pBdr>
          <w:top w:val="none" w:color="000000" w:sz="0" w:space="0"/>
          <w:left w:val="none" w:color="000000" w:sz="0" w:space="0"/>
          <w:bottom w:val="none" w:color="000000" w:sz="0" w:space="0"/>
          <w:right w:val="none" w:color="000000" w:sz="0" w:space="0"/>
        </w:pBdr>
        <w:spacing w:after="0" w:line="360" w:lineRule="auto"/>
        <w:rPr>
          <w:rFonts w:hint="eastAsia" w:ascii="宋体" w:hAnsi="宋体" w:eastAsia="宋体" w:cs="宋体"/>
          <w:sz w:val="24"/>
          <w:szCs w:val="24"/>
          <w:highlight w:val="none"/>
          <w:lang w:eastAsia="zh-CN"/>
        </w:rPr>
      </w:pPr>
    </w:p>
    <w:p w14:paraId="3C366AD2">
      <w:pPr>
        <w:pBdr>
          <w:top w:val="none" w:color="000000" w:sz="0" w:space="0"/>
          <w:left w:val="none" w:color="000000" w:sz="0" w:space="0"/>
          <w:bottom w:val="none" w:color="000000" w:sz="0" w:space="0"/>
          <w:right w:val="none" w:color="000000" w:sz="0" w:space="0"/>
        </w:pBdr>
        <w:spacing w:after="0" w:line="360" w:lineRule="auto"/>
        <w:rPr>
          <w:rFonts w:hint="eastAsia" w:ascii="宋体" w:hAnsi="宋体" w:eastAsia="宋体" w:cs="宋体"/>
          <w:sz w:val="24"/>
          <w:szCs w:val="24"/>
          <w:highlight w:val="none"/>
          <w:lang w:eastAsia="zh-CN"/>
        </w:rPr>
      </w:pPr>
    </w:p>
    <w:p w14:paraId="178CC8F5">
      <w:pPr>
        <w:pBdr>
          <w:top w:val="none" w:color="000000" w:sz="0" w:space="0"/>
          <w:left w:val="none" w:color="000000" w:sz="0" w:space="0"/>
          <w:bottom w:val="none" w:color="000000" w:sz="0" w:space="0"/>
          <w:right w:val="none" w:color="000000" w:sz="0" w:space="0"/>
        </w:pBdr>
        <w:spacing w:after="0" w:line="360" w:lineRule="auto"/>
        <w:rPr>
          <w:rFonts w:hint="eastAsia" w:ascii="宋体" w:hAnsi="宋体" w:eastAsia="宋体" w:cs="宋体"/>
          <w:sz w:val="24"/>
          <w:szCs w:val="24"/>
          <w:highlight w:val="none"/>
          <w:lang w:eastAsia="zh-CN"/>
        </w:rPr>
      </w:pPr>
    </w:p>
    <w:p w14:paraId="7232066D">
      <w:pPr>
        <w:pBdr>
          <w:top w:val="none" w:color="000000" w:sz="0" w:space="0"/>
          <w:left w:val="none" w:color="000000" w:sz="0" w:space="0"/>
          <w:bottom w:val="none" w:color="000000" w:sz="0" w:space="0"/>
          <w:right w:val="none" w:color="000000" w:sz="0" w:space="0"/>
        </w:pBdr>
        <w:spacing w:after="0" w:line="360" w:lineRule="auto"/>
        <w:rPr>
          <w:rFonts w:hint="eastAsia" w:ascii="宋体" w:hAnsi="宋体" w:eastAsia="宋体" w:cs="宋体"/>
          <w:sz w:val="24"/>
          <w:szCs w:val="24"/>
          <w:highlight w:val="none"/>
          <w:lang w:eastAsia="zh-CN"/>
        </w:rPr>
      </w:pPr>
    </w:p>
    <w:p w14:paraId="462FBE7E">
      <w:pPr>
        <w:pBdr>
          <w:top w:val="none" w:color="000000" w:sz="0" w:space="0"/>
          <w:left w:val="none" w:color="000000" w:sz="0" w:space="0"/>
          <w:bottom w:val="none" w:color="000000" w:sz="0" w:space="0"/>
          <w:right w:val="none" w:color="000000" w:sz="0" w:space="0"/>
        </w:pBdr>
        <w:spacing w:after="0" w:line="360" w:lineRule="auto"/>
        <w:rPr>
          <w:rFonts w:hint="eastAsia" w:ascii="宋体" w:hAnsi="宋体" w:eastAsia="宋体" w:cs="宋体"/>
          <w:sz w:val="24"/>
          <w:szCs w:val="24"/>
          <w:highlight w:val="none"/>
          <w:lang w:eastAsia="zh-CN"/>
        </w:rPr>
      </w:pPr>
    </w:p>
    <w:p w14:paraId="64DB8B8E">
      <w:pPr>
        <w:pBdr>
          <w:top w:val="none" w:color="000000" w:sz="0" w:space="0"/>
          <w:left w:val="none" w:color="000000" w:sz="0" w:space="0"/>
          <w:bottom w:val="none" w:color="000000" w:sz="0" w:space="0"/>
          <w:right w:val="none" w:color="000000" w:sz="0" w:space="0"/>
        </w:pBdr>
        <w:spacing w:after="0" w:line="360" w:lineRule="auto"/>
        <w:rPr>
          <w:rFonts w:hint="eastAsia" w:ascii="宋体" w:hAnsi="宋体" w:eastAsia="宋体" w:cs="宋体"/>
          <w:sz w:val="24"/>
          <w:szCs w:val="24"/>
          <w:highlight w:val="none"/>
          <w:lang w:eastAsia="zh-CN"/>
        </w:rPr>
      </w:pPr>
    </w:p>
    <w:p w14:paraId="1C104927">
      <w:pPr>
        <w:pBdr>
          <w:top w:val="none" w:color="000000" w:sz="0" w:space="0"/>
          <w:left w:val="none" w:color="000000" w:sz="0" w:space="0"/>
          <w:bottom w:val="none" w:color="000000" w:sz="0" w:space="0"/>
          <w:right w:val="none" w:color="000000" w:sz="0" w:space="0"/>
        </w:pBdr>
        <w:spacing w:after="0" w:line="360" w:lineRule="auto"/>
        <w:rPr>
          <w:rFonts w:hint="eastAsia" w:ascii="宋体" w:hAnsi="宋体" w:eastAsia="宋体" w:cs="宋体"/>
          <w:sz w:val="24"/>
          <w:szCs w:val="24"/>
          <w:highlight w:val="none"/>
          <w:lang w:eastAsia="zh-CN"/>
        </w:rPr>
      </w:pPr>
    </w:p>
    <w:p w14:paraId="61B2E964">
      <w:pPr>
        <w:pBdr>
          <w:top w:val="none" w:color="000000" w:sz="0" w:space="0"/>
          <w:left w:val="none" w:color="000000" w:sz="0" w:space="0"/>
          <w:bottom w:val="none" w:color="000000" w:sz="0" w:space="0"/>
          <w:right w:val="none" w:color="000000" w:sz="0" w:space="0"/>
        </w:pBdr>
        <w:spacing w:after="0" w:line="360" w:lineRule="auto"/>
        <w:rPr>
          <w:rFonts w:hint="eastAsia" w:ascii="宋体" w:hAnsi="宋体" w:eastAsia="宋体" w:cs="宋体"/>
          <w:sz w:val="24"/>
          <w:szCs w:val="24"/>
          <w:highlight w:val="none"/>
          <w:lang w:eastAsia="zh-CN"/>
        </w:rPr>
      </w:pPr>
    </w:p>
    <w:p w14:paraId="2E29C6DC">
      <w:pPr>
        <w:pBdr>
          <w:top w:val="none" w:color="000000" w:sz="0" w:space="0"/>
          <w:left w:val="none" w:color="000000" w:sz="0" w:space="0"/>
          <w:bottom w:val="none" w:color="000000" w:sz="0" w:space="0"/>
          <w:right w:val="none" w:color="000000" w:sz="0" w:space="0"/>
        </w:pBdr>
        <w:spacing w:after="0" w:line="360" w:lineRule="auto"/>
        <w:rPr>
          <w:rFonts w:hint="eastAsia" w:ascii="宋体" w:hAnsi="宋体" w:eastAsia="宋体" w:cs="宋体"/>
          <w:sz w:val="24"/>
          <w:szCs w:val="24"/>
          <w:highlight w:val="none"/>
          <w:lang w:eastAsia="zh-CN"/>
        </w:rPr>
      </w:pPr>
    </w:p>
    <w:p w14:paraId="129310B7">
      <w:pPr>
        <w:pBdr>
          <w:top w:val="none" w:color="000000" w:sz="0" w:space="0"/>
          <w:left w:val="none" w:color="000000" w:sz="0" w:space="0"/>
          <w:bottom w:val="none" w:color="000000" w:sz="0" w:space="0"/>
          <w:right w:val="none" w:color="000000" w:sz="0" w:space="0"/>
        </w:pBdr>
        <w:spacing w:after="0" w:line="360" w:lineRule="auto"/>
        <w:rPr>
          <w:rFonts w:hint="eastAsia" w:ascii="宋体" w:hAnsi="宋体" w:eastAsia="宋体" w:cs="宋体"/>
          <w:sz w:val="24"/>
          <w:szCs w:val="24"/>
          <w:highlight w:val="none"/>
          <w:lang w:eastAsia="zh-CN"/>
        </w:rPr>
      </w:pPr>
    </w:p>
    <w:p w14:paraId="270AE6AF">
      <w:pPr>
        <w:pBdr>
          <w:top w:val="none" w:color="000000" w:sz="0" w:space="0"/>
          <w:left w:val="none" w:color="000000" w:sz="0" w:space="0"/>
          <w:bottom w:val="none" w:color="000000" w:sz="0" w:space="0"/>
          <w:right w:val="none" w:color="000000" w:sz="0" w:space="0"/>
        </w:pBdr>
        <w:spacing w:after="0" w:line="360" w:lineRule="auto"/>
        <w:rPr>
          <w:rFonts w:hint="eastAsia" w:ascii="宋体" w:hAnsi="宋体" w:eastAsia="宋体" w:cs="宋体"/>
          <w:sz w:val="24"/>
          <w:szCs w:val="24"/>
          <w:highlight w:val="none"/>
          <w:lang w:eastAsia="zh-CN"/>
        </w:rPr>
      </w:pPr>
    </w:p>
    <w:p w14:paraId="0575DA17">
      <w:pPr>
        <w:pBdr>
          <w:top w:val="none" w:color="000000" w:sz="0" w:space="0"/>
          <w:left w:val="none" w:color="000000" w:sz="0" w:space="0"/>
          <w:bottom w:val="none" w:color="000000" w:sz="0" w:space="0"/>
          <w:right w:val="none" w:color="000000" w:sz="0" w:space="0"/>
        </w:pBdr>
        <w:spacing w:after="0" w:line="360" w:lineRule="auto"/>
        <w:rPr>
          <w:rFonts w:hint="eastAsia" w:ascii="宋体" w:hAnsi="宋体" w:eastAsia="宋体" w:cs="宋体"/>
          <w:sz w:val="24"/>
          <w:szCs w:val="24"/>
          <w:highlight w:val="none"/>
          <w:lang w:eastAsia="zh-CN"/>
        </w:rPr>
      </w:pPr>
    </w:p>
    <w:p w14:paraId="38CC6F97">
      <w:pPr>
        <w:pBdr>
          <w:top w:val="none" w:color="000000" w:sz="0" w:space="0"/>
          <w:left w:val="none" w:color="000000" w:sz="0" w:space="0"/>
          <w:bottom w:val="none" w:color="000000" w:sz="0" w:space="0"/>
          <w:right w:val="none" w:color="000000" w:sz="0" w:space="0"/>
        </w:pBdr>
        <w:spacing w:after="0" w:line="360" w:lineRule="auto"/>
        <w:rPr>
          <w:rFonts w:hint="eastAsia" w:ascii="宋体" w:hAnsi="宋体" w:eastAsia="宋体" w:cs="宋体"/>
          <w:sz w:val="24"/>
          <w:szCs w:val="24"/>
          <w:highlight w:val="none"/>
          <w:lang w:eastAsia="zh-CN"/>
        </w:rPr>
      </w:pPr>
    </w:p>
    <w:p w14:paraId="106FBD52">
      <w:pPr>
        <w:pBdr>
          <w:top w:val="none" w:color="000000" w:sz="0" w:space="0"/>
          <w:left w:val="none" w:color="000000" w:sz="0" w:space="0"/>
          <w:bottom w:val="none" w:color="000000" w:sz="0" w:space="0"/>
          <w:right w:val="none" w:color="000000" w:sz="0" w:space="0"/>
        </w:pBdr>
        <w:spacing w:after="0" w:line="360" w:lineRule="auto"/>
        <w:rPr>
          <w:rFonts w:hint="eastAsia" w:ascii="宋体" w:hAnsi="宋体" w:eastAsia="宋体" w:cs="宋体"/>
          <w:sz w:val="24"/>
          <w:szCs w:val="24"/>
          <w:highlight w:val="none"/>
          <w:lang w:eastAsia="zh-CN"/>
        </w:rPr>
      </w:pPr>
    </w:p>
    <w:p w14:paraId="0120723A">
      <w:pPr>
        <w:pBdr>
          <w:top w:val="none" w:color="000000" w:sz="0" w:space="0"/>
          <w:left w:val="none" w:color="000000" w:sz="0" w:space="0"/>
          <w:bottom w:val="none" w:color="000000" w:sz="0" w:space="0"/>
          <w:right w:val="none" w:color="000000" w:sz="0" w:space="0"/>
        </w:pBdr>
        <w:spacing w:after="0" w:line="360" w:lineRule="auto"/>
        <w:rPr>
          <w:rFonts w:hint="eastAsia" w:ascii="宋体" w:hAnsi="宋体" w:eastAsia="宋体" w:cs="宋体"/>
          <w:sz w:val="24"/>
          <w:szCs w:val="24"/>
          <w:highlight w:val="none"/>
          <w:lang w:eastAsia="zh-CN"/>
        </w:rPr>
      </w:pPr>
    </w:p>
    <w:p w14:paraId="47EC6F2F">
      <w:pPr>
        <w:pBdr>
          <w:top w:val="none" w:color="000000" w:sz="0" w:space="0"/>
          <w:left w:val="none" w:color="000000" w:sz="0" w:space="0"/>
          <w:bottom w:val="none" w:color="000000" w:sz="0" w:space="0"/>
          <w:right w:val="none" w:color="000000" w:sz="0" w:space="0"/>
        </w:pBdr>
        <w:spacing w:after="0" w:line="360" w:lineRule="auto"/>
        <w:rPr>
          <w:rFonts w:hint="eastAsia" w:ascii="宋体" w:hAnsi="宋体" w:eastAsia="宋体" w:cs="宋体"/>
          <w:sz w:val="24"/>
          <w:szCs w:val="24"/>
          <w:highlight w:val="none"/>
          <w:lang w:eastAsia="zh-CN"/>
        </w:rPr>
      </w:pPr>
    </w:p>
    <w:p w14:paraId="0859FEB4">
      <w:pPr>
        <w:pBdr>
          <w:top w:val="none" w:color="000000" w:sz="0" w:space="0"/>
          <w:left w:val="none" w:color="000000" w:sz="0" w:space="0"/>
          <w:bottom w:val="none" w:color="000000" w:sz="0" w:space="0"/>
          <w:right w:val="none" w:color="000000" w:sz="0" w:space="0"/>
        </w:pBdr>
        <w:spacing w:after="0" w:line="360" w:lineRule="auto"/>
        <w:rPr>
          <w:rFonts w:hint="eastAsia" w:ascii="宋体" w:hAnsi="宋体" w:eastAsia="宋体" w:cs="宋体"/>
          <w:sz w:val="24"/>
          <w:szCs w:val="24"/>
          <w:highlight w:val="none"/>
          <w:lang w:eastAsia="zh-CN"/>
        </w:rPr>
      </w:pPr>
    </w:p>
    <w:p w14:paraId="49018D54">
      <w:pPr>
        <w:pStyle w:val="236"/>
        <w:spacing w:line="520" w:lineRule="exact"/>
        <w:rPr>
          <w:highlight w:val="none"/>
          <w:lang w:eastAsia="zh-CN"/>
        </w:rPr>
      </w:pPr>
      <w:r>
        <w:rPr>
          <w:rFonts w:hint="eastAsia" w:eastAsia="宋体"/>
          <w:b/>
          <w:sz w:val="32"/>
          <w:highlight w:val="none"/>
          <w:lang w:eastAsia="zh-CN"/>
        </w:rPr>
        <w:t>19</w:t>
      </w:r>
      <w:r>
        <w:rPr>
          <w:rFonts w:hint="eastAsia"/>
          <w:b/>
          <w:sz w:val="32"/>
          <w:highlight w:val="none"/>
          <w:lang w:eastAsia="zh-CN"/>
        </w:rPr>
        <w:t>、关于符合本国产品标准的声明函</w:t>
      </w:r>
    </w:p>
    <w:p w14:paraId="2CEFF921">
      <w:pPr>
        <w:pStyle w:val="236"/>
        <w:spacing w:line="520" w:lineRule="exact"/>
        <w:jc w:val="center"/>
        <w:rPr>
          <w:sz w:val="24"/>
          <w:highlight w:val="none"/>
          <w:lang w:eastAsia="zh-CN"/>
        </w:rPr>
      </w:pPr>
      <w:r>
        <w:rPr>
          <w:rFonts w:hint="eastAsia" w:ascii="宋体" w:hAnsi="宋体" w:cs="宋体"/>
          <w:color w:val="000000"/>
          <w:sz w:val="32"/>
          <w:highlight w:val="none"/>
          <w:lang w:eastAsia="zh-CN"/>
        </w:rPr>
        <w:t>关于符合本国产品标准的声明函</w:t>
      </w:r>
    </w:p>
    <w:p w14:paraId="58BF2C7F">
      <w:pPr>
        <w:pStyle w:val="236"/>
        <w:spacing w:line="520" w:lineRule="exact"/>
        <w:ind w:firstLine="480" w:firstLineChars="200"/>
        <w:rPr>
          <w:color w:val="000000" w:themeColor="text1"/>
          <w:sz w:val="24"/>
          <w:highlight w:val="none"/>
          <w:lang w:eastAsia="zh-CN"/>
          <w14:textFill>
            <w14:solidFill>
              <w14:schemeClr w14:val="tx1"/>
            </w14:solidFill>
          </w14:textFill>
        </w:rPr>
      </w:pPr>
      <w:r>
        <w:rPr>
          <w:rFonts w:hint="eastAsia"/>
          <w:sz w:val="24"/>
          <w:highlight w:val="none"/>
          <w:lang w:eastAsia="zh-CN"/>
        </w:rPr>
        <w:t>本公司（单位）郑重声明，根据《国务院办公厅关于在政府采购中实施本国产品标准及相关政策的通知》（国办发〔2025〕34号）的规定，本公司（单位）提供的以下产品属于本国产品。具体情况如下：</w:t>
      </w:r>
    </w:p>
    <w:p w14:paraId="56A94A80">
      <w:pPr>
        <w:pStyle w:val="236"/>
        <w:spacing w:line="520" w:lineRule="exact"/>
        <w:ind w:firstLine="480" w:firstLineChars="200"/>
        <w:rPr>
          <w:color w:val="000000" w:themeColor="text1"/>
          <w:sz w:val="24"/>
          <w:highlight w:val="none"/>
          <w:lang w:eastAsia="zh-CN"/>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1.</w:t>
      </w:r>
      <w:r>
        <w:rPr>
          <w:rFonts w:hint="eastAsia" w:ascii="宋体" w:hAnsi="宋体" w:cs="宋体"/>
          <w:i/>
          <w:color w:val="000000"/>
          <w:sz w:val="24"/>
          <w:highlight w:val="none"/>
          <w:u w:val="single"/>
          <w:shd w:val="clear" w:color="auto" w:fill="FFFFFF"/>
          <w:lang w:eastAsia="zh-CN"/>
        </w:rPr>
        <w:t xml:space="preserve"> </w:t>
      </w:r>
      <w:r>
        <w:rPr>
          <w:rStyle w:val="50"/>
          <w:rFonts w:hint="eastAsia" w:ascii="宋体" w:hAnsi="宋体" w:cs="宋体"/>
          <w:i w:val="0"/>
          <w:color w:val="000000"/>
          <w:sz w:val="24"/>
          <w:highlight w:val="none"/>
          <w:u w:val="single"/>
          <w:shd w:val="clear" w:color="auto" w:fill="FFFFFF"/>
          <w:lang w:eastAsia="zh-CN"/>
        </w:rPr>
        <w:t>（产品名称1）</w:t>
      </w:r>
      <w:r>
        <w:rPr>
          <w:rFonts w:hint="eastAsia"/>
          <w:color w:val="000000" w:themeColor="text1"/>
          <w:sz w:val="24"/>
          <w:highlight w:val="none"/>
          <w:vertAlign w:val="superscript"/>
          <w:lang w:eastAsia="zh-CN"/>
          <w14:textFill>
            <w14:solidFill>
              <w14:schemeClr w14:val="tx1"/>
            </w14:solidFill>
          </w14:textFill>
        </w:rPr>
        <w:t>1</w:t>
      </w:r>
      <w:r>
        <w:rPr>
          <w:rFonts w:hint="eastAsia"/>
          <w:color w:val="000000" w:themeColor="text1"/>
          <w:sz w:val="24"/>
          <w:highlight w:val="none"/>
          <w:lang w:eastAsia="zh-CN"/>
          <w14:textFill>
            <w14:solidFill>
              <w14:schemeClr w14:val="tx1"/>
            </w14:solidFill>
          </w14:textFill>
        </w:rPr>
        <w:t xml:space="preserve">，生产厂为 </w:t>
      </w:r>
      <w:r>
        <w:rPr>
          <w:rStyle w:val="50"/>
          <w:rFonts w:hint="eastAsia" w:ascii="宋体" w:hAnsi="宋体" w:cs="宋体"/>
          <w:i w:val="0"/>
          <w:color w:val="000000"/>
          <w:sz w:val="24"/>
          <w:highlight w:val="none"/>
          <w:u w:val="single"/>
          <w:shd w:val="clear" w:color="auto" w:fill="FFFFFF"/>
          <w:lang w:eastAsia="zh-CN"/>
        </w:rPr>
        <w:t xml:space="preserve">（厂 名） </w:t>
      </w:r>
      <w:r>
        <w:rPr>
          <w:rFonts w:hint="eastAsia"/>
          <w:color w:val="000000" w:themeColor="text1"/>
          <w:sz w:val="24"/>
          <w:highlight w:val="none"/>
          <w:vertAlign w:val="superscript"/>
          <w:lang w:eastAsia="zh-CN"/>
          <w14:textFill>
            <w14:solidFill>
              <w14:schemeClr w14:val="tx1"/>
            </w14:solidFill>
          </w14:textFill>
        </w:rPr>
        <w:t>2</w:t>
      </w:r>
      <w:r>
        <w:rPr>
          <w:rFonts w:hint="eastAsia"/>
          <w:color w:val="000000" w:themeColor="text1"/>
          <w:sz w:val="24"/>
          <w:highlight w:val="none"/>
          <w:lang w:eastAsia="zh-CN"/>
          <w14:textFill>
            <w14:solidFill>
              <w14:schemeClr w14:val="tx1"/>
            </w14:solidFill>
          </w14:textFill>
        </w:rPr>
        <w:t>，厂址为</w:t>
      </w:r>
      <w:r>
        <w:rPr>
          <w:rStyle w:val="50"/>
          <w:rFonts w:hint="eastAsia" w:ascii="宋体" w:hAnsi="宋体" w:cs="宋体"/>
          <w:i w:val="0"/>
          <w:color w:val="000000"/>
          <w:sz w:val="24"/>
          <w:highlight w:val="none"/>
          <w:u w:val="single"/>
          <w:shd w:val="clear" w:color="auto" w:fill="FFFFFF"/>
          <w:lang w:eastAsia="zh-CN"/>
        </w:rPr>
        <w:t xml:space="preserve">（生产厂址） </w:t>
      </w:r>
      <w:r>
        <w:rPr>
          <w:rFonts w:hint="eastAsia"/>
          <w:color w:val="000000" w:themeColor="text1"/>
          <w:sz w:val="24"/>
          <w:highlight w:val="none"/>
          <w:lang w:eastAsia="zh-CN"/>
          <w14:textFill>
            <w14:solidFill>
              <w14:schemeClr w14:val="tx1"/>
            </w14:solidFill>
          </w14:textFill>
        </w:rPr>
        <w:t xml:space="preserve">。 </w:t>
      </w:r>
      <w:r>
        <w:rPr>
          <w:rStyle w:val="50"/>
          <w:rFonts w:hint="eastAsia" w:ascii="宋体" w:hAnsi="宋体" w:cs="宋体"/>
          <w:i w:val="0"/>
          <w:color w:val="000000"/>
          <w:sz w:val="24"/>
          <w:highlight w:val="none"/>
          <w:u w:val="single"/>
          <w:shd w:val="clear" w:color="auto" w:fill="FFFFFF"/>
          <w:lang w:eastAsia="zh-CN"/>
        </w:rPr>
        <w:t xml:space="preserve"> </w:t>
      </w:r>
      <w:r>
        <w:rPr>
          <w:rStyle w:val="50"/>
          <w:rFonts w:ascii="宋体" w:hAnsi="宋体" w:cs="宋体"/>
          <w:i w:val="0"/>
          <w:color w:val="000000"/>
          <w:sz w:val="24"/>
          <w:highlight w:val="none"/>
          <w:u w:val="single"/>
          <w:shd w:val="clear" w:color="auto" w:fill="FFFFFF"/>
          <w:lang w:eastAsia="zh-CN"/>
        </w:rPr>
        <w:t xml:space="preserve"> / </w:t>
      </w:r>
      <w:r>
        <w:rPr>
          <w:rFonts w:hint="eastAsia"/>
          <w:color w:val="000000" w:themeColor="text1"/>
          <w:sz w:val="24"/>
          <w:highlight w:val="none"/>
          <w:lang w:eastAsia="zh-CN"/>
          <w14:textFill>
            <w14:solidFill>
              <w14:schemeClr w14:val="tx1"/>
            </w14:solidFill>
          </w14:textFill>
        </w:rPr>
        <w:t>的中国境内生产的组件成本占比≥</w:t>
      </w:r>
      <w:r>
        <w:rPr>
          <w:rStyle w:val="50"/>
          <w:rFonts w:hint="eastAsia" w:ascii="宋体" w:hAnsi="宋体" w:cs="宋体"/>
          <w:i w:val="0"/>
          <w:color w:val="000000"/>
          <w:sz w:val="24"/>
          <w:highlight w:val="none"/>
          <w:u w:val="single"/>
          <w:shd w:val="clear" w:color="auto" w:fill="FFFFFF"/>
          <w:lang w:eastAsia="zh-CN"/>
        </w:rPr>
        <w:t xml:space="preserve"> </w:t>
      </w:r>
      <w:r>
        <w:rPr>
          <w:rStyle w:val="50"/>
          <w:rFonts w:ascii="宋体" w:hAnsi="宋体" w:cs="宋体"/>
          <w:i w:val="0"/>
          <w:color w:val="000000"/>
          <w:sz w:val="24"/>
          <w:highlight w:val="none"/>
          <w:u w:val="single"/>
          <w:shd w:val="clear" w:color="auto" w:fill="FFFFFF"/>
          <w:lang w:eastAsia="zh-CN"/>
        </w:rPr>
        <w:t xml:space="preserve"> </w:t>
      </w:r>
      <w:r>
        <w:rPr>
          <w:rStyle w:val="50"/>
          <w:rFonts w:hint="eastAsia" w:ascii="宋体" w:hAnsi="宋体" w:cs="宋体"/>
          <w:i w:val="0"/>
          <w:color w:val="000000"/>
          <w:sz w:val="24"/>
          <w:highlight w:val="none"/>
          <w:u w:val="single"/>
          <w:shd w:val="clear" w:color="auto" w:fill="FFFFFF"/>
          <w:lang w:eastAsia="zh-CN"/>
        </w:rPr>
        <w:t>/</w:t>
      </w:r>
      <w:r>
        <w:rPr>
          <w:rStyle w:val="50"/>
          <w:rFonts w:ascii="宋体" w:hAnsi="宋体" w:cs="宋体"/>
          <w:i w:val="0"/>
          <w:color w:val="000000"/>
          <w:sz w:val="24"/>
          <w:highlight w:val="none"/>
          <w:u w:val="single"/>
          <w:shd w:val="clear" w:color="auto" w:fill="FFFFFF"/>
          <w:lang w:eastAsia="zh-CN"/>
        </w:rPr>
        <w:t xml:space="preserve">  </w:t>
      </w:r>
      <w:r>
        <w:rPr>
          <w:rFonts w:hint="eastAsia"/>
          <w:color w:val="000000" w:themeColor="text1"/>
          <w:sz w:val="24"/>
          <w:highlight w:val="none"/>
          <w:vertAlign w:val="superscript"/>
          <w:lang w:eastAsia="zh-CN"/>
          <w14:textFill>
            <w14:solidFill>
              <w14:schemeClr w14:val="tx1"/>
            </w14:solidFill>
          </w14:textFill>
        </w:rPr>
        <w:t>3</w:t>
      </w:r>
      <w:r>
        <w:rPr>
          <w:rFonts w:hint="eastAsia"/>
          <w:color w:val="000000" w:themeColor="text1"/>
          <w:sz w:val="24"/>
          <w:highlight w:val="none"/>
          <w:lang w:eastAsia="zh-CN"/>
          <w14:textFill>
            <w14:solidFill>
              <w14:schemeClr w14:val="tx1"/>
            </w14:solidFill>
          </w14:textFill>
        </w:rPr>
        <w:t>。</w:t>
      </w:r>
      <w:r>
        <w:rPr>
          <w:rStyle w:val="50"/>
          <w:rFonts w:ascii="宋体" w:hAnsi="宋体" w:cs="宋体"/>
          <w:i w:val="0"/>
          <w:color w:val="000000"/>
          <w:sz w:val="24"/>
          <w:highlight w:val="none"/>
          <w:u w:val="single"/>
          <w:shd w:val="clear" w:color="auto" w:fill="FFFFFF"/>
          <w:lang w:eastAsia="zh-CN"/>
        </w:rPr>
        <w:t xml:space="preserve"> / </w:t>
      </w:r>
      <w:r>
        <w:rPr>
          <w:rFonts w:hint="eastAsia"/>
          <w:color w:val="000000" w:themeColor="text1"/>
          <w:sz w:val="24"/>
          <w:highlight w:val="none"/>
          <w:lang w:eastAsia="zh-CN"/>
          <w14:textFill>
            <w14:solidFill>
              <w14:schemeClr w14:val="tx1"/>
            </w14:solidFill>
          </w14:textFill>
        </w:rPr>
        <w:t>的</w:t>
      </w:r>
      <w:r>
        <w:rPr>
          <w:rStyle w:val="50"/>
          <w:rFonts w:ascii="宋体" w:hAnsi="宋体" w:cs="宋体"/>
          <w:i w:val="0"/>
          <w:color w:val="000000"/>
          <w:sz w:val="24"/>
          <w:highlight w:val="none"/>
          <w:u w:val="single"/>
          <w:shd w:val="clear" w:color="auto" w:fill="FFFFFF"/>
          <w:lang w:eastAsia="zh-CN"/>
        </w:rPr>
        <w:t xml:space="preserve"> /  </w:t>
      </w:r>
      <w:r>
        <w:rPr>
          <w:rFonts w:hint="eastAsia"/>
          <w:color w:val="000000" w:themeColor="text1"/>
          <w:sz w:val="24"/>
          <w:highlight w:val="none"/>
          <w:vertAlign w:val="superscript"/>
          <w:lang w:eastAsia="zh-CN"/>
          <w14:textFill>
            <w14:solidFill>
              <w14:schemeClr w14:val="tx1"/>
            </w14:solidFill>
          </w14:textFill>
        </w:rPr>
        <w:t>4</w:t>
      </w:r>
      <w:r>
        <w:rPr>
          <w:rFonts w:hint="eastAsia"/>
          <w:color w:val="000000" w:themeColor="text1"/>
          <w:sz w:val="24"/>
          <w:highlight w:val="none"/>
          <w:lang w:eastAsia="zh-CN"/>
          <w14:textFill>
            <w14:solidFill>
              <w14:schemeClr w14:val="tx1"/>
            </w14:solidFill>
          </w14:textFill>
        </w:rPr>
        <w:t>在中国境内生产。</w:t>
      </w:r>
      <w:r>
        <w:rPr>
          <w:rStyle w:val="50"/>
          <w:rFonts w:hint="eastAsia" w:ascii="宋体" w:hAnsi="宋体" w:cs="宋体"/>
          <w:i w:val="0"/>
          <w:color w:val="000000"/>
          <w:sz w:val="24"/>
          <w:highlight w:val="none"/>
          <w:u w:val="single"/>
          <w:shd w:val="clear" w:color="auto" w:fill="FFFFFF"/>
          <w:lang w:eastAsia="zh-CN"/>
        </w:rPr>
        <w:t xml:space="preserve"> </w:t>
      </w:r>
      <w:r>
        <w:rPr>
          <w:rStyle w:val="50"/>
          <w:rFonts w:ascii="宋体" w:hAnsi="宋体" w:cs="宋体"/>
          <w:i w:val="0"/>
          <w:color w:val="000000"/>
          <w:sz w:val="24"/>
          <w:highlight w:val="none"/>
          <w:u w:val="single"/>
          <w:shd w:val="clear" w:color="auto" w:fill="FFFFFF"/>
          <w:lang w:eastAsia="zh-CN"/>
        </w:rPr>
        <w:t xml:space="preserve"> </w:t>
      </w:r>
      <w:r>
        <w:rPr>
          <w:rStyle w:val="50"/>
          <w:rFonts w:hint="eastAsia" w:ascii="宋体" w:hAnsi="宋体" w:cs="宋体"/>
          <w:i w:val="0"/>
          <w:color w:val="000000"/>
          <w:sz w:val="24"/>
          <w:highlight w:val="none"/>
          <w:u w:val="single"/>
          <w:shd w:val="clear" w:color="auto" w:fill="FFFFFF"/>
          <w:lang w:eastAsia="zh-CN"/>
        </w:rPr>
        <w:t>/</w:t>
      </w:r>
      <w:r>
        <w:rPr>
          <w:rStyle w:val="50"/>
          <w:rFonts w:ascii="宋体" w:hAnsi="宋体" w:cs="宋体"/>
          <w:i w:val="0"/>
          <w:color w:val="000000"/>
          <w:sz w:val="24"/>
          <w:highlight w:val="none"/>
          <w:u w:val="single"/>
          <w:shd w:val="clear" w:color="auto" w:fill="FFFFFF"/>
          <w:lang w:eastAsia="zh-CN"/>
        </w:rPr>
        <w:t xml:space="preserve"> </w:t>
      </w:r>
      <w:r>
        <w:rPr>
          <w:rFonts w:hint="eastAsia"/>
          <w:color w:val="000000" w:themeColor="text1"/>
          <w:sz w:val="24"/>
          <w:highlight w:val="none"/>
          <w:lang w:eastAsia="zh-CN"/>
          <w14:textFill>
            <w14:solidFill>
              <w14:schemeClr w14:val="tx1"/>
            </w14:solidFill>
          </w14:textFill>
        </w:rPr>
        <w:t>的</w:t>
      </w:r>
      <w:r>
        <w:rPr>
          <w:rStyle w:val="50"/>
          <w:rFonts w:hint="eastAsia" w:ascii="宋体" w:hAnsi="宋体" w:cs="宋体"/>
          <w:i w:val="0"/>
          <w:color w:val="000000"/>
          <w:sz w:val="24"/>
          <w:highlight w:val="none"/>
          <w:u w:val="single"/>
          <w:shd w:val="clear" w:color="auto" w:fill="FFFFFF"/>
          <w:lang w:eastAsia="zh-CN"/>
        </w:rPr>
        <w:t xml:space="preserve"> </w:t>
      </w:r>
      <w:r>
        <w:rPr>
          <w:rStyle w:val="50"/>
          <w:rFonts w:ascii="宋体" w:hAnsi="宋体" w:cs="宋体"/>
          <w:i w:val="0"/>
          <w:color w:val="000000"/>
          <w:sz w:val="24"/>
          <w:highlight w:val="none"/>
          <w:u w:val="single"/>
          <w:shd w:val="clear" w:color="auto" w:fill="FFFFFF"/>
          <w:lang w:eastAsia="zh-CN"/>
        </w:rPr>
        <w:t xml:space="preserve"> </w:t>
      </w:r>
      <w:r>
        <w:rPr>
          <w:rStyle w:val="50"/>
          <w:rFonts w:hint="eastAsia" w:ascii="宋体" w:hAnsi="宋体" w:cs="宋体"/>
          <w:i w:val="0"/>
          <w:color w:val="000000"/>
          <w:sz w:val="24"/>
          <w:highlight w:val="none"/>
          <w:u w:val="single"/>
          <w:shd w:val="clear" w:color="auto" w:fill="FFFFFF"/>
          <w:lang w:eastAsia="zh-CN"/>
        </w:rPr>
        <w:t>/</w:t>
      </w:r>
      <w:r>
        <w:rPr>
          <w:rStyle w:val="50"/>
          <w:rFonts w:ascii="宋体" w:hAnsi="宋体" w:cs="宋体"/>
          <w:i w:val="0"/>
          <w:color w:val="000000"/>
          <w:sz w:val="24"/>
          <w:highlight w:val="none"/>
          <w:u w:val="single"/>
          <w:shd w:val="clear" w:color="auto" w:fill="FFFFFF"/>
          <w:lang w:eastAsia="zh-CN"/>
        </w:rPr>
        <w:t xml:space="preserve"> </w:t>
      </w:r>
      <w:r>
        <w:rPr>
          <w:rFonts w:hint="eastAsia"/>
          <w:color w:val="000000" w:themeColor="text1"/>
          <w:sz w:val="24"/>
          <w:highlight w:val="none"/>
          <w:vertAlign w:val="superscript"/>
          <w:lang w:eastAsia="zh-CN"/>
          <w14:textFill>
            <w14:solidFill>
              <w14:schemeClr w14:val="tx1"/>
            </w14:solidFill>
          </w14:textFill>
        </w:rPr>
        <w:t>5</w:t>
      </w:r>
      <w:r>
        <w:rPr>
          <w:rFonts w:hint="eastAsia"/>
          <w:color w:val="000000" w:themeColor="text1"/>
          <w:sz w:val="24"/>
          <w:highlight w:val="none"/>
          <w:lang w:eastAsia="zh-CN"/>
          <w14:textFill>
            <w14:solidFill>
              <w14:schemeClr w14:val="tx1"/>
            </w14:solidFill>
          </w14:textFill>
        </w:rPr>
        <w:t>在中国境内完成。</w:t>
      </w:r>
    </w:p>
    <w:p w14:paraId="4117B1C9">
      <w:pPr>
        <w:pStyle w:val="236"/>
        <w:spacing w:line="520" w:lineRule="exact"/>
        <w:ind w:firstLine="480" w:firstLineChars="200"/>
        <w:rPr>
          <w:color w:val="000000" w:themeColor="text1"/>
          <w:sz w:val="24"/>
          <w:highlight w:val="none"/>
          <w:lang w:eastAsia="zh-CN"/>
          <w14:textFill>
            <w14:solidFill>
              <w14:schemeClr w14:val="tx1"/>
            </w14:solidFill>
          </w14:textFill>
        </w:rPr>
      </w:pPr>
      <w:r>
        <w:rPr>
          <w:color w:val="000000" w:themeColor="text1"/>
          <w:sz w:val="24"/>
          <w:highlight w:val="none"/>
          <w:lang w:eastAsia="zh-CN"/>
          <w14:textFill>
            <w14:solidFill>
              <w14:schemeClr w14:val="tx1"/>
            </w14:solidFill>
          </w14:textFill>
        </w:rPr>
        <w:t>2</w:t>
      </w:r>
      <w:r>
        <w:rPr>
          <w:rFonts w:hint="eastAsia"/>
          <w:color w:val="000000" w:themeColor="text1"/>
          <w:sz w:val="24"/>
          <w:highlight w:val="none"/>
          <w:lang w:eastAsia="zh-CN"/>
          <w14:textFill>
            <w14:solidFill>
              <w14:schemeClr w14:val="tx1"/>
            </w14:solidFill>
          </w14:textFill>
        </w:rPr>
        <w:t>.</w:t>
      </w:r>
      <w:r>
        <w:rPr>
          <w:rFonts w:hint="eastAsia" w:ascii="宋体" w:hAnsi="宋体" w:cs="宋体"/>
          <w:i/>
          <w:color w:val="000000"/>
          <w:sz w:val="24"/>
          <w:highlight w:val="none"/>
          <w:u w:val="single"/>
          <w:shd w:val="clear" w:color="auto" w:fill="FFFFFF"/>
          <w:lang w:eastAsia="zh-CN"/>
        </w:rPr>
        <w:t xml:space="preserve"> </w:t>
      </w:r>
      <w:r>
        <w:rPr>
          <w:rStyle w:val="50"/>
          <w:rFonts w:hint="eastAsia" w:ascii="宋体" w:hAnsi="宋体" w:cs="宋体"/>
          <w:i w:val="0"/>
          <w:color w:val="000000"/>
          <w:sz w:val="24"/>
          <w:highlight w:val="none"/>
          <w:u w:val="single"/>
          <w:shd w:val="clear" w:color="auto" w:fill="FFFFFF"/>
          <w:lang w:eastAsia="zh-CN"/>
        </w:rPr>
        <w:t>（产品名称2）</w:t>
      </w:r>
      <w:r>
        <w:rPr>
          <w:rFonts w:hint="eastAsia"/>
          <w:color w:val="000000" w:themeColor="text1"/>
          <w:sz w:val="24"/>
          <w:highlight w:val="none"/>
          <w:vertAlign w:val="superscript"/>
          <w:lang w:eastAsia="zh-CN"/>
          <w14:textFill>
            <w14:solidFill>
              <w14:schemeClr w14:val="tx1"/>
            </w14:solidFill>
          </w14:textFill>
        </w:rPr>
        <w:t>1</w:t>
      </w:r>
      <w:r>
        <w:rPr>
          <w:rFonts w:hint="eastAsia"/>
          <w:color w:val="000000" w:themeColor="text1"/>
          <w:sz w:val="24"/>
          <w:highlight w:val="none"/>
          <w:lang w:eastAsia="zh-CN"/>
          <w14:textFill>
            <w14:solidFill>
              <w14:schemeClr w14:val="tx1"/>
            </w14:solidFill>
          </w14:textFill>
        </w:rPr>
        <w:t xml:space="preserve">，生产厂为 </w:t>
      </w:r>
      <w:r>
        <w:rPr>
          <w:rStyle w:val="50"/>
          <w:rFonts w:hint="eastAsia" w:ascii="宋体" w:hAnsi="宋体" w:cs="宋体"/>
          <w:i w:val="0"/>
          <w:color w:val="000000"/>
          <w:sz w:val="24"/>
          <w:highlight w:val="none"/>
          <w:u w:val="single"/>
          <w:shd w:val="clear" w:color="auto" w:fill="FFFFFF"/>
          <w:lang w:eastAsia="zh-CN"/>
        </w:rPr>
        <w:t xml:space="preserve">（厂 名） </w:t>
      </w:r>
      <w:r>
        <w:rPr>
          <w:rFonts w:hint="eastAsia"/>
          <w:color w:val="000000" w:themeColor="text1"/>
          <w:sz w:val="24"/>
          <w:highlight w:val="none"/>
          <w:vertAlign w:val="superscript"/>
          <w:lang w:eastAsia="zh-CN"/>
          <w14:textFill>
            <w14:solidFill>
              <w14:schemeClr w14:val="tx1"/>
            </w14:solidFill>
          </w14:textFill>
        </w:rPr>
        <w:t>2</w:t>
      </w:r>
      <w:r>
        <w:rPr>
          <w:rFonts w:hint="eastAsia"/>
          <w:color w:val="000000" w:themeColor="text1"/>
          <w:sz w:val="24"/>
          <w:highlight w:val="none"/>
          <w:lang w:eastAsia="zh-CN"/>
          <w14:textFill>
            <w14:solidFill>
              <w14:schemeClr w14:val="tx1"/>
            </w14:solidFill>
          </w14:textFill>
        </w:rPr>
        <w:t>，厂址为</w:t>
      </w:r>
      <w:r>
        <w:rPr>
          <w:rStyle w:val="50"/>
          <w:rFonts w:hint="eastAsia" w:ascii="宋体" w:hAnsi="宋体" w:cs="宋体"/>
          <w:i w:val="0"/>
          <w:color w:val="000000"/>
          <w:sz w:val="24"/>
          <w:highlight w:val="none"/>
          <w:u w:val="single"/>
          <w:shd w:val="clear" w:color="auto" w:fill="FFFFFF"/>
          <w:lang w:eastAsia="zh-CN"/>
        </w:rPr>
        <w:t xml:space="preserve">（生产厂址） </w:t>
      </w:r>
      <w:r>
        <w:rPr>
          <w:rFonts w:hint="eastAsia"/>
          <w:color w:val="000000" w:themeColor="text1"/>
          <w:sz w:val="24"/>
          <w:highlight w:val="none"/>
          <w:lang w:eastAsia="zh-CN"/>
          <w14:textFill>
            <w14:solidFill>
              <w14:schemeClr w14:val="tx1"/>
            </w14:solidFill>
          </w14:textFill>
        </w:rPr>
        <w:t xml:space="preserve">。 </w:t>
      </w:r>
      <w:r>
        <w:rPr>
          <w:rStyle w:val="50"/>
          <w:rFonts w:hint="eastAsia" w:ascii="宋体" w:hAnsi="宋体" w:cs="宋体"/>
          <w:i w:val="0"/>
          <w:color w:val="000000"/>
          <w:sz w:val="24"/>
          <w:highlight w:val="none"/>
          <w:u w:val="single"/>
          <w:shd w:val="clear" w:color="auto" w:fill="FFFFFF"/>
          <w:lang w:eastAsia="zh-CN"/>
        </w:rPr>
        <w:t xml:space="preserve"> </w:t>
      </w:r>
      <w:r>
        <w:rPr>
          <w:rStyle w:val="50"/>
          <w:rFonts w:ascii="宋体" w:hAnsi="宋体" w:cs="宋体"/>
          <w:i w:val="0"/>
          <w:color w:val="000000"/>
          <w:sz w:val="24"/>
          <w:highlight w:val="none"/>
          <w:u w:val="single"/>
          <w:shd w:val="clear" w:color="auto" w:fill="FFFFFF"/>
          <w:lang w:eastAsia="zh-CN"/>
        </w:rPr>
        <w:t xml:space="preserve"> / </w:t>
      </w:r>
      <w:r>
        <w:rPr>
          <w:rFonts w:hint="eastAsia"/>
          <w:color w:val="000000" w:themeColor="text1"/>
          <w:sz w:val="24"/>
          <w:highlight w:val="none"/>
          <w:lang w:eastAsia="zh-CN"/>
          <w14:textFill>
            <w14:solidFill>
              <w14:schemeClr w14:val="tx1"/>
            </w14:solidFill>
          </w14:textFill>
        </w:rPr>
        <w:t>的中国境内生产的组件成本占比≥</w:t>
      </w:r>
      <w:r>
        <w:rPr>
          <w:rStyle w:val="50"/>
          <w:rFonts w:hint="eastAsia" w:ascii="宋体" w:hAnsi="宋体" w:cs="宋体"/>
          <w:i w:val="0"/>
          <w:color w:val="000000"/>
          <w:sz w:val="24"/>
          <w:highlight w:val="none"/>
          <w:u w:val="single"/>
          <w:shd w:val="clear" w:color="auto" w:fill="FFFFFF"/>
          <w:lang w:eastAsia="zh-CN"/>
        </w:rPr>
        <w:t xml:space="preserve"> </w:t>
      </w:r>
      <w:r>
        <w:rPr>
          <w:rStyle w:val="50"/>
          <w:rFonts w:ascii="宋体" w:hAnsi="宋体" w:cs="宋体"/>
          <w:i w:val="0"/>
          <w:color w:val="000000"/>
          <w:sz w:val="24"/>
          <w:highlight w:val="none"/>
          <w:u w:val="single"/>
          <w:shd w:val="clear" w:color="auto" w:fill="FFFFFF"/>
          <w:lang w:eastAsia="zh-CN"/>
        </w:rPr>
        <w:t xml:space="preserve"> </w:t>
      </w:r>
      <w:r>
        <w:rPr>
          <w:rStyle w:val="50"/>
          <w:rFonts w:hint="eastAsia" w:ascii="宋体" w:hAnsi="宋体" w:cs="宋体"/>
          <w:i w:val="0"/>
          <w:color w:val="000000"/>
          <w:sz w:val="24"/>
          <w:highlight w:val="none"/>
          <w:u w:val="single"/>
          <w:shd w:val="clear" w:color="auto" w:fill="FFFFFF"/>
          <w:lang w:eastAsia="zh-CN"/>
        </w:rPr>
        <w:t>/</w:t>
      </w:r>
      <w:r>
        <w:rPr>
          <w:rStyle w:val="50"/>
          <w:rFonts w:ascii="宋体" w:hAnsi="宋体" w:cs="宋体"/>
          <w:i w:val="0"/>
          <w:color w:val="000000"/>
          <w:sz w:val="24"/>
          <w:highlight w:val="none"/>
          <w:u w:val="single"/>
          <w:shd w:val="clear" w:color="auto" w:fill="FFFFFF"/>
          <w:lang w:eastAsia="zh-CN"/>
        </w:rPr>
        <w:t xml:space="preserve">  </w:t>
      </w:r>
      <w:r>
        <w:rPr>
          <w:rFonts w:hint="eastAsia"/>
          <w:color w:val="000000" w:themeColor="text1"/>
          <w:sz w:val="24"/>
          <w:highlight w:val="none"/>
          <w:vertAlign w:val="superscript"/>
          <w:lang w:eastAsia="zh-CN"/>
          <w14:textFill>
            <w14:solidFill>
              <w14:schemeClr w14:val="tx1"/>
            </w14:solidFill>
          </w14:textFill>
        </w:rPr>
        <w:t>3</w:t>
      </w:r>
      <w:r>
        <w:rPr>
          <w:rFonts w:hint="eastAsia"/>
          <w:color w:val="000000" w:themeColor="text1"/>
          <w:sz w:val="24"/>
          <w:highlight w:val="none"/>
          <w:lang w:eastAsia="zh-CN"/>
          <w14:textFill>
            <w14:solidFill>
              <w14:schemeClr w14:val="tx1"/>
            </w14:solidFill>
          </w14:textFill>
        </w:rPr>
        <w:t>。</w:t>
      </w:r>
      <w:r>
        <w:rPr>
          <w:rStyle w:val="50"/>
          <w:rFonts w:ascii="宋体" w:hAnsi="宋体" w:cs="宋体"/>
          <w:i w:val="0"/>
          <w:color w:val="000000"/>
          <w:sz w:val="24"/>
          <w:highlight w:val="none"/>
          <w:u w:val="single"/>
          <w:shd w:val="clear" w:color="auto" w:fill="FFFFFF"/>
          <w:lang w:eastAsia="zh-CN"/>
        </w:rPr>
        <w:t xml:space="preserve"> / </w:t>
      </w:r>
      <w:r>
        <w:rPr>
          <w:rFonts w:hint="eastAsia"/>
          <w:color w:val="000000" w:themeColor="text1"/>
          <w:sz w:val="24"/>
          <w:highlight w:val="none"/>
          <w:lang w:eastAsia="zh-CN"/>
          <w14:textFill>
            <w14:solidFill>
              <w14:schemeClr w14:val="tx1"/>
            </w14:solidFill>
          </w14:textFill>
        </w:rPr>
        <w:t>的</w:t>
      </w:r>
      <w:r>
        <w:rPr>
          <w:rStyle w:val="50"/>
          <w:rFonts w:ascii="宋体" w:hAnsi="宋体" w:cs="宋体"/>
          <w:i w:val="0"/>
          <w:color w:val="000000"/>
          <w:sz w:val="24"/>
          <w:highlight w:val="none"/>
          <w:u w:val="single"/>
          <w:shd w:val="clear" w:color="auto" w:fill="FFFFFF"/>
          <w:lang w:eastAsia="zh-CN"/>
        </w:rPr>
        <w:t xml:space="preserve"> /  </w:t>
      </w:r>
      <w:r>
        <w:rPr>
          <w:rFonts w:hint="eastAsia"/>
          <w:color w:val="000000" w:themeColor="text1"/>
          <w:sz w:val="24"/>
          <w:highlight w:val="none"/>
          <w:vertAlign w:val="superscript"/>
          <w:lang w:eastAsia="zh-CN"/>
          <w14:textFill>
            <w14:solidFill>
              <w14:schemeClr w14:val="tx1"/>
            </w14:solidFill>
          </w14:textFill>
        </w:rPr>
        <w:t>4</w:t>
      </w:r>
      <w:r>
        <w:rPr>
          <w:rFonts w:hint="eastAsia"/>
          <w:color w:val="000000" w:themeColor="text1"/>
          <w:sz w:val="24"/>
          <w:highlight w:val="none"/>
          <w:lang w:eastAsia="zh-CN"/>
          <w14:textFill>
            <w14:solidFill>
              <w14:schemeClr w14:val="tx1"/>
            </w14:solidFill>
          </w14:textFill>
        </w:rPr>
        <w:t>在中国境内生产。</w:t>
      </w:r>
      <w:r>
        <w:rPr>
          <w:rStyle w:val="50"/>
          <w:rFonts w:hint="eastAsia" w:ascii="宋体" w:hAnsi="宋体" w:cs="宋体"/>
          <w:i w:val="0"/>
          <w:color w:val="000000"/>
          <w:sz w:val="24"/>
          <w:highlight w:val="none"/>
          <w:u w:val="single"/>
          <w:shd w:val="clear" w:color="auto" w:fill="FFFFFF"/>
          <w:lang w:eastAsia="zh-CN"/>
        </w:rPr>
        <w:t xml:space="preserve"> </w:t>
      </w:r>
      <w:r>
        <w:rPr>
          <w:rStyle w:val="50"/>
          <w:rFonts w:ascii="宋体" w:hAnsi="宋体" w:cs="宋体"/>
          <w:i w:val="0"/>
          <w:color w:val="000000"/>
          <w:sz w:val="24"/>
          <w:highlight w:val="none"/>
          <w:u w:val="single"/>
          <w:shd w:val="clear" w:color="auto" w:fill="FFFFFF"/>
          <w:lang w:eastAsia="zh-CN"/>
        </w:rPr>
        <w:t xml:space="preserve"> </w:t>
      </w:r>
      <w:r>
        <w:rPr>
          <w:rStyle w:val="50"/>
          <w:rFonts w:hint="eastAsia" w:ascii="宋体" w:hAnsi="宋体" w:cs="宋体"/>
          <w:i w:val="0"/>
          <w:color w:val="000000"/>
          <w:sz w:val="24"/>
          <w:highlight w:val="none"/>
          <w:u w:val="single"/>
          <w:shd w:val="clear" w:color="auto" w:fill="FFFFFF"/>
          <w:lang w:eastAsia="zh-CN"/>
        </w:rPr>
        <w:t>/</w:t>
      </w:r>
      <w:r>
        <w:rPr>
          <w:rStyle w:val="50"/>
          <w:rFonts w:ascii="宋体" w:hAnsi="宋体" w:cs="宋体"/>
          <w:i w:val="0"/>
          <w:color w:val="000000"/>
          <w:sz w:val="24"/>
          <w:highlight w:val="none"/>
          <w:u w:val="single"/>
          <w:shd w:val="clear" w:color="auto" w:fill="FFFFFF"/>
          <w:lang w:eastAsia="zh-CN"/>
        </w:rPr>
        <w:t xml:space="preserve"> </w:t>
      </w:r>
      <w:r>
        <w:rPr>
          <w:rFonts w:hint="eastAsia"/>
          <w:color w:val="000000" w:themeColor="text1"/>
          <w:sz w:val="24"/>
          <w:highlight w:val="none"/>
          <w:lang w:eastAsia="zh-CN"/>
          <w14:textFill>
            <w14:solidFill>
              <w14:schemeClr w14:val="tx1"/>
            </w14:solidFill>
          </w14:textFill>
        </w:rPr>
        <w:t>的</w:t>
      </w:r>
      <w:r>
        <w:rPr>
          <w:rStyle w:val="50"/>
          <w:rFonts w:hint="eastAsia" w:ascii="宋体" w:hAnsi="宋体" w:cs="宋体"/>
          <w:i w:val="0"/>
          <w:color w:val="000000"/>
          <w:sz w:val="24"/>
          <w:highlight w:val="none"/>
          <w:u w:val="single"/>
          <w:shd w:val="clear" w:color="auto" w:fill="FFFFFF"/>
          <w:lang w:eastAsia="zh-CN"/>
        </w:rPr>
        <w:t xml:space="preserve"> </w:t>
      </w:r>
      <w:r>
        <w:rPr>
          <w:rStyle w:val="50"/>
          <w:rFonts w:ascii="宋体" w:hAnsi="宋体" w:cs="宋体"/>
          <w:i w:val="0"/>
          <w:color w:val="000000"/>
          <w:sz w:val="24"/>
          <w:highlight w:val="none"/>
          <w:u w:val="single"/>
          <w:shd w:val="clear" w:color="auto" w:fill="FFFFFF"/>
          <w:lang w:eastAsia="zh-CN"/>
        </w:rPr>
        <w:t xml:space="preserve"> </w:t>
      </w:r>
      <w:r>
        <w:rPr>
          <w:rStyle w:val="50"/>
          <w:rFonts w:hint="eastAsia" w:ascii="宋体" w:hAnsi="宋体" w:cs="宋体"/>
          <w:i w:val="0"/>
          <w:color w:val="000000"/>
          <w:sz w:val="24"/>
          <w:highlight w:val="none"/>
          <w:u w:val="single"/>
          <w:shd w:val="clear" w:color="auto" w:fill="FFFFFF"/>
          <w:lang w:eastAsia="zh-CN"/>
        </w:rPr>
        <w:t>/</w:t>
      </w:r>
      <w:r>
        <w:rPr>
          <w:rStyle w:val="50"/>
          <w:rFonts w:ascii="宋体" w:hAnsi="宋体" w:cs="宋体"/>
          <w:i w:val="0"/>
          <w:color w:val="000000"/>
          <w:sz w:val="24"/>
          <w:highlight w:val="none"/>
          <w:u w:val="single"/>
          <w:shd w:val="clear" w:color="auto" w:fill="FFFFFF"/>
          <w:lang w:eastAsia="zh-CN"/>
        </w:rPr>
        <w:t xml:space="preserve"> </w:t>
      </w:r>
      <w:r>
        <w:rPr>
          <w:rFonts w:hint="eastAsia"/>
          <w:color w:val="000000" w:themeColor="text1"/>
          <w:sz w:val="24"/>
          <w:highlight w:val="none"/>
          <w:vertAlign w:val="superscript"/>
          <w:lang w:eastAsia="zh-CN"/>
          <w14:textFill>
            <w14:solidFill>
              <w14:schemeClr w14:val="tx1"/>
            </w14:solidFill>
          </w14:textFill>
        </w:rPr>
        <w:t>5</w:t>
      </w:r>
      <w:r>
        <w:rPr>
          <w:rFonts w:hint="eastAsia"/>
          <w:color w:val="000000" w:themeColor="text1"/>
          <w:sz w:val="24"/>
          <w:highlight w:val="none"/>
          <w:lang w:eastAsia="zh-CN"/>
          <w14:textFill>
            <w14:solidFill>
              <w14:schemeClr w14:val="tx1"/>
            </w14:solidFill>
          </w14:textFill>
        </w:rPr>
        <w:t>在中国境内完成。</w:t>
      </w:r>
    </w:p>
    <w:p w14:paraId="22F28450">
      <w:pPr>
        <w:pStyle w:val="236"/>
        <w:spacing w:line="520" w:lineRule="exact"/>
        <w:ind w:firstLine="480" w:firstLineChars="200"/>
        <w:rPr>
          <w:color w:val="000000" w:themeColor="text1"/>
          <w:sz w:val="24"/>
          <w:highlight w:val="none"/>
          <w:lang w:eastAsia="zh-CN"/>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w:t>
      </w:r>
    </w:p>
    <w:p w14:paraId="5B33BFC0">
      <w:pPr>
        <w:pStyle w:val="236"/>
        <w:spacing w:line="520" w:lineRule="exact"/>
        <w:ind w:firstLine="480" w:firstLineChars="200"/>
        <w:rPr>
          <w:color w:val="000000" w:themeColor="text1"/>
          <w:sz w:val="24"/>
          <w:highlight w:val="none"/>
          <w:lang w:eastAsia="zh-CN"/>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本公司（单位）对上述声明内容的真实性负责。如有虚假，愿承担相应法律责任。</w:t>
      </w:r>
    </w:p>
    <w:p w14:paraId="5AEA2EB1">
      <w:pPr>
        <w:pStyle w:val="236"/>
        <w:spacing w:line="520" w:lineRule="exact"/>
        <w:rPr>
          <w:color w:val="000000" w:themeColor="text1"/>
          <w:sz w:val="24"/>
          <w:highlight w:val="none"/>
          <w:lang w:eastAsia="zh-CN"/>
          <w14:textFill>
            <w14:solidFill>
              <w14:schemeClr w14:val="tx1"/>
            </w14:solidFill>
          </w14:textFill>
        </w:rPr>
      </w:pPr>
    </w:p>
    <w:p w14:paraId="6B5E2E12">
      <w:pPr>
        <w:pStyle w:val="236"/>
        <w:spacing w:line="520" w:lineRule="exact"/>
        <w:ind w:firstLine="3840" w:firstLineChars="1600"/>
        <w:rPr>
          <w:color w:val="000000" w:themeColor="text1"/>
          <w:sz w:val="24"/>
          <w:highlight w:val="none"/>
          <w:lang w:eastAsia="zh-CN"/>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公司（单位）名称（盖章）： </w:t>
      </w:r>
    </w:p>
    <w:p w14:paraId="2E85CE8C">
      <w:pPr>
        <w:pStyle w:val="236"/>
        <w:spacing w:line="520" w:lineRule="exact"/>
        <w:rPr>
          <w:color w:val="000000" w:themeColor="text1"/>
          <w:sz w:val="24"/>
          <w:highlight w:val="none"/>
          <w:lang w:eastAsia="zh-CN"/>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 xml:space="preserve">                                日期：　 </w:t>
      </w:r>
      <w:r>
        <w:rPr>
          <w:rFonts w:hint="eastAsia" w:ascii="宋体" w:hAnsi="宋体" w:cs="宋体"/>
          <w:color w:val="000000" w:themeColor="text1"/>
          <w:sz w:val="24"/>
          <w:highlight w:val="none"/>
          <w:lang w:eastAsia="zh-CN"/>
          <w14:textFill>
            <w14:solidFill>
              <w14:schemeClr w14:val="tx1"/>
            </w14:solidFill>
          </w14:textFill>
        </w:rPr>
        <w:t xml:space="preserve">年 </w:t>
      </w:r>
      <w:r>
        <w:rPr>
          <w:rFonts w:hint="eastAsia"/>
          <w:color w:val="000000" w:themeColor="text1"/>
          <w:sz w:val="24"/>
          <w:highlight w:val="none"/>
          <w14:textFill>
            <w14:solidFill>
              <w14:schemeClr w14:val="tx1"/>
            </w14:solidFill>
          </w14:textFill>
        </w:rPr>
        <w:t> </w:t>
      </w:r>
      <w:r>
        <w:rPr>
          <w:rFonts w:hint="eastAsia" w:ascii="宋体" w:hAnsi="宋体" w:cs="宋体"/>
          <w:color w:val="000000" w:themeColor="text1"/>
          <w:sz w:val="24"/>
          <w:highlight w:val="none"/>
          <w:lang w:eastAsia="zh-CN"/>
          <w14:textFill>
            <w14:solidFill>
              <w14:schemeClr w14:val="tx1"/>
            </w14:solidFill>
          </w14:textFill>
        </w:rPr>
        <w:t>月 　日</w:t>
      </w:r>
      <w:r>
        <w:rPr>
          <w:rFonts w:hint="eastAsia"/>
          <w:color w:val="000000" w:themeColor="text1"/>
          <w:sz w:val="24"/>
          <w:highlight w:val="none"/>
          <w:lang w:eastAsia="zh-CN"/>
          <w14:textFill>
            <w14:solidFill>
              <w14:schemeClr w14:val="tx1"/>
            </w14:solidFill>
          </w14:textFill>
        </w:rPr>
        <w:t>      </w:t>
      </w:r>
    </w:p>
    <w:p w14:paraId="64963239">
      <w:pPr>
        <w:pStyle w:val="236"/>
        <w:spacing w:line="520" w:lineRule="exact"/>
        <w:rPr>
          <w:color w:val="000000" w:themeColor="text1"/>
          <w:sz w:val="24"/>
          <w:highlight w:val="none"/>
          <w:lang w:eastAsia="zh-CN"/>
          <w14:textFill>
            <w14:solidFill>
              <w14:schemeClr w14:val="tx1"/>
            </w14:solidFill>
          </w14:textFill>
        </w:rPr>
      </w:pPr>
    </w:p>
    <w:p w14:paraId="7D53FBC6">
      <w:pPr>
        <w:pStyle w:val="40"/>
        <w:spacing w:before="30" w:after="30"/>
        <w:rPr>
          <w:rFonts w:ascii="宋体" w:hAnsi="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注：</w:t>
      </w:r>
    </w:p>
    <w:p w14:paraId="262C93B8">
      <w:pPr>
        <w:pStyle w:val="40"/>
        <w:spacing w:before="30" w:after="30"/>
        <w:rPr>
          <w:rFonts w:ascii="宋体" w:hAnsi="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1、产品如有型号，请在“产品名称”栏一并填写。</w:t>
      </w:r>
    </w:p>
    <w:p w14:paraId="0E3BDB31">
      <w:pPr>
        <w:pStyle w:val="40"/>
        <w:spacing w:before="30" w:after="30"/>
        <w:rPr>
          <w:rFonts w:ascii="宋体" w:hAnsi="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2、生产厂名与厂址应与生产厂营业执照载明的相关信息保持一致。</w:t>
      </w:r>
    </w:p>
    <w:p w14:paraId="05005611">
      <w:pPr>
        <w:pStyle w:val="40"/>
        <w:spacing w:before="30" w:after="30"/>
        <w:rPr>
          <w:rFonts w:ascii="宋体" w:hAnsi="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3、该产品的中国境内生产的组件成本占比相关要求实施前，“规定比例”栏可不填，下同。</w:t>
      </w:r>
    </w:p>
    <w:p w14:paraId="79C08082">
      <w:pPr>
        <w:pStyle w:val="40"/>
        <w:spacing w:before="30" w:after="30"/>
        <w:rPr>
          <w:rFonts w:ascii="宋体" w:hAnsi="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4、该产品的关键组件要求实施前，“关键组件”栏可不填，下同。</w:t>
      </w:r>
    </w:p>
    <w:p w14:paraId="698F2EE7">
      <w:pPr>
        <w:pStyle w:val="40"/>
        <w:spacing w:before="30" w:after="30"/>
        <w:rPr>
          <w:rFonts w:ascii="宋体" w:hAnsi="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5、该产品的关键工序要求实施前，“关键工序”栏可不填，下同。</w:t>
      </w:r>
    </w:p>
    <w:p w14:paraId="374F0131">
      <w:pPr>
        <w:pBdr>
          <w:top w:val="none" w:color="000000" w:sz="0" w:space="0"/>
          <w:left w:val="none" w:color="000000" w:sz="0" w:space="0"/>
          <w:bottom w:val="none" w:color="000000" w:sz="0" w:space="0"/>
          <w:right w:val="none" w:color="000000" w:sz="0" w:space="0"/>
        </w:pBdr>
        <w:spacing w:line="360" w:lineRule="auto"/>
        <w:rPr>
          <w:rFonts w:ascii="宋体" w:hAnsi="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6、《声明函》中标注“  </w:t>
      </w:r>
      <w:r>
        <w:rPr>
          <w:rFonts w:hint="eastAsia"/>
          <w:i/>
          <w:color w:val="000000" w:themeColor="text1"/>
          <w:highlight w:val="none"/>
          <w:lang w:eastAsia="zh-CN"/>
          <w14:textFill>
            <w14:solidFill>
              <w14:schemeClr w14:val="tx1"/>
            </w14:solidFill>
          </w14:textFill>
        </w:rPr>
        <w:t xml:space="preserve">/  </w:t>
      </w:r>
      <w:r>
        <w:rPr>
          <w:rFonts w:hint="eastAsia" w:ascii="宋体" w:hAnsi="宋体"/>
          <w:color w:val="000000" w:themeColor="text1"/>
          <w:sz w:val="24"/>
          <w:highlight w:val="none"/>
          <w:lang w:eastAsia="zh-CN"/>
          <w14:textFill>
            <w14:solidFill>
              <w14:schemeClr w14:val="tx1"/>
            </w14:solidFill>
          </w14:textFill>
        </w:rPr>
        <w:t xml:space="preserve">”的地方无需填写。。                </w:t>
      </w:r>
    </w:p>
    <w:p w14:paraId="6A6C3655">
      <w:pPr>
        <w:pBdr>
          <w:top w:val="none" w:color="000000" w:sz="0" w:space="0"/>
          <w:left w:val="none" w:color="000000" w:sz="0" w:space="0"/>
          <w:bottom w:val="none" w:color="000000" w:sz="0" w:space="0"/>
          <w:right w:val="none" w:color="000000" w:sz="0" w:space="0"/>
        </w:pBdr>
        <w:spacing w:after="0" w:line="360" w:lineRule="auto"/>
        <w:rPr>
          <w:rFonts w:hint="eastAsia" w:ascii="宋体" w:hAnsi="宋体" w:eastAsia="宋体" w:cs="宋体"/>
          <w:sz w:val="24"/>
          <w:szCs w:val="24"/>
          <w:highlight w:val="none"/>
          <w:lang w:eastAsia="zh-CN"/>
        </w:rPr>
      </w:pPr>
    </w:p>
    <w:p w14:paraId="71F26C57">
      <w:pPr>
        <w:pBdr>
          <w:top w:val="none" w:color="000000" w:sz="0" w:space="0"/>
          <w:left w:val="none" w:color="000000" w:sz="0" w:space="0"/>
          <w:bottom w:val="none" w:color="000000" w:sz="0" w:space="0"/>
          <w:right w:val="none" w:color="000000" w:sz="0" w:space="0"/>
        </w:pBdr>
        <w:spacing w:before="240" w:after="240"/>
        <w:jc w:val="center"/>
        <w:rPr>
          <w:rFonts w:hint="eastAsia" w:ascii="宋体" w:hAnsi="宋体" w:eastAsia="宋体" w:cs="宋体"/>
          <w:highlight w:val="none"/>
          <w:lang w:eastAsia="zh-CN"/>
        </w:rPr>
      </w:pPr>
      <w:r>
        <w:rPr>
          <w:rFonts w:hint="eastAsia" w:ascii="宋体" w:hAnsi="宋体" w:eastAsia="宋体" w:cs="宋体"/>
          <w:b/>
          <w:color w:val="000000"/>
          <w:sz w:val="44"/>
          <w:highlight w:val="none"/>
          <w:lang w:eastAsia="zh-CN"/>
        </w:rPr>
        <w:t>第五部分  评标方法与评标标准</w:t>
      </w:r>
    </w:p>
    <w:p w14:paraId="5CC3B07D">
      <w:pPr>
        <w:pBdr>
          <w:top w:val="none" w:color="000000" w:sz="0" w:space="0"/>
          <w:left w:val="none" w:color="000000" w:sz="0" w:space="0"/>
          <w:bottom w:val="none" w:color="000000" w:sz="0" w:space="0"/>
          <w:right w:val="none" w:color="000000" w:sz="0" w:space="0"/>
        </w:pBdr>
        <w:spacing w:after="0" w:line="439" w:lineRule="atLeast"/>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评标方法</w:t>
      </w:r>
    </w:p>
    <w:p w14:paraId="430267C5">
      <w:pPr>
        <w:pStyle w:val="201"/>
        <w:spacing w:line="480" w:lineRule="exact"/>
        <w:ind w:firstLine="480"/>
        <w:rPr>
          <w:rFonts w:hint="eastAsia" w:ascii="宋体" w:hAnsi="宋体" w:eastAsia="宋体" w:cs="宋体"/>
          <w:sz w:val="24"/>
          <w:szCs w:val="24"/>
          <w:highlight w:val="none"/>
          <w:lang w:eastAsia="zh-CN"/>
        </w:rPr>
      </w:pPr>
      <w:r>
        <w:rPr>
          <w:rFonts w:hint="eastAsia" w:ascii="宋体" w:hAnsi="宋体" w:eastAsia="宋体" w:cs="宋体"/>
          <w:sz w:val="24"/>
          <w:highlight w:val="none"/>
          <w:lang w:eastAsia="zh-CN"/>
        </w:rPr>
        <w:t>一、</w:t>
      </w:r>
      <w:r>
        <w:rPr>
          <w:rFonts w:hint="eastAsia" w:ascii="宋体" w:hAnsi="宋体" w:cs="宋体"/>
          <w:sz w:val="24"/>
          <w:highlight w:val="none"/>
          <w:lang w:eastAsia="zh-CN"/>
        </w:rPr>
        <w:t>本次招标评标采用为综合评分法，即在满足招标文件实质性要求前提下，按照招标文件中规定的评分标准和各项因素进行综合评审，</w:t>
      </w:r>
      <w:r>
        <w:rPr>
          <w:rFonts w:hint="eastAsia" w:ascii="宋体" w:hAnsi="宋体"/>
          <w:b/>
          <w:sz w:val="24"/>
          <w:highlight w:val="none"/>
          <w:lang w:eastAsia="zh-CN"/>
        </w:rPr>
        <w:t>各标段以评标总得分从高到低为相应标段中标候选人排名，排名第一的为中标供应商，定标的顺序从第一标段到第二标段依次确定中标人。已中标的供应商在后面的标段中失去得标权，由该标段具有得标权且评标总得分最高的为该标段中标供应商，进入每个标段评审的实质响应且具有得标权的供应商不得少于3家。</w:t>
      </w:r>
    </w:p>
    <w:p w14:paraId="6CF27914">
      <w:pPr>
        <w:pBdr>
          <w:top w:val="none" w:color="000000" w:sz="0" w:space="0"/>
          <w:left w:val="none" w:color="000000" w:sz="0" w:space="0"/>
          <w:bottom w:val="none" w:color="000000" w:sz="0" w:space="0"/>
          <w:right w:val="none" w:color="000000" w:sz="0" w:space="0"/>
        </w:pBdr>
        <w:spacing w:after="0" w:line="460" w:lineRule="atLeas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二、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p>
    <w:p w14:paraId="4CA72D6C">
      <w:pPr>
        <w:pBdr>
          <w:top w:val="none" w:color="000000" w:sz="0" w:space="0"/>
          <w:left w:val="none" w:color="000000" w:sz="0" w:space="0"/>
          <w:bottom w:val="none" w:color="000000" w:sz="0" w:space="0"/>
          <w:right w:val="none" w:color="000000" w:sz="0" w:space="0"/>
        </w:pBdr>
        <w:spacing w:after="0" w:line="460" w:lineRule="atLeas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三、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26A80985">
      <w:pPr>
        <w:pBdr>
          <w:top w:val="none" w:color="000000" w:sz="0" w:space="0"/>
          <w:left w:val="none" w:color="000000" w:sz="0" w:space="0"/>
          <w:bottom w:val="none" w:color="000000" w:sz="0" w:space="0"/>
          <w:right w:val="none" w:color="000000" w:sz="0" w:space="0"/>
        </w:pBdr>
        <w:spacing w:after="0" w:line="460" w:lineRule="atLeast"/>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四、如出现评审得分最高的投标人有两个或两个以上的，以投标报价较低者优先作为该标段中标候选人，如果投标报价也相同的，则由公证机构组织以抽签方式确定中标候选人。</w:t>
      </w:r>
    </w:p>
    <w:p w14:paraId="32C542B5">
      <w:pPr>
        <w:pBdr>
          <w:top w:val="none" w:color="000000" w:sz="0" w:space="0"/>
          <w:left w:val="none" w:color="000000" w:sz="0" w:space="0"/>
          <w:bottom w:val="none" w:color="000000" w:sz="0" w:space="0"/>
          <w:right w:val="none" w:color="000000" w:sz="0" w:space="0"/>
        </w:pBdr>
        <w:spacing w:after="0" w:line="460" w:lineRule="atLeast"/>
        <w:ind w:firstLine="480" w:firstLineChars="20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五、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47328D57">
      <w:pPr>
        <w:pBdr>
          <w:top w:val="none" w:color="000000" w:sz="0" w:space="0"/>
          <w:left w:val="none" w:color="000000" w:sz="0" w:space="0"/>
          <w:bottom w:val="none" w:color="000000" w:sz="0" w:space="0"/>
          <w:right w:val="none" w:color="000000" w:sz="0" w:space="0"/>
        </w:pBdr>
        <w:spacing w:after="0" w:line="440" w:lineRule="exact"/>
        <w:ind w:firstLine="480" w:firstLineChars="200"/>
        <w:jc w:val="both"/>
        <w:rPr>
          <w:rFonts w:hint="eastAsia" w:ascii="宋体" w:hAnsi="宋体" w:eastAsia="宋体" w:cs="宋体"/>
          <w:highlight w:val="none"/>
          <w:lang w:eastAsia="zh-CN"/>
        </w:rPr>
      </w:pPr>
      <w:r>
        <w:rPr>
          <w:rFonts w:hint="eastAsia" w:ascii="宋体" w:hAnsi="宋体" w:eastAsia="宋体" w:cs="宋体"/>
          <w:sz w:val="24"/>
          <w:szCs w:val="24"/>
          <w:highlight w:val="none"/>
          <w:lang w:eastAsia="zh-CN"/>
        </w:rPr>
        <w:t>六、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p>
    <w:p w14:paraId="359EC0DA">
      <w:pPr>
        <w:pBdr>
          <w:top w:val="none" w:color="000000" w:sz="0" w:space="0"/>
          <w:left w:val="none" w:color="000000" w:sz="0" w:space="0"/>
          <w:bottom w:val="none" w:color="000000" w:sz="0" w:space="0"/>
          <w:right w:val="none" w:color="000000" w:sz="0" w:space="0"/>
        </w:pBdr>
        <w:spacing w:after="0" w:line="440" w:lineRule="exact"/>
        <w:ind w:firstLine="480" w:firstLineChars="20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七、中小企业相关政策：</w:t>
      </w:r>
    </w:p>
    <w:p w14:paraId="744A9823">
      <w:pPr>
        <w:pBdr>
          <w:top w:val="none" w:color="000000" w:sz="0" w:space="0"/>
          <w:left w:val="none" w:color="000000" w:sz="0" w:space="0"/>
          <w:bottom w:val="none" w:color="000000" w:sz="0" w:space="0"/>
          <w:right w:val="none" w:color="000000" w:sz="0" w:space="0"/>
        </w:pBdr>
        <w:spacing w:after="0" w:line="440" w:lineRule="exact"/>
        <w:ind w:firstLine="480" w:firstLineChars="20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根据《政府采购促进中小企业发展管理办法》（财库﹝2020﹞46号）规定，第二条 本办法所称中小企业，是指在中华人民共和国境内依法设立，依据国务院批准的中小企业划分标准确定的中型企业、小型企业和微型企业，</w:t>
      </w:r>
      <w:r>
        <w:rPr>
          <w:rFonts w:hint="eastAsia" w:ascii="宋体" w:hAnsi="宋体" w:eastAsia="宋体" w:cs="宋体"/>
          <w:b/>
          <w:sz w:val="24"/>
          <w:szCs w:val="24"/>
          <w:highlight w:val="none"/>
          <w:lang w:eastAsia="zh-CN"/>
        </w:rPr>
        <w:t>但与大企业的负责人为同一人，或者与大企业存在直接控股、管理关系的除外。</w:t>
      </w:r>
      <w:r>
        <w:rPr>
          <w:rFonts w:hint="eastAsia" w:ascii="宋体" w:hAnsi="宋体" w:eastAsia="宋体" w:cs="宋体"/>
          <w:sz w:val="24"/>
          <w:szCs w:val="24"/>
          <w:highlight w:val="none"/>
          <w:lang w:eastAsia="zh-CN"/>
        </w:rPr>
        <w:t>符合中小企业划分标准的个体工商户，在政府采购活动中视同中小企业：</w:t>
      </w:r>
    </w:p>
    <w:p w14:paraId="288778CD">
      <w:pPr>
        <w:pBdr>
          <w:top w:val="none" w:color="000000" w:sz="0" w:space="0"/>
          <w:left w:val="none" w:color="000000" w:sz="0" w:space="0"/>
          <w:bottom w:val="none" w:color="000000" w:sz="0" w:space="0"/>
          <w:right w:val="none" w:color="000000" w:sz="0" w:space="0"/>
        </w:pBdr>
        <w:spacing w:after="0" w:line="440" w:lineRule="exact"/>
        <w:ind w:firstLine="482"/>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1、在货物采购项目中，货物由小、微企业制造，即货物由小、微企业生产且使用该小、微企业商号或者注册商标。对其报价给予20%的扣除，扣除后的价格参与价格评审。</w:t>
      </w:r>
    </w:p>
    <w:p w14:paraId="4AE872BE">
      <w:pPr>
        <w:pBdr>
          <w:top w:val="none" w:color="000000" w:sz="0" w:space="0"/>
          <w:left w:val="none" w:color="000000" w:sz="0" w:space="0"/>
          <w:bottom w:val="none" w:color="000000" w:sz="0" w:space="0"/>
          <w:right w:val="none" w:color="000000" w:sz="0" w:space="0"/>
        </w:pBdr>
        <w:spacing w:after="0" w:line="440" w:lineRule="exact"/>
        <w:ind w:firstLine="482"/>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2、在服务采购项目中，服务由小、微企业承接，即提供服务的人员为小、微企业依照《中华人民共和国劳动合同法》订立劳动合同的从业人员。对其报价给予20%的扣除，扣除后的价格参与价格评审。</w:t>
      </w:r>
    </w:p>
    <w:p w14:paraId="1E049492">
      <w:pPr>
        <w:pBdr>
          <w:top w:val="none" w:color="000000" w:sz="0" w:space="0"/>
          <w:left w:val="none" w:color="000000" w:sz="0" w:space="0"/>
          <w:bottom w:val="none" w:color="000000" w:sz="0" w:space="0"/>
          <w:right w:val="none" w:color="000000" w:sz="0" w:space="0"/>
        </w:pBdr>
        <w:spacing w:after="0" w:line="440" w:lineRule="exact"/>
        <w:ind w:firstLine="482"/>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3、在货物采购项目中，供应商提供的货物既有小、微企业制造货物，也有中、大型企业制造货物的，不享受本办法规定的小、微企业价格扶持政策。</w:t>
      </w:r>
    </w:p>
    <w:p w14:paraId="622AF765">
      <w:pPr>
        <w:pBdr>
          <w:top w:val="none" w:color="000000" w:sz="0" w:space="0"/>
          <w:left w:val="none" w:color="000000" w:sz="0" w:space="0"/>
          <w:bottom w:val="none" w:color="000000" w:sz="0" w:space="0"/>
          <w:right w:val="none" w:color="000000" w:sz="0" w:space="0"/>
        </w:pBdr>
        <w:spacing w:after="0" w:line="440" w:lineRule="exact"/>
        <w:ind w:firstLine="482"/>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4、以联合体形式参加政府采购活动，联合体各方均为中小企业的，联合体视同中小企业。其中，联合体各方均为小微企业的，联合体视同小微企业。</w:t>
      </w:r>
    </w:p>
    <w:p w14:paraId="7C9E2DD6">
      <w:pPr>
        <w:pBdr>
          <w:top w:val="none" w:color="000000" w:sz="0" w:space="0"/>
          <w:left w:val="none" w:color="000000" w:sz="0" w:space="0"/>
          <w:bottom w:val="none" w:color="000000" w:sz="0" w:space="0"/>
          <w:right w:val="none" w:color="000000" w:sz="0" w:space="0"/>
        </w:pBdr>
        <w:spacing w:after="0" w:line="440" w:lineRule="exact"/>
        <w:ind w:firstLine="482"/>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5、符合中小企业划分标准的个体工商户，在政府采购活动中视同中小企业。</w:t>
      </w:r>
    </w:p>
    <w:p w14:paraId="5D28ECB3">
      <w:pPr>
        <w:pBdr>
          <w:top w:val="none" w:color="000000" w:sz="0" w:space="0"/>
          <w:left w:val="none" w:color="000000" w:sz="0" w:space="0"/>
          <w:bottom w:val="none" w:color="000000" w:sz="0" w:space="0"/>
          <w:right w:val="none" w:color="000000" w:sz="0" w:space="0"/>
        </w:pBdr>
        <w:spacing w:after="0" w:line="440" w:lineRule="exact"/>
        <w:ind w:firstLine="482"/>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6、残疾人福利性单位及监狱企业视同小型企业，享受评审中价格扣除等促进中小企业发展的政府采购政策。</w:t>
      </w:r>
    </w:p>
    <w:p w14:paraId="398D83F9">
      <w:pPr>
        <w:spacing w:after="0" w:line="460" w:lineRule="atLeast"/>
        <w:ind w:firstLine="482"/>
        <w:jc w:val="both"/>
        <w:rPr>
          <w:rFonts w:hint="eastAsia" w:ascii="宋体" w:hAnsi="宋体" w:eastAsia="宋体" w:cs="宋体"/>
          <w:highlight w:val="none"/>
          <w:lang w:eastAsia="zh-CN"/>
        </w:rPr>
      </w:pPr>
      <w:r>
        <w:rPr>
          <w:rFonts w:hint="eastAsia" w:ascii="宋体" w:hAnsi="宋体" w:eastAsia="宋体" w:cs="宋体"/>
          <w:sz w:val="24"/>
          <w:szCs w:val="24"/>
          <w:highlight w:val="none"/>
          <w:lang w:eastAsia="zh-CN"/>
        </w:rPr>
        <w:t>7、供应商按照本办法规定提供声明函内容不实的，属于提供虚假材料谋取中标、 成交， 依照《中华人民共和国政府采购法》 等国家有关规定追究相应责任。</w:t>
      </w:r>
    </w:p>
    <w:p w14:paraId="5DC16138">
      <w:pPr>
        <w:pStyle w:val="201"/>
        <w:spacing w:line="500" w:lineRule="exact"/>
        <w:rPr>
          <w:rFonts w:hint="eastAsia" w:asciiTheme="minorEastAsia" w:hAnsiTheme="minorEastAsia" w:eastAsiaTheme="minorEastAsia"/>
          <w:b/>
          <w:bCs/>
          <w:sz w:val="24"/>
          <w:szCs w:val="24"/>
          <w:highlight w:val="none"/>
          <w:lang w:eastAsia="zh-CN"/>
        </w:rPr>
      </w:pPr>
      <w:r>
        <w:rPr>
          <w:rFonts w:hint="eastAsia" w:asciiTheme="minorEastAsia" w:hAnsiTheme="minorEastAsia" w:eastAsiaTheme="minorEastAsia"/>
          <w:b/>
          <w:sz w:val="24"/>
          <w:szCs w:val="24"/>
          <w:highlight w:val="none"/>
          <w:lang w:eastAsia="zh-CN"/>
        </w:rPr>
        <w:t>评分标准</w:t>
      </w:r>
      <w:bookmarkStart w:id="123" w:name="OLE_LINK22"/>
      <w:bookmarkStart w:id="124" w:name="_Hlk166575460"/>
    </w:p>
    <w:p w14:paraId="6DE5E72A">
      <w:pPr>
        <w:pStyle w:val="201"/>
        <w:spacing w:line="500" w:lineRule="exact"/>
        <w:jc w:val="both"/>
        <w:rPr>
          <w:rFonts w:hint="eastAsia" w:asciiTheme="minorEastAsia" w:hAnsiTheme="minorEastAsia" w:eastAsiaTheme="minorEastAsia"/>
          <w:b/>
          <w:bCs/>
          <w:sz w:val="24"/>
          <w:szCs w:val="24"/>
          <w:highlight w:val="none"/>
          <w:lang w:eastAsia="zh-CN"/>
        </w:rPr>
      </w:pPr>
      <w:r>
        <w:rPr>
          <w:rFonts w:hint="eastAsia" w:asciiTheme="minorEastAsia" w:hAnsiTheme="minorEastAsia" w:eastAsiaTheme="minorEastAsia"/>
          <w:b/>
          <w:bCs/>
          <w:sz w:val="24"/>
          <w:szCs w:val="24"/>
          <w:highlight w:val="none"/>
          <w:lang w:eastAsia="zh-CN"/>
        </w:rPr>
        <w:t>一、价格分（20分）</w:t>
      </w:r>
    </w:p>
    <w:p w14:paraId="4E208187">
      <w:pPr>
        <w:pStyle w:val="201"/>
        <w:spacing w:line="500" w:lineRule="exact"/>
        <w:ind w:firstLine="480" w:firstLineChars="200"/>
        <w:jc w:val="both"/>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第一步：投标报价低于或等于财政预算价格的，为有效投标报价。超财政预算的投标报价为无效投标报价。</w:t>
      </w:r>
    </w:p>
    <w:p w14:paraId="0524BC2E">
      <w:pPr>
        <w:pStyle w:val="201"/>
        <w:spacing w:line="500" w:lineRule="exact"/>
        <w:ind w:firstLine="480" w:firstLineChars="200"/>
        <w:jc w:val="both"/>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第二步：在所有有效投标报价中满足采购文件要求，且投标价格最低的投标报价为评标基准价，其他投标人的价格分按照下列公式计算（计算结果四舍五入保留两位小数）。</w:t>
      </w:r>
    </w:p>
    <w:p w14:paraId="773D8E8D">
      <w:pPr>
        <w:pStyle w:val="201"/>
        <w:spacing w:line="500" w:lineRule="exact"/>
        <w:ind w:firstLine="480" w:firstLineChars="200"/>
        <w:jc w:val="both"/>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报价得分=(评标基准价/投标报价)×20%×100</w:t>
      </w:r>
    </w:p>
    <w:p w14:paraId="64CB62B9">
      <w:pPr>
        <w:pStyle w:val="201"/>
        <w:spacing w:line="500" w:lineRule="exact"/>
        <w:jc w:val="both"/>
        <w:rPr>
          <w:rFonts w:hint="eastAsia" w:asciiTheme="minorEastAsia" w:hAnsiTheme="minorEastAsia" w:eastAsiaTheme="minorEastAsia"/>
          <w:b/>
          <w:bCs/>
          <w:sz w:val="24"/>
          <w:szCs w:val="24"/>
          <w:highlight w:val="none"/>
          <w:lang w:eastAsia="zh-CN"/>
        </w:rPr>
      </w:pPr>
      <w:r>
        <w:rPr>
          <w:rFonts w:hint="eastAsia" w:asciiTheme="minorEastAsia" w:hAnsiTheme="minorEastAsia" w:eastAsiaTheme="minorEastAsia"/>
          <w:b/>
          <w:bCs/>
          <w:sz w:val="24"/>
          <w:szCs w:val="24"/>
          <w:highlight w:val="none"/>
          <w:lang w:eastAsia="zh-CN"/>
        </w:rPr>
        <w:t>二、投标技术部分：80分</w:t>
      </w:r>
    </w:p>
    <w:p w14:paraId="42F2EF7E">
      <w:pPr>
        <w:pStyle w:val="201"/>
        <w:spacing w:line="500" w:lineRule="exact"/>
        <w:ind w:firstLine="482" w:firstLineChars="200"/>
        <w:jc w:val="both"/>
        <w:rPr>
          <w:rFonts w:hint="eastAsia"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1.技术参数响应（38分）</w:t>
      </w:r>
    </w:p>
    <w:p w14:paraId="0C2FBFBC">
      <w:pPr>
        <w:pStyle w:val="201"/>
        <w:spacing w:line="500" w:lineRule="exact"/>
        <w:ind w:firstLine="480" w:firstLineChars="200"/>
        <w:jc w:val="both"/>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根据投标人对第三部分项目需求中的“▲技术指标”的响应情况进行评审，标明偏离情况。投标人填写的技术偏离表所提供的技术指标，应按招标需求要求在投标文件中提供技术响应。其中标“▲”项为重要指标，共19项，每满足一项2分，满分38分。</w:t>
      </w:r>
    </w:p>
    <w:p w14:paraId="2943C915">
      <w:pPr>
        <w:pStyle w:val="201"/>
        <w:spacing w:line="500" w:lineRule="exact"/>
        <w:ind w:firstLine="482" w:firstLineChars="200"/>
        <w:jc w:val="both"/>
        <w:rPr>
          <w:rFonts w:hint="eastAsia"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2.技术方案部分（38分）</w:t>
      </w:r>
    </w:p>
    <w:p w14:paraId="6C011BE2">
      <w:pPr>
        <w:pStyle w:val="201"/>
        <w:spacing w:line="500" w:lineRule="exact"/>
        <w:ind w:firstLine="480" w:firstLineChars="200"/>
        <w:jc w:val="both"/>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（1）项目需求理解及分析（6分）</w:t>
      </w:r>
    </w:p>
    <w:p w14:paraId="1F50671B">
      <w:pPr>
        <w:pStyle w:val="201"/>
        <w:spacing w:line="500" w:lineRule="exact"/>
        <w:ind w:firstLine="480" w:firstLineChars="200"/>
        <w:jc w:val="both"/>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根据投标人针对本项目实际提供需求理解及分析进行评审，方案包括：①本项目总体架构；②各系统建设的架构、功能、特色亮点；③各系统及业务软件方案特点和关键性技术。</w:t>
      </w:r>
    </w:p>
    <w:p w14:paraId="0804DAC6">
      <w:pPr>
        <w:pStyle w:val="201"/>
        <w:spacing w:line="500" w:lineRule="exact"/>
        <w:ind w:firstLine="480" w:firstLineChars="200"/>
        <w:jc w:val="both"/>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方案内容针对本项目且符合本项目实际需求的，</w:t>
      </w:r>
      <w:r>
        <w:rPr>
          <w:rFonts w:hint="eastAsia" w:ascii="宋体" w:hAnsi="宋体" w:eastAsia="宋体" w:cs="宋体"/>
          <w:sz w:val="24"/>
          <w:szCs w:val="24"/>
          <w:highlight w:val="none"/>
          <w:lang w:val="zh-CN" w:eastAsia="zh-CN"/>
        </w:rPr>
        <w:t>每项得</w:t>
      </w:r>
      <w:r>
        <w:rPr>
          <w:rFonts w:hint="eastAsia" w:ascii="宋体" w:hAnsi="宋体" w:eastAsia="宋体" w:cs="宋体"/>
          <w:sz w:val="24"/>
          <w:szCs w:val="24"/>
          <w:highlight w:val="none"/>
          <w:lang w:eastAsia="zh-CN"/>
        </w:rPr>
        <w:t>2</w:t>
      </w:r>
      <w:r>
        <w:rPr>
          <w:rFonts w:hint="eastAsia" w:ascii="宋体" w:hAnsi="宋体" w:eastAsia="宋体" w:cs="宋体"/>
          <w:sz w:val="24"/>
          <w:szCs w:val="24"/>
          <w:highlight w:val="none"/>
          <w:lang w:val="zh-CN" w:eastAsia="zh-CN"/>
        </w:rPr>
        <w:t>分，</w:t>
      </w:r>
      <w:r>
        <w:rPr>
          <w:rFonts w:hint="eastAsia" w:ascii="宋体" w:hAnsi="宋体" w:eastAsia="宋体" w:cs="宋体"/>
          <w:sz w:val="24"/>
          <w:szCs w:val="24"/>
          <w:highlight w:val="none"/>
          <w:lang w:eastAsia="zh-CN"/>
        </w:rPr>
        <w:t>满分</w:t>
      </w:r>
      <w:r>
        <w:rPr>
          <w:rFonts w:hint="eastAsia" w:asciiTheme="minorEastAsia" w:hAnsiTheme="minorEastAsia" w:eastAsiaTheme="minorEastAsia"/>
          <w:sz w:val="24"/>
          <w:szCs w:val="24"/>
          <w:highlight w:val="none"/>
          <w:lang w:eastAsia="zh-CN"/>
        </w:rPr>
        <w:t>6分，每缺少一项内容，或内容错误，或内容非专门针对本项目，或内容不能满足本项目实际需求的，不得分。</w:t>
      </w:r>
    </w:p>
    <w:p w14:paraId="656DF398">
      <w:pPr>
        <w:pStyle w:val="201"/>
        <w:spacing w:line="500" w:lineRule="exact"/>
        <w:ind w:firstLine="480" w:firstLineChars="200"/>
        <w:jc w:val="both"/>
        <w:rPr>
          <w:rFonts w:hint="eastAsia" w:asciiTheme="minorEastAsia" w:hAnsiTheme="minorEastAsia" w:eastAsiaTheme="minorEastAsia"/>
          <w:sz w:val="24"/>
          <w:szCs w:val="24"/>
          <w:highlight w:val="none"/>
          <w:lang w:eastAsia="zh-CN"/>
        </w:rPr>
      </w:pPr>
      <w:bookmarkStart w:id="125" w:name="_Hlk180702586"/>
      <w:r>
        <w:rPr>
          <w:rFonts w:hint="eastAsia" w:asciiTheme="minorEastAsia" w:hAnsiTheme="minorEastAsia" w:eastAsiaTheme="minorEastAsia"/>
          <w:sz w:val="24"/>
          <w:szCs w:val="24"/>
          <w:highlight w:val="none"/>
          <w:lang w:eastAsia="zh-CN"/>
        </w:rPr>
        <w:t>（2）遮阳棚和风雨连廊施工方案（8分）</w:t>
      </w:r>
    </w:p>
    <w:p w14:paraId="65921C67">
      <w:pPr>
        <w:pStyle w:val="201"/>
        <w:spacing w:line="500" w:lineRule="exact"/>
        <w:ind w:firstLine="480" w:firstLineChars="200"/>
        <w:jc w:val="both"/>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投标人提供针对本项目实施方案，至少包括：</w:t>
      </w:r>
    </w:p>
    <w:p w14:paraId="0DF4F26D">
      <w:pPr>
        <w:pStyle w:val="201"/>
        <w:spacing w:line="500" w:lineRule="exact"/>
        <w:ind w:firstLine="480" w:firstLineChars="200"/>
        <w:jc w:val="both"/>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①提供遮阳棚设计方案；②根据每个路口实际情况提供遮阳棚施工图和施工方案；③提供风雨连廊设计方案；④根据实际情况提供风雨连廊施工图和和施工方案。</w:t>
      </w:r>
    </w:p>
    <w:p w14:paraId="2653945A">
      <w:pPr>
        <w:pStyle w:val="201"/>
        <w:spacing w:line="500" w:lineRule="exact"/>
        <w:ind w:firstLine="480" w:firstLineChars="200"/>
        <w:jc w:val="both"/>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方案内容针对本项目且符合本项目实际需求的，</w:t>
      </w:r>
      <w:r>
        <w:rPr>
          <w:rFonts w:hint="eastAsia" w:ascii="宋体" w:hAnsi="宋体" w:eastAsia="宋体" w:cs="宋体"/>
          <w:sz w:val="24"/>
          <w:szCs w:val="24"/>
          <w:highlight w:val="none"/>
          <w:lang w:val="zh-CN" w:eastAsia="zh-CN"/>
        </w:rPr>
        <w:t>每项得</w:t>
      </w:r>
      <w:r>
        <w:rPr>
          <w:rFonts w:hint="eastAsia" w:ascii="宋体" w:hAnsi="宋体" w:eastAsia="宋体" w:cs="宋体"/>
          <w:sz w:val="24"/>
          <w:szCs w:val="24"/>
          <w:highlight w:val="none"/>
          <w:lang w:eastAsia="zh-CN"/>
        </w:rPr>
        <w:t>2</w:t>
      </w:r>
      <w:r>
        <w:rPr>
          <w:rFonts w:hint="eastAsia" w:ascii="宋体" w:hAnsi="宋体" w:eastAsia="宋体" w:cs="宋体"/>
          <w:sz w:val="24"/>
          <w:szCs w:val="24"/>
          <w:highlight w:val="none"/>
          <w:lang w:val="zh-CN" w:eastAsia="zh-CN"/>
        </w:rPr>
        <w:t>分，</w:t>
      </w:r>
      <w:r>
        <w:rPr>
          <w:rFonts w:hint="eastAsia" w:ascii="宋体" w:hAnsi="宋体" w:eastAsia="宋体" w:cs="宋体"/>
          <w:sz w:val="24"/>
          <w:szCs w:val="24"/>
          <w:highlight w:val="none"/>
          <w:lang w:eastAsia="zh-CN"/>
        </w:rPr>
        <w:t>满分</w:t>
      </w:r>
      <w:r>
        <w:rPr>
          <w:rFonts w:hint="eastAsia" w:asciiTheme="minorEastAsia" w:hAnsiTheme="minorEastAsia" w:eastAsiaTheme="minorEastAsia"/>
          <w:sz w:val="24"/>
          <w:szCs w:val="24"/>
          <w:highlight w:val="none"/>
          <w:lang w:eastAsia="zh-CN"/>
        </w:rPr>
        <w:t>8分，每缺少一项内容，或内容错误，或内容非专门针对本项目，或内容不能满足本项目实际需求的，不得分。</w:t>
      </w:r>
    </w:p>
    <w:p w14:paraId="7D074087">
      <w:pPr>
        <w:pStyle w:val="201"/>
        <w:spacing w:line="500" w:lineRule="exact"/>
        <w:ind w:firstLine="480" w:firstLineChars="200"/>
        <w:jc w:val="both"/>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（3）交通信控综合指挥平台实施方案（16分）</w:t>
      </w:r>
    </w:p>
    <w:p w14:paraId="6A1DB265">
      <w:pPr>
        <w:pStyle w:val="201"/>
        <w:spacing w:line="500" w:lineRule="exact"/>
        <w:ind w:firstLine="480" w:firstLineChars="200"/>
        <w:jc w:val="both"/>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根据投标人针对交通信控综合指挥平台实施方案进行评审，方案包括：</w:t>
      </w:r>
      <w:r>
        <w:rPr>
          <w:rFonts w:asciiTheme="minorEastAsia" w:hAnsiTheme="minorEastAsia" w:eastAsiaTheme="minorEastAsia"/>
          <w:sz w:val="24"/>
          <w:szCs w:val="24"/>
          <w:highlight w:val="none"/>
          <w:lang w:eastAsia="zh-CN"/>
        </w:rPr>
        <w:t>①信号控制系统对接②流量采集平台对接</w:t>
      </w:r>
      <w:r>
        <w:rPr>
          <w:rFonts w:hint="eastAsia" w:asciiTheme="minorEastAsia" w:hAnsiTheme="minorEastAsia" w:eastAsiaTheme="minorEastAsia"/>
          <w:sz w:val="24"/>
          <w:szCs w:val="24"/>
          <w:highlight w:val="none"/>
          <w:lang w:eastAsia="zh-CN"/>
        </w:rPr>
        <w:t xml:space="preserve">③态势监控④日常管控⑤协调控制⑥管控预案 </w:t>
      </w:r>
      <w:r>
        <w:rPr>
          <w:rFonts w:hint="eastAsia" w:asciiTheme="minorEastAsia" w:hAnsiTheme="minorEastAsia" w:eastAsiaTheme="minorEastAsia"/>
          <w:sz w:val="24"/>
          <w:szCs w:val="24"/>
          <w:highlight w:val="none"/>
          <w:lang w:eastAsia="zh-CN"/>
        </w:rPr>
        <w:fldChar w:fldCharType="begin"/>
      </w:r>
      <w:r>
        <w:rPr>
          <w:rFonts w:hint="eastAsia" w:asciiTheme="minorEastAsia" w:hAnsiTheme="minorEastAsia" w:eastAsiaTheme="minorEastAsia"/>
          <w:sz w:val="24"/>
          <w:szCs w:val="24"/>
          <w:highlight w:val="none"/>
          <w:lang w:eastAsia="zh-CN"/>
        </w:rPr>
        <w:instrText xml:space="preserve"> = 7 \* GB3 </w:instrText>
      </w:r>
      <w:r>
        <w:rPr>
          <w:rFonts w:hint="eastAsia" w:asciiTheme="minorEastAsia" w:hAnsiTheme="minorEastAsia" w:eastAsiaTheme="minorEastAsia"/>
          <w:sz w:val="24"/>
          <w:szCs w:val="24"/>
          <w:highlight w:val="none"/>
          <w:lang w:eastAsia="zh-CN"/>
        </w:rPr>
        <w:fldChar w:fldCharType="separate"/>
      </w:r>
      <w:r>
        <w:rPr>
          <w:rFonts w:hint="eastAsia" w:asciiTheme="minorEastAsia" w:hAnsiTheme="minorEastAsia" w:eastAsiaTheme="minorEastAsia"/>
          <w:sz w:val="24"/>
          <w:szCs w:val="24"/>
          <w:highlight w:val="none"/>
          <w:lang w:eastAsia="zh-CN"/>
        </w:rPr>
        <w:t>⑦</w:t>
      </w:r>
      <w:r>
        <w:rPr>
          <w:rFonts w:hint="eastAsia" w:asciiTheme="minorEastAsia" w:hAnsiTheme="minorEastAsia" w:eastAsiaTheme="minorEastAsia"/>
          <w:sz w:val="24"/>
          <w:szCs w:val="24"/>
          <w:highlight w:val="none"/>
          <w:lang w:eastAsia="zh-CN"/>
        </w:rPr>
        <w:fldChar w:fldCharType="end"/>
      </w:r>
      <w:r>
        <w:rPr>
          <w:rFonts w:hint="eastAsia" w:asciiTheme="minorEastAsia" w:hAnsiTheme="minorEastAsia" w:eastAsiaTheme="minorEastAsia"/>
          <w:sz w:val="24"/>
          <w:szCs w:val="24"/>
          <w:highlight w:val="none"/>
          <w:lang w:eastAsia="zh-CN"/>
        </w:rPr>
        <w:t>数据分析</w:t>
      </w:r>
      <w:r>
        <w:rPr>
          <w:rFonts w:hint="eastAsia" w:asciiTheme="minorEastAsia" w:hAnsiTheme="minorEastAsia" w:eastAsiaTheme="minorEastAsia"/>
          <w:sz w:val="24"/>
          <w:szCs w:val="24"/>
          <w:highlight w:val="none"/>
          <w:lang w:eastAsia="zh-CN"/>
        </w:rPr>
        <w:fldChar w:fldCharType="begin"/>
      </w:r>
      <w:r>
        <w:rPr>
          <w:rFonts w:hint="eastAsia" w:asciiTheme="minorEastAsia" w:hAnsiTheme="minorEastAsia" w:eastAsiaTheme="minorEastAsia"/>
          <w:sz w:val="24"/>
          <w:szCs w:val="24"/>
          <w:highlight w:val="none"/>
          <w:lang w:eastAsia="zh-CN"/>
        </w:rPr>
        <w:instrText xml:space="preserve"> = 8 \* GB3 </w:instrText>
      </w:r>
      <w:r>
        <w:rPr>
          <w:rFonts w:hint="eastAsia" w:asciiTheme="minorEastAsia" w:hAnsiTheme="minorEastAsia" w:eastAsiaTheme="minorEastAsia"/>
          <w:sz w:val="24"/>
          <w:szCs w:val="24"/>
          <w:highlight w:val="none"/>
          <w:lang w:eastAsia="zh-CN"/>
        </w:rPr>
        <w:fldChar w:fldCharType="separate"/>
      </w:r>
      <w:r>
        <w:rPr>
          <w:rFonts w:hint="eastAsia" w:asciiTheme="minorEastAsia" w:hAnsiTheme="minorEastAsia" w:eastAsiaTheme="minorEastAsia"/>
          <w:sz w:val="24"/>
          <w:szCs w:val="24"/>
          <w:highlight w:val="none"/>
          <w:lang w:eastAsia="zh-CN"/>
        </w:rPr>
        <w:t>⑧</w:t>
      </w:r>
      <w:r>
        <w:rPr>
          <w:rFonts w:hint="eastAsia" w:asciiTheme="minorEastAsia" w:hAnsiTheme="minorEastAsia" w:eastAsiaTheme="minorEastAsia"/>
          <w:sz w:val="24"/>
          <w:szCs w:val="24"/>
          <w:highlight w:val="none"/>
          <w:lang w:eastAsia="zh-CN"/>
        </w:rPr>
        <w:fldChar w:fldCharType="end"/>
      </w:r>
      <w:r>
        <w:rPr>
          <w:rFonts w:hint="eastAsia" w:asciiTheme="minorEastAsia" w:hAnsiTheme="minorEastAsia" w:eastAsiaTheme="minorEastAsia"/>
          <w:sz w:val="24"/>
          <w:szCs w:val="24"/>
          <w:highlight w:val="none"/>
          <w:lang w:eastAsia="zh-CN"/>
        </w:rPr>
        <w:t>智能优化方案。</w:t>
      </w:r>
    </w:p>
    <w:p w14:paraId="6D12841F">
      <w:pPr>
        <w:pStyle w:val="201"/>
        <w:spacing w:line="500" w:lineRule="exact"/>
        <w:ind w:firstLine="480" w:firstLineChars="200"/>
        <w:jc w:val="both"/>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方案内容针对本项目且符合本项目实际需求的，</w:t>
      </w:r>
      <w:r>
        <w:rPr>
          <w:rFonts w:hint="eastAsia" w:ascii="宋体" w:hAnsi="宋体" w:eastAsia="宋体" w:cs="宋体"/>
          <w:sz w:val="24"/>
          <w:szCs w:val="24"/>
          <w:highlight w:val="none"/>
          <w:lang w:val="zh-CN" w:eastAsia="zh-CN"/>
        </w:rPr>
        <w:t>每项得</w:t>
      </w:r>
      <w:r>
        <w:rPr>
          <w:rFonts w:hint="eastAsia" w:ascii="宋体" w:hAnsi="宋体" w:eastAsia="宋体" w:cs="宋体"/>
          <w:sz w:val="24"/>
          <w:szCs w:val="24"/>
          <w:highlight w:val="none"/>
          <w:lang w:eastAsia="zh-CN"/>
        </w:rPr>
        <w:t>2</w:t>
      </w:r>
      <w:r>
        <w:rPr>
          <w:rFonts w:hint="eastAsia" w:ascii="宋体" w:hAnsi="宋体" w:eastAsia="宋体" w:cs="宋体"/>
          <w:sz w:val="24"/>
          <w:szCs w:val="24"/>
          <w:highlight w:val="none"/>
          <w:lang w:val="zh-CN" w:eastAsia="zh-CN"/>
        </w:rPr>
        <w:t>分，</w:t>
      </w:r>
      <w:r>
        <w:rPr>
          <w:rFonts w:hint="eastAsia" w:ascii="宋体" w:hAnsi="宋体" w:eastAsia="宋体" w:cs="宋体"/>
          <w:sz w:val="24"/>
          <w:szCs w:val="24"/>
          <w:highlight w:val="none"/>
          <w:lang w:eastAsia="zh-CN"/>
        </w:rPr>
        <w:t>满分</w:t>
      </w:r>
      <w:r>
        <w:rPr>
          <w:rFonts w:hint="eastAsia" w:asciiTheme="minorEastAsia" w:hAnsiTheme="minorEastAsia" w:eastAsiaTheme="minorEastAsia"/>
          <w:sz w:val="24"/>
          <w:szCs w:val="24"/>
          <w:highlight w:val="none"/>
          <w:lang w:eastAsia="zh-CN"/>
        </w:rPr>
        <w:t>16分，每缺少一项内容，或内容错误，或内容非专门针对本项目，或内容不能满足本项目实际需求的，不得分。</w:t>
      </w:r>
    </w:p>
    <w:p w14:paraId="32905922">
      <w:pPr>
        <w:pStyle w:val="201"/>
        <w:spacing w:line="500" w:lineRule="exact"/>
        <w:ind w:firstLine="480" w:firstLineChars="200"/>
        <w:jc w:val="both"/>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（4）项目实施管理方案（4分）</w:t>
      </w:r>
    </w:p>
    <w:p w14:paraId="0F486E74">
      <w:pPr>
        <w:pStyle w:val="201"/>
        <w:spacing w:line="500" w:lineRule="exact"/>
        <w:ind w:firstLine="480" w:firstLineChars="200"/>
        <w:jc w:val="both"/>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投标人提供针对本项目实施方案，至少包括：</w:t>
      </w:r>
    </w:p>
    <w:p w14:paraId="2A2D7254">
      <w:pPr>
        <w:pStyle w:val="201"/>
        <w:spacing w:line="500" w:lineRule="exact"/>
        <w:ind w:firstLine="480" w:firstLineChars="200"/>
        <w:jc w:val="both"/>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①项目实施组织部署方案；</w:t>
      </w:r>
    </w:p>
    <w:p w14:paraId="1F0551DE">
      <w:pPr>
        <w:pStyle w:val="201"/>
        <w:spacing w:line="500" w:lineRule="exact"/>
        <w:ind w:firstLine="480" w:firstLineChars="200"/>
        <w:jc w:val="both"/>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②进度计划及保证措施；</w:t>
      </w:r>
    </w:p>
    <w:p w14:paraId="55C24E49">
      <w:pPr>
        <w:pStyle w:val="201"/>
        <w:spacing w:line="500" w:lineRule="exact"/>
        <w:ind w:firstLine="480" w:firstLineChars="200"/>
        <w:jc w:val="both"/>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③质量及安全文明保障措施；</w:t>
      </w:r>
    </w:p>
    <w:p w14:paraId="4FA2BCF4">
      <w:pPr>
        <w:pStyle w:val="201"/>
        <w:spacing w:line="500" w:lineRule="exact"/>
        <w:ind w:firstLine="480" w:firstLineChars="200"/>
        <w:jc w:val="both"/>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④突发事件应急处置方案。</w:t>
      </w:r>
    </w:p>
    <w:p w14:paraId="3AFC8A8B">
      <w:pPr>
        <w:pStyle w:val="201"/>
        <w:spacing w:line="500" w:lineRule="exact"/>
        <w:ind w:firstLine="480" w:firstLineChars="200"/>
        <w:jc w:val="both"/>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方案内容针对本项目且符合本项目实际需求的，</w:t>
      </w:r>
      <w:r>
        <w:rPr>
          <w:rFonts w:hint="eastAsia" w:ascii="宋体" w:hAnsi="宋体" w:eastAsia="宋体" w:cs="宋体"/>
          <w:sz w:val="24"/>
          <w:szCs w:val="24"/>
          <w:highlight w:val="none"/>
          <w:lang w:val="zh-CN" w:eastAsia="zh-CN"/>
        </w:rPr>
        <w:t>每项得</w:t>
      </w:r>
      <w:r>
        <w:rPr>
          <w:rFonts w:hint="eastAsia" w:ascii="宋体" w:hAnsi="宋体" w:eastAsia="宋体" w:cs="宋体"/>
          <w:sz w:val="24"/>
          <w:szCs w:val="24"/>
          <w:highlight w:val="none"/>
          <w:lang w:eastAsia="zh-CN"/>
        </w:rPr>
        <w:t>1</w:t>
      </w:r>
      <w:r>
        <w:rPr>
          <w:rFonts w:hint="eastAsia" w:ascii="宋体" w:hAnsi="宋体" w:eastAsia="宋体" w:cs="宋体"/>
          <w:sz w:val="24"/>
          <w:szCs w:val="24"/>
          <w:highlight w:val="none"/>
          <w:lang w:val="zh-CN" w:eastAsia="zh-CN"/>
        </w:rPr>
        <w:t>分，</w:t>
      </w:r>
      <w:r>
        <w:rPr>
          <w:rFonts w:hint="eastAsia" w:ascii="宋体" w:hAnsi="宋体" w:eastAsia="宋体" w:cs="宋体"/>
          <w:sz w:val="24"/>
          <w:szCs w:val="24"/>
          <w:highlight w:val="none"/>
          <w:lang w:eastAsia="zh-CN"/>
        </w:rPr>
        <w:t>满分</w:t>
      </w:r>
      <w:r>
        <w:rPr>
          <w:rFonts w:hint="eastAsia" w:asciiTheme="minorEastAsia" w:hAnsiTheme="minorEastAsia" w:eastAsiaTheme="minorEastAsia"/>
          <w:sz w:val="24"/>
          <w:szCs w:val="24"/>
          <w:highlight w:val="none"/>
          <w:lang w:eastAsia="zh-CN"/>
        </w:rPr>
        <w:t>4分，每缺少一项内容，或内容错误，或内容非专门针对本项目，或内容不能满足本项目实际需求的，不得分。</w:t>
      </w:r>
    </w:p>
    <w:bookmarkEnd w:id="125"/>
    <w:p w14:paraId="4182FB4F">
      <w:pPr>
        <w:pStyle w:val="201"/>
        <w:spacing w:line="500" w:lineRule="exact"/>
        <w:ind w:firstLine="480" w:firstLineChars="200"/>
        <w:jc w:val="both"/>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（5）售后服务方案（4分）</w:t>
      </w:r>
    </w:p>
    <w:p w14:paraId="5A7E5A2D">
      <w:pPr>
        <w:pStyle w:val="201"/>
        <w:spacing w:line="500" w:lineRule="exact"/>
        <w:ind w:firstLine="480" w:firstLineChars="200"/>
        <w:jc w:val="both"/>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根据投标人对本项目的售后服务内容方案进行评分，方案内容至少包括：①售后服务保障；②售后服务流程；③售后服务内容；④售后服务时间等内容。</w:t>
      </w:r>
    </w:p>
    <w:p w14:paraId="46CF26E5">
      <w:pPr>
        <w:pStyle w:val="201"/>
        <w:spacing w:line="500" w:lineRule="exact"/>
        <w:ind w:firstLine="480" w:firstLineChars="200"/>
        <w:jc w:val="both"/>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方案内容针对本项目且符合本项目实际需求的，</w:t>
      </w:r>
      <w:r>
        <w:rPr>
          <w:rFonts w:hint="eastAsia" w:ascii="宋体" w:hAnsi="宋体" w:eastAsia="宋体" w:cs="宋体"/>
          <w:sz w:val="24"/>
          <w:szCs w:val="24"/>
          <w:highlight w:val="none"/>
          <w:lang w:val="zh-CN" w:eastAsia="zh-CN"/>
        </w:rPr>
        <w:t>每项得</w:t>
      </w:r>
      <w:r>
        <w:rPr>
          <w:rFonts w:hint="eastAsia" w:ascii="宋体" w:hAnsi="宋体" w:eastAsia="宋体" w:cs="宋体"/>
          <w:sz w:val="24"/>
          <w:szCs w:val="24"/>
          <w:highlight w:val="none"/>
          <w:lang w:eastAsia="zh-CN"/>
        </w:rPr>
        <w:t>1</w:t>
      </w:r>
      <w:r>
        <w:rPr>
          <w:rFonts w:hint="eastAsia" w:ascii="宋体" w:hAnsi="宋体" w:eastAsia="宋体" w:cs="宋体"/>
          <w:sz w:val="24"/>
          <w:szCs w:val="24"/>
          <w:highlight w:val="none"/>
          <w:lang w:val="zh-CN" w:eastAsia="zh-CN"/>
        </w:rPr>
        <w:t>分，</w:t>
      </w:r>
      <w:r>
        <w:rPr>
          <w:rFonts w:hint="eastAsia" w:ascii="宋体" w:hAnsi="宋体" w:eastAsia="宋体" w:cs="宋体"/>
          <w:sz w:val="24"/>
          <w:szCs w:val="24"/>
          <w:highlight w:val="none"/>
          <w:lang w:eastAsia="zh-CN"/>
        </w:rPr>
        <w:t>满分</w:t>
      </w:r>
      <w:r>
        <w:rPr>
          <w:rFonts w:hint="eastAsia" w:asciiTheme="minorEastAsia" w:hAnsiTheme="minorEastAsia" w:eastAsiaTheme="minorEastAsia"/>
          <w:sz w:val="24"/>
          <w:szCs w:val="24"/>
          <w:highlight w:val="none"/>
          <w:lang w:eastAsia="zh-CN"/>
        </w:rPr>
        <w:t>4分，每缺少一项内容，或内容错误，或内容非专门针对本项目，或内容不能满足本项目实际需求的，不得分。</w:t>
      </w:r>
    </w:p>
    <w:p w14:paraId="44E873C3">
      <w:pPr>
        <w:pStyle w:val="201"/>
        <w:spacing w:line="500" w:lineRule="exact"/>
        <w:ind w:firstLine="482" w:firstLineChars="200"/>
        <w:jc w:val="both"/>
        <w:rPr>
          <w:rFonts w:hint="eastAsia" w:asciiTheme="minorEastAsia" w:hAnsiTheme="minorEastAsia" w:eastAsiaTheme="minorEastAsia"/>
          <w:b/>
          <w:sz w:val="24"/>
          <w:szCs w:val="24"/>
          <w:highlight w:val="none"/>
          <w:lang w:eastAsia="zh-CN"/>
        </w:rPr>
      </w:pPr>
      <w:r>
        <w:rPr>
          <w:rFonts w:hint="eastAsia" w:asciiTheme="minorEastAsia" w:hAnsiTheme="minorEastAsia" w:eastAsiaTheme="minorEastAsia"/>
          <w:b/>
          <w:sz w:val="24"/>
          <w:szCs w:val="24"/>
          <w:highlight w:val="none"/>
          <w:lang w:eastAsia="zh-CN"/>
        </w:rPr>
        <w:t xml:space="preserve">3、投标单位类似业绩：（4分） </w:t>
      </w:r>
    </w:p>
    <w:p w14:paraId="3A0FD788">
      <w:pPr>
        <w:pStyle w:val="201"/>
        <w:spacing w:line="500" w:lineRule="exact"/>
        <w:ind w:firstLine="480" w:firstLineChars="200"/>
        <w:jc w:val="both"/>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投标人具有2023年7月1日（以合同签订日期为准）以来类似项目业绩，每提供1个业绩，得2分，最高得4分。</w:t>
      </w:r>
    </w:p>
    <w:p w14:paraId="7CBF52CC">
      <w:pPr>
        <w:pStyle w:val="201"/>
        <w:spacing w:line="500" w:lineRule="exact"/>
        <w:ind w:firstLine="480" w:firstLineChars="200"/>
        <w:jc w:val="both"/>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注：投标文件内须提供合同复印件并加盖公章，否则不得分。</w:t>
      </w:r>
    </w:p>
    <w:p w14:paraId="06B6F55E">
      <w:pPr>
        <w:pStyle w:val="201"/>
        <w:spacing w:line="500" w:lineRule="exact"/>
        <w:rPr>
          <w:rFonts w:hint="eastAsia" w:asciiTheme="minorEastAsia" w:hAnsiTheme="minorEastAsia" w:eastAsiaTheme="minorEastAsia"/>
          <w:bCs/>
          <w:sz w:val="24"/>
          <w:szCs w:val="24"/>
          <w:highlight w:val="none"/>
          <w:lang w:eastAsia="zh-CN"/>
        </w:rPr>
      </w:pPr>
    </w:p>
    <w:p w14:paraId="42C8C15F">
      <w:pPr>
        <w:pStyle w:val="201"/>
        <w:spacing w:line="500" w:lineRule="exact"/>
        <w:rPr>
          <w:rFonts w:hint="eastAsia" w:asciiTheme="minorEastAsia" w:hAnsiTheme="minorEastAsia" w:eastAsiaTheme="minorEastAsia"/>
          <w:bCs/>
          <w:sz w:val="24"/>
          <w:szCs w:val="24"/>
          <w:highlight w:val="none"/>
          <w:lang w:eastAsia="zh-CN"/>
        </w:rPr>
      </w:pPr>
    </w:p>
    <w:p w14:paraId="6C33D635">
      <w:pPr>
        <w:pStyle w:val="201"/>
        <w:spacing w:line="500" w:lineRule="exact"/>
        <w:rPr>
          <w:rFonts w:hint="eastAsia" w:asciiTheme="minorEastAsia" w:hAnsiTheme="minorEastAsia" w:eastAsiaTheme="minorEastAsia"/>
          <w:sz w:val="24"/>
          <w:szCs w:val="24"/>
          <w:highlight w:val="none"/>
          <w:lang w:eastAsia="zh-CN"/>
        </w:rPr>
      </w:pPr>
    </w:p>
    <w:bookmarkEnd w:id="123"/>
    <w:bookmarkEnd w:id="124"/>
    <w:p w14:paraId="50C8D007">
      <w:pPr>
        <w:pStyle w:val="201"/>
        <w:spacing w:line="500" w:lineRule="exact"/>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注： 1、报价超过采购预算的为无效投标。</w:t>
      </w:r>
    </w:p>
    <w:p w14:paraId="55B4198E">
      <w:pPr>
        <w:pStyle w:val="201"/>
        <w:spacing w:line="500" w:lineRule="exact"/>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2、针对评分标准中评分的每一条，投标人均应提供相关电子证明资料并作出相应说明供评委评判，不提供相关电子证明资料的视为不具备该项得分的条件。</w:t>
      </w:r>
    </w:p>
    <w:p w14:paraId="1D031199">
      <w:pPr>
        <w:pStyle w:val="201"/>
        <w:spacing w:line="500" w:lineRule="exact"/>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3、所有复印件字迹须复印清晰可见,复印不全或字迹不清晰的，视为未提供。</w:t>
      </w:r>
    </w:p>
    <w:p w14:paraId="6987DBA6">
      <w:pPr>
        <w:pBdr>
          <w:top w:val="none" w:color="000000" w:sz="0" w:space="0"/>
          <w:left w:val="none" w:color="000000" w:sz="0" w:space="0"/>
          <w:bottom w:val="none" w:color="000000" w:sz="0" w:space="0"/>
          <w:right w:val="none" w:color="000000" w:sz="0" w:space="0"/>
        </w:pBdr>
        <w:spacing w:before="240" w:after="240"/>
        <w:jc w:val="center"/>
        <w:rPr>
          <w:rFonts w:hint="eastAsia" w:ascii="宋体" w:hAnsi="宋体" w:eastAsia="宋体" w:cs="宋体"/>
          <w:b/>
          <w:color w:val="000000"/>
          <w:sz w:val="44"/>
          <w:highlight w:val="none"/>
          <w:lang w:eastAsia="zh-CN"/>
        </w:rPr>
      </w:pPr>
    </w:p>
    <w:p w14:paraId="7A3E2C8B">
      <w:pPr>
        <w:pBdr>
          <w:top w:val="none" w:color="000000" w:sz="0" w:space="0"/>
          <w:left w:val="none" w:color="000000" w:sz="0" w:space="0"/>
          <w:bottom w:val="none" w:color="000000" w:sz="0" w:space="0"/>
          <w:right w:val="none" w:color="000000" w:sz="0" w:space="0"/>
        </w:pBdr>
        <w:spacing w:before="240" w:after="240"/>
        <w:jc w:val="center"/>
        <w:rPr>
          <w:rFonts w:hint="eastAsia" w:ascii="宋体" w:hAnsi="宋体" w:eastAsia="宋体" w:cs="宋体"/>
          <w:b/>
          <w:color w:val="000000"/>
          <w:sz w:val="44"/>
          <w:highlight w:val="none"/>
          <w:lang w:eastAsia="zh-CN"/>
        </w:rPr>
      </w:pPr>
    </w:p>
    <w:p w14:paraId="0C9F34BC">
      <w:pPr>
        <w:pBdr>
          <w:top w:val="none" w:color="000000" w:sz="0" w:space="0"/>
          <w:left w:val="none" w:color="000000" w:sz="0" w:space="0"/>
          <w:bottom w:val="none" w:color="000000" w:sz="0" w:space="0"/>
          <w:right w:val="none" w:color="000000" w:sz="0" w:space="0"/>
        </w:pBdr>
        <w:spacing w:before="240" w:after="240"/>
        <w:jc w:val="center"/>
        <w:rPr>
          <w:rFonts w:hint="eastAsia" w:ascii="宋体" w:hAnsi="宋体" w:eastAsia="宋体" w:cs="宋体"/>
          <w:b/>
          <w:color w:val="000000"/>
          <w:sz w:val="44"/>
          <w:highlight w:val="none"/>
          <w:lang w:eastAsia="zh-CN"/>
        </w:rPr>
      </w:pPr>
    </w:p>
    <w:p w14:paraId="6683BBE5">
      <w:pPr>
        <w:pBdr>
          <w:top w:val="none" w:color="000000" w:sz="0" w:space="0"/>
          <w:left w:val="none" w:color="000000" w:sz="0" w:space="0"/>
          <w:bottom w:val="none" w:color="000000" w:sz="0" w:space="0"/>
          <w:right w:val="none" w:color="000000" w:sz="0" w:space="0"/>
        </w:pBdr>
        <w:spacing w:before="240" w:after="240"/>
        <w:jc w:val="center"/>
        <w:rPr>
          <w:rFonts w:hint="eastAsia" w:ascii="宋体" w:hAnsi="宋体" w:eastAsia="宋体" w:cs="宋体"/>
          <w:b/>
          <w:color w:val="000000"/>
          <w:sz w:val="44"/>
          <w:highlight w:val="none"/>
          <w:lang w:eastAsia="zh-CN"/>
        </w:rPr>
      </w:pPr>
    </w:p>
    <w:p w14:paraId="7C328A0E">
      <w:pPr>
        <w:pBdr>
          <w:top w:val="none" w:color="000000" w:sz="0" w:space="0"/>
          <w:left w:val="none" w:color="000000" w:sz="0" w:space="0"/>
          <w:bottom w:val="none" w:color="000000" w:sz="0" w:space="0"/>
          <w:right w:val="none" w:color="000000" w:sz="0" w:space="0"/>
        </w:pBdr>
        <w:spacing w:before="240" w:after="240"/>
        <w:jc w:val="center"/>
        <w:rPr>
          <w:rFonts w:hint="eastAsia" w:ascii="宋体" w:hAnsi="宋体" w:eastAsia="宋体" w:cs="宋体"/>
          <w:b/>
          <w:color w:val="000000"/>
          <w:sz w:val="44"/>
          <w:highlight w:val="none"/>
          <w:lang w:eastAsia="zh-CN"/>
        </w:rPr>
      </w:pPr>
    </w:p>
    <w:p w14:paraId="395BB43C">
      <w:pPr>
        <w:pBdr>
          <w:top w:val="none" w:color="000000" w:sz="0" w:space="0"/>
          <w:left w:val="none" w:color="000000" w:sz="0" w:space="0"/>
          <w:bottom w:val="none" w:color="000000" w:sz="0" w:space="0"/>
          <w:right w:val="none" w:color="000000" w:sz="0" w:space="0"/>
        </w:pBdr>
        <w:spacing w:before="240" w:after="240"/>
        <w:jc w:val="center"/>
        <w:rPr>
          <w:rFonts w:hint="eastAsia" w:ascii="宋体" w:hAnsi="宋体" w:eastAsia="宋体" w:cs="宋体"/>
          <w:b/>
          <w:color w:val="000000"/>
          <w:sz w:val="44"/>
          <w:highlight w:val="none"/>
          <w:lang w:eastAsia="zh-CN"/>
        </w:rPr>
      </w:pPr>
    </w:p>
    <w:p w14:paraId="0AFA6DED">
      <w:pPr>
        <w:pBdr>
          <w:top w:val="none" w:color="000000" w:sz="0" w:space="0"/>
          <w:left w:val="none" w:color="000000" w:sz="0" w:space="0"/>
          <w:bottom w:val="none" w:color="000000" w:sz="0" w:space="0"/>
          <w:right w:val="none" w:color="000000" w:sz="0" w:space="0"/>
        </w:pBdr>
        <w:spacing w:before="240" w:after="240"/>
        <w:jc w:val="center"/>
        <w:rPr>
          <w:rFonts w:hint="eastAsia" w:ascii="宋体" w:hAnsi="宋体" w:eastAsia="宋体" w:cs="宋体"/>
          <w:highlight w:val="none"/>
          <w:lang w:eastAsia="zh-CN"/>
        </w:rPr>
      </w:pPr>
      <w:r>
        <w:rPr>
          <w:rFonts w:hint="eastAsia" w:ascii="宋体" w:hAnsi="宋体" w:eastAsia="宋体" w:cs="宋体"/>
          <w:b/>
          <w:color w:val="000000"/>
          <w:sz w:val="44"/>
          <w:highlight w:val="none"/>
          <w:lang w:eastAsia="zh-CN"/>
        </w:rPr>
        <w:t>第六部分 合同格式</w:t>
      </w:r>
    </w:p>
    <w:p w14:paraId="3C76D653">
      <w:pPr>
        <w:pBdr>
          <w:top w:val="none" w:color="000000" w:sz="0" w:space="0"/>
          <w:left w:val="none" w:color="000000" w:sz="0" w:space="0"/>
          <w:bottom w:val="none" w:color="000000" w:sz="0" w:space="0"/>
          <w:right w:val="none" w:color="000000" w:sz="0" w:space="0"/>
        </w:pBdr>
        <w:spacing w:after="0" w:line="439" w:lineRule="atLeast"/>
        <w:ind w:firstLine="643"/>
        <w:jc w:val="center"/>
        <w:rPr>
          <w:rFonts w:hint="eastAsia" w:ascii="宋体" w:hAnsi="宋体" w:eastAsia="宋体" w:cs="宋体"/>
          <w:highlight w:val="none"/>
          <w:lang w:eastAsia="zh-CN"/>
        </w:rPr>
      </w:pPr>
      <w:r>
        <w:rPr>
          <w:rFonts w:hint="eastAsia" w:ascii="宋体" w:hAnsi="宋体" w:eastAsia="宋体" w:cs="宋体"/>
          <w:b/>
          <w:color w:val="000000"/>
          <w:sz w:val="32"/>
          <w:highlight w:val="none"/>
          <w:lang w:eastAsia="zh-CN"/>
        </w:rPr>
        <w:t>合同主要条款</w:t>
      </w:r>
    </w:p>
    <w:p w14:paraId="69163CFF">
      <w:pPr>
        <w:pBdr>
          <w:top w:val="none" w:color="000000" w:sz="0" w:space="0"/>
          <w:left w:val="none" w:color="000000" w:sz="0" w:space="0"/>
          <w:bottom w:val="none" w:color="000000" w:sz="0" w:space="0"/>
          <w:right w:val="none" w:color="000000" w:sz="0" w:space="0"/>
        </w:pBdr>
        <w:spacing w:after="0" w:line="460" w:lineRule="atLeast"/>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采购人（以下称甲方）供应商：（以下称乙方）</w:t>
      </w:r>
    </w:p>
    <w:p w14:paraId="334CF082">
      <w:pPr>
        <w:pBdr>
          <w:top w:val="none" w:color="000000" w:sz="0" w:space="0"/>
          <w:left w:val="none" w:color="000000" w:sz="0" w:space="0"/>
          <w:bottom w:val="none" w:color="000000" w:sz="0" w:space="0"/>
          <w:right w:val="none" w:color="000000" w:sz="0" w:space="0"/>
        </w:pBdr>
        <w:spacing w:after="0" w:line="460" w:lineRule="atLeast"/>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地址：地址：</w:t>
      </w:r>
    </w:p>
    <w:p w14:paraId="1A0C6853">
      <w:pPr>
        <w:pBdr>
          <w:top w:val="none" w:color="000000" w:sz="0" w:space="0"/>
          <w:left w:val="none" w:color="000000" w:sz="0" w:space="0"/>
          <w:bottom w:val="none" w:color="000000" w:sz="0" w:space="0"/>
          <w:right w:val="none" w:color="000000" w:sz="0" w:space="0"/>
        </w:pBdr>
        <w:spacing w:after="0" w:line="460" w:lineRule="atLeast"/>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电话：电话：</w:t>
      </w:r>
    </w:p>
    <w:p w14:paraId="29BDED8F">
      <w:pPr>
        <w:pBdr>
          <w:top w:val="none" w:color="000000" w:sz="0" w:space="0"/>
          <w:left w:val="none" w:color="000000" w:sz="0" w:space="0"/>
          <w:bottom w:val="none" w:color="000000" w:sz="0" w:space="0"/>
          <w:right w:val="none" w:color="000000" w:sz="0" w:space="0"/>
        </w:pBdr>
        <w:spacing w:after="0" w:line="460" w:lineRule="atLeast"/>
        <w:ind w:firstLine="480"/>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根据《中华人民共和国民法典》、《中华人民共和国政府采购法》等法律法规的规定，甲、乙双方按照苏州市公共资源交易中心太仓分中心组织的关于</w:t>
      </w:r>
      <w:r>
        <w:rPr>
          <w:rFonts w:hint="eastAsia" w:ascii="宋体" w:hAnsi="宋体" w:eastAsia="宋体" w:cs="宋体"/>
          <w:b/>
          <w:sz w:val="24"/>
          <w:szCs w:val="24"/>
          <w:highlight w:val="none"/>
          <w:u w:val="single"/>
          <w:lang w:eastAsia="zh-CN"/>
        </w:rPr>
        <w:t>太仓市智慧城市新型基础设施建设（第二批）</w:t>
      </w:r>
      <w:r>
        <w:rPr>
          <w:rFonts w:hint="eastAsia" w:ascii="宋体" w:hAnsi="宋体" w:eastAsia="宋体" w:cs="宋体"/>
          <w:color w:val="000000"/>
          <w:sz w:val="24"/>
          <w:highlight w:val="none"/>
          <w:lang w:eastAsia="zh-CN"/>
        </w:rPr>
        <w:t>项目（</w:t>
      </w:r>
      <w:r>
        <w:rPr>
          <w:rFonts w:hint="eastAsia" w:ascii="宋体" w:hAnsi="宋体" w:eastAsia="宋体" w:cs="宋体"/>
          <w:b/>
          <w:color w:val="000000"/>
          <w:sz w:val="24"/>
          <w:highlight w:val="none"/>
          <w:lang w:eastAsia="zh-CN"/>
        </w:rPr>
        <w:t>编号</w:t>
      </w:r>
      <w:r>
        <w:rPr>
          <w:rFonts w:hint="eastAsia" w:ascii="宋体" w:hAnsi="宋体" w:eastAsia="宋体" w:cs="宋体"/>
          <w:b/>
          <w:sz w:val="24"/>
          <w:szCs w:val="24"/>
          <w:highlight w:val="none"/>
          <w:lang w:eastAsia="zh-CN"/>
        </w:rPr>
        <w:t>JSZC-320585-JZCG-G2026-0085</w:t>
      </w:r>
      <w:r>
        <w:rPr>
          <w:rFonts w:hint="eastAsia" w:ascii="宋体" w:hAnsi="宋体" w:eastAsia="宋体" w:cs="宋体"/>
          <w:color w:val="000000"/>
          <w:sz w:val="24"/>
          <w:highlight w:val="none"/>
          <w:lang w:eastAsia="zh-CN"/>
        </w:rPr>
        <w:t>）的招标结果，签订本合同。</w:t>
      </w:r>
    </w:p>
    <w:p w14:paraId="6B82FB69">
      <w:pPr>
        <w:pBdr>
          <w:top w:val="none" w:color="000000" w:sz="0" w:space="0"/>
          <w:left w:val="none" w:color="000000" w:sz="0" w:space="0"/>
          <w:bottom w:val="none" w:color="000000" w:sz="0" w:space="0"/>
          <w:right w:val="none" w:color="000000" w:sz="0" w:space="0"/>
        </w:pBdr>
        <w:spacing w:after="0" w:line="460" w:lineRule="atLeast"/>
        <w:ind w:firstLine="472"/>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第一条 服务范围</w:t>
      </w:r>
    </w:p>
    <w:p w14:paraId="3B2ECBDD">
      <w:pPr>
        <w:pBdr>
          <w:top w:val="none" w:color="000000" w:sz="0" w:space="0"/>
          <w:left w:val="none" w:color="000000" w:sz="0" w:space="0"/>
          <w:bottom w:val="none" w:color="000000" w:sz="0" w:space="0"/>
          <w:right w:val="none" w:color="000000" w:sz="0" w:space="0"/>
        </w:pBdr>
        <w:spacing w:after="0" w:line="460" w:lineRule="atLeast"/>
        <w:ind w:left="42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甲方聘请乙方提供以下服务：</w:t>
      </w:r>
    </w:p>
    <w:p w14:paraId="25AE3812">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（1）本合同项下的服务指：</w:t>
      </w:r>
    </w:p>
    <w:p w14:paraId="562934E6">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（2）服务内容：</w:t>
      </w:r>
    </w:p>
    <w:p w14:paraId="1D4424A3">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（3）服务标准：</w:t>
      </w:r>
    </w:p>
    <w:p w14:paraId="7E395770">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（4）交付时间、地点：甲方指定。</w:t>
      </w:r>
    </w:p>
    <w:p w14:paraId="3EFD99F3">
      <w:pPr>
        <w:pBdr>
          <w:top w:val="none" w:color="000000" w:sz="0" w:space="0"/>
          <w:left w:val="none" w:color="000000" w:sz="0" w:space="0"/>
          <w:bottom w:val="none" w:color="000000" w:sz="0" w:space="0"/>
          <w:right w:val="none" w:color="000000" w:sz="0" w:space="0"/>
        </w:pBdr>
        <w:spacing w:after="0" w:line="460" w:lineRule="atLeast"/>
        <w:ind w:firstLine="482"/>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 xml:space="preserve">第二条 组成本合同的有关文件 </w:t>
      </w:r>
    </w:p>
    <w:p w14:paraId="21317CA9">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下列与本次采购活动有关的文件及有关附件是本合同不可分割的组成部分，与本合同具有同等法律效力，这些文件包括但不限于：</w:t>
      </w:r>
    </w:p>
    <w:p w14:paraId="2E355016">
      <w:pPr>
        <w:numPr>
          <w:ilvl w:val="0"/>
          <w:numId w:val="7"/>
        </w:numPr>
        <w:pBdr>
          <w:top w:val="none" w:color="000000" w:sz="0" w:space="0"/>
          <w:left w:val="none" w:color="000000" w:sz="0" w:space="0"/>
          <w:bottom w:val="none" w:color="000000" w:sz="0" w:space="0"/>
          <w:right w:val="none" w:color="000000" w:sz="0" w:space="0"/>
        </w:pBdr>
        <w:spacing w:after="0" w:line="460" w:lineRule="atLeast"/>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招标采购文件（</w:t>
      </w:r>
      <w:r>
        <w:rPr>
          <w:rFonts w:hint="eastAsia" w:ascii="宋体" w:hAnsi="宋体" w:eastAsia="宋体" w:cs="宋体"/>
          <w:b/>
          <w:color w:val="000000"/>
          <w:sz w:val="24"/>
          <w:highlight w:val="none"/>
          <w:lang w:eastAsia="zh-CN"/>
        </w:rPr>
        <w:t>编号：</w:t>
      </w:r>
      <w:r>
        <w:rPr>
          <w:rFonts w:hint="eastAsia" w:ascii="宋体" w:hAnsi="宋体" w:eastAsia="宋体" w:cs="宋体"/>
          <w:b/>
          <w:sz w:val="24"/>
          <w:szCs w:val="24"/>
          <w:highlight w:val="none"/>
          <w:lang w:eastAsia="zh-CN"/>
        </w:rPr>
        <w:t>JSZC-320585-JZCG-G2026-0085</w:t>
      </w:r>
      <w:r>
        <w:rPr>
          <w:rFonts w:hint="eastAsia" w:ascii="宋体" w:hAnsi="宋体" w:eastAsia="宋体" w:cs="宋体"/>
          <w:color w:val="000000"/>
          <w:sz w:val="24"/>
          <w:highlight w:val="none"/>
          <w:lang w:eastAsia="zh-CN"/>
        </w:rPr>
        <w:t>）</w:t>
      </w:r>
    </w:p>
    <w:p w14:paraId="2F705EA0">
      <w:pPr>
        <w:numPr>
          <w:ilvl w:val="0"/>
          <w:numId w:val="7"/>
        </w:numPr>
        <w:pBdr>
          <w:top w:val="none" w:color="000000" w:sz="0" w:space="0"/>
          <w:left w:val="none" w:color="000000" w:sz="0" w:space="0"/>
          <w:bottom w:val="none" w:color="000000" w:sz="0" w:space="0"/>
          <w:right w:val="none" w:color="000000" w:sz="0" w:space="0"/>
        </w:pBdr>
        <w:spacing w:after="0" w:line="460" w:lineRule="atLeast"/>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乙方提供的投标文件和投标报价表；</w:t>
      </w:r>
    </w:p>
    <w:p w14:paraId="21ABC26B">
      <w:pPr>
        <w:numPr>
          <w:ilvl w:val="0"/>
          <w:numId w:val="7"/>
        </w:numPr>
        <w:pBdr>
          <w:top w:val="none" w:color="000000" w:sz="0" w:space="0"/>
          <w:left w:val="none" w:color="000000" w:sz="0" w:space="0"/>
          <w:bottom w:val="none" w:color="000000" w:sz="0" w:space="0"/>
          <w:right w:val="none" w:color="000000" w:sz="0" w:space="0"/>
        </w:pBdr>
        <w:spacing w:after="0" w:line="460" w:lineRule="atLeast"/>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乙方在投标过程中所作的其他承诺、声明、书面澄清等；</w:t>
      </w:r>
    </w:p>
    <w:p w14:paraId="4FA6A6B3">
      <w:pPr>
        <w:numPr>
          <w:ilvl w:val="0"/>
          <w:numId w:val="7"/>
        </w:numPr>
        <w:pBdr>
          <w:top w:val="none" w:color="000000" w:sz="0" w:space="0"/>
          <w:left w:val="none" w:color="000000" w:sz="0" w:space="0"/>
          <w:bottom w:val="none" w:color="000000" w:sz="0" w:space="0"/>
          <w:right w:val="none" w:color="000000" w:sz="0" w:space="0"/>
        </w:pBdr>
        <w:spacing w:after="0" w:line="460" w:lineRule="atLeast"/>
        <w:jc w:val="both"/>
        <w:rPr>
          <w:rFonts w:hint="eastAsia" w:ascii="宋体" w:hAnsi="宋体" w:eastAsia="宋体" w:cs="宋体"/>
          <w:highlight w:val="none"/>
        </w:rPr>
      </w:pPr>
      <w:r>
        <w:rPr>
          <w:rFonts w:hint="eastAsia" w:ascii="宋体" w:hAnsi="宋体" w:eastAsia="宋体" w:cs="宋体"/>
          <w:color w:val="000000"/>
          <w:sz w:val="24"/>
          <w:highlight w:val="none"/>
        </w:rPr>
        <w:t>中标通知书；</w:t>
      </w:r>
    </w:p>
    <w:p w14:paraId="6088B240">
      <w:pPr>
        <w:numPr>
          <w:ilvl w:val="0"/>
          <w:numId w:val="7"/>
        </w:numPr>
        <w:pBdr>
          <w:top w:val="none" w:color="000000" w:sz="0" w:space="0"/>
          <w:left w:val="none" w:color="000000" w:sz="0" w:space="0"/>
          <w:bottom w:val="none" w:color="000000" w:sz="0" w:space="0"/>
          <w:right w:val="none" w:color="000000" w:sz="0" w:space="0"/>
        </w:pBdr>
        <w:spacing w:after="0" w:line="460" w:lineRule="atLeast"/>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甲乙双方商定的其他文件等。</w:t>
      </w:r>
    </w:p>
    <w:p w14:paraId="72F0D4FE">
      <w:pPr>
        <w:pBdr>
          <w:top w:val="none" w:color="000000" w:sz="0" w:space="0"/>
          <w:left w:val="none" w:color="000000" w:sz="0" w:space="0"/>
          <w:bottom w:val="none" w:color="000000" w:sz="0" w:space="0"/>
          <w:right w:val="none" w:color="000000" w:sz="0" w:space="0"/>
        </w:pBdr>
        <w:spacing w:after="0" w:line="460" w:lineRule="atLeast"/>
        <w:ind w:firstLine="482"/>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 xml:space="preserve">第三条 合同总价款 </w:t>
      </w:r>
    </w:p>
    <w:p w14:paraId="34FF92EC">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合同价格按此次成交价格执行，合同总金额为人民币___________（大写）人民币，小写：（￥：）元整。</w:t>
      </w:r>
    </w:p>
    <w:p w14:paraId="30344696">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合同总价款包括完成本项目所需的所有服务内容、相关劳务支出及其配套的工具耗材、人员培训发生的所有含税费用、支付给员工的工资和国家强制缴纳的各种社会保障资金，以及投标人认为需要的其他费用等。</w:t>
      </w:r>
    </w:p>
    <w:p w14:paraId="33B4057E">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除非合同条款中另有规定，本合同执行期间合同总价款不变。</w:t>
      </w:r>
    </w:p>
    <w:p w14:paraId="671CFB17">
      <w:pPr>
        <w:pBdr>
          <w:top w:val="none" w:color="000000" w:sz="0" w:space="0"/>
          <w:left w:val="none" w:color="000000" w:sz="0" w:space="0"/>
          <w:bottom w:val="none" w:color="000000" w:sz="0" w:space="0"/>
          <w:right w:val="none" w:color="000000" w:sz="0" w:space="0"/>
        </w:pBdr>
        <w:spacing w:after="0" w:line="460" w:lineRule="atLeast"/>
        <w:ind w:firstLine="482"/>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第四条 合同款支付</w:t>
      </w:r>
    </w:p>
    <w:p w14:paraId="128DA89A">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1、本合同项下所有款项均以人民币支付。</w:t>
      </w:r>
    </w:p>
    <w:p w14:paraId="383D0688">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2、本合同项下的采购资金由甲方自行支付，乙方向甲方开具发票。</w:t>
      </w:r>
    </w:p>
    <w:p w14:paraId="778369A8">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3、根据现行税法对乙方征收的与本合同有关的一切税费均由乙方承担。</w:t>
      </w:r>
    </w:p>
    <w:p w14:paraId="1410372B">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4、付款步骤：</w:t>
      </w:r>
    </w:p>
    <w:p w14:paraId="60750BD5">
      <w:pPr>
        <w:pStyle w:val="18"/>
        <w:rPr>
          <w:rFonts w:hint="eastAsia" w:ascii="宋体" w:hAnsi="宋体" w:eastAsia="宋体" w:cs="宋体"/>
          <w:highlight w:val="none"/>
          <w:lang w:eastAsia="zh-CN"/>
        </w:rPr>
      </w:pPr>
    </w:p>
    <w:p w14:paraId="2E0405A4">
      <w:pPr>
        <w:pBdr>
          <w:top w:val="none" w:color="000000" w:sz="0" w:space="0"/>
          <w:left w:val="none" w:color="000000" w:sz="0" w:space="0"/>
          <w:bottom w:val="none" w:color="000000" w:sz="0" w:space="0"/>
          <w:right w:val="none" w:color="000000" w:sz="0" w:space="0"/>
        </w:pBdr>
        <w:spacing w:after="0" w:line="85" w:lineRule="atLeast"/>
        <w:ind w:firstLine="482"/>
        <w:jc w:val="both"/>
        <w:rPr>
          <w:rFonts w:hint="eastAsia" w:ascii="宋体" w:hAnsi="宋体" w:eastAsia="宋体" w:cs="宋体"/>
          <w:highlight w:val="none"/>
          <w:lang w:eastAsia="zh-CN"/>
        </w:rPr>
      </w:pPr>
      <w:r>
        <w:rPr>
          <w:rFonts w:hint="eastAsia" w:ascii="宋体" w:hAnsi="宋体" w:eastAsia="宋体" w:cs="宋体"/>
          <w:b/>
          <w:sz w:val="24"/>
          <w:highlight w:val="none"/>
          <w:lang w:eastAsia="zh-CN"/>
        </w:rPr>
        <w:t>第五条 服务质量、成果要求</w:t>
      </w:r>
    </w:p>
    <w:p w14:paraId="25442529">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sz w:val="24"/>
          <w:highlight w:val="none"/>
          <w:lang w:eastAsia="zh-CN"/>
        </w:rPr>
        <w:t>1、项目完成后甲方将组织专业人员进行项目的验收工作，如存在问题，乙方应进行改进，直至验收合格为止；</w:t>
      </w:r>
    </w:p>
    <w:p w14:paraId="679BA6EE">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2、验收标准: 按采购文件要求、乙方的投标承诺或国家相关标准。</w:t>
      </w:r>
    </w:p>
    <w:p w14:paraId="49EB26F1">
      <w:pPr>
        <w:pBdr>
          <w:top w:val="none" w:color="000000" w:sz="0" w:space="0"/>
          <w:left w:val="none" w:color="000000" w:sz="0" w:space="0"/>
          <w:bottom w:val="none" w:color="000000" w:sz="0" w:space="0"/>
          <w:right w:val="none" w:color="000000" w:sz="0" w:space="0"/>
        </w:pBdr>
        <w:spacing w:after="0" w:line="460" w:lineRule="atLeast"/>
        <w:ind w:firstLine="482"/>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第六条 甲、乙双方权利义务</w:t>
      </w:r>
    </w:p>
    <w:p w14:paraId="5DF13F97">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1、甲方应当为保证项目服务的完成，给予乙方积极支持，为乙方提供项目实施的必要条件；</w:t>
      </w:r>
    </w:p>
    <w:p w14:paraId="2BA9C2C4">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2、甲方应当按照本合同约定按时支付合同金额。</w:t>
      </w:r>
    </w:p>
    <w:p w14:paraId="09F241A6">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3、乙方提交的服务成果未经甲方书面许可，不得向任何第三方泄露。</w:t>
      </w:r>
    </w:p>
    <w:p w14:paraId="43F57845">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4、乙方提供必要的技术培训，协助甲方完成其他需要中标单位配合的服务。</w:t>
      </w:r>
    </w:p>
    <w:p w14:paraId="366A291B">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5、乙方根据国家标准、行业标准和规范要求及标书规定的服务质量标准和有关要求，保质保量地完成服务工作。</w:t>
      </w:r>
    </w:p>
    <w:p w14:paraId="752AAF86">
      <w:pPr>
        <w:pStyle w:val="18"/>
        <w:ind w:firstLine="480" w:firstLineChars="200"/>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6、</w:t>
      </w:r>
      <w:r>
        <w:rPr>
          <w:rFonts w:hint="eastAsia" w:ascii="宋体" w:hAnsi="宋体" w:eastAsia="宋体" w:cs="宋体"/>
          <w:bCs/>
          <w:kern w:val="1"/>
          <w:sz w:val="21"/>
          <w:szCs w:val="21"/>
          <w:highlight w:val="none"/>
          <w:lang w:eastAsia="zh-CN"/>
        </w:rPr>
        <w:t>服务期内，乙方应承诺免费提供二次移机服务。</w:t>
      </w:r>
    </w:p>
    <w:p w14:paraId="5496DBAE">
      <w:pPr>
        <w:pBdr>
          <w:top w:val="none" w:color="000000" w:sz="0" w:space="0"/>
          <w:left w:val="none" w:color="000000" w:sz="0" w:space="0"/>
          <w:bottom w:val="none" w:color="000000" w:sz="0" w:space="0"/>
          <w:right w:val="none" w:color="000000" w:sz="0" w:space="0"/>
        </w:pBdr>
        <w:spacing w:after="0" w:line="460" w:lineRule="atLeast"/>
        <w:ind w:firstLine="482"/>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第七条 知识产权</w:t>
      </w:r>
    </w:p>
    <w:p w14:paraId="1C614D9C">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1、在合同履行过程中，由甲方向乙方提供的资料－－包括但不限于程序、文件、报告、说明、图表等均归甲方所有。</w:t>
      </w:r>
    </w:p>
    <w:p w14:paraId="26418E02">
      <w:pPr>
        <w:numPr>
          <w:ilvl w:val="255"/>
          <w:numId w:val="0"/>
        </w:numPr>
        <w:pBdr>
          <w:top w:val="none" w:color="000000" w:sz="0" w:space="0"/>
          <w:left w:val="none" w:color="000000" w:sz="0" w:space="0"/>
          <w:bottom w:val="none" w:color="000000" w:sz="0" w:space="0"/>
          <w:right w:val="none" w:color="000000" w:sz="0" w:space="0"/>
        </w:pBdr>
        <w:spacing w:after="0" w:line="460" w:lineRule="atLeast"/>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2、在合同履行完毕后，乙方依据本合同及本合同附件向甲方提供的任何程序、文件、报告、说明、图表等的知识产权均归甲方所有（但属于乙方或第三方的除外），乙方不得以任何形式使用或向第三方透露。</w:t>
      </w:r>
    </w:p>
    <w:p w14:paraId="0FCA08A8">
      <w:pPr>
        <w:pBdr>
          <w:top w:val="none" w:color="000000" w:sz="0" w:space="0"/>
          <w:left w:val="none" w:color="000000" w:sz="0" w:space="0"/>
          <w:bottom w:val="none" w:color="000000" w:sz="0" w:space="0"/>
          <w:right w:val="none" w:color="000000" w:sz="0" w:space="0"/>
        </w:pBdr>
        <w:spacing w:after="0" w:line="460" w:lineRule="atLeast"/>
        <w:ind w:firstLine="482"/>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第八条 保密条款</w:t>
      </w:r>
    </w:p>
    <w:p w14:paraId="2681CAB4">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p>
    <w:p w14:paraId="11CB5BAB">
      <w:pPr>
        <w:pBdr>
          <w:top w:val="none" w:color="000000" w:sz="0" w:space="0"/>
          <w:left w:val="none" w:color="000000" w:sz="0" w:space="0"/>
          <w:bottom w:val="none" w:color="000000" w:sz="0" w:space="0"/>
          <w:right w:val="none" w:color="000000" w:sz="0" w:space="0"/>
        </w:pBdr>
        <w:spacing w:after="0" w:line="460" w:lineRule="atLeast"/>
        <w:ind w:firstLine="482"/>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第九条 风险责任</w:t>
      </w:r>
    </w:p>
    <w:p w14:paraId="1AA4AE44">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p>
    <w:p w14:paraId="38027DC9">
      <w:pPr>
        <w:pBdr>
          <w:top w:val="none" w:color="000000" w:sz="0" w:space="0"/>
          <w:left w:val="none" w:color="000000" w:sz="0" w:space="0"/>
          <w:bottom w:val="none" w:color="000000" w:sz="0" w:space="0"/>
          <w:right w:val="none" w:color="000000" w:sz="0" w:space="0"/>
        </w:pBdr>
        <w:spacing w:after="0" w:line="460" w:lineRule="atLeast"/>
        <w:ind w:firstLine="482"/>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第十条 履约保证金（本项目不涉及）</w:t>
      </w:r>
    </w:p>
    <w:p w14:paraId="61A46DF9">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1、乙方应按招标文件的约定要求提供相应的履约保证金。</w:t>
      </w:r>
    </w:p>
    <w:p w14:paraId="6EA02722">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2、履约保证金的有效期为合同生效之日起至合同主要义务履行完毕止。</w:t>
      </w:r>
    </w:p>
    <w:p w14:paraId="376C0323">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3、如乙方未能履行合同规定的义务，或因乙方责任应由乙方承担的赔偿未完成，甲方有权从履约保证金中取得补偿。</w:t>
      </w:r>
    </w:p>
    <w:p w14:paraId="2BDF37EF">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4、履约保证金待合同主要义务全部履行完毕后全额退回（不计息）。</w:t>
      </w:r>
    </w:p>
    <w:p w14:paraId="687ED2E8">
      <w:pPr>
        <w:pBdr>
          <w:top w:val="none" w:color="000000" w:sz="0" w:space="0"/>
          <w:left w:val="none" w:color="000000" w:sz="0" w:space="0"/>
          <w:bottom w:val="none" w:color="000000" w:sz="0" w:space="0"/>
          <w:right w:val="none" w:color="000000" w:sz="0" w:space="0"/>
        </w:pBdr>
        <w:spacing w:after="0" w:line="460" w:lineRule="atLeast"/>
        <w:ind w:firstLine="482"/>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第十一条 合同的变更和终止</w:t>
      </w:r>
    </w:p>
    <w:p w14:paraId="191AE6A9">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1、本合同一经签订，甲乙双方不得擅自变更、中止或终止合同。</w:t>
      </w:r>
    </w:p>
    <w:p w14:paraId="7380D637">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2、除发生法律规定的不能预见、不能避免并不能克服的客观情况外，甲乙双方不得放弃或拒绝履行合同。乙方放弃或拒绝履行合同，保证金不予退还。</w:t>
      </w:r>
    </w:p>
    <w:p w14:paraId="203C54A9">
      <w:pPr>
        <w:pBdr>
          <w:top w:val="none" w:color="000000" w:sz="0" w:space="0"/>
          <w:left w:val="none" w:color="000000" w:sz="0" w:space="0"/>
          <w:bottom w:val="none" w:color="000000" w:sz="0" w:space="0"/>
          <w:right w:val="none" w:color="000000" w:sz="0" w:space="0"/>
        </w:pBdr>
        <w:spacing w:after="0" w:line="460" w:lineRule="atLeast"/>
        <w:ind w:firstLine="482"/>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第十二条 合同的转让</w:t>
      </w:r>
    </w:p>
    <w:p w14:paraId="0CF114B4">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1、乙方不得擅自部分或全部转让其应履行的合同义务。    </w:t>
      </w:r>
    </w:p>
    <w:p w14:paraId="76B0FBB0">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2、乙方在履行合同过程中，不得将服务项目委托给第三方。</w:t>
      </w:r>
    </w:p>
    <w:p w14:paraId="3147E0B7">
      <w:pPr>
        <w:pBdr>
          <w:top w:val="none" w:color="000000" w:sz="0" w:space="0"/>
          <w:left w:val="none" w:color="000000" w:sz="0" w:space="0"/>
          <w:bottom w:val="none" w:color="000000" w:sz="0" w:space="0"/>
          <w:right w:val="none" w:color="000000" w:sz="0" w:space="0"/>
        </w:pBdr>
        <w:spacing w:after="0" w:line="460" w:lineRule="atLeast"/>
        <w:ind w:firstLine="482"/>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第十三条 违约责任</w:t>
      </w:r>
    </w:p>
    <w:p w14:paraId="7F19BF28">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1、在合同生效后，甲方无理由要求终止服务的，应向乙方偿付合同总价款的5%，作为违约金，违约金不足以补偿损失的，乙方有权要求甲方补足。</w:t>
      </w:r>
    </w:p>
    <w:p w14:paraId="4236D6FF">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2、甲方逾期付款的，应按照逾期付款金额的每天万分之四支付逾期付款违约金。</w:t>
      </w:r>
    </w:p>
    <w:p w14:paraId="24813A69">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3、乙方不能按时提供服务（逾期超过十五天视为不能服务），或服务不合格从而影响甲方按期正常使用的，甲方有权解除合同，乙方应向甲方偿付合同总价款5%的违约金，违约金不足以补偿损失的甲方有权要求乙方补足。</w:t>
      </w:r>
    </w:p>
    <w:p w14:paraId="598F1F46">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4、乙方项目组成员须按招标文件承诺人员配备，未经甲方同意不得擅自更换；如更换需向甲方支付赔偿金。</w:t>
      </w:r>
    </w:p>
    <w:p w14:paraId="291F0778">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5、乙方在承担上述一项或多项违约责任后，仍应继续履行合同规定的义务（甲方解除合同的除外）。甲方未能及时追究乙方的任何一项违约责任并不表明甲方放弃追究乙方该项或其他违约责任。</w:t>
      </w:r>
    </w:p>
    <w:p w14:paraId="79EAD028">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6、其他未尽事宜，以《民法典》和《政府采购法》等有关法律法规规定为准，无相关规定的，双方协商解决。</w:t>
      </w:r>
    </w:p>
    <w:p w14:paraId="02572EC5">
      <w:pPr>
        <w:pBdr>
          <w:top w:val="none" w:color="000000" w:sz="0" w:space="0"/>
          <w:left w:val="none" w:color="000000" w:sz="0" w:space="0"/>
          <w:bottom w:val="none" w:color="000000" w:sz="0" w:space="0"/>
          <w:right w:val="none" w:color="000000" w:sz="0" w:space="0"/>
        </w:pBdr>
        <w:spacing w:after="0" w:line="460" w:lineRule="atLeast"/>
        <w:ind w:firstLine="482"/>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第十四条 不可抗力</w:t>
      </w:r>
    </w:p>
    <w:p w14:paraId="424C372F">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甲、乙方中任何一方，因不可抗力不能按时或完全履行合同的 ，应及时通知对方，并在个工作日内提供相应证明。未履行完合同部分是否继续履行、如何履行等问题，可由双方初步协商，并向主管部门和政府采购管理部门报告。确定为不可抗力原因造成的损失，可以部分或全部免除责任。</w:t>
      </w:r>
    </w:p>
    <w:p w14:paraId="4D1AF720">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因合同一方迟延履行后发生不可抗力的，不能免除责任。</w:t>
      </w:r>
    </w:p>
    <w:p w14:paraId="69CB1EC2">
      <w:pPr>
        <w:pBdr>
          <w:top w:val="none" w:color="000000" w:sz="0" w:space="0"/>
          <w:left w:val="none" w:color="000000" w:sz="0" w:space="0"/>
          <w:bottom w:val="none" w:color="000000" w:sz="0" w:space="0"/>
          <w:right w:val="none" w:color="000000" w:sz="0" w:space="0"/>
        </w:pBdr>
        <w:spacing w:after="0" w:line="460" w:lineRule="atLeast"/>
        <w:ind w:firstLine="482"/>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第十五条 索赔</w:t>
      </w:r>
    </w:p>
    <w:p w14:paraId="23B00238">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如在项目服务提供、使用过程中，甲方发现项目质量与合同内容有不符或不满足国家标准或行业标准，有权向乙方提出索赔，乙方在收到甲方索赔通知后（）天内应免费进行补救或弥补相应的缺陷。如果乙方在收到通知后(   )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p>
    <w:p w14:paraId="12E7BE67">
      <w:pPr>
        <w:pBdr>
          <w:top w:val="none" w:color="000000" w:sz="0" w:space="0"/>
          <w:left w:val="none" w:color="000000" w:sz="0" w:space="0"/>
          <w:bottom w:val="none" w:color="000000" w:sz="0" w:space="0"/>
          <w:right w:val="none" w:color="000000" w:sz="0" w:space="0"/>
        </w:pBdr>
        <w:spacing w:after="0" w:line="460" w:lineRule="atLeast"/>
        <w:ind w:firstLine="482"/>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第十六条 争议的解决</w:t>
      </w:r>
    </w:p>
    <w:p w14:paraId="4411C1DC">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1、因服务的质量问题发生争议的，应当邀请国家认可的质量检测机构对服务项目质量进行鉴定。项目符合标准的，鉴定费由甲方承担；项目不符合质量标准的，鉴定费由乙方承担。</w:t>
      </w:r>
    </w:p>
    <w:p w14:paraId="06B0CD53">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2、因履行本合同引起的或与本合同有关的争议，甲、乙双方应首先通过友好协商解决，如果协商不能解决争议，则向甲方所在地有管辖权的人民法院提起诉讼；</w:t>
      </w:r>
    </w:p>
    <w:p w14:paraId="072C193B">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3、在法院审理和仲裁期间，除有争议部分外，本合同其他部分应继续履行。</w:t>
      </w:r>
    </w:p>
    <w:p w14:paraId="4B299844">
      <w:pPr>
        <w:pBdr>
          <w:top w:val="none" w:color="000000" w:sz="0" w:space="0"/>
          <w:left w:val="none" w:color="000000" w:sz="0" w:space="0"/>
          <w:bottom w:val="none" w:color="000000" w:sz="0" w:space="0"/>
          <w:right w:val="none" w:color="000000" w:sz="0" w:space="0"/>
        </w:pBdr>
        <w:spacing w:after="0" w:line="460" w:lineRule="atLeast"/>
        <w:ind w:firstLine="482"/>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 xml:space="preserve">第十七条 诚实信用 </w:t>
      </w:r>
    </w:p>
    <w:p w14:paraId="0DB3233B">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乙方应诚实信用，严格按照招标文件要求和投标承诺履行合同，不向甲方进行商业贿赂或者提供不正当利益。</w:t>
      </w:r>
    </w:p>
    <w:p w14:paraId="0E10D92E">
      <w:pPr>
        <w:pBdr>
          <w:top w:val="none" w:color="000000" w:sz="0" w:space="0"/>
          <w:left w:val="none" w:color="000000" w:sz="0" w:space="0"/>
          <w:bottom w:val="none" w:color="000000" w:sz="0" w:space="0"/>
          <w:right w:val="none" w:color="000000" w:sz="0" w:space="0"/>
        </w:pBdr>
        <w:spacing w:after="0" w:line="460" w:lineRule="atLeast"/>
        <w:ind w:firstLine="482"/>
        <w:jc w:val="both"/>
        <w:rPr>
          <w:rFonts w:hint="eastAsia" w:ascii="宋体" w:hAnsi="宋体" w:eastAsia="宋体" w:cs="宋体"/>
          <w:highlight w:val="none"/>
          <w:lang w:eastAsia="zh-CN"/>
        </w:rPr>
      </w:pPr>
      <w:r>
        <w:rPr>
          <w:rFonts w:hint="eastAsia" w:ascii="宋体" w:hAnsi="宋体" w:eastAsia="宋体" w:cs="宋体"/>
          <w:b/>
          <w:color w:val="000000"/>
          <w:sz w:val="24"/>
          <w:highlight w:val="none"/>
          <w:lang w:eastAsia="zh-CN"/>
        </w:rPr>
        <w:t>第十八条 合同生效及其他</w:t>
      </w:r>
    </w:p>
    <w:p w14:paraId="0A2294F0">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1、本合同自经甲乙双方授权代表签订并加盖公章后，自签订之日起生效。</w:t>
      </w:r>
    </w:p>
    <w:p w14:paraId="43C14068">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2、本合同一式肆份，甲乙双方各执贰份。</w:t>
      </w:r>
    </w:p>
    <w:p w14:paraId="2E40A376">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3、本合同应按照中华人民共和国的现行法律进行解释。</w:t>
      </w:r>
    </w:p>
    <w:p w14:paraId="34A329CE">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0D88E8D4">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甲方（采购人）：（盖章）                     乙方（供应商）：（盖章）</w:t>
      </w:r>
    </w:p>
    <w:p w14:paraId="48D420C9">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代表人：                   代表人：</w:t>
      </w:r>
    </w:p>
    <w:p w14:paraId="58B2D9D8">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电话：                    电话：</w:t>
      </w:r>
    </w:p>
    <w:p w14:paraId="3631DB1B">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开户银行：                                   开户银行：</w:t>
      </w:r>
    </w:p>
    <w:p w14:paraId="6320C8F0">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帐号：                                       帐号：</w:t>
      </w:r>
    </w:p>
    <w:p w14:paraId="0D294200">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日期： 年 月  日                             日期：    年  月   日</w:t>
      </w:r>
    </w:p>
    <w:p w14:paraId="0135940F">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7E20367F">
      <w:pPr>
        <w:pBdr>
          <w:top w:val="none" w:color="000000" w:sz="0" w:space="0"/>
          <w:left w:val="none" w:color="000000" w:sz="0" w:space="0"/>
          <w:bottom w:val="none" w:color="000000" w:sz="0" w:space="0"/>
          <w:right w:val="none" w:color="000000" w:sz="0" w:space="0"/>
        </w:pBdr>
        <w:spacing w:after="0" w:line="312" w:lineRule="atLeast"/>
        <w:jc w:val="both"/>
        <w:rPr>
          <w:rFonts w:hint="eastAsia" w:ascii="宋体" w:hAnsi="宋体" w:eastAsia="宋体" w:cs="宋体"/>
          <w:highlight w:val="none"/>
          <w:lang w:eastAsia="zh-CN"/>
        </w:rPr>
      </w:pPr>
    </w:p>
    <w:p w14:paraId="478F6CEF">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48F09509">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10E8EA7F">
      <w:pPr>
        <w:pBdr>
          <w:top w:val="none" w:color="000000" w:sz="0" w:space="0"/>
          <w:left w:val="none" w:color="000000" w:sz="0" w:space="0"/>
          <w:bottom w:val="none" w:color="000000" w:sz="0" w:space="0"/>
          <w:right w:val="none" w:color="000000" w:sz="0" w:space="0"/>
        </w:pBdr>
        <w:spacing w:after="0" w:line="460" w:lineRule="atLeast"/>
        <w:ind w:firstLine="480"/>
        <w:jc w:val="both"/>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xml:space="preserve"> </w:t>
      </w:r>
    </w:p>
    <w:p w14:paraId="1DC07482">
      <w:pPr>
        <w:pBdr>
          <w:top w:val="none" w:color="000000" w:sz="0" w:space="0"/>
          <w:left w:val="none" w:color="000000" w:sz="0" w:space="0"/>
          <w:bottom w:val="none" w:color="000000" w:sz="0" w:space="0"/>
          <w:right w:val="none" w:color="000000" w:sz="0" w:space="0"/>
        </w:pBdr>
        <w:spacing w:after="0" w:line="439" w:lineRule="atLeast"/>
        <w:jc w:val="center"/>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14D02C2B">
      <w:pPr>
        <w:pBdr>
          <w:top w:val="none" w:color="000000" w:sz="0" w:space="0"/>
          <w:left w:val="none" w:color="000000" w:sz="0" w:space="0"/>
          <w:bottom w:val="none" w:color="000000" w:sz="0" w:space="0"/>
          <w:right w:val="none" w:color="000000" w:sz="0" w:space="0"/>
        </w:pBdr>
        <w:spacing w:after="0" w:line="439" w:lineRule="atLeast"/>
        <w:jc w:val="center"/>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 </w:t>
      </w:r>
    </w:p>
    <w:p w14:paraId="54B774BF">
      <w:pPr>
        <w:pBdr>
          <w:top w:val="none" w:color="000000" w:sz="0" w:space="0"/>
          <w:left w:val="none" w:color="000000" w:sz="0" w:space="0"/>
          <w:bottom w:val="none" w:color="000000" w:sz="0" w:space="0"/>
          <w:right w:val="none" w:color="000000" w:sz="0" w:space="0"/>
        </w:pBdr>
        <w:spacing w:after="0" w:line="439" w:lineRule="atLeast"/>
        <w:jc w:val="center"/>
        <w:rPr>
          <w:rFonts w:hint="eastAsia" w:ascii="宋体" w:hAnsi="宋体" w:eastAsia="宋体" w:cs="宋体"/>
          <w:highlight w:val="none"/>
          <w:lang w:eastAsia="zh-CN"/>
        </w:rPr>
      </w:pPr>
      <w:r>
        <w:rPr>
          <w:rFonts w:hint="eastAsia" w:ascii="宋体" w:hAnsi="宋体" w:eastAsia="宋体" w:cs="宋体"/>
          <w:color w:val="000000"/>
          <w:sz w:val="24"/>
          <w:highlight w:val="none"/>
          <w:lang w:eastAsia="zh-CN"/>
        </w:rPr>
        <w:t>（全文完）</w:t>
      </w:r>
    </w:p>
    <w:p w14:paraId="5DEB96AE">
      <w:pPr>
        <w:rPr>
          <w:rFonts w:hint="eastAsia" w:ascii="宋体" w:hAnsi="宋体" w:eastAsia="宋体" w:cs="宋体"/>
          <w:highlight w:val="none"/>
          <w:lang w:eastAsia="zh-CN"/>
        </w:rPr>
      </w:pPr>
    </w:p>
    <w:sectPr>
      <w:pgSz w:w="11906" w:h="16838"/>
      <w:pgMar w:top="1134" w:right="850" w:bottom="1134" w:left="1701"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669ADFC6-B73C-4483-98B4-2068575AE0B3}"/>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DD447CE9-32E7-4464-AFBF-1A7E35BA354E}"/>
  </w:font>
  <w:font w:name="MiSans">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楷体_GB2312">
    <w:altName w:val="楷体"/>
    <w:panose1 w:val="00000000000000000000"/>
    <w:charset w:val="86"/>
    <w:family w:val="roma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embedRegular r:id="rId3" w:fontKey="{749D675E-E485-4099-9766-06D28B67C5D0}"/>
  </w:font>
  <w:font w:name="Cambria Math">
    <w:panose1 w:val="02040503050406030204"/>
    <w:charset w:val="00"/>
    <w:family w:val="roman"/>
    <w:pitch w:val="default"/>
    <w:sig w:usb0="E00006FF" w:usb1="420024FF" w:usb2="02000000" w:usb3="00000000" w:csb0="2000019F" w:csb1="00000000"/>
  </w:font>
  <w:font w:name="华文楷体">
    <w:panose1 w:val="02010600040101010101"/>
    <w:charset w:val="86"/>
    <w:family w:val="auto"/>
    <w:pitch w:val="default"/>
    <w:sig w:usb0="00000287" w:usb1="080F0000" w:usb2="00000000" w:usb3="00000000" w:csb0="0004009F" w:csb1="DFD70000"/>
  </w:font>
  <w:font w:name="微软雅黑">
    <w:panose1 w:val="020B0503020204020204"/>
    <w:charset w:val="86"/>
    <w:family w:val="swiss"/>
    <w:pitch w:val="default"/>
    <w:sig w:usb0="80000287" w:usb1="2ACF3C50" w:usb2="00000016" w:usb3="00000000" w:csb0="0004001F" w:csb1="00000000"/>
    <w:embedRegular r:id="rId4" w:fontKey="{10A71863-CFBA-4050-8BBF-AD77903B7885}"/>
  </w:font>
  <w:font w:name="仿宋_GB2312">
    <w:altName w:val="仿宋"/>
    <w:panose1 w:val="02010609030101010101"/>
    <w:charset w:val="86"/>
    <w:family w:val="modern"/>
    <w:pitch w:val="default"/>
    <w:sig w:usb0="00000000" w:usb1="00000000" w:usb2="00000000" w:usb3="00000000" w:csb0="00040000" w:csb1="00000000"/>
  </w:font>
  <w:font w:name="鸿蒙黑体">
    <w:altName w:val="黑体"/>
    <w:panose1 w:val="00000500000000000000"/>
    <w:charset w:val="86"/>
    <w:family w:val="auto"/>
    <w:pitch w:val="default"/>
    <w:sig w:usb0="00000000" w:usb1="00000000" w:usb2="00000016" w:usb3="00000000" w:csb0="00040001" w:csb1="00000000"/>
    <w:embedRegular r:id="rId5" w:fontKey="{8FBB520A-1A88-4516-967C-836DDA38EF64}"/>
  </w:font>
  <w:font w:name="FT Thymes">
    <w:altName w:val="Times New Roman"/>
    <w:panose1 w:val="02020603050405020304"/>
    <w:charset w:val="00"/>
    <w:family w:val="auto"/>
    <w:pitch w:val="default"/>
    <w:sig w:usb0="00000000" w:usb1="00000000" w:usb2="00000009" w:usb3="00000000" w:csb0="00000001" w:csb1="00000000"/>
  </w:font>
  <w:font w:name="书宋-简">
    <w:altName w:val="宋体"/>
    <w:panose1 w:val="02010600030101010101"/>
    <w:charset w:val="86"/>
    <w:family w:val="auto"/>
    <w:pitch w:val="default"/>
    <w:sig w:usb0="00000000" w:usb1="00000000" w:usb2="00000016" w:usb3="00000000" w:csb0="00040001" w:csb1="00000000"/>
    <w:embedRegular r:id="rId6" w:fontKey="{9258F677-79DD-401D-B996-2367EE87E0D6}"/>
  </w:font>
  <w:font w:name="等线">
    <w:panose1 w:val="02010600030101010101"/>
    <w:charset w:val="86"/>
    <w:family w:val="auto"/>
    <w:pitch w:val="default"/>
    <w:sig w:usb0="A00002BF" w:usb1="38CF7CFA" w:usb2="00000016" w:usb3="00000000" w:csb0="0004000F" w:csb1="00000000"/>
    <w:embedRegular r:id="rId7" w:fontKey="{53792A76-1BA2-4A4B-87E0-D57980C82C9D}"/>
  </w:font>
  <w:font w:name="Segoe UI Symbol">
    <w:panose1 w:val="020B0502040204020203"/>
    <w:charset w:val="00"/>
    <w:family w:val="swiss"/>
    <w:pitch w:val="default"/>
    <w:sig w:usb0="800001E3" w:usb1="1200FFEF" w:usb2="00040000" w:usb3="04000000" w:csb0="00000001" w:csb1="40000000"/>
    <w:embedRegular r:id="rId8" w:fontKey="{446FC098-FE74-43F8-A1EE-365328C0B431}"/>
  </w:font>
  <w:font w:name="Arial">
    <w:panose1 w:val="020B0604020202020204"/>
    <w:charset w:val="00"/>
    <w:family w:val="auto"/>
    <w:pitch w:val="default"/>
    <w:sig w:usb0="E0002EFF" w:usb1="C000785B" w:usb2="00000009" w:usb3="00000000" w:csb0="4000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decimal"/>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D9FA9DC2"/>
    <w:multiLevelType w:val="singleLevel"/>
    <w:tmpl w:val="D9FA9DC2"/>
    <w:lvl w:ilvl="0" w:tentative="0">
      <w:start w:val="1"/>
      <w:numFmt w:val="decimalEnclosedCircleChinese"/>
      <w:suff w:val="nothing"/>
      <w:lvlText w:val="%1　"/>
      <w:lvlJc w:val="left"/>
      <w:pPr>
        <w:ind w:left="0" w:firstLine="400"/>
      </w:pPr>
      <w:rPr>
        <w:rFonts w:hint="eastAsia"/>
      </w:rPr>
    </w:lvl>
  </w:abstractNum>
  <w:abstractNum w:abstractNumId="2">
    <w:nsid w:val="1C2A3A57"/>
    <w:multiLevelType w:val="multilevel"/>
    <w:tmpl w:val="1C2A3A57"/>
    <w:lvl w:ilvl="0" w:tentative="0">
      <w:start w:val="1"/>
      <w:numFmt w:val="decimalEnclosedCircle"/>
      <w:lvlText w:val="%1"/>
      <w:lvlJc w:val="left"/>
      <w:pPr>
        <w:ind w:left="840" w:hanging="360"/>
      </w:pPr>
      <w:rPr>
        <w:rFonts w:hint="default"/>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abstractNum w:abstractNumId="3">
    <w:nsid w:val="40716661"/>
    <w:multiLevelType w:val="multilevel"/>
    <w:tmpl w:val="40716661"/>
    <w:lvl w:ilvl="0" w:tentative="0">
      <w:start w:val="1"/>
      <w:numFmt w:val="bullet"/>
      <w:pStyle w:val="16"/>
      <w:lvlText w:val=""/>
      <w:lvlJc w:val="left"/>
      <w:pPr>
        <w:ind w:left="420" w:hanging="42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6FEEE2E3"/>
    <w:multiLevelType w:val="singleLevel"/>
    <w:tmpl w:val="6FEEE2E3"/>
    <w:lvl w:ilvl="0" w:tentative="0">
      <w:start w:val="1"/>
      <w:numFmt w:val="decimalEnclosedCircleChinese"/>
      <w:suff w:val="nothing"/>
      <w:lvlText w:val="%1　"/>
      <w:lvlJc w:val="left"/>
      <w:pPr>
        <w:ind w:left="0" w:firstLine="400"/>
      </w:pPr>
      <w:rPr>
        <w:rFonts w:hint="eastAsia"/>
      </w:rPr>
    </w:lvl>
  </w:abstractNum>
  <w:abstractNum w:abstractNumId="5">
    <w:nsid w:val="700F940D"/>
    <w:multiLevelType w:val="singleLevel"/>
    <w:tmpl w:val="700F940D"/>
    <w:lvl w:ilvl="0" w:tentative="0">
      <w:start w:val="1"/>
      <w:numFmt w:val="decimal"/>
      <w:suff w:val="nothing"/>
      <w:lvlText w:val="%1、"/>
      <w:lvlJc w:val="left"/>
    </w:lvl>
  </w:abstractNum>
  <w:abstractNum w:abstractNumId="6">
    <w:nsid w:val="76E0C2D5"/>
    <w:multiLevelType w:val="singleLevel"/>
    <w:tmpl w:val="76E0C2D5"/>
    <w:lvl w:ilvl="0" w:tentative="0">
      <w:start w:val="1"/>
      <w:numFmt w:val="decimalEnclosedCircleChinese"/>
      <w:suff w:val="nothing"/>
      <w:lvlText w:val="%1　"/>
      <w:lvlJc w:val="left"/>
      <w:pPr>
        <w:ind w:left="0" w:firstLine="400"/>
      </w:pPr>
      <w:rPr>
        <w:rFonts w:hint="eastAsia"/>
      </w:rPr>
    </w:lvl>
  </w:abstractNum>
  <w:num w:numId="1">
    <w:abstractNumId w:val="3"/>
  </w:num>
  <w:num w:numId="2">
    <w:abstractNumId w:val="1"/>
  </w:num>
  <w:num w:numId="3">
    <w:abstractNumId w:val="4"/>
  </w:num>
  <w:num w:numId="4">
    <w:abstractNumId w:val="6"/>
  </w:num>
  <w:num w:numId="5">
    <w:abstractNumId w:val="2"/>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TrueTypeFonts/>
  <w:saveSubsetFonts/>
  <w:bordersDoNotSurroundHeader w:val="1"/>
  <w:bordersDoNotSurroundFooter w:val="1"/>
  <w:hideSpellingErrors/>
  <w:revisionView w:markup="0"/>
  <w:documentProtection w:enforcement="0"/>
  <w:defaultTabStop w:val="708"/>
  <w:noPunctuationKerning w:val="1"/>
  <w:characterSpacingControl w:val="doNotCompress"/>
  <w:footnotePr>
    <w:footnote w:id="0"/>
    <w:footnote w:id="1"/>
  </w:footnotePr>
  <w:endnotePr>
    <w:endnote w:id="0"/>
    <w:endnote w:id="1"/>
  </w:endnotePr>
  <w:compat>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cwMjE2NTg3NmQ5OGFlNmI5NjU3MmMzODI4MTg5NGYifQ=="/>
  </w:docVars>
  <w:rsids>
    <w:rsidRoot w:val="007F0DE6"/>
    <w:rsid w:val="00010B6B"/>
    <w:rsid w:val="00036C66"/>
    <w:rsid w:val="00041FC6"/>
    <w:rsid w:val="0004479D"/>
    <w:rsid w:val="0007014C"/>
    <w:rsid w:val="000729B7"/>
    <w:rsid w:val="00075F06"/>
    <w:rsid w:val="00083134"/>
    <w:rsid w:val="00083CEF"/>
    <w:rsid w:val="00091A06"/>
    <w:rsid w:val="000B2774"/>
    <w:rsid w:val="000D53C5"/>
    <w:rsid w:val="000E11FC"/>
    <w:rsid w:val="000E2B67"/>
    <w:rsid w:val="0010056D"/>
    <w:rsid w:val="00114B08"/>
    <w:rsid w:val="00115263"/>
    <w:rsid w:val="001316C0"/>
    <w:rsid w:val="00142C8E"/>
    <w:rsid w:val="00151A29"/>
    <w:rsid w:val="00155E38"/>
    <w:rsid w:val="00157EAC"/>
    <w:rsid w:val="0016197C"/>
    <w:rsid w:val="00162CCC"/>
    <w:rsid w:val="00174989"/>
    <w:rsid w:val="001818D4"/>
    <w:rsid w:val="001B07CF"/>
    <w:rsid w:val="001B3E8E"/>
    <w:rsid w:val="001E2034"/>
    <w:rsid w:val="001E232E"/>
    <w:rsid w:val="001E2706"/>
    <w:rsid w:val="00210BBC"/>
    <w:rsid w:val="00214F01"/>
    <w:rsid w:val="00223343"/>
    <w:rsid w:val="00236AAA"/>
    <w:rsid w:val="00252087"/>
    <w:rsid w:val="00255EDA"/>
    <w:rsid w:val="00256906"/>
    <w:rsid w:val="00266D48"/>
    <w:rsid w:val="0027354F"/>
    <w:rsid w:val="00273F62"/>
    <w:rsid w:val="00285A4E"/>
    <w:rsid w:val="0028764F"/>
    <w:rsid w:val="00294C0A"/>
    <w:rsid w:val="002B77CB"/>
    <w:rsid w:val="002C4198"/>
    <w:rsid w:val="002C4AD5"/>
    <w:rsid w:val="00301F91"/>
    <w:rsid w:val="0030724E"/>
    <w:rsid w:val="003257DC"/>
    <w:rsid w:val="003301EA"/>
    <w:rsid w:val="00333A07"/>
    <w:rsid w:val="003416B0"/>
    <w:rsid w:val="003606C2"/>
    <w:rsid w:val="003755BF"/>
    <w:rsid w:val="0038564D"/>
    <w:rsid w:val="0038756E"/>
    <w:rsid w:val="00394D7E"/>
    <w:rsid w:val="0039535E"/>
    <w:rsid w:val="003A3F86"/>
    <w:rsid w:val="003C7CE9"/>
    <w:rsid w:val="003F2D59"/>
    <w:rsid w:val="00434066"/>
    <w:rsid w:val="0044379B"/>
    <w:rsid w:val="00445CE4"/>
    <w:rsid w:val="00446EFD"/>
    <w:rsid w:val="00464508"/>
    <w:rsid w:val="004716E5"/>
    <w:rsid w:val="004746F4"/>
    <w:rsid w:val="004A60E4"/>
    <w:rsid w:val="004F0272"/>
    <w:rsid w:val="004F19E8"/>
    <w:rsid w:val="005105A1"/>
    <w:rsid w:val="0051084E"/>
    <w:rsid w:val="00516C43"/>
    <w:rsid w:val="00517E59"/>
    <w:rsid w:val="00543FC8"/>
    <w:rsid w:val="00547239"/>
    <w:rsid w:val="00552F0D"/>
    <w:rsid w:val="00563AE9"/>
    <w:rsid w:val="005669B5"/>
    <w:rsid w:val="00573A8F"/>
    <w:rsid w:val="00586530"/>
    <w:rsid w:val="005B374D"/>
    <w:rsid w:val="005B5AD8"/>
    <w:rsid w:val="005B655F"/>
    <w:rsid w:val="005C6EC5"/>
    <w:rsid w:val="005E5A6C"/>
    <w:rsid w:val="005F70DF"/>
    <w:rsid w:val="00611EC1"/>
    <w:rsid w:val="0061491B"/>
    <w:rsid w:val="00624508"/>
    <w:rsid w:val="0063339A"/>
    <w:rsid w:val="006431FF"/>
    <w:rsid w:val="00657435"/>
    <w:rsid w:val="006723B2"/>
    <w:rsid w:val="00676780"/>
    <w:rsid w:val="0068271F"/>
    <w:rsid w:val="006B5ED2"/>
    <w:rsid w:val="006B790A"/>
    <w:rsid w:val="006D2CEE"/>
    <w:rsid w:val="006D54EE"/>
    <w:rsid w:val="006E0068"/>
    <w:rsid w:val="006F50E8"/>
    <w:rsid w:val="00704F2B"/>
    <w:rsid w:val="00710B80"/>
    <w:rsid w:val="00714B0F"/>
    <w:rsid w:val="00730946"/>
    <w:rsid w:val="00735AA7"/>
    <w:rsid w:val="00735C13"/>
    <w:rsid w:val="007451F9"/>
    <w:rsid w:val="00753620"/>
    <w:rsid w:val="007538D2"/>
    <w:rsid w:val="00761877"/>
    <w:rsid w:val="0077294B"/>
    <w:rsid w:val="00776716"/>
    <w:rsid w:val="00784319"/>
    <w:rsid w:val="00786FD7"/>
    <w:rsid w:val="007B3402"/>
    <w:rsid w:val="007B4D8B"/>
    <w:rsid w:val="007B7EC5"/>
    <w:rsid w:val="007C11A7"/>
    <w:rsid w:val="007D5EBD"/>
    <w:rsid w:val="007E1BF7"/>
    <w:rsid w:val="007E5911"/>
    <w:rsid w:val="007F0DE6"/>
    <w:rsid w:val="0080702D"/>
    <w:rsid w:val="00814CA2"/>
    <w:rsid w:val="00816015"/>
    <w:rsid w:val="0082769A"/>
    <w:rsid w:val="00831EA0"/>
    <w:rsid w:val="00845D80"/>
    <w:rsid w:val="008474ED"/>
    <w:rsid w:val="0087086C"/>
    <w:rsid w:val="008A37EA"/>
    <w:rsid w:val="008C1DA5"/>
    <w:rsid w:val="008D2F90"/>
    <w:rsid w:val="008E50B7"/>
    <w:rsid w:val="008F2AD1"/>
    <w:rsid w:val="008F4677"/>
    <w:rsid w:val="008F4D1E"/>
    <w:rsid w:val="00902E58"/>
    <w:rsid w:val="00905DA5"/>
    <w:rsid w:val="00910A95"/>
    <w:rsid w:val="009154D1"/>
    <w:rsid w:val="0092301D"/>
    <w:rsid w:val="009310ED"/>
    <w:rsid w:val="00933B66"/>
    <w:rsid w:val="0093550D"/>
    <w:rsid w:val="00937BE4"/>
    <w:rsid w:val="00944CF3"/>
    <w:rsid w:val="00954F53"/>
    <w:rsid w:val="00955A38"/>
    <w:rsid w:val="00964CE0"/>
    <w:rsid w:val="00970D4F"/>
    <w:rsid w:val="0097284A"/>
    <w:rsid w:val="00972AB0"/>
    <w:rsid w:val="00976B3A"/>
    <w:rsid w:val="009836E2"/>
    <w:rsid w:val="00987C09"/>
    <w:rsid w:val="00994646"/>
    <w:rsid w:val="009A3B6C"/>
    <w:rsid w:val="009B3FDF"/>
    <w:rsid w:val="009D5F79"/>
    <w:rsid w:val="009E2347"/>
    <w:rsid w:val="00A03019"/>
    <w:rsid w:val="00A15ABA"/>
    <w:rsid w:val="00A17D9C"/>
    <w:rsid w:val="00A26497"/>
    <w:rsid w:val="00A26A71"/>
    <w:rsid w:val="00A36FB2"/>
    <w:rsid w:val="00A437C8"/>
    <w:rsid w:val="00A5470E"/>
    <w:rsid w:val="00A6462C"/>
    <w:rsid w:val="00A67FB4"/>
    <w:rsid w:val="00A73014"/>
    <w:rsid w:val="00AC4642"/>
    <w:rsid w:val="00AC4F98"/>
    <w:rsid w:val="00AD27E1"/>
    <w:rsid w:val="00AE47A1"/>
    <w:rsid w:val="00AF2E16"/>
    <w:rsid w:val="00AF3487"/>
    <w:rsid w:val="00AF79C2"/>
    <w:rsid w:val="00B02A01"/>
    <w:rsid w:val="00B21B08"/>
    <w:rsid w:val="00B241AA"/>
    <w:rsid w:val="00B33CCF"/>
    <w:rsid w:val="00B37F16"/>
    <w:rsid w:val="00B475D8"/>
    <w:rsid w:val="00B72DC6"/>
    <w:rsid w:val="00B77710"/>
    <w:rsid w:val="00B8203A"/>
    <w:rsid w:val="00B8708C"/>
    <w:rsid w:val="00B878A3"/>
    <w:rsid w:val="00B93981"/>
    <w:rsid w:val="00B96740"/>
    <w:rsid w:val="00BB2ABD"/>
    <w:rsid w:val="00BC1F45"/>
    <w:rsid w:val="00BD5048"/>
    <w:rsid w:val="00BF0525"/>
    <w:rsid w:val="00BF402F"/>
    <w:rsid w:val="00C04AF5"/>
    <w:rsid w:val="00C17033"/>
    <w:rsid w:val="00C30EF1"/>
    <w:rsid w:val="00C3330E"/>
    <w:rsid w:val="00C4062E"/>
    <w:rsid w:val="00C416AE"/>
    <w:rsid w:val="00C45F8E"/>
    <w:rsid w:val="00C830F4"/>
    <w:rsid w:val="00CB2A2F"/>
    <w:rsid w:val="00CB2D12"/>
    <w:rsid w:val="00CB79AF"/>
    <w:rsid w:val="00CC26BF"/>
    <w:rsid w:val="00CC658F"/>
    <w:rsid w:val="00CD5937"/>
    <w:rsid w:val="00CE2B25"/>
    <w:rsid w:val="00CE6466"/>
    <w:rsid w:val="00CF5237"/>
    <w:rsid w:val="00D05536"/>
    <w:rsid w:val="00D0587C"/>
    <w:rsid w:val="00D2649C"/>
    <w:rsid w:val="00D27D43"/>
    <w:rsid w:val="00D35971"/>
    <w:rsid w:val="00D43AA6"/>
    <w:rsid w:val="00D45B2D"/>
    <w:rsid w:val="00D4688E"/>
    <w:rsid w:val="00D46B3E"/>
    <w:rsid w:val="00D517D5"/>
    <w:rsid w:val="00D52C59"/>
    <w:rsid w:val="00D81227"/>
    <w:rsid w:val="00DA25D4"/>
    <w:rsid w:val="00DD4534"/>
    <w:rsid w:val="00DD465E"/>
    <w:rsid w:val="00DE2BD4"/>
    <w:rsid w:val="00DE387B"/>
    <w:rsid w:val="00DE62F3"/>
    <w:rsid w:val="00DF0BA5"/>
    <w:rsid w:val="00DF49B9"/>
    <w:rsid w:val="00DF4F6A"/>
    <w:rsid w:val="00E01B1C"/>
    <w:rsid w:val="00E02EAC"/>
    <w:rsid w:val="00E129F1"/>
    <w:rsid w:val="00E217B4"/>
    <w:rsid w:val="00E35A81"/>
    <w:rsid w:val="00E37ACA"/>
    <w:rsid w:val="00E567D4"/>
    <w:rsid w:val="00E60CEE"/>
    <w:rsid w:val="00E66CB5"/>
    <w:rsid w:val="00E80838"/>
    <w:rsid w:val="00E8090E"/>
    <w:rsid w:val="00EA0414"/>
    <w:rsid w:val="00F038D7"/>
    <w:rsid w:val="00F37CD1"/>
    <w:rsid w:val="00F75474"/>
    <w:rsid w:val="00F947DB"/>
    <w:rsid w:val="00FB0237"/>
    <w:rsid w:val="00FD243C"/>
    <w:rsid w:val="00FD69BC"/>
    <w:rsid w:val="0108045C"/>
    <w:rsid w:val="01352A75"/>
    <w:rsid w:val="0143023E"/>
    <w:rsid w:val="01594127"/>
    <w:rsid w:val="015A37EA"/>
    <w:rsid w:val="01607B27"/>
    <w:rsid w:val="016B5866"/>
    <w:rsid w:val="017E6F26"/>
    <w:rsid w:val="01816CCD"/>
    <w:rsid w:val="01850A77"/>
    <w:rsid w:val="018A439F"/>
    <w:rsid w:val="018C3C07"/>
    <w:rsid w:val="01902A68"/>
    <w:rsid w:val="019A16C2"/>
    <w:rsid w:val="01B05289"/>
    <w:rsid w:val="01BD6FEA"/>
    <w:rsid w:val="01BE5EE2"/>
    <w:rsid w:val="01D362E5"/>
    <w:rsid w:val="01EF7A4A"/>
    <w:rsid w:val="01F95D80"/>
    <w:rsid w:val="01FB0577"/>
    <w:rsid w:val="020656B2"/>
    <w:rsid w:val="022C3D13"/>
    <w:rsid w:val="023849B2"/>
    <w:rsid w:val="023F0464"/>
    <w:rsid w:val="02685C0C"/>
    <w:rsid w:val="028247A5"/>
    <w:rsid w:val="028401BC"/>
    <w:rsid w:val="028D7194"/>
    <w:rsid w:val="02902EC5"/>
    <w:rsid w:val="02AD379B"/>
    <w:rsid w:val="02D346D0"/>
    <w:rsid w:val="02DC29E0"/>
    <w:rsid w:val="02F246D9"/>
    <w:rsid w:val="02F81F47"/>
    <w:rsid w:val="03002EFB"/>
    <w:rsid w:val="03047538"/>
    <w:rsid w:val="03233E3F"/>
    <w:rsid w:val="032D1344"/>
    <w:rsid w:val="032F65C6"/>
    <w:rsid w:val="03363C91"/>
    <w:rsid w:val="0341020B"/>
    <w:rsid w:val="03506E80"/>
    <w:rsid w:val="035F0913"/>
    <w:rsid w:val="03682B63"/>
    <w:rsid w:val="037F533E"/>
    <w:rsid w:val="038C4E6B"/>
    <w:rsid w:val="0398305C"/>
    <w:rsid w:val="039D4518"/>
    <w:rsid w:val="03DD7476"/>
    <w:rsid w:val="03E2554B"/>
    <w:rsid w:val="03FF5FEC"/>
    <w:rsid w:val="04022533"/>
    <w:rsid w:val="040352F1"/>
    <w:rsid w:val="0409246F"/>
    <w:rsid w:val="042518DB"/>
    <w:rsid w:val="042625A3"/>
    <w:rsid w:val="042942EB"/>
    <w:rsid w:val="04312BCD"/>
    <w:rsid w:val="04386104"/>
    <w:rsid w:val="043B4BCF"/>
    <w:rsid w:val="043D53C4"/>
    <w:rsid w:val="044F7A70"/>
    <w:rsid w:val="0453452F"/>
    <w:rsid w:val="04885A51"/>
    <w:rsid w:val="04953B87"/>
    <w:rsid w:val="0495752E"/>
    <w:rsid w:val="049A4F9F"/>
    <w:rsid w:val="049F59C7"/>
    <w:rsid w:val="04A5420D"/>
    <w:rsid w:val="04B675AB"/>
    <w:rsid w:val="04B847F1"/>
    <w:rsid w:val="04C63673"/>
    <w:rsid w:val="052D0A47"/>
    <w:rsid w:val="053E7B62"/>
    <w:rsid w:val="054860FE"/>
    <w:rsid w:val="05574109"/>
    <w:rsid w:val="05584545"/>
    <w:rsid w:val="05706B86"/>
    <w:rsid w:val="059B2032"/>
    <w:rsid w:val="05CA1591"/>
    <w:rsid w:val="05CD2772"/>
    <w:rsid w:val="05D57D4F"/>
    <w:rsid w:val="05DF1E68"/>
    <w:rsid w:val="05E473C0"/>
    <w:rsid w:val="05E67E04"/>
    <w:rsid w:val="05EE39D5"/>
    <w:rsid w:val="05F41246"/>
    <w:rsid w:val="06136339"/>
    <w:rsid w:val="063369E2"/>
    <w:rsid w:val="063929D2"/>
    <w:rsid w:val="06583220"/>
    <w:rsid w:val="06671455"/>
    <w:rsid w:val="068E389E"/>
    <w:rsid w:val="06B76715"/>
    <w:rsid w:val="06B97252"/>
    <w:rsid w:val="06C214AB"/>
    <w:rsid w:val="06D5408A"/>
    <w:rsid w:val="06D56BBC"/>
    <w:rsid w:val="06E40CFB"/>
    <w:rsid w:val="06E7071E"/>
    <w:rsid w:val="0708351A"/>
    <w:rsid w:val="07130AA2"/>
    <w:rsid w:val="0726165F"/>
    <w:rsid w:val="072A4378"/>
    <w:rsid w:val="07411695"/>
    <w:rsid w:val="07413D40"/>
    <w:rsid w:val="07485C35"/>
    <w:rsid w:val="075616D4"/>
    <w:rsid w:val="07572F4B"/>
    <w:rsid w:val="0763471D"/>
    <w:rsid w:val="07723F20"/>
    <w:rsid w:val="07850796"/>
    <w:rsid w:val="07902912"/>
    <w:rsid w:val="07B47F5A"/>
    <w:rsid w:val="07B938EB"/>
    <w:rsid w:val="07BE784C"/>
    <w:rsid w:val="07D654D5"/>
    <w:rsid w:val="07DA0F85"/>
    <w:rsid w:val="07F58830"/>
    <w:rsid w:val="07FE5F67"/>
    <w:rsid w:val="08063F32"/>
    <w:rsid w:val="08070DBA"/>
    <w:rsid w:val="08080C8D"/>
    <w:rsid w:val="080A371B"/>
    <w:rsid w:val="08206DC6"/>
    <w:rsid w:val="08360F6E"/>
    <w:rsid w:val="083C57BF"/>
    <w:rsid w:val="08414B1F"/>
    <w:rsid w:val="088071AD"/>
    <w:rsid w:val="088E20A6"/>
    <w:rsid w:val="088F4F0F"/>
    <w:rsid w:val="08AB2262"/>
    <w:rsid w:val="08BC2723"/>
    <w:rsid w:val="08C01BD2"/>
    <w:rsid w:val="08DF3C56"/>
    <w:rsid w:val="08E020A1"/>
    <w:rsid w:val="091619D4"/>
    <w:rsid w:val="09280184"/>
    <w:rsid w:val="09283B1E"/>
    <w:rsid w:val="093553CD"/>
    <w:rsid w:val="093735E0"/>
    <w:rsid w:val="095C5111"/>
    <w:rsid w:val="0967158D"/>
    <w:rsid w:val="09716B74"/>
    <w:rsid w:val="09AB2883"/>
    <w:rsid w:val="09AD1FC1"/>
    <w:rsid w:val="09B6385B"/>
    <w:rsid w:val="09BB0699"/>
    <w:rsid w:val="09D44C87"/>
    <w:rsid w:val="09FF081E"/>
    <w:rsid w:val="0A1479AA"/>
    <w:rsid w:val="0A235265"/>
    <w:rsid w:val="0A385297"/>
    <w:rsid w:val="0A68783C"/>
    <w:rsid w:val="0A897917"/>
    <w:rsid w:val="0ABE2077"/>
    <w:rsid w:val="0AC83D78"/>
    <w:rsid w:val="0AD007F3"/>
    <w:rsid w:val="0ADB2E37"/>
    <w:rsid w:val="0AE73BFA"/>
    <w:rsid w:val="0AEB75F3"/>
    <w:rsid w:val="0AF67721"/>
    <w:rsid w:val="0B0B4F80"/>
    <w:rsid w:val="0B0E6CE7"/>
    <w:rsid w:val="0B14133A"/>
    <w:rsid w:val="0B3D6F23"/>
    <w:rsid w:val="0B5168CC"/>
    <w:rsid w:val="0B5944A0"/>
    <w:rsid w:val="0B79797A"/>
    <w:rsid w:val="0B8209C4"/>
    <w:rsid w:val="0B8B27F2"/>
    <w:rsid w:val="0BA164E4"/>
    <w:rsid w:val="0BA34338"/>
    <w:rsid w:val="0BA91206"/>
    <w:rsid w:val="0BBE20FB"/>
    <w:rsid w:val="0BCF4FF5"/>
    <w:rsid w:val="0BD95485"/>
    <w:rsid w:val="0BE5451F"/>
    <w:rsid w:val="0BF65812"/>
    <w:rsid w:val="0BF815F9"/>
    <w:rsid w:val="0C013567"/>
    <w:rsid w:val="0C187AD8"/>
    <w:rsid w:val="0C3454F2"/>
    <w:rsid w:val="0C3639BD"/>
    <w:rsid w:val="0C50326D"/>
    <w:rsid w:val="0C585ACF"/>
    <w:rsid w:val="0C704BA0"/>
    <w:rsid w:val="0C75510F"/>
    <w:rsid w:val="0C77725A"/>
    <w:rsid w:val="0C7F1F92"/>
    <w:rsid w:val="0C967A0F"/>
    <w:rsid w:val="0C99484A"/>
    <w:rsid w:val="0CB5172B"/>
    <w:rsid w:val="0CB851D1"/>
    <w:rsid w:val="0CC14427"/>
    <w:rsid w:val="0CD42055"/>
    <w:rsid w:val="0CE12497"/>
    <w:rsid w:val="0CF719AC"/>
    <w:rsid w:val="0D2C3290"/>
    <w:rsid w:val="0D47180A"/>
    <w:rsid w:val="0D481FE1"/>
    <w:rsid w:val="0D4D288D"/>
    <w:rsid w:val="0D655436"/>
    <w:rsid w:val="0D8B0691"/>
    <w:rsid w:val="0DA91FA5"/>
    <w:rsid w:val="0DCE43DC"/>
    <w:rsid w:val="0DD34156"/>
    <w:rsid w:val="0DDA49A4"/>
    <w:rsid w:val="0DDE1683"/>
    <w:rsid w:val="0DEF6B59"/>
    <w:rsid w:val="0DF207C8"/>
    <w:rsid w:val="0E0C6F4D"/>
    <w:rsid w:val="0E0F135C"/>
    <w:rsid w:val="0E1636C8"/>
    <w:rsid w:val="0E16687D"/>
    <w:rsid w:val="0E320F7E"/>
    <w:rsid w:val="0E3E1F96"/>
    <w:rsid w:val="0E430CAE"/>
    <w:rsid w:val="0E8C7A87"/>
    <w:rsid w:val="0E974001"/>
    <w:rsid w:val="0E9C7E08"/>
    <w:rsid w:val="0E9E0861"/>
    <w:rsid w:val="0EC463B8"/>
    <w:rsid w:val="0EDA2902"/>
    <w:rsid w:val="0EDF093D"/>
    <w:rsid w:val="0EEF6789"/>
    <w:rsid w:val="0F0A5113"/>
    <w:rsid w:val="0F0C11A0"/>
    <w:rsid w:val="0F4200B5"/>
    <w:rsid w:val="0F5D0E70"/>
    <w:rsid w:val="0F627A6F"/>
    <w:rsid w:val="0F674F99"/>
    <w:rsid w:val="0F6E0A41"/>
    <w:rsid w:val="0F6F14C5"/>
    <w:rsid w:val="0F903819"/>
    <w:rsid w:val="0F917D0E"/>
    <w:rsid w:val="0F957915"/>
    <w:rsid w:val="0F9964C0"/>
    <w:rsid w:val="0F9D08A1"/>
    <w:rsid w:val="0FB7217C"/>
    <w:rsid w:val="0FBB2C2E"/>
    <w:rsid w:val="0FC274B4"/>
    <w:rsid w:val="0FCB598A"/>
    <w:rsid w:val="0FE47D6F"/>
    <w:rsid w:val="0FE633CA"/>
    <w:rsid w:val="10056E5C"/>
    <w:rsid w:val="100E2CD2"/>
    <w:rsid w:val="101C1378"/>
    <w:rsid w:val="101E40A6"/>
    <w:rsid w:val="102462FF"/>
    <w:rsid w:val="103F0E1E"/>
    <w:rsid w:val="104657FA"/>
    <w:rsid w:val="1056672C"/>
    <w:rsid w:val="10615C9F"/>
    <w:rsid w:val="108E13AA"/>
    <w:rsid w:val="10A3244C"/>
    <w:rsid w:val="10A52ACF"/>
    <w:rsid w:val="10B60D4A"/>
    <w:rsid w:val="10B8469B"/>
    <w:rsid w:val="10C06C14"/>
    <w:rsid w:val="110C7889"/>
    <w:rsid w:val="11266DCE"/>
    <w:rsid w:val="11414DCE"/>
    <w:rsid w:val="11425841"/>
    <w:rsid w:val="11464F6F"/>
    <w:rsid w:val="1146662D"/>
    <w:rsid w:val="114B4D73"/>
    <w:rsid w:val="116025A6"/>
    <w:rsid w:val="116247F2"/>
    <w:rsid w:val="116C2129"/>
    <w:rsid w:val="116F4E15"/>
    <w:rsid w:val="11934328"/>
    <w:rsid w:val="11A15B95"/>
    <w:rsid w:val="11AD71ED"/>
    <w:rsid w:val="11B11256"/>
    <w:rsid w:val="11B377F5"/>
    <w:rsid w:val="11D017E2"/>
    <w:rsid w:val="11D850C2"/>
    <w:rsid w:val="11F76665"/>
    <w:rsid w:val="12085E44"/>
    <w:rsid w:val="121305AE"/>
    <w:rsid w:val="121E1571"/>
    <w:rsid w:val="122E5FCD"/>
    <w:rsid w:val="123A2749"/>
    <w:rsid w:val="1241385E"/>
    <w:rsid w:val="12480044"/>
    <w:rsid w:val="125308C6"/>
    <w:rsid w:val="125D2A83"/>
    <w:rsid w:val="1265240A"/>
    <w:rsid w:val="1269663E"/>
    <w:rsid w:val="127748BA"/>
    <w:rsid w:val="127B0070"/>
    <w:rsid w:val="12872B83"/>
    <w:rsid w:val="12B446BB"/>
    <w:rsid w:val="12BF6EC2"/>
    <w:rsid w:val="12EC63AE"/>
    <w:rsid w:val="12F232D0"/>
    <w:rsid w:val="12F26C28"/>
    <w:rsid w:val="13161EAC"/>
    <w:rsid w:val="131B5031"/>
    <w:rsid w:val="131E7C21"/>
    <w:rsid w:val="1348744A"/>
    <w:rsid w:val="1369446C"/>
    <w:rsid w:val="1395739F"/>
    <w:rsid w:val="13985350"/>
    <w:rsid w:val="13A36513"/>
    <w:rsid w:val="13CA09F7"/>
    <w:rsid w:val="13CA6201"/>
    <w:rsid w:val="13EE1CEA"/>
    <w:rsid w:val="14146680"/>
    <w:rsid w:val="14200360"/>
    <w:rsid w:val="14284B77"/>
    <w:rsid w:val="14587163"/>
    <w:rsid w:val="14595607"/>
    <w:rsid w:val="145E6E6F"/>
    <w:rsid w:val="1472CEFD"/>
    <w:rsid w:val="148C1AFD"/>
    <w:rsid w:val="14B42A8B"/>
    <w:rsid w:val="14CE77A6"/>
    <w:rsid w:val="14E3117E"/>
    <w:rsid w:val="14F00757"/>
    <w:rsid w:val="14F745AC"/>
    <w:rsid w:val="15131D1F"/>
    <w:rsid w:val="151E4E3D"/>
    <w:rsid w:val="152809B3"/>
    <w:rsid w:val="152D1B5C"/>
    <w:rsid w:val="152E179B"/>
    <w:rsid w:val="1534628B"/>
    <w:rsid w:val="15646B25"/>
    <w:rsid w:val="157478D0"/>
    <w:rsid w:val="15942D1C"/>
    <w:rsid w:val="15A13247"/>
    <w:rsid w:val="15AA2780"/>
    <w:rsid w:val="15B37E5A"/>
    <w:rsid w:val="15CA55A0"/>
    <w:rsid w:val="15D3492B"/>
    <w:rsid w:val="15DA0777"/>
    <w:rsid w:val="15DA5BCF"/>
    <w:rsid w:val="15DF4EF3"/>
    <w:rsid w:val="15E85D79"/>
    <w:rsid w:val="15ED6CEF"/>
    <w:rsid w:val="1609570C"/>
    <w:rsid w:val="160A072D"/>
    <w:rsid w:val="163D3ECB"/>
    <w:rsid w:val="163F30A5"/>
    <w:rsid w:val="16543968"/>
    <w:rsid w:val="16651371"/>
    <w:rsid w:val="167A1196"/>
    <w:rsid w:val="167B6ABD"/>
    <w:rsid w:val="167B7165"/>
    <w:rsid w:val="16AA076E"/>
    <w:rsid w:val="16AD232F"/>
    <w:rsid w:val="16B54F2B"/>
    <w:rsid w:val="16BA3B60"/>
    <w:rsid w:val="16CE6389"/>
    <w:rsid w:val="16E15B36"/>
    <w:rsid w:val="16E96798"/>
    <w:rsid w:val="16ED0036"/>
    <w:rsid w:val="170F7137"/>
    <w:rsid w:val="171B69ED"/>
    <w:rsid w:val="17364111"/>
    <w:rsid w:val="173F62BC"/>
    <w:rsid w:val="17400AAE"/>
    <w:rsid w:val="17405EFF"/>
    <w:rsid w:val="1742154A"/>
    <w:rsid w:val="175F3CBD"/>
    <w:rsid w:val="178C2C73"/>
    <w:rsid w:val="178E059F"/>
    <w:rsid w:val="17A31A07"/>
    <w:rsid w:val="17A5361A"/>
    <w:rsid w:val="17AA3BE9"/>
    <w:rsid w:val="17B30426"/>
    <w:rsid w:val="17BD5C5B"/>
    <w:rsid w:val="17BF2254"/>
    <w:rsid w:val="17D130CA"/>
    <w:rsid w:val="17DB42A1"/>
    <w:rsid w:val="17E65DE2"/>
    <w:rsid w:val="17F11DA8"/>
    <w:rsid w:val="17F92A70"/>
    <w:rsid w:val="17FD0AB3"/>
    <w:rsid w:val="180D5BB3"/>
    <w:rsid w:val="180F1083"/>
    <w:rsid w:val="181A6957"/>
    <w:rsid w:val="1826172F"/>
    <w:rsid w:val="182D1DAB"/>
    <w:rsid w:val="183B76C1"/>
    <w:rsid w:val="18534811"/>
    <w:rsid w:val="18610453"/>
    <w:rsid w:val="186F2E51"/>
    <w:rsid w:val="187666DE"/>
    <w:rsid w:val="187D2C11"/>
    <w:rsid w:val="189B710E"/>
    <w:rsid w:val="189D1976"/>
    <w:rsid w:val="18C16049"/>
    <w:rsid w:val="18C17C9F"/>
    <w:rsid w:val="18C474BD"/>
    <w:rsid w:val="18C7725A"/>
    <w:rsid w:val="19097208"/>
    <w:rsid w:val="19121EB7"/>
    <w:rsid w:val="19131A6C"/>
    <w:rsid w:val="19411E32"/>
    <w:rsid w:val="195E352F"/>
    <w:rsid w:val="1986426C"/>
    <w:rsid w:val="199F5D7D"/>
    <w:rsid w:val="19A41797"/>
    <w:rsid w:val="19B03E18"/>
    <w:rsid w:val="19BA54DF"/>
    <w:rsid w:val="19E31C94"/>
    <w:rsid w:val="19E45FFF"/>
    <w:rsid w:val="19E60C62"/>
    <w:rsid w:val="19ED69C8"/>
    <w:rsid w:val="1A295B46"/>
    <w:rsid w:val="1A412A41"/>
    <w:rsid w:val="1A6127ED"/>
    <w:rsid w:val="1A663A40"/>
    <w:rsid w:val="1A696A42"/>
    <w:rsid w:val="1A7E3DF2"/>
    <w:rsid w:val="1A907657"/>
    <w:rsid w:val="1AA72884"/>
    <w:rsid w:val="1AA94BBC"/>
    <w:rsid w:val="1AD2534F"/>
    <w:rsid w:val="1AD322CA"/>
    <w:rsid w:val="1AEF5429"/>
    <w:rsid w:val="1AF244DC"/>
    <w:rsid w:val="1AF26ABB"/>
    <w:rsid w:val="1B0F0870"/>
    <w:rsid w:val="1B1F2A60"/>
    <w:rsid w:val="1B266CCF"/>
    <w:rsid w:val="1B2D3BD8"/>
    <w:rsid w:val="1B3967A2"/>
    <w:rsid w:val="1B4B60AB"/>
    <w:rsid w:val="1B4E1A56"/>
    <w:rsid w:val="1B5740D5"/>
    <w:rsid w:val="1B600016"/>
    <w:rsid w:val="1B6228FE"/>
    <w:rsid w:val="1B6D6CE7"/>
    <w:rsid w:val="1B7309A0"/>
    <w:rsid w:val="1B835140"/>
    <w:rsid w:val="1B862808"/>
    <w:rsid w:val="1B931E27"/>
    <w:rsid w:val="1BA3021E"/>
    <w:rsid w:val="1BD9657D"/>
    <w:rsid w:val="1BDB6ED7"/>
    <w:rsid w:val="1BDE43F2"/>
    <w:rsid w:val="1BE151AB"/>
    <w:rsid w:val="1BEF4FC5"/>
    <w:rsid w:val="1BEF6F05"/>
    <w:rsid w:val="1C057B1D"/>
    <w:rsid w:val="1C180642"/>
    <w:rsid w:val="1C24274C"/>
    <w:rsid w:val="1C3A2374"/>
    <w:rsid w:val="1C506F2C"/>
    <w:rsid w:val="1C570813"/>
    <w:rsid w:val="1C693C06"/>
    <w:rsid w:val="1CA078F9"/>
    <w:rsid w:val="1CAB6228"/>
    <w:rsid w:val="1CB570DB"/>
    <w:rsid w:val="1CC23D13"/>
    <w:rsid w:val="1CCE2310"/>
    <w:rsid w:val="1CD122BF"/>
    <w:rsid w:val="1CD35F20"/>
    <w:rsid w:val="1CFF5E2E"/>
    <w:rsid w:val="1D08627B"/>
    <w:rsid w:val="1D104023"/>
    <w:rsid w:val="1D1B21C5"/>
    <w:rsid w:val="1D1B264F"/>
    <w:rsid w:val="1D250621"/>
    <w:rsid w:val="1D276139"/>
    <w:rsid w:val="1D29474A"/>
    <w:rsid w:val="1D325D11"/>
    <w:rsid w:val="1D3C0D46"/>
    <w:rsid w:val="1D517485"/>
    <w:rsid w:val="1D5F6A27"/>
    <w:rsid w:val="1D6C1205"/>
    <w:rsid w:val="1D7621D4"/>
    <w:rsid w:val="1D8D4321"/>
    <w:rsid w:val="1D8F11DA"/>
    <w:rsid w:val="1D9A4113"/>
    <w:rsid w:val="1DB7314C"/>
    <w:rsid w:val="1DBA6CF9"/>
    <w:rsid w:val="1DBF6C6C"/>
    <w:rsid w:val="1DC21E0D"/>
    <w:rsid w:val="1DD978F7"/>
    <w:rsid w:val="1DFF5131"/>
    <w:rsid w:val="1E050847"/>
    <w:rsid w:val="1E150E82"/>
    <w:rsid w:val="1E1C21DC"/>
    <w:rsid w:val="1E264020"/>
    <w:rsid w:val="1E2E3A04"/>
    <w:rsid w:val="1E696F4E"/>
    <w:rsid w:val="1E6D4E62"/>
    <w:rsid w:val="1E84542F"/>
    <w:rsid w:val="1E8C61B7"/>
    <w:rsid w:val="1E8D1673"/>
    <w:rsid w:val="1E9F7E8B"/>
    <w:rsid w:val="1EB7011B"/>
    <w:rsid w:val="1EB8717C"/>
    <w:rsid w:val="1EB94157"/>
    <w:rsid w:val="1EDC65DA"/>
    <w:rsid w:val="1EE5554D"/>
    <w:rsid w:val="1EEC32CA"/>
    <w:rsid w:val="1EF07AD2"/>
    <w:rsid w:val="1F023B78"/>
    <w:rsid w:val="1F513E7C"/>
    <w:rsid w:val="1F5E2AD1"/>
    <w:rsid w:val="1F614B27"/>
    <w:rsid w:val="1F615A66"/>
    <w:rsid w:val="1F817EB6"/>
    <w:rsid w:val="1F822566"/>
    <w:rsid w:val="1F8C246B"/>
    <w:rsid w:val="1F8F2F11"/>
    <w:rsid w:val="1F962F0F"/>
    <w:rsid w:val="1FC14A30"/>
    <w:rsid w:val="1FD92BF8"/>
    <w:rsid w:val="1FED023F"/>
    <w:rsid w:val="200E17F4"/>
    <w:rsid w:val="20233781"/>
    <w:rsid w:val="202A4B20"/>
    <w:rsid w:val="20341435"/>
    <w:rsid w:val="20491C70"/>
    <w:rsid w:val="204E5186"/>
    <w:rsid w:val="2057109A"/>
    <w:rsid w:val="206B64E3"/>
    <w:rsid w:val="207F3F62"/>
    <w:rsid w:val="207F48C4"/>
    <w:rsid w:val="20947DAF"/>
    <w:rsid w:val="209764D5"/>
    <w:rsid w:val="209B47E6"/>
    <w:rsid w:val="209E4EDF"/>
    <w:rsid w:val="20AB20EA"/>
    <w:rsid w:val="20B509DC"/>
    <w:rsid w:val="20C5736E"/>
    <w:rsid w:val="20C665F5"/>
    <w:rsid w:val="20D17711"/>
    <w:rsid w:val="211B34D7"/>
    <w:rsid w:val="211E78C3"/>
    <w:rsid w:val="21247AE2"/>
    <w:rsid w:val="213502B5"/>
    <w:rsid w:val="213E633D"/>
    <w:rsid w:val="2141032E"/>
    <w:rsid w:val="214C1638"/>
    <w:rsid w:val="21765713"/>
    <w:rsid w:val="21974A71"/>
    <w:rsid w:val="219C3471"/>
    <w:rsid w:val="21AD786B"/>
    <w:rsid w:val="21BE0A80"/>
    <w:rsid w:val="21C21E4F"/>
    <w:rsid w:val="21DA2D2D"/>
    <w:rsid w:val="21DC7A2C"/>
    <w:rsid w:val="21E604A4"/>
    <w:rsid w:val="21E90A15"/>
    <w:rsid w:val="222018DF"/>
    <w:rsid w:val="22285AC3"/>
    <w:rsid w:val="222C0A77"/>
    <w:rsid w:val="223E60B1"/>
    <w:rsid w:val="22584856"/>
    <w:rsid w:val="226838C5"/>
    <w:rsid w:val="227504D7"/>
    <w:rsid w:val="2279312F"/>
    <w:rsid w:val="227A269D"/>
    <w:rsid w:val="22857651"/>
    <w:rsid w:val="2288155B"/>
    <w:rsid w:val="2295149B"/>
    <w:rsid w:val="22EB547C"/>
    <w:rsid w:val="22F04641"/>
    <w:rsid w:val="22FB7F7F"/>
    <w:rsid w:val="23031EF6"/>
    <w:rsid w:val="23150F4C"/>
    <w:rsid w:val="2344433B"/>
    <w:rsid w:val="234A61BC"/>
    <w:rsid w:val="2359307A"/>
    <w:rsid w:val="235A165B"/>
    <w:rsid w:val="236C5BC2"/>
    <w:rsid w:val="23750563"/>
    <w:rsid w:val="2384113B"/>
    <w:rsid w:val="23AE4698"/>
    <w:rsid w:val="23C84743"/>
    <w:rsid w:val="23C924EF"/>
    <w:rsid w:val="23D11896"/>
    <w:rsid w:val="23D43437"/>
    <w:rsid w:val="23E15DC6"/>
    <w:rsid w:val="23F34004"/>
    <w:rsid w:val="23F84282"/>
    <w:rsid w:val="24170D14"/>
    <w:rsid w:val="241A26A8"/>
    <w:rsid w:val="24250560"/>
    <w:rsid w:val="24261C56"/>
    <w:rsid w:val="242A4935"/>
    <w:rsid w:val="243A4B0E"/>
    <w:rsid w:val="24486677"/>
    <w:rsid w:val="245174FF"/>
    <w:rsid w:val="24675FCD"/>
    <w:rsid w:val="249266BC"/>
    <w:rsid w:val="24B35575"/>
    <w:rsid w:val="24B52566"/>
    <w:rsid w:val="24BC7A84"/>
    <w:rsid w:val="24DC53BA"/>
    <w:rsid w:val="24F72BE5"/>
    <w:rsid w:val="250172C4"/>
    <w:rsid w:val="250A44A9"/>
    <w:rsid w:val="25186BC6"/>
    <w:rsid w:val="251F0FA4"/>
    <w:rsid w:val="25333EDC"/>
    <w:rsid w:val="253D662D"/>
    <w:rsid w:val="25402452"/>
    <w:rsid w:val="2548687D"/>
    <w:rsid w:val="25610B70"/>
    <w:rsid w:val="256242E5"/>
    <w:rsid w:val="25712922"/>
    <w:rsid w:val="258C10A9"/>
    <w:rsid w:val="258C61DC"/>
    <w:rsid w:val="25953661"/>
    <w:rsid w:val="25990692"/>
    <w:rsid w:val="25A25AF3"/>
    <w:rsid w:val="25AE72F7"/>
    <w:rsid w:val="25B50131"/>
    <w:rsid w:val="25C81AD7"/>
    <w:rsid w:val="25D15F3A"/>
    <w:rsid w:val="25DF3269"/>
    <w:rsid w:val="25EA1E95"/>
    <w:rsid w:val="25EB6089"/>
    <w:rsid w:val="25F01153"/>
    <w:rsid w:val="25F43BD8"/>
    <w:rsid w:val="26057907"/>
    <w:rsid w:val="26391E74"/>
    <w:rsid w:val="2644443D"/>
    <w:rsid w:val="26574EA4"/>
    <w:rsid w:val="26671C07"/>
    <w:rsid w:val="26960C7A"/>
    <w:rsid w:val="26A83F7A"/>
    <w:rsid w:val="26A91BA1"/>
    <w:rsid w:val="26AB7124"/>
    <w:rsid w:val="26AF11EF"/>
    <w:rsid w:val="26DE174A"/>
    <w:rsid w:val="26F92AA3"/>
    <w:rsid w:val="27064F08"/>
    <w:rsid w:val="27104A8F"/>
    <w:rsid w:val="271733B6"/>
    <w:rsid w:val="271F432B"/>
    <w:rsid w:val="273744E1"/>
    <w:rsid w:val="27394DE2"/>
    <w:rsid w:val="273E6FA8"/>
    <w:rsid w:val="27475FF3"/>
    <w:rsid w:val="27502BDB"/>
    <w:rsid w:val="27631CD2"/>
    <w:rsid w:val="27707FFD"/>
    <w:rsid w:val="27782A57"/>
    <w:rsid w:val="278B787F"/>
    <w:rsid w:val="278D1E58"/>
    <w:rsid w:val="27925130"/>
    <w:rsid w:val="279322BB"/>
    <w:rsid w:val="27AD2A18"/>
    <w:rsid w:val="27B165EA"/>
    <w:rsid w:val="27BD11FC"/>
    <w:rsid w:val="27CB3EB2"/>
    <w:rsid w:val="27FE0BF3"/>
    <w:rsid w:val="2807180C"/>
    <w:rsid w:val="28095660"/>
    <w:rsid w:val="2813684C"/>
    <w:rsid w:val="282E6701"/>
    <w:rsid w:val="284157D3"/>
    <w:rsid w:val="284E1E85"/>
    <w:rsid w:val="284E4D34"/>
    <w:rsid w:val="2860696E"/>
    <w:rsid w:val="286D7033"/>
    <w:rsid w:val="28763096"/>
    <w:rsid w:val="287727C3"/>
    <w:rsid w:val="28924D94"/>
    <w:rsid w:val="289D2D0E"/>
    <w:rsid w:val="289E5635"/>
    <w:rsid w:val="28B77DA5"/>
    <w:rsid w:val="28CC13F6"/>
    <w:rsid w:val="28D252DE"/>
    <w:rsid w:val="28E01B29"/>
    <w:rsid w:val="28FC212B"/>
    <w:rsid w:val="290066D8"/>
    <w:rsid w:val="293B5F86"/>
    <w:rsid w:val="294340D8"/>
    <w:rsid w:val="296138D0"/>
    <w:rsid w:val="29820B83"/>
    <w:rsid w:val="29920799"/>
    <w:rsid w:val="29974552"/>
    <w:rsid w:val="29A547A1"/>
    <w:rsid w:val="29A95E08"/>
    <w:rsid w:val="29AF6880"/>
    <w:rsid w:val="29C61EF4"/>
    <w:rsid w:val="29D2113D"/>
    <w:rsid w:val="29D33005"/>
    <w:rsid w:val="2A085306"/>
    <w:rsid w:val="2A115A11"/>
    <w:rsid w:val="2A2E29E8"/>
    <w:rsid w:val="2A4558DD"/>
    <w:rsid w:val="2A5B2A6E"/>
    <w:rsid w:val="2A6A2869"/>
    <w:rsid w:val="2A930FD0"/>
    <w:rsid w:val="2A993FBF"/>
    <w:rsid w:val="2AA66977"/>
    <w:rsid w:val="2AAF553D"/>
    <w:rsid w:val="2AF63103"/>
    <w:rsid w:val="2AFA2AC3"/>
    <w:rsid w:val="2B0014CC"/>
    <w:rsid w:val="2B077644"/>
    <w:rsid w:val="2B182B8B"/>
    <w:rsid w:val="2B182F87"/>
    <w:rsid w:val="2B280AAA"/>
    <w:rsid w:val="2B30380D"/>
    <w:rsid w:val="2B33345C"/>
    <w:rsid w:val="2B3D4247"/>
    <w:rsid w:val="2B411DD3"/>
    <w:rsid w:val="2B4912AC"/>
    <w:rsid w:val="2B5E2C0B"/>
    <w:rsid w:val="2B8A26A1"/>
    <w:rsid w:val="2B97601B"/>
    <w:rsid w:val="2B9C3E60"/>
    <w:rsid w:val="2BA62DAA"/>
    <w:rsid w:val="2BC82991"/>
    <w:rsid w:val="2BCA63F7"/>
    <w:rsid w:val="2BDA1F52"/>
    <w:rsid w:val="2BFC07E7"/>
    <w:rsid w:val="2C0E26AE"/>
    <w:rsid w:val="2C1B123E"/>
    <w:rsid w:val="2C1E7B76"/>
    <w:rsid w:val="2C35005E"/>
    <w:rsid w:val="2C4E35B4"/>
    <w:rsid w:val="2C5A3F68"/>
    <w:rsid w:val="2C662511"/>
    <w:rsid w:val="2C6B3A80"/>
    <w:rsid w:val="2C6D5CA7"/>
    <w:rsid w:val="2C7C5FF8"/>
    <w:rsid w:val="2C8421F8"/>
    <w:rsid w:val="2C8F50CC"/>
    <w:rsid w:val="2C9372C3"/>
    <w:rsid w:val="2C990D4C"/>
    <w:rsid w:val="2C99144E"/>
    <w:rsid w:val="2CA033FE"/>
    <w:rsid w:val="2CB7174F"/>
    <w:rsid w:val="2CC34636"/>
    <w:rsid w:val="2CCF0BEF"/>
    <w:rsid w:val="2CDE49A3"/>
    <w:rsid w:val="2CEA7B60"/>
    <w:rsid w:val="2CFE6975"/>
    <w:rsid w:val="2D006EBF"/>
    <w:rsid w:val="2D0B6241"/>
    <w:rsid w:val="2D182DED"/>
    <w:rsid w:val="2D2F3858"/>
    <w:rsid w:val="2D3111D5"/>
    <w:rsid w:val="2D314CC9"/>
    <w:rsid w:val="2D3C541C"/>
    <w:rsid w:val="2D454ECA"/>
    <w:rsid w:val="2D470CFE"/>
    <w:rsid w:val="2D5D46E4"/>
    <w:rsid w:val="2D626010"/>
    <w:rsid w:val="2D6A64F5"/>
    <w:rsid w:val="2D753CFA"/>
    <w:rsid w:val="2D833E1B"/>
    <w:rsid w:val="2DA0726B"/>
    <w:rsid w:val="2DB229EA"/>
    <w:rsid w:val="2DB32C12"/>
    <w:rsid w:val="2DC109C9"/>
    <w:rsid w:val="2DC873F9"/>
    <w:rsid w:val="2DDE4C78"/>
    <w:rsid w:val="2DF40C52"/>
    <w:rsid w:val="2DF56325"/>
    <w:rsid w:val="2E24482E"/>
    <w:rsid w:val="2E2503A7"/>
    <w:rsid w:val="2E2B150B"/>
    <w:rsid w:val="2E2E540B"/>
    <w:rsid w:val="2E414930"/>
    <w:rsid w:val="2E44260C"/>
    <w:rsid w:val="2E456552"/>
    <w:rsid w:val="2E5528C9"/>
    <w:rsid w:val="2E57460D"/>
    <w:rsid w:val="2E5E510B"/>
    <w:rsid w:val="2E641567"/>
    <w:rsid w:val="2E6B5CE4"/>
    <w:rsid w:val="2E756E38"/>
    <w:rsid w:val="2E7E37CB"/>
    <w:rsid w:val="2EA3017F"/>
    <w:rsid w:val="2EA85428"/>
    <w:rsid w:val="2EA9461E"/>
    <w:rsid w:val="2EBA17F3"/>
    <w:rsid w:val="2EBF5196"/>
    <w:rsid w:val="2EC92CDF"/>
    <w:rsid w:val="2ED27DE6"/>
    <w:rsid w:val="2F032695"/>
    <w:rsid w:val="2F243B16"/>
    <w:rsid w:val="2F37573D"/>
    <w:rsid w:val="2F540BF7"/>
    <w:rsid w:val="2F592EEF"/>
    <w:rsid w:val="2F652A42"/>
    <w:rsid w:val="2F7556D3"/>
    <w:rsid w:val="2F826C7E"/>
    <w:rsid w:val="2F8E0352"/>
    <w:rsid w:val="2F982F1C"/>
    <w:rsid w:val="2F9E7B1A"/>
    <w:rsid w:val="2FAA5090"/>
    <w:rsid w:val="2FF32805"/>
    <w:rsid w:val="3002278F"/>
    <w:rsid w:val="3013151E"/>
    <w:rsid w:val="301D177E"/>
    <w:rsid w:val="303C3A3A"/>
    <w:rsid w:val="303E057F"/>
    <w:rsid w:val="30582761"/>
    <w:rsid w:val="30672449"/>
    <w:rsid w:val="306B4469"/>
    <w:rsid w:val="306B61B1"/>
    <w:rsid w:val="306E51E0"/>
    <w:rsid w:val="30757574"/>
    <w:rsid w:val="307A5F4C"/>
    <w:rsid w:val="308068EE"/>
    <w:rsid w:val="308322C9"/>
    <w:rsid w:val="308961B9"/>
    <w:rsid w:val="30B23C05"/>
    <w:rsid w:val="30BF62D4"/>
    <w:rsid w:val="30C056D0"/>
    <w:rsid w:val="30DB7DA5"/>
    <w:rsid w:val="30E07F4C"/>
    <w:rsid w:val="31131BA9"/>
    <w:rsid w:val="311C44E5"/>
    <w:rsid w:val="31264419"/>
    <w:rsid w:val="312B3E8C"/>
    <w:rsid w:val="313A5D95"/>
    <w:rsid w:val="314827FE"/>
    <w:rsid w:val="31505DB0"/>
    <w:rsid w:val="31540D79"/>
    <w:rsid w:val="31551D13"/>
    <w:rsid w:val="31563118"/>
    <w:rsid w:val="31717246"/>
    <w:rsid w:val="3174012A"/>
    <w:rsid w:val="318F4926"/>
    <w:rsid w:val="3197003B"/>
    <w:rsid w:val="31A0481E"/>
    <w:rsid w:val="31B7039B"/>
    <w:rsid w:val="31B7111A"/>
    <w:rsid w:val="31B71515"/>
    <w:rsid w:val="31BD078C"/>
    <w:rsid w:val="31CA6854"/>
    <w:rsid w:val="31D44B61"/>
    <w:rsid w:val="31D85471"/>
    <w:rsid w:val="31DE2B4D"/>
    <w:rsid w:val="31E83708"/>
    <w:rsid w:val="31E87A66"/>
    <w:rsid w:val="31EE3C79"/>
    <w:rsid w:val="320E382B"/>
    <w:rsid w:val="3213758F"/>
    <w:rsid w:val="321B1AA4"/>
    <w:rsid w:val="321C1D19"/>
    <w:rsid w:val="3235176B"/>
    <w:rsid w:val="32400C87"/>
    <w:rsid w:val="325918CF"/>
    <w:rsid w:val="325D6B2E"/>
    <w:rsid w:val="32896101"/>
    <w:rsid w:val="32C52C47"/>
    <w:rsid w:val="32C94C9E"/>
    <w:rsid w:val="32DE330D"/>
    <w:rsid w:val="32E05A08"/>
    <w:rsid w:val="32E57833"/>
    <w:rsid w:val="32F26CA9"/>
    <w:rsid w:val="32FB5E03"/>
    <w:rsid w:val="330D60DF"/>
    <w:rsid w:val="33245B12"/>
    <w:rsid w:val="332938DF"/>
    <w:rsid w:val="332B647C"/>
    <w:rsid w:val="333A17C4"/>
    <w:rsid w:val="333F5C66"/>
    <w:rsid w:val="33414383"/>
    <w:rsid w:val="335557CC"/>
    <w:rsid w:val="33600955"/>
    <w:rsid w:val="33613147"/>
    <w:rsid w:val="336E6104"/>
    <w:rsid w:val="33823567"/>
    <w:rsid w:val="339F2A24"/>
    <w:rsid w:val="33A114C1"/>
    <w:rsid w:val="33BA38D4"/>
    <w:rsid w:val="33BB2F25"/>
    <w:rsid w:val="33BC09D9"/>
    <w:rsid w:val="33C04B29"/>
    <w:rsid w:val="33C86994"/>
    <w:rsid w:val="33E32A95"/>
    <w:rsid w:val="33E74A98"/>
    <w:rsid w:val="33EF143A"/>
    <w:rsid w:val="33F3440D"/>
    <w:rsid w:val="33FA021C"/>
    <w:rsid w:val="340115C5"/>
    <w:rsid w:val="340A4636"/>
    <w:rsid w:val="343165C7"/>
    <w:rsid w:val="34517138"/>
    <w:rsid w:val="34607C42"/>
    <w:rsid w:val="34682F8F"/>
    <w:rsid w:val="346B5EFB"/>
    <w:rsid w:val="347F2BF4"/>
    <w:rsid w:val="34895E96"/>
    <w:rsid w:val="348B44B6"/>
    <w:rsid w:val="34970E33"/>
    <w:rsid w:val="34995170"/>
    <w:rsid w:val="349F38B6"/>
    <w:rsid w:val="34A776C4"/>
    <w:rsid w:val="34B169C9"/>
    <w:rsid w:val="34DE60C9"/>
    <w:rsid w:val="34EA59CF"/>
    <w:rsid w:val="34EE5D24"/>
    <w:rsid w:val="34F11E28"/>
    <w:rsid w:val="34F27E01"/>
    <w:rsid w:val="351630D6"/>
    <w:rsid w:val="35243365"/>
    <w:rsid w:val="356E5F25"/>
    <w:rsid w:val="35A32465"/>
    <w:rsid w:val="35A61A02"/>
    <w:rsid w:val="35AB2023"/>
    <w:rsid w:val="35B5088A"/>
    <w:rsid w:val="35C32630"/>
    <w:rsid w:val="35D159BB"/>
    <w:rsid w:val="35D37A1A"/>
    <w:rsid w:val="35D505D5"/>
    <w:rsid w:val="35D629F5"/>
    <w:rsid w:val="35F66AB0"/>
    <w:rsid w:val="35F70337"/>
    <w:rsid w:val="35FA386B"/>
    <w:rsid w:val="36005014"/>
    <w:rsid w:val="36116644"/>
    <w:rsid w:val="362B3C79"/>
    <w:rsid w:val="365329C9"/>
    <w:rsid w:val="366D1C32"/>
    <w:rsid w:val="36BE3E5D"/>
    <w:rsid w:val="36C24BE4"/>
    <w:rsid w:val="36C5697A"/>
    <w:rsid w:val="3702081D"/>
    <w:rsid w:val="37033A44"/>
    <w:rsid w:val="371E359A"/>
    <w:rsid w:val="37225306"/>
    <w:rsid w:val="37227933"/>
    <w:rsid w:val="3725736F"/>
    <w:rsid w:val="377238F0"/>
    <w:rsid w:val="37735DD8"/>
    <w:rsid w:val="37B87E84"/>
    <w:rsid w:val="37BF2ED1"/>
    <w:rsid w:val="37DA0B41"/>
    <w:rsid w:val="37DD191E"/>
    <w:rsid w:val="37E515AE"/>
    <w:rsid w:val="380C7912"/>
    <w:rsid w:val="381846B4"/>
    <w:rsid w:val="38236F89"/>
    <w:rsid w:val="382D21BA"/>
    <w:rsid w:val="38377F09"/>
    <w:rsid w:val="38383D3E"/>
    <w:rsid w:val="38385EF5"/>
    <w:rsid w:val="385C2123"/>
    <w:rsid w:val="38637074"/>
    <w:rsid w:val="38697A82"/>
    <w:rsid w:val="387E180D"/>
    <w:rsid w:val="38B1249D"/>
    <w:rsid w:val="38B43A06"/>
    <w:rsid w:val="38BF212A"/>
    <w:rsid w:val="38DC599E"/>
    <w:rsid w:val="38F10CF9"/>
    <w:rsid w:val="38F664F4"/>
    <w:rsid w:val="38FF481D"/>
    <w:rsid w:val="39185737"/>
    <w:rsid w:val="39233807"/>
    <w:rsid w:val="39334BF1"/>
    <w:rsid w:val="393F72EF"/>
    <w:rsid w:val="39432FF0"/>
    <w:rsid w:val="394F5B57"/>
    <w:rsid w:val="396B5856"/>
    <w:rsid w:val="396E021D"/>
    <w:rsid w:val="39756F5A"/>
    <w:rsid w:val="39957901"/>
    <w:rsid w:val="39A9494A"/>
    <w:rsid w:val="39CB4426"/>
    <w:rsid w:val="39E6217A"/>
    <w:rsid w:val="39E972FE"/>
    <w:rsid w:val="39F3426D"/>
    <w:rsid w:val="3A027683"/>
    <w:rsid w:val="3A1120C1"/>
    <w:rsid w:val="3A1A4D37"/>
    <w:rsid w:val="3A1F06C9"/>
    <w:rsid w:val="3A46610D"/>
    <w:rsid w:val="3A5C534F"/>
    <w:rsid w:val="3A86181E"/>
    <w:rsid w:val="3A91205A"/>
    <w:rsid w:val="3A9C0F91"/>
    <w:rsid w:val="3AB619A2"/>
    <w:rsid w:val="3AD0284A"/>
    <w:rsid w:val="3AF1513B"/>
    <w:rsid w:val="3AF90273"/>
    <w:rsid w:val="3B0A5A56"/>
    <w:rsid w:val="3B183E87"/>
    <w:rsid w:val="3B1F6858"/>
    <w:rsid w:val="3B312E76"/>
    <w:rsid w:val="3B530501"/>
    <w:rsid w:val="3B603E1F"/>
    <w:rsid w:val="3B8B1C67"/>
    <w:rsid w:val="3B954FF7"/>
    <w:rsid w:val="3BC40F71"/>
    <w:rsid w:val="3BEC425C"/>
    <w:rsid w:val="3C0A03A8"/>
    <w:rsid w:val="3C0E3C43"/>
    <w:rsid w:val="3C207376"/>
    <w:rsid w:val="3C26487D"/>
    <w:rsid w:val="3C2F7D87"/>
    <w:rsid w:val="3C377CDA"/>
    <w:rsid w:val="3C3B0276"/>
    <w:rsid w:val="3C485B8B"/>
    <w:rsid w:val="3C580D2F"/>
    <w:rsid w:val="3C6009E1"/>
    <w:rsid w:val="3C601127"/>
    <w:rsid w:val="3C662C8F"/>
    <w:rsid w:val="3C727FFF"/>
    <w:rsid w:val="3C7544A7"/>
    <w:rsid w:val="3C805325"/>
    <w:rsid w:val="3CB216F4"/>
    <w:rsid w:val="3CBD684B"/>
    <w:rsid w:val="3CF3591C"/>
    <w:rsid w:val="3CF63160"/>
    <w:rsid w:val="3CFE6938"/>
    <w:rsid w:val="3D010F7C"/>
    <w:rsid w:val="3D3D7634"/>
    <w:rsid w:val="3D401C1C"/>
    <w:rsid w:val="3D473543"/>
    <w:rsid w:val="3D6F3A0F"/>
    <w:rsid w:val="3D6F7EA4"/>
    <w:rsid w:val="3D7A4060"/>
    <w:rsid w:val="3D7A4B49"/>
    <w:rsid w:val="3D923A0C"/>
    <w:rsid w:val="3D9537E3"/>
    <w:rsid w:val="3D9A20BC"/>
    <w:rsid w:val="3DAE590C"/>
    <w:rsid w:val="3DC7569D"/>
    <w:rsid w:val="3DD903F7"/>
    <w:rsid w:val="3DDC249D"/>
    <w:rsid w:val="3DF40654"/>
    <w:rsid w:val="3DF83775"/>
    <w:rsid w:val="3E065C4A"/>
    <w:rsid w:val="3E2B306F"/>
    <w:rsid w:val="3E394CB4"/>
    <w:rsid w:val="3E476558"/>
    <w:rsid w:val="3E4C5014"/>
    <w:rsid w:val="3E512E53"/>
    <w:rsid w:val="3E520883"/>
    <w:rsid w:val="3E652396"/>
    <w:rsid w:val="3E7A2248"/>
    <w:rsid w:val="3E906C09"/>
    <w:rsid w:val="3EA370A9"/>
    <w:rsid w:val="3EB2415C"/>
    <w:rsid w:val="3EC568C6"/>
    <w:rsid w:val="3ECD587E"/>
    <w:rsid w:val="3EE07916"/>
    <w:rsid w:val="3EF063A7"/>
    <w:rsid w:val="3EF85B60"/>
    <w:rsid w:val="3EFF66C6"/>
    <w:rsid w:val="3F07087A"/>
    <w:rsid w:val="3F0763D8"/>
    <w:rsid w:val="3F164A3D"/>
    <w:rsid w:val="3F1B30E3"/>
    <w:rsid w:val="3F1E5052"/>
    <w:rsid w:val="3F21580C"/>
    <w:rsid w:val="3F2808C8"/>
    <w:rsid w:val="3F291D8B"/>
    <w:rsid w:val="3F3270CF"/>
    <w:rsid w:val="3F45436B"/>
    <w:rsid w:val="3F626D3A"/>
    <w:rsid w:val="3F6BBE65"/>
    <w:rsid w:val="3F6D2C48"/>
    <w:rsid w:val="3F956391"/>
    <w:rsid w:val="3F9A3D5F"/>
    <w:rsid w:val="3FBC1912"/>
    <w:rsid w:val="3FBC26A0"/>
    <w:rsid w:val="3FD50AE3"/>
    <w:rsid w:val="3FE5711C"/>
    <w:rsid w:val="3FF525F2"/>
    <w:rsid w:val="401B7EF1"/>
    <w:rsid w:val="40296D17"/>
    <w:rsid w:val="402B0F4A"/>
    <w:rsid w:val="404412B1"/>
    <w:rsid w:val="4049475E"/>
    <w:rsid w:val="404C14EF"/>
    <w:rsid w:val="405859EA"/>
    <w:rsid w:val="408D78A0"/>
    <w:rsid w:val="4099647C"/>
    <w:rsid w:val="40A05660"/>
    <w:rsid w:val="40C03776"/>
    <w:rsid w:val="40C36BE9"/>
    <w:rsid w:val="40DC2D46"/>
    <w:rsid w:val="40EF29B0"/>
    <w:rsid w:val="40F36F47"/>
    <w:rsid w:val="41181BEA"/>
    <w:rsid w:val="41231E08"/>
    <w:rsid w:val="413B58D0"/>
    <w:rsid w:val="414C0395"/>
    <w:rsid w:val="414E7502"/>
    <w:rsid w:val="41606318"/>
    <w:rsid w:val="41630D72"/>
    <w:rsid w:val="41683285"/>
    <w:rsid w:val="419F0609"/>
    <w:rsid w:val="41A67CE3"/>
    <w:rsid w:val="41A90609"/>
    <w:rsid w:val="41C55060"/>
    <w:rsid w:val="41DA68BA"/>
    <w:rsid w:val="41DC3706"/>
    <w:rsid w:val="41DF1BFB"/>
    <w:rsid w:val="41EC1C89"/>
    <w:rsid w:val="41F87F1F"/>
    <w:rsid w:val="41FA3722"/>
    <w:rsid w:val="420966BB"/>
    <w:rsid w:val="424C6C0A"/>
    <w:rsid w:val="42557E28"/>
    <w:rsid w:val="425767DC"/>
    <w:rsid w:val="425E43CE"/>
    <w:rsid w:val="42645240"/>
    <w:rsid w:val="426F6322"/>
    <w:rsid w:val="42702226"/>
    <w:rsid w:val="427E1619"/>
    <w:rsid w:val="429D2E2C"/>
    <w:rsid w:val="42A70BDE"/>
    <w:rsid w:val="42A81132"/>
    <w:rsid w:val="42AC6580"/>
    <w:rsid w:val="42AD2B81"/>
    <w:rsid w:val="42C06B42"/>
    <w:rsid w:val="42D74DC6"/>
    <w:rsid w:val="42F93A27"/>
    <w:rsid w:val="42FD26B3"/>
    <w:rsid w:val="43004EEC"/>
    <w:rsid w:val="43150C59"/>
    <w:rsid w:val="431A2A2C"/>
    <w:rsid w:val="43434B7B"/>
    <w:rsid w:val="4346662F"/>
    <w:rsid w:val="435C15FD"/>
    <w:rsid w:val="437F6C93"/>
    <w:rsid w:val="438416AD"/>
    <w:rsid w:val="43A55671"/>
    <w:rsid w:val="43AC46EF"/>
    <w:rsid w:val="43CE4BD3"/>
    <w:rsid w:val="43F138B1"/>
    <w:rsid w:val="43F33102"/>
    <w:rsid w:val="440C3942"/>
    <w:rsid w:val="443459F8"/>
    <w:rsid w:val="445C0661"/>
    <w:rsid w:val="44683560"/>
    <w:rsid w:val="446B594A"/>
    <w:rsid w:val="447A08AC"/>
    <w:rsid w:val="44B87F40"/>
    <w:rsid w:val="44BC4E35"/>
    <w:rsid w:val="44C86176"/>
    <w:rsid w:val="44DF2E05"/>
    <w:rsid w:val="44F90386"/>
    <w:rsid w:val="44FC5765"/>
    <w:rsid w:val="45041A1C"/>
    <w:rsid w:val="451707F1"/>
    <w:rsid w:val="452366F3"/>
    <w:rsid w:val="4534316D"/>
    <w:rsid w:val="45371EF3"/>
    <w:rsid w:val="45392618"/>
    <w:rsid w:val="45402545"/>
    <w:rsid w:val="4555414A"/>
    <w:rsid w:val="4560294A"/>
    <w:rsid w:val="45637592"/>
    <w:rsid w:val="45833FED"/>
    <w:rsid w:val="45A373E2"/>
    <w:rsid w:val="45B60AD7"/>
    <w:rsid w:val="45BE0849"/>
    <w:rsid w:val="45C2086C"/>
    <w:rsid w:val="45C225FA"/>
    <w:rsid w:val="45C239A0"/>
    <w:rsid w:val="45E76A91"/>
    <w:rsid w:val="45F730E2"/>
    <w:rsid w:val="45F804FD"/>
    <w:rsid w:val="46100BB2"/>
    <w:rsid w:val="464D66FD"/>
    <w:rsid w:val="4668065B"/>
    <w:rsid w:val="46687D40"/>
    <w:rsid w:val="46714440"/>
    <w:rsid w:val="467153EA"/>
    <w:rsid w:val="468F3F55"/>
    <w:rsid w:val="469311A1"/>
    <w:rsid w:val="46972481"/>
    <w:rsid w:val="46B0631F"/>
    <w:rsid w:val="46B92938"/>
    <w:rsid w:val="46DF10ED"/>
    <w:rsid w:val="46E60531"/>
    <w:rsid w:val="46F54466"/>
    <w:rsid w:val="46F5747F"/>
    <w:rsid w:val="470D5947"/>
    <w:rsid w:val="471C502F"/>
    <w:rsid w:val="472351FF"/>
    <w:rsid w:val="472A1C2F"/>
    <w:rsid w:val="473A7B31"/>
    <w:rsid w:val="473F2A28"/>
    <w:rsid w:val="47461C71"/>
    <w:rsid w:val="47490241"/>
    <w:rsid w:val="47522510"/>
    <w:rsid w:val="475226B7"/>
    <w:rsid w:val="476B2426"/>
    <w:rsid w:val="477B7BF9"/>
    <w:rsid w:val="478C7274"/>
    <w:rsid w:val="47975C19"/>
    <w:rsid w:val="47A17504"/>
    <w:rsid w:val="47A72000"/>
    <w:rsid w:val="47AD6995"/>
    <w:rsid w:val="47EC65DD"/>
    <w:rsid w:val="47F912B4"/>
    <w:rsid w:val="480870D6"/>
    <w:rsid w:val="48124CD0"/>
    <w:rsid w:val="4813365D"/>
    <w:rsid w:val="481C1C7A"/>
    <w:rsid w:val="48544C5D"/>
    <w:rsid w:val="485B2DD8"/>
    <w:rsid w:val="48824E96"/>
    <w:rsid w:val="488841DB"/>
    <w:rsid w:val="488E4926"/>
    <w:rsid w:val="488F751A"/>
    <w:rsid w:val="48A97BAE"/>
    <w:rsid w:val="48B94799"/>
    <w:rsid w:val="48D2052D"/>
    <w:rsid w:val="48DE105D"/>
    <w:rsid w:val="48E05F8B"/>
    <w:rsid w:val="49075F93"/>
    <w:rsid w:val="4907721A"/>
    <w:rsid w:val="49415542"/>
    <w:rsid w:val="494372C2"/>
    <w:rsid w:val="4945688B"/>
    <w:rsid w:val="49490401"/>
    <w:rsid w:val="494A6D61"/>
    <w:rsid w:val="49674CED"/>
    <w:rsid w:val="496A41BD"/>
    <w:rsid w:val="497924D6"/>
    <w:rsid w:val="497B2F65"/>
    <w:rsid w:val="49851C09"/>
    <w:rsid w:val="49AA7DF1"/>
    <w:rsid w:val="49B37253"/>
    <w:rsid w:val="49CA7BE0"/>
    <w:rsid w:val="49D8709E"/>
    <w:rsid w:val="49E3500C"/>
    <w:rsid w:val="49F05058"/>
    <w:rsid w:val="49F2339B"/>
    <w:rsid w:val="4A1B6B46"/>
    <w:rsid w:val="4A201680"/>
    <w:rsid w:val="4A3B4335"/>
    <w:rsid w:val="4A445061"/>
    <w:rsid w:val="4A544A27"/>
    <w:rsid w:val="4A7315C2"/>
    <w:rsid w:val="4A7D2570"/>
    <w:rsid w:val="4A86077A"/>
    <w:rsid w:val="4A9F092F"/>
    <w:rsid w:val="4AB34ACD"/>
    <w:rsid w:val="4AD40242"/>
    <w:rsid w:val="4ADA5F2B"/>
    <w:rsid w:val="4AE64A75"/>
    <w:rsid w:val="4B185C3F"/>
    <w:rsid w:val="4B2A6428"/>
    <w:rsid w:val="4B35CA88"/>
    <w:rsid w:val="4B603761"/>
    <w:rsid w:val="4B747171"/>
    <w:rsid w:val="4B767E95"/>
    <w:rsid w:val="4B7B4D7B"/>
    <w:rsid w:val="4B8450D0"/>
    <w:rsid w:val="4B871B00"/>
    <w:rsid w:val="4B964F6D"/>
    <w:rsid w:val="4B9D78B2"/>
    <w:rsid w:val="4BA00395"/>
    <w:rsid w:val="4BA16EFA"/>
    <w:rsid w:val="4BBB6E8D"/>
    <w:rsid w:val="4BC474BD"/>
    <w:rsid w:val="4BCD3735"/>
    <w:rsid w:val="4BD11AEB"/>
    <w:rsid w:val="4BD35B9A"/>
    <w:rsid w:val="4BE14B27"/>
    <w:rsid w:val="4BE20065"/>
    <w:rsid w:val="4C0112BA"/>
    <w:rsid w:val="4C0B480F"/>
    <w:rsid w:val="4C1D1C48"/>
    <w:rsid w:val="4C256F9D"/>
    <w:rsid w:val="4C2B42CE"/>
    <w:rsid w:val="4C3127BF"/>
    <w:rsid w:val="4C590416"/>
    <w:rsid w:val="4C5D37B5"/>
    <w:rsid w:val="4C682EEE"/>
    <w:rsid w:val="4C783DA9"/>
    <w:rsid w:val="4C9B7CF9"/>
    <w:rsid w:val="4CA00282"/>
    <w:rsid w:val="4CA54071"/>
    <w:rsid w:val="4CAC7F8B"/>
    <w:rsid w:val="4CAE37E9"/>
    <w:rsid w:val="4CBA1290"/>
    <w:rsid w:val="4CBB5905"/>
    <w:rsid w:val="4CC346AC"/>
    <w:rsid w:val="4CDC11BF"/>
    <w:rsid w:val="4CE44275"/>
    <w:rsid w:val="4CED0D52"/>
    <w:rsid w:val="4D316B1F"/>
    <w:rsid w:val="4D336BF4"/>
    <w:rsid w:val="4D4203D5"/>
    <w:rsid w:val="4D4E1D6A"/>
    <w:rsid w:val="4D5919D7"/>
    <w:rsid w:val="4D5B161B"/>
    <w:rsid w:val="4D676599"/>
    <w:rsid w:val="4D6F3665"/>
    <w:rsid w:val="4D737DF8"/>
    <w:rsid w:val="4DA24324"/>
    <w:rsid w:val="4DAD3044"/>
    <w:rsid w:val="4DBB41D6"/>
    <w:rsid w:val="4DED1250"/>
    <w:rsid w:val="4DED5C61"/>
    <w:rsid w:val="4DF07B9B"/>
    <w:rsid w:val="4DF21B45"/>
    <w:rsid w:val="4DF41387"/>
    <w:rsid w:val="4E056021"/>
    <w:rsid w:val="4E083C63"/>
    <w:rsid w:val="4E2D1DF5"/>
    <w:rsid w:val="4E305E8F"/>
    <w:rsid w:val="4E3E6654"/>
    <w:rsid w:val="4E44189E"/>
    <w:rsid w:val="4E5616EC"/>
    <w:rsid w:val="4E5976A9"/>
    <w:rsid w:val="4E8F351A"/>
    <w:rsid w:val="4EA002DA"/>
    <w:rsid w:val="4EA12ED9"/>
    <w:rsid w:val="4EA4544E"/>
    <w:rsid w:val="4EA81D39"/>
    <w:rsid w:val="4EB642D5"/>
    <w:rsid w:val="4EC21913"/>
    <w:rsid w:val="4EE103BD"/>
    <w:rsid w:val="4F124412"/>
    <w:rsid w:val="4F141422"/>
    <w:rsid w:val="4F1E5564"/>
    <w:rsid w:val="4F2FBB1E"/>
    <w:rsid w:val="4F312180"/>
    <w:rsid w:val="4F32668A"/>
    <w:rsid w:val="4F443F90"/>
    <w:rsid w:val="4F53261D"/>
    <w:rsid w:val="4F6C1DA7"/>
    <w:rsid w:val="4F72007F"/>
    <w:rsid w:val="4F74161A"/>
    <w:rsid w:val="4F793519"/>
    <w:rsid w:val="4F7A15B8"/>
    <w:rsid w:val="4F7B14BC"/>
    <w:rsid w:val="4F924F20"/>
    <w:rsid w:val="4F9325A6"/>
    <w:rsid w:val="4FE54CF8"/>
    <w:rsid w:val="4FEC6F37"/>
    <w:rsid w:val="50045E65"/>
    <w:rsid w:val="5013205A"/>
    <w:rsid w:val="50376A42"/>
    <w:rsid w:val="50504BEF"/>
    <w:rsid w:val="505D2EAC"/>
    <w:rsid w:val="506928E4"/>
    <w:rsid w:val="507956C4"/>
    <w:rsid w:val="507B1B23"/>
    <w:rsid w:val="5094661F"/>
    <w:rsid w:val="50987566"/>
    <w:rsid w:val="509A45D8"/>
    <w:rsid w:val="509D3DAA"/>
    <w:rsid w:val="50A24C75"/>
    <w:rsid w:val="50B40124"/>
    <w:rsid w:val="50BF6984"/>
    <w:rsid w:val="50C80BE8"/>
    <w:rsid w:val="50D74521"/>
    <w:rsid w:val="50DB17A5"/>
    <w:rsid w:val="50E35A2B"/>
    <w:rsid w:val="50E74AF8"/>
    <w:rsid w:val="51060C86"/>
    <w:rsid w:val="510E2C37"/>
    <w:rsid w:val="511A2EB4"/>
    <w:rsid w:val="51260B39"/>
    <w:rsid w:val="5144471C"/>
    <w:rsid w:val="514914C0"/>
    <w:rsid w:val="514F1ACC"/>
    <w:rsid w:val="51660DAD"/>
    <w:rsid w:val="51675070"/>
    <w:rsid w:val="51826465"/>
    <w:rsid w:val="51D07209"/>
    <w:rsid w:val="51E0195A"/>
    <w:rsid w:val="51ED28DB"/>
    <w:rsid w:val="51EF337D"/>
    <w:rsid w:val="51FA5962"/>
    <w:rsid w:val="52017789"/>
    <w:rsid w:val="52056DEF"/>
    <w:rsid w:val="520E3099"/>
    <w:rsid w:val="52234FCD"/>
    <w:rsid w:val="52274682"/>
    <w:rsid w:val="522E2CD6"/>
    <w:rsid w:val="52304CA0"/>
    <w:rsid w:val="52485DB3"/>
    <w:rsid w:val="52775D30"/>
    <w:rsid w:val="527F119D"/>
    <w:rsid w:val="52944F27"/>
    <w:rsid w:val="529A179A"/>
    <w:rsid w:val="52F83C37"/>
    <w:rsid w:val="53505617"/>
    <w:rsid w:val="535F2EBB"/>
    <w:rsid w:val="53610DA9"/>
    <w:rsid w:val="53796226"/>
    <w:rsid w:val="539406C4"/>
    <w:rsid w:val="539F3A83"/>
    <w:rsid w:val="539F6178"/>
    <w:rsid w:val="53B67728"/>
    <w:rsid w:val="53B92BED"/>
    <w:rsid w:val="53C03E02"/>
    <w:rsid w:val="53CD67D4"/>
    <w:rsid w:val="53DC1DC4"/>
    <w:rsid w:val="53DF065D"/>
    <w:rsid w:val="53E26D38"/>
    <w:rsid w:val="53EE12F5"/>
    <w:rsid w:val="53EF7165"/>
    <w:rsid w:val="53F4497D"/>
    <w:rsid w:val="53FF2B7C"/>
    <w:rsid w:val="541F5701"/>
    <w:rsid w:val="54232489"/>
    <w:rsid w:val="543C3113"/>
    <w:rsid w:val="545B74F3"/>
    <w:rsid w:val="54620F12"/>
    <w:rsid w:val="546B4F37"/>
    <w:rsid w:val="547005D8"/>
    <w:rsid w:val="54711D95"/>
    <w:rsid w:val="54785A5E"/>
    <w:rsid w:val="54897774"/>
    <w:rsid w:val="549160F4"/>
    <w:rsid w:val="549C7AAA"/>
    <w:rsid w:val="549F7EBB"/>
    <w:rsid w:val="54C969A0"/>
    <w:rsid w:val="54E16D76"/>
    <w:rsid w:val="54F3439D"/>
    <w:rsid w:val="55083CB2"/>
    <w:rsid w:val="550E5E99"/>
    <w:rsid w:val="551E59F9"/>
    <w:rsid w:val="552407A3"/>
    <w:rsid w:val="552433F4"/>
    <w:rsid w:val="55256E5C"/>
    <w:rsid w:val="552E30A9"/>
    <w:rsid w:val="553050B0"/>
    <w:rsid w:val="554274DF"/>
    <w:rsid w:val="554E0741"/>
    <w:rsid w:val="555472DE"/>
    <w:rsid w:val="555B3055"/>
    <w:rsid w:val="555D3D8A"/>
    <w:rsid w:val="5584518E"/>
    <w:rsid w:val="558D41B7"/>
    <w:rsid w:val="559612BE"/>
    <w:rsid w:val="559A2923"/>
    <w:rsid w:val="559A3AFF"/>
    <w:rsid w:val="55A5242C"/>
    <w:rsid w:val="55B56D01"/>
    <w:rsid w:val="55B82B9F"/>
    <w:rsid w:val="55D63B38"/>
    <w:rsid w:val="55DD1092"/>
    <w:rsid w:val="55DD5DA9"/>
    <w:rsid w:val="55E41B6A"/>
    <w:rsid w:val="55F263E2"/>
    <w:rsid w:val="55F50805"/>
    <w:rsid w:val="561F0C3E"/>
    <w:rsid w:val="562F597A"/>
    <w:rsid w:val="56383DC9"/>
    <w:rsid w:val="563927A9"/>
    <w:rsid w:val="564E1B99"/>
    <w:rsid w:val="56575D4A"/>
    <w:rsid w:val="56676AEF"/>
    <w:rsid w:val="567710EF"/>
    <w:rsid w:val="56863171"/>
    <w:rsid w:val="56916559"/>
    <w:rsid w:val="56952EFD"/>
    <w:rsid w:val="56953069"/>
    <w:rsid w:val="569B61BE"/>
    <w:rsid w:val="56A81A8F"/>
    <w:rsid w:val="56C30FD1"/>
    <w:rsid w:val="56C337D5"/>
    <w:rsid w:val="56CF6FE9"/>
    <w:rsid w:val="56DF1078"/>
    <w:rsid w:val="56F86DD6"/>
    <w:rsid w:val="56FD166E"/>
    <w:rsid w:val="56FD3863"/>
    <w:rsid w:val="5703501E"/>
    <w:rsid w:val="570A3D11"/>
    <w:rsid w:val="573F71E7"/>
    <w:rsid w:val="57487D48"/>
    <w:rsid w:val="57593E38"/>
    <w:rsid w:val="575B7AEE"/>
    <w:rsid w:val="5760193C"/>
    <w:rsid w:val="57625063"/>
    <w:rsid w:val="57723665"/>
    <w:rsid w:val="577E64AD"/>
    <w:rsid w:val="57812E00"/>
    <w:rsid w:val="57902273"/>
    <w:rsid w:val="579A2606"/>
    <w:rsid w:val="57A66A82"/>
    <w:rsid w:val="57BE4AFC"/>
    <w:rsid w:val="57C04E19"/>
    <w:rsid w:val="57D51C25"/>
    <w:rsid w:val="57DD0A64"/>
    <w:rsid w:val="585B6D7A"/>
    <w:rsid w:val="58617D01"/>
    <w:rsid w:val="58743E37"/>
    <w:rsid w:val="58923EA6"/>
    <w:rsid w:val="589715D5"/>
    <w:rsid w:val="589B7F70"/>
    <w:rsid w:val="58A77395"/>
    <w:rsid w:val="58AC3D5C"/>
    <w:rsid w:val="58D83DD1"/>
    <w:rsid w:val="58DB2FF0"/>
    <w:rsid w:val="58DF0893"/>
    <w:rsid w:val="58E85C6B"/>
    <w:rsid w:val="58EA6137"/>
    <w:rsid w:val="58F23C38"/>
    <w:rsid w:val="58F56DA5"/>
    <w:rsid w:val="590D718C"/>
    <w:rsid w:val="591C7D2C"/>
    <w:rsid w:val="592340EB"/>
    <w:rsid w:val="593311DC"/>
    <w:rsid w:val="5975259B"/>
    <w:rsid w:val="599B4D8A"/>
    <w:rsid w:val="59AF0C8F"/>
    <w:rsid w:val="59EA4ACE"/>
    <w:rsid w:val="5A0E2BFB"/>
    <w:rsid w:val="5A142D37"/>
    <w:rsid w:val="5A144EA7"/>
    <w:rsid w:val="5A304D8C"/>
    <w:rsid w:val="5A34799E"/>
    <w:rsid w:val="5A5334FD"/>
    <w:rsid w:val="5AAC3830"/>
    <w:rsid w:val="5AAE2000"/>
    <w:rsid w:val="5AD60A52"/>
    <w:rsid w:val="5ADF69B2"/>
    <w:rsid w:val="5AE10618"/>
    <w:rsid w:val="5AF075C8"/>
    <w:rsid w:val="5AFE0E6A"/>
    <w:rsid w:val="5B226B8A"/>
    <w:rsid w:val="5B42452C"/>
    <w:rsid w:val="5B431A4A"/>
    <w:rsid w:val="5B461E74"/>
    <w:rsid w:val="5B4D3762"/>
    <w:rsid w:val="5B971E59"/>
    <w:rsid w:val="5B9D4663"/>
    <w:rsid w:val="5BA34E69"/>
    <w:rsid w:val="5BA57104"/>
    <w:rsid w:val="5BAB60E8"/>
    <w:rsid w:val="5BB55DDF"/>
    <w:rsid w:val="5BC66116"/>
    <w:rsid w:val="5BD10109"/>
    <w:rsid w:val="5BE74688"/>
    <w:rsid w:val="5BEB1544"/>
    <w:rsid w:val="5C0F4D6F"/>
    <w:rsid w:val="5C135436"/>
    <w:rsid w:val="5C147BE6"/>
    <w:rsid w:val="5C25514A"/>
    <w:rsid w:val="5C2E6FD7"/>
    <w:rsid w:val="5C376A17"/>
    <w:rsid w:val="5C3D5B2D"/>
    <w:rsid w:val="5C446E76"/>
    <w:rsid w:val="5C5C5A87"/>
    <w:rsid w:val="5C5F05F6"/>
    <w:rsid w:val="5C610D7B"/>
    <w:rsid w:val="5C845CB7"/>
    <w:rsid w:val="5C924BA4"/>
    <w:rsid w:val="5C9D0FF5"/>
    <w:rsid w:val="5CBA47AC"/>
    <w:rsid w:val="5CBE6030"/>
    <w:rsid w:val="5CDF7904"/>
    <w:rsid w:val="5CEB35C0"/>
    <w:rsid w:val="5CFE5D52"/>
    <w:rsid w:val="5D0601B9"/>
    <w:rsid w:val="5D0B4F44"/>
    <w:rsid w:val="5D1F7DEB"/>
    <w:rsid w:val="5D221657"/>
    <w:rsid w:val="5D313C24"/>
    <w:rsid w:val="5D402CB9"/>
    <w:rsid w:val="5D48660D"/>
    <w:rsid w:val="5D6469BA"/>
    <w:rsid w:val="5D816133"/>
    <w:rsid w:val="5D96002C"/>
    <w:rsid w:val="5D9B5A4A"/>
    <w:rsid w:val="5D9E3B68"/>
    <w:rsid w:val="5DB74FEB"/>
    <w:rsid w:val="5E02773A"/>
    <w:rsid w:val="5E047C0D"/>
    <w:rsid w:val="5E09467A"/>
    <w:rsid w:val="5E12148A"/>
    <w:rsid w:val="5E157D79"/>
    <w:rsid w:val="5E227B93"/>
    <w:rsid w:val="5E54045B"/>
    <w:rsid w:val="5E551FA8"/>
    <w:rsid w:val="5E5A5D2E"/>
    <w:rsid w:val="5E7D0099"/>
    <w:rsid w:val="5E84255C"/>
    <w:rsid w:val="5E987E55"/>
    <w:rsid w:val="5EAB4FEB"/>
    <w:rsid w:val="5EB717A4"/>
    <w:rsid w:val="5EBB38E1"/>
    <w:rsid w:val="5EC62EAD"/>
    <w:rsid w:val="5EF863A1"/>
    <w:rsid w:val="5F1F3836"/>
    <w:rsid w:val="5F23206C"/>
    <w:rsid w:val="5F3F5C59"/>
    <w:rsid w:val="5F42611B"/>
    <w:rsid w:val="5FAE34B2"/>
    <w:rsid w:val="5FB56B9A"/>
    <w:rsid w:val="5FC53EA4"/>
    <w:rsid w:val="5FC80274"/>
    <w:rsid w:val="5FEB2087"/>
    <w:rsid w:val="5FF9F5C7"/>
    <w:rsid w:val="5FFE35E1"/>
    <w:rsid w:val="601E6760"/>
    <w:rsid w:val="6047069C"/>
    <w:rsid w:val="6049667C"/>
    <w:rsid w:val="60577B63"/>
    <w:rsid w:val="605D6288"/>
    <w:rsid w:val="608E7761"/>
    <w:rsid w:val="60927FE6"/>
    <w:rsid w:val="609F1058"/>
    <w:rsid w:val="60AE49C0"/>
    <w:rsid w:val="60B007A2"/>
    <w:rsid w:val="60BC7E32"/>
    <w:rsid w:val="60CF0BDA"/>
    <w:rsid w:val="60D51BC6"/>
    <w:rsid w:val="60EC6C65"/>
    <w:rsid w:val="60EF129E"/>
    <w:rsid w:val="610703E7"/>
    <w:rsid w:val="610942A3"/>
    <w:rsid w:val="611A36A1"/>
    <w:rsid w:val="6126627C"/>
    <w:rsid w:val="613D18B9"/>
    <w:rsid w:val="61433767"/>
    <w:rsid w:val="614C6677"/>
    <w:rsid w:val="61944392"/>
    <w:rsid w:val="619F62BB"/>
    <w:rsid w:val="61AF4F12"/>
    <w:rsid w:val="61B139E9"/>
    <w:rsid w:val="61B30D6E"/>
    <w:rsid w:val="61E626B5"/>
    <w:rsid w:val="61F6319D"/>
    <w:rsid w:val="61FB346D"/>
    <w:rsid w:val="6201768D"/>
    <w:rsid w:val="62046588"/>
    <w:rsid w:val="62152DE0"/>
    <w:rsid w:val="621A60BA"/>
    <w:rsid w:val="622758AC"/>
    <w:rsid w:val="624F1172"/>
    <w:rsid w:val="625135B1"/>
    <w:rsid w:val="62747A3D"/>
    <w:rsid w:val="628B4387"/>
    <w:rsid w:val="629E3798"/>
    <w:rsid w:val="62A7041D"/>
    <w:rsid w:val="62BA2B36"/>
    <w:rsid w:val="62C23A3B"/>
    <w:rsid w:val="62E1204D"/>
    <w:rsid w:val="62ED7301"/>
    <w:rsid w:val="630730C7"/>
    <w:rsid w:val="6310387B"/>
    <w:rsid w:val="63121ACA"/>
    <w:rsid w:val="63247994"/>
    <w:rsid w:val="63691809"/>
    <w:rsid w:val="637B0CEA"/>
    <w:rsid w:val="63870AF6"/>
    <w:rsid w:val="638E648F"/>
    <w:rsid w:val="63A7460D"/>
    <w:rsid w:val="63D11E16"/>
    <w:rsid w:val="63D12A9E"/>
    <w:rsid w:val="63D14A1D"/>
    <w:rsid w:val="63E654CA"/>
    <w:rsid w:val="63E928BD"/>
    <w:rsid w:val="63F012B1"/>
    <w:rsid w:val="63F8696A"/>
    <w:rsid w:val="641E24E4"/>
    <w:rsid w:val="64316908"/>
    <w:rsid w:val="644274C5"/>
    <w:rsid w:val="645341FF"/>
    <w:rsid w:val="6456713A"/>
    <w:rsid w:val="646D6694"/>
    <w:rsid w:val="64872E45"/>
    <w:rsid w:val="64884E90"/>
    <w:rsid w:val="64960F65"/>
    <w:rsid w:val="64962E6A"/>
    <w:rsid w:val="64B522CA"/>
    <w:rsid w:val="64C71FC9"/>
    <w:rsid w:val="64CD65E2"/>
    <w:rsid w:val="64D023BB"/>
    <w:rsid w:val="64D30232"/>
    <w:rsid w:val="64E62A09"/>
    <w:rsid w:val="64FD16B5"/>
    <w:rsid w:val="650107A5"/>
    <w:rsid w:val="65021802"/>
    <w:rsid w:val="65240694"/>
    <w:rsid w:val="652960ED"/>
    <w:rsid w:val="65542320"/>
    <w:rsid w:val="65586590"/>
    <w:rsid w:val="65586FEA"/>
    <w:rsid w:val="656F677D"/>
    <w:rsid w:val="65813C49"/>
    <w:rsid w:val="658B4366"/>
    <w:rsid w:val="658E00B5"/>
    <w:rsid w:val="65904F5A"/>
    <w:rsid w:val="65920347"/>
    <w:rsid w:val="65EA5E34"/>
    <w:rsid w:val="65FC4B34"/>
    <w:rsid w:val="66000869"/>
    <w:rsid w:val="66092EF7"/>
    <w:rsid w:val="6616520B"/>
    <w:rsid w:val="66274345"/>
    <w:rsid w:val="66376B17"/>
    <w:rsid w:val="664621FE"/>
    <w:rsid w:val="665F7929"/>
    <w:rsid w:val="66640801"/>
    <w:rsid w:val="667878EE"/>
    <w:rsid w:val="66815672"/>
    <w:rsid w:val="668876B0"/>
    <w:rsid w:val="668926A2"/>
    <w:rsid w:val="66930427"/>
    <w:rsid w:val="669E782C"/>
    <w:rsid w:val="66A73B58"/>
    <w:rsid w:val="66B41026"/>
    <w:rsid w:val="66C1556A"/>
    <w:rsid w:val="66F308D8"/>
    <w:rsid w:val="67024DD6"/>
    <w:rsid w:val="6715113E"/>
    <w:rsid w:val="67301B85"/>
    <w:rsid w:val="673E5311"/>
    <w:rsid w:val="675D72E6"/>
    <w:rsid w:val="67673F42"/>
    <w:rsid w:val="6783612B"/>
    <w:rsid w:val="67A57AA1"/>
    <w:rsid w:val="67AC2808"/>
    <w:rsid w:val="67AD37C1"/>
    <w:rsid w:val="67FA56DC"/>
    <w:rsid w:val="67FA5D06"/>
    <w:rsid w:val="68130719"/>
    <w:rsid w:val="68194362"/>
    <w:rsid w:val="682C1A00"/>
    <w:rsid w:val="6832133F"/>
    <w:rsid w:val="683902C1"/>
    <w:rsid w:val="68393CDE"/>
    <w:rsid w:val="68530FFC"/>
    <w:rsid w:val="68950B21"/>
    <w:rsid w:val="689E282D"/>
    <w:rsid w:val="68AC630D"/>
    <w:rsid w:val="68BB1472"/>
    <w:rsid w:val="68BC0BE4"/>
    <w:rsid w:val="68BC740F"/>
    <w:rsid w:val="68D458E5"/>
    <w:rsid w:val="68F0485E"/>
    <w:rsid w:val="68F33FA2"/>
    <w:rsid w:val="68F81F90"/>
    <w:rsid w:val="68F91E38"/>
    <w:rsid w:val="68FA2A14"/>
    <w:rsid w:val="68FFB27C"/>
    <w:rsid w:val="691F6928"/>
    <w:rsid w:val="69217A0B"/>
    <w:rsid w:val="6928655F"/>
    <w:rsid w:val="693370F8"/>
    <w:rsid w:val="693910C9"/>
    <w:rsid w:val="693B6262"/>
    <w:rsid w:val="6949721C"/>
    <w:rsid w:val="69580538"/>
    <w:rsid w:val="695B09A3"/>
    <w:rsid w:val="697B45FB"/>
    <w:rsid w:val="69873CB7"/>
    <w:rsid w:val="69970F50"/>
    <w:rsid w:val="699D27C3"/>
    <w:rsid w:val="69C42446"/>
    <w:rsid w:val="69D232B7"/>
    <w:rsid w:val="69D350CC"/>
    <w:rsid w:val="69D95727"/>
    <w:rsid w:val="69DE01D6"/>
    <w:rsid w:val="69EB6954"/>
    <w:rsid w:val="69EF258C"/>
    <w:rsid w:val="6A104EFC"/>
    <w:rsid w:val="6A370CC1"/>
    <w:rsid w:val="6A3C2CAE"/>
    <w:rsid w:val="6A42201C"/>
    <w:rsid w:val="6A661A33"/>
    <w:rsid w:val="6A6D5267"/>
    <w:rsid w:val="6A6F301B"/>
    <w:rsid w:val="6A7C7C71"/>
    <w:rsid w:val="6A861A5C"/>
    <w:rsid w:val="6A9C494F"/>
    <w:rsid w:val="6AC94753"/>
    <w:rsid w:val="6ACE0F8A"/>
    <w:rsid w:val="6AD863F4"/>
    <w:rsid w:val="6ADF1F02"/>
    <w:rsid w:val="6AE01F43"/>
    <w:rsid w:val="6AE663EC"/>
    <w:rsid w:val="6AEA61BC"/>
    <w:rsid w:val="6AEB77F4"/>
    <w:rsid w:val="6AF2325E"/>
    <w:rsid w:val="6AF8446A"/>
    <w:rsid w:val="6B2F472F"/>
    <w:rsid w:val="6B547D9C"/>
    <w:rsid w:val="6B7D3886"/>
    <w:rsid w:val="6B804E6F"/>
    <w:rsid w:val="6B884D1B"/>
    <w:rsid w:val="6B9B71D6"/>
    <w:rsid w:val="6B9F218D"/>
    <w:rsid w:val="6BA53801"/>
    <w:rsid w:val="6BCD255C"/>
    <w:rsid w:val="6BD35BB1"/>
    <w:rsid w:val="6BE1394E"/>
    <w:rsid w:val="6C387E59"/>
    <w:rsid w:val="6C5B5A67"/>
    <w:rsid w:val="6C705245"/>
    <w:rsid w:val="6C7B1437"/>
    <w:rsid w:val="6C8625DB"/>
    <w:rsid w:val="6C866B30"/>
    <w:rsid w:val="6C9A12DE"/>
    <w:rsid w:val="6C9C4351"/>
    <w:rsid w:val="6C9E7C0C"/>
    <w:rsid w:val="6CED3D9E"/>
    <w:rsid w:val="6D2428B6"/>
    <w:rsid w:val="6D4838E0"/>
    <w:rsid w:val="6D643EB4"/>
    <w:rsid w:val="6D6D347A"/>
    <w:rsid w:val="6D6E5977"/>
    <w:rsid w:val="6D703943"/>
    <w:rsid w:val="6D7A3069"/>
    <w:rsid w:val="6D8930FC"/>
    <w:rsid w:val="6DA06E95"/>
    <w:rsid w:val="6DAC0E0C"/>
    <w:rsid w:val="6DBB0CF3"/>
    <w:rsid w:val="6DC8568C"/>
    <w:rsid w:val="6DCB42E2"/>
    <w:rsid w:val="6DDB511C"/>
    <w:rsid w:val="6DE557E6"/>
    <w:rsid w:val="6E150C6D"/>
    <w:rsid w:val="6E222F10"/>
    <w:rsid w:val="6E2C5DEA"/>
    <w:rsid w:val="6E46167B"/>
    <w:rsid w:val="6E480461"/>
    <w:rsid w:val="6E48193B"/>
    <w:rsid w:val="6E5579FD"/>
    <w:rsid w:val="6E5C30E1"/>
    <w:rsid w:val="6E6B5A3C"/>
    <w:rsid w:val="6E731AD6"/>
    <w:rsid w:val="6E944B83"/>
    <w:rsid w:val="6E9C37E3"/>
    <w:rsid w:val="6E9F4D96"/>
    <w:rsid w:val="6EDA4C28"/>
    <w:rsid w:val="6EF07839"/>
    <w:rsid w:val="6EFB3413"/>
    <w:rsid w:val="6EFD0845"/>
    <w:rsid w:val="6F022D1A"/>
    <w:rsid w:val="6F132C1E"/>
    <w:rsid w:val="6F14706F"/>
    <w:rsid w:val="6F18019A"/>
    <w:rsid w:val="6F421372"/>
    <w:rsid w:val="6F565098"/>
    <w:rsid w:val="6F573DFF"/>
    <w:rsid w:val="6F58044D"/>
    <w:rsid w:val="6F6477A9"/>
    <w:rsid w:val="6F66668B"/>
    <w:rsid w:val="6F750D54"/>
    <w:rsid w:val="6F8073E4"/>
    <w:rsid w:val="6F93B1CA"/>
    <w:rsid w:val="6F974D0B"/>
    <w:rsid w:val="6F9D4EAA"/>
    <w:rsid w:val="6FBC36FE"/>
    <w:rsid w:val="6FC0545D"/>
    <w:rsid w:val="6FF628E9"/>
    <w:rsid w:val="700D1198"/>
    <w:rsid w:val="70161AAC"/>
    <w:rsid w:val="701B21DD"/>
    <w:rsid w:val="701F1FF4"/>
    <w:rsid w:val="7025469B"/>
    <w:rsid w:val="70346D04"/>
    <w:rsid w:val="70432E4B"/>
    <w:rsid w:val="705545FE"/>
    <w:rsid w:val="70586F9C"/>
    <w:rsid w:val="708159DE"/>
    <w:rsid w:val="708D23D2"/>
    <w:rsid w:val="70AA67F9"/>
    <w:rsid w:val="70BB2D6B"/>
    <w:rsid w:val="70D06AB6"/>
    <w:rsid w:val="70E433CD"/>
    <w:rsid w:val="70F25AEA"/>
    <w:rsid w:val="710260FA"/>
    <w:rsid w:val="710B293A"/>
    <w:rsid w:val="71124B74"/>
    <w:rsid w:val="713069E7"/>
    <w:rsid w:val="71431EA2"/>
    <w:rsid w:val="71476952"/>
    <w:rsid w:val="716112E1"/>
    <w:rsid w:val="71856D0C"/>
    <w:rsid w:val="71881FAB"/>
    <w:rsid w:val="71900427"/>
    <w:rsid w:val="7197797C"/>
    <w:rsid w:val="71990363"/>
    <w:rsid w:val="71B30207"/>
    <w:rsid w:val="71B30FF0"/>
    <w:rsid w:val="71CA611F"/>
    <w:rsid w:val="71D075FE"/>
    <w:rsid w:val="71EC4AFB"/>
    <w:rsid w:val="71EF3819"/>
    <w:rsid w:val="71FF35FA"/>
    <w:rsid w:val="720154B6"/>
    <w:rsid w:val="72020261"/>
    <w:rsid w:val="72064B2D"/>
    <w:rsid w:val="72146D0A"/>
    <w:rsid w:val="721F4D5E"/>
    <w:rsid w:val="72284EAE"/>
    <w:rsid w:val="723B1E5C"/>
    <w:rsid w:val="723B5E0C"/>
    <w:rsid w:val="72404382"/>
    <w:rsid w:val="72471037"/>
    <w:rsid w:val="72507D09"/>
    <w:rsid w:val="725D42D9"/>
    <w:rsid w:val="7260088E"/>
    <w:rsid w:val="726C6F84"/>
    <w:rsid w:val="726E0DB1"/>
    <w:rsid w:val="7295239E"/>
    <w:rsid w:val="72A92925"/>
    <w:rsid w:val="72D37E55"/>
    <w:rsid w:val="72E878E2"/>
    <w:rsid w:val="72E9243B"/>
    <w:rsid w:val="72F3049B"/>
    <w:rsid w:val="72FB146A"/>
    <w:rsid w:val="730F5118"/>
    <w:rsid w:val="73154BDF"/>
    <w:rsid w:val="731A0F9A"/>
    <w:rsid w:val="731A56C1"/>
    <w:rsid w:val="731C421F"/>
    <w:rsid w:val="73263829"/>
    <w:rsid w:val="735B7EFD"/>
    <w:rsid w:val="73661E82"/>
    <w:rsid w:val="73682094"/>
    <w:rsid w:val="737B2654"/>
    <w:rsid w:val="73C54E87"/>
    <w:rsid w:val="73C642E9"/>
    <w:rsid w:val="73C7367A"/>
    <w:rsid w:val="73CE0BB5"/>
    <w:rsid w:val="73D55378"/>
    <w:rsid w:val="740C18F7"/>
    <w:rsid w:val="74136DC0"/>
    <w:rsid w:val="74353534"/>
    <w:rsid w:val="74577C79"/>
    <w:rsid w:val="745B748A"/>
    <w:rsid w:val="746A5CE0"/>
    <w:rsid w:val="748C4463"/>
    <w:rsid w:val="748F4A0F"/>
    <w:rsid w:val="74A80B8B"/>
    <w:rsid w:val="74AB224A"/>
    <w:rsid w:val="74AC3AD6"/>
    <w:rsid w:val="74AD4E9D"/>
    <w:rsid w:val="74CB7EBC"/>
    <w:rsid w:val="74D61079"/>
    <w:rsid w:val="74E77CF2"/>
    <w:rsid w:val="74EA07C2"/>
    <w:rsid w:val="74F73C70"/>
    <w:rsid w:val="751A0B78"/>
    <w:rsid w:val="75537292"/>
    <w:rsid w:val="75590FD1"/>
    <w:rsid w:val="75595A2C"/>
    <w:rsid w:val="756E47F6"/>
    <w:rsid w:val="7573EA39"/>
    <w:rsid w:val="7577498F"/>
    <w:rsid w:val="75802848"/>
    <w:rsid w:val="758D09DB"/>
    <w:rsid w:val="75AD2553"/>
    <w:rsid w:val="75B143AB"/>
    <w:rsid w:val="75C17885"/>
    <w:rsid w:val="75E96D9A"/>
    <w:rsid w:val="75FB6DC0"/>
    <w:rsid w:val="75FC57C0"/>
    <w:rsid w:val="761E6A3A"/>
    <w:rsid w:val="764667C5"/>
    <w:rsid w:val="76486300"/>
    <w:rsid w:val="76612E69"/>
    <w:rsid w:val="766457E1"/>
    <w:rsid w:val="76646708"/>
    <w:rsid w:val="76654879"/>
    <w:rsid w:val="76822D80"/>
    <w:rsid w:val="76884062"/>
    <w:rsid w:val="76A9541B"/>
    <w:rsid w:val="76B727A1"/>
    <w:rsid w:val="76BF6794"/>
    <w:rsid w:val="76D572EE"/>
    <w:rsid w:val="76D72C36"/>
    <w:rsid w:val="76E530E0"/>
    <w:rsid w:val="771C0673"/>
    <w:rsid w:val="773120B7"/>
    <w:rsid w:val="7737735C"/>
    <w:rsid w:val="773C09D1"/>
    <w:rsid w:val="774424D0"/>
    <w:rsid w:val="7758241F"/>
    <w:rsid w:val="77641BAA"/>
    <w:rsid w:val="77993045"/>
    <w:rsid w:val="77A80638"/>
    <w:rsid w:val="77C465EB"/>
    <w:rsid w:val="77C47BFC"/>
    <w:rsid w:val="77D5581E"/>
    <w:rsid w:val="77F51A1C"/>
    <w:rsid w:val="78085BF3"/>
    <w:rsid w:val="78262FA8"/>
    <w:rsid w:val="78397A29"/>
    <w:rsid w:val="783D2EA5"/>
    <w:rsid w:val="785123A8"/>
    <w:rsid w:val="785323F6"/>
    <w:rsid w:val="786334A0"/>
    <w:rsid w:val="788D5FD3"/>
    <w:rsid w:val="78912205"/>
    <w:rsid w:val="78A9238C"/>
    <w:rsid w:val="78C65DC2"/>
    <w:rsid w:val="78DE76B6"/>
    <w:rsid w:val="78E33893"/>
    <w:rsid w:val="78E340F0"/>
    <w:rsid w:val="78E86C9B"/>
    <w:rsid w:val="78F1360E"/>
    <w:rsid w:val="78F429F5"/>
    <w:rsid w:val="79096FB7"/>
    <w:rsid w:val="791D1BC6"/>
    <w:rsid w:val="792047B4"/>
    <w:rsid w:val="79454CB6"/>
    <w:rsid w:val="795C61F7"/>
    <w:rsid w:val="795F466D"/>
    <w:rsid w:val="79634262"/>
    <w:rsid w:val="797414BE"/>
    <w:rsid w:val="79970A37"/>
    <w:rsid w:val="79A869D1"/>
    <w:rsid w:val="79AE45E4"/>
    <w:rsid w:val="79AE5B25"/>
    <w:rsid w:val="79B547E6"/>
    <w:rsid w:val="79C169DE"/>
    <w:rsid w:val="79E27FCF"/>
    <w:rsid w:val="79E727AB"/>
    <w:rsid w:val="7A000CE6"/>
    <w:rsid w:val="7A0A7936"/>
    <w:rsid w:val="7A135964"/>
    <w:rsid w:val="7A1A3230"/>
    <w:rsid w:val="7A3270EA"/>
    <w:rsid w:val="7A484C7B"/>
    <w:rsid w:val="7A5D7C7C"/>
    <w:rsid w:val="7A664E79"/>
    <w:rsid w:val="7A6A2D6F"/>
    <w:rsid w:val="7A76196C"/>
    <w:rsid w:val="7A907EB4"/>
    <w:rsid w:val="7A925C48"/>
    <w:rsid w:val="7AAC0E92"/>
    <w:rsid w:val="7AB04670"/>
    <w:rsid w:val="7AB2517C"/>
    <w:rsid w:val="7AC64CC7"/>
    <w:rsid w:val="7AD03E18"/>
    <w:rsid w:val="7AD832B8"/>
    <w:rsid w:val="7AFF4DAE"/>
    <w:rsid w:val="7B04158A"/>
    <w:rsid w:val="7B051B2F"/>
    <w:rsid w:val="7B0F352B"/>
    <w:rsid w:val="7B1A0118"/>
    <w:rsid w:val="7B220E2F"/>
    <w:rsid w:val="7B274114"/>
    <w:rsid w:val="7B340A01"/>
    <w:rsid w:val="7B36744F"/>
    <w:rsid w:val="7B4F5C3D"/>
    <w:rsid w:val="7B754522"/>
    <w:rsid w:val="7B79358D"/>
    <w:rsid w:val="7B9513BF"/>
    <w:rsid w:val="7BA137EB"/>
    <w:rsid w:val="7BA778D5"/>
    <w:rsid w:val="7BC8224F"/>
    <w:rsid w:val="7BCC4096"/>
    <w:rsid w:val="7BD8593A"/>
    <w:rsid w:val="7BFBBFC0"/>
    <w:rsid w:val="7C041B40"/>
    <w:rsid w:val="7C042B76"/>
    <w:rsid w:val="7C044E19"/>
    <w:rsid w:val="7C092D60"/>
    <w:rsid w:val="7C0A5FBE"/>
    <w:rsid w:val="7C0F7F8B"/>
    <w:rsid w:val="7C3D07C3"/>
    <w:rsid w:val="7C512703"/>
    <w:rsid w:val="7C5151E9"/>
    <w:rsid w:val="7C5D7BDC"/>
    <w:rsid w:val="7C5F6A31"/>
    <w:rsid w:val="7C701FB9"/>
    <w:rsid w:val="7C741461"/>
    <w:rsid w:val="7C7B1236"/>
    <w:rsid w:val="7C8617DD"/>
    <w:rsid w:val="7C924CC6"/>
    <w:rsid w:val="7C9528A4"/>
    <w:rsid w:val="7C9F70CD"/>
    <w:rsid w:val="7CE51EBE"/>
    <w:rsid w:val="7CE85FF3"/>
    <w:rsid w:val="7D003EF5"/>
    <w:rsid w:val="7D1F55E6"/>
    <w:rsid w:val="7D2237C4"/>
    <w:rsid w:val="7D3B060D"/>
    <w:rsid w:val="7D5E4EA5"/>
    <w:rsid w:val="7D6304C0"/>
    <w:rsid w:val="7D711B45"/>
    <w:rsid w:val="7D734A9C"/>
    <w:rsid w:val="7D7B252F"/>
    <w:rsid w:val="7D8121D3"/>
    <w:rsid w:val="7D9F78FE"/>
    <w:rsid w:val="7DB41072"/>
    <w:rsid w:val="7DB44500"/>
    <w:rsid w:val="7DC44934"/>
    <w:rsid w:val="7DC9331A"/>
    <w:rsid w:val="7DDA0B16"/>
    <w:rsid w:val="7DE60785"/>
    <w:rsid w:val="7DF17F93"/>
    <w:rsid w:val="7E001458"/>
    <w:rsid w:val="7E0C5A4C"/>
    <w:rsid w:val="7E125388"/>
    <w:rsid w:val="7E16039D"/>
    <w:rsid w:val="7E1709EC"/>
    <w:rsid w:val="7E315B57"/>
    <w:rsid w:val="7E3415D4"/>
    <w:rsid w:val="7E3851BC"/>
    <w:rsid w:val="7E394D59"/>
    <w:rsid w:val="7E4A2AAE"/>
    <w:rsid w:val="7E512016"/>
    <w:rsid w:val="7E5240FA"/>
    <w:rsid w:val="7E6D459F"/>
    <w:rsid w:val="7E7C433A"/>
    <w:rsid w:val="7E9F5329"/>
    <w:rsid w:val="7EA72D63"/>
    <w:rsid w:val="7EA91D51"/>
    <w:rsid w:val="7EAA0693"/>
    <w:rsid w:val="7EAA33E0"/>
    <w:rsid w:val="7EB02EB2"/>
    <w:rsid w:val="7EBA74F2"/>
    <w:rsid w:val="7EC7148B"/>
    <w:rsid w:val="7EC96572"/>
    <w:rsid w:val="7ED76320"/>
    <w:rsid w:val="7EF426FE"/>
    <w:rsid w:val="7EF71AC3"/>
    <w:rsid w:val="7F2430A7"/>
    <w:rsid w:val="7F334B56"/>
    <w:rsid w:val="7F335D39"/>
    <w:rsid w:val="7F3A7638"/>
    <w:rsid w:val="7F41056D"/>
    <w:rsid w:val="7F6D1B1B"/>
    <w:rsid w:val="7F883B53"/>
    <w:rsid w:val="7F8C5FCC"/>
    <w:rsid w:val="7F9B4AC3"/>
    <w:rsid w:val="7FA455ED"/>
    <w:rsid w:val="7FBB6D75"/>
    <w:rsid w:val="7FBF1BCD"/>
    <w:rsid w:val="7FC339DC"/>
    <w:rsid w:val="7FCE09C9"/>
    <w:rsid w:val="7FF84060"/>
    <w:rsid w:val="8FEDB9A7"/>
    <w:rsid w:val="9EBB360D"/>
    <w:rsid w:val="9F7DB71E"/>
    <w:rsid w:val="BF5FE192"/>
    <w:rsid w:val="BFAFD970"/>
    <w:rsid w:val="D5D9E5C7"/>
    <w:rsid w:val="D725A8FE"/>
    <w:rsid w:val="DAFB3086"/>
    <w:rsid w:val="E74FCAD3"/>
    <w:rsid w:val="EDEF7901"/>
    <w:rsid w:val="F5AFDB36"/>
    <w:rsid w:val="FBE380C0"/>
    <w:rsid w:val="FE7FB314"/>
    <w:rsid w:val="FF5FF1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qFormat="1" w:unhideWhenUsed="0" w:uiPriority="0" w:semiHidden="0"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qFormat="1" w:unhideWhenUsed="0" w:uiPriority="0" w:semiHidden="0" w:name="macro"/>
    <w:lsdException w:uiPriority="99"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0" w:semiHidden="0" w:name="Emphasis"/>
    <w:lsdException w:qFormat="1" w:unhideWhenUsed="0" w:uiPriority="99" w:semiHidden="0"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paragraph" w:styleId="3">
    <w:name w:val="heading 1"/>
    <w:basedOn w:val="1"/>
    <w:next w:val="1"/>
    <w:link w:val="55"/>
    <w:qFormat/>
    <w:uiPriority w:val="9"/>
    <w:pPr>
      <w:keepNext/>
      <w:keepLines/>
      <w:spacing w:before="480"/>
      <w:outlineLvl w:val="0"/>
    </w:pPr>
    <w:rPr>
      <w:rFonts w:ascii="Arial" w:hAnsi="Arial" w:eastAsia="Arial" w:cs="Arial"/>
      <w:sz w:val="40"/>
      <w:szCs w:val="40"/>
    </w:rPr>
  </w:style>
  <w:style w:type="paragraph" w:styleId="4">
    <w:name w:val="heading 2"/>
    <w:basedOn w:val="1"/>
    <w:next w:val="1"/>
    <w:link w:val="56"/>
    <w:unhideWhenUsed/>
    <w:qFormat/>
    <w:uiPriority w:val="9"/>
    <w:pPr>
      <w:keepNext/>
      <w:keepLines/>
      <w:spacing w:before="360"/>
      <w:outlineLvl w:val="1"/>
    </w:pPr>
    <w:rPr>
      <w:rFonts w:ascii="Arial" w:hAnsi="Arial" w:eastAsia="Arial" w:cs="Arial"/>
      <w:sz w:val="34"/>
    </w:rPr>
  </w:style>
  <w:style w:type="paragraph" w:styleId="5">
    <w:name w:val="heading 3"/>
    <w:basedOn w:val="1"/>
    <w:next w:val="1"/>
    <w:link w:val="57"/>
    <w:unhideWhenUsed/>
    <w:qFormat/>
    <w:uiPriority w:val="9"/>
    <w:pPr>
      <w:keepNext/>
      <w:keepLines/>
      <w:spacing w:before="320"/>
      <w:outlineLvl w:val="2"/>
    </w:pPr>
    <w:rPr>
      <w:rFonts w:ascii="Arial" w:hAnsi="Arial" w:eastAsia="Arial" w:cs="Arial"/>
      <w:sz w:val="30"/>
      <w:szCs w:val="30"/>
    </w:rPr>
  </w:style>
  <w:style w:type="paragraph" w:styleId="6">
    <w:name w:val="heading 4"/>
    <w:basedOn w:val="1"/>
    <w:next w:val="1"/>
    <w:link w:val="58"/>
    <w:unhideWhenUsed/>
    <w:qFormat/>
    <w:uiPriority w:val="9"/>
    <w:pPr>
      <w:keepNext/>
      <w:keepLines/>
      <w:spacing w:before="320"/>
      <w:outlineLvl w:val="3"/>
    </w:pPr>
    <w:rPr>
      <w:rFonts w:ascii="Arial" w:hAnsi="Arial" w:eastAsia="Arial" w:cs="Arial"/>
      <w:b/>
      <w:bCs/>
      <w:sz w:val="26"/>
      <w:szCs w:val="26"/>
    </w:rPr>
  </w:style>
  <w:style w:type="paragraph" w:styleId="7">
    <w:name w:val="heading 5"/>
    <w:basedOn w:val="1"/>
    <w:next w:val="1"/>
    <w:link w:val="59"/>
    <w:unhideWhenUsed/>
    <w:qFormat/>
    <w:uiPriority w:val="9"/>
    <w:pPr>
      <w:keepNext/>
      <w:keepLines/>
      <w:spacing w:before="320"/>
      <w:outlineLvl w:val="4"/>
    </w:pPr>
    <w:rPr>
      <w:rFonts w:ascii="Arial" w:hAnsi="Arial" w:eastAsia="Arial" w:cs="Arial"/>
      <w:b/>
      <w:bCs/>
      <w:sz w:val="24"/>
      <w:szCs w:val="24"/>
    </w:rPr>
  </w:style>
  <w:style w:type="paragraph" w:styleId="8">
    <w:name w:val="heading 6"/>
    <w:basedOn w:val="1"/>
    <w:next w:val="1"/>
    <w:link w:val="60"/>
    <w:unhideWhenUsed/>
    <w:qFormat/>
    <w:uiPriority w:val="9"/>
    <w:pPr>
      <w:keepNext/>
      <w:keepLines/>
      <w:spacing w:before="320"/>
      <w:outlineLvl w:val="5"/>
    </w:pPr>
    <w:rPr>
      <w:rFonts w:ascii="Arial" w:hAnsi="Arial" w:eastAsia="Arial" w:cs="Arial"/>
      <w:b/>
      <w:bCs/>
    </w:rPr>
  </w:style>
  <w:style w:type="paragraph" w:styleId="9">
    <w:name w:val="heading 7"/>
    <w:basedOn w:val="1"/>
    <w:next w:val="1"/>
    <w:link w:val="61"/>
    <w:unhideWhenUsed/>
    <w:qFormat/>
    <w:uiPriority w:val="9"/>
    <w:pPr>
      <w:keepNext/>
      <w:keepLines/>
      <w:spacing w:before="320"/>
      <w:outlineLvl w:val="6"/>
    </w:pPr>
    <w:rPr>
      <w:rFonts w:ascii="Arial" w:hAnsi="Arial" w:eastAsia="Arial" w:cs="Arial"/>
      <w:b/>
      <w:bCs/>
      <w:i/>
      <w:iCs/>
    </w:rPr>
  </w:style>
  <w:style w:type="paragraph" w:styleId="10">
    <w:name w:val="heading 8"/>
    <w:basedOn w:val="1"/>
    <w:next w:val="1"/>
    <w:link w:val="62"/>
    <w:unhideWhenUsed/>
    <w:qFormat/>
    <w:uiPriority w:val="9"/>
    <w:pPr>
      <w:keepNext/>
      <w:keepLines/>
      <w:spacing w:before="320"/>
      <w:outlineLvl w:val="7"/>
    </w:pPr>
    <w:rPr>
      <w:rFonts w:ascii="Arial" w:hAnsi="Arial" w:eastAsia="Arial" w:cs="Arial"/>
      <w:i/>
      <w:iCs/>
    </w:rPr>
  </w:style>
  <w:style w:type="paragraph" w:styleId="11">
    <w:name w:val="heading 9"/>
    <w:basedOn w:val="1"/>
    <w:next w:val="1"/>
    <w:link w:val="63"/>
    <w:unhideWhenUsed/>
    <w:qFormat/>
    <w:uiPriority w:val="9"/>
    <w:pPr>
      <w:keepNext/>
      <w:keepLines/>
      <w:spacing w:before="320"/>
      <w:outlineLvl w:val="8"/>
    </w:pPr>
    <w:rPr>
      <w:rFonts w:ascii="Arial" w:hAnsi="Arial" w:eastAsia="Arial" w:cs="Arial"/>
      <w:i/>
      <w:iCs/>
      <w:sz w:val="21"/>
      <w:szCs w:val="21"/>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2">
    <w:name w:val="macro"/>
    <w:link w:val="213"/>
    <w:qFormat/>
    <w:uiPriority w:val="0"/>
    <w:pPr>
      <w:widowControl w:val="0"/>
      <w:tabs>
        <w:tab w:val="left" w:pos="480"/>
        <w:tab w:val="left" w:pos="960"/>
        <w:tab w:val="left" w:pos="1440"/>
        <w:tab w:val="left" w:pos="1920"/>
        <w:tab w:val="left" w:pos="2400"/>
        <w:tab w:val="left" w:pos="2880"/>
        <w:tab w:val="left" w:pos="3360"/>
        <w:tab w:val="left" w:pos="3840"/>
        <w:tab w:val="left" w:pos="4320"/>
      </w:tabs>
      <w:ind w:firstLine="440"/>
    </w:pPr>
    <w:rPr>
      <w:rFonts w:ascii="Courier New" w:hAnsi="Courier New" w:eastAsia="宋体" w:cs="Courier New"/>
      <w:sz w:val="24"/>
      <w:szCs w:val="24"/>
      <w:lang w:val="en-US" w:eastAsia="zh-CN" w:bidi="ar-SA"/>
    </w:rPr>
  </w:style>
  <w:style w:type="paragraph" w:styleId="12">
    <w:name w:val="toc 7"/>
    <w:basedOn w:val="1"/>
    <w:next w:val="1"/>
    <w:unhideWhenUsed/>
    <w:qFormat/>
    <w:uiPriority w:val="39"/>
    <w:pPr>
      <w:spacing w:after="57"/>
      <w:ind w:left="1701"/>
    </w:pPr>
  </w:style>
  <w:style w:type="paragraph" w:styleId="13">
    <w:name w:val="index 8"/>
    <w:basedOn w:val="1"/>
    <w:next w:val="1"/>
    <w:qFormat/>
    <w:uiPriority w:val="0"/>
    <w:pPr>
      <w:widowControl w:val="0"/>
      <w:spacing w:after="0" w:line="288" w:lineRule="auto"/>
      <w:ind w:left="1400"/>
      <w:jc w:val="both"/>
    </w:pPr>
    <w:rPr>
      <w:rFonts w:ascii="MiSans" w:hAnsi="MiSans" w:eastAsia="MiSans"/>
      <w:lang w:eastAsia="zh-CN"/>
    </w:rPr>
  </w:style>
  <w:style w:type="paragraph" w:styleId="14">
    <w:name w:val="Normal Indent"/>
    <w:basedOn w:val="1"/>
    <w:next w:val="1"/>
    <w:qFormat/>
    <w:uiPriority w:val="0"/>
    <w:pPr>
      <w:ind w:firstLine="420"/>
    </w:pPr>
  </w:style>
  <w:style w:type="paragraph" w:styleId="15">
    <w:name w:val="caption"/>
    <w:basedOn w:val="1"/>
    <w:next w:val="1"/>
    <w:semiHidden/>
    <w:unhideWhenUsed/>
    <w:qFormat/>
    <w:uiPriority w:val="35"/>
    <w:rPr>
      <w:b/>
      <w:bCs/>
      <w:color w:val="5B9BD5" w:themeColor="accent1"/>
      <w:sz w:val="18"/>
      <w:szCs w:val="18"/>
      <w14:textFill>
        <w14:solidFill>
          <w14:schemeClr w14:val="accent1"/>
        </w14:solidFill>
      </w14:textFill>
    </w:rPr>
  </w:style>
  <w:style w:type="paragraph" w:styleId="16">
    <w:name w:val="List Bullet"/>
    <w:basedOn w:val="1"/>
    <w:qFormat/>
    <w:uiPriority w:val="0"/>
    <w:pPr>
      <w:widowControl w:val="0"/>
      <w:numPr>
        <w:ilvl w:val="0"/>
        <w:numId w:val="1"/>
      </w:numPr>
      <w:spacing w:before="50" w:after="50" w:line="288" w:lineRule="auto"/>
      <w:ind w:left="454" w:hanging="454"/>
      <w:jc w:val="both"/>
    </w:pPr>
    <w:rPr>
      <w:rFonts w:ascii="MiSans" w:hAnsi="MiSans" w:eastAsia="MiSans"/>
      <w:lang w:eastAsia="zh-CN"/>
    </w:rPr>
  </w:style>
  <w:style w:type="paragraph" w:styleId="17">
    <w:name w:val="Document Map"/>
    <w:basedOn w:val="1"/>
    <w:next w:val="18"/>
    <w:qFormat/>
    <w:uiPriority w:val="99"/>
    <w:pPr>
      <w:shd w:val="clear" w:color="auto" w:fill="000080"/>
    </w:pPr>
  </w:style>
  <w:style w:type="paragraph" w:styleId="18">
    <w:name w:val="Body Text"/>
    <w:basedOn w:val="1"/>
    <w:qFormat/>
    <w:uiPriority w:val="0"/>
    <w:rPr>
      <w:rFonts w:ascii="楷体_GB2312" w:hAnsi="Arial" w:eastAsia="楷体_GB2312"/>
      <w:sz w:val="28"/>
    </w:rPr>
  </w:style>
  <w:style w:type="paragraph" w:styleId="19">
    <w:name w:val="annotation text"/>
    <w:basedOn w:val="1"/>
    <w:link w:val="228"/>
    <w:qFormat/>
    <w:uiPriority w:val="99"/>
    <w:rPr>
      <w:rFonts w:ascii="Calibri" w:hAnsi="Calibri"/>
    </w:rPr>
  </w:style>
  <w:style w:type="paragraph" w:styleId="20">
    <w:name w:val="Body Text Indent"/>
    <w:basedOn w:val="1"/>
    <w:next w:val="18"/>
    <w:link w:val="209"/>
    <w:qFormat/>
    <w:uiPriority w:val="0"/>
    <w:pPr>
      <w:adjustRightInd w:val="0"/>
      <w:spacing w:line="312" w:lineRule="atLeast"/>
      <w:ind w:firstLine="574"/>
      <w:textAlignment w:val="baseline"/>
    </w:pPr>
    <w:rPr>
      <w:rFonts w:ascii="宋体"/>
      <w:sz w:val="28"/>
    </w:rPr>
  </w:style>
  <w:style w:type="paragraph" w:styleId="21">
    <w:name w:val="Block Text"/>
    <w:basedOn w:val="1"/>
    <w:next w:val="18"/>
    <w:qFormat/>
    <w:uiPriority w:val="0"/>
    <w:pPr>
      <w:tabs>
        <w:tab w:val="left" w:pos="3840"/>
        <w:tab w:val="left" w:pos="6360"/>
      </w:tabs>
      <w:spacing w:line="300" w:lineRule="auto"/>
      <w:ind w:left="182" w:right="-1" w:firstLine="476"/>
    </w:pPr>
    <w:rPr>
      <w:rFonts w:ascii="楷体_GB2312" w:hAnsi="Times New Roman" w:eastAsia="楷体_GB2312"/>
      <w:sz w:val="28"/>
      <w:szCs w:val="20"/>
    </w:rPr>
  </w:style>
  <w:style w:type="paragraph" w:styleId="22">
    <w:name w:val="toc 5"/>
    <w:basedOn w:val="1"/>
    <w:next w:val="1"/>
    <w:unhideWhenUsed/>
    <w:qFormat/>
    <w:uiPriority w:val="39"/>
    <w:pPr>
      <w:spacing w:after="57"/>
      <w:ind w:left="1134"/>
    </w:pPr>
  </w:style>
  <w:style w:type="paragraph" w:styleId="23">
    <w:name w:val="toc 3"/>
    <w:basedOn w:val="1"/>
    <w:next w:val="1"/>
    <w:unhideWhenUsed/>
    <w:qFormat/>
    <w:uiPriority w:val="39"/>
    <w:pPr>
      <w:spacing w:after="57"/>
      <w:ind w:left="567"/>
    </w:pPr>
  </w:style>
  <w:style w:type="paragraph" w:styleId="24">
    <w:name w:val="Plain Text"/>
    <w:basedOn w:val="1"/>
    <w:qFormat/>
    <w:uiPriority w:val="99"/>
    <w:rPr>
      <w:rFonts w:ascii="宋体" w:hAnsi="Courier New"/>
    </w:rPr>
  </w:style>
  <w:style w:type="paragraph" w:styleId="25">
    <w:name w:val="toc 8"/>
    <w:basedOn w:val="1"/>
    <w:next w:val="1"/>
    <w:unhideWhenUsed/>
    <w:qFormat/>
    <w:uiPriority w:val="39"/>
    <w:pPr>
      <w:spacing w:after="57"/>
      <w:ind w:left="1984"/>
    </w:pPr>
  </w:style>
  <w:style w:type="paragraph" w:styleId="26">
    <w:name w:val="endnote text"/>
    <w:basedOn w:val="1"/>
    <w:link w:val="199"/>
    <w:semiHidden/>
    <w:unhideWhenUsed/>
    <w:qFormat/>
    <w:uiPriority w:val="99"/>
    <w:pPr>
      <w:spacing w:after="0" w:line="240" w:lineRule="auto"/>
    </w:pPr>
    <w:rPr>
      <w:sz w:val="20"/>
    </w:rPr>
  </w:style>
  <w:style w:type="paragraph" w:styleId="27">
    <w:name w:val="Balloon Text"/>
    <w:basedOn w:val="1"/>
    <w:link w:val="212"/>
    <w:semiHidden/>
    <w:unhideWhenUsed/>
    <w:qFormat/>
    <w:uiPriority w:val="99"/>
    <w:pPr>
      <w:spacing w:after="0" w:line="240" w:lineRule="auto"/>
    </w:pPr>
    <w:rPr>
      <w:sz w:val="18"/>
      <w:szCs w:val="18"/>
    </w:rPr>
  </w:style>
  <w:style w:type="paragraph" w:styleId="28">
    <w:name w:val="footer"/>
    <w:basedOn w:val="1"/>
    <w:link w:val="72"/>
    <w:unhideWhenUsed/>
    <w:qFormat/>
    <w:uiPriority w:val="99"/>
    <w:pPr>
      <w:tabs>
        <w:tab w:val="center" w:pos="7143"/>
        <w:tab w:val="right" w:pos="14287"/>
      </w:tabs>
      <w:spacing w:after="0" w:line="240" w:lineRule="auto"/>
    </w:pPr>
  </w:style>
  <w:style w:type="paragraph" w:styleId="29">
    <w:name w:val="envelope return"/>
    <w:basedOn w:val="1"/>
    <w:qFormat/>
    <w:uiPriority w:val="0"/>
    <w:pPr>
      <w:snapToGrid w:val="0"/>
    </w:pPr>
    <w:rPr>
      <w:rFonts w:ascii="Arial" w:hAnsi="Arial" w:cs="Arial"/>
      <w:szCs w:val="20"/>
    </w:rPr>
  </w:style>
  <w:style w:type="paragraph" w:styleId="30">
    <w:name w:val="header"/>
    <w:basedOn w:val="1"/>
    <w:link w:val="70"/>
    <w:unhideWhenUsed/>
    <w:qFormat/>
    <w:uiPriority w:val="99"/>
    <w:pPr>
      <w:tabs>
        <w:tab w:val="center" w:pos="7143"/>
        <w:tab w:val="right" w:pos="14287"/>
      </w:tabs>
      <w:spacing w:after="0" w:line="240" w:lineRule="auto"/>
    </w:pPr>
  </w:style>
  <w:style w:type="paragraph" w:styleId="31">
    <w:name w:val="toc 1"/>
    <w:basedOn w:val="1"/>
    <w:next w:val="1"/>
    <w:unhideWhenUsed/>
    <w:qFormat/>
    <w:uiPriority w:val="39"/>
    <w:pPr>
      <w:spacing w:after="57"/>
    </w:pPr>
  </w:style>
  <w:style w:type="paragraph" w:styleId="32">
    <w:name w:val="toc 4"/>
    <w:basedOn w:val="1"/>
    <w:next w:val="1"/>
    <w:unhideWhenUsed/>
    <w:qFormat/>
    <w:uiPriority w:val="39"/>
    <w:pPr>
      <w:spacing w:after="57"/>
      <w:ind w:left="850"/>
    </w:pPr>
  </w:style>
  <w:style w:type="paragraph" w:styleId="33">
    <w:name w:val="Subtitle"/>
    <w:basedOn w:val="1"/>
    <w:next w:val="1"/>
    <w:link w:val="65"/>
    <w:qFormat/>
    <w:uiPriority w:val="11"/>
    <w:pPr>
      <w:spacing w:before="200"/>
    </w:pPr>
    <w:rPr>
      <w:sz w:val="24"/>
      <w:szCs w:val="24"/>
    </w:rPr>
  </w:style>
  <w:style w:type="paragraph" w:styleId="34">
    <w:name w:val="footnote text"/>
    <w:basedOn w:val="1"/>
    <w:link w:val="198"/>
    <w:semiHidden/>
    <w:unhideWhenUsed/>
    <w:qFormat/>
    <w:uiPriority w:val="99"/>
    <w:pPr>
      <w:spacing w:after="40" w:line="240" w:lineRule="auto"/>
    </w:pPr>
    <w:rPr>
      <w:sz w:val="18"/>
    </w:rPr>
  </w:style>
  <w:style w:type="paragraph" w:styleId="35">
    <w:name w:val="toc 6"/>
    <w:basedOn w:val="1"/>
    <w:next w:val="1"/>
    <w:unhideWhenUsed/>
    <w:qFormat/>
    <w:uiPriority w:val="39"/>
    <w:pPr>
      <w:spacing w:after="57"/>
      <w:ind w:left="1417"/>
    </w:pPr>
  </w:style>
  <w:style w:type="paragraph" w:styleId="36">
    <w:name w:val="table of figures"/>
    <w:basedOn w:val="1"/>
    <w:next w:val="1"/>
    <w:unhideWhenUsed/>
    <w:qFormat/>
    <w:uiPriority w:val="99"/>
    <w:pPr>
      <w:spacing w:after="0"/>
    </w:pPr>
  </w:style>
  <w:style w:type="paragraph" w:styleId="37">
    <w:name w:val="toc 2"/>
    <w:basedOn w:val="1"/>
    <w:next w:val="1"/>
    <w:unhideWhenUsed/>
    <w:qFormat/>
    <w:uiPriority w:val="39"/>
    <w:pPr>
      <w:spacing w:after="57"/>
      <w:ind w:left="283"/>
    </w:pPr>
  </w:style>
  <w:style w:type="paragraph" w:styleId="38">
    <w:name w:val="toc 9"/>
    <w:basedOn w:val="1"/>
    <w:next w:val="1"/>
    <w:unhideWhenUsed/>
    <w:qFormat/>
    <w:uiPriority w:val="39"/>
    <w:pPr>
      <w:spacing w:after="57"/>
      <w:ind w:left="2268"/>
    </w:pPr>
  </w:style>
  <w:style w:type="paragraph" w:styleId="39">
    <w:name w:val="HTML Preformatted"/>
    <w:basedOn w:val="1"/>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ascii="宋体" w:hAnsi="宋体" w:eastAsia="宋体" w:cs="Times New Roman"/>
      <w:sz w:val="24"/>
      <w:szCs w:val="24"/>
      <w:lang w:eastAsia="zh-CN"/>
    </w:rPr>
  </w:style>
  <w:style w:type="paragraph" w:styleId="40">
    <w:name w:val="Normal (Web)"/>
    <w:basedOn w:val="1"/>
    <w:qFormat/>
    <w:uiPriority w:val="0"/>
    <w:rPr>
      <w:szCs w:val="20"/>
    </w:rPr>
  </w:style>
  <w:style w:type="paragraph" w:styleId="41">
    <w:name w:val="Title"/>
    <w:basedOn w:val="1"/>
    <w:next w:val="1"/>
    <w:link w:val="64"/>
    <w:qFormat/>
    <w:uiPriority w:val="10"/>
    <w:pPr>
      <w:spacing w:before="300"/>
      <w:contextualSpacing/>
    </w:pPr>
    <w:rPr>
      <w:sz w:val="48"/>
      <w:szCs w:val="48"/>
    </w:rPr>
  </w:style>
  <w:style w:type="paragraph" w:styleId="42">
    <w:name w:val="annotation subject"/>
    <w:basedOn w:val="19"/>
    <w:next w:val="19"/>
    <w:link w:val="229"/>
    <w:semiHidden/>
    <w:unhideWhenUsed/>
    <w:qFormat/>
    <w:uiPriority w:val="99"/>
    <w:rPr>
      <w:rFonts w:asciiTheme="minorHAnsi" w:hAnsiTheme="minorHAnsi"/>
      <w:b/>
      <w:bCs/>
    </w:rPr>
  </w:style>
  <w:style w:type="paragraph" w:styleId="43">
    <w:name w:val="Body Text First Indent"/>
    <w:basedOn w:val="1"/>
    <w:next w:val="1"/>
    <w:qFormat/>
    <w:uiPriority w:val="0"/>
    <w:pPr>
      <w:spacing w:after="120"/>
      <w:ind w:firstLine="420"/>
    </w:pPr>
    <w:rPr>
      <w:rFonts w:ascii="Tahoma" w:hAnsi="Tahoma" w:eastAsia="Times New Roman"/>
    </w:rPr>
  </w:style>
  <w:style w:type="paragraph" w:styleId="44">
    <w:name w:val="Body Text First Indent 2"/>
    <w:basedOn w:val="20"/>
    <w:unhideWhenUsed/>
    <w:qFormat/>
    <w:uiPriority w:val="0"/>
    <w:pPr>
      <w:ind w:firstLine="420"/>
    </w:pPr>
    <w:rPr>
      <w:rFonts w:ascii="Times New Roman"/>
      <w:sz w:val="24"/>
      <w:szCs w:val="24"/>
    </w:rPr>
  </w:style>
  <w:style w:type="table" w:styleId="46">
    <w:name w:val="Table Grid"/>
    <w:basedOn w:val="45"/>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8">
    <w:name w:val="Strong"/>
    <w:basedOn w:val="47"/>
    <w:qFormat/>
    <w:uiPriority w:val="22"/>
    <w:rPr>
      <w:b/>
    </w:rPr>
  </w:style>
  <w:style w:type="character" w:styleId="49">
    <w:name w:val="endnote reference"/>
    <w:semiHidden/>
    <w:unhideWhenUsed/>
    <w:qFormat/>
    <w:uiPriority w:val="99"/>
    <w:rPr>
      <w:vertAlign w:val="superscript"/>
    </w:rPr>
  </w:style>
  <w:style w:type="character" w:styleId="50">
    <w:name w:val="Emphasis"/>
    <w:basedOn w:val="47"/>
    <w:qFormat/>
    <w:uiPriority w:val="0"/>
    <w:rPr>
      <w:i/>
    </w:rPr>
  </w:style>
  <w:style w:type="character" w:styleId="51">
    <w:name w:val="Hyperlink"/>
    <w:unhideWhenUsed/>
    <w:qFormat/>
    <w:uiPriority w:val="99"/>
    <w:rPr>
      <w:color w:val="0563C1" w:themeColor="hyperlink"/>
      <w:u w:val="single"/>
      <w14:textFill>
        <w14:solidFill>
          <w14:schemeClr w14:val="hlink"/>
        </w14:solidFill>
      </w14:textFill>
    </w:rPr>
  </w:style>
  <w:style w:type="character" w:styleId="52">
    <w:name w:val="annotation reference"/>
    <w:basedOn w:val="47"/>
    <w:semiHidden/>
    <w:unhideWhenUsed/>
    <w:qFormat/>
    <w:uiPriority w:val="99"/>
    <w:rPr>
      <w:sz w:val="21"/>
      <w:szCs w:val="21"/>
    </w:rPr>
  </w:style>
  <w:style w:type="character" w:styleId="53">
    <w:name w:val="footnote reference"/>
    <w:unhideWhenUsed/>
    <w:qFormat/>
    <w:uiPriority w:val="99"/>
    <w:rPr>
      <w:vertAlign w:val="superscript"/>
    </w:rPr>
  </w:style>
  <w:style w:type="paragraph" w:customStyle="1" w:styleId="54">
    <w:name w:val="正文文本缩进1"/>
    <w:next w:val="1"/>
    <w:qFormat/>
    <w:uiPriority w:val="0"/>
    <w:pPr>
      <w:widowControl w:val="0"/>
      <w:ind w:firstLine="645"/>
      <w:jc w:val="both"/>
    </w:pPr>
    <w:rPr>
      <w:rFonts w:ascii="楷体_GB2312" w:hAnsi="宋体" w:eastAsia="楷体_GB2312" w:cs="宋体"/>
      <w:sz w:val="32"/>
      <w:szCs w:val="32"/>
      <w:lang w:val="en-US" w:eastAsia="zh-CN" w:bidi="ar-SA"/>
    </w:rPr>
  </w:style>
  <w:style w:type="character" w:customStyle="1" w:styleId="55">
    <w:name w:val="标题 1 字符"/>
    <w:link w:val="3"/>
    <w:qFormat/>
    <w:uiPriority w:val="9"/>
    <w:rPr>
      <w:rFonts w:ascii="Arial" w:hAnsi="Arial" w:eastAsia="Arial" w:cs="Arial"/>
      <w:sz w:val="40"/>
      <w:szCs w:val="40"/>
    </w:rPr>
  </w:style>
  <w:style w:type="character" w:customStyle="1" w:styleId="56">
    <w:name w:val="标题 2 字符"/>
    <w:link w:val="4"/>
    <w:qFormat/>
    <w:uiPriority w:val="9"/>
    <w:rPr>
      <w:rFonts w:ascii="Arial" w:hAnsi="Arial" w:eastAsia="Arial" w:cs="Arial"/>
      <w:sz w:val="34"/>
    </w:rPr>
  </w:style>
  <w:style w:type="character" w:customStyle="1" w:styleId="57">
    <w:name w:val="标题 3 字符"/>
    <w:link w:val="5"/>
    <w:qFormat/>
    <w:uiPriority w:val="9"/>
    <w:rPr>
      <w:rFonts w:ascii="Arial" w:hAnsi="Arial" w:eastAsia="Arial" w:cs="Arial"/>
      <w:sz w:val="30"/>
      <w:szCs w:val="30"/>
    </w:rPr>
  </w:style>
  <w:style w:type="character" w:customStyle="1" w:styleId="58">
    <w:name w:val="标题 4 字符"/>
    <w:link w:val="6"/>
    <w:qFormat/>
    <w:uiPriority w:val="9"/>
    <w:rPr>
      <w:rFonts w:ascii="Arial" w:hAnsi="Arial" w:eastAsia="Arial" w:cs="Arial"/>
      <w:b/>
      <w:bCs/>
      <w:sz w:val="26"/>
      <w:szCs w:val="26"/>
    </w:rPr>
  </w:style>
  <w:style w:type="character" w:customStyle="1" w:styleId="59">
    <w:name w:val="标题 5 字符"/>
    <w:link w:val="7"/>
    <w:qFormat/>
    <w:uiPriority w:val="9"/>
    <w:rPr>
      <w:rFonts w:ascii="Arial" w:hAnsi="Arial" w:eastAsia="Arial" w:cs="Arial"/>
      <w:b/>
      <w:bCs/>
      <w:sz w:val="24"/>
      <w:szCs w:val="24"/>
    </w:rPr>
  </w:style>
  <w:style w:type="character" w:customStyle="1" w:styleId="60">
    <w:name w:val="标题 6 字符"/>
    <w:link w:val="8"/>
    <w:qFormat/>
    <w:uiPriority w:val="9"/>
    <w:rPr>
      <w:rFonts w:ascii="Arial" w:hAnsi="Arial" w:eastAsia="Arial" w:cs="Arial"/>
      <w:b/>
      <w:bCs/>
      <w:sz w:val="22"/>
      <w:szCs w:val="22"/>
    </w:rPr>
  </w:style>
  <w:style w:type="character" w:customStyle="1" w:styleId="61">
    <w:name w:val="标题 7 字符"/>
    <w:link w:val="9"/>
    <w:qFormat/>
    <w:uiPriority w:val="9"/>
    <w:rPr>
      <w:rFonts w:ascii="Arial" w:hAnsi="Arial" w:eastAsia="Arial" w:cs="Arial"/>
      <w:b/>
      <w:bCs/>
      <w:i/>
      <w:iCs/>
      <w:sz w:val="22"/>
      <w:szCs w:val="22"/>
    </w:rPr>
  </w:style>
  <w:style w:type="character" w:customStyle="1" w:styleId="62">
    <w:name w:val="标题 8 字符"/>
    <w:link w:val="10"/>
    <w:qFormat/>
    <w:uiPriority w:val="9"/>
    <w:rPr>
      <w:rFonts w:ascii="Arial" w:hAnsi="Arial" w:eastAsia="Arial" w:cs="Arial"/>
      <w:i/>
      <w:iCs/>
      <w:sz w:val="22"/>
      <w:szCs w:val="22"/>
    </w:rPr>
  </w:style>
  <w:style w:type="character" w:customStyle="1" w:styleId="63">
    <w:name w:val="标题 9 字符"/>
    <w:link w:val="11"/>
    <w:qFormat/>
    <w:uiPriority w:val="9"/>
    <w:rPr>
      <w:rFonts w:ascii="Arial" w:hAnsi="Arial" w:eastAsia="Arial" w:cs="Arial"/>
      <w:i/>
      <w:iCs/>
      <w:sz w:val="21"/>
      <w:szCs w:val="21"/>
    </w:rPr>
  </w:style>
  <w:style w:type="character" w:customStyle="1" w:styleId="64">
    <w:name w:val="标题 字符"/>
    <w:link w:val="41"/>
    <w:qFormat/>
    <w:uiPriority w:val="10"/>
    <w:rPr>
      <w:sz w:val="48"/>
      <w:szCs w:val="48"/>
    </w:rPr>
  </w:style>
  <w:style w:type="character" w:customStyle="1" w:styleId="65">
    <w:name w:val="副标题 字符"/>
    <w:link w:val="33"/>
    <w:qFormat/>
    <w:uiPriority w:val="11"/>
    <w:rPr>
      <w:sz w:val="24"/>
      <w:szCs w:val="24"/>
    </w:rPr>
  </w:style>
  <w:style w:type="paragraph" w:styleId="66">
    <w:name w:val="Quote"/>
    <w:basedOn w:val="1"/>
    <w:next w:val="1"/>
    <w:link w:val="67"/>
    <w:qFormat/>
    <w:uiPriority w:val="29"/>
    <w:pPr>
      <w:ind w:left="720" w:right="720"/>
    </w:pPr>
    <w:rPr>
      <w:i/>
    </w:rPr>
  </w:style>
  <w:style w:type="character" w:customStyle="1" w:styleId="67">
    <w:name w:val="引用 字符"/>
    <w:link w:val="66"/>
    <w:qFormat/>
    <w:uiPriority w:val="29"/>
    <w:rPr>
      <w:i/>
    </w:rPr>
  </w:style>
  <w:style w:type="paragraph" w:styleId="68">
    <w:name w:val="Intense Quote"/>
    <w:basedOn w:val="1"/>
    <w:next w:val="1"/>
    <w:link w:val="6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9">
    <w:name w:val="明显引用 字符"/>
    <w:link w:val="68"/>
    <w:qFormat/>
    <w:uiPriority w:val="30"/>
    <w:rPr>
      <w:i/>
    </w:rPr>
  </w:style>
  <w:style w:type="character" w:customStyle="1" w:styleId="70">
    <w:name w:val="页眉 字符"/>
    <w:link w:val="30"/>
    <w:qFormat/>
    <w:uiPriority w:val="99"/>
  </w:style>
  <w:style w:type="character" w:customStyle="1" w:styleId="71">
    <w:name w:val="Footer Char"/>
    <w:qFormat/>
    <w:uiPriority w:val="99"/>
  </w:style>
  <w:style w:type="character" w:customStyle="1" w:styleId="72">
    <w:name w:val="页脚 字符"/>
    <w:link w:val="28"/>
    <w:qFormat/>
    <w:uiPriority w:val="99"/>
  </w:style>
  <w:style w:type="table" w:customStyle="1" w:styleId="73">
    <w:name w:val="Table Grid Light"/>
    <w:basedOn w:val="45"/>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74">
    <w:name w:val="无格式表格 11"/>
    <w:basedOn w:val="45"/>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5">
    <w:name w:val="无格式表格 21"/>
    <w:basedOn w:val="45"/>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6">
    <w:name w:val="无格式表格 31"/>
    <w:basedOn w:val="45"/>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7">
    <w:name w:val="无格式表格 41"/>
    <w:basedOn w:val="45"/>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8">
    <w:name w:val="无格式表格 51"/>
    <w:basedOn w:val="45"/>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9">
    <w:name w:val="网格表 1 浅色1"/>
    <w:basedOn w:val="45"/>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0">
    <w:name w:val="Grid Table 1 Light - Accent 1"/>
    <w:basedOn w:val="45"/>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81">
    <w:name w:val="Grid Table 1 Light - Accent 2"/>
    <w:basedOn w:val="45"/>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82">
    <w:name w:val="Grid Table 1 Light - Accent 3"/>
    <w:basedOn w:val="45"/>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83">
    <w:name w:val="Grid Table 1 Light - Accent 4"/>
    <w:basedOn w:val="45"/>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84">
    <w:name w:val="Grid Table 1 Light - Accent 5"/>
    <w:basedOn w:val="45"/>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85">
    <w:name w:val="Grid Table 1 Light - Accent 6"/>
    <w:basedOn w:val="45"/>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86">
    <w:name w:val="网格表 21"/>
    <w:basedOn w:val="45"/>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2 - Accent 1"/>
    <w:basedOn w:val="45"/>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8">
    <w:name w:val="Grid Table 2 - Accent 2"/>
    <w:basedOn w:val="45"/>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9">
    <w:name w:val="Grid Table 2 - Accent 3"/>
    <w:basedOn w:val="45"/>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0">
    <w:name w:val="Grid Table 2 - Accent 4"/>
    <w:basedOn w:val="45"/>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1">
    <w:name w:val="Grid Table 2 - Accent 5"/>
    <w:basedOn w:val="45"/>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2">
    <w:name w:val="Grid Table 2 - Accent 6"/>
    <w:basedOn w:val="45"/>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3">
    <w:name w:val="网格表 31"/>
    <w:basedOn w:val="45"/>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Grid Table 3 - Accent 1"/>
    <w:basedOn w:val="45"/>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95">
    <w:name w:val="Grid Table 3 - Accent 2"/>
    <w:basedOn w:val="45"/>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6">
    <w:name w:val="Grid Table 3 - Accent 3"/>
    <w:basedOn w:val="45"/>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7">
    <w:name w:val="Grid Table 3 - Accent 4"/>
    <w:basedOn w:val="45"/>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8">
    <w:name w:val="Grid Table 3 - Accent 5"/>
    <w:basedOn w:val="45"/>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9">
    <w:name w:val="Grid Table 3 - Accent 6"/>
    <w:basedOn w:val="45"/>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0">
    <w:name w:val="网格表 41"/>
    <w:basedOn w:val="45"/>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1">
    <w:name w:val="Grid Table 4 - Accent 1"/>
    <w:basedOn w:val="45"/>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102">
    <w:name w:val="Grid Table 4 - Accent 2"/>
    <w:basedOn w:val="45"/>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3">
    <w:name w:val="Grid Table 4 - Accent 3"/>
    <w:basedOn w:val="45"/>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4">
    <w:name w:val="Grid Table 4 - Accent 4"/>
    <w:basedOn w:val="45"/>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5">
    <w:name w:val="Grid Table 4 - Accent 5"/>
    <w:basedOn w:val="45"/>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6">
    <w:name w:val="Grid Table 4 - Accent 6"/>
    <w:basedOn w:val="45"/>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7">
    <w:name w:val="网格表 5 深色1"/>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8">
    <w:name w:val="Grid Table 5 Dark- Accent 1"/>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09">
    <w:name w:val="Grid Table 5 Dark - Accent 2"/>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10">
    <w:name w:val="Grid Table 5 Dark - Accent 3"/>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11">
    <w:name w:val="Grid Table 5 Dark- Accent 4"/>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12">
    <w:name w:val="Grid Table 5 Dark - Accent 5"/>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13">
    <w:name w:val="Grid Table 5 Dark - Accent 6"/>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14">
    <w:name w:val="网格表 6 彩色1"/>
    <w:basedOn w:val="45"/>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5">
    <w:name w:val="Grid Table 6 Colorful - Accent 1"/>
    <w:basedOn w:val="45"/>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6">
    <w:name w:val="Grid Table 6 Colorful - Accent 2"/>
    <w:basedOn w:val="45"/>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7">
    <w:name w:val="Grid Table 6 Colorful - Accent 3"/>
    <w:basedOn w:val="45"/>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18">
    <w:name w:val="Grid Table 6 Colorful - Accent 4"/>
    <w:basedOn w:val="45"/>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9">
    <w:name w:val="Grid Table 6 Colorful - Accent 5"/>
    <w:basedOn w:val="45"/>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0">
    <w:name w:val="Grid Table 6 Colorful - Accent 6"/>
    <w:basedOn w:val="45"/>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21">
    <w:name w:val="网格表 7 彩色1"/>
    <w:basedOn w:val="45"/>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2">
    <w:name w:val="Grid Table 7 Colorful - Accent 1"/>
    <w:basedOn w:val="45"/>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23">
    <w:name w:val="Grid Table 7 Colorful - Accent 2"/>
    <w:basedOn w:val="45"/>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4">
    <w:name w:val="Grid Table 7 Colorful - Accent 3"/>
    <w:basedOn w:val="45"/>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25">
    <w:name w:val="Grid Table 7 Colorful - Accent 4"/>
    <w:basedOn w:val="45"/>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6">
    <w:name w:val="Grid Table 7 Colorful - Accent 5"/>
    <w:basedOn w:val="45"/>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7">
    <w:name w:val="Grid Table 7 Colorful - Accent 6"/>
    <w:basedOn w:val="45"/>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28">
    <w:name w:val="清单表 1 浅色1"/>
    <w:basedOn w:val="45"/>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9">
    <w:name w:val="List Table 1 Light - Accent 1"/>
    <w:basedOn w:val="45"/>
    <w:qFormat/>
    <w:uiPriority w:val="99"/>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30">
    <w:name w:val="List Table 1 Light - Accent 2"/>
    <w:basedOn w:val="45"/>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31">
    <w:name w:val="List Table 1 Light - Accent 3"/>
    <w:basedOn w:val="45"/>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32">
    <w:name w:val="List Table 1 Light - Accent 4"/>
    <w:basedOn w:val="45"/>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33">
    <w:name w:val="List Table 1 Light - Accent 5"/>
    <w:basedOn w:val="45"/>
    <w:qFormat/>
    <w:uiPriority w:val="99"/>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34">
    <w:name w:val="List Table 1 Light - Accent 6"/>
    <w:basedOn w:val="45"/>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35">
    <w:name w:val="清单表 21"/>
    <w:basedOn w:val="45"/>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6">
    <w:name w:val="List Table 2 - Accent 1"/>
    <w:basedOn w:val="45"/>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7">
    <w:name w:val="List Table 2 - Accent 2"/>
    <w:basedOn w:val="45"/>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8">
    <w:name w:val="List Table 2 - Accent 3"/>
    <w:basedOn w:val="45"/>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9">
    <w:name w:val="List Table 2 - Accent 4"/>
    <w:basedOn w:val="45"/>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0">
    <w:name w:val="List Table 2 - Accent 5"/>
    <w:basedOn w:val="45"/>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41">
    <w:name w:val="List Table 2 - Accent 6"/>
    <w:basedOn w:val="45"/>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2">
    <w:name w:val="清单表 31"/>
    <w:basedOn w:val="45"/>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3">
    <w:name w:val="List Table 3 - Accent 1"/>
    <w:basedOn w:val="45"/>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44">
    <w:name w:val="List Table 3 - Accent 2"/>
    <w:basedOn w:val="45"/>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45">
    <w:name w:val="List Table 3 - Accent 3"/>
    <w:basedOn w:val="45"/>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46">
    <w:name w:val="List Table 3 - Accent 4"/>
    <w:basedOn w:val="45"/>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47">
    <w:name w:val="List Table 3 - Accent 5"/>
    <w:basedOn w:val="45"/>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48">
    <w:name w:val="List Table 3 - Accent 6"/>
    <w:basedOn w:val="45"/>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49">
    <w:name w:val="清单表 41"/>
    <w:basedOn w:val="45"/>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0">
    <w:name w:val="List Table 4 - Accent 1"/>
    <w:basedOn w:val="45"/>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51">
    <w:name w:val="List Table 4 - Accent 2"/>
    <w:basedOn w:val="45"/>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52">
    <w:name w:val="List Table 4 - Accent 3"/>
    <w:basedOn w:val="45"/>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53">
    <w:name w:val="List Table 4 - Accent 4"/>
    <w:basedOn w:val="45"/>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54">
    <w:name w:val="List Table 4 - Accent 5"/>
    <w:basedOn w:val="45"/>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55">
    <w:name w:val="List Table 4 - Accent 6"/>
    <w:basedOn w:val="45"/>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56">
    <w:name w:val="清单表 5 深色1"/>
    <w:basedOn w:val="45"/>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7">
    <w:name w:val="List Table 5 Dark - Accent 1"/>
    <w:basedOn w:val="45"/>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58">
    <w:name w:val="List Table 5 Dark - Accent 2"/>
    <w:basedOn w:val="45"/>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59">
    <w:name w:val="List Table 5 Dark - Accent 3"/>
    <w:basedOn w:val="45"/>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60">
    <w:name w:val="List Table 5 Dark - Accent 4"/>
    <w:basedOn w:val="45"/>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61">
    <w:name w:val="List Table 5 Dark - Accent 5"/>
    <w:basedOn w:val="45"/>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62">
    <w:name w:val="List Table 5 Dark - Accent 6"/>
    <w:basedOn w:val="45"/>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63">
    <w:name w:val="清单表 6 彩色1"/>
    <w:basedOn w:val="45"/>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4">
    <w:name w:val="List Table 6 Colorful - Accent 1"/>
    <w:basedOn w:val="45"/>
    <w:qFormat/>
    <w:uiPriority w:val="99"/>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5">
    <w:name w:val="List Table 6 Colorful - Accent 2"/>
    <w:basedOn w:val="45"/>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6">
    <w:name w:val="List Table 6 Colorful - Accent 3"/>
    <w:basedOn w:val="45"/>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7">
    <w:name w:val="List Table 6 Colorful - Accent 4"/>
    <w:basedOn w:val="45"/>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8">
    <w:name w:val="List Table 6 Colorful - Accent 5"/>
    <w:basedOn w:val="45"/>
    <w:qFormat/>
    <w:uiPriority w:val="99"/>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9">
    <w:name w:val="List Table 6 Colorful - Accent 6"/>
    <w:basedOn w:val="45"/>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0">
    <w:name w:val="清单表 7 彩色1"/>
    <w:basedOn w:val="45"/>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1">
    <w:name w:val="List Table 7 Colorful - Accent 1"/>
    <w:basedOn w:val="45"/>
    <w:qFormat/>
    <w:uiPriority w:val="99"/>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72">
    <w:name w:val="List Table 7 Colorful - Accent 2"/>
    <w:basedOn w:val="45"/>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3">
    <w:name w:val="List Table 7 Colorful - Accent 3"/>
    <w:basedOn w:val="45"/>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4">
    <w:name w:val="List Table 7 Colorful - Accent 4"/>
    <w:basedOn w:val="45"/>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5">
    <w:name w:val="List Table 7 Colorful - Accent 5"/>
    <w:basedOn w:val="45"/>
    <w:qFormat/>
    <w:uiPriority w:val="99"/>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76">
    <w:name w:val="List Table 7 Colorful - Accent 6"/>
    <w:basedOn w:val="45"/>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7">
    <w:name w:val="Lined - Accent"/>
    <w:basedOn w:val="45"/>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8">
    <w:name w:val="Lined - Accent 1"/>
    <w:basedOn w:val="45"/>
    <w:qFormat/>
    <w:uiPriority w:val="99"/>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9">
    <w:name w:val="Lined - Accent 2"/>
    <w:basedOn w:val="45"/>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0">
    <w:name w:val="Lined - Accent 3"/>
    <w:basedOn w:val="45"/>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1">
    <w:name w:val="Lined - Accent 4"/>
    <w:basedOn w:val="45"/>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2">
    <w:name w:val="Lined - Accent 5"/>
    <w:basedOn w:val="45"/>
    <w:qFormat/>
    <w:uiPriority w:val="99"/>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3">
    <w:name w:val="Lined - Accent 6"/>
    <w:basedOn w:val="45"/>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4">
    <w:name w:val="Bordered &amp; Lined - Accent"/>
    <w:basedOn w:val="45"/>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5">
    <w:name w:val="Bordered &amp; Lined - Accent 1"/>
    <w:basedOn w:val="45"/>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86">
    <w:name w:val="Bordered &amp; Lined - Accent 2"/>
    <w:basedOn w:val="45"/>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7">
    <w:name w:val="Bordered &amp; Lined - Accent 3"/>
    <w:basedOn w:val="45"/>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8">
    <w:name w:val="Bordered &amp; Lined - Accent 4"/>
    <w:basedOn w:val="45"/>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9">
    <w:name w:val="Bordered &amp; Lined - Accent 5"/>
    <w:basedOn w:val="45"/>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90">
    <w:name w:val="Bordered &amp; Lined - Accent 6"/>
    <w:basedOn w:val="45"/>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91">
    <w:name w:val="Bordered"/>
    <w:basedOn w:val="45"/>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2">
    <w:name w:val="Bordered - Accent 1"/>
    <w:basedOn w:val="45"/>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93">
    <w:name w:val="Bordered - Accent 2"/>
    <w:basedOn w:val="45"/>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94">
    <w:name w:val="Bordered - Accent 3"/>
    <w:basedOn w:val="45"/>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95">
    <w:name w:val="Bordered - Accent 4"/>
    <w:basedOn w:val="45"/>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96">
    <w:name w:val="Bordered - Accent 5"/>
    <w:basedOn w:val="45"/>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97">
    <w:name w:val="Bordered - Accent 6"/>
    <w:basedOn w:val="45"/>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98">
    <w:name w:val="脚注文本 字符"/>
    <w:link w:val="34"/>
    <w:qFormat/>
    <w:uiPriority w:val="99"/>
    <w:rPr>
      <w:sz w:val="18"/>
    </w:rPr>
  </w:style>
  <w:style w:type="character" w:customStyle="1" w:styleId="199">
    <w:name w:val="尾注文本 字符"/>
    <w:link w:val="26"/>
    <w:qFormat/>
    <w:uiPriority w:val="99"/>
    <w:rPr>
      <w:sz w:val="20"/>
    </w:rPr>
  </w:style>
  <w:style w:type="paragraph" w:customStyle="1" w:styleId="200">
    <w:name w:val="TOC 标题1"/>
    <w:unhideWhenUsed/>
    <w:qFormat/>
    <w:uiPriority w:val="39"/>
    <w:pPr>
      <w:spacing w:after="200" w:line="276" w:lineRule="auto"/>
    </w:pPr>
    <w:rPr>
      <w:rFonts w:asciiTheme="minorHAnsi" w:hAnsiTheme="minorHAnsi" w:eastAsiaTheme="minorHAnsi" w:cstheme="minorBidi"/>
      <w:sz w:val="22"/>
      <w:szCs w:val="22"/>
      <w:lang w:val="en-US" w:eastAsia="en-US" w:bidi="ar-SA"/>
    </w:rPr>
  </w:style>
  <w:style w:type="paragraph" w:styleId="201">
    <w:name w:val="No Spacing"/>
    <w:basedOn w:val="1"/>
    <w:qFormat/>
    <w:uiPriority w:val="99"/>
    <w:pPr>
      <w:spacing w:after="0" w:line="240" w:lineRule="auto"/>
    </w:pPr>
  </w:style>
  <w:style w:type="paragraph" w:styleId="202">
    <w:name w:val="List Paragraph"/>
    <w:basedOn w:val="1"/>
    <w:qFormat/>
    <w:uiPriority w:val="34"/>
    <w:pPr>
      <w:ind w:left="720"/>
      <w:contextualSpacing/>
    </w:pPr>
  </w:style>
  <w:style w:type="paragraph" w:customStyle="1" w:styleId="203">
    <w:name w:val="Plain Text2"/>
    <w:basedOn w:val="1"/>
    <w:qFormat/>
    <w:uiPriority w:val="99"/>
    <w:pPr>
      <w:adjustRightInd w:val="0"/>
    </w:pPr>
    <w:rPr>
      <w:rFonts w:ascii="宋体" w:hAnsi="Courier New" w:eastAsia="楷体_GB2312"/>
      <w:sz w:val="28"/>
    </w:rPr>
  </w:style>
  <w:style w:type="paragraph" w:customStyle="1" w:styleId="204">
    <w:name w:val="纯文本6"/>
    <w:basedOn w:val="1"/>
    <w:qFormat/>
    <w:uiPriority w:val="0"/>
    <w:pPr>
      <w:adjustRightInd w:val="0"/>
      <w:textAlignment w:val="baseline"/>
    </w:pPr>
    <w:rPr>
      <w:rFonts w:ascii="宋体" w:hAnsi="Courier New" w:eastAsia="楷体_GB2312"/>
      <w:sz w:val="26"/>
    </w:rPr>
  </w:style>
  <w:style w:type="paragraph" w:customStyle="1" w:styleId="205">
    <w:name w:val="_正文"/>
    <w:basedOn w:val="1"/>
    <w:qFormat/>
    <w:uiPriority w:val="0"/>
    <w:pPr>
      <w:spacing w:line="360" w:lineRule="auto"/>
      <w:ind w:firstLine="200" w:firstLineChars="200"/>
    </w:pPr>
    <w:rPr>
      <w:sz w:val="24"/>
      <w:szCs w:val="24"/>
    </w:rPr>
  </w:style>
  <w:style w:type="paragraph" w:customStyle="1" w:styleId="206">
    <w:name w:val="纯文本1"/>
    <w:basedOn w:val="1"/>
    <w:qFormat/>
    <w:uiPriority w:val="0"/>
    <w:pPr>
      <w:adjustRightInd w:val="0"/>
      <w:textAlignment w:val="baseline"/>
    </w:pPr>
    <w:rPr>
      <w:rFonts w:ascii="宋体" w:hAnsi="Courier New" w:eastAsia="楷体_GB2312"/>
      <w:sz w:val="26"/>
    </w:rPr>
  </w:style>
  <w:style w:type="paragraph" w:customStyle="1" w:styleId="207">
    <w:name w:val="段"/>
    <w:next w:val="1"/>
    <w:qFormat/>
    <w:uiPriority w:val="0"/>
    <w:pPr>
      <w:ind w:firstLine="200"/>
      <w:jc w:val="both"/>
    </w:pPr>
    <w:rPr>
      <w:rFonts w:ascii="宋体" w:hAnsi="Times New Roman" w:eastAsia="宋体" w:cs="Times New Roman"/>
      <w:lang w:val="en-US" w:eastAsia="zh-CN" w:bidi="ar-SA"/>
    </w:rPr>
  </w:style>
  <w:style w:type="paragraph" w:customStyle="1" w:styleId="208">
    <w:name w:val="纯文本2"/>
    <w:basedOn w:val="1"/>
    <w:qFormat/>
    <w:uiPriority w:val="0"/>
    <w:rPr>
      <w:rFonts w:ascii="宋体" w:hAnsi="Courier New" w:eastAsia="楷体_GB2312" w:cs="Times New Roman"/>
      <w:sz w:val="26"/>
      <w:szCs w:val="20"/>
    </w:rPr>
  </w:style>
  <w:style w:type="character" w:customStyle="1" w:styleId="209">
    <w:name w:val="正文文本缩进 字符"/>
    <w:basedOn w:val="47"/>
    <w:link w:val="20"/>
    <w:qFormat/>
    <w:uiPriority w:val="0"/>
    <w:rPr>
      <w:rFonts w:hint="default" w:ascii="Arial" w:hAnsi="Arial" w:eastAsia="Arial" w:cs="Times New Roman"/>
      <w:sz w:val="22"/>
      <w:szCs w:val="22"/>
      <w:lang w:eastAsia="en-US"/>
    </w:rPr>
  </w:style>
  <w:style w:type="paragraph" w:customStyle="1" w:styleId="210">
    <w:name w:val="纯文本11"/>
    <w:basedOn w:val="1"/>
    <w:next w:val="211"/>
    <w:qFormat/>
    <w:uiPriority w:val="0"/>
    <w:pPr>
      <w:widowControl w:val="0"/>
      <w:adjustRightInd w:val="0"/>
      <w:jc w:val="both"/>
      <w:textAlignment w:val="baseline"/>
    </w:pPr>
    <w:rPr>
      <w:rFonts w:ascii="宋体" w:hAnsi="Courier New" w:eastAsia="楷体_GB2312"/>
      <w:kern w:val="2"/>
      <w:sz w:val="28"/>
      <w:szCs w:val="20"/>
    </w:rPr>
  </w:style>
  <w:style w:type="paragraph" w:customStyle="1" w:styleId="211">
    <w:name w:val="页眉1"/>
    <w:basedOn w:val="1"/>
    <w:next w:val="1"/>
    <w:qFormat/>
    <w:uiPriority w:val="0"/>
    <w:pPr>
      <w:pBdr>
        <w:bottom w:val="single" w:color="000000" w:sz="6" w:space="1"/>
      </w:pBdr>
      <w:tabs>
        <w:tab w:val="center" w:pos="4153"/>
        <w:tab w:val="right" w:pos="8306"/>
      </w:tabs>
      <w:jc w:val="center"/>
    </w:pPr>
    <w:rPr>
      <w:sz w:val="18"/>
      <w:szCs w:val="18"/>
    </w:rPr>
  </w:style>
  <w:style w:type="character" w:customStyle="1" w:styleId="212">
    <w:name w:val="批注框文本 字符"/>
    <w:basedOn w:val="47"/>
    <w:link w:val="27"/>
    <w:semiHidden/>
    <w:qFormat/>
    <w:uiPriority w:val="99"/>
    <w:rPr>
      <w:rFonts w:asciiTheme="minorHAnsi" w:hAnsiTheme="minorHAnsi" w:eastAsiaTheme="minorHAnsi" w:cstheme="minorBidi"/>
      <w:sz w:val="18"/>
      <w:szCs w:val="18"/>
      <w:lang w:eastAsia="en-US"/>
    </w:rPr>
  </w:style>
  <w:style w:type="character" w:customStyle="1" w:styleId="213">
    <w:name w:val="宏文本 字符"/>
    <w:basedOn w:val="47"/>
    <w:link w:val="2"/>
    <w:qFormat/>
    <w:uiPriority w:val="0"/>
    <w:rPr>
      <w:rFonts w:ascii="Courier New" w:hAnsi="Courier New" w:cs="Courier New"/>
      <w:sz w:val="24"/>
      <w:szCs w:val="24"/>
    </w:rPr>
  </w:style>
  <w:style w:type="paragraph" w:customStyle="1" w:styleId="214">
    <w:name w:val="纯文本3"/>
    <w:basedOn w:val="1"/>
    <w:qFormat/>
    <w:uiPriority w:val="0"/>
    <w:rPr>
      <w:rFonts w:ascii="仿宋" w:hAnsi="Cambria Math" w:eastAsia="Wingdings" w:cs="华文楷体"/>
      <w:sz w:val="26"/>
      <w:szCs w:val="20"/>
    </w:rPr>
  </w:style>
  <w:style w:type="paragraph" w:customStyle="1" w:styleId="215">
    <w:name w:val="普通(网站)1"/>
    <w:basedOn w:val="1"/>
    <w:qFormat/>
    <w:uiPriority w:val="0"/>
    <w:pPr>
      <w:widowControl w:val="0"/>
      <w:spacing w:before="100" w:beforeAutospacing="1" w:after="100" w:afterAutospacing="1" w:line="240" w:lineRule="auto"/>
    </w:pPr>
    <w:rPr>
      <w:rFonts w:ascii="Calibri" w:hAnsi="Calibri" w:eastAsia="宋体" w:cs="Times New Roman"/>
      <w:sz w:val="24"/>
      <w:szCs w:val="24"/>
      <w:lang w:eastAsia="zh-CN"/>
    </w:rPr>
  </w:style>
  <w:style w:type="character" w:customStyle="1" w:styleId="216">
    <w:name w:val="NormalCharacter"/>
    <w:link w:val="217"/>
    <w:qFormat/>
    <w:uiPriority w:val="0"/>
    <w:rPr>
      <w:rFonts w:asciiTheme="minorHAnsi" w:hAnsiTheme="minorHAnsi" w:eastAsiaTheme="minorEastAsia" w:cstheme="minorBidi"/>
      <w:szCs w:val="22"/>
    </w:rPr>
  </w:style>
  <w:style w:type="paragraph" w:customStyle="1" w:styleId="217">
    <w:name w:val="UserStyle_3"/>
    <w:basedOn w:val="1"/>
    <w:link w:val="216"/>
    <w:qFormat/>
    <w:uiPriority w:val="0"/>
    <w:pPr>
      <w:spacing w:after="160" w:line="240" w:lineRule="exact"/>
    </w:pPr>
    <w:rPr>
      <w:rFonts w:eastAsiaTheme="minorEastAsia"/>
    </w:rPr>
  </w:style>
  <w:style w:type="character" w:customStyle="1" w:styleId="218">
    <w:name w:val="font11"/>
    <w:basedOn w:val="47"/>
    <w:qFormat/>
    <w:uiPriority w:val="0"/>
    <w:rPr>
      <w:rFonts w:hint="eastAsia" w:ascii="宋体" w:hAnsi="宋体" w:eastAsia="宋体" w:cs="宋体"/>
      <w:color w:val="000000"/>
      <w:sz w:val="21"/>
      <w:szCs w:val="21"/>
      <w:u w:val="none"/>
    </w:rPr>
  </w:style>
  <w:style w:type="character" w:customStyle="1" w:styleId="219">
    <w:name w:val="font21"/>
    <w:basedOn w:val="47"/>
    <w:qFormat/>
    <w:uiPriority w:val="0"/>
    <w:rPr>
      <w:rFonts w:ascii="Calibri" w:hAnsi="Calibri" w:cs="Calibri"/>
      <w:color w:val="000000"/>
      <w:sz w:val="21"/>
      <w:szCs w:val="21"/>
      <w:u w:val="none"/>
    </w:rPr>
  </w:style>
  <w:style w:type="character" w:customStyle="1" w:styleId="220">
    <w:name w:val="font31"/>
    <w:basedOn w:val="47"/>
    <w:qFormat/>
    <w:uiPriority w:val="0"/>
    <w:rPr>
      <w:rFonts w:ascii="Arial" w:hAnsi="Arial" w:cs="Arial"/>
      <w:color w:val="000000"/>
      <w:sz w:val="20"/>
      <w:szCs w:val="20"/>
      <w:u w:val="none"/>
    </w:rPr>
  </w:style>
  <w:style w:type="character" w:customStyle="1" w:styleId="221">
    <w:name w:val="font41"/>
    <w:basedOn w:val="47"/>
    <w:qFormat/>
    <w:uiPriority w:val="0"/>
    <w:rPr>
      <w:rFonts w:hint="eastAsia" w:ascii="微软雅黑" w:hAnsi="微软雅黑" w:eastAsia="微软雅黑" w:cs="微软雅黑"/>
      <w:color w:val="000000"/>
      <w:sz w:val="20"/>
      <w:szCs w:val="20"/>
      <w:u w:val="none"/>
      <w:vertAlign w:val="superscript"/>
    </w:rPr>
  </w:style>
  <w:style w:type="paragraph" w:customStyle="1" w:styleId="222">
    <w:name w:val="无间隔1"/>
    <w:basedOn w:val="1"/>
    <w:qFormat/>
    <w:uiPriority w:val="1"/>
    <w:pPr>
      <w:spacing w:after="0" w:line="240" w:lineRule="auto"/>
    </w:pPr>
    <w:rPr>
      <w:rFonts w:ascii="Times New Roman" w:hAnsi="Times New Roman" w:eastAsia="宋体" w:cs="Times New Roman"/>
    </w:rPr>
  </w:style>
  <w:style w:type="paragraph" w:customStyle="1" w:styleId="223">
    <w:name w:val="￥正文"/>
    <w:basedOn w:val="1"/>
    <w:link w:val="225"/>
    <w:qFormat/>
    <w:uiPriority w:val="0"/>
    <w:pPr>
      <w:spacing w:line="360" w:lineRule="auto"/>
      <w:ind w:firstLine="200" w:firstLineChars="200"/>
    </w:pPr>
    <w:rPr>
      <w:rFonts w:ascii="Calibri" w:hAnsi="Calibri"/>
      <w:sz w:val="24"/>
    </w:rPr>
  </w:style>
  <w:style w:type="paragraph" w:customStyle="1" w:styleId="224">
    <w:name w:val="首行缩进"/>
    <w:basedOn w:val="1"/>
    <w:qFormat/>
    <w:uiPriority w:val="0"/>
    <w:pPr>
      <w:spacing w:line="360" w:lineRule="auto"/>
      <w:ind w:firstLine="480" w:firstLineChars="200"/>
    </w:pPr>
    <w:rPr>
      <w:rFonts w:ascii="宋体" w:hAnsi="宋体"/>
      <w:sz w:val="24"/>
      <w:szCs w:val="24"/>
    </w:rPr>
  </w:style>
  <w:style w:type="character" w:customStyle="1" w:styleId="225">
    <w:name w:val="￥正文 Char"/>
    <w:link w:val="223"/>
    <w:qFormat/>
    <w:uiPriority w:val="0"/>
    <w:rPr>
      <w:rFonts w:ascii="Calibri" w:hAnsi="Calibri"/>
      <w:sz w:val="24"/>
      <w:szCs w:val="22"/>
    </w:rPr>
  </w:style>
  <w:style w:type="paragraph" w:customStyle="1" w:styleId="226">
    <w:name w:val="方案正文"/>
    <w:basedOn w:val="1"/>
    <w:qFormat/>
    <w:uiPriority w:val="0"/>
    <w:pPr>
      <w:snapToGrid w:val="0"/>
      <w:spacing w:line="440" w:lineRule="atLeast"/>
    </w:pPr>
    <w:rPr>
      <w:sz w:val="24"/>
    </w:rPr>
  </w:style>
  <w:style w:type="paragraph" w:customStyle="1" w:styleId="227">
    <w:name w:val="修订1"/>
    <w:hidden/>
    <w:unhideWhenUsed/>
    <w:qFormat/>
    <w:uiPriority w:val="99"/>
    <w:rPr>
      <w:rFonts w:asciiTheme="minorHAnsi" w:hAnsiTheme="minorHAnsi" w:eastAsiaTheme="minorHAnsi" w:cstheme="minorBidi"/>
      <w:sz w:val="22"/>
      <w:szCs w:val="22"/>
      <w:lang w:val="en-US" w:eastAsia="en-US" w:bidi="ar-SA"/>
    </w:rPr>
  </w:style>
  <w:style w:type="character" w:customStyle="1" w:styleId="228">
    <w:name w:val="批注文字 字符"/>
    <w:basedOn w:val="47"/>
    <w:link w:val="19"/>
    <w:qFormat/>
    <w:uiPriority w:val="99"/>
    <w:rPr>
      <w:rFonts w:ascii="Calibri" w:hAnsi="Calibri" w:eastAsiaTheme="minorHAnsi" w:cstheme="minorBidi"/>
      <w:sz w:val="22"/>
      <w:szCs w:val="22"/>
      <w:lang w:eastAsia="en-US"/>
    </w:rPr>
  </w:style>
  <w:style w:type="character" w:customStyle="1" w:styleId="229">
    <w:name w:val="批注主题 字符"/>
    <w:basedOn w:val="228"/>
    <w:link w:val="42"/>
    <w:semiHidden/>
    <w:qFormat/>
    <w:uiPriority w:val="99"/>
    <w:rPr>
      <w:rFonts w:asciiTheme="minorHAnsi" w:hAnsiTheme="minorHAnsi" w:eastAsiaTheme="minorHAnsi" w:cstheme="minorBidi"/>
      <w:b/>
      <w:bCs/>
      <w:sz w:val="22"/>
      <w:szCs w:val="22"/>
      <w:lang w:eastAsia="en-US"/>
    </w:rPr>
  </w:style>
  <w:style w:type="paragraph" w:customStyle="1" w:styleId="230">
    <w:name w:val="Heading3"/>
    <w:basedOn w:val="1"/>
    <w:next w:val="1"/>
    <w:qFormat/>
    <w:uiPriority w:val="0"/>
    <w:pPr>
      <w:keepNext/>
      <w:keepLines/>
      <w:snapToGrid w:val="0"/>
      <w:spacing w:before="156" w:after="156" w:line="360" w:lineRule="auto"/>
    </w:pPr>
    <w:rPr>
      <w:rFonts w:ascii="宋体" w:hAnsi="宋体" w:eastAsia="宋体" w:cs="宋体"/>
      <w:b/>
      <w:bCs/>
      <w:color w:val="000000"/>
      <w:sz w:val="24"/>
      <w:szCs w:val="24"/>
      <w:lang w:eastAsia="zh-CN"/>
    </w:rPr>
  </w:style>
  <w:style w:type="paragraph" w:customStyle="1" w:styleId="231">
    <w:name w:val="null3"/>
    <w:hidden/>
    <w:qFormat/>
    <w:uiPriority w:val="0"/>
    <w:rPr>
      <w:rFonts w:hint="eastAsia" w:asciiTheme="minorHAnsi" w:hAnsiTheme="minorHAnsi" w:eastAsiaTheme="minorEastAsia" w:cstheme="minorBidi"/>
      <w:lang w:val="en-US" w:eastAsia="zh-Hans" w:bidi="ar-SA"/>
    </w:rPr>
  </w:style>
  <w:style w:type="paragraph" w:customStyle="1" w:styleId="232">
    <w:name w:val="Table Text"/>
    <w:basedOn w:val="1"/>
    <w:semiHidden/>
    <w:qFormat/>
    <w:uiPriority w:val="0"/>
    <w:rPr>
      <w:rFonts w:ascii="黑体" w:hAnsi="黑体" w:eastAsia="黑体" w:cs="黑体"/>
      <w:sz w:val="18"/>
      <w:szCs w:val="18"/>
    </w:rPr>
  </w:style>
  <w:style w:type="table" w:customStyle="1" w:styleId="233">
    <w:name w:val="Table Normal"/>
    <w:semiHidden/>
    <w:unhideWhenUsed/>
    <w:qFormat/>
    <w:uiPriority w:val="0"/>
    <w:tblPr>
      <w:tblCellMar>
        <w:top w:w="0" w:type="dxa"/>
        <w:left w:w="0" w:type="dxa"/>
        <w:bottom w:w="0" w:type="dxa"/>
        <w:right w:w="0" w:type="dxa"/>
      </w:tblCellMar>
    </w:tblPr>
  </w:style>
  <w:style w:type="paragraph" w:customStyle="1" w:styleId="234">
    <w:name w:val="*正文"/>
    <w:basedOn w:val="1"/>
    <w:qFormat/>
    <w:uiPriority w:val="0"/>
    <w:pPr>
      <w:spacing w:line="360" w:lineRule="auto"/>
      <w:jc w:val="center"/>
    </w:pPr>
    <w:rPr>
      <w:rFonts w:ascii="宋体" w:hAnsi="宋体" w:eastAsia="宋体" w:cs="仿宋_GB2312"/>
      <w:sz w:val="24"/>
      <w:szCs w:val="24"/>
    </w:rPr>
  </w:style>
  <w:style w:type="paragraph" w:customStyle="1" w:styleId="235">
    <w:name w:val="正文首行缩进1"/>
    <w:basedOn w:val="18"/>
    <w:qFormat/>
    <w:uiPriority w:val="0"/>
    <w:pPr>
      <w:spacing w:after="120"/>
      <w:ind w:firstLine="420" w:firstLineChars="100"/>
      <w:jc w:val="both"/>
    </w:pPr>
    <w:rPr>
      <w:rFonts w:asciiTheme="minorHAnsi" w:hAnsiTheme="minorHAnsi" w:eastAsiaTheme="minorEastAsia"/>
      <w:sz w:val="21"/>
      <w:szCs w:val="24"/>
    </w:rPr>
  </w:style>
  <w:style w:type="paragraph" w:customStyle="1" w:styleId="236">
    <w:name w:val="无间隔2"/>
    <w:basedOn w:val="1"/>
    <w:qFormat/>
    <w:uiPriority w:val="99"/>
  </w:style>
  <w:style w:type="character" w:customStyle="1" w:styleId="237">
    <w:name w:val="NormalCharacter1"/>
    <w:qFormat/>
    <w:uiPriority w:val="0"/>
    <w:rPr>
      <w:rFonts w:ascii="Calibri" w:hAnsi="Calibri" w:eastAsia="宋体" w:cs="Times New Roman"/>
      <w:sz w:val="21"/>
      <w:lang w:val="en-US" w:eastAsia="zh-CN" w:bidi="ar-SA"/>
    </w:rPr>
  </w:style>
  <w:style w:type="character" w:customStyle="1" w:styleId="238">
    <w:name w:val="font61"/>
    <w:basedOn w:val="47"/>
    <w:qFormat/>
    <w:uiPriority w:val="0"/>
    <w:rPr>
      <w:rFonts w:hint="default" w:ascii="Times New Roman" w:hAnsi="Times New Roman" w:cs="Times New Roman"/>
      <w:color w:val="000000"/>
      <w:sz w:val="18"/>
      <w:szCs w:val="18"/>
      <w:u w:val="none"/>
    </w:rPr>
  </w:style>
  <w:style w:type="character" w:customStyle="1" w:styleId="239">
    <w:name w:val="font51"/>
    <w:basedOn w:val="47"/>
    <w:qFormat/>
    <w:uiPriority w:val="0"/>
    <w:rPr>
      <w:rFonts w:hint="eastAsia" w:ascii="宋体" w:hAnsi="宋体" w:eastAsia="宋体" w:cs="宋体"/>
      <w:color w:val="000000"/>
      <w:sz w:val="18"/>
      <w:szCs w:val="18"/>
      <w:u w:val="none"/>
    </w:rPr>
  </w:style>
  <w:style w:type="character" w:customStyle="1" w:styleId="240">
    <w:name w:val="font71"/>
    <w:basedOn w:val="47"/>
    <w:qFormat/>
    <w:uiPriority w:val="0"/>
    <w:rPr>
      <w:rFonts w:ascii="鸿蒙黑体" w:hAnsi="鸿蒙黑体" w:eastAsia="鸿蒙黑体" w:cs="鸿蒙黑体"/>
      <w:color w:val="000000"/>
      <w:sz w:val="18"/>
      <w:szCs w:val="18"/>
      <w:u w:val="none"/>
    </w:rPr>
  </w:style>
  <w:style w:type="character" w:customStyle="1" w:styleId="241">
    <w:name w:val="font81"/>
    <w:basedOn w:val="47"/>
    <w:qFormat/>
    <w:uiPriority w:val="0"/>
    <w:rPr>
      <w:rFonts w:ascii="FT Thymes" w:hAnsi="FT Thymes" w:eastAsia="FT Thymes" w:cs="FT Thymes"/>
      <w:color w:val="000000"/>
      <w:sz w:val="18"/>
      <w:szCs w:val="18"/>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HP</Company>
  <Pages>120</Pages>
  <Words>13441</Words>
  <Characters>14750</Characters>
  <Lines>588</Lines>
  <Paragraphs>165</Paragraphs>
  <TotalTime>211</TotalTime>
  <ScaleCrop>false</ScaleCrop>
  <LinksUpToDate>false</LinksUpToDate>
  <CharactersWithSpaces>14887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2026-08-07T17:44:00Z</dcterms:created>
  <dc:creator>周萌</dc:creator>
  <cp:lastModifiedBy>Only Q</cp:lastModifiedBy>
  <cp:lastPrinted>2025-03-01T23:12:00Z</cp:lastPrinted>
  <dcterms:modified xsi:type="dcterms:W3CDTF">2026-09-07T07:09:51Z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450C025CF4F241DDA21CC56896984BB6_13</vt:lpwstr>
  </property>
  <property fmtid="{D5CDD505-2E9C-101B-9397-08002B2CF9AE}" pid="4" name="KSOTemplateDocerSaveRecord">
    <vt:lpwstr>eyJoZGlkIjoiYzBmMTFkM2YzY2FiNTQ0MmZmMjliOTA5MjdiNmI1NDUiLCJ1c2VySWQiOiI0NTU4MjY1MzAifQ==</vt:lpwstr>
  </property>
</Properties>
</file>