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23676"/>
      <w:r/>
      <w:bookmarkStart w:id="1" w:name="_Toc517793373"/>
      <w:r/>
      <w:bookmarkStart w:id="2" w:name="_Toc4396"/>
      <w:r/>
      <w:bookmarkStart w:id="3" w:name="_Toc26566"/>
      <w:r/>
      <w:bookmarkStart w:id="4" w:name="_Toc517793378"/>
      <w:r/>
      <w:bookmarkStart w:id="5" w:name="_Toc471818670"/>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095"/>
        <w:ind w:left="0" w:firstLine="0"/>
        <w:jc w:val="both"/>
        <w:keepLines w:val="0"/>
        <w:keepNext/>
        <w:pageBreakBefore w:val="0"/>
        <w:spacing w:after="157"/>
        <w:widowControl w:val="off"/>
        <w:rPr>
          <w:rFonts w:hint="eastAsia"/>
          <w:sz w:val="84"/>
          <w:szCs w:val="84"/>
        </w:rPr>
      </w:pPr>
      <w:r>
        <w:rPr>
          <w:rFonts w:hint="eastAsia"/>
          <w:sz w:val="84"/>
          <w:szCs w:val="84"/>
        </w:rPr>
        <w:t xml:space="preserve">  常州市金坛区政府采购</w:t>
      </w:r>
      <w:r/>
    </w:p>
    <w:p>
      <w:pPr>
        <w:pStyle w:val="1096"/>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1096"/>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rPr>
          <w:rFonts w:hint="eastAsia" w:ascii="宋体" w:hAnsi="宋体" w:eastAsia="宋体" w:cs="宋体"/>
          <w:color w:val="333333"/>
          <w:spacing w:val="8"/>
          <w:sz w:val="28"/>
          <w:szCs w:val="28"/>
        </w:rPr>
        <w:outlineLvl w:val="9"/>
      </w:pPr>
      <w:r>
        <w:rPr>
          <w:rFonts w:hint="eastAsia"/>
        </w:rPr>
        <w:t xml:space="preserve">项目名称：</w:t>
      </w:r>
      <w:r>
        <w:rPr>
          <w:rFonts w:hint="eastAsia" w:ascii="宋体" w:hAnsi="宋体" w:eastAsia="宋体" w:cs="宋体"/>
          <w:color w:val="333333"/>
          <w:spacing w:val="8"/>
          <w:sz w:val="28"/>
          <w:szCs w:val="28"/>
        </w:rPr>
        <w:t xml:space="preserve">常州市金坛区东城街道蔷薇苑小区物业管理服务项目</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eastAsia="宋体"/>
          <w:lang w:eastAsia="zh-CN"/>
        </w:rPr>
        <w:outlineLvl w:val="9"/>
      </w:pPr>
      <w:r>
        <w:rPr>
          <w:rFonts w:hint="eastAsia" w:ascii="宋体" w:hAnsi="宋体" w:eastAsia="宋体" w:cs="宋体"/>
          <w:color w:val="333333"/>
          <w:spacing w:val="8"/>
          <w:sz w:val="28"/>
          <w:szCs w:val="28"/>
        </w:rPr>
        <w:t xml:space="preserve">项目编号：</w:t>
      </w:r>
      <w:r>
        <w:rPr>
          <w:rFonts w:hint="eastAsia" w:ascii="宋体" w:hAnsi="宋体" w:eastAsia="宋体" w:cs="宋体"/>
          <w:color w:val="333333"/>
          <w:spacing w:val="8"/>
          <w:sz w:val="28"/>
          <w:szCs w:val="28"/>
        </w:rPr>
        <w:t xml:space="preserve">JSZC-320413-JZCG-G2026-0030</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人：常州市金坛区东城街道办事处</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left="0" w:firstLine="0"/>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1095"/>
        <w:ind w:firstLine="4216"/>
        <w:jc w:val="both"/>
        <w:rPr>
          <w:rFonts w:hint="eastAsia" w:ascii="黑体" w:hAnsi="黑体" w:eastAsia="黑体" w:cs="黑体"/>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41"/>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41"/>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41"/>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41"/>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41"/>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41"/>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41"/>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41"/>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41"/>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20084"/>
      <w:r/>
      <w:bookmarkStart w:id="9" w:name="_Toc16555"/>
      <w:r/>
      <w:bookmarkStart w:id="10" w:name="_Toc3337"/>
      <w:r/>
      <w:bookmarkStart w:id="11" w:name="_Toc16103"/>
      <w:r/>
      <w:bookmarkStart w:id="12" w:name="_Toc5725"/>
      <w:r/>
      <w:bookmarkStart w:id="13" w:name="_Toc548"/>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96"/>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1097"/>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JSZC-320413-JZCG-G2026-0030</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常州市金坛区东城街道蔷薇苑小区物业管理服务项目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lang w:val="en-US" w:eastAsia="zh-CN"/>
        </w:rPr>
        <w:t xml:space="preserve">1.3预算金额：</w:t>
      </w:r>
      <w:r>
        <w:rPr>
          <w:rFonts w:hint="eastAsia" w:ascii="宋体" w:hAnsi="宋体" w:cs="宋体"/>
          <w:b/>
          <w:bCs/>
          <w:color w:val="1d41d5"/>
          <w:spacing w:val="8"/>
          <w:szCs w:val="28"/>
          <w:u w:val="single"/>
          <w:lang w:val="en-US" w:eastAsia="zh-CN"/>
        </w:rPr>
        <w:t xml:space="preserve">420万元/3年</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default" w:ascii="宋体" w:hAnsi="宋体" w:eastAsia="宋体" w:cs="宋体"/>
          <w:b/>
          <w:bCs/>
          <w:color w:val="1d41d5"/>
          <w:spacing w:val="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140万元/年</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u w:val="none"/>
        </w:rPr>
        <w:outlineLvl w:val="9"/>
      </w:pPr>
      <w:r>
        <w:rPr>
          <w:rFonts w:hint="eastAsia" w:ascii="宋体" w:hAnsi="宋体" w:eastAsia="宋体" w:cs="宋体"/>
          <w:color w:val="333333"/>
          <w:spacing w:val="8"/>
          <w:sz w:val="28"/>
          <w:szCs w:val="28"/>
          <w:lang w:val="en-US" w:eastAsia="zh-CN"/>
        </w:rPr>
        <w:t xml:space="preserve">1.5采购需求：</w:t>
      </w:r>
      <w:r>
        <w:rPr>
          <w:rFonts w:hint="eastAsia" w:ascii="宋体" w:hAnsi="宋体" w:eastAsia="宋体" w:cs="宋体"/>
          <w:b/>
          <w:bCs/>
          <w:color w:val="1d41d5"/>
          <w:spacing w:val="8"/>
          <w:sz w:val="28"/>
          <w:szCs w:val="28"/>
          <w:u w:val="none"/>
          <w:lang w:val="en-US" w:eastAsia="zh-CN"/>
        </w:rPr>
        <w:t xml:space="preserve">因系统模板原因，预算金额显示3年总金额。</w:t>
      </w:r>
      <w:r>
        <w:rPr>
          <w:u w:val="none"/>
        </w:rPr>
      </w:r>
    </w:p>
    <w:tbl>
      <w:tblPr>
        <w:tblStyle w:val="1100"/>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837"/>
        <w:gridCol w:w="885"/>
        <w:gridCol w:w="3932"/>
        <w:gridCol w:w="815"/>
      </w:tblGrid>
      <w:tr>
        <w:trPr>
          <w:trHeight w:val="454"/>
        </w:trPr>
        <w:tc>
          <w:tcPr>
            <w:tcW w:w="3071"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37"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8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93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071" w:type="dxa"/>
            <w:vAlign w:val="center"/>
            <w:textDirection w:val="lrTb"/>
            <w:noWrap w:val="false"/>
          </w:tcPr>
          <w:p>
            <w:pPr>
              <w:ind w:left="0" w:right="0" w:firstLine="0"/>
              <w:keepLines w:val="0"/>
              <w:keepNext w:val="0"/>
              <w:pageBreakBefore w:val="0"/>
              <w:spacing w:before="0" w:beforeAutospacing="0" w:after="0" w:afterAutospacing="0"/>
              <w:widowControl w:val="off"/>
              <w:rPr>
                <w:rFonts w:hint="eastAsia" w:ascii="宋体" w:hAnsi="宋体" w:cs="宋体"/>
                <w:b w:val="0"/>
                <w:bCs/>
                <w:color w:val="000000"/>
                <w:sz w:val="28"/>
                <w:szCs w:val="28"/>
                <w:lang w:val="en-US" w:eastAsia="zh-CN"/>
              </w:rPr>
              <w:suppressLineNumbers w:val="0"/>
            </w:pPr>
            <w:r>
              <w:rPr>
                <w:rFonts w:hint="eastAsia" w:ascii="宋体" w:hAnsi="宋体" w:eastAsia="宋体" w:cs="宋体"/>
                <w:color w:val="333333"/>
                <w:spacing w:val="8"/>
                <w:sz w:val="28"/>
                <w:szCs w:val="28"/>
              </w:rPr>
              <w:t xml:space="preserve">常州市金坛区东城街道蔷薇苑小区物业管理服务项目</w:t>
            </w:r>
            <w:r/>
          </w:p>
        </w:tc>
        <w:tc>
          <w:tcPr>
            <w:tcW w:w="837"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85" w:type="dxa"/>
            <w:vAlign w:val="center"/>
            <w:textDirection w:val="lrTb"/>
            <w:noWrap w:val="false"/>
          </w:tcPr>
          <w:p>
            <w:pPr>
              <w:ind w:left="0" w:right="0" w:firstLine="0"/>
              <w:jc w:val="center"/>
              <w:keepLines w:val="0"/>
              <w:keepNext w:val="0"/>
              <w:pageBreakBefore w:val="0"/>
              <w:spacing w:before="0" w:beforeAutospacing="0" w:after="0" w:afterAutospacing="0"/>
              <w:widowControl w:val="off"/>
              <w:rPr>
                <w:rFonts w:hint="default" w:ascii="宋体" w:hAnsi="宋体" w:cs="宋体"/>
                <w:b w:val="0"/>
                <w:bCs/>
                <w:color w:val="000000"/>
                <w:sz w:val="28"/>
                <w:szCs w:val="28"/>
                <w:lang w:val="en-US" w:eastAsia="zh-CN"/>
              </w:rPr>
              <w:suppressLineNumbers w:val="0"/>
            </w:pPr>
            <w:r>
              <w:rPr>
                <w:rFonts w:hint="eastAsia" w:ascii="宋体" w:hAnsi="宋体" w:cs="宋体"/>
                <w:bCs/>
                <w:color w:val="000000"/>
                <w:szCs w:val="28"/>
              </w:rPr>
              <w:t xml:space="preserve">项</w:t>
            </w:r>
            <w:r/>
          </w:p>
        </w:tc>
        <w:tc>
          <w:tcPr>
            <w:tcW w:w="3932" w:type="dxa"/>
            <w:vAlign w:val="center"/>
            <w:textDirection w:val="lrTb"/>
            <w:noWrap w:val="false"/>
          </w:tcPr>
          <w:p>
            <w:pPr>
              <w:ind w:left="0" w:right="0" w:firstLine="840"/>
              <w:keepLines w:val="0"/>
              <w:keepNext w:val="0"/>
              <w:pageBreakBefore w:val="0"/>
              <w:spacing w:before="0" w:beforeAutospacing="0" w:after="0" w:afterAutospacing="0"/>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3年（1+1+1）模式</w:t>
      </w:r>
      <w:r>
        <w:rPr>
          <w:rFonts w:hint="eastAsia" w:ascii="宋体" w:hAnsi="宋体" w:cs="宋体"/>
          <w:b/>
          <w:bCs/>
          <w:color w:val="1d41d5"/>
          <w:spacing w:val="8"/>
          <w:sz w:val="28"/>
          <w:szCs w:val="28"/>
          <w:u w:val="single"/>
          <w:lang w:val="en-US" w:eastAsia="zh-CN"/>
        </w:rPr>
        <w:t xml:space="preserve">，</w:t>
      </w:r>
      <w:r>
        <w:rPr>
          <w:rFonts w:hint="eastAsia" w:ascii="宋体" w:hAnsi="宋体" w:eastAsia="宋体" w:cs="宋体"/>
          <w:b/>
          <w:bCs/>
          <w:color w:val="1d41d5"/>
          <w:spacing w:val="8"/>
          <w:sz w:val="28"/>
          <w:szCs w:val="28"/>
          <w:u w:val="single"/>
          <w:lang w:val="en-US" w:eastAsia="zh-CN"/>
        </w:rPr>
        <w:t xml:space="preserve">第一期合同内，前三个月为试用期，试用期满经考核90分及以上，合同方为有效。三个月试用期内物业服务公司服务工作无法满足采购人要求的，采购人有权随时单方面解除合同且不承担违约责任。合同一年签订一次，合同期满后采购人有权根据考核结果决定是否与物业服务公司续签下一年合同，单季度考核低于80分的直接终止合同。</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1097"/>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ascii="Wingdings" w:hAnsi="Wingdings" w:eastAsia="Wingdings" w:cs="Wingdings"/>
          <w:b/>
          <w:bCs/>
          <w:color w:val="1d41d5"/>
          <w:spacing w:val="8"/>
          <w:szCs w:val="28"/>
          <w:u w:val="single"/>
        </w:rPr>
        <w:t xml:space="preserve"></w:t>
      </w:r>
      <w:r>
        <w:rPr>
          <w:rFonts w:hint="eastAsia" w:ascii="宋体" w:hAnsi="宋体" w:cs="宋体"/>
          <w:b/>
          <w:bCs/>
          <w:color w:val="1d41d5"/>
          <w:spacing w:val="8"/>
          <w:szCs w:val="28"/>
          <w:u w:val="single"/>
        </w:rPr>
        <w:t xml:space="preserve">是，公益一类事业单位、使用事业编制且由财政拨款保障的群团组织，不得作为承接主体</w:t>
      </w:r>
      <w:r>
        <w:rPr>
          <w:rFonts w:hint="eastAsia" w:ascii="宋体" w:hAnsi="宋体" w:cs="宋体"/>
          <w:color w:val="333333"/>
          <w:spacing w:val="8"/>
          <w:szCs w:val="28"/>
        </w:rPr>
        <w:t xml:space="preserve">；</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097"/>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eastAsia="宋体" w:cs="宋体"/>
          <w:bCs/>
          <w:color w:val="000000"/>
          <w:szCs w:val="28"/>
        </w:rPr>
        <w:t xml:space="preserve">自招标公告发布之日起</w:t>
      </w:r>
      <w:r>
        <w:rPr>
          <w:rFonts w:hint="eastAsia" w:ascii="宋体" w:hAnsi="宋体" w:cs="宋体"/>
          <w:bCs/>
          <w:color w:val="000000"/>
          <w:szCs w:val="28"/>
          <w:lang w:val="en-US" w:eastAsia="zh-CN"/>
        </w:rPr>
        <w:t xml:space="preserve">5个工作日</w:t>
      </w:r>
      <w:r>
        <w:rPr>
          <w:rFonts w:hint="eastAsia" w:ascii="宋体" w:hAnsi="宋体" w:eastAsia="宋体" w:cs="宋体"/>
          <w:bCs/>
          <w:color w:val="000000"/>
          <w:szCs w:val="28"/>
        </w:rPr>
        <w:t xml:space="preserve">。</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1097"/>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28359007"/>
      <w:r/>
      <w:bookmarkStart w:id="17" w:name="_Toc35393625"/>
      <w:r/>
      <w:bookmarkStart w:id="18" w:name="_Toc28359084"/>
      <w:r/>
      <w:bookmarkStart w:id="19" w:name="_Toc35393794"/>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09</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09</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1097"/>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1097"/>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097"/>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名称：</w:t>
      </w:r>
      <w:r>
        <w:rPr>
          <w:rFonts w:hint="eastAsia" w:ascii="宋体" w:hAnsi="宋体" w:eastAsia="宋体" w:cs="宋体"/>
          <w:b w:val="0"/>
          <w:bCs w:val="0"/>
          <w:color w:val="1d41d5"/>
          <w:spacing w:val="8"/>
          <w:sz w:val="28"/>
          <w:szCs w:val="28"/>
          <w:u w:val="single"/>
          <w:lang w:val="zh-TW" w:eastAsia="zh-CN"/>
        </w:rPr>
        <w:t xml:space="preserve">常州市金坛区东城街道办事处</w:t>
      </w:r>
      <w:r>
        <w:rPr>
          <w:rFonts w:hint="eastAsia" w:ascii="宋体" w:hAnsi="宋体" w:cs="宋体"/>
          <w:color w:val="333333"/>
          <w:spacing w:val="8"/>
          <w:szCs w:val="28"/>
        </w:rPr>
        <w:t xml:space="preserve">  </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地址：</w:t>
      </w:r>
      <w:r>
        <w:rPr>
          <w:rFonts w:hint="eastAsia" w:ascii="宋体" w:hAnsi="宋体" w:eastAsia="宋体" w:cs="宋体"/>
          <w:b w:val="0"/>
          <w:bCs w:val="0"/>
          <w:color w:val="1d41d5"/>
          <w:spacing w:val="8"/>
          <w:sz w:val="28"/>
          <w:szCs w:val="28"/>
          <w:u w:val="single"/>
          <w:lang w:val="zh-TW" w:eastAsia="zh-CN"/>
        </w:rPr>
        <w:t xml:space="preserve">常州市金坛区华城中路168号</w:t>
      </w:r>
      <w:r>
        <w:rPr>
          <w:rFonts w:hint="eastAsia" w:ascii="宋体" w:hAnsi="宋体" w:cs="宋体"/>
          <w:color w:val="333333"/>
          <w:spacing w:val="8"/>
          <w:szCs w:val="28"/>
        </w:rPr>
        <w:t xml:space="preserve">            </w:t>
      </w:r>
      <w:r/>
    </w:p>
    <w:p>
      <w:pPr>
        <w:ind w:firstLine="0"/>
        <w:tabs>
          <w:tab w:val="left" w:pos="7924" w:leader="none"/>
        </w:tabs>
        <w:rPr>
          <w:rFonts w:hint="eastAsia" w:ascii="宋体" w:hAnsi="宋体" w:cs="宋体"/>
          <w:color w:val="333333"/>
          <w:spacing w:val="8"/>
          <w:szCs w:val="28"/>
        </w:rPr>
      </w:pPr>
      <w:r>
        <w:rPr>
          <w:rFonts w:hint="eastAsia" w:ascii="宋体" w:hAnsi="宋体" w:cs="宋体"/>
          <w:color w:val="333333"/>
          <w:spacing w:val="8"/>
          <w:szCs w:val="28"/>
        </w:rPr>
        <w:t xml:space="preserve">    联系人：</w:t>
      </w:r>
      <w:r>
        <w:rPr>
          <w:rFonts w:hint="eastAsia" w:ascii="宋体" w:hAnsi="宋体" w:eastAsia="宋体" w:cs="宋体"/>
          <w:b w:val="0"/>
          <w:bCs w:val="0"/>
          <w:color w:val="1d41d5"/>
          <w:spacing w:val="8"/>
          <w:sz w:val="28"/>
          <w:szCs w:val="28"/>
          <w:u w:val="single"/>
          <w:lang w:val="en-US" w:eastAsia="zh-CN"/>
        </w:rPr>
        <w:t xml:space="preserve">黎女士</w:t>
      </w:r>
      <w:r>
        <w:rPr>
          <w:rFonts w:hint="eastAsia" w:ascii="宋体" w:hAnsi="宋体" w:cs="宋体"/>
          <w:color w:val="333333"/>
          <w:spacing w:val="8"/>
          <w:szCs w:val="28"/>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cs="宋体"/>
          <w:color w:val="333333"/>
          <w:spacing w:val="8"/>
          <w:szCs w:val="28"/>
        </w:rPr>
        <w:t xml:space="preserve">联系电话：</w:t>
      </w:r>
      <w:r>
        <w:rPr>
          <w:rFonts w:hint="eastAsia" w:ascii="宋体" w:hAnsi="宋体" w:eastAsia="宋体" w:cs="宋体"/>
          <w:b w:val="0"/>
          <w:bCs w:val="0"/>
          <w:color w:val="1d41d5"/>
          <w:spacing w:val="8"/>
          <w:sz w:val="28"/>
          <w:szCs w:val="28"/>
          <w:u w:val="single"/>
          <w:lang w:val="en-US" w:eastAsia="zh-CN"/>
        </w:rPr>
        <w:t xml:space="preserve">0519-82321854</w:t>
      </w:r>
      <w:r>
        <w:rPr>
          <w:rFonts w:hint="eastAsia" w:ascii="宋体" w:hAnsi="宋体" w:cs="宋体"/>
          <w:color w:val="333333"/>
          <w:spacing w:val="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rPr>
          <w:rFonts w:hint="eastAsia" w:ascii="宋体" w:hAnsi="宋体" w:eastAsia="宋体" w:cs="宋体"/>
        </w:rPr>
        <w:t xml:space="preserve">   </w:t>
      </w:r>
      <w:bookmarkEnd w:id="15"/>
      <w:r>
        <w:rPr>
          <w:rFonts w:hint="eastAsia" w:ascii="宋体" w:hAnsi="宋体" w:eastAsia="宋体" w:cs="宋体"/>
          <w:b w:val="0"/>
          <w:bCs w:val="0"/>
          <w:color w:val="auto"/>
          <w:sz w:val="21"/>
          <w:szCs w:val="21"/>
        </w:rPr>
      </w:r>
      <w:r/>
    </w:p>
    <w:p>
      <w:pPr>
        <w:jc w:val="left"/>
        <w:tabs>
          <w:tab w:val="left" w:pos="7924" w:leader="none"/>
        </w:tabs>
        <w:rPr>
          <w:rStyle w:val="1121"/>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121"/>
          <w:rFonts w:hint="eastAsia" w:ascii="宋体" w:hAnsi="宋体" w:eastAsia="宋体" w:cs="宋体"/>
          <w:sz w:val="28"/>
          <w:szCs w:val="28"/>
        </w:rPr>
      </w:pPr>
      <w:r/>
      <w:bookmarkStart w:id="21" w:name="_Toc29535"/>
      <w:r/>
      <w:bookmarkStart w:id="22" w:name="_Toc11125"/>
      <w:r/>
      <w:bookmarkStart w:id="23" w:name="_Toc2993"/>
      <w:r/>
      <w:bookmarkStart w:id="24" w:name="_Toc7653"/>
      <w:r/>
      <w:bookmarkStart w:id="25" w:name="_Toc16227"/>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pStyle w:val="1096"/>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1"/>
          <w:rFonts w:hint="eastAsia" w:ascii="宋体" w:hAnsi="宋体" w:eastAsia="宋体" w:cs="宋体"/>
          <w:sz w:val="28"/>
          <w:szCs w:val="28"/>
        </w:rPr>
      </w:pPr>
      <w:r>
        <w:rPr>
          <w:rFonts w:hint="eastAsia" w:ascii="宋体" w:hAnsi="宋体" w:eastAsia="宋体" w:cs="宋体"/>
          <w:sz w:val="28"/>
          <w:szCs w:val="28"/>
        </w:rPr>
      </w:r>
      <w:r/>
    </w:p>
    <w:p>
      <w:pPr>
        <w:rPr>
          <w:rFonts w:hint="eastAsia"/>
          <w:sz w:val="44"/>
          <w:szCs w:val="44"/>
        </w:rPr>
      </w:pPr>
      <w:r>
        <w:rPr>
          <w:rFonts w:hint="eastAsia"/>
          <w:sz w:val="44"/>
          <w:szCs w:val="44"/>
        </w:rPr>
        <w:br w:type="page" w:clear="all"/>
      </w:r>
      <w:r/>
    </w:p>
    <w:p>
      <w:pPr>
        <w:pStyle w:val="1097"/>
        <w:ind w:left="0" w:firstLine="0"/>
        <w:jc w:val="center"/>
        <w:rPr>
          <w:rFonts w:hint="eastAsia"/>
          <w:sz w:val="44"/>
          <w:szCs w:val="44"/>
          <w:lang w:eastAsia="zh-CN"/>
        </w:rPr>
      </w:pPr>
      <w:r>
        <w:rPr>
          <w:rFonts w:hint="eastAsia"/>
          <w:sz w:val="44"/>
          <w:szCs w:val="4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100"/>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1d41d5"/>
                <w:spacing w:val="8"/>
                <w:sz w:val="28"/>
                <w:szCs w:val="28"/>
                <w:u w:val="single"/>
                <w:lang w:val="zh-TW" w:eastAsia="zh-CN"/>
              </w:rPr>
              <w:t xml:space="preserve">常州市金坛区东城街道办事处</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eastAsia="宋体" w:cs="宋体"/>
                <w:b/>
                <w:bCs/>
                <w:color w:val="1d41d5"/>
                <w:spacing w:val="8"/>
                <w:sz w:val="28"/>
                <w:szCs w:val="28"/>
                <w:u w:val="single"/>
                <w:lang w:val="en-US" w:eastAsia="zh-CN"/>
              </w:rPr>
              <w:t xml:space="preserve">140万元/年</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4.4</w:t>
            </w:r>
            <w:r>
              <w:rPr>
                <w:rFonts w:hint="eastAsia" w:ascii="宋体" w:hAnsi="宋体" w:eastAsia="宋体" w:cs="宋体"/>
                <w:b/>
                <w:bCs/>
                <w:color w:val="333333"/>
                <w:spacing w:val="8"/>
                <w:sz w:val="28"/>
                <w:szCs w:val="28"/>
                <w:lang w:val="en-US" w:eastAsia="zh-CN"/>
              </w:rPr>
              <w:t xml:space="preserve">政府采购政策需满足的资格要求材料：</w:t>
            </w:r>
            <w:r>
              <w:rPr>
                <w:rFonts w:hint="eastAsia" w:ascii="宋体" w:hAnsi="宋体" w:eastAsia="宋体" w:cs="宋体"/>
                <w:b/>
                <w:bCs/>
                <w:color w:val="1d41d5"/>
                <w:spacing w:val="8"/>
                <w:sz w:val="28"/>
                <w:szCs w:val="28"/>
                <w:u w:val="single"/>
                <w:lang w:val="en-US" w:eastAsia="zh-CN"/>
              </w:rPr>
              <w:t xml:space="preserve">《中小企业声明函》或者《残疾人福利性单位声明函》或者监狱企业证明文件</w:t>
            </w:r>
            <w:r>
              <w:rPr>
                <w:rFonts w:hint="eastAsia" w:ascii="宋体" w:hAnsi="宋体" w:cs="宋体"/>
                <w:b/>
                <w:bCs/>
                <w:color w:val="1d41d5"/>
                <w:spacing w:val="8"/>
                <w:sz w:val="28"/>
                <w:szCs w:val="28"/>
                <w:u w:val="single"/>
                <w:lang w:val="en-US" w:eastAsia="zh-CN"/>
              </w:rPr>
              <w:t xml:space="preserve">。</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en-US"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rPr>
                <w:rFonts w:hint="eastAsia" w:ascii="宋体" w:hAnsi="宋体" w:cs="宋体"/>
                <w:b/>
                <w:bCs/>
                <w:color w:val="ff0000"/>
                <w:spacing w:val="8"/>
                <w:sz w:val="28"/>
                <w:szCs w:val="28"/>
                <w:lang w:val="en-US" w:eastAsia="zh-CN"/>
              </w:rPr>
              <w:t xml:space="preserve">和</w:t>
            </w:r>
            <w:r>
              <w:rPr>
                <w:rFonts w:hint="eastAsia" w:ascii="宋体" w:hAnsi="宋体" w:eastAsia="宋体" w:cs="宋体"/>
                <w:b/>
                <w:bCs/>
                <w:color w:val="ff0000"/>
                <w:spacing w:val="8"/>
                <w:sz w:val="28"/>
                <w:szCs w:val="28"/>
                <w:lang w:val="en-US" w:eastAsia="zh-CN"/>
              </w:rPr>
              <w:t xml:space="preserve">4.4条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w:t>
            </w:r>
            <w:r>
              <w:rPr>
                <w:rFonts w:hint="eastAsia" w:ascii="宋体" w:hAnsi="宋体" w:eastAsia="宋体" w:cs="宋体"/>
                <w:color w:val="333333"/>
                <w:spacing w:val="8"/>
                <w:sz w:val="28"/>
                <w:szCs w:val="28"/>
                <w:lang w:val="zh-TW" w:eastAsia="zh-CN"/>
              </w:rPr>
              <w:t xml:space="preserve">报价符合性审查（</w:t>
            </w:r>
            <w:r>
              <w:rPr>
                <w:rFonts w:hint="eastAsia" w:ascii="宋体" w:hAnsi="宋体" w:eastAsia="宋体" w:cs="宋体"/>
                <w:color w:val="333333"/>
                <w:spacing w:val="8"/>
                <w:sz w:val="2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第二节—符合性审查要求</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Cs w:val="28"/>
                <w:highlight w:val="yellow"/>
                <w:u w:val="single"/>
                <w:lang w:val="en-US" w:eastAsia="zh-CN"/>
              </w:rPr>
              <w:t xml:space="preserve">物业管理</w:t>
            </w:r>
            <w:r>
              <w:rPr>
                <w:rFonts w:hint="eastAsia" w:ascii="宋体" w:hAnsi="宋体" w:eastAsia="宋体" w:cs="宋体"/>
                <w:b/>
                <w:bCs/>
                <w:color w:val="333333"/>
                <w:spacing w:val="8"/>
                <w:sz w:val="28"/>
                <w:szCs w:val="28"/>
                <w:lang w:val="zh-TW" w:eastAsia="zh-CN"/>
              </w:rPr>
              <w:t xml:space="preserve">行业</w:t>
            </w:r>
            <w:r>
              <w:rPr>
                <w:rFonts w:hint="eastAsia" w:ascii="宋体" w:hAnsi="宋体" w:eastAsia="宋体" w:cs="宋体"/>
                <w:color w:val="333333"/>
                <w:spacing w:val="8"/>
                <w:sz w:val="28"/>
                <w:szCs w:val="28"/>
                <w:lang w:val="zh-TW" w:eastAsia="zh-CN"/>
              </w:rPr>
              <w:t xml:space="preserve">【《关于印发中小企业划型标准规定的通知》（工信部联企业〔2011〕300号）】，按照本次采购标的所属行业的划型标准，</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en-US" w:eastAsia="zh-CN"/>
              </w:rPr>
              <w:t xml:space="preserve">本项目专门面向中小企业采购。即：提供的服务全部由符合政策要求的中小微企业承接</w:t>
            </w:r>
            <w:r>
              <w:rPr>
                <w:rFonts w:hint="eastAsia" w:ascii="宋体" w:hAnsi="宋体" w:cs="宋体"/>
                <w:b/>
                <w:bCs/>
                <w:color w:val="1d41d5"/>
                <w:spacing w:val="8"/>
                <w:sz w:val="28"/>
                <w:szCs w:val="28"/>
                <w:u w:val="single"/>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zh-TW" w:eastAsia="zh-CN"/>
              </w:rPr>
              <w:t xml:space="preserve">价格</w:t>
            </w:r>
            <w:r>
              <w:rPr>
                <w:rFonts w:hint="eastAsia" w:ascii="宋体" w:hAnsi="宋体" w:cs="宋体"/>
                <w:b/>
                <w:bCs/>
                <w:color w:val="1d41d5"/>
                <w:spacing w:val="8"/>
                <w:sz w:val="28"/>
                <w:szCs w:val="28"/>
                <w:u w:val="single"/>
                <w:lang w:val="en-US" w:eastAsia="zh-CN"/>
              </w:rPr>
              <w:t xml:space="preserve">不再</w:t>
            </w:r>
            <w:r>
              <w:rPr>
                <w:rFonts w:hint="eastAsia" w:ascii="宋体" w:hAnsi="宋体" w:eastAsia="宋体" w:cs="宋体"/>
                <w:b/>
                <w:bCs/>
                <w:color w:val="1d41d5"/>
                <w:spacing w:val="8"/>
                <w:sz w:val="28"/>
                <w:szCs w:val="28"/>
                <w:u w:val="single"/>
                <w:lang w:val="zh-TW" w:eastAsia="zh-CN"/>
              </w:rPr>
              <w:t xml:space="preserve">扣除</w:t>
            </w:r>
            <w:r>
              <w:rPr>
                <w:rFonts w:hint="eastAsia" w:ascii="宋体" w:hAnsi="宋体" w:cs="宋体"/>
                <w:b/>
                <w:bCs/>
                <w:color w:val="1d41d5"/>
                <w:spacing w:val="8"/>
                <w:sz w:val="28"/>
                <w:szCs w:val="28"/>
                <w:u w:val="single"/>
                <w:lang w:val="zh-TW" w:eastAsia="zh-CN"/>
              </w:rPr>
              <w:t xml:space="preserve">，</w:t>
            </w:r>
            <w:r>
              <w:rPr>
                <w:rFonts w:hint="eastAsia" w:ascii="宋体" w:hAnsi="宋体" w:cs="宋体"/>
                <w:b/>
                <w:bCs/>
                <w:color w:val="1d41d5"/>
                <w:spacing w:val="8"/>
                <w:sz w:val="28"/>
                <w:szCs w:val="28"/>
                <w:u w:val="single"/>
                <w:lang w:val="en-US" w:eastAsia="zh-CN"/>
              </w:rPr>
              <w:t xml:space="preserve">不提供《中小企业声明函》或者</w:t>
            </w:r>
            <w:r>
              <w:rPr>
                <w:rFonts w:hint="eastAsia" w:ascii="宋体" w:hAnsi="宋体" w:eastAsia="宋体" w:cs="宋体"/>
                <w:b/>
                <w:bCs/>
                <w:color w:val="1d41d5"/>
                <w:spacing w:val="8"/>
                <w:sz w:val="28"/>
                <w:szCs w:val="28"/>
                <w:u w:val="single"/>
                <w:lang w:val="en-US" w:eastAsia="zh-CN"/>
              </w:rPr>
              <w:t xml:space="preserve">《残疾人福利性单位声明函》或者监狱企业证明文件，资审不通过，作无效投标文件处理。</w:t>
            </w:r>
            <w:r>
              <w:rPr>
                <w:rFonts w:hint="eastAsia" w:ascii="宋体" w:hAnsi="宋体" w:eastAsia="宋体" w:cs="宋体"/>
                <w:b/>
                <w:bCs/>
                <w:color w:val="1d41d5"/>
                <w:spacing w:val="8"/>
                <w:sz w:val="28"/>
                <w:szCs w:val="28"/>
                <w:u w:val="single"/>
                <w:lang w:val="zh-TW" w:eastAsia="zh-CN"/>
              </w:rPr>
              <w:t xml:space="preserve">属于残疾人福利性单位、监狱企业的视同小微企业。</w:t>
            </w:r>
            <w:r>
              <w:rPr>
                <w:rFonts w:hint="eastAsia" w:ascii="宋体" w:hAnsi="宋体" w:cs="宋体"/>
                <w:b/>
                <w:bCs/>
                <w:color w:val="1d41d5"/>
                <w:spacing w:val="8"/>
                <w:sz w:val="28"/>
                <w:szCs w:val="28"/>
                <w:u w:val="single"/>
                <w:lang w:val="en-US" w:eastAsia="zh-CN"/>
              </w:rPr>
              <w:t xml:space="preserve"> </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400" w:lineRule="exact"/>
              <w:shd w:val="clear" w:color="auto" w:fill="ffffff"/>
              <w:widowControl/>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（仅作为公示材料）。</w:t>
            </w:r>
            <w:r/>
          </w:p>
          <w:p>
            <w:pPr>
              <w:pStyle w:val="1097"/>
              <w:ind w:left="0" w:right="0" w:firstLine="0"/>
              <w:jc w:val="left"/>
              <w:pageBreakBefore w:val="0"/>
              <w:spacing w:before="0" w:beforeAutospacing="0" w:after="0" w:afterAutospacing="0" w:line="400" w:lineRule="exact"/>
              <w:rPr>
                <w:rFonts w:hint="default"/>
                <w:lang w:val="en-US"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08</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25</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en-US" w:eastAsia="zh-CN"/>
              </w:rPr>
              <w:t xml:space="preserve">前</w:t>
            </w:r>
            <w:r>
              <w:rPr>
                <w:rFonts w:hint="eastAsia" w:ascii="宋体" w:hAnsi="宋体" w:eastAsia="宋体" w:cs="宋体"/>
                <w:color w:val="333333"/>
                <w:spacing w:val="8"/>
                <w:sz w:val="28"/>
                <w:szCs w:val="28"/>
                <w:lang w:val="zh-CN" w:eastAsia="zh-CN"/>
              </w:rPr>
              <w:t xml:space="preserve">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08</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25</w:t>
            </w:r>
            <w:r>
              <w:rPr>
                <w:rFonts w:hint="eastAsia" w:ascii="宋体" w:hAnsi="宋体" w:eastAsia="宋体" w:cs="宋体"/>
                <w:b/>
                <w:bCs/>
                <w:color w:val="ff0000"/>
                <w:spacing w:val="8"/>
                <w:sz w:val="28"/>
                <w:szCs w:val="28"/>
                <w:u w:val="single"/>
                <w:lang w:val="zh-CN" w:eastAsia="zh-CN"/>
              </w:rPr>
              <w:t xml:space="preserve">日</w:t>
            </w:r>
            <w:bookmarkStart w:id="49" w:name="_GoBack"/>
            <w:r/>
            <w:bookmarkEnd w:id="49"/>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ind w:firstLine="0"/>
              <w:keepLines w:val="0"/>
              <w:keepNext w:val="0"/>
              <w:pageBreakBefore w:val="0"/>
              <w:spacing w:line="440" w:lineRule="exact"/>
              <w:shd w:val="clear" w:color="auto" w:fill="ffffff"/>
              <w:widowControl/>
              <w:rPr>
                <w:rFonts w:ascii="宋体" w:hAnsi="宋体" w:eastAsia="宋体" w:cs="宋体"/>
                <w:color w:val="333333"/>
                <w:spacing w:val="8"/>
                <w:szCs w:val="28"/>
                <w:lang w:val="zh-CN"/>
              </w:rPr>
            </w:pPr>
            <w:r>
              <w:rPr>
                <w:rFonts w:hint="eastAsia" w:ascii="宋体" w:hAnsi="宋体" w:eastAsia="宋体" w:cs="宋体"/>
                <w:color w:val="333333"/>
                <w:spacing w:val="8"/>
                <w:szCs w:val="28"/>
                <w:lang w:val="zh-TW"/>
              </w:rPr>
              <w:t xml:space="preserve">■ </w:t>
            </w:r>
            <w:r>
              <w:rPr>
                <w:rFonts w:hint="eastAsia" w:ascii="宋体" w:hAnsi="宋体" w:eastAsia="宋体" w:cs="宋体"/>
                <w:color w:val="333333"/>
                <w:spacing w:val="8"/>
                <w:szCs w:val="28"/>
                <w:lang w:val="zh-CN"/>
              </w:rPr>
              <w:t xml:space="preserve">允许，具体要求：</w:t>
            </w:r>
            <w:r/>
          </w:p>
          <w:p>
            <w:pPr>
              <w:ind w:firstLine="0"/>
              <w:keepLines w:val="0"/>
              <w:keepNext w:val="0"/>
              <w:pageBreakBefore w:val="0"/>
              <w:spacing w:line="440" w:lineRule="exact"/>
              <w:shd w:val="clear" w:color="auto" w:fill="ffffff"/>
              <w:widowControl/>
              <w:rPr>
                <w:rFonts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（1）可以分包履行的具体内容：</w:t>
            </w:r>
            <w:r>
              <w:rPr>
                <w:rFonts w:hint="eastAsia" w:ascii="宋体" w:hAnsi="宋体" w:eastAsia="宋体" w:cs="宋体"/>
                <w:b/>
                <w:bCs/>
                <w:color w:val="0000ff"/>
                <w:spacing w:val="8"/>
                <w:szCs w:val="28"/>
                <w:u w:val="single"/>
              </w:rPr>
              <w:t xml:space="preserve">消防维保、智能化（含监控）维保服务（含日常保洁与管理）、电梯运行维护</w:t>
            </w:r>
            <w:r>
              <w:rPr>
                <w:rFonts w:hint="eastAsia" w:ascii="宋体" w:hAnsi="宋体" w:eastAsia="宋体" w:cs="宋体"/>
                <w:color w:val="333333"/>
                <w:spacing w:val="8"/>
                <w:szCs w:val="28"/>
                <w:lang w:val="zh-CN"/>
              </w:rPr>
              <w:t xml:space="preserve">；</w:t>
            </w:r>
            <w:r/>
          </w:p>
          <w:p>
            <w:pPr>
              <w:ind w:firstLine="0"/>
              <w:keepLines w:val="0"/>
              <w:keepNext w:val="0"/>
              <w:pageBreakBefore w:val="0"/>
              <w:spacing w:line="440" w:lineRule="exact"/>
              <w:shd w:val="clear" w:color="auto" w:fill="ffffff"/>
              <w:widowControl/>
              <w:rPr>
                <w:rFonts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（2）允许分包的金额或者比例：</w:t>
            </w:r>
            <w:r>
              <w:rPr>
                <w:rFonts w:hint="eastAsia" w:ascii="宋体" w:hAnsi="宋体" w:eastAsia="宋体" w:cs="宋体"/>
                <w:b/>
                <w:bCs/>
                <w:color w:val="0000ff"/>
                <w:spacing w:val="8"/>
                <w:szCs w:val="28"/>
                <w:u w:val="single"/>
              </w:rPr>
              <w:t xml:space="preserve">消防维保10%，智能化（含监控）维保服务（含日常保洁与管理）10%，电梯运行维护费由物业服务公司按坛价费[2006]116号文收费标准自行向业主收取；</w:t>
            </w:r>
            <w:r/>
          </w:p>
          <w:p>
            <w:pPr>
              <w:numPr>
                <w:ilvl w:val="0"/>
                <w:numId w:val="0"/>
              </w:numPr>
              <w:ind w:left="0" w:right="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Cs w:val="28"/>
                <w:lang w:val="zh-CN"/>
              </w:rPr>
              <w:t xml:space="preserve">（3）其他要求：</w:t>
            </w:r>
            <w:r>
              <w:rPr>
                <w:rFonts w:hint="eastAsia" w:ascii="宋体" w:hAnsi="宋体" w:eastAsia="宋体" w:cs="宋体"/>
                <w:b/>
                <w:bCs/>
                <w:color w:val="0000ff"/>
                <w:spacing w:val="8"/>
                <w:szCs w:val="28"/>
                <w:u w:val="single"/>
              </w:rPr>
              <w:t xml:space="preserve">消防维保分包供应商应已录入社会消防技术服务信息系统，电梯运行维护分包供应商应具有《特种设备安装改造维修许可证》(电梯)C级及以上资质，所签合同原件需报送采购人，若不符合要求，甲方有权终止合同,具体要求详见采购需求</w:t>
            </w:r>
            <w:r>
              <w:rPr>
                <w:rFonts w:hint="eastAsia" w:ascii="宋体" w:hAnsi="宋体" w:eastAsia="宋体" w:cs="宋体"/>
                <w:b/>
                <w:bCs/>
                <w:color w:val="0000ff"/>
                <w:spacing w:val="8"/>
                <w:szCs w:val="28"/>
                <w:u w:val="single"/>
                <w:lang w:val="zh-CN"/>
              </w:rPr>
              <w:t xml:space="preserve">。</w:t>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0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lang w:val="zh-TW" w:eastAsia="zh-CN"/>
              </w:rPr>
              <w:t xml:space="preserve">供应商向采购人提供相当于</w:t>
            </w:r>
            <w:r>
              <w:rPr>
                <w:rFonts w:hint="eastAsia" w:ascii="宋体" w:hAnsi="宋体" w:eastAsia="宋体" w:cs="宋体"/>
                <w:b/>
                <w:bCs/>
                <w:color w:val="0000ff"/>
                <w:spacing w:val="8"/>
                <w:sz w:val="28"/>
                <w:szCs w:val="28"/>
                <w:u w:val="single"/>
                <w:lang w:val="zh-TW" w:eastAsia="zh-CN"/>
              </w:rPr>
              <w:t xml:space="preserve">合同总价</w:t>
            </w:r>
            <w:r>
              <w:rPr>
                <w:rFonts w:hint="eastAsia" w:ascii="宋体" w:hAnsi="宋体" w:cs="宋体"/>
                <w:b/>
                <w:bCs/>
                <w:color w:val="0000ff"/>
                <w:spacing w:val="8"/>
                <w:sz w:val="28"/>
                <w:szCs w:val="28"/>
                <w:u w:val="single"/>
                <w:lang w:val="en-US" w:eastAsia="zh-CN"/>
              </w:rPr>
              <w:t xml:space="preserve">5</w:t>
            </w:r>
            <w:r>
              <w:rPr>
                <w:rFonts w:hint="eastAsia" w:ascii="宋体" w:hAnsi="宋体" w:eastAsia="宋体" w:cs="宋体"/>
                <w:b/>
                <w:bCs/>
                <w:color w:val="0000ff"/>
                <w:spacing w:val="8"/>
                <w:sz w:val="28"/>
                <w:szCs w:val="28"/>
                <w:u w:val="single"/>
                <w:lang w:val="zh-TW" w:eastAsia="zh-CN"/>
              </w:rPr>
              <w:t xml:space="preserve">%</w:t>
            </w:r>
            <w:r>
              <w:rPr>
                <w:rFonts w:hint="eastAsia" w:ascii="宋体" w:hAnsi="宋体" w:eastAsia="宋体" w:cs="宋体"/>
                <w:color w:val="333333"/>
                <w:spacing w:val="8"/>
                <w:sz w:val="28"/>
                <w:szCs w:val="28"/>
                <w:lang w:val="zh-TW" w:eastAsia="zh-CN"/>
              </w:rPr>
              <w:t xml:space="preserve">的履约保证金（成交供应商自主选择以支票、汇票、本票、保函等非现金形式缴纳或提交），采购人将在终验完毕后返还乙方履约保证金；</w:t>
            </w:r>
            <w:r/>
          </w:p>
        </w:tc>
      </w:tr>
      <w:tr>
        <w:trPr>
          <w:trHeight w:val="44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rPr>
              <w:t xml:space="preserve">技术</w:t>
            </w:r>
            <w:r>
              <w:rPr>
                <w:rFonts w:hint="eastAsia"/>
                <w:lang w:val="en-US" w:eastAsia="zh-CN"/>
              </w:rPr>
              <w:t xml:space="preserve">部分</w:t>
            </w:r>
            <w:r>
              <w:rPr>
                <w:rFonts w:hint="eastAsia"/>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cs="宋体"/>
                <w:b/>
                <w:bCs/>
                <w:color w:val="ff0000"/>
                <w:spacing w:val="8"/>
                <w:sz w:val="28"/>
                <w:szCs w:val="28"/>
                <w:highlight w:val="yellow"/>
                <w:lang w:val="en-US" w:eastAsia="zh-CN"/>
              </w:rPr>
              <w:t xml:space="preserve">具体编制要求详见第四章第五节评标标准。</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1113"/>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13"/>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13"/>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13"/>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numPr>
          <w:ilvl w:val="0"/>
          <w:numId w:val="0"/>
        </w:numPr>
        <w:ind w:firstLine="888"/>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r>
      <w:r/>
    </w:p>
    <w:p>
      <w:pPr>
        <w:pStyle w:val="1147"/>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14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1097"/>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1.2本招标文件的</w:t>
      </w:r>
      <w:r>
        <w:rPr>
          <w:rFonts w:hint="eastAsia" w:ascii="宋体" w:hAnsi="宋体" w:eastAsia="宋体" w:cs="宋体"/>
          <w:sz w:val="28"/>
          <w:szCs w:val="28"/>
        </w:rPr>
        <w:t xml:space="preserve">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2.6本招标文件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是</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专门面向中小微企业采购，价格不再享受扣除评审优惠政策。</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《关于印发节能产品政府采购品目清单的通知》（财库〔2019〕19号）</w:t>
      </w:r>
      <w:r>
        <w:rPr>
          <w:rFonts w:hint="eastAsia"/>
          <w:szCs w:val="21"/>
          <w:lang w:eastAsia="zh-CN"/>
        </w:rPr>
        <w:t xml:space="preserve">、</w:t>
      </w:r>
      <w:r>
        <w:rPr>
          <w:rFonts w:hint="eastAsia"/>
          <w:szCs w:val="21"/>
        </w:rPr>
        <w:t xml:space="preserve">《关于印发环境标志产品政府采购品目清单的通知》（财库〔2019〕18号）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97"/>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097"/>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left="0"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w:t>
      </w:r>
      <w:r>
        <w:rPr>
          <w:rFonts w:hint="eastAsia" w:ascii="宋体" w:hAnsi="宋体" w:cs="宋体"/>
          <w:b/>
          <w:bCs/>
          <w:color w:val="ff0000"/>
          <w:sz w:val="28"/>
          <w:szCs w:val="28"/>
          <w:highlight w:val="yellow"/>
          <w:lang w:val="en-US" w:eastAsia="zh-CN"/>
        </w:rPr>
        <w:t xml:space="preserve">投标人</w:t>
      </w:r>
      <w:r>
        <w:rPr>
          <w:rFonts w:hint="eastAsia" w:ascii="宋体" w:hAnsi="宋体" w:eastAsia="宋体" w:cs="宋体"/>
          <w:b/>
          <w:bCs/>
          <w:color w:val="ff0000"/>
          <w:sz w:val="28"/>
          <w:szCs w:val="28"/>
          <w:highlight w:val="yellow"/>
          <w:lang w:val="en-US" w:eastAsia="zh-CN"/>
        </w:rPr>
        <w:t xml:space="preserve">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1097"/>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097"/>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1097"/>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1122"/>
          <w:rFonts w:hint="eastAsia"/>
          <w:lang w:val="en-US" w:eastAsia="zh-CN"/>
        </w:rPr>
      </w:pPr>
      <w:r>
        <w:rPr>
          <w:rStyle w:val="1122"/>
          <w:rFonts w:hint="eastAsia"/>
          <w:lang w:val="en-US" w:eastAsia="zh-CN"/>
        </w:rPr>
        <w:br w:type="page" w:clear="all"/>
      </w:r>
      <w:r/>
    </w:p>
    <w:p>
      <w:pPr>
        <w:ind w:left="0" w:firstLine="3935"/>
        <w:jc w:val="both"/>
        <w:keepLines w:val="0"/>
        <w:keepNext w:val="0"/>
        <w:pageBreakBefore w:val="0"/>
        <w:spacing w:line="360" w:lineRule="auto"/>
        <w:widowControl w:val="off"/>
        <w:rPr>
          <w:rStyle w:val="1122"/>
          <w:rFonts w:hint="eastAsia"/>
          <w:lang w:val="en-US" w:eastAsia="zh-CN"/>
        </w:rPr>
        <w:outlineLvl w:val="9"/>
      </w:pPr>
      <w:r>
        <w:rPr>
          <w:rStyle w:val="1122"/>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6"/>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7"/>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1097"/>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1100"/>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1179"/>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落实政府采购政策需满足的资格要求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6649"/>
      <w:r/>
      <w:bookmarkStart w:id="27" w:name="_Toc15648"/>
      <w:r/>
      <w:bookmarkStart w:id="28" w:name="_Toc19240"/>
      <w:r/>
      <w:bookmarkStart w:id="29" w:name="_Toc18937"/>
      <w:r/>
      <w:bookmarkStart w:id="30" w:name="_Toc7340"/>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6"/>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7"/>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1097"/>
        <w:spacing w:line="240" w:lineRule="auto"/>
        <w:rPr>
          <w:rFonts w:hint="eastAsia"/>
          <w:lang w:val="en-US" w:eastAsia="zh-CN"/>
        </w:rPr>
      </w:pPr>
      <w:r>
        <w:rPr>
          <w:rFonts w:hint="eastAsia"/>
          <w:lang w:val="en-US" w:eastAsia="zh-CN"/>
        </w:rPr>
        <w:t xml:space="preserve">第二节  符合性审查要求</w:t>
      </w:r>
      <w:r/>
    </w:p>
    <w:tbl>
      <w:tblPr>
        <w:tblStyle w:val="1100"/>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314"/>
        <w:gridCol w:w="2626"/>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314"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62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color w:val="333333"/>
                <w:spacing w:val="8"/>
                <w:sz w:val="28"/>
                <w:szCs w:val="28"/>
                <w:lang w:val="en-US" w:eastAsia="zh-CN"/>
              </w:rPr>
              <w:t xml:space="preserve">未按招标文件第七章所提供的样式提供加“*”项的格式文件</w:t>
            </w:r>
            <w:r>
              <w:rPr>
                <w:rFonts w:hint="eastAsia" w:ascii="宋体" w:hAnsi="宋体" w:cs="宋体"/>
                <w:color w:val="333333"/>
                <w:spacing w:val="8"/>
                <w:sz w:val="28"/>
                <w:szCs w:val="28"/>
                <w:lang w:val="en-US" w:eastAsia="zh-CN"/>
              </w:rPr>
              <w:t xml:space="preserve">。</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未按照招标文件要求签署、加盖公章的。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shd w:val="clear" w:color="auto" w:fill="auto"/>
            <w:tcW w:w="1232" w:type="dxa"/>
            <w:vAlign w:val="center"/>
            <w:textDirection w:val="lrTb"/>
            <w:noWrap w:val="false"/>
          </w:tcPr>
          <w:p>
            <w:pPr>
              <w:ind w:left="0" w:right="0" w:firstLine="280"/>
              <w:jc w:val="both"/>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lang w:val="en-US" w:eastAsia="zh-CN"/>
              </w:rPr>
              <w:t xml:space="preserve">14</w:t>
            </w:r>
            <w:r/>
          </w:p>
        </w:tc>
        <w:tc>
          <w:tcPr>
            <w:shd w:val="clear" w:color="auto" w:fill="auto"/>
            <w:tcW w:w="5314"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宋体" w:hAnsi="宋体" w:cs="宋体"/>
                <w:szCs w:val="28"/>
              </w:rPr>
              <w:suppressLineNumbers w:val="0"/>
            </w:pPr>
            <w:r>
              <w:rPr>
                <w:rFonts w:hint="eastAsia" w:ascii="宋体" w:hAnsi="宋体" w:cs="宋体"/>
                <w:szCs w:val="28"/>
              </w:rPr>
              <w:t xml:space="preserve">报价符合性审查</w:t>
            </w:r>
            <w:r/>
          </w:p>
          <w:p>
            <w:pPr>
              <w:ind w:left="0" w:right="0" w:firstLine="0"/>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shd w:val="clear" w:color="auto" w:fill="auto"/>
            <w:tcW w:w="2626"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cs="宋体"/>
                <w:szCs w:val="28"/>
                <w:lang w:val="en-US" w:eastAsia="zh-CN"/>
              </w:rPr>
              <w:t xml:space="preserve">投标报价未出现异常低价投标情形的无需额外提供材料；若投标报价出现异常低价投标情形的，请上传证明材料并</w:t>
            </w:r>
            <w:r>
              <w:rPr>
                <w:rFonts w:hint="eastAsia" w:ascii="宋体" w:hAnsi="宋体" w:cs="宋体"/>
                <w:szCs w:val="28"/>
              </w:rPr>
              <w:t xml:space="preserve">由评标委员会</w:t>
            </w:r>
            <w:r>
              <w:rPr>
                <w:rFonts w:hint="eastAsia" w:ascii="宋体" w:hAnsi="宋体" w:cs="宋体"/>
                <w:szCs w:val="28"/>
                <w:lang w:val="en-US" w:eastAsia="zh-CN"/>
              </w:rPr>
              <w:t xml:space="preserve">判定</w:t>
            </w:r>
            <w:r>
              <w:rPr>
                <w:rFonts w:hint="eastAsia" w:ascii="宋体" w:hAnsi="宋体" w:cs="宋体"/>
                <w:szCs w:val="28"/>
              </w:rPr>
              <w:t xml:space="preserve">。</w:t>
            </w:r>
            <w:r/>
          </w:p>
        </w:tc>
      </w:tr>
      <w:tr>
        <w:trPr>
          <w:jc w:val="center"/>
          <w:trHeight w:val="300"/>
        </w:trPr>
        <w:tc>
          <w:tcPr>
            <w:shd w:val="clear" w:color="auto" w:fill="auto"/>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w:t>
            </w:r>
            <w:r/>
          </w:p>
        </w:tc>
        <w:tc>
          <w:tcPr>
            <w:shd w:val="clear" w:color="auto" w:fill="auto"/>
            <w:tcW w:w="531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shd w:val="clear" w:color="auto" w:fill="auto"/>
            <w:tcW w:w="262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bl>
    <w:p>
      <w:pPr>
        <w:pStyle w:val="1097"/>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pStyle w:val="1113"/>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p>
    <w:p>
      <w:pPr>
        <w:pStyle w:val="1113"/>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 1.投标报价低于全部通过符合性审查供应商投标报价平均值50%的，即投标报价&lt;全部通过符合性审查供应商投标报价平均值×50%；</w:t>
      </w:r>
      <w:r/>
    </w:p>
    <w:p>
      <w:pPr>
        <w:pStyle w:val="1113"/>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 2.投标报价低于通过符合性审查的次低报价供应商投标报价50%的，即投标报价&lt;通过符合性审查的次低报价供应商投标报价×50%；</w:t>
      </w:r>
      <w:r/>
    </w:p>
    <w:p>
      <w:pPr>
        <w:pStyle w:val="1113"/>
        <w:ind w:left="0" w:right="0" w:firstLine="42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 3.投标报价低于采购项目最高限价45%的，即投标报价&lt;采购项目最高限价×45%；</w:t>
      </w:r>
      <w:r/>
    </w:p>
    <w:p>
      <w:pPr>
        <w:pStyle w:val="1113"/>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 4.评审委员会基于专业判断，认为供应商报价过低，有可能影响产品质量或者不能诚信履约的其他情形。</w:t>
      </w:r>
      <w:r/>
    </w:p>
    <w:p>
      <w:pPr>
        <w:pStyle w:val="1113"/>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1113"/>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1113"/>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13"/>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default" w:ascii="宋体" w:hAnsi="宋体" w:eastAsia="宋体" w:cs="宋体"/>
          <w:sz w:val="28"/>
          <w:szCs w:val="28"/>
          <w:lang w:val="en-US" w:eastAsia="zh-CN"/>
        </w:rPr>
        <w:t xml:space="preserve">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4投标文件报价出现前后不一致的，除招标文件另有规定外，按照下列规定修正：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5落实政府采购政策的价格调整：</w:t>
      </w:r>
      <w:r>
        <w:rPr>
          <w:rFonts w:hint="eastAsia" w:ascii="宋体" w:hAnsi="宋体" w:eastAsia="宋体" w:cs="宋体"/>
          <w:b/>
          <w:bCs/>
          <w:color w:val="ff0000"/>
          <w:sz w:val="28"/>
          <w:szCs w:val="28"/>
          <w:highlight w:val="yellow"/>
          <w:u w:val="single"/>
          <w:lang w:val="en-US" w:eastAsia="zh-CN"/>
        </w:rPr>
        <w:t xml:space="preserve">本项目专门面向中小微企业采购，价格不再享受扣除评审优惠政策。</w:t>
      </w:r>
      <w:r/>
    </w:p>
    <w:p>
      <w:pPr>
        <w:pStyle w:val="1097"/>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1"/>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1097"/>
        <w:numPr>
          <w:ilvl w:val="0"/>
          <w:numId w:val="2"/>
        </w:numPr>
        <w:ind w:firstLine="0"/>
        <w:jc w:val="center"/>
        <w:spacing w:before="260" w:after="260" w:line="240" w:lineRule="auto"/>
        <w:rPr>
          <w:rFonts w:ascii="黑体" w:hAnsi="黑体" w:eastAsia="宋体" w:cs="Times New Roman"/>
          <w:b/>
          <w:bCs/>
          <w:sz w:val="28"/>
          <w:szCs w:val="28"/>
          <w:lang w:val="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 </w:t>
      </w:r>
      <w:bookmarkEnd w:id="32"/>
      <w:r>
        <w:rPr>
          <w:rFonts w:hint="eastAsia" w:ascii="黑体" w:hAnsi="黑体" w:eastAsia="宋体" w:cs="Times New Roman"/>
          <w:b/>
          <w:bCs/>
          <w:sz w:val="28"/>
          <w:szCs w:val="28"/>
          <w:lang w:val="zh-CN"/>
        </w:rPr>
        <w:t xml:space="preserve">评标标准</w:t>
      </w:r>
      <w:r/>
    </w:p>
    <w:tbl>
      <w:tblPr>
        <w:tblStyle w:val="1100"/>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3"/>
        <w:gridCol w:w="1374"/>
        <w:gridCol w:w="4575"/>
        <w:gridCol w:w="825"/>
        <w:gridCol w:w="765"/>
        <w:gridCol w:w="766"/>
        <w:gridCol w:w="810"/>
      </w:tblGrid>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
                <w:bCs/>
                <w:sz w:val="28"/>
                <w:szCs w:val="28"/>
              </w:rPr>
            </w:pPr>
            <w:r>
              <w:rPr>
                <w:rFonts w:hint="eastAsia" w:ascii="宋体" w:hAnsi="宋体" w:eastAsia="宋体" w:cs="宋体"/>
                <w:b/>
                <w:bCs/>
                <w:sz w:val="28"/>
                <w:szCs w:val="28"/>
              </w:rPr>
              <w:t xml:space="preserve">序号</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eastAsia="宋体" w:cs="宋体"/>
                <w:b/>
                <w:bCs/>
                <w:sz w:val="28"/>
                <w:szCs w:val="28"/>
              </w:rPr>
            </w:pPr>
            <w:r>
              <w:rPr>
                <w:rFonts w:hint="eastAsia" w:ascii="宋体" w:hAnsi="宋体" w:eastAsia="宋体" w:cs="宋体"/>
                <w:b/>
                <w:bCs/>
                <w:sz w:val="28"/>
                <w:szCs w:val="28"/>
              </w:rPr>
              <w:t xml:space="preserve">评分因素</w:t>
            </w:r>
            <w:r/>
          </w:p>
        </w:tc>
        <w:tc>
          <w:tcPr>
            <w:tcMar>
              <w:left w:w="108" w:type="dxa"/>
              <w:top w:w="0" w:type="dxa"/>
              <w:right w:w="108" w:type="dxa"/>
              <w:bottom w:w="0" w:type="dxa"/>
            </w:tcMar>
            <w:tcW w:w="4575" w:type="dxa"/>
            <w:vAlign w:val="center"/>
            <w:textDirection w:val="lrTb"/>
            <w:noWrap/>
          </w:tcPr>
          <w:p>
            <w:pPr>
              <w:ind w:left="0" w:right="0" w:firstLine="0"/>
              <w:jc w:val="center"/>
              <w:spacing w:line="240" w:lineRule="auto"/>
              <w:widowControl/>
              <w:rPr>
                <w:rFonts w:ascii="宋体" w:hAnsi="宋体" w:eastAsia="宋体" w:cs="宋体"/>
                <w:b/>
                <w:bCs/>
                <w:sz w:val="28"/>
                <w:szCs w:val="28"/>
              </w:rPr>
            </w:pPr>
            <w:r>
              <w:rPr>
                <w:rFonts w:hint="eastAsia" w:ascii="宋体" w:hAnsi="宋体" w:eastAsia="宋体" w:cs="宋体"/>
                <w:b/>
                <w:bCs/>
                <w:sz w:val="28"/>
                <w:szCs w:val="28"/>
              </w:rPr>
              <w:t xml:space="preserve">评分标准和评审材料</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rPr>
                <w:rFonts w:ascii="宋体" w:hAnsi="宋体" w:eastAsia="宋体" w:cs="宋体"/>
                <w:b/>
                <w:bCs/>
                <w:sz w:val="28"/>
                <w:szCs w:val="28"/>
              </w:rPr>
            </w:pPr>
            <w:r>
              <w:rPr>
                <w:rFonts w:hint="eastAsia" w:ascii="宋体" w:hAnsi="宋体" w:eastAsia="宋体" w:cs="宋体"/>
                <w:b/>
                <w:bCs/>
                <w:sz w:val="28"/>
                <w:szCs w:val="28"/>
              </w:rPr>
              <w:t xml:space="preserve">最低分值</w:t>
            </w:r>
            <w:r/>
          </w:p>
        </w:tc>
        <w:tc>
          <w:tcPr>
            <w:tcW w:w="765" w:type="dxa"/>
            <w:vAlign w:val="center"/>
            <w:textDirection w:val="lrTb"/>
            <w:noWrap/>
          </w:tcPr>
          <w:p>
            <w:pPr>
              <w:ind w:left="0" w:right="0" w:firstLine="0"/>
              <w:jc w:val="center"/>
              <w:spacing w:line="240" w:lineRule="auto"/>
              <w:rPr>
                <w:rFonts w:ascii="宋体" w:hAnsi="宋体" w:eastAsia="宋体" w:cs="宋体"/>
                <w:b/>
                <w:bCs/>
                <w:sz w:val="28"/>
                <w:szCs w:val="28"/>
              </w:rPr>
            </w:pPr>
            <w:r>
              <w:rPr>
                <w:rFonts w:hint="eastAsia" w:ascii="宋体" w:hAnsi="宋体" w:eastAsia="宋体" w:cs="宋体"/>
                <w:b/>
                <w:bCs/>
                <w:sz w:val="28"/>
                <w:szCs w:val="28"/>
              </w:rPr>
              <w:t xml:space="preserve">最高分值</w:t>
            </w:r>
            <w:r/>
          </w:p>
        </w:tc>
        <w:tc>
          <w:tcPr>
            <w:tcW w:w="766" w:type="dxa"/>
            <w:vAlign w:val="center"/>
            <w:textDirection w:val="lrTb"/>
            <w:noWrap/>
          </w:tcPr>
          <w:p>
            <w:pPr>
              <w:ind w:left="0" w:right="0" w:firstLine="0"/>
              <w:jc w:val="center"/>
              <w:spacing w:line="240" w:lineRule="auto"/>
              <w:rPr>
                <w:rFonts w:ascii="宋体" w:hAnsi="宋体" w:eastAsia="宋体" w:cs="宋体"/>
                <w:b/>
                <w:bCs/>
                <w:sz w:val="28"/>
                <w:szCs w:val="28"/>
              </w:rPr>
            </w:pPr>
            <w:r>
              <w:rPr>
                <w:rFonts w:hint="eastAsia" w:ascii="宋体" w:hAnsi="宋体" w:eastAsia="宋体" w:cs="宋体"/>
                <w:b/>
                <w:bCs/>
                <w:sz w:val="28"/>
                <w:szCs w:val="28"/>
              </w:rPr>
              <w:t xml:space="preserve">是否暗标评审</w:t>
            </w:r>
            <w:r/>
          </w:p>
        </w:tc>
        <w:tc>
          <w:tcPr>
            <w:tcW w:w="810" w:type="dxa"/>
            <w:vAlign w:val="center"/>
            <w:textDirection w:val="lrTb"/>
            <w:noWrap/>
          </w:tcPr>
          <w:p>
            <w:pPr>
              <w:ind w:left="0" w:right="0" w:firstLine="0"/>
              <w:jc w:val="center"/>
              <w:spacing w:line="240" w:lineRule="auto"/>
              <w:rPr>
                <w:rFonts w:ascii="宋体" w:hAnsi="宋体" w:eastAsia="宋体" w:cs="宋体"/>
                <w:b/>
                <w:bCs/>
                <w:sz w:val="28"/>
                <w:szCs w:val="28"/>
              </w:rPr>
            </w:pPr>
            <w:r>
              <w:rPr>
                <w:rFonts w:hint="eastAsia" w:ascii="宋体" w:hAnsi="宋体" w:eastAsia="宋体" w:cs="宋体"/>
                <w:b/>
                <w:bCs/>
                <w:sz w:val="28"/>
                <w:szCs w:val="28"/>
              </w:rPr>
              <w:t xml:space="preserve">是否客观分</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1</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eastAsia="宋体" w:cs="宋体"/>
                <w:bCs/>
                <w:sz w:val="28"/>
                <w:szCs w:val="28"/>
              </w:rPr>
            </w:pPr>
            <w:r>
              <w:rPr>
                <w:rFonts w:hint="eastAsia" w:ascii="宋体" w:hAnsi="宋体" w:eastAsia="宋体" w:cs="宋体"/>
                <w:b/>
                <w:sz w:val="28"/>
                <w:szCs w:val="28"/>
              </w:rPr>
              <w:t xml:space="preserve">价格</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widowControl/>
              <w:rPr>
                <w:rFonts w:ascii="宋体" w:hAnsi="宋体" w:eastAsia="宋体" w:cs="宋体"/>
                <w:bCs/>
                <w:sz w:val="28"/>
                <w:szCs w:val="28"/>
              </w:rPr>
            </w:pPr>
            <w:r>
              <w:rPr>
                <w:rFonts w:hint="eastAsia" w:ascii="宋体" w:hAnsi="宋体" w:eastAsia="宋体" w:cs="宋体"/>
                <w:sz w:val="28"/>
                <w:szCs w:val="28"/>
              </w:rPr>
              <w:t xml:space="preserve">满足招标文件要求且投标报价最低的报价为评审基准价，其价格为满分。其他投标人的价格分统一按照下列公式计算：报价得分=（评审基准价/投标报价）×20（小数点后保留两位）。</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20</w:t>
            </w:r>
            <w:r/>
          </w:p>
        </w:tc>
        <w:tc>
          <w:tcPr>
            <w:tcW w:w="766" w:type="dxa"/>
            <w:vAlign w:val="center"/>
            <w:textDirection w:val="lrTb"/>
            <w:noWrap/>
          </w:tcPr>
          <w:p>
            <w:pPr>
              <w:ind w:left="0" w:right="0" w:firstLine="0"/>
              <w:jc w:val="center"/>
              <w:spacing w:line="240" w:lineRule="auto"/>
              <w:widowControl/>
              <w:rPr>
                <w:rFonts w:ascii="宋体" w:hAnsi="宋体" w:eastAsia="宋体" w:cs="宋体"/>
                <w:bCs/>
                <w:sz w:val="28"/>
                <w:szCs w:val="28"/>
              </w:rPr>
            </w:pPr>
            <w:r>
              <w:rPr>
                <w:rFonts w:ascii="宋体" w:hAnsi="宋体" w:eastAsia="宋体" w:cs="宋体"/>
                <w:bCs/>
                <w:sz w:val="28"/>
                <w:szCs w:val="28"/>
              </w:rPr>
            </w:r>
            <w:r/>
          </w:p>
        </w:tc>
        <w:tc>
          <w:tcPr>
            <w:tcW w:w="810" w:type="dxa"/>
            <w:vAlign w:val="center"/>
            <w:textDirection w:val="lrTb"/>
            <w:noWrap/>
          </w:tcPr>
          <w:p>
            <w:pPr>
              <w:ind w:left="0" w:right="0" w:firstLine="0"/>
              <w:jc w:val="center"/>
              <w:spacing w:line="240" w:lineRule="auto"/>
              <w:widowControl/>
              <w:rPr>
                <w:rFonts w:ascii="宋体" w:hAnsi="宋体" w:eastAsia="宋体" w:cs="宋体"/>
                <w:bCs/>
                <w:sz w:val="28"/>
                <w:szCs w:val="28"/>
              </w:rPr>
            </w:pPr>
            <w:r>
              <w:rPr>
                <w:rFonts w:ascii="宋体" w:hAnsi="宋体" w:eastAsia="宋体" w:cs="宋体"/>
                <w:bCs/>
                <w:sz w:val="28"/>
                <w:szCs w:val="28"/>
              </w:rPr>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2</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rPr>
                <w:rFonts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技术部分</w:t>
            </w:r>
            <w:r/>
          </w:p>
          <w:p>
            <w:pPr>
              <w:ind w:left="0" w:right="0" w:firstLine="0"/>
              <w:jc w:val="center"/>
              <w:spacing w:line="240" w:lineRule="auto"/>
              <w:rPr>
                <w:rFonts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（主观分）</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技术部分（主观分）评分项属于暗标评审项目，编制要求详见本节注意事项。</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60</w:t>
            </w:r>
            <w:r/>
          </w:p>
        </w:tc>
        <w:tc>
          <w:tcPr>
            <w:tcW w:w="766"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是</w:t>
            </w:r>
            <w:r/>
          </w:p>
        </w:tc>
        <w:tc>
          <w:tcPr>
            <w:tcW w:w="810"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2.1</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eastAsia="宋体" w:cs="宋体"/>
                <w:bCs/>
                <w:sz w:val="28"/>
                <w:szCs w:val="28"/>
              </w:rPr>
            </w:pPr>
            <w:r>
              <w:rPr>
                <w:rFonts w:hint="eastAsia" w:ascii="宋体" w:hAnsi="宋体" w:eastAsia="宋体" w:cs="宋体"/>
                <w:b/>
                <w:sz w:val="28"/>
                <w:szCs w:val="28"/>
              </w:rPr>
              <w:t xml:space="preserve">项目组织方案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rPr>
              <w:t xml:space="preserve">（一）评分内容：</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zh-CN"/>
              </w:rPr>
              <w:t xml:space="preserve">投标人针对本项目</w:t>
            </w:r>
            <w:r>
              <w:rPr>
                <w:rFonts w:hint="eastAsia" w:ascii="宋体" w:hAnsi="宋体" w:eastAsia="宋体" w:cs="宋体"/>
                <w:bCs/>
                <w:color w:val="000000"/>
                <w:sz w:val="28"/>
                <w:szCs w:val="28"/>
              </w:rPr>
              <w:t xml:space="preserve">物业提供的项目组织方案</w:t>
            </w:r>
            <w:r>
              <w:rPr>
                <w:rFonts w:hint="eastAsia" w:ascii="宋体" w:hAnsi="宋体" w:eastAsia="宋体" w:cs="宋体"/>
                <w:sz w:val="28"/>
                <w:szCs w:val="28"/>
                <w:lang w:val="zh-CN"/>
              </w:rPr>
              <w:t xml:space="preserve">，包含但不限于以下内容:</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投标人针对本项目拟成立的组织构架；</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组织规章制度；</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各岗位人员配比、分工及岗位职责；</w:t>
            </w:r>
            <w:r/>
          </w:p>
          <w:p>
            <w:pPr>
              <w:ind w:left="0" w:right="0" w:firstLine="0"/>
              <w:jc w:val="left"/>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人员管理、培训措施；</w:t>
            </w:r>
            <w:r/>
          </w:p>
          <w:p>
            <w:pPr>
              <w:ind w:left="0" w:right="0" w:firstLine="0"/>
              <w:keepLines w:val="0"/>
              <w:keepNext w:val="0"/>
              <w:pageBreakBefore w:val="0"/>
              <w:spacing w:before="0" w:beforeAutospacing="0" w:after="0" w:afterAutospacing="0" w:line="440" w:lineRule="exact"/>
              <w:rPr>
                <w:rFonts w:eastAsia="宋体" w:cs="Times New Roman"/>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考察以上内容，每满足任意一项内容得20%，最高得80%。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方案整体科学合理、针对性强、可操作性强，评审为优加20%；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方案较合理、有一定针对性、一定可操作性，评审为良加10%；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方案不尽合理、针对性一般、可操作性一般，评审为中加5%； </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10</w:t>
            </w:r>
            <w:r/>
          </w:p>
        </w:tc>
        <w:tc>
          <w:tcPr>
            <w:tcW w:w="766"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是</w:t>
            </w:r>
            <w:r/>
          </w:p>
        </w:tc>
        <w:tc>
          <w:tcPr>
            <w:tcW w:w="810"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2.2</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eastAsia="宋体" w:cs="宋体"/>
                <w:bCs/>
                <w:sz w:val="28"/>
                <w:szCs w:val="28"/>
              </w:rPr>
            </w:pPr>
            <w:r>
              <w:rPr>
                <w:rFonts w:hint="eastAsia" w:ascii="宋体" w:hAnsi="宋体" w:eastAsia="宋体" w:cs="宋体"/>
                <w:b/>
                <w:sz w:val="28"/>
                <w:szCs w:val="28"/>
              </w:rPr>
              <w:t xml:space="preserve">秩序维护服务方案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rPr>
              <w:t xml:space="preserve">（一）评分内容：</w:t>
            </w:r>
            <w:r/>
          </w:p>
          <w:p>
            <w:pPr>
              <w:ind w:left="0" w:right="0" w:firstLine="0"/>
              <w:jc w:val="left"/>
              <w:spacing w:line="240" w:lineRule="auto"/>
              <w:rPr>
                <w:rFonts w:ascii="宋体" w:hAnsi="宋体" w:eastAsia="宋体" w:cs="宋体"/>
                <w:sz w:val="28"/>
                <w:szCs w:val="28"/>
                <w:lang w:val="zh-CN"/>
              </w:rPr>
            </w:pPr>
            <w:r>
              <w:rPr>
                <w:rFonts w:hint="eastAsia" w:ascii="宋体" w:hAnsi="宋体" w:eastAsia="宋体" w:cs="宋体"/>
                <w:sz w:val="28"/>
                <w:szCs w:val="28"/>
                <w:lang w:val="zh-CN"/>
              </w:rPr>
              <w:t xml:space="preserve">投标人针对本项目物业</w:t>
            </w:r>
            <w:r>
              <w:rPr>
                <w:rFonts w:hint="eastAsia" w:ascii="宋体" w:hAnsi="宋体" w:eastAsia="宋体" w:cs="宋体"/>
                <w:sz w:val="28"/>
                <w:szCs w:val="28"/>
              </w:rPr>
              <w:t xml:space="preserve">提供的秩序维护服务方案</w:t>
            </w:r>
            <w:r>
              <w:rPr>
                <w:rFonts w:hint="eastAsia" w:ascii="宋体" w:hAnsi="宋体" w:eastAsia="宋体" w:cs="宋体"/>
                <w:sz w:val="28"/>
                <w:szCs w:val="28"/>
                <w:lang w:val="zh-CN"/>
              </w:rPr>
              <w:t xml:space="preserve">，包含但不限于以下内容:</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秩序维护服务的工作标准；</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投标人针对本项目秩序维护服务的日常管理方案；</w:t>
            </w:r>
            <w:r/>
          </w:p>
          <w:p>
            <w:pPr>
              <w:ind w:left="0" w:right="0" w:firstLine="0"/>
              <w:jc w:val="left"/>
              <w:spacing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秩序维护服务的重点、难点应对方案；</w:t>
            </w:r>
            <w:r/>
          </w:p>
          <w:p>
            <w:pPr>
              <w:ind w:left="0" w:right="0" w:firstLine="0"/>
              <w:keepLines w:val="0"/>
              <w:keepNext w:val="0"/>
              <w:pageBreakBefore w:val="0"/>
              <w:spacing w:before="0" w:beforeAutospacing="0" w:after="0" w:afterAutospacing="0" w:line="440" w:lineRule="exact"/>
              <w:rPr>
                <w:rFonts w:eastAsia="宋体" w:cs="Times New Roman"/>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考察以上内容，满足上述三项内容的得80%；满足上述任意两项的得50%；满足任意上述一项的得30%；其他不得分。</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方案整体科学合理、针对性强、可操作性强，评审为优加20%；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方案较合理、有一定针对性、一定可操作性，评审为良加10%；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方案不尽合理、针对性一般、可操作性一般，评审为中加5%； </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8</w:t>
            </w:r>
            <w:r/>
          </w:p>
        </w:tc>
        <w:tc>
          <w:tcPr>
            <w:tcW w:w="766"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是</w:t>
            </w:r>
            <w:r/>
          </w:p>
        </w:tc>
        <w:tc>
          <w:tcPr>
            <w:tcW w:w="810"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Cs/>
                <w:sz w:val="28"/>
                <w:szCs w:val="28"/>
              </w:rPr>
            </w:pPr>
            <w:r>
              <w:rPr>
                <w:rFonts w:hint="eastAsia" w:ascii="宋体" w:hAnsi="宋体" w:eastAsia="宋体" w:cs="宋体"/>
                <w:b/>
                <w:sz w:val="28"/>
                <w:szCs w:val="28"/>
              </w:rPr>
              <w:t xml:space="preserve">2.3</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环境保洁服务方案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rPr>
              <w:t xml:space="preserve">（一）评分内容：</w:t>
            </w:r>
            <w:r/>
          </w:p>
          <w:p>
            <w:pPr>
              <w:ind w:left="0" w:right="0" w:firstLine="0"/>
              <w:jc w:val="left"/>
              <w:spacing w:line="240" w:lineRule="auto"/>
              <w:rPr>
                <w:rFonts w:ascii="宋体" w:hAnsi="宋体" w:eastAsia="宋体" w:cs="宋体"/>
                <w:sz w:val="28"/>
                <w:szCs w:val="28"/>
                <w:lang w:val="zh-CN"/>
              </w:rPr>
            </w:pPr>
            <w:r>
              <w:rPr>
                <w:rFonts w:hint="eastAsia" w:ascii="宋体" w:hAnsi="宋体" w:eastAsia="宋体" w:cs="宋体"/>
                <w:sz w:val="28"/>
                <w:szCs w:val="28"/>
                <w:lang w:val="zh-CN"/>
              </w:rPr>
              <w:t xml:space="preserve">投标人针对本项目物业</w:t>
            </w:r>
            <w:r>
              <w:rPr>
                <w:rFonts w:hint="eastAsia" w:ascii="宋体" w:hAnsi="宋体" w:eastAsia="宋体" w:cs="宋体"/>
                <w:sz w:val="28"/>
                <w:szCs w:val="28"/>
              </w:rPr>
              <w:t xml:space="preserve">提供的环境保洁服务方案</w:t>
            </w:r>
            <w:r>
              <w:rPr>
                <w:rFonts w:hint="eastAsia" w:ascii="宋体" w:hAnsi="宋体" w:eastAsia="宋体" w:cs="宋体"/>
                <w:sz w:val="28"/>
                <w:szCs w:val="28"/>
                <w:lang w:val="zh-CN"/>
              </w:rPr>
              <w:t xml:space="preserve">，包含但不限于以下内容:</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环境保洁服务的工作标准；</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投标人针对本项目环境保洁服务的日常管理方案；</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环境保洁服务的重点、难点应对方案；</w:t>
            </w:r>
            <w:r/>
          </w:p>
          <w:p>
            <w:pPr>
              <w:ind w:left="0" w:right="0" w:firstLine="0"/>
              <w:keepLines w:val="0"/>
              <w:keepNext w:val="0"/>
              <w:pageBreakBefore w:val="0"/>
              <w:spacing w:before="0" w:beforeAutospacing="0" w:after="0" w:afterAutospacing="0" w:line="440" w:lineRule="exact"/>
              <w:rPr>
                <w:rFonts w:eastAsia="宋体" w:cs="Times New Roman"/>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考察以上内容，满足上述三项内容的得80%；满足上述任意两项的得50%；满足任意上述一项的得30%；其他不得分。</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方案整体科学合理、针对性强、可操作性强，评审为优加20%；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方案较合理、有一定针对性、一定可操作性，评审为良加10%；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方案不尽合理、针对性一般、可操作性一般，评审为中加5%； </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8</w:t>
            </w:r>
            <w:r/>
          </w:p>
        </w:tc>
        <w:tc>
          <w:tcPr>
            <w:tcW w:w="766"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是</w:t>
            </w:r>
            <w:r/>
          </w:p>
        </w:tc>
        <w:tc>
          <w:tcPr>
            <w:tcW w:w="810"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2.4</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绿化养护服务方案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rPr>
              <w:t xml:space="preserve">（一）评分内容：</w:t>
            </w:r>
            <w:r/>
          </w:p>
          <w:p>
            <w:pPr>
              <w:ind w:left="0" w:right="0" w:firstLine="0"/>
              <w:jc w:val="left"/>
              <w:spacing w:line="240" w:lineRule="auto"/>
              <w:rPr>
                <w:rFonts w:ascii="宋体" w:hAnsi="宋体" w:eastAsia="宋体" w:cs="宋体"/>
                <w:sz w:val="28"/>
                <w:szCs w:val="28"/>
                <w:lang w:val="zh-CN"/>
              </w:rPr>
            </w:pPr>
            <w:r>
              <w:rPr>
                <w:rFonts w:hint="eastAsia" w:ascii="宋体" w:hAnsi="宋体" w:eastAsia="宋体" w:cs="宋体"/>
                <w:sz w:val="28"/>
                <w:szCs w:val="28"/>
                <w:lang w:val="zh-CN"/>
              </w:rPr>
              <w:t xml:space="preserve">投标人针对本项目物业</w:t>
            </w:r>
            <w:r>
              <w:rPr>
                <w:rFonts w:hint="eastAsia" w:ascii="宋体" w:hAnsi="宋体" w:eastAsia="宋体" w:cs="宋体"/>
                <w:sz w:val="28"/>
                <w:szCs w:val="28"/>
              </w:rPr>
              <w:t xml:space="preserve">提供的绿化养护服务方案</w:t>
            </w:r>
            <w:r>
              <w:rPr>
                <w:rFonts w:hint="eastAsia" w:ascii="宋体" w:hAnsi="宋体" w:eastAsia="宋体" w:cs="宋体"/>
                <w:sz w:val="28"/>
                <w:szCs w:val="28"/>
                <w:lang w:val="zh-CN"/>
              </w:rPr>
              <w:t xml:space="preserve">，包含但不限于以下内容:</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绿化养护服务的工作标准；</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投标人针对本项目绿化养护服务的日常管理方案；</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绿化养护服务的重点、难点应对方案；</w:t>
            </w:r>
            <w:r/>
          </w:p>
          <w:p>
            <w:pPr>
              <w:ind w:left="0" w:right="0" w:firstLine="0"/>
              <w:keepLines w:val="0"/>
              <w:keepNext w:val="0"/>
              <w:pageBreakBefore w:val="0"/>
              <w:spacing w:before="0" w:beforeAutospacing="0" w:after="0" w:afterAutospacing="0" w:line="440" w:lineRule="exact"/>
              <w:rPr>
                <w:rFonts w:eastAsia="宋体" w:cs="Times New Roman"/>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考察以上内容，满足上述三项内容的得80%；满足上述任意两项的得50%；满足任意上述一项的得30%；其他不得分。</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方案整体科学合理、针对性强、可操作性强，评审为优加20%；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方案较合理、有一定针对性、一定可操作性，评审为良加10%；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方案不尽合理、针对性一般、可操作性一般，评审为中加5%； </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8</w:t>
            </w:r>
            <w:r/>
          </w:p>
        </w:tc>
        <w:tc>
          <w:tcPr>
            <w:tcW w:w="766"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是</w:t>
            </w:r>
            <w:r/>
          </w:p>
        </w:tc>
        <w:tc>
          <w:tcPr>
            <w:tcW w:w="810"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2.5</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eastAsia="宋体" w:cs="宋体"/>
                <w:bCs/>
                <w:color w:val="000000"/>
                <w:sz w:val="28"/>
                <w:szCs w:val="28"/>
              </w:rPr>
            </w:pPr>
            <w:r>
              <w:rPr>
                <w:rFonts w:hint="eastAsia" w:ascii="宋体" w:hAnsi="宋体" w:eastAsia="宋体" w:cs="宋体"/>
                <w:b/>
                <w:sz w:val="28"/>
                <w:szCs w:val="28"/>
              </w:rPr>
              <w:t xml:space="preserve">设施设备维护服务方案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（一）评分内容：</w:t>
            </w:r>
            <w:r/>
          </w:p>
          <w:p>
            <w:pPr>
              <w:ind w:left="0" w:right="0" w:firstLine="0"/>
              <w:jc w:val="left"/>
              <w:spacing w:line="240" w:lineRule="auto"/>
              <w:rPr>
                <w:rFonts w:ascii="宋体" w:hAnsi="宋体" w:eastAsia="宋体" w:cs="宋体"/>
                <w:sz w:val="28"/>
                <w:szCs w:val="28"/>
                <w:lang w:val="zh-CN"/>
              </w:rPr>
            </w:pPr>
            <w:r>
              <w:rPr>
                <w:rFonts w:hint="eastAsia" w:ascii="宋体" w:hAnsi="宋体" w:eastAsia="宋体" w:cs="宋体"/>
                <w:sz w:val="28"/>
                <w:szCs w:val="28"/>
                <w:lang w:val="zh-CN"/>
              </w:rPr>
              <w:t xml:space="preserve">投标人针对本项目物业</w:t>
            </w:r>
            <w:r>
              <w:rPr>
                <w:rFonts w:hint="eastAsia" w:ascii="宋体" w:hAnsi="宋体" w:eastAsia="宋体" w:cs="宋体"/>
                <w:sz w:val="28"/>
                <w:szCs w:val="28"/>
              </w:rPr>
              <w:t xml:space="preserve">提供的</w:t>
            </w:r>
            <w:r>
              <w:rPr>
                <w:rFonts w:hint="eastAsia" w:ascii="宋体" w:hAnsi="宋体" w:eastAsia="宋体" w:cs="宋体"/>
                <w:sz w:val="28"/>
                <w:szCs w:val="28"/>
                <w:lang w:val="zh-CN"/>
              </w:rPr>
              <w:t xml:space="preserve">设施设备维护服务方案，包含但不限于以下内容:</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设施设备维护服务的工作标准；</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投标人针对本项目设施设备维护的日常管理方案；</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rPr>
              <w:t xml:space="preserve">设施设备维护服务的重点、难点应对方案；</w:t>
            </w:r>
            <w:r/>
          </w:p>
          <w:p>
            <w:pPr>
              <w:ind w:left="0" w:right="0" w:firstLine="0"/>
              <w:keepLines w:val="0"/>
              <w:keepNext w:val="0"/>
              <w:pageBreakBefore w:val="0"/>
              <w:spacing w:before="0" w:beforeAutospacing="0" w:after="0" w:afterAutospacing="0" w:line="440" w:lineRule="exact"/>
              <w:rPr>
                <w:rFonts w:eastAsia="宋体" w:cs="Times New Roman"/>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考察以上内容，满足上述三项内容的得80%；满足上述任意两项的得50%；满足任意上述一项的得30%；其他不得分。</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方案整体科学合理、针对性强、可操作性强，评审为优加20%；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方案较合理、有一定针对性、一定可操作性，评审为良加10%；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方案不尽合理、针对性一般、可操作性一般，评审为中加5%； </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6</w:t>
            </w:r>
            <w:r/>
          </w:p>
        </w:tc>
        <w:tc>
          <w:tcPr>
            <w:tcW w:w="766"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是</w:t>
            </w:r>
            <w:r/>
          </w:p>
        </w:tc>
        <w:tc>
          <w:tcPr>
            <w:tcW w:w="810"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2.6</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突发事件应急处理预案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（一）评分内容：</w:t>
            </w:r>
            <w:r/>
          </w:p>
          <w:p>
            <w:pPr>
              <w:ind w:left="0" w:right="0" w:firstLine="0"/>
              <w:jc w:val="left"/>
              <w:spacing w:line="240" w:lineRule="auto"/>
              <w:rPr>
                <w:rFonts w:ascii="宋体" w:hAnsi="宋体" w:eastAsia="宋体" w:cs="宋体"/>
                <w:sz w:val="28"/>
                <w:szCs w:val="28"/>
                <w:lang w:val="zh-CN"/>
              </w:rPr>
            </w:pPr>
            <w:r>
              <w:rPr>
                <w:rFonts w:hint="eastAsia" w:ascii="宋体" w:hAnsi="宋体" w:eastAsia="宋体" w:cs="宋体"/>
                <w:sz w:val="28"/>
                <w:szCs w:val="28"/>
                <w:lang w:val="zh-CN"/>
              </w:rPr>
              <w:t xml:space="preserve">投标人针对本项目物业</w:t>
            </w:r>
            <w:r>
              <w:rPr>
                <w:rFonts w:hint="eastAsia" w:ascii="宋体" w:hAnsi="宋体" w:eastAsia="宋体" w:cs="宋体"/>
                <w:sz w:val="28"/>
                <w:szCs w:val="28"/>
              </w:rPr>
              <w:t xml:space="preserve">提供的</w:t>
            </w:r>
            <w:r>
              <w:rPr>
                <w:rFonts w:hint="eastAsia" w:ascii="宋体" w:hAnsi="宋体" w:eastAsia="宋体" w:cs="宋体"/>
                <w:sz w:val="28"/>
                <w:szCs w:val="28"/>
                <w:lang w:val="zh-CN"/>
              </w:rPr>
              <w:t xml:space="preserve">突发事件应急处理预案，包含但不限于以下内容:</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火灾紧急处理预案；</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电梯故障应急预案；</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rPr>
              <w:t xml:space="preserve">突发事故处理应急预案；</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4.</w:t>
            </w:r>
            <w:r>
              <w:rPr>
                <w:rFonts w:hint="eastAsia" w:ascii="宋体" w:hAnsi="宋体" w:eastAsia="宋体" w:cs="宋体"/>
                <w:bCs/>
                <w:color w:val="000000"/>
                <w:sz w:val="28"/>
                <w:szCs w:val="28"/>
              </w:rPr>
              <w:t xml:space="preserve">突发公共卫生事件应急预案；</w:t>
            </w:r>
            <w:r/>
          </w:p>
          <w:p>
            <w:pPr>
              <w:ind w:left="0" w:right="0" w:firstLine="0"/>
              <w:jc w:val="left"/>
              <w:spacing w:line="24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5.</w:t>
            </w:r>
            <w:r>
              <w:rPr>
                <w:rFonts w:hint="eastAsia" w:ascii="宋体" w:hAnsi="宋体" w:eastAsia="宋体" w:cs="宋体"/>
                <w:bCs/>
                <w:color w:val="000000"/>
                <w:sz w:val="28"/>
                <w:szCs w:val="28"/>
              </w:rPr>
              <w:t xml:space="preserve">突发性自然灾害（台风、暴雨）应急预案；</w:t>
            </w:r>
            <w:r/>
          </w:p>
          <w:p>
            <w:pPr>
              <w:ind w:left="0" w:right="0" w:firstLine="0"/>
              <w:keepLines w:val="0"/>
              <w:keepNext w:val="0"/>
              <w:pageBreakBefore w:val="0"/>
              <w:spacing w:before="0" w:beforeAutospacing="0" w:after="0" w:afterAutospacing="0" w:line="440" w:lineRule="exact"/>
              <w:rPr>
                <w:rFonts w:eastAsia="宋体" w:cs="Times New Roman"/>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考察以上内容，满足上述五项内容的得80%；满足上述任意四项的得60%；满足上述任意三项的得40%；满足上述任意两项的得20%；满足上述任意一项的得10%；其他不得分。</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方案整体科学合理、针对性强、可操作性强，评审为优加20%；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方案较合理、有一定针对性、一定可操作性，评审为良加10%；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方案不尽合理、针对性一般、可操作性一般，评审为中加5%； </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6</w:t>
            </w:r>
            <w:r/>
          </w:p>
        </w:tc>
        <w:tc>
          <w:tcPr>
            <w:tcW w:w="766"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是</w:t>
            </w:r>
            <w:r/>
          </w:p>
        </w:tc>
        <w:tc>
          <w:tcPr>
            <w:tcW w:w="810"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2.7</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接管交接方案</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（一）评分内容：</w:t>
            </w:r>
            <w:r/>
          </w:p>
          <w:p>
            <w:pPr>
              <w:ind w:left="0" w:right="0" w:firstLine="0"/>
              <w:jc w:val="left"/>
              <w:spacing w:line="240" w:lineRule="auto"/>
              <w:rPr>
                <w:rFonts w:ascii="宋体" w:hAnsi="宋体" w:eastAsia="宋体" w:cs="宋体"/>
                <w:sz w:val="28"/>
                <w:szCs w:val="28"/>
                <w:lang w:val="zh-CN"/>
              </w:rPr>
            </w:pPr>
            <w:r>
              <w:rPr>
                <w:rFonts w:hint="eastAsia" w:ascii="宋体" w:hAnsi="宋体" w:eastAsia="宋体" w:cs="宋体"/>
                <w:sz w:val="28"/>
                <w:szCs w:val="28"/>
                <w:lang w:val="zh-CN"/>
              </w:rPr>
              <w:t xml:space="preserve">投标人针对本项目物业</w:t>
            </w:r>
            <w:r>
              <w:rPr>
                <w:rFonts w:hint="eastAsia" w:ascii="宋体" w:hAnsi="宋体" w:eastAsia="宋体" w:cs="宋体"/>
                <w:sz w:val="28"/>
                <w:szCs w:val="28"/>
              </w:rPr>
              <w:t xml:space="preserve">提供的接管交接方案</w:t>
            </w:r>
            <w:r>
              <w:rPr>
                <w:rFonts w:hint="eastAsia" w:ascii="宋体" w:hAnsi="宋体" w:eastAsia="宋体" w:cs="宋体"/>
                <w:sz w:val="28"/>
                <w:szCs w:val="28"/>
                <w:lang w:val="zh-CN"/>
              </w:rPr>
              <w:t xml:space="preserve">，包含但不限于以下内容:</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投标人针对本项目接管交接的具体方案；</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保证接管交接按采购人要求顺利及时完成的各项举措；</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rPr>
              <w:t xml:space="preserve">接管交接的合理建议；</w:t>
            </w:r>
            <w:r/>
          </w:p>
          <w:p>
            <w:pPr>
              <w:ind w:left="0" w:right="0" w:firstLine="0"/>
              <w:keepLines w:val="0"/>
              <w:keepNext w:val="0"/>
              <w:pageBreakBefore w:val="0"/>
              <w:spacing w:before="0" w:beforeAutospacing="0" w:after="0" w:afterAutospacing="0" w:line="440" w:lineRule="exact"/>
              <w:rPr>
                <w:rFonts w:eastAsia="宋体" w:cs="Times New Roman"/>
                <w:sz w:val="28"/>
                <w:szCs w:val="28"/>
              </w:rPr>
              <w:suppressLineNumbers w:val="0"/>
            </w:pPr>
            <w:r>
              <w:rPr>
                <w:rFonts w:hint="eastAsia" w:ascii="宋体" w:hAnsi="宋体" w:eastAsia="宋体" w:cs="宋体"/>
                <w:bCs/>
                <w:color w:val="000000"/>
                <w:sz w:val="28"/>
                <w:szCs w:val="28"/>
              </w:rPr>
              <w:t xml:space="preserve">（二）评审依据：</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考察以上内容，满足上述三项内容的得80%；满足上述任意两项的得50%；满足任意上述一项的得30%；其他不得分。</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方案整体科学合理、针对性强、可操作性强，评审为优加20%；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方案较合理、有一定针对性、一定可操作性，评审为良加10%；</w:t>
            </w:r>
            <w:r/>
          </w:p>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方案不尽合理、针对性一般、可操作性一般，评审为中加5%； </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方案不合理、无针对性、无可操作性，评审为差的，不加分。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6</w:t>
            </w:r>
            <w:r/>
          </w:p>
        </w:tc>
        <w:tc>
          <w:tcPr>
            <w:tcW w:w="766"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是</w:t>
            </w:r>
            <w:r/>
          </w:p>
        </w:tc>
        <w:tc>
          <w:tcPr>
            <w:tcW w:w="810"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2.8</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项目整体管理、其它重点难点分析、应对措施及相关的合理化建议</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rPr>
              <w:t xml:space="preserve">（一）评分内容：</w:t>
            </w:r>
            <w:r/>
          </w:p>
          <w:p>
            <w:pPr>
              <w:ind w:left="0" w:right="0" w:firstLine="0"/>
              <w:jc w:val="left"/>
              <w:spacing w:line="240" w:lineRule="auto"/>
              <w:rPr>
                <w:rFonts w:ascii="宋体" w:hAnsi="宋体" w:eastAsia="宋体" w:cs="宋体"/>
                <w:sz w:val="28"/>
                <w:szCs w:val="28"/>
                <w:lang w:val="zh-CN"/>
              </w:rPr>
            </w:pPr>
            <w:r>
              <w:rPr>
                <w:rFonts w:hint="eastAsia" w:ascii="宋体" w:hAnsi="宋体" w:eastAsia="宋体" w:cs="宋体"/>
                <w:sz w:val="28"/>
                <w:szCs w:val="28"/>
                <w:lang w:val="zh-CN"/>
              </w:rPr>
              <w:t xml:space="preserve">投标人针对本项目物业</w:t>
            </w:r>
            <w:r>
              <w:rPr>
                <w:rFonts w:hint="eastAsia" w:ascii="宋体" w:hAnsi="宋体" w:eastAsia="宋体" w:cs="宋体"/>
                <w:sz w:val="28"/>
                <w:szCs w:val="28"/>
              </w:rPr>
              <w:t xml:space="preserve">提供的项目整体管理、其它重点难点分析、应对措施及相关的合理化建议</w:t>
            </w:r>
            <w:r>
              <w:rPr>
                <w:rFonts w:hint="eastAsia" w:ascii="宋体" w:hAnsi="宋体" w:eastAsia="宋体" w:cs="宋体"/>
                <w:sz w:val="28"/>
                <w:szCs w:val="28"/>
                <w:lang w:val="zh-CN"/>
              </w:rPr>
              <w:t xml:space="preserve">，包含但不限于以下内容:</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项目整体分析；</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项目服务整体运作规划；</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rPr>
              <w:t xml:space="preserve">除以上2.2~2.5条外其它重点难点、解决思路和相关的合理化建议；</w:t>
            </w:r>
            <w:r/>
          </w:p>
          <w:p>
            <w:pPr>
              <w:ind w:left="0" w:right="0" w:firstLine="0"/>
              <w:jc w:val="left"/>
              <w:spacing w:line="24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二</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rPr>
              <w:t xml:space="preserve">评审依据：</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rPr>
              <w:t xml:space="preserve">考察以上内容，满足上述三项内容的得80%；满足上述任意两项的得50%；满足任意上述一项的得30%；其他不得分。</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在上述基础上，专家根据各投标人的具体响应内容按照量化的评审因素指标进一步评审。</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1</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rPr>
              <w:t xml:space="preserve">项目重点难点分析、应对措施及相关的合理化建议整体科学合理、针对性强、可操作性强，评审为优加20%；</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rPr>
              <w:t xml:space="preserve">项目重点难点分析、应对措施及相关的合理化建议较合理、有一定针对性、一定可操作性，评审为良加10%； </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3</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rPr>
              <w:t xml:space="preserve">项目重点难点分析、应对措施及相关的合理化建议不尽合理、针对性一般、可操作性一般，评审为中加5%； </w:t>
            </w:r>
            <w:r/>
          </w:p>
          <w:p>
            <w:pPr>
              <w:ind w:left="0" w:right="0" w:firstLine="0"/>
              <w:jc w:val="left"/>
              <w:spacing w:line="240" w:lineRule="auto"/>
              <w:rPr>
                <w:rFonts w:ascii="宋体" w:hAnsi="宋体" w:eastAsia="宋体" w:cs="宋体"/>
                <w:bCs/>
                <w:color w:val="000000"/>
                <w:sz w:val="28"/>
                <w:szCs w:val="28"/>
              </w:rPr>
            </w:pP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4</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rPr>
              <w:t xml:space="preserve">项目重点难点分析、应对措施及相关的合理化建议不合理、无针对性、无可操作性，评审为差的，不加分。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8</w:t>
            </w:r>
            <w:r/>
          </w:p>
        </w:tc>
        <w:tc>
          <w:tcPr>
            <w:tcW w:w="766"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是</w:t>
            </w:r>
            <w:r/>
          </w:p>
        </w:tc>
        <w:tc>
          <w:tcPr>
            <w:tcW w:w="810"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否</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3</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商务部分</w:t>
            </w:r>
            <w:r/>
          </w:p>
          <w:p>
            <w:pPr>
              <w:ind w:left="0" w:right="0" w:firstLine="0"/>
              <w:jc w:val="center"/>
              <w:spacing w:line="240" w:lineRule="auto"/>
              <w:widowControl/>
              <w:rPr>
                <w:rFonts w:ascii="宋体" w:hAnsi="宋体" w:eastAsia="宋体" w:cs="宋体"/>
                <w:bCs/>
                <w:sz w:val="28"/>
                <w:szCs w:val="28"/>
              </w:rPr>
            </w:pPr>
            <w:r>
              <w:rPr>
                <w:rFonts w:hint="eastAsia" w:ascii="宋体" w:hAnsi="宋体" w:eastAsia="宋体" w:cs="宋体"/>
                <w:b/>
                <w:sz w:val="28"/>
                <w:szCs w:val="28"/>
              </w:rPr>
              <w:t xml:space="preserve">（客观分）</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eastAsia="宋体" w:cs="宋体"/>
                <w:sz w:val="28"/>
                <w:szCs w:val="28"/>
              </w:rPr>
            </w:pPr>
            <w:r>
              <w:rPr>
                <w:rFonts w:ascii="宋体" w:hAnsi="宋体" w:eastAsia="宋体" w:cs="宋体"/>
                <w:sz w:val="28"/>
                <w:szCs w:val="28"/>
              </w:rPr>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0</w:t>
            </w:r>
            <w:r/>
          </w:p>
        </w:tc>
        <w:tc>
          <w:tcPr>
            <w:tcW w:w="765"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20</w:t>
            </w:r>
            <w:r/>
          </w:p>
        </w:tc>
        <w:tc>
          <w:tcPr>
            <w:tcW w:w="766"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否</w:t>
            </w:r>
            <w:r/>
          </w:p>
        </w:tc>
        <w:tc>
          <w:tcPr>
            <w:tcW w:w="810"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是</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3.1</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rPr>
                <w:rFonts w:ascii="宋体" w:hAnsi="宋体" w:eastAsia="宋体" w:cs="宋体"/>
                <w:b/>
                <w:sz w:val="28"/>
                <w:szCs w:val="28"/>
              </w:rPr>
            </w:pPr>
            <w:r>
              <w:rPr>
                <w:rFonts w:hint="eastAsia" w:ascii="宋体" w:hAnsi="宋体" w:eastAsia="宋体" w:cs="宋体"/>
                <w:b/>
                <w:sz w:val="28"/>
                <w:szCs w:val="28"/>
              </w:rPr>
              <w:t xml:space="preserve">企业业绩</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rPr>
              <w:t xml:space="preserve">投标人近三年（投标截止之日往前推）以来签订住宅类物业服务项目，每有一个项目得5分，本条最高15分。</w:t>
            </w:r>
            <w:r/>
          </w:p>
          <w:p>
            <w:pPr>
              <w:ind w:left="0" w:right="0" w:firstLine="0"/>
              <w:jc w:val="left"/>
              <w:spacing w:line="240" w:lineRule="auto"/>
              <w:rPr>
                <w:rFonts w:ascii="宋体" w:hAnsi="宋体" w:eastAsia="宋体" w:cs="宋体"/>
                <w:b/>
                <w:bCs/>
                <w:color w:val="ff0000"/>
                <w:sz w:val="28"/>
                <w:szCs w:val="28"/>
              </w:rPr>
            </w:pPr>
            <w:r>
              <w:rPr>
                <w:rFonts w:hint="eastAsia" w:ascii="宋体" w:hAnsi="宋体" w:eastAsia="宋体" w:cs="宋体"/>
                <w:b/>
                <w:bCs/>
                <w:color w:val="ff0000"/>
                <w:sz w:val="28"/>
                <w:szCs w:val="28"/>
              </w:rPr>
              <w:t xml:space="preserve">注：1.提供合同材料。</w:t>
            </w:r>
            <w:r/>
          </w:p>
          <w:p>
            <w:pPr>
              <w:ind w:left="0" w:right="0" w:firstLine="562"/>
              <w:jc w:val="left"/>
              <w:spacing w:line="240" w:lineRule="auto"/>
              <w:rPr>
                <w:rFonts w:ascii="宋体" w:hAnsi="宋体" w:eastAsia="宋体" w:cs="宋体"/>
                <w:b/>
                <w:bCs/>
                <w:color w:val="ff0000"/>
                <w:sz w:val="28"/>
                <w:szCs w:val="28"/>
              </w:rPr>
            </w:pPr>
            <w:r>
              <w:rPr>
                <w:rFonts w:hint="eastAsia" w:ascii="宋体" w:hAnsi="宋体" w:eastAsia="宋体" w:cs="宋体"/>
                <w:b/>
                <w:bCs/>
                <w:color w:val="ff0000"/>
                <w:sz w:val="28"/>
                <w:szCs w:val="28"/>
              </w:rPr>
              <w:t xml:space="preserve">2.项目业绩时间以合同签订时间为准。</w:t>
            </w:r>
            <w:r/>
          </w:p>
          <w:p>
            <w:pPr>
              <w:ind w:left="0" w:right="0" w:firstLine="562"/>
              <w:jc w:val="left"/>
              <w:spacing w:line="240" w:lineRule="auto"/>
              <w:rPr>
                <w:rFonts w:ascii="宋体" w:hAnsi="宋体" w:eastAsia="宋体" w:cs="宋体"/>
                <w:b/>
                <w:bCs/>
                <w:color w:val="ff0000"/>
                <w:sz w:val="28"/>
                <w:szCs w:val="28"/>
              </w:rPr>
            </w:pPr>
            <w:r>
              <w:rPr>
                <w:rFonts w:hint="eastAsia" w:ascii="宋体" w:hAnsi="宋体" w:eastAsia="宋体" w:cs="宋体"/>
                <w:b/>
                <w:bCs/>
                <w:color w:val="ff0000"/>
                <w:sz w:val="28"/>
                <w:szCs w:val="28"/>
              </w:rPr>
              <w:t xml:space="preserve">3.同一业主单位同一项目不同年度的业绩不重复计分。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rPr>
                <w:rFonts w:ascii="宋体" w:hAnsi="宋体" w:eastAsia="宋体" w:cs="宋体"/>
                <w:b/>
                <w:sz w:val="28"/>
                <w:szCs w:val="28"/>
              </w:rPr>
            </w:pPr>
            <w:r>
              <w:rPr>
                <w:rFonts w:hint="eastAsia" w:ascii="宋体" w:hAnsi="宋体" w:eastAsia="宋体" w:cs="宋体"/>
                <w:b/>
                <w:bCs/>
                <w:sz w:val="28"/>
                <w:szCs w:val="28"/>
              </w:rPr>
              <w:t xml:space="preserve">0</w:t>
            </w:r>
            <w:r/>
          </w:p>
        </w:tc>
        <w:tc>
          <w:tcPr>
            <w:tcW w:w="765" w:type="dxa"/>
            <w:vAlign w:val="center"/>
            <w:textDirection w:val="lrTb"/>
            <w:noWrap/>
          </w:tcPr>
          <w:p>
            <w:pPr>
              <w:ind w:left="0" w:right="0" w:firstLine="0"/>
              <w:jc w:val="center"/>
              <w:spacing w:line="240" w:lineRule="auto"/>
              <w:rPr>
                <w:rFonts w:ascii="宋体" w:hAnsi="宋体" w:eastAsia="宋体" w:cs="宋体"/>
                <w:b/>
                <w:sz w:val="28"/>
                <w:szCs w:val="28"/>
              </w:rPr>
            </w:pPr>
            <w:r>
              <w:rPr>
                <w:rFonts w:hint="eastAsia" w:ascii="宋体" w:hAnsi="宋体" w:eastAsia="宋体" w:cs="宋体"/>
                <w:b/>
                <w:sz w:val="28"/>
                <w:szCs w:val="28"/>
              </w:rPr>
              <w:t xml:space="preserve">15</w:t>
            </w:r>
            <w:r/>
          </w:p>
        </w:tc>
        <w:tc>
          <w:tcPr>
            <w:tcW w:w="766"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否</w:t>
            </w:r>
            <w:r/>
          </w:p>
        </w:tc>
        <w:tc>
          <w:tcPr>
            <w:tcW w:w="810"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是</w:t>
            </w:r>
            <w:r/>
          </w:p>
        </w:tc>
      </w:tr>
      <w:tr>
        <w:trPr>
          <w:jc w:val="center"/>
          <w:trHeight w:val="0"/>
        </w:trPr>
        <w:tc>
          <w:tcPr>
            <w:tcW w:w="533"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3.2</w:t>
            </w:r>
            <w:r/>
          </w:p>
        </w:tc>
        <w:tc>
          <w:tcPr>
            <w:tcMar>
              <w:left w:w="108" w:type="dxa"/>
              <w:top w:w="0" w:type="dxa"/>
              <w:right w:w="108" w:type="dxa"/>
              <w:bottom w:w="0" w:type="dxa"/>
            </w:tcMar>
            <w:tcW w:w="1374" w:type="dxa"/>
            <w:vAlign w:val="center"/>
            <w:textDirection w:val="lrTb"/>
            <w:noWrap/>
          </w:tcPr>
          <w:p>
            <w:pPr>
              <w:ind w:left="0" w:right="0" w:firstLine="0"/>
              <w:jc w:val="center"/>
              <w:spacing w:line="240" w:lineRule="auto"/>
              <w:rPr>
                <w:rFonts w:ascii="宋体" w:hAnsi="宋体" w:eastAsia="宋体" w:cs="宋体"/>
                <w:b/>
                <w:sz w:val="28"/>
                <w:szCs w:val="28"/>
              </w:rPr>
            </w:pPr>
            <w:r>
              <w:rPr>
                <w:rFonts w:hint="eastAsia" w:ascii="宋体" w:hAnsi="宋体" w:eastAsia="宋体" w:cs="宋体"/>
                <w:b/>
                <w:sz w:val="28"/>
                <w:szCs w:val="28"/>
              </w:rPr>
              <w:t xml:space="preserve">企业荣誉</w:t>
            </w:r>
            <w:r/>
          </w:p>
        </w:tc>
        <w:tc>
          <w:tcPr>
            <w:tcMar>
              <w:left w:w="108" w:type="dxa"/>
              <w:top w:w="0" w:type="dxa"/>
              <w:right w:w="108" w:type="dxa"/>
              <w:bottom w:w="0" w:type="dxa"/>
            </w:tcMar>
            <w:tcW w:w="4575" w:type="dxa"/>
            <w:vAlign w:val="center"/>
            <w:textDirection w:val="lrTb"/>
            <w:noWrap/>
          </w:tcPr>
          <w:p>
            <w:pPr>
              <w:ind w:left="0" w:right="0" w:firstLine="0"/>
              <w:jc w:val="left"/>
              <w:spacing w:line="240" w:lineRule="auto"/>
              <w:rPr>
                <w:rFonts w:ascii="宋体" w:hAnsi="宋体" w:eastAsia="宋体" w:cs="宋体"/>
                <w:sz w:val="28"/>
                <w:szCs w:val="28"/>
              </w:rPr>
            </w:pPr>
            <w:r>
              <w:rPr>
                <w:rFonts w:hint="eastAsia" w:ascii="宋体" w:hAnsi="宋体" w:eastAsia="宋体" w:cs="宋体"/>
                <w:sz w:val="28"/>
                <w:szCs w:val="28"/>
              </w:rPr>
              <w:t xml:space="preserve">投标人近五年（投标截止时间之日往前推算）获得省级及以上行政主管部门“示范物业管理项目”表彰的得5分；获得地市级行政主管部门“示范物业管理项目”表彰的得3分；获得区级行政主管部门“示范物业管理项目”表彰的得1分。本项目最高得5分（限评一个项目）。时间以文件发布或表彰时间为准。</w:t>
            </w:r>
            <w:r/>
          </w:p>
          <w:p>
            <w:pPr>
              <w:ind w:left="0" w:right="0" w:firstLine="0"/>
              <w:jc w:val="left"/>
              <w:spacing w:line="240" w:lineRule="auto"/>
              <w:rPr>
                <w:rFonts w:ascii="宋体" w:hAnsi="宋体" w:eastAsia="宋体" w:cs="宋体"/>
                <w:b/>
                <w:bCs/>
                <w:color w:val="ff0000"/>
                <w:sz w:val="28"/>
                <w:szCs w:val="28"/>
              </w:rPr>
            </w:pPr>
            <w:r>
              <w:rPr>
                <w:rFonts w:hint="eastAsia" w:ascii="宋体" w:hAnsi="宋体" w:eastAsia="宋体" w:cs="宋体"/>
                <w:b/>
                <w:bCs/>
                <w:color w:val="ff0000"/>
                <w:sz w:val="28"/>
                <w:szCs w:val="28"/>
              </w:rPr>
              <w:t xml:space="preserve">注：提供相关证书材料或表彰文件，同一项目按最高荣誉计分，未按要求提供或提供不清晰导致专家无法判断的不得分。</w:t>
            </w:r>
            <w:r/>
          </w:p>
        </w:tc>
        <w:tc>
          <w:tcPr>
            <w:tcMar>
              <w:left w:w="108" w:type="dxa"/>
              <w:top w:w="0" w:type="dxa"/>
              <w:right w:w="108" w:type="dxa"/>
              <w:bottom w:w="0" w:type="dxa"/>
            </w:tcMar>
            <w:tcW w:w="825" w:type="dxa"/>
            <w:vAlign w:val="center"/>
            <w:textDirection w:val="lrTb"/>
            <w:noWrap/>
          </w:tcPr>
          <w:p>
            <w:pPr>
              <w:ind w:left="0" w:right="0" w:firstLine="0"/>
              <w:jc w:val="center"/>
              <w:spacing w:line="240" w:lineRule="auto"/>
              <w:rPr>
                <w:rFonts w:ascii="宋体" w:hAnsi="宋体" w:eastAsia="宋体" w:cs="宋体"/>
                <w:b/>
                <w:bCs/>
                <w:sz w:val="28"/>
                <w:szCs w:val="28"/>
              </w:rPr>
            </w:pPr>
            <w:r>
              <w:rPr>
                <w:rFonts w:hint="eastAsia" w:ascii="宋体" w:hAnsi="宋体" w:eastAsia="宋体" w:cs="宋体"/>
                <w:b/>
                <w:bCs/>
                <w:sz w:val="28"/>
                <w:szCs w:val="28"/>
              </w:rPr>
              <w:t xml:space="preserve">0</w:t>
            </w:r>
            <w:r/>
          </w:p>
        </w:tc>
        <w:tc>
          <w:tcPr>
            <w:tcW w:w="765" w:type="dxa"/>
            <w:vAlign w:val="center"/>
            <w:textDirection w:val="lrTb"/>
            <w:noWrap/>
          </w:tcPr>
          <w:p>
            <w:pPr>
              <w:ind w:left="0" w:right="0" w:firstLine="0"/>
              <w:jc w:val="center"/>
              <w:spacing w:line="240" w:lineRule="auto"/>
              <w:rPr>
                <w:rFonts w:ascii="宋体" w:hAnsi="宋体" w:eastAsia="宋体" w:cs="宋体"/>
                <w:b/>
                <w:sz w:val="28"/>
                <w:szCs w:val="28"/>
              </w:rPr>
            </w:pPr>
            <w:r>
              <w:rPr>
                <w:rFonts w:hint="eastAsia" w:ascii="宋体" w:hAnsi="宋体" w:eastAsia="宋体" w:cs="宋体"/>
                <w:b/>
                <w:sz w:val="28"/>
                <w:szCs w:val="28"/>
              </w:rPr>
              <w:t xml:space="preserve">5</w:t>
            </w:r>
            <w:r/>
          </w:p>
        </w:tc>
        <w:tc>
          <w:tcPr>
            <w:tcW w:w="766"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否</w:t>
            </w:r>
            <w:r/>
          </w:p>
        </w:tc>
        <w:tc>
          <w:tcPr>
            <w:tcW w:w="810" w:type="dxa"/>
            <w:vAlign w:val="center"/>
            <w:textDirection w:val="lrTb"/>
            <w:noWrap/>
          </w:tcPr>
          <w:p>
            <w:pPr>
              <w:ind w:left="0" w:right="0" w:firstLine="0"/>
              <w:jc w:val="center"/>
              <w:spacing w:line="240" w:lineRule="auto"/>
              <w:widowControl/>
              <w:rPr>
                <w:rFonts w:ascii="宋体" w:hAnsi="宋体" w:eastAsia="宋体" w:cs="宋体"/>
                <w:b/>
                <w:sz w:val="28"/>
                <w:szCs w:val="28"/>
              </w:rPr>
            </w:pPr>
            <w:r>
              <w:rPr>
                <w:rFonts w:hint="eastAsia" w:ascii="宋体" w:hAnsi="宋体" w:eastAsia="宋体" w:cs="宋体"/>
                <w:b/>
                <w:sz w:val="28"/>
                <w:szCs w:val="28"/>
              </w:rPr>
              <w:t xml:space="preserve">是</w:t>
            </w:r>
            <w:r/>
          </w:p>
        </w:tc>
      </w:tr>
    </w:tbl>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注：1.投标人按评分细则所有得分项目均视为对本次招标的承诺，中标后均作为合同的组成部分。</w:t>
      </w:r>
      <w:r/>
    </w:p>
    <w:p>
      <w:pPr>
        <w:ind w:firstLine="1124"/>
        <w:keepLines w:val="0"/>
        <w:keepNext w:val="0"/>
        <w:pageBreakBefore w:val="0"/>
        <w:spacing w:line="440" w:lineRule="exact"/>
        <w:widowControl w:val="off"/>
        <w:rPr>
          <w:rFonts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2.技术部分（主观分）评分项属于暗标评审项目，请投标人按以下要求进行编制,否则所有技术部分（主观分）均不得分:</w:t>
      </w:r>
      <w:r/>
    </w:p>
    <w:p>
      <w:pPr>
        <w:ind w:firstLine="0"/>
        <w:keepLines w:val="0"/>
        <w:keepNext w:val="0"/>
        <w:pageBreakBefore w:val="0"/>
        <w:spacing w:line="440" w:lineRule="exact"/>
        <w:widowControl w:val="off"/>
        <w:rPr>
          <w:rFonts w:ascii="宋体" w:hAnsi="宋体" w:eastAsia="宋体" w:cs="宋体"/>
          <w:sz w:val="28"/>
          <w:szCs w:val="28"/>
        </w:rPr>
      </w:pPr>
      <w:r>
        <w:rPr>
          <w:rFonts w:hint="eastAsia" w:ascii="宋体" w:hAnsi="宋体" w:eastAsia="宋体" w:cs="宋体"/>
          <w:color w:val="333333"/>
          <w:spacing w:val="8"/>
          <w:sz w:val="28"/>
          <w:szCs w:val="28"/>
          <w:lang w:val="zh-CN"/>
        </w:rPr>
        <w:t xml:space="preserve">      （1）</w:t>
      </w:r>
      <w:r>
        <w:rPr>
          <w:rFonts w:hint="eastAsia" w:ascii="宋体" w:hAnsi="宋体" w:eastAsia="宋体" w:cs="宋体"/>
          <w:sz w:val="28"/>
          <w:szCs w:val="28"/>
        </w:rPr>
        <w:t xml:space="preserve">技术部分方案内容应按照招标文件第四章第五节中</w:t>
      </w:r>
      <w:r>
        <w:rPr>
          <w:rFonts w:hint="eastAsia" w:ascii="宋体" w:hAnsi="宋体" w:eastAsia="宋体" w:cs="宋体"/>
          <w:b/>
          <w:bCs/>
          <w:color w:val="ff0000"/>
          <w:sz w:val="28"/>
          <w:szCs w:val="28"/>
          <w:highlight w:val="yellow"/>
        </w:rPr>
        <w:t xml:space="preserve">评分标准</w:t>
      </w:r>
      <w:r>
        <w:rPr>
          <w:rFonts w:hint="eastAsia" w:ascii="宋体" w:hAnsi="宋体" w:eastAsia="宋体" w:cs="宋体"/>
          <w:sz w:val="28"/>
          <w:szCs w:val="28"/>
        </w:rPr>
        <w:t xml:space="preserve">顺序和要求编写，整个方案内容均为黑白色。</w:t>
      </w:r>
      <w:r/>
    </w:p>
    <w:p>
      <w:pPr>
        <w:ind w:firstLine="0"/>
        <w:keepLines w:val="0"/>
        <w:keepNext w:val="0"/>
        <w:pageBreakBefore w:val="0"/>
        <w:spacing w:line="440" w:lineRule="exact"/>
        <w:widowControl w:val="off"/>
        <w:rPr>
          <w:rFonts w:ascii="宋体" w:hAnsi="宋体" w:eastAsia="宋体" w:cs="宋体"/>
          <w:color w:val="333333"/>
          <w:spacing w:val="8"/>
          <w:sz w:val="28"/>
          <w:szCs w:val="28"/>
          <w:lang w:val="zh-CN"/>
        </w:rPr>
      </w:pPr>
      <w:r>
        <w:rPr>
          <w:rFonts w:hint="eastAsia" w:ascii="宋体" w:hAnsi="宋体" w:eastAsia="宋体" w:cs="宋体"/>
          <w:color w:val="333333"/>
          <w:spacing w:val="8"/>
          <w:sz w:val="28"/>
          <w:szCs w:val="28"/>
          <w:lang w:val="zh-CN"/>
        </w:rPr>
        <w:t xml:space="preserve">      （</w:t>
      </w:r>
      <w:r>
        <w:rPr>
          <w:rFonts w:hint="eastAsia" w:ascii="宋体" w:hAnsi="宋体" w:eastAsia="宋体" w:cs="宋体"/>
          <w:color w:val="333333"/>
          <w:spacing w:val="8"/>
          <w:sz w:val="28"/>
          <w:szCs w:val="28"/>
        </w:rPr>
        <w:t xml:space="preserve">2</w:t>
      </w:r>
      <w:r>
        <w:rPr>
          <w:rFonts w:hint="eastAsia" w:ascii="宋体" w:hAnsi="宋体" w:eastAsia="宋体" w:cs="宋体"/>
          <w:color w:val="333333"/>
          <w:spacing w:val="8"/>
          <w:sz w:val="28"/>
          <w:szCs w:val="28"/>
          <w:lang w:val="zh-CN"/>
        </w:rPr>
        <w:t xml:space="preserve">）技术部分</w:t>
      </w:r>
      <w:r>
        <w:rPr>
          <w:rFonts w:hint="eastAsia" w:ascii="宋体" w:hAnsi="宋体" w:eastAsia="宋体" w:cs="宋体"/>
          <w:sz w:val="28"/>
          <w:szCs w:val="28"/>
        </w:rPr>
        <w:t xml:space="preserve">方案内容</w:t>
      </w:r>
      <w:r>
        <w:rPr>
          <w:rFonts w:hint="eastAsia" w:ascii="宋体" w:hAnsi="宋体" w:eastAsia="宋体" w:cs="宋体"/>
          <w:color w:val="333333"/>
          <w:spacing w:val="8"/>
          <w:sz w:val="28"/>
          <w:szCs w:val="28"/>
          <w:lang w:val="zh-CN"/>
        </w:rPr>
        <w:t xml:space="preserve">的正文、各类型</w:t>
      </w:r>
      <w:r>
        <w:rPr>
          <w:rFonts w:hint="eastAsia" w:ascii="宋体" w:hAnsi="宋体" w:eastAsia="宋体" w:cs="宋体"/>
          <w:color w:val="333333"/>
          <w:spacing w:val="8"/>
          <w:sz w:val="28"/>
          <w:szCs w:val="28"/>
        </w:rPr>
        <w:t xml:space="preserve">图</w:t>
      </w:r>
      <w:r>
        <w:rPr>
          <w:rFonts w:hint="eastAsia" w:ascii="宋体" w:hAnsi="宋体" w:eastAsia="宋体" w:cs="宋体"/>
          <w:color w:val="333333"/>
          <w:spacing w:val="8"/>
          <w:sz w:val="28"/>
          <w:szCs w:val="28"/>
          <w:lang w:val="zh-CN"/>
        </w:rPr>
        <w:t xml:space="preserve">表、框图一律黑色，不得有其他颜色的文字和图表出现在投标文件技术部分中。  </w:t>
      </w:r>
      <w:r/>
    </w:p>
    <w:p>
      <w:pPr>
        <w:ind w:firstLine="0"/>
        <w:keepLines w:val="0"/>
        <w:keepNext w:val="0"/>
        <w:pageBreakBefore w:val="0"/>
        <w:spacing w:line="440" w:lineRule="exact"/>
        <w:widowControl w:val="off"/>
        <w:rPr>
          <w:rFonts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color w:val="333333"/>
          <w:spacing w:val="8"/>
          <w:sz w:val="28"/>
          <w:szCs w:val="28"/>
        </w:rPr>
        <w:t xml:space="preserve">3</w:t>
      </w:r>
      <w:r>
        <w:rPr>
          <w:rFonts w:hint="eastAsia" w:ascii="宋体" w:hAnsi="宋体" w:eastAsia="宋体" w:cs="宋体"/>
          <w:sz w:val="28"/>
          <w:szCs w:val="28"/>
        </w:rPr>
        <w:t xml:space="preserve">）</w:t>
      </w:r>
      <w:r>
        <w:rPr>
          <w:rFonts w:hint="eastAsia" w:ascii="宋体" w:hAnsi="宋体" w:eastAsia="宋体" w:cs="宋体"/>
          <w:color w:val="333333"/>
          <w:spacing w:val="8"/>
          <w:sz w:val="28"/>
          <w:szCs w:val="28"/>
          <w:lang w:val="zh-CN"/>
        </w:rPr>
        <w:t xml:space="preserve">技术部分</w:t>
      </w:r>
      <w:r>
        <w:rPr>
          <w:rFonts w:hint="eastAsia" w:ascii="宋体" w:hAnsi="宋体" w:eastAsia="宋体" w:cs="宋体"/>
          <w:sz w:val="28"/>
          <w:szCs w:val="28"/>
        </w:rPr>
        <w:t xml:space="preserve">方案内容</w:t>
      </w:r>
      <w:r>
        <w:rPr>
          <w:rFonts w:hint="eastAsia" w:ascii="宋体" w:hAnsi="宋体" w:eastAsia="宋体" w:cs="宋体"/>
          <w:color w:val="333333"/>
          <w:spacing w:val="8"/>
          <w:sz w:val="28"/>
          <w:szCs w:val="28"/>
          <w:lang w:val="zh-CN"/>
        </w:rPr>
        <w:t xml:space="preserve">用A4纸张、纸张方向为纵向，所用文字</w:t>
      </w:r>
      <w:r>
        <w:rPr>
          <w:rFonts w:hint="eastAsia" w:ascii="宋体" w:hAnsi="宋体" w:eastAsia="宋体" w:cs="宋体"/>
          <w:color w:val="333333"/>
          <w:spacing w:val="8"/>
          <w:sz w:val="28"/>
          <w:szCs w:val="28"/>
        </w:rPr>
        <w:t xml:space="preserve">字体、字号不限但颜色为</w:t>
      </w:r>
      <w:r>
        <w:rPr>
          <w:rFonts w:hint="eastAsia" w:ascii="宋体" w:hAnsi="宋体" w:eastAsia="宋体" w:cs="宋体"/>
          <w:color w:val="333333"/>
          <w:spacing w:val="8"/>
          <w:sz w:val="28"/>
          <w:szCs w:val="28"/>
          <w:lang w:val="zh-CN"/>
        </w:rPr>
        <w:t xml:space="preserve">黑色。不得设置页码、页眉、页脚。</w:t>
      </w:r>
      <w:r/>
    </w:p>
    <w:p>
      <w:pPr>
        <w:ind w:firstLine="0"/>
        <w:keepLines w:val="0"/>
        <w:keepNext w:val="0"/>
        <w:pageBreakBefore w:val="0"/>
        <w:spacing w:line="440" w:lineRule="exact"/>
        <w:widowControl w:val="off"/>
        <w:rPr>
          <w:rFonts w:ascii="宋体" w:hAnsi="宋体" w:eastAsia="宋体" w:cs="宋体"/>
          <w:sz w:val="28"/>
          <w:szCs w:val="28"/>
        </w:rPr>
      </w:pPr>
      <w:r>
        <w:rPr>
          <w:rFonts w:hint="eastAsia" w:ascii="宋体" w:hAnsi="宋体" w:eastAsia="宋体" w:cs="宋体"/>
          <w:color w:val="333333"/>
          <w:spacing w:val="8"/>
          <w:sz w:val="28"/>
          <w:szCs w:val="28"/>
          <w:lang w:val="zh-CN"/>
        </w:rPr>
        <w:t xml:space="preserve">      （</w:t>
      </w:r>
      <w:r>
        <w:rPr>
          <w:rFonts w:hint="eastAsia" w:ascii="宋体" w:hAnsi="宋体" w:eastAsia="宋体" w:cs="宋体"/>
          <w:color w:val="333333"/>
          <w:spacing w:val="8"/>
          <w:sz w:val="28"/>
          <w:szCs w:val="28"/>
        </w:rPr>
        <w:t xml:space="preserve">4</w:t>
      </w:r>
      <w:r>
        <w:rPr>
          <w:rFonts w:hint="eastAsia" w:ascii="宋体" w:hAnsi="宋体" w:eastAsia="宋体" w:cs="宋体"/>
          <w:color w:val="333333"/>
          <w:spacing w:val="8"/>
          <w:sz w:val="28"/>
          <w:szCs w:val="28"/>
          <w:lang w:val="zh-CN"/>
        </w:rPr>
        <w:t xml:space="preserve">）技术部分</w:t>
      </w:r>
      <w:r>
        <w:rPr>
          <w:rFonts w:hint="eastAsia" w:ascii="宋体" w:hAnsi="宋体" w:eastAsia="宋体" w:cs="宋体"/>
          <w:sz w:val="28"/>
          <w:szCs w:val="28"/>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keepLines w:val="0"/>
        <w:keepNext w:val="0"/>
        <w:pageBreakBefore w:val="0"/>
        <w:spacing w:line="440" w:lineRule="exact"/>
        <w:widowControl w:val="off"/>
        <w:rPr>
          <w:rFonts w:ascii="宋体" w:hAnsi="宋体" w:eastAsia="宋体" w:cs="宋体"/>
          <w:sz w:val="28"/>
          <w:szCs w:val="28"/>
          <w:lang w:val="zh-CN"/>
        </w:rPr>
      </w:pPr>
      <w:r>
        <w:rPr>
          <w:rFonts w:hint="eastAsia" w:ascii="宋体" w:hAnsi="宋体" w:eastAsia="宋体" w:cs="宋体"/>
          <w:b/>
          <w:bCs/>
          <w:color w:val="ff0000"/>
          <w:sz w:val="28"/>
          <w:szCs w:val="28"/>
          <w:highlight w:val="yellow"/>
        </w:rPr>
        <w:t xml:space="preserve">3.技术部分（篇幅编制要求）：</w:t>
      </w:r>
      <w:r/>
    </w:p>
    <w:p>
      <w:pPr>
        <w:ind w:firstLine="1124"/>
        <w:keepLines w:val="0"/>
        <w:keepNext w:val="0"/>
        <w:pageBreakBefore w:val="0"/>
        <w:spacing w:line="440" w:lineRule="exact"/>
        <w:widowControl w:val="off"/>
        <w:rPr>
          <w:rFonts w:ascii="宋体" w:hAnsi="宋体" w:eastAsia="宋体" w:cs="宋体"/>
          <w:sz w:val="28"/>
          <w:szCs w:val="28"/>
        </w:rPr>
      </w:pPr>
      <w:r>
        <w:rPr>
          <w:rFonts w:hint="eastAsia" w:ascii="宋体" w:hAnsi="宋体" w:eastAsia="宋体" w:cs="宋体"/>
          <w:b/>
          <w:bCs/>
          <w:color w:val="ff0000"/>
          <w:sz w:val="28"/>
          <w:szCs w:val="28"/>
          <w:highlight w:val="yellow"/>
        </w:rPr>
        <w:t xml:space="preserve">技术部分序号2.1项目组织方案：</w:t>
      </w:r>
      <w:r>
        <w:rPr>
          <w:rFonts w:hint="eastAsia" w:ascii="宋体" w:hAnsi="宋体" w:eastAsia="宋体" w:cs="宋体"/>
          <w:sz w:val="28"/>
          <w:szCs w:val="28"/>
        </w:rPr>
        <w:t xml:space="preserve">篇幅编制页数至少为20页，但不得超过80页，若篇幅页数不足或超出，则2.1项目组织方案不得分。</w:t>
      </w:r>
      <w:r/>
    </w:p>
    <w:p>
      <w:pPr>
        <w:ind w:firstLine="1124"/>
        <w:keepLines w:val="0"/>
        <w:keepNext w:val="0"/>
        <w:pageBreakBefore w:val="0"/>
        <w:spacing w:line="440" w:lineRule="exact"/>
        <w:widowControl w:val="off"/>
        <w:rPr>
          <w:rFonts w:ascii="宋体" w:hAnsi="宋体" w:eastAsia="宋体" w:cs="宋体"/>
          <w:sz w:val="28"/>
          <w:szCs w:val="28"/>
        </w:rPr>
      </w:pPr>
      <w:r>
        <w:rPr>
          <w:rFonts w:hint="eastAsia" w:ascii="宋体" w:hAnsi="宋体" w:eastAsia="宋体" w:cs="宋体"/>
          <w:b/>
          <w:bCs/>
          <w:color w:val="ff0000"/>
          <w:sz w:val="28"/>
          <w:szCs w:val="28"/>
          <w:highlight w:val="yellow"/>
        </w:rPr>
        <w:t xml:space="preserve">技术部分序号2.2秩序维护服务方案：</w:t>
      </w:r>
      <w:r>
        <w:rPr>
          <w:rFonts w:hint="eastAsia" w:ascii="宋体" w:hAnsi="宋体" w:eastAsia="宋体" w:cs="宋体"/>
          <w:sz w:val="28"/>
          <w:szCs w:val="28"/>
        </w:rPr>
        <w:t xml:space="preserve">篇幅编制页数至少为15页，但不得超过60页，若篇幅页数不足或超出，则2.2秩序维护服务方案不得分。</w:t>
      </w:r>
      <w:r/>
    </w:p>
    <w:p>
      <w:pPr>
        <w:ind w:firstLine="1124"/>
        <w:keepLines w:val="0"/>
        <w:keepNext w:val="0"/>
        <w:pageBreakBefore w:val="0"/>
        <w:spacing w:line="440" w:lineRule="exact"/>
        <w:widowControl w:val="off"/>
        <w:rPr>
          <w:rFonts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技术部分序号2.3环境保洁服务方案：</w:t>
      </w:r>
      <w:r>
        <w:rPr>
          <w:rFonts w:hint="eastAsia" w:ascii="宋体" w:hAnsi="宋体" w:eastAsia="宋体" w:cs="宋体"/>
          <w:sz w:val="28"/>
          <w:szCs w:val="28"/>
        </w:rPr>
        <w:t xml:space="preserve">篇幅编制页数至少为15页，但不得超过60页，若篇幅页数不足或超出，则2.3环境保洁服务方案不得分。</w:t>
      </w:r>
      <w:r/>
    </w:p>
    <w:p>
      <w:pPr>
        <w:ind w:firstLine="1124"/>
        <w:keepLines w:val="0"/>
        <w:keepNext w:val="0"/>
        <w:pageBreakBefore w:val="0"/>
        <w:spacing w:line="440" w:lineRule="exact"/>
        <w:widowControl w:val="off"/>
        <w:rPr>
          <w:rFonts w:ascii="宋体" w:hAnsi="宋体" w:eastAsia="宋体" w:cs="宋体"/>
          <w:sz w:val="28"/>
          <w:szCs w:val="28"/>
        </w:rPr>
      </w:pPr>
      <w:r>
        <w:rPr>
          <w:rFonts w:hint="eastAsia" w:ascii="宋体" w:hAnsi="宋体" w:eastAsia="宋体" w:cs="宋体"/>
          <w:b/>
          <w:bCs/>
          <w:color w:val="ff0000"/>
          <w:sz w:val="28"/>
          <w:szCs w:val="28"/>
          <w:highlight w:val="yellow"/>
        </w:rPr>
        <w:t xml:space="preserve">技术部分序号2.4绿化养护服务方案：</w:t>
      </w:r>
      <w:r>
        <w:rPr>
          <w:rFonts w:hint="eastAsia" w:ascii="宋体" w:hAnsi="宋体" w:eastAsia="宋体" w:cs="宋体"/>
          <w:sz w:val="28"/>
          <w:szCs w:val="28"/>
        </w:rPr>
        <w:t xml:space="preserve">篇幅编制页数至少为15页，但不得超过60页，若篇幅页数不足或超出，则2.4绿化养护服务方案不得分。</w:t>
      </w:r>
      <w:r/>
    </w:p>
    <w:p>
      <w:pPr>
        <w:ind w:firstLine="1124"/>
        <w:keepLines w:val="0"/>
        <w:keepNext w:val="0"/>
        <w:pageBreakBefore w:val="0"/>
        <w:spacing w:line="440" w:lineRule="exact"/>
        <w:widowControl w:val="off"/>
        <w:rPr>
          <w:rFonts w:ascii="宋体" w:hAnsi="宋体" w:eastAsia="宋体" w:cs="宋体"/>
          <w:sz w:val="28"/>
          <w:szCs w:val="28"/>
        </w:rPr>
      </w:pPr>
      <w:r>
        <w:rPr>
          <w:rFonts w:hint="eastAsia" w:ascii="宋体" w:hAnsi="宋体" w:eastAsia="宋体" w:cs="宋体"/>
          <w:b/>
          <w:bCs/>
          <w:color w:val="ff0000"/>
          <w:sz w:val="28"/>
          <w:szCs w:val="28"/>
          <w:highlight w:val="yellow"/>
        </w:rPr>
        <w:t xml:space="preserve">技术部分序号2.5设施设备维护服务方案：</w:t>
      </w:r>
      <w:r>
        <w:rPr>
          <w:rFonts w:hint="eastAsia" w:ascii="宋体" w:hAnsi="宋体" w:eastAsia="宋体" w:cs="宋体"/>
          <w:sz w:val="28"/>
          <w:szCs w:val="28"/>
        </w:rPr>
        <w:t xml:space="preserve">篇幅编制页数至少为15页，但不得超过60页，若篇幅页数不足或超出，则2.5设施设备维护服务方案不得分。</w:t>
      </w:r>
      <w:r/>
    </w:p>
    <w:p>
      <w:pPr>
        <w:ind w:firstLine="1124"/>
        <w:keepLines w:val="0"/>
        <w:keepNext w:val="0"/>
        <w:pageBreakBefore w:val="0"/>
        <w:spacing w:line="440" w:lineRule="exact"/>
        <w:widowControl w:val="off"/>
        <w:rPr>
          <w:rFonts w:ascii="宋体" w:hAnsi="宋体" w:eastAsia="宋体" w:cs="宋体"/>
          <w:bCs/>
          <w:color w:val="000000"/>
          <w:sz w:val="28"/>
          <w:szCs w:val="28"/>
        </w:rPr>
      </w:pPr>
      <w:r>
        <w:rPr>
          <w:rFonts w:hint="eastAsia" w:ascii="宋体" w:hAnsi="宋体" w:eastAsia="宋体" w:cs="宋体"/>
          <w:b/>
          <w:bCs/>
          <w:color w:val="ff0000"/>
          <w:sz w:val="28"/>
          <w:szCs w:val="28"/>
          <w:highlight w:val="yellow"/>
        </w:rPr>
        <w:t xml:space="preserve">技术部分序号2.6突发事件应急处理预案：</w:t>
      </w:r>
      <w:r>
        <w:rPr>
          <w:rFonts w:hint="eastAsia" w:ascii="宋体" w:hAnsi="宋体" w:eastAsia="宋体" w:cs="宋体"/>
          <w:sz w:val="28"/>
          <w:szCs w:val="28"/>
        </w:rPr>
        <w:t xml:space="preserve">篇幅编制页数至少为25页，但不得超过100页，若篇幅页数不足或超出，则2.6突发事件应急处理预案不得分。</w:t>
      </w:r>
      <w:r/>
    </w:p>
    <w:p>
      <w:pPr>
        <w:ind w:firstLine="1124"/>
        <w:keepLines w:val="0"/>
        <w:keepNext w:val="0"/>
        <w:pageBreakBefore w:val="0"/>
        <w:spacing w:line="440" w:lineRule="exact"/>
        <w:widowControl w:val="off"/>
        <w:rPr>
          <w:rFonts w:ascii="宋体" w:hAnsi="宋体" w:eastAsia="宋体" w:cs="宋体"/>
          <w:sz w:val="28"/>
          <w:szCs w:val="28"/>
        </w:rPr>
      </w:pPr>
      <w:r>
        <w:rPr>
          <w:rFonts w:hint="eastAsia" w:ascii="宋体" w:hAnsi="宋体" w:eastAsia="宋体" w:cs="宋体"/>
          <w:b/>
          <w:bCs/>
          <w:color w:val="ff0000"/>
          <w:sz w:val="28"/>
          <w:szCs w:val="28"/>
          <w:highlight w:val="yellow"/>
        </w:rPr>
        <w:t xml:space="preserve">技术部分序号2.7接管交接方案：</w:t>
      </w:r>
      <w:r>
        <w:rPr>
          <w:rFonts w:hint="eastAsia" w:ascii="宋体" w:hAnsi="宋体" w:eastAsia="宋体" w:cs="宋体"/>
          <w:sz w:val="28"/>
          <w:szCs w:val="28"/>
        </w:rPr>
        <w:t xml:space="preserve">篇幅编制页数至少为15页，但不得超过60页，若篇幅页数不足或超出，则2.7接管交接方案不得分。</w:t>
      </w:r>
      <w:r/>
    </w:p>
    <w:p>
      <w:pPr>
        <w:ind w:firstLine="1124"/>
        <w:keepLines w:val="0"/>
        <w:keepNext w:val="0"/>
        <w:pageBreakBefore w:val="0"/>
        <w:spacing w:line="440" w:lineRule="exact"/>
        <w:widowControl w:val="off"/>
        <w:rPr>
          <w:rFonts w:hint="eastAsia" w:ascii="宋体" w:hAnsi="宋体" w:eastAsia="宋体" w:cs="宋体"/>
          <w:sz w:val="28"/>
          <w:szCs w:val="28"/>
          <w:lang w:eastAsia="zh-CN"/>
        </w:rPr>
        <w:sectPr>
          <w:headerReference w:type="default" r:id="rId16"/>
          <w:footerReference w:type="default" r:id="rId26"/>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color w:val="ff0000"/>
          <w:sz w:val="28"/>
          <w:szCs w:val="28"/>
          <w:highlight w:val="yellow"/>
        </w:rPr>
        <w:t xml:space="preserve">技术部分序号2.8项目整体管理、其它重点难点分析、应对措施及相关的合理化建议：</w:t>
      </w:r>
      <w:r>
        <w:rPr>
          <w:rFonts w:hint="eastAsia" w:ascii="宋体" w:hAnsi="宋体" w:eastAsia="宋体" w:cs="宋体"/>
          <w:sz w:val="28"/>
          <w:szCs w:val="28"/>
        </w:rPr>
        <w:t xml:space="preserve">篇幅编制页数至少为15页，但不得超过60页，若篇幅页数不足或超出，则2.8项目整体管理、其它重点难点分析、应对措施及相关的合理化建议不得分</w:t>
      </w:r>
      <w:r>
        <w:rPr>
          <w:rFonts w:hint="eastAsia" w:ascii="宋体" w:hAnsi="宋体" w:eastAsia="宋体" w:cs="宋体"/>
          <w:sz w:val="28"/>
          <w:szCs w:val="28"/>
          <w:lang w:eastAsia="zh-CN"/>
        </w:rPr>
        <w:t xml:space="preserve">。</w:t>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bookmarkStart w:id="33" w:name="_Toc12777"/>
      <w:r/>
      <w:bookmarkStart w:id="34" w:name="_Toc8049"/>
      <w:r/>
      <w:bookmarkStart w:id="35" w:name="_Toc10212"/>
      <w:r/>
      <w:bookmarkStart w:id="36" w:name="_Toc10141"/>
      <w:r/>
      <w:bookmarkStart w:id="37" w:name="_Toc12881"/>
      <w:r/>
      <w:bookmarkStart w:id="38" w:name="_Toc6187"/>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41"/>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41"/>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96"/>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141"/>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41"/>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r/>
      <w:bookmarkEnd w:id="34"/>
      <w:r/>
      <w:bookmarkEnd w:id="35"/>
      <w:r/>
      <w:bookmarkEnd w:id="36"/>
      <w:r/>
      <w:bookmarkEnd w:id="37"/>
      <w:r/>
      <w:bookmarkEnd w:id="38"/>
      <w:r/>
      <w:r/>
    </w:p>
    <w:p>
      <w:pPr>
        <w:rPr>
          <w:rStyle w:val="1122"/>
          <w:rFonts w:hint="eastAsia" w:ascii="黑体" w:hAnsi="黑体" w:cs="黑体"/>
          <w:b/>
          <w:bCs/>
          <w:sz w:val="28"/>
          <w:szCs w:val="28"/>
          <w:lang w:val="en-US" w:eastAsia="zh-CN"/>
        </w:rPr>
      </w:pPr>
      <w:r>
        <w:rPr>
          <w:rStyle w:val="1122"/>
          <w:rFonts w:hint="eastAsia" w:ascii="黑体" w:hAnsi="黑体" w:cs="黑体"/>
          <w:b/>
          <w:bCs/>
          <w:sz w:val="28"/>
          <w:szCs w:val="28"/>
          <w:lang w:val="en-US" w:eastAsia="zh-CN"/>
        </w:rPr>
        <w:br w:type="page" w:clear="all"/>
      </w:r>
      <w:r/>
    </w:p>
    <w:p>
      <w:pPr>
        <w:pStyle w:val="1097"/>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22"/>
          <w:rFonts w:hint="eastAsia" w:ascii="黑体" w:hAnsi="黑体" w:cs="黑体"/>
          <w:b/>
          <w:bCs/>
          <w:sz w:val="28"/>
          <w:szCs w:val="28"/>
          <w:lang w:val="en-US" w:eastAsia="zh-CN"/>
        </w:rPr>
        <w:t xml:space="preserve">第一节  </w:t>
      </w:r>
      <w:r>
        <w:rPr>
          <w:rStyle w:val="1122"/>
          <w:rFonts w:hint="eastAsia" w:ascii="黑体" w:hAnsi="黑体" w:eastAsia="黑体" w:cs="黑体"/>
          <w:b/>
          <w:bCs/>
          <w:sz w:val="28"/>
          <w:szCs w:val="28"/>
          <w:lang w:val="en-US" w:eastAsia="zh-CN"/>
        </w:rPr>
        <w:t xml:space="preserve">项目基本信息</w:t>
      </w:r>
      <w:r/>
    </w:p>
    <w:tbl>
      <w:tblPr>
        <w:tblStyle w:val="1100"/>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82"/>
        <w:gridCol w:w="3831"/>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782"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831" w:type="dxa"/>
            <w:vAlign w:val="center"/>
            <w:textDirection w:val="lrTb"/>
            <w:noWrap w:val="false"/>
          </w:tcPr>
          <w:p>
            <w:pPr>
              <w:ind w:left="0" w:right="0" w:firstLine="112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eastAsia="宋体"/>
                <w:lang w:val="en-US" w:eastAsia="zh-CN"/>
              </w:rPr>
              <w:t xml:space="preserve">1</w:t>
            </w:r>
            <w:r/>
          </w:p>
        </w:tc>
        <w:tc>
          <w:tcPr>
            <w:tcW w:w="278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color w:val="333333"/>
                <w:spacing w:val="8"/>
                <w:sz w:val="28"/>
                <w:szCs w:val="28"/>
              </w:rPr>
              <w:t xml:space="preserve">JSZC-320413-JZCG-G2026-0030</w:t>
            </w:r>
            <w:r/>
          </w:p>
        </w:tc>
        <w:tc>
          <w:tcPr>
            <w:tcW w:w="383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color w:val="333333"/>
                <w:spacing w:val="8"/>
                <w:sz w:val="28"/>
                <w:szCs w:val="28"/>
              </w:rPr>
              <w:t xml:space="preserve">常州市金坛区东城街道蔷薇苑小区物业管理服务项目</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Cs/>
                <w:color w:val="ff0000"/>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140万元/年</w:t>
            </w:r>
            <w:r/>
          </w:p>
        </w:tc>
      </w:tr>
    </w:tbl>
    <w:p>
      <w:pPr>
        <w:rPr>
          <w:rFonts w:hint="eastAsia"/>
          <w:lang w:val="en-US" w:eastAsia="zh-CN"/>
        </w:rPr>
      </w:pPr>
      <w:r>
        <w:rPr>
          <w:rFonts w:hint="eastAsia"/>
          <w:lang w:val="en-US" w:eastAsia="zh-CN"/>
        </w:rPr>
      </w:r>
      <w:r/>
    </w:p>
    <w:p>
      <w:pPr>
        <w:pStyle w:val="1097"/>
        <w:numPr>
          <w:ilvl w:val="0"/>
          <w:numId w:val="0"/>
        </w:numPr>
        <w:jc w:val="center"/>
        <w:rPr>
          <w:rFonts w:hint="eastAsia"/>
          <w:lang w:val="en-US" w:eastAsia="zh-CN"/>
        </w:rPr>
      </w:pPr>
      <w:r>
        <w:rPr>
          <w:rFonts w:hint="eastAsia" w:ascii="黑体" w:hAnsi="黑体" w:eastAsia="黑体" w:cs="黑体"/>
          <w:b/>
          <w:sz w:val="28"/>
          <w:szCs w:val="28"/>
          <w:lang w:val="en-US" w:eastAsia="zh-CN" w:bidi="ar-SA"/>
        </w:rPr>
        <w:t xml:space="preserve">第二节  项目概况</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一.项目总体基本情况</w:t>
      </w:r>
      <w:r/>
    </w:p>
    <w:p>
      <w:pPr>
        <w:ind w:left="840" w:hanging="280"/>
        <w:spacing w:line="240" w:lineRule="auto"/>
        <w:rPr>
          <w:rFonts w:hint="eastAsia" w:ascii="宋体" w:hAnsi="宋体" w:eastAsia="宋体" w:cs="宋体"/>
          <w:sz w:val="28"/>
          <w:szCs w:val="28"/>
        </w:rPr>
      </w:pPr>
      <w:r>
        <w:rPr>
          <w:rFonts w:hint="eastAsia" w:ascii="宋体" w:hAnsi="宋体" w:eastAsia="宋体" w:cs="宋体"/>
          <w:sz w:val="28"/>
          <w:szCs w:val="28"/>
        </w:rPr>
        <w:t xml:space="preserve">1.小区总用地面积99332.4㎡</w:t>
      </w:r>
      <w:r/>
    </w:p>
    <w:p>
      <w:pPr>
        <w:ind w:left="840"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总建筑面积277097㎡，其中地上总建筑面积：212937㎡</w:t>
      </w:r>
      <w:r/>
    </w:p>
    <w:p>
      <w:pPr>
        <w:ind w:left="840"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                         地下总建筑面积：64160㎡</w:t>
      </w:r>
      <w:r/>
    </w:p>
    <w:p>
      <w:pPr>
        <w:ind w:left="840"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建筑密度：12.1%</w:t>
      </w:r>
      <w:r/>
    </w:p>
    <w:p>
      <w:pPr>
        <w:ind w:left="840" w:hanging="280"/>
        <w:spacing w:line="240" w:lineRule="auto"/>
        <w:rPr>
          <w:rFonts w:hint="eastAsia" w:ascii="宋体" w:hAnsi="宋体" w:eastAsia="宋体" w:cs="宋体"/>
          <w:sz w:val="28"/>
          <w:szCs w:val="28"/>
        </w:rPr>
      </w:pPr>
      <w:r>
        <w:rPr>
          <w:rFonts w:hint="eastAsia" w:ascii="宋体" w:hAnsi="宋体" w:eastAsia="宋体" w:cs="宋体"/>
          <w:sz w:val="28"/>
          <w:szCs w:val="28"/>
        </w:rPr>
        <w:t xml:space="preserve">  容积率：2.2</w:t>
      </w:r>
      <w:r/>
    </w:p>
    <w:p>
      <w:pPr>
        <w:ind w:left="957" w:hanging="397"/>
        <w:spacing w:line="240" w:lineRule="auto"/>
        <w:rPr>
          <w:rFonts w:hint="eastAsia" w:ascii="宋体" w:hAnsi="宋体" w:eastAsia="宋体" w:cs="宋体"/>
          <w:sz w:val="28"/>
          <w:szCs w:val="28"/>
        </w:rPr>
      </w:pPr>
      <w:r>
        <w:rPr>
          <w:rFonts w:hint="eastAsia" w:ascii="宋体" w:hAnsi="宋体" w:eastAsia="宋体" w:cs="宋体"/>
          <w:sz w:val="28"/>
          <w:szCs w:val="28"/>
        </w:rPr>
        <w:t xml:space="preserve">2.住宅建筑面积208057㎡，住宅居住户数1858户</w:t>
      </w:r>
      <w:r/>
    </w:p>
    <w:p>
      <w:pPr>
        <w:ind w:left="1680" w:hanging="840"/>
        <w:spacing w:line="240" w:lineRule="auto"/>
        <w:rPr>
          <w:rFonts w:hint="eastAsia" w:ascii="宋体" w:hAnsi="宋体" w:eastAsia="宋体" w:cs="宋体"/>
          <w:sz w:val="28"/>
          <w:szCs w:val="28"/>
        </w:rPr>
      </w:pPr>
      <w:r>
        <w:rPr>
          <w:rFonts w:hint="eastAsia" w:ascii="宋体" w:hAnsi="宋体" w:eastAsia="宋体" w:cs="宋体"/>
          <w:sz w:val="28"/>
          <w:szCs w:val="28"/>
        </w:rPr>
        <w:t xml:space="preserve">公建配套房 4880㎡</w:t>
      </w:r>
      <w:r/>
    </w:p>
    <w:p>
      <w:pPr>
        <w:ind w:left="1680" w:hanging="840"/>
        <w:spacing w:line="240" w:lineRule="auto"/>
        <w:rPr>
          <w:rFonts w:hint="eastAsia" w:ascii="宋体" w:hAnsi="宋体" w:eastAsia="宋体" w:cs="宋体"/>
          <w:sz w:val="28"/>
          <w:szCs w:val="28"/>
        </w:rPr>
      </w:pPr>
      <w:r>
        <w:rPr>
          <w:rFonts w:hint="eastAsia" w:ascii="宋体" w:hAnsi="宋体" w:eastAsia="宋体" w:cs="宋体"/>
          <w:sz w:val="28"/>
          <w:szCs w:val="28"/>
        </w:rPr>
        <w:t xml:space="preserve">车库64160m</w:t>
      </w:r>
      <w:r>
        <w:rPr>
          <w:rFonts w:hint="eastAsia" w:ascii="宋体" w:hAnsi="宋体" w:eastAsia="宋体" w:cs="宋体"/>
          <w:sz w:val="28"/>
          <w:szCs w:val="28"/>
          <w:vertAlign w:val="superscript"/>
        </w:rPr>
        <w:t xml:space="preserve">2</w:t>
      </w:r>
      <w:r>
        <w:rPr>
          <w:rFonts w:hint="eastAsia" w:ascii="宋体" w:hAnsi="宋体" w:eastAsia="宋体" w:cs="宋体"/>
          <w:sz w:val="28"/>
          <w:szCs w:val="28"/>
        </w:rPr>
        <w:t xml:space="preserve"> 不含露天车位面积</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开工时间：2016.9.1  竣工时间：2019.12.30</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3.公共绿地面积：20000㎡，绿地率：41.7%。</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二.总体开发建设情况： </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（一）</w:t>
      </w:r>
      <w:r>
        <w:rPr>
          <w:rFonts w:hint="eastAsia" w:ascii="宋体" w:hAnsi="宋体" w:eastAsia="宋体" w:cs="宋体"/>
          <w:sz w:val="28"/>
          <w:szCs w:val="28"/>
        </w:rPr>
        <w:t xml:space="preserve">住宅本体情况： </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    1.所有建筑物基底面积：13640 ㎡</w:t>
      </w:r>
      <w:r/>
    </w:p>
    <w:p>
      <w:pPr>
        <w:ind w:left="840" w:hanging="280"/>
        <w:spacing w:line="240" w:lineRule="auto"/>
        <w:rPr>
          <w:rFonts w:hint="eastAsia" w:ascii="宋体" w:hAnsi="宋体" w:eastAsia="宋体" w:cs="宋体"/>
          <w:sz w:val="28"/>
          <w:szCs w:val="28"/>
        </w:rPr>
      </w:pPr>
      <w:r>
        <w:rPr>
          <w:rFonts w:hint="eastAsia" w:ascii="宋体" w:hAnsi="宋体" w:eastAsia="宋体" w:cs="宋体"/>
          <w:sz w:val="28"/>
          <w:szCs w:val="28"/>
        </w:rPr>
        <w:t xml:space="preserve">2.地下总建筑面积：64160㎡   </w:t>
      </w:r>
      <w:r/>
    </w:p>
    <w:p>
      <w:pPr>
        <w:ind w:firstLine="1400"/>
        <w:spacing w:line="240" w:lineRule="auto"/>
        <w:rPr>
          <w:rFonts w:hint="eastAsia" w:ascii="宋体" w:hAnsi="宋体" w:eastAsia="宋体" w:cs="宋体"/>
          <w:sz w:val="28"/>
          <w:szCs w:val="28"/>
        </w:rPr>
      </w:pPr>
      <w:r>
        <w:rPr>
          <w:rFonts w:hint="eastAsia" w:ascii="宋体" w:hAnsi="宋体" w:eastAsia="宋体" w:cs="宋体"/>
          <w:sz w:val="28"/>
          <w:szCs w:val="28"/>
        </w:rPr>
        <w:t xml:space="preserve">其中：</w:t>
      </w:r>
      <w:r/>
    </w:p>
    <w:p>
      <w:pPr>
        <w:ind w:firstLine="2240"/>
        <w:spacing w:line="240" w:lineRule="auto"/>
        <w:rPr>
          <w:rFonts w:hint="eastAsia" w:ascii="宋体" w:hAnsi="宋体" w:eastAsia="宋体" w:cs="宋体"/>
          <w:sz w:val="28"/>
          <w:szCs w:val="28"/>
        </w:rPr>
      </w:pPr>
      <w:r>
        <w:rPr>
          <w:rFonts w:hint="eastAsia" w:ascii="宋体" w:hAnsi="宋体" w:eastAsia="宋体" w:cs="宋体"/>
          <w:sz w:val="28"/>
          <w:szCs w:val="28"/>
        </w:rPr>
        <w:t xml:space="preserve">非营业性地下自行车车库22605㎡</w:t>
      </w:r>
      <w:r/>
    </w:p>
    <w:p>
      <w:pPr>
        <w:ind w:firstLine="2240"/>
        <w:spacing w:line="240" w:lineRule="auto"/>
        <w:rPr>
          <w:rFonts w:hint="eastAsia" w:ascii="宋体" w:hAnsi="宋体" w:eastAsia="宋体" w:cs="宋体"/>
          <w:sz w:val="28"/>
          <w:szCs w:val="28"/>
        </w:rPr>
      </w:pPr>
      <w:r>
        <w:rPr>
          <w:rFonts w:hint="eastAsia" w:ascii="宋体" w:hAnsi="宋体" w:eastAsia="宋体" w:cs="宋体"/>
          <w:sz w:val="28"/>
          <w:szCs w:val="28"/>
        </w:rPr>
        <w:t xml:space="preserve">非营业性地下机动车车库41555㎡ </w:t>
      </w:r>
      <w:r/>
    </w:p>
    <w:p>
      <w:pPr>
        <w:ind w:left="840" w:firstLine="1400"/>
        <w:spacing w:line="240" w:lineRule="auto"/>
        <w:rPr>
          <w:rFonts w:hint="eastAsia" w:ascii="宋体" w:hAnsi="宋体" w:eastAsia="宋体" w:cs="宋体"/>
          <w:sz w:val="28"/>
          <w:szCs w:val="28"/>
        </w:rPr>
      </w:pPr>
      <w:r>
        <w:rPr>
          <w:rFonts w:hint="eastAsia" w:ascii="宋体" w:hAnsi="宋体" w:eastAsia="宋体" w:cs="宋体"/>
          <w:sz w:val="28"/>
          <w:szCs w:val="28"/>
        </w:rPr>
        <w:t xml:space="preserve">人防面积8000㎡：此面积包含在以上非营业性车位面积内</w:t>
      </w:r>
      <w:r/>
    </w:p>
    <w:p>
      <w:pPr>
        <w:ind w:left="840" w:firstLine="1400"/>
        <w:spacing w:line="240" w:lineRule="auto"/>
        <w:rPr>
          <w:rFonts w:hint="eastAsia" w:ascii="宋体" w:hAnsi="宋体" w:eastAsia="宋体" w:cs="宋体"/>
          <w:sz w:val="28"/>
          <w:szCs w:val="28"/>
        </w:rPr>
      </w:pPr>
      <w:r>
        <w:rPr>
          <w:rFonts w:hint="eastAsia" w:ascii="宋体" w:hAnsi="宋体" w:eastAsia="宋体" w:cs="宋体"/>
          <w:sz w:val="28"/>
          <w:szCs w:val="28"/>
        </w:rPr>
        <w:t xml:space="preserve">其他：260消防泵房㎡ </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3.结构类型：框剪结构  幢数：17、层数：11、16、18、26 、单元数：2-3、  </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4.公共走道、楼梯、电梯厅总面积：约8171㎡</w:t>
      </w:r>
      <w:r/>
    </w:p>
    <w:p>
      <w:pPr>
        <w:ind w:firstLine="2240"/>
        <w:spacing w:line="240" w:lineRule="auto"/>
        <w:rPr>
          <w:rFonts w:hint="eastAsia" w:ascii="宋体" w:hAnsi="宋体" w:eastAsia="宋体" w:cs="宋体"/>
          <w:sz w:val="28"/>
          <w:szCs w:val="28"/>
        </w:rPr>
      </w:pPr>
      <w:r>
        <w:rPr>
          <w:rFonts w:hint="eastAsia" w:ascii="宋体" w:hAnsi="宋体" w:eastAsia="宋体" w:cs="宋体"/>
          <w:sz w:val="28"/>
          <w:szCs w:val="28"/>
        </w:rPr>
        <w:t xml:space="preserve">其中地面采用地砖/ ㎡</w:t>
      </w:r>
      <w:r/>
    </w:p>
    <w:p>
      <w:pPr>
        <w:ind w:firstLine="2240"/>
        <w:spacing w:line="240" w:lineRule="auto"/>
        <w:rPr>
          <w:rFonts w:hint="eastAsia" w:ascii="宋体" w:hAnsi="宋体" w:eastAsia="宋体" w:cs="宋体"/>
          <w:sz w:val="28"/>
          <w:szCs w:val="28"/>
        </w:rPr>
      </w:pPr>
      <w:r>
        <w:rPr>
          <w:rFonts w:hint="eastAsia" w:ascii="宋体" w:hAnsi="宋体" w:eastAsia="宋体" w:cs="宋体"/>
          <w:sz w:val="28"/>
          <w:szCs w:val="28"/>
        </w:rPr>
        <w:t xml:space="preserve">墙面装修标准：乳胶漆</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    5.公共门窗总面积：约700㎡（含电梯门）</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6.小区室外露天车位：616车位 </w:t>
      </w:r>
      <w:r/>
    </w:p>
    <w:p>
      <w:pPr>
        <w:ind w:left="840" w:hanging="140"/>
        <w:spacing w:line="240" w:lineRule="auto"/>
        <w:rPr>
          <w:rFonts w:hint="eastAsia" w:ascii="宋体" w:hAnsi="宋体" w:eastAsia="宋体" w:cs="宋体"/>
          <w:sz w:val="28"/>
          <w:szCs w:val="28"/>
        </w:rPr>
      </w:pPr>
      <w:r>
        <w:rPr>
          <w:rFonts w:hint="eastAsia" w:ascii="宋体" w:hAnsi="宋体" w:eastAsia="宋体" w:cs="宋体"/>
          <w:sz w:val="28"/>
          <w:szCs w:val="28"/>
        </w:rPr>
        <w:t xml:space="preserve">7.道路面积包括人行道：16000㎡</w:t>
      </w:r>
      <w:r/>
    </w:p>
    <w:p>
      <w:pPr>
        <w:ind w:left="840" w:firstLine="140"/>
        <w:spacing w:line="240" w:lineRule="auto"/>
        <w:rPr>
          <w:rFonts w:hint="eastAsia" w:ascii="宋体" w:hAnsi="宋体" w:eastAsia="宋体" w:cs="宋体"/>
          <w:sz w:val="28"/>
          <w:szCs w:val="28"/>
        </w:rPr>
      </w:pPr>
      <w:r>
        <w:rPr>
          <w:rFonts w:hint="eastAsia" w:ascii="宋体" w:hAnsi="宋体" w:eastAsia="宋体" w:cs="宋体"/>
          <w:sz w:val="28"/>
          <w:szCs w:val="28"/>
        </w:rPr>
        <w:t xml:space="preserve">休闲活动场地2500㎡: </w:t>
      </w:r>
      <w:r/>
    </w:p>
    <w:p>
      <w:pPr>
        <w:ind w:left="840" w:firstLine="140"/>
        <w:spacing w:line="240" w:lineRule="auto"/>
        <w:rPr>
          <w:rFonts w:hint="eastAsia" w:ascii="宋体" w:hAnsi="宋体" w:eastAsia="宋体" w:cs="宋体"/>
          <w:sz w:val="28"/>
          <w:szCs w:val="28"/>
        </w:rPr>
      </w:pPr>
      <w:r>
        <w:rPr>
          <w:rFonts w:hint="eastAsia" w:ascii="宋体" w:hAnsi="宋体" w:eastAsia="宋体" w:cs="宋体"/>
          <w:sz w:val="28"/>
          <w:szCs w:val="28"/>
        </w:rPr>
        <w:t xml:space="preserve">景观场地7500 ㎡</w:t>
      </w:r>
      <w:r/>
    </w:p>
    <w:p>
      <w:pPr>
        <w:ind w:left="840" w:hanging="140"/>
        <w:spacing w:line="240" w:lineRule="auto"/>
        <w:rPr>
          <w:rFonts w:hint="eastAsia" w:ascii="宋体" w:hAnsi="宋体" w:eastAsia="宋体" w:cs="宋体"/>
          <w:sz w:val="28"/>
          <w:szCs w:val="28"/>
        </w:rPr>
      </w:pPr>
      <w:r>
        <w:rPr>
          <w:rFonts w:hint="eastAsia" w:ascii="宋体" w:hAnsi="宋体" w:eastAsia="宋体" w:cs="宋体"/>
          <w:sz w:val="28"/>
          <w:szCs w:val="28"/>
        </w:rPr>
        <w:t xml:space="preserve">8.绿化总面积20000㎡。    其中乔灌木面积：10000㎡ ；</w:t>
      </w:r>
      <w:r/>
    </w:p>
    <w:p>
      <w:pPr>
        <w:ind w:firstLine="4760"/>
        <w:spacing w:line="240" w:lineRule="auto"/>
        <w:rPr>
          <w:rFonts w:hint="eastAsia" w:ascii="宋体" w:hAnsi="宋体" w:eastAsia="宋体" w:cs="宋体"/>
          <w:sz w:val="28"/>
          <w:szCs w:val="28"/>
        </w:rPr>
      </w:pPr>
      <w:r>
        <w:rPr>
          <w:rFonts w:hint="eastAsia" w:ascii="宋体" w:hAnsi="宋体" w:eastAsia="宋体" w:cs="宋体"/>
          <w:sz w:val="28"/>
          <w:szCs w:val="28"/>
        </w:rPr>
        <w:t xml:space="preserve">草坪面积：冷季型草5000㎡，  </w:t>
      </w:r>
      <w:r/>
    </w:p>
    <w:p>
      <w:pPr>
        <w:ind w:firstLine="6160"/>
        <w:spacing w:line="240" w:lineRule="auto"/>
        <w:rPr>
          <w:rFonts w:hint="eastAsia" w:ascii="宋体" w:hAnsi="宋体" w:eastAsia="宋体" w:cs="宋体"/>
          <w:sz w:val="28"/>
          <w:szCs w:val="28"/>
        </w:rPr>
      </w:pPr>
      <w:r>
        <w:rPr>
          <w:rFonts w:hint="eastAsia" w:ascii="宋体" w:hAnsi="宋体" w:eastAsia="宋体" w:cs="宋体"/>
          <w:sz w:val="28"/>
          <w:szCs w:val="28"/>
        </w:rPr>
        <w:t xml:space="preserve">热季型草5000㎡。</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9.会所、物业管理房：2570 ㎡</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10.公厕： 2 处，共 160 ㎡ </w:t>
      </w:r>
      <w:r/>
    </w:p>
    <w:p>
      <w:pPr>
        <w:spacing w:line="240" w:lineRule="auto"/>
        <w:rPr>
          <w:rFonts w:hint="eastAsia" w:ascii="宋体" w:hAnsi="宋体" w:eastAsia="宋体" w:cs="宋体"/>
          <w:sz w:val="28"/>
          <w:szCs w:val="28"/>
        </w:rPr>
      </w:pPr>
      <w:r>
        <w:rPr>
          <w:rFonts w:hint="eastAsia" w:ascii="宋体" w:hAnsi="宋体" w:eastAsia="宋体" w:cs="宋体"/>
          <w:sz w:val="28"/>
          <w:szCs w:val="28"/>
        </w:rPr>
        <w:t xml:space="preserve">11.管线配套房：给、排水加压站约50㎡</w:t>
      </w:r>
      <w:r/>
    </w:p>
    <w:p>
      <w:pPr>
        <w:ind w:left="1960" w:firstLine="1260"/>
        <w:spacing w:line="240" w:lineRule="auto"/>
        <w:rPr>
          <w:rFonts w:hint="eastAsia" w:ascii="宋体" w:hAnsi="宋体" w:eastAsia="宋体" w:cs="宋体"/>
          <w:sz w:val="28"/>
          <w:szCs w:val="28"/>
        </w:rPr>
      </w:pPr>
      <w:r>
        <w:rPr>
          <w:rFonts w:hint="eastAsia" w:ascii="宋体" w:hAnsi="宋体" w:eastAsia="宋体" w:cs="宋体"/>
          <w:sz w:val="28"/>
          <w:szCs w:val="28"/>
        </w:rPr>
        <w:t xml:space="preserve">配电房745 ㎡</w:t>
      </w:r>
      <w:r/>
    </w:p>
    <w:p>
      <w:pPr>
        <w:ind w:firstLine="560"/>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12.小区出入口设置：主出入口 </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个，面积85 ㎡，开启方式：道闸</w:t>
      </w:r>
      <w:r/>
    </w:p>
    <w:p>
      <w:pPr>
        <w:ind w:firstLine="560"/>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ind w:firstLine="560"/>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13．垃圾</w:t>
      </w:r>
      <w:r>
        <w:rPr>
          <w:rFonts w:hint="eastAsia" w:ascii="宋体" w:hAnsi="宋体" w:eastAsia="宋体" w:cs="宋体"/>
          <w:sz w:val="28"/>
          <w:szCs w:val="28"/>
          <w:highlight w:val="none"/>
          <w:lang w:val="en-US" w:eastAsia="zh-CN"/>
        </w:rPr>
        <w:t xml:space="preserve">桶</w:t>
      </w:r>
      <w:r>
        <w:rPr>
          <w:rFonts w:hint="eastAsia" w:ascii="宋体" w:hAnsi="宋体" w:eastAsia="宋体" w:cs="宋体"/>
          <w:sz w:val="28"/>
          <w:szCs w:val="28"/>
          <w:highlight w:val="none"/>
        </w:rPr>
        <w:t xml:space="preserve">总个数：暂略</w:t>
      </w:r>
      <w:r/>
    </w:p>
    <w:p>
      <w:pPr>
        <w:ind w:firstLine="280"/>
        <w:spacing w:line="240" w:lineRule="auto"/>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二</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设施设备情况</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1.供配电系统：  KV开闭所1座、小区变电所3座</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2.道路系统：车行道选材、人行道选材、面积：   </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给水系统：1-4层为直供水，5层以上采用无负压二次供水形式：    </w:t>
      </w:r>
      <w:r/>
    </w:p>
    <w:p>
      <w:pPr>
        <w:ind w:firstLine="980"/>
        <w:spacing w:line="240" w:lineRule="auto"/>
        <w:rPr>
          <w:rFonts w:hint="eastAsia" w:ascii="宋体" w:hAnsi="宋体" w:eastAsia="宋体" w:cs="宋体"/>
          <w:sz w:val="28"/>
          <w:szCs w:val="28"/>
        </w:rPr>
      </w:pPr>
      <w:r>
        <w:rPr>
          <w:rFonts w:hint="eastAsia" w:ascii="宋体" w:hAnsi="宋体" w:eastAsia="宋体" w:cs="宋体"/>
          <w:sz w:val="28"/>
          <w:szCs w:val="28"/>
        </w:rPr>
        <w:t xml:space="preserve">生活水泵功率34KW</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排水系统：不采用中水处理系统</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智能化系统</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5.1监控系统：</w:t>
      </w:r>
      <w:r/>
    </w:p>
    <w:p>
      <w:pPr>
        <w:ind w:firstLine="980"/>
        <w:spacing w:line="240" w:lineRule="auto"/>
        <w:rPr>
          <w:rFonts w:hint="eastAsia" w:ascii="宋体" w:hAnsi="宋体" w:eastAsia="宋体" w:cs="宋体"/>
          <w:sz w:val="28"/>
          <w:szCs w:val="28"/>
        </w:rPr>
      </w:pPr>
      <w:r>
        <w:rPr>
          <w:rFonts w:hint="eastAsia" w:ascii="宋体" w:hAnsi="宋体" w:eastAsia="宋体" w:cs="宋体"/>
          <w:sz w:val="28"/>
          <w:szCs w:val="28"/>
        </w:rPr>
        <w:t xml:space="preserve">小区 2个主出入口，2进2出，设置监控点；</w:t>
      </w:r>
      <w:r/>
    </w:p>
    <w:p>
      <w:pPr>
        <w:ind w:firstLine="980"/>
        <w:spacing w:line="240" w:lineRule="auto"/>
        <w:rPr>
          <w:rFonts w:hint="eastAsia" w:ascii="宋体" w:hAnsi="宋体" w:eastAsia="宋体" w:cs="宋体"/>
          <w:sz w:val="28"/>
          <w:szCs w:val="28"/>
        </w:rPr>
      </w:pPr>
      <w:r>
        <w:rPr>
          <w:rFonts w:hint="eastAsia" w:ascii="宋体" w:hAnsi="宋体" w:eastAsia="宋体" w:cs="宋体"/>
          <w:sz w:val="28"/>
          <w:szCs w:val="28"/>
        </w:rPr>
        <w:t xml:space="preserve">小区1个地下车库，4进4出，设置监控点；</w:t>
      </w:r>
      <w:r/>
    </w:p>
    <w:p>
      <w:pPr>
        <w:ind w:firstLine="980"/>
        <w:spacing w:line="240" w:lineRule="auto"/>
        <w:rPr>
          <w:rFonts w:hint="eastAsia" w:ascii="宋体" w:hAnsi="宋体" w:eastAsia="宋体" w:cs="宋体"/>
          <w:sz w:val="28"/>
          <w:szCs w:val="28"/>
        </w:rPr>
      </w:pPr>
      <w:r>
        <w:rPr>
          <w:rFonts w:hint="eastAsia" w:ascii="宋体" w:hAnsi="宋体" w:eastAsia="宋体" w:cs="宋体"/>
          <w:sz w:val="28"/>
          <w:szCs w:val="28"/>
        </w:rPr>
        <w:t xml:space="preserve">小区内主干道均设监控点；</w:t>
      </w:r>
      <w:r/>
    </w:p>
    <w:p>
      <w:pPr>
        <w:ind w:firstLine="980"/>
        <w:spacing w:line="240" w:lineRule="auto"/>
        <w:rPr>
          <w:rFonts w:hint="eastAsia" w:ascii="宋体" w:hAnsi="宋体" w:eastAsia="宋体" w:cs="宋体"/>
          <w:sz w:val="28"/>
          <w:szCs w:val="28"/>
        </w:rPr>
      </w:pPr>
      <w:r>
        <w:rPr>
          <w:rFonts w:hint="eastAsia" w:ascii="宋体" w:hAnsi="宋体" w:eastAsia="宋体" w:cs="宋体"/>
          <w:sz w:val="28"/>
          <w:szCs w:val="28"/>
        </w:rPr>
        <w:t xml:space="preserve">小区主要景观区域设施、设备、数量、功率；</w:t>
      </w:r>
      <w:r/>
    </w:p>
    <w:p>
      <w:pPr>
        <w:ind w:firstLine="980"/>
        <w:spacing w:line="240" w:lineRule="auto"/>
        <w:rPr>
          <w:rFonts w:hint="eastAsia" w:ascii="宋体" w:hAnsi="宋体" w:eastAsia="宋体" w:cs="宋体"/>
          <w:sz w:val="28"/>
          <w:szCs w:val="28"/>
        </w:rPr>
      </w:pPr>
      <w:r>
        <w:rPr>
          <w:rFonts w:hint="eastAsia" w:ascii="宋体" w:hAnsi="宋体" w:eastAsia="宋体" w:cs="宋体"/>
          <w:sz w:val="28"/>
          <w:szCs w:val="28"/>
        </w:rPr>
        <w:t xml:space="preserve">每单元候梯厅设1台摄像头；</w:t>
      </w:r>
      <w:r/>
    </w:p>
    <w:p>
      <w:pPr>
        <w:ind w:left="42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中心机房设电视屏幕墙，约10台约14寸监视器，配矩阵切换主机，硬盘录像机，所有监控点图</w:t>
      </w:r>
      <w:r>
        <w:rPr>
          <w:rFonts w:hint="eastAsia" w:ascii="宋体" w:hAnsi="宋体" w:eastAsia="宋体" w:cs="宋体"/>
          <w:sz w:val="28"/>
          <w:szCs w:val="28"/>
          <w:highlight w:val="none"/>
        </w:rPr>
        <w:t xml:space="preserve">像确保</w:t>
      </w:r>
      <w:r>
        <w:rPr>
          <w:rFonts w:hint="eastAsia" w:ascii="宋体" w:hAnsi="宋体" w:eastAsia="宋体" w:cs="宋体"/>
          <w:sz w:val="28"/>
          <w:szCs w:val="28"/>
          <w:highlight w:val="none"/>
          <w:lang w:val="en-US" w:eastAsia="zh-CN"/>
        </w:rPr>
        <w:t xml:space="preserve">15</w:t>
      </w:r>
      <w:r>
        <w:rPr>
          <w:rFonts w:hint="eastAsia" w:ascii="宋体" w:hAnsi="宋体" w:eastAsia="宋体" w:cs="宋体"/>
          <w:sz w:val="28"/>
          <w:szCs w:val="28"/>
          <w:highlight w:val="none"/>
        </w:rPr>
        <w:t xml:space="preserve">天以上</w:t>
      </w:r>
      <w:r>
        <w:rPr>
          <w:rFonts w:hint="eastAsia" w:ascii="宋体" w:hAnsi="宋体" w:eastAsia="宋体" w:cs="宋体"/>
          <w:sz w:val="28"/>
          <w:szCs w:val="28"/>
        </w:rPr>
        <w:t xml:space="preserve">的存储时间。</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5.2周界系统</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现场声光报警，探头距离有10米、20米、30米、50米等。</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5.3对讲系统</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实现单元门与住户的可视对讲，小区门卫与住户的对讲，住户可呼叫管理中心，可开单元门锁。</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5.4安防系统</w:t>
      </w:r>
      <w:r/>
    </w:p>
    <w:p>
      <w:pPr>
        <w:ind w:left="28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系统选用独立安防系统产品，对区内一、二层住户，配置防盗报警设备，对二层以上住户总线到户，且每户提供1个防区接口，每户配置2只紧急按钮，实现紧急情况下的求助。</w:t>
      </w:r>
      <w:r/>
    </w:p>
    <w:p>
      <w:pPr>
        <w:ind w:left="280"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在中心对住户的各种报警信号，通过安防主机、管理软件接警处理，并具有各报警信号在模拟地图上的报警显示。具有声光报警提示功能。</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5.5综合布线</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此系统均由宽带运营商免费提供。</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5.6门禁系统</w:t>
      </w:r>
      <w:r/>
    </w:p>
    <w:p>
      <w:pPr>
        <w:ind w:left="28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在小区内每单元门口设一门禁系统，实现业主的刷卡进出，此卡需与车管卡一卡通用，对地下车库通单元的通道配置门禁系统方便业主进出。</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5.7巡更系统</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定约20巡更点，巡更棒暂定5只3用2备具体巡更线路与物业协商确定。</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5.8对小区出入口车辆管理：</w:t>
      </w:r>
      <w:r/>
    </w:p>
    <w:p>
      <w:pPr>
        <w:ind w:firstLine="840"/>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对小区的主入口，配置车辆管理道闸，开启方式：道闸</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t xml:space="preserve">   5.9车辆管理系统</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对地下车库出入口，配置车辆管理道闸，开启方式：人工加智能 </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对地上车库出入口，配置车辆管理道闸，开启方式：人工加智能 </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消防系统</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6.1消火栓系统</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水泵功率：110KW</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6.2喷淋系统</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水泵功率：74KW </w:t>
      </w:r>
      <w:r/>
    </w:p>
    <w:p>
      <w:pPr>
        <w:ind w:firstLine="420"/>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6.3消防报警控制系统</w:t>
      </w:r>
      <w:r/>
    </w:p>
    <w:p>
      <w:pPr>
        <w:ind w:firstLine="840"/>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主机数量：</w:t>
      </w:r>
      <w:r>
        <w:rPr>
          <w:rFonts w:hint="eastAsia" w:ascii="宋体" w:hAnsi="宋体" w:eastAsia="宋体" w:cs="宋体"/>
          <w:color w:val="auto"/>
          <w:sz w:val="28"/>
          <w:szCs w:val="28"/>
          <w:highlight w:val="none"/>
          <w:lang w:val="en-US" w:eastAsia="zh-CN"/>
        </w:rPr>
        <w:t xml:space="preserve">5台</w:t>
      </w:r>
      <w:r>
        <w:rPr>
          <w:rFonts w:hint="eastAsia" w:ascii="宋体" w:hAnsi="宋体" w:eastAsia="宋体" w:cs="宋体"/>
          <w:color w:val="auto"/>
          <w:sz w:val="28"/>
          <w:szCs w:val="28"/>
          <w:highlight w:val="none"/>
        </w:rPr>
        <w:t xml:space="preserve">；</w:t>
      </w:r>
      <w:r/>
    </w:p>
    <w:p>
      <w:pPr>
        <w:ind w:firstLine="840"/>
        <w:spacing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报警器数量：</w:t>
      </w:r>
      <w:r>
        <w:rPr>
          <w:rFonts w:hint="eastAsia" w:ascii="宋体" w:hAnsi="宋体" w:eastAsia="宋体" w:cs="宋体"/>
          <w:color w:val="auto"/>
          <w:sz w:val="28"/>
          <w:szCs w:val="28"/>
          <w:highlight w:val="none"/>
          <w:lang w:val="en-US" w:eastAsia="zh-CN"/>
        </w:rPr>
        <w:t xml:space="preserve">8463个</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6.4排烟机</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电机功率：1.5KW/台</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照明系统</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7.1庭院灯</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数量：约50套、总功率：50KW</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7.2楼道灯： </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数量：约40套、总功率：1.6KW</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7.3景观灯</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功率：约10KW</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公共音响系统</w:t>
      </w:r>
      <w:r/>
    </w:p>
    <w:p>
      <w:pPr>
        <w:ind w:firstLine="840"/>
        <w:spacing w:line="240" w:lineRule="auto"/>
        <w:rPr>
          <w:rFonts w:hint="eastAsia" w:ascii="宋体" w:hAnsi="宋体" w:eastAsia="宋体" w:cs="宋体"/>
          <w:sz w:val="28"/>
          <w:szCs w:val="28"/>
        </w:rPr>
      </w:pPr>
      <w:r>
        <w:rPr>
          <w:rFonts w:hint="eastAsia" w:ascii="宋体" w:hAnsi="宋体" w:eastAsia="宋体" w:cs="宋体"/>
          <w:sz w:val="28"/>
          <w:szCs w:val="28"/>
        </w:rPr>
        <w:t xml:space="preserve">主机采用形式、终端数量：忽略</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9</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建筑小品</w:t>
      </w:r>
      <w:r/>
    </w:p>
    <w:p>
      <w:pPr>
        <w:ind w:firstLine="420"/>
        <w:spacing w:line="240" w:lineRule="auto"/>
        <w:rPr>
          <w:rFonts w:hint="eastAsia" w:ascii="宋体" w:hAnsi="宋体" w:eastAsia="宋体" w:cs="宋体"/>
          <w:sz w:val="28"/>
          <w:szCs w:val="28"/>
        </w:rPr>
      </w:pPr>
      <w:r>
        <w:rPr>
          <w:rFonts w:hint="eastAsia" w:ascii="宋体" w:hAnsi="宋体" w:eastAsia="宋体" w:cs="宋体"/>
          <w:sz w:val="28"/>
          <w:szCs w:val="28"/>
        </w:rPr>
        <w:t xml:space="preserve">10</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电梯</w:t>
      </w:r>
      <w:r/>
    </w:p>
    <w:p>
      <w:pPr>
        <w:ind w:firstLine="980"/>
        <w:spacing w:line="240" w:lineRule="auto"/>
        <w:rPr>
          <w:rFonts w:hint="eastAsia" w:ascii="宋体" w:hAnsi="宋体" w:eastAsia="宋体" w:cs="宋体"/>
          <w:sz w:val="28"/>
          <w:szCs w:val="28"/>
        </w:rPr>
      </w:pPr>
      <w:r>
        <w:rPr>
          <w:rFonts w:hint="eastAsia" w:ascii="宋体" w:hAnsi="宋体" w:eastAsia="宋体" w:cs="宋体"/>
          <w:sz w:val="28"/>
          <w:szCs w:val="28"/>
        </w:rPr>
        <w:t xml:space="preserve">梯速：1.5米/秒</w:t>
      </w:r>
      <w:r/>
    </w:p>
    <w:p>
      <w:pPr>
        <w:ind w:firstLine="980"/>
        <w:spacing w:line="240" w:lineRule="auto"/>
        <w:rPr>
          <w:rFonts w:hint="eastAsia" w:ascii="宋体" w:hAnsi="宋体" w:eastAsia="宋体" w:cs="宋体"/>
          <w:sz w:val="28"/>
          <w:szCs w:val="28"/>
        </w:rPr>
      </w:pPr>
      <w:r>
        <w:rPr>
          <w:rFonts w:hint="eastAsia" w:ascii="宋体" w:hAnsi="宋体" w:eastAsia="宋体" w:cs="宋体"/>
          <w:sz w:val="28"/>
          <w:szCs w:val="28"/>
        </w:rPr>
        <w:t xml:space="preserve">品牌：暂略</w:t>
      </w:r>
      <w:r/>
    </w:p>
    <w:p>
      <w:pPr>
        <w:ind w:firstLine="980"/>
        <w:spacing w:line="240" w:lineRule="auto"/>
        <w:rPr>
          <w:rFonts w:hint="eastAsia" w:ascii="宋体" w:hAnsi="宋体" w:eastAsia="宋体" w:cs="宋体"/>
          <w:sz w:val="28"/>
          <w:szCs w:val="28"/>
        </w:rPr>
      </w:pPr>
      <w:r>
        <w:rPr>
          <w:rFonts w:hint="eastAsia" w:ascii="宋体" w:hAnsi="宋体" w:eastAsia="宋体" w:cs="宋体"/>
          <w:sz w:val="28"/>
          <w:szCs w:val="28"/>
        </w:rPr>
        <w:t xml:space="preserve">内部装修：载重：800KG</w:t>
      </w:r>
      <w:r/>
    </w:p>
    <w:p>
      <w:pPr>
        <w:ind w:firstLine="980"/>
        <w:spacing w:line="240" w:lineRule="auto"/>
        <w:rPr>
          <w:rFonts w:hint="eastAsia" w:ascii="宋体" w:hAnsi="宋体" w:eastAsia="宋体" w:cs="宋体"/>
          <w:sz w:val="28"/>
          <w:szCs w:val="28"/>
        </w:rPr>
      </w:pPr>
      <w:r>
        <w:rPr>
          <w:rFonts w:hint="eastAsia" w:ascii="宋体" w:hAnsi="宋体" w:eastAsia="宋体" w:cs="宋体"/>
          <w:sz w:val="28"/>
          <w:szCs w:val="28"/>
        </w:rPr>
        <w:t xml:space="preserve">每单元配备台数：2台</w:t>
      </w:r>
      <w:r/>
    </w:p>
    <w:p>
      <w:pPr>
        <w:ind w:firstLine="1120"/>
        <w:jc w:val="left"/>
        <w:spacing w:line="360" w:lineRule="auto"/>
        <w:rPr>
          <w:rFonts w:hint="eastAsia" w:ascii="宋体" w:hAnsi="宋体" w:eastAsia="宋体" w:cs="宋体"/>
          <w:b/>
          <w:bCs/>
          <w:color w:val="000000"/>
          <w:sz w:val="28"/>
          <w:szCs w:val="28"/>
        </w:rPr>
      </w:pPr>
      <w:r>
        <w:rPr>
          <w:rFonts w:hint="eastAsia" w:ascii="宋体" w:hAnsi="宋体" w:eastAsia="宋体" w:cs="宋体"/>
          <w:sz w:val="28"/>
          <w:szCs w:val="28"/>
        </w:rPr>
        <w:t xml:space="preserve">各幢单元分布情况：2台</w:t>
      </w:r>
      <w:r/>
    </w:p>
    <w:p>
      <w:pPr>
        <w:rPr>
          <w:rFonts w:hint="default"/>
          <w:lang w:val="en-US" w:eastAsia="zh-CN"/>
        </w:rPr>
      </w:pPr>
      <w:r>
        <w:rPr>
          <w:rFonts w:hint="default"/>
          <w:lang w:val="en-US" w:eastAsia="zh-CN"/>
        </w:rPr>
      </w:r>
      <w:r/>
    </w:p>
    <w:p>
      <w:pPr>
        <w:pStyle w:val="1097"/>
        <w:ind w:left="0" w:firstLine="0"/>
        <w:jc w:val="center"/>
        <w:pageBreakBefore w:val="0"/>
        <w:spacing w:before="0" w:after="0" w:line="360" w:lineRule="auto"/>
        <w:widowControl w:val="off"/>
        <w:rPr>
          <w:rFonts w:hint="eastAsia" w:ascii="黑体" w:hAnsi="黑体" w:eastAsia="黑体" w:cs="黑体"/>
          <w:sz w:val="28"/>
          <w:szCs w:val="28"/>
        </w:rPr>
      </w:pPr>
      <w:r/>
      <w:bookmarkStart w:id="39" w:name="_Hlk72073432"/>
      <w:r>
        <w:rPr>
          <w:rFonts w:hint="eastAsia" w:ascii="黑体" w:hAnsi="黑体" w:eastAsia="黑体" w:cs="黑体"/>
          <w:b/>
          <w:sz w:val="28"/>
          <w:szCs w:val="28"/>
          <w:lang w:val="en-US" w:eastAsia="zh-CN" w:bidi="ar-SA"/>
        </w:rPr>
        <w:t xml:space="preserve">第三节  服务需求明细</w:t>
      </w:r>
      <w:bookmarkEnd w:id="39"/>
      <w:r/>
      <w:r/>
    </w:p>
    <w:tbl>
      <w:tblPr>
        <w:tblStyle w:val="1100"/>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97"/>
        <w:gridCol w:w="4107"/>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41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208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419"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color w:val="333333"/>
                <w:spacing w:val="8"/>
                <w:sz w:val="28"/>
                <w:szCs w:val="28"/>
              </w:rPr>
              <w:t xml:space="preserve">JSZC-320413-JZCG-G2026-0030</w:t>
            </w:r>
            <w:r/>
          </w:p>
        </w:tc>
        <w:tc>
          <w:tcPr>
            <w:tcW w:w="2083"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color w:val="333333"/>
                <w:spacing w:val="8"/>
                <w:sz w:val="28"/>
                <w:szCs w:val="28"/>
              </w:rPr>
              <w:t xml:space="preserve">常州市金坛区东城街道蔷薇苑小区物业管理服务项目</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095"/>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10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841" w:type="dxa"/>
            <w:vAlign w:val="center"/>
            <w:textDirection w:val="lrTb"/>
            <w:noWrap w:val="false"/>
          </w:tcPr>
          <w:p>
            <w:pPr>
              <w:ind w:left="0" w:right="0" w:firstLine="0"/>
              <w:jc w:val="center"/>
              <w:spacing w:line="240" w:lineRule="auto"/>
              <w:rPr>
                <w:rFonts w:hint="eastAsia" w:ascii="宋体" w:hAnsi="宋体" w:eastAsia="宋体" w:cs="宋体"/>
                <w:sz w:val="28"/>
                <w:szCs w:val="28"/>
              </w:rPr>
            </w:pPr>
            <w:r>
              <w:rPr>
                <w:rFonts w:hint="eastAsia" w:ascii="宋体" w:hAnsi="宋体" w:eastAsia="宋体" w:cs="宋体"/>
                <w:bCs/>
                <w:sz w:val="28"/>
                <w:szCs w:val="28"/>
              </w:rPr>
              <w:t xml:space="preserve">1</w:t>
            </w:r>
            <w:r/>
          </w:p>
        </w:tc>
        <w:tc>
          <w:tcPr>
            <w:tcW w:w="9007" w:type="dxa"/>
            <w:vAlign w:val="center"/>
            <w:textDirection w:val="lrTb"/>
            <w:noWrap w:val="false"/>
          </w:tcPr>
          <w:p>
            <w:pPr>
              <w:ind w:left="0" w:right="0" w:firstLine="0"/>
              <w:jc w:val="both"/>
              <w:spacing w:line="240" w:lineRule="auto"/>
              <w:rPr>
                <w:rFonts w:hint="eastAsia" w:ascii="宋体" w:hAnsi="宋体" w:eastAsia="宋体" w:cs="宋体"/>
                <w:sz w:val="28"/>
                <w:szCs w:val="28"/>
              </w:rPr>
            </w:pPr>
            <w:r>
              <w:rPr>
                <w:rFonts w:hint="eastAsia" w:ascii="宋体" w:hAnsi="宋体" w:eastAsia="宋体" w:cs="宋体"/>
                <w:sz w:val="28"/>
                <w:szCs w:val="28"/>
              </w:rPr>
              <w:t xml:space="preserve">满足采购需求加★项条款内容</w:t>
            </w:r>
            <w:r/>
          </w:p>
        </w:tc>
      </w:tr>
      <w:tr>
        <w:trPr>
          <w:trHeight w:val="611"/>
        </w:trPr>
        <w:tc>
          <w:tcPr>
            <w:tcW w:w="841" w:type="dxa"/>
            <w:vAlign w:val="center"/>
            <w:textDirection w:val="lrTb"/>
            <w:noWrap w:val="false"/>
          </w:tcPr>
          <w:p>
            <w:pPr>
              <w:ind w:left="0" w:right="0" w:firstLine="0"/>
              <w:jc w:val="center"/>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2</w:t>
            </w:r>
            <w:r/>
          </w:p>
        </w:tc>
        <w:tc>
          <w:tcPr>
            <w:tcW w:w="9007" w:type="dxa"/>
            <w:vAlign w:val="center"/>
            <w:textDirection w:val="lrTb"/>
            <w:noWrap w:val="false"/>
          </w:tcPr>
          <w:p>
            <w:pPr>
              <w:ind w:left="0" w:right="0" w:firstLine="0"/>
              <w:jc w:val="left"/>
              <w:spacing w:line="240" w:lineRule="auto"/>
              <w:rPr>
                <w:rFonts w:hint="eastAsia" w:ascii="宋体" w:hAnsi="宋体" w:cs="宋体"/>
                <w:szCs w:val="28"/>
              </w:rPr>
            </w:pPr>
            <w:r>
              <w:rPr>
                <w:rFonts w:hint="eastAsia" w:ascii="宋体" w:hAnsi="宋体" w:eastAsia="宋体" w:cs="宋体"/>
                <w:sz w:val="28"/>
                <w:szCs w:val="28"/>
              </w:rPr>
              <w:t xml:space="preserve">维修人员：1人，具有一定类似项目从业经验。负责公共部位、公用设备的日常维护及检查,认真做好工作记录,确保运行良好；</w:t>
            </w:r>
            <w:r>
              <w:rPr>
                <w:rFonts w:hint="eastAsia" w:ascii="宋体" w:hAnsi="宋体" w:eastAsia="宋体" w:cs="宋体"/>
                <w:b/>
                <w:bCs/>
                <w:color w:val="ff0000"/>
                <w:sz w:val="28"/>
                <w:szCs w:val="28"/>
              </w:rPr>
              <w:t xml:space="preserve">注：需提供特种作业操作证（操作项目为高压电工证及低压电工证）相关证书和</w:t>
            </w:r>
            <w:r>
              <w:rPr>
                <w:rFonts w:hint="eastAsia" w:ascii="宋体" w:hAnsi="宋体" w:eastAsia="宋体" w:cs="宋体"/>
                <w:b/>
                <w:bCs/>
                <w:color w:val="ff0000"/>
                <w:sz w:val="28"/>
                <w:szCs w:val="28"/>
                <w:lang w:val="en-US" w:eastAsia="zh-CN"/>
              </w:rPr>
              <w:t xml:space="preserve">投标人</w:t>
            </w:r>
            <w:r>
              <w:rPr>
                <w:rFonts w:hint="eastAsia" w:ascii="宋体" w:hAnsi="宋体" w:eastAsia="宋体" w:cs="宋体"/>
                <w:b/>
                <w:bCs/>
                <w:color w:val="ff0000"/>
                <w:sz w:val="28"/>
                <w:szCs w:val="28"/>
              </w:rPr>
              <w:t xml:space="preserve">为其缴纳的近半年（投标截止时间往前推）任意一个月的社保缴纳证明材料上传至“与评审相关的其他符合证明文件材料”模块中，否则作无效投标文件处理。</w:t>
            </w:r>
            <w:r/>
          </w:p>
        </w:tc>
      </w:tr>
      <w:tr>
        <w:trPr>
          <w:trHeight w:val="611"/>
        </w:trPr>
        <w:tc>
          <w:tcPr>
            <w:tcW w:w="841" w:type="dxa"/>
            <w:vAlign w:val="center"/>
            <w:textDirection w:val="lrTb"/>
            <w:noWrap w:val="false"/>
          </w:tcPr>
          <w:p>
            <w:pPr>
              <w:ind w:left="0" w:right="0" w:firstLine="0"/>
              <w:jc w:val="center"/>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3</w:t>
            </w:r>
            <w:r/>
          </w:p>
        </w:tc>
        <w:tc>
          <w:tcPr>
            <w:tcW w:w="9007" w:type="dxa"/>
            <w:vAlign w:val="center"/>
            <w:textDirection w:val="lrTb"/>
            <w:noWrap w:val="false"/>
          </w:tcPr>
          <w:p>
            <w:pPr>
              <w:ind w:left="0" w:right="0" w:firstLine="0"/>
              <w:jc w:val="left"/>
              <w:spacing w:line="240" w:lineRule="auto"/>
              <w:rPr>
                <w:rFonts w:hint="eastAsia" w:ascii="宋体" w:hAnsi="宋体" w:cs="宋体"/>
                <w:szCs w:val="28"/>
              </w:rPr>
            </w:pPr>
            <w:r>
              <w:rPr>
                <w:rFonts w:hint="eastAsia" w:ascii="宋体" w:hAnsi="宋体" w:eastAsia="宋体" w:cs="宋体"/>
                <w:sz w:val="28"/>
                <w:szCs w:val="28"/>
              </w:rPr>
              <w:t xml:space="preserve">秩序维护主管：1人，具有一定类似项目管理经验。负责班组管理、各岗位巡查、消防演练、特殊事件处理等。</w:t>
            </w:r>
            <w:r>
              <w:rPr>
                <w:rFonts w:hint="eastAsia" w:ascii="宋体" w:hAnsi="宋体" w:eastAsia="宋体" w:cs="宋体"/>
                <w:b/>
                <w:bCs/>
                <w:color w:val="ff0000"/>
                <w:sz w:val="28"/>
                <w:szCs w:val="28"/>
              </w:rPr>
              <w:t xml:space="preserve">注：需提供公安部颁发的保安员上岗证书或人社局颁发的保安员资格证书和</w:t>
            </w:r>
            <w:r>
              <w:rPr>
                <w:rFonts w:hint="eastAsia" w:ascii="宋体" w:hAnsi="宋体" w:eastAsia="宋体" w:cs="宋体"/>
                <w:b/>
                <w:bCs/>
                <w:color w:val="ff0000"/>
                <w:sz w:val="28"/>
                <w:szCs w:val="28"/>
                <w:lang w:val="en-US" w:eastAsia="zh-CN"/>
              </w:rPr>
              <w:t xml:space="preserve">投标人</w:t>
            </w:r>
            <w:r>
              <w:rPr>
                <w:rFonts w:hint="eastAsia" w:ascii="宋体" w:hAnsi="宋体" w:eastAsia="宋体" w:cs="宋体"/>
                <w:b/>
                <w:bCs/>
                <w:color w:val="ff0000"/>
                <w:sz w:val="28"/>
                <w:szCs w:val="28"/>
              </w:rPr>
              <w:t xml:space="preserve">为其缴纳的近半年（投标截止时间往前推）任意一个月的社保缴纳证明材料上传至“与评审相关的其他符合证明文件材料”模块中，否则作无效投标文件处理。</w:t>
            </w:r>
            <w:r/>
          </w:p>
        </w:tc>
      </w:tr>
      <w:tr>
        <w:trPr>
          <w:trHeight w:val="611"/>
        </w:trPr>
        <w:tc>
          <w:tcPr>
            <w:tcW w:w="841" w:type="dxa"/>
            <w:vAlign w:val="center"/>
            <w:textDirection w:val="lrTb"/>
            <w:noWrap w:val="false"/>
          </w:tcPr>
          <w:p>
            <w:pPr>
              <w:ind w:left="0" w:right="0" w:firstLine="0"/>
              <w:jc w:val="center"/>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4</w:t>
            </w:r>
            <w:r/>
          </w:p>
        </w:tc>
        <w:tc>
          <w:tcPr>
            <w:tcW w:w="9007" w:type="dxa"/>
            <w:vAlign w:val="center"/>
            <w:textDirection w:val="lrTb"/>
            <w:noWrap w:val="false"/>
          </w:tcPr>
          <w:p>
            <w:pPr>
              <w:ind w:left="0" w:right="0" w:firstLine="0"/>
              <w:jc w:val="left"/>
              <w:spacing w:line="240" w:lineRule="auto"/>
              <w:rPr>
                <w:rFonts w:hint="eastAsia" w:ascii="宋体" w:hAnsi="宋体" w:cs="宋体"/>
                <w:szCs w:val="28"/>
              </w:rPr>
            </w:pPr>
            <w:r>
              <w:rPr>
                <w:rFonts w:hint="eastAsia" w:ascii="宋体" w:hAnsi="宋体" w:eastAsia="宋体" w:cs="宋体"/>
                <w:sz w:val="28"/>
                <w:szCs w:val="28"/>
              </w:rPr>
              <w:t xml:space="preserve">秩序维护员：</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人，男，身体健康。</w:t>
            </w:r>
            <w:r>
              <w:rPr>
                <w:rFonts w:hint="eastAsia" w:ascii="宋体" w:hAnsi="宋体" w:eastAsia="宋体" w:cs="宋体"/>
                <w:b/>
                <w:bCs/>
                <w:sz w:val="28"/>
                <w:szCs w:val="28"/>
              </w:rPr>
              <w:t xml:space="preserve">门岗：6人，巡逻、轮休：</w:t>
            </w:r>
            <w:r>
              <w:rPr>
                <w:rFonts w:hint="eastAsia" w:ascii="宋体" w:hAnsi="宋体" w:eastAsia="宋体" w:cs="宋体"/>
                <w:b/>
                <w:bCs/>
                <w:sz w:val="28"/>
                <w:szCs w:val="28"/>
                <w:lang w:val="en-US" w:eastAsia="zh-CN"/>
              </w:rPr>
              <w:t xml:space="preserve">3</w:t>
            </w:r>
            <w:r>
              <w:rPr>
                <w:rFonts w:hint="eastAsia" w:ascii="宋体" w:hAnsi="宋体" w:eastAsia="宋体" w:cs="宋体"/>
                <w:b/>
                <w:bCs/>
                <w:sz w:val="28"/>
                <w:szCs w:val="28"/>
              </w:rPr>
              <w:t xml:space="preserve">人。</w:t>
            </w:r>
            <w:r>
              <w:rPr>
                <w:rFonts w:hint="eastAsia" w:ascii="宋体" w:hAnsi="宋体" w:eastAsia="宋体" w:cs="宋体"/>
                <w:b/>
                <w:bCs/>
                <w:color w:val="ff0000"/>
                <w:sz w:val="28"/>
                <w:szCs w:val="28"/>
              </w:rPr>
              <w:t xml:space="preserve">注：其中</w:t>
            </w:r>
            <w:r>
              <w:rPr>
                <w:rFonts w:hint="eastAsia" w:ascii="宋体" w:hAnsi="宋体" w:eastAsia="宋体" w:cs="宋体"/>
                <w:b/>
                <w:bCs/>
                <w:color w:val="ff0000"/>
                <w:sz w:val="28"/>
                <w:szCs w:val="28"/>
                <w:lang w:val="en-US" w:eastAsia="zh-CN"/>
              </w:rPr>
              <w:t xml:space="preserve">6</w:t>
            </w:r>
            <w:r>
              <w:rPr>
                <w:rFonts w:hint="eastAsia" w:ascii="宋体" w:hAnsi="宋体" w:eastAsia="宋体" w:cs="宋体"/>
                <w:b/>
                <w:bCs/>
                <w:color w:val="ff0000"/>
                <w:sz w:val="28"/>
                <w:szCs w:val="28"/>
              </w:rPr>
              <w:t xml:space="preserve">人需提供公安部颁发的保安员上岗证书或人社局颁发的保安员资格证书和</w:t>
            </w:r>
            <w:r>
              <w:rPr>
                <w:rFonts w:hint="eastAsia" w:ascii="宋体" w:hAnsi="宋体" w:eastAsia="宋体" w:cs="宋体"/>
                <w:b/>
                <w:bCs/>
                <w:color w:val="ff0000"/>
                <w:sz w:val="28"/>
                <w:szCs w:val="28"/>
                <w:lang w:val="en-US" w:eastAsia="zh-CN"/>
              </w:rPr>
              <w:t xml:space="preserve">投标人</w:t>
            </w:r>
            <w:r>
              <w:rPr>
                <w:rFonts w:hint="eastAsia" w:ascii="宋体" w:hAnsi="宋体" w:eastAsia="宋体" w:cs="宋体"/>
                <w:b/>
                <w:bCs/>
                <w:color w:val="ff0000"/>
                <w:sz w:val="28"/>
                <w:szCs w:val="28"/>
              </w:rPr>
              <w:t xml:space="preserve">为其缴纳的近半年（投标截止时间往前推）任意一个月的社保缴纳证明材料上传至“与评审相关的其他符合证明文件材料”模块中，否则作无效投标文件处理。</w:t>
            </w:r>
            <w:r/>
          </w:p>
        </w:tc>
      </w:tr>
      <w:tr>
        <w:trPr>
          <w:trHeight w:val="611"/>
        </w:trPr>
        <w:tc>
          <w:tcPr>
            <w:tcW w:w="841" w:type="dxa"/>
            <w:vAlign w:val="center"/>
            <w:textDirection w:val="lrTb"/>
            <w:noWrap w:val="false"/>
          </w:tcPr>
          <w:p>
            <w:pPr>
              <w:ind w:left="0" w:right="0" w:firstLine="0"/>
              <w:jc w:val="center"/>
              <w:spacing w:line="240" w:lineRule="auto"/>
              <w:rPr>
                <w:rFonts w:hint="eastAsia" w:ascii="宋体" w:hAnsi="宋体" w:eastAsia="宋体" w:cs="宋体"/>
                <w:bCs/>
                <w:sz w:val="28"/>
                <w:szCs w:val="28"/>
              </w:rPr>
            </w:pPr>
            <w:r>
              <w:rPr>
                <w:rFonts w:hint="eastAsia" w:ascii="宋体" w:hAnsi="宋体" w:eastAsia="宋体" w:cs="宋体"/>
                <w:bCs/>
                <w:sz w:val="28"/>
                <w:szCs w:val="28"/>
              </w:rPr>
              <w:t xml:space="preserve">5</w:t>
            </w:r>
            <w:r/>
          </w:p>
        </w:tc>
        <w:tc>
          <w:tcPr>
            <w:tcW w:w="9007" w:type="dxa"/>
            <w:vAlign w:val="center"/>
            <w:textDirection w:val="lrTb"/>
            <w:noWrap w:val="false"/>
          </w:tcPr>
          <w:p>
            <w:pPr>
              <w:ind w:left="0" w:right="0" w:firstLine="0"/>
              <w:jc w:val="left"/>
              <w:spacing w:line="240" w:lineRule="auto"/>
              <w:rPr>
                <w:rFonts w:hint="eastAsia" w:ascii="宋体" w:hAnsi="宋体" w:cs="宋体"/>
                <w:szCs w:val="28"/>
              </w:rPr>
            </w:pPr>
            <w:r>
              <w:rPr>
                <w:rFonts w:hint="eastAsia" w:ascii="宋体" w:hAnsi="宋体" w:eastAsia="宋体" w:cs="宋体"/>
                <w:sz w:val="28"/>
                <w:szCs w:val="28"/>
              </w:rPr>
              <w:t xml:space="preserve">消控室人员：4人，持有消控证，具有一定类似项目从业经验。对服务范围内消控室进行24小时监督和管理。</w:t>
            </w:r>
            <w:r>
              <w:rPr>
                <w:rFonts w:hint="eastAsia" w:ascii="宋体" w:hAnsi="宋体" w:eastAsia="宋体" w:cs="宋体"/>
                <w:b/>
                <w:bCs/>
                <w:color w:val="ff0000"/>
                <w:sz w:val="28"/>
                <w:szCs w:val="28"/>
              </w:rPr>
              <w:t xml:space="preserve">注：需提供主管部门颁发的四级（中级）及以上消防设施操作员证或建（构）筑物消防员证和</w:t>
            </w:r>
            <w:r>
              <w:rPr>
                <w:rFonts w:hint="eastAsia" w:ascii="宋体" w:hAnsi="宋体" w:eastAsia="宋体" w:cs="宋体"/>
                <w:b/>
                <w:bCs/>
                <w:color w:val="ff0000"/>
                <w:sz w:val="28"/>
                <w:szCs w:val="28"/>
                <w:lang w:val="en-US" w:eastAsia="zh-CN"/>
              </w:rPr>
              <w:t xml:space="preserve">投标人</w:t>
            </w:r>
            <w:r>
              <w:rPr>
                <w:rFonts w:hint="eastAsia" w:ascii="宋体" w:hAnsi="宋体" w:eastAsia="宋体" w:cs="宋体"/>
                <w:b/>
                <w:bCs/>
                <w:color w:val="ff0000"/>
                <w:sz w:val="28"/>
                <w:szCs w:val="28"/>
              </w:rPr>
              <w:t xml:space="preserve">为其缴纳的近半年（投标截止时间往前推）任意一个月的社保缴纳证明材料上传至“与评审相关的其他符合证明文件材料”模块中，否则作无效投标文件处理。</w:t>
            </w:r>
            <w:r/>
          </w:p>
        </w:tc>
      </w:tr>
    </w:tbl>
    <w:p>
      <w:pPr>
        <w:ind w:left="0" w:firstLine="562"/>
        <w:pageBreakBefore w:val="0"/>
        <w:spacing w:line="360" w:lineRule="auto"/>
        <w:widowControl w:val="off"/>
        <w:rPr>
          <w:rFonts w:hint="eastAsia" w:ascii="黑体" w:hAnsi="黑体" w:cs="黑体"/>
          <w:sz w:val="28"/>
          <w:szCs w:val="28"/>
          <w:lang w:val="en-US" w:eastAsia="zh-CN"/>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rPr>
          <w:rFonts w:hint="eastAsia" w:ascii="宋体" w:hAnsi="宋体" w:cs="宋体"/>
          <w:sz w:val="28"/>
          <w:szCs w:val="28"/>
          <w:lang w:val="en-US" w:eastAsia="zh-CN"/>
        </w:rPr>
        <w:t xml:space="preserve">  </w:t>
      </w:r>
      <w:r/>
    </w:p>
    <w:p>
      <w:pPr>
        <w:ind w:firstLine="0"/>
        <w:jc w:val="center"/>
        <w:keepLines/>
        <w:keepNext/>
        <w:spacing w:line="240" w:lineRule="auto"/>
        <w:rPr>
          <w:rFonts w:hint="eastAsia" w:ascii="宋体" w:hAnsi="宋体" w:eastAsia="宋体" w:cs="宋体"/>
          <w:sz w:val="28"/>
          <w:szCs w:val="28"/>
        </w:rPr>
        <w:outlineLvl w:val="2"/>
      </w:pPr>
      <w:r>
        <w:rPr>
          <w:rFonts w:hint="eastAsia" w:ascii="宋体" w:hAnsi="宋体" w:eastAsia="宋体" w:cs="宋体"/>
          <w:b/>
          <w:bCs/>
          <w:sz w:val="28"/>
          <w:szCs w:val="28"/>
        </w:rPr>
        <w:t xml:space="preserve">★</w:t>
      </w:r>
      <w:r>
        <w:rPr>
          <w:rFonts w:hint="eastAsia" w:ascii="宋体" w:hAnsi="宋体" w:eastAsia="宋体" w:cs="宋体"/>
          <w:b/>
          <w:sz w:val="28"/>
          <w:szCs w:val="28"/>
        </w:rPr>
        <w:t xml:space="preserve">第五节  项目要求</w:t>
      </w:r>
      <w:r/>
    </w:p>
    <w:p>
      <w:pPr>
        <w:ind w:firstLine="0"/>
        <w:spacing w:line="460" w:lineRule="exact"/>
        <w:rPr>
          <w:rFonts w:hint="eastAsia" w:ascii="宋体" w:hAnsi="宋体" w:eastAsia="宋体" w:cs="宋体"/>
          <w:sz w:val="28"/>
          <w:szCs w:val="28"/>
        </w:rPr>
      </w:pPr>
      <w:r>
        <w:rPr>
          <w:rFonts w:hint="eastAsia" w:ascii="宋体" w:hAnsi="宋体" w:eastAsia="宋体" w:cs="宋体"/>
          <w:sz w:val="28"/>
          <w:szCs w:val="28"/>
        </w:rPr>
        <w:t xml:space="preserve">一、项目基本要求</w:t>
      </w:r>
      <w:r/>
    </w:p>
    <w:p>
      <w:pPr>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（一）物业托管服务主要内容</w:t>
      </w:r>
      <w:r/>
    </w:p>
    <w:p>
      <w:pPr>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1.综合管理服务；</w:t>
      </w:r>
      <w:r/>
    </w:p>
    <w:p>
      <w:pPr>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2.公共秩序维护；</w:t>
      </w:r>
      <w:r/>
    </w:p>
    <w:p>
      <w:pPr>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3.公共区域清洁卫生服务；</w:t>
      </w:r>
      <w:r/>
    </w:p>
    <w:p>
      <w:pPr>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4.公共区域绿化日常养护服务；</w:t>
      </w:r>
      <w:r/>
    </w:p>
    <w:p>
      <w:pPr>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5.共用部位、共用设备设施日常维护保养服务；</w:t>
      </w:r>
      <w:r/>
    </w:p>
    <w:p>
      <w:pPr>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6.因采购人管理要求的物业服务等相关工作；</w:t>
      </w:r>
      <w:r/>
    </w:p>
    <w:p>
      <w:pPr>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（二）物业管理目标</w:t>
      </w:r>
      <w:r/>
    </w:p>
    <w:p>
      <w:pPr>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1.投标人对本项目物业服务要有针对性，具有相关政策水平，树立良好服务形象，延续并提升服务层次，明确管理质量目标和长效管理方式，具有一整套清晰的，并与本项目特色相吻合的管理方案。</w:t>
      </w:r>
      <w:r/>
    </w:p>
    <w:p>
      <w:pPr>
        <w:ind w:firstLine="560"/>
        <w:spacing w:line="460" w:lineRule="exact"/>
        <w:rPr>
          <w:rFonts w:hint="eastAsia" w:ascii="宋体" w:hAnsi="宋体" w:eastAsia="宋体" w:cs="宋体"/>
          <w:sz w:val="28"/>
          <w:szCs w:val="28"/>
        </w:rPr>
      </w:pPr>
      <w:r>
        <w:rPr>
          <w:rFonts w:hint="eastAsia" w:ascii="宋体" w:hAnsi="宋体" w:eastAsia="宋体" w:cs="宋体"/>
          <w:sz w:val="28"/>
          <w:szCs w:val="28"/>
        </w:rPr>
        <w:t xml:space="preserve">2.根据本项目物业的管理要求，具有物业管理内容的整体设想和规程策划，分别对各项服务内容，制订物业管理服务质量目标及服务响应时间等，并承诺保证目标的实现程度与质量水平。</w:t>
      </w:r>
      <w:r/>
    </w:p>
    <w:p>
      <w:pPr>
        <w:ind w:firstLine="0"/>
        <w:spacing w:line="460" w:lineRule="exact"/>
        <w:rPr>
          <w:rFonts w:hint="eastAsia" w:ascii="宋体" w:hAnsi="宋体" w:eastAsia="宋体" w:cs="宋体"/>
          <w:b/>
          <w:bCs/>
          <w:sz w:val="28"/>
          <w:szCs w:val="28"/>
        </w:rPr>
      </w:pPr>
      <w:r>
        <w:rPr>
          <w:rFonts w:hint="eastAsia" w:ascii="宋体" w:hAnsi="宋体" w:eastAsia="宋体" w:cs="宋体"/>
          <w:sz w:val="28"/>
          <w:szCs w:val="28"/>
        </w:rPr>
        <w:t xml:space="preserve">二、服务标准</w:t>
      </w:r>
      <w:r/>
    </w:p>
    <w:tbl>
      <w:tblPr>
        <w:tblStyle w:val="1100"/>
        <w:tblW w:w="9659" w:type="dxa"/>
        <w:jc w:val="center"/>
        <w:tblLayout w:type="autofit"/>
        <w:tblCellMar>
          <w:left w:w="108" w:type="dxa"/>
          <w:top w:w="0" w:type="dxa"/>
          <w:right w:w="108" w:type="dxa"/>
          <w:bottom w:w="0" w:type="dxa"/>
        </w:tblCellMar>
        <w:tblLook w:val="04A0" w:firstRow="1" w:lastRow="0" w:firstColumn="1" w:lastColumn="0" w:noHBand="0" w:noVBand="1"/>
      </w:tblPr>
      <w:tblGrid>
        <w:gridCol w:w="960"/>
        <w:gridCol w:w="960"/>
        <w:gridCol w:w="960"/>
        <w:gridCol w:w="960"/>
        <w:gridCol w:w="1896"/>
        <w:gridCol w:w="3923"/>
      </w:tblGrid>
      <w:tr>
        <w:trPr>
          <w:jc w:val="center"/>
          <w:trHeight w:val="591"/>
        </w:trPr>
        <w:tc>
          <w:tcPr>
            <w:shd w:val="clear" w:color="auto" w:fill="c0c0c0"/>
            <w:tcBorders>
              <w:top w:val="single" w:color="auto" w:sz="4" w:space="0"/>
              <w:left w:val="single" w:color="auto" w:sz="4" w:space="0"/>
              <w:bottom w:val="single" w:color="auto"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服务类别</w:t>
            </w:r>
            <w:r/>
          </w:p>
        </w:tc>
        <w:tc>
          <w:tcPr>
            <w:shd w:val="clear" w:color="auto" w:fill="c0c0c0"/>
            <w:tcBorders>
              <w:top w:val="single" w:color="auto" w:sz="4" w:space="0"/>
              <w:left w:val="single" w:color="000000" w:sz="4" w:space="0"/>
              <w:bottom w:val="single" w:color="auto"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服务   级别</w:t>
            </w:r>
            <w:r/>
          </w:p>
        </w:tc>
        <w:tc>
          <w:tcPr>
            <w:shd w:val="clear" w:color="auto" w:fill="c0c0c0"/>
            <w:tcBorders>
              <w:top w:val="single" w:color="auto" w:sz="4" w:space="0"/>
              <w:left w:val="single" w:color="000000" w:sz="4" w:space="0"/>
              <w:bottom w:val="single" w:color="auto"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服务项目</w:t>
            </w:r>
            <w:r/>
          </w:p>
        </w:tc>
        <w:tc>
          <w:tcPr>
            <w:shd w:val="clear" w:color="auto" w:fill="c0c0c0"/>
            <w:tcBorders>
              <w:top w:val="single" w:color="auto" w:sz="4" w:space="0"/>
              <w:left w:val="single" w:color="000000" w:sz="4" w:space="0"/>
              <w:bottom w:val="single" w:color="auto"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序号</w:t>
            </w:r>
            <w:r/>
          </w:p>
        </w:tc>
        <w:tc>
          <w:tcPr>
            <w:shd w:val="clear" w:color="auto" w:fill="c0c0c0"/>
            <w:tcBorders>
              <w:top w:val="single" w:color="auto" w:sz="4" w:space="0"/>
              <w:left w:val="single" w:color="000000" w:sz="4" w:space="0"/>
              <w:bottom w:val="single" w:color="auto"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内    容</w:t>
            </w:r>
            <w:r/>
          </w:p>
        </w:tc>
        <w:tc>
          <w:tcPr>
            <w:shd w:val="clear" w:color="auto" w:fill="c0c0c0"/>
            <w:tcBorders>
              <w:top w:val="single" w:color="auto" w:sz="4" w:space="0"/>
              <w:left w:val="single" w:color="000000" w:sz="4" w:space="0"/>
              <w:bottom w:val="single" w:color="auto" w:sz="4" w:space="0"/>
              <w:right w:val="single" w:color="auto" w:sz="4" w:space="0"/>
            </w:tcBorders>
            <w:tcW w:w="3923" w:type="dxa"/>
            <w:vAlign w:val="center"/>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服    务    标    准</w:t>
            </w:r>
            <w:r/>
          </w:p>
        </w:tc>
      </w:tr>
      <w:tr>
        <w:trPr>
          <w:jc w:val="center"/>
          <w:trHeight w:val="288"/>
        </w:trPr>
        <w:tc>
          <w:tcPr>
            <w:tcBorders>
              <w:top w:val="single" w:color="auto" w:sz="4" w:space="0"/>
              <w:left w:val="single" w:color="000000" w:sz="8" w:space="0"/>
              <w:bottom w:val="single" w:color="000000" w:sz="8"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综合管理服务</w:t>
            </w:r>
            <w:r/>
          </w:p>
        </w:tc>
        <w:tc>
          <w:tcPr>
            <w:tcBorders>
              <w:top w:val="single" w:color="auto"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一级</w:t>
            </w:r>
            <w:r/>
          </w:p>
        </w:tc>
        <w:tc>
          <w:tcPr>
            <w:tcBorders>
              <w:top w:val="single" w:color="auto"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基本要求</w:t>
            </w:r>
            <w:r/>
          </w:p>
        </w:tc>
        <w:tc>
          <w:tcPr>
            <w:tcBorders>
              <w:top w:val="single" w:color="auto"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auto" w:sz="4" w:space="0"/>
              <w:left w:val="single" w:color="000000" w:sz="4" w:space="0"/>
              <w:bottom w:val="singl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服务机构</w:t>
            </w:r>
            <w:r/>
          </w:p>
        </w:tc>
        <w:tc>
          <w:tcPr>
            <w:tcBorders>
              <w:top w:val="single" w:color="auto"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（1）小区内设置服务处。   </w:t>
            </w:r>
            <w:r/>
          </w:p>
        </w:tc>
      </w:tr>
      <w:tr>
        <w:trPr>
          <w:jc w:val="center"/>
          <w:trHeight w:val="288"/>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（2）配置基本办公设施。</w:t>
            </w:r>
            <w:r/>
          </w:p>
        </w:tc>
      </w:tr>
      <w:tr>
        <w:trPr>
          <w:jc w:val="center"/>
          <w:trHeight w:val="576"/>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服务人员</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小区服务人员取得物业管理从业资格证书或上岗证。</w:t>
            </w:r>
            <w:r/>
          </w:p>
        </w:tc>
      </w:tr>
      <w:tr>
        <w:trPr>
          <w:jc w:val="center"/>
          <w:trHeight w:val="740"/>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服务规范</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按照行业服务规范要求进行。</w:t>
            </w:r>
            <w:r/>
          </w:p>
        </w:tc>
      </w:tr>
      <w:tr>
        <w:trPr>
          <w:jc w:val="center"/>
          <w:trHeight w:val="920"/>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服务时间</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周一至周日在服务处实行8小时业务接待，其余时间在固定地点值班，公示值班与接待电话。</w:t>
            </w:r>
            <w:r/>
          </w:p>
        </w:tc>
      </w:tr>
      <w:tr>
        <w:trPr>
          <w:jc w:val="center"/>
          <w:trHeight w:val="680"/>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日常管理与  服务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工作计划</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制定小区物业管理与物业服务工作计划并组织实施。</w:t>
            </w:r>
            <w:r/>
          </w:p>
        </w:tc>
      </w:tr>
      <w:tr>
        <w:trPr>
          <w:jc w:val="center"/>
          <w:trHeight w:val="576"/>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管理制度</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建立基本的管理制度；收费标准、服务标准、服务时间进行公示。</w:t>
            </w:r>
            <w:r/>
          </w:p>
        </w:tc>
      </w:tr>
      <w:tr>
        <w:trPr>
          <w:jc w:val="center"/>
          <w:trHeight w:val="1440"/>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报修、投诉受理</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受理业主或使用人报修、投诉，急修2小时到场查看处理，小修1周内修复，不能及时修复的，约时修理（维修责任以国家相关规定和合同约定为准）；投诉5天内答复处理。</w:t>
            </w:r>
            <w:r/>
          </w:p>
        </w:tc>
      </w:tr>
      <w:tr>
        <w:trPr>
          <w:jc w:val="center"/>
          <w:trHeight w:val="288"/>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档案管理</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建立完善的档案管理制度。</w:t>
            </w:r>
            <w:r/>
          </w:p>
        </w:tc>
      </w:tr>
      <w:tr>
        <w:trPr>
          <w:jc w:val="center"/>
          <w:trHeight w:val="864"/>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费用公示</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物业服务费收支情况以及代收代交、代管费用每年公布1次（合同另有约定的从其约定）。                                     </w:t>
            </w:r>
            <w:r/>
          </w:p>
        </w:tc>
      </w:tr>
      <w:tr>
        <w:trPr>
          <w:jc w:val="center"/>
          <w:trHeight w:val="303"/>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p>
        </w:tc>
        <w:tc>
          <w:tcPr>
            <w:tcBorders>
              <w:top w:val="single" w:color="000000" w:sz="4" w:space="0"/>
              <w:left w:val="single" w:color="000000" w:sz="4" w:space="0"/>
              <w:bottom w:val="single" w:color="000000" w:sz="8"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小区活动</w:t>
            </w:r>
            <w:r/>
          </w:p>
        </w:tc>
        <w:tc>
          <w:tcPr>
            <w:tcBorders>
              <w:top w:val="single" w:color="000000" w:sz="4" w:space="0"/>
              <w:left w:val="single" w:color="000000" w:sz="4" w:space="0"/>
              <w:bottom w:val="single" w:color="000000" w:sz="8"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每年开展1次小区文化活动。</w:t>
            </w:r>
            <w:r/>
          </w:p>
        </w:tc>
      </w:tr>
      <w:tr>
        <w:trPr>
          <w:jc w:val="center"/>
          <w:trHeight w:val="576"/>
        </w:trPr>
        <w:tc>
          <w:tcPr>
            <w:tcBorders>
              <w:top w:val="single" w:color="000000" w:sz="8" w:space="0"/>
              <w:left w:val="single" w:color="000000" w:sz="8" w:space="0"/>
              <w:bottom w:val="single" w:color="000000" w:sz="8"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公共秩序维护</w:t>
            </w:r>
            <w:r/>
          </w:p>
        </w:tc>
        <w:tc>
          <w:tcPr>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一级</w:t>
            </w:r>
            <w:r/>
          </w:p>
        </w:tc>
        <w:tc>
          <w:tcPr>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000000" w:sz="8" w:space="0"/>
              <w:left w:val="single" w:color="000000" w:sz="4" w:space="0"/>
              <w:bottom w:val="singl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人员要求</w:t>
            </w:r>
            <w:r/>
          </w:p>
        </w:tc>
        <w:tc>
          <w:tcPr>
            <w:tcBorders>
              <w:top w:val="single" w:color="000000" w:sz="8"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（1）秩序维护人员，身体健康,工作认真负责。</w:t>
            </w:r>
            <w:r/>
          </w:p>
        </w:tc>
      </w:tr>
      <w:tr>
        <w:trPr>
          <w:jc w:val="center"/>
          <w:trHeight w:val="864"/>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（2）对小区日常护卫事项能做出正确反应，能正确使用消防器材，定期进行安全防范学习。</w:t>
            </w:r>
            <w:r/>
          </w:p>
        </w:tc>
      </w:tr>
      <w:tr>
        <w:trPr>
          <w:jc w:val="center"/>
          <w:trHeight w:val="576"/>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（3）上岗时佩带统一标志，穿戴统一制服。</w:t>
            </w:r>
            <w:r/>
          </w:p>
        </w:tc>
      </w:tr>
      <w:tr>
        <w:trPr>
          <w:jc w:val="center"/>
          <w:trHeight w:val="576"/>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门  岗</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（1）主出入口24小时值班看守，次出入口16小时值班看守。</w:t>
            </w:r>
            <w:r/>
          </w:p>
        </w:tc>
      </w:tr>
      <w:tr>
        <w:trPr>
          <w:jc w:val="center"/>
          <w:trHeight w:val="576"/>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（2）按合同约定对进出车辆进行管理和疏导，保持出入口畅通。</w:t>
            </w:r>
            <w:r/>
          </w:p>
        </w:tc>
      </w:tr>
      <w:tr>
        <w:trPr>
          <w:jc w:val="center"/>
          <w:trHeight w:val="576"/>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巡逻岗</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（1）白天夜间巡逻均不少于2次，并有巡逻记录。</w:t>
            </w:r>
            <w:r/>
          </w:p>
        </w:tc>
      </w:tr>
      <w:tr>
        <w:trPr>
          <w:jc w:val="center"/>
          <w:trHeight w:val="576"/>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（2）在遇到突发事件时，采取必要措施并及时报告服务处和相关部门。</w:t>
            </w:r>
            <w:r/>
          </w:p>
        </w:tc>
      </w:tr>
      <w:tr>
        <w:trPr>
          <w:jc w:val="center"/>
          <w:trHeight w:val="288"/>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交通、车辆管理</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（1）引导地面的车辆停放有序。</w:t>
            </w:r>
            <w:r/>
          </w:p>
        </w:tc>
      </w:tr>
      <w:tr>
        <w:trPr>
          <w:jc w:val="center"/>
          <w:trHeight w:val="576"/>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（2）保持场地整洁，相关设施设备维护完好。</w:t>
            </w:r>
            <w:r/>
          </w:p>
        </w:tc>
      </w:tr>
      <w:tr>
        <w:trPr>
          <w:jc w:val="center"/>
          <w:trHeight w:val="591"/>
        </w:trPr>
        <w:tc>
          <w:tcPr>
            <w:tcBorders>
              <w:top w:val="single" w:color="000000" w:sz="8" w:space="0"/>
              <w:left w:val="single" w:color="000000" w:sz="8" w:space="0"/>
              <w:bottom w:val="single" w:color="000000" w:sz="8"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896"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8"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（3）对地面上的机动车辆乱停放情况，做好协调工作。</w:t>
            </w:r>
            <w:r/>
          </w:p>
        </w:tc>
      </w:tr>
      <w:tr>
        <w:trPr>
          <w:jc w:val="center"/>
          <w:trHeight w:val="576"/>
        </w:trPr>
        <w:tc>
          <w:tcPr>
            <w:tcBorders>
              <w:top w:val="single" w:color="000000" w:sz="8" w:space="0"/>
              <w:left w:val="single" w:color="000000" w:sz="8" w:space="0"/>
              <w:bottom w:val="non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公共区域清洁</w:t>
            </w:r>
            <w:r/>
          </w:p>
        </w:tc>
        <w:tc>
          <w:tcPr>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一级</w:t>
            </w:r>
            <w:r/>
          </w:p>
        </w:tc>
        <w:tc>
          <w:tcPr>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楼内公共区域</w:t>
            </w:r>
            <w:r/>
          </w:p>
        </w:tc>
        <w:tc>
          <w:tcPr>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000000" w:sz="8"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生活垃圾收集与处理</w:t>
            </w:r>
            <w:r/>
          </w:p>
        </w:tc>
        <w:tc>
          <w:tcPr>
            <w:tcBorders>
              <w:top w:val="single" w:color="000000" w:sz="8"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每天收集垃圾1次，将生活垃圾收集运送至小区指定垃圾堆放点。 </w:t>
            </w:r>
            <w:r/>
          </w:p>
        </w:tc>
      </w:tr>
      <w:tr>
        <w:trPr>
          <w:jc w:val="center"/>
          <w:trHeight w:val="576"/>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通道、楼梯台阶与电梯轿厢</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每周保洁1次，保洁后无明显垃圾与积灰。</w:t>
            </w:r>
            <w:r/>
          </w:p>
        </w:tc>
      </w:tr>
      <w:tr>
        <w:trPr>
          <w:jc w:val="center"/>
          <w:trHeight w:val="864"/>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楼梯栏杆、开关盒、表箱盖、单元门等</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每月擦抹2次，保洁后无积尘。</w:t>
            </w:r>
            <w:r/>
          </w:p>
        </w:tc>
      </w:tr>
      <w:tr>
        <w:trPr>
          <w:jc w:val="center"/>
          <w:trHeight w:val="576"/>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门、窗等玻璃</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每年擦拭2次，其中底层门厅玻璃每2月擦拭1次，无明显蜘蛛网与污迹。</w:t>
            </w:r>
            <w:r/>
          </w:p>
        </w:tc>
      </w:tr>
      <w:tr>
        <w:trPr>
          <w:jc w:val="center"/>
          <w:trHeight w:val="576"/>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天花板、公共灯具</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每年除尘2次、保洁后无明显蜘蛛网与积尘。</w:t>
            </w:r>
            <w:r/>
          </w:p>
        </w:tc>
      </w:tr>
      <w:tr>
        <w:trPr>
          <w:jc w:val="center"/>
          <w:trHeight w:val="288"/>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消火栓、信报箱</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每月保洁1次，保洁后无灰尘污迹。</w:t>
            </w:r>
            <w:r/>
          </w:p>
        </w:tc>
      </w:tr>
      <w:tr>
        <w:trPr>
          <w:jc w:val="center"/>
          <w:trHeight w:val="576"/>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楼外公共区域</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道路地面（包括落水口）</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每天清扫1次，清扫结束后地面无明显垃圾、杂物。</w:t>
            </w:r>
            <w:r/>
          </w:p>
        </w:tc>
      </w:tr>
      <w:tr>
        <w:trPr>
          <w:jc w:val="center"/>
          <w:trHeight w:val="864"/>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绿地、明沟（包括散水坡）</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绿地每周清扫2次，每天局部拾捡1次，明沟每周清扫1次，目视无明显杂物。</w:t>
            </w:r>
            <w:r/>
          </w:p>
        </w:tc>
      </w:tr>
      <w:tr>
        <w:trPr>
          <w:jc w:val="center"/>
          <w:trHeight w:val="576"/>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消杀及灭鼠害蚊蝇</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每周对窨井、明沟喷洒药水1次（夏季每3天1次），每半年灭鼠1次。</w:t>
            </w:r>
            <w:r/>
          </w:p>
        </w:tc>
      </w:tr>
      <w:tr>
        <w:trPr>
          <w:jc w:val="center"/>
          <w:trHeight w:val="864"/>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公共灯具、宣传栏、标识、雕塑小品等</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公共灯具、宣传栏、标识每月擦抹1次，雕塑每年保洁2次，保洁后无污迹积灰。</w:t>
            </w:r>
            <w:r/>
          </w:p>
        </w:tc>
      </w:tr>
      <w:tr>
        <w:trPr>
          <w:jc w:val="center"/>
          <w:trHeight w:val="864"/>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休闲娱乐健身设施</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每周保洁1次，设施表面基本干净，无灰尘污迹，目视休闲场内及其周围无果皮、纸屑等垃圾。</w:t>
            </w:r>
            <w:r/>
          </w:p>
        </w:tc>
      </w:tr>
      <w:tr>
        <w:trPr>
          <w:jc w:val="center"/>
          <w:trHeight w:val="576"/>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水景、喷水池</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每月打捞漂浮物1次，打捞后无白色垃圾等漂浮物。</w:t>
            </w:r>
            <w:r/>
          </w:p>
        </w:tc>
      </w:tr>
      <w:tr>
        <w:trPr>
          <w:jc w:val="center"/>
          <w:trHeight w:val="288"/>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其他公共场所</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每天清扫1次保持清洁。</w:t>
            </w:r>
            <w:r/>
          </w:p>
        </w:tc>
      </w:tr>
      <w:tr>
        <w:trPr>
          <w:jc w:val="center"/>
          <w:trHeight w:val="1167"/>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w:t>
            </w:r>
            <w:r/>
          </w:p>
        </w:tc>
        <w:tc>
          <w:tcPr>
            <w:tcBorders>
              <w:top w:val="singl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垃圾房、垃圾桶</w:t>
            </w:r>
            <w:r/>
          </w:p>
        </w:tc>
        <w:tc>
          <w:tcPr>
            <w:tcBorders>
              <w:top w:val="single" w:color="000000" w:sz="4" w:space="0"/>
              <w:left w:val="single" w:color="000000" w:sz="4" w:space="0"/>
              <w:bottom w:val="none" w:color="000000" w:sz="4" w:space="0"/>
              <w:right w:val="single" w:color="000000" w:sz="4" w:space="0"/>
            </w:tcBorders>
            <w:tcW w:w="3923" w:type="dxa"/>
            <w:vAlign w:val="center"/>
            <w:textDirection w:val="lrTb"/>
            <w:noWrap/>
          </w:tcPr>
          <w:p>
            <w:pPr>
              <w:ind w:firstLine="0"/>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垃圾房每周清洁1次；垃圾桶、果皮箱夏季每周清洁1次，其它季节每月清洁2次，周围地面无明显散落垃圾及污迹。</w:t>
            </w:r>
            <w:r/>
          </w:p>
        </w:tc>
      </w:tr>
      <w:tr>
        <w:trPr>
          <w:jc w:val="center"/>
          <w:trHeight w:val="576"/>
        </w:trPr>
        <w:tc>
          <w:tcPr>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公共区域绿化</w:t>
            </w:r>
            <w:r/>
          </w:p>
        </w:tc>
        <w:tc>
          <w:tcPr>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一级</w:t>
            </w:r>
            <w:r/>
          </w:p>
        </w:tc>
        <w:tc>
          <w:tcPr>
            <w:tcBorders>
              <w:top w:val="single" w:color="000000" w:sz="8"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基本  要求</w:t>
            </w:r>
            <w:r/>
          </w:p>
        </w:tc>
        <w:tc>
          <w:tcPr>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000000" w:sz="8" w:space="0"/>
              <w:left w:val="single" w:color="000000" w:sz="4" w:space="0"/>
              <w:bottom w:val="single" w:color="auto"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乔、灌木补种</w:t>
            </w:r>
            <w:r/>
          </w:p>
        </w:tc>
        <w:tc>
          <w:tcPr>
            <w:tcBorders>
              <w:top w:val="single" w:color="000000" w:sz="8" w:space="0"/>
              <w:left w:val="single" w:color="000000" w:sz="4" w:space="0"/>
              <w:bottom w:val="single" w:color="auto"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乔、灌木保存率85%以上；要有补种计划，补种率不低于10％。</w:t>
            </w:r>
            <w:r/>
          </w:p>
        </w:tc>
      </w:tr>
      <w:tr>
        <w:trPr>
          <w:jc w:val="center"/>
          <w:trHeight w:val="576"/>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草坪补种</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草坪保存率80％以上；要有补种计划，补种率不低于15％。</w:t>
            </w:r>
            <w:r/>
          </w:p>
        </w:tc>
      </w:tr>
      <w:tr>
        <w:trPr>
          <w:jc w:val="center"/>
          <w:trHeight w:val="288"/>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冷季型草坪</w:t>
            </w:r>
            <w:r/>
          </w:p>
        </w:tc>
        <w:tc>
          <w:tcPr>
            <w:tcBorders>
              <w:top w:val="single" w:color="000000" w:sz="4"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修   剪</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年普修2遍以上。</w:t>
            </w:r>
            <w:r/>
          </w:p>
        </w:tc>
      </w:tr>
      <w:tr>
        <w:trPr>
          <w:jc w:val="center"/>
          <w:trHeight w:val="288"/>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清杂草</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每年除草3遍以上，控制杂草生长。</w:t>
            </w:r>
            <w:r/>
          </w:p>
        </w:tc>
      </w:tr>
      <w:tr>
        <w:trPr>
          <w:jc w:val="center"/>
          <w:trHeight w:val="288"/>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病虫害防治</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控制大面积病虫害发生。</w:t>
            </w:r>
            <w:r/>
          </w:p>
        </w:tc>
      </w:tr>
      <w:tr>
        <w:trPr>
          <w:jc w:val="center"/>
          <w:trHeight w:val="288"/>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施   肥</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每年适时施肥。</w:t>
            </w:r>
            <w:r/>
          </w:p>
        </w:tc>
      </w:tr>
      <w:tr>
        <w:trPr>
          <w:jc w:val="center"/>
          <w:trHeight w:val="576"/>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灌、排水</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无明显缺水枯黄，有积水采取排除措施。</w:t>
            </w:r>
            <w:r/>
          </w:p>
        </w:tc>
      </w:tr>
      <w:tr>
        <w:trPr>
          <w:jc w:val="center"/>
          <w:trHeight w:val="288"/>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暖季型</w:t>
            </w:r>
            <w:r/>
          </w:p>
        </w:tc>
        <w:tc>
          <w:tcPr>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修   剪</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年普修3遍以上。</w:t>
            </w:r>
            <w:r/>
          </w:p>
        </w:tc>
      </w:tr>
      <w:tr>
        <w:trPr>
          <w:jc w:val="center"/>
          <w:trHeight w:val="288"/>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清杂草</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每年除草4遍以上，控制杂草生长。</w:t>
            </w:r>
            <w:r/>
          </w:p>
        </w:tc>
      </w:tr>
      <w:tr>
        <w:trPr>
          <w:jc w:val="center"/>
          <w:trHeight w:val="312"/>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病虫害防治</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控制大面积病虫害发生。</w:t>
            </w:r>
            <w:r/>
          </w:p>
        </w:tc>
      </w:tr>
      <w:tr>
        <w:trPr>
          <w:jc w:val="center"/>
          <w:trHeight w:val="312"/>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1896" w:type="dxa"/>
            <w:vAlign w:val="top"/>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施   肥</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每年适时施肥。</w:t>
            </w:r>
            <w:r/>
          </w:p>
        </w:tc>
      </w:tr>
      <w:tr>
        <w:trPr>
          <w:jc w:val="center"/>
          <w:trHeight w:val="576"/>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灌、排水</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无明显缺水枯黄，有积水采取排除措施。</w:t>
            </w:r>
            <w:r/>
          </w:p>
        </w:tc>
      </w:tr>
      <w:tr>
        <w:trPr>
          <w:jc w:val="center"/>
          <w:trHeight w:val="864"/>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树木</w:t>
            </w:r>
            <w:r/>
          </w:p>
        </w:tc>
        <w:tc>
          <w:tcPr>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修   剪</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乔木每年适时修剪，灌木每年修剪1次以上；绿篱、球每年修剪1遍以上；地被、攀援植物每年适时修剪、整理。</w:t>
            </w:r>
            <w:r/>
          </w:p>
        </w:tc>
      </w:tr>
      <w:tr>
        <w:trPr>
          <w:jc w:val="center"/>
          <w:trHeight w:val="576"/>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除草、松土</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每年不少于2遍，及时拔除大型杂草，控制大面积杂草生长。</w:t>
            </w:r>
            <w:r/>
          </w:p>
        </w:tc>
      </w:tr>
      <w:tr>
        <w:trPr>
          <w:jc w:val="center"/>
          <w:trHeight w:val="576"/>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病虫害防治</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有针对性及时灭治，年喷药不少于2次，控制大面积病虫害发生。</w:t>
            </w:r>
            <w:r/>
          </w:p>
        </w:tc>
      </w:tr>
      <w:tr>
        <w:trPr>
          <w:jc w:val="center"/>
          <w:trHeight w:val="327"/>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none" w:color="000000" w:sz="4" w:space="0"/>
              <w:bottom w:val="non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扶正加固</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发生倒伏及时扶正、抢救。</w:t>
            </w:r>
            <w:r/>
          </w:p>
        </w:tc>
      </w:tr>
      <w:tr>
        <w:trPr>
          <w:jc w:val="center"/>
          <w:trHeight w:val="1152"/>
        </w:trPr>
        <w:tc>
          <w:tcPr>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公共 部位</w:t>
            </w:r>
            <w:r/>
          </w:p>
        </w:tc>
        <w:tc>
          <w:tcPr>
            <w:gridSpan w:val="2"/>
            <w:tcBorders>
              <w:top w:val="single" w:color="000000" w:sz="8" w:space="0"/>
              <w:left w:val="single" w:color="000000" w:sz="4" w:space="0"/>
              <w:bottom w:val="single" w:color="000000" w:sz="4" w:space="0"/>
              <w:right w:val="single" w:color="000000" w:sz="4" w:space="0"/>
            </w:tcBorders>
            <w:tcW w:w="192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一类</w:t>
            </w:r>
            <w:r/>
          </w:p>
        </w:tc>
        <w:tc>
          <w:tcPr>
            <w:tcBorders>
              <w:top w:val="single" w:color="000000" w:sz="8" w:space="0"/>
              <w:left w:val="single" w:color="000000" w:sz="4" w:space="0"/>
              <w:bottom w:val="single" w:color="000000" w:sz="4" w:space="0"/>
              <w:right w:val="single" w:color="auto"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房屋结构</w:t>
            </w:r>
            <w:r/>
          </w:p>
        </w:tc>
        <w:tc>
          <w:tcPr>
            <w:tcBorders>
              <w:top w:val="single" w:color="auto" w:sz="4" w:space="0"/>
              <w:left w:val="single" w:color="auto" w:sz="4" w:space="0"/>
              <w:bottom w:val="single" w:color="auto" w:sz="4" w:space="0"/>
              <w:right w:val="single" w:color="auto"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每半年巡检1次。对房屋结构、涉及使用安全的部位进行检查并有记录，发现损坏及时告知业主或使用人并安排专项维修。</w:t>
            </w:r>
            <w:r/>
          </w:p>
        </w:tc>
      </w:tr>
      <w:tr>
        <w:trPr>
          <w:jc w:val="center"/>
          <w:trHeight w:val="576"/>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single" w:color="auto"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门窗、构件、雨篷</w:t>
            </w:r>
            <w:r/>
          </w:p>
        </w:tc>
        <w:tc>
          <w:tcPr>
            <w:tcBorders>
              <w:top w:val="single" w:color="auto"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每月巡视1次。保持门窗、构件、雨蓬完好，开闭正常。</w:t>
            </w:r>
            <w:r/>
          </w:p>
        </w:tc>
      </w:tr>
      <w:tr>
        <w:trPr>
          <w:jc w:val="center"/>
          <w:trHeight w:val="1152"/>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屋   顶</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每年检查1次（台风、暴雨到来前增加检查1次），发现屋顶防水层碎裂、隔热板断裂缺损等应及时告知有关业主，使用人并安排专项维修。</w:t>
            </w:r>
            <w:r/>
          </w:p>
        </w:tc>
      </w:tr>
      <w:tr>
        <w:trPr>
          <w:jc w:val="center"/>
          <w:trHeight w:val="363"/>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道路、侧石、</w:t>
            </w:r>
            <w:r/>
          </w:p>
        </w:tc>
        <w:tc>
          <w:tcPr>
            <w:tcBorders>
              <w:top w:val="single" w:color="000000" w:sz="4" w:space="0"/>
              <w:left w:val="single" w:color="000000" w:sz="4" w:space="0"/>
              <w:bottom w:val="single" w:color="000000" w:sz="4" w:space="0"/>
              <w:right w:val="single" w:color="000000" w:sz="4" w:space="0"/>
            </w:tcBorders>
            <w:tcW w:w="3923" w:type="dxa"/>
            <w:vAlign w:val="center"/>
            <w:vMerge w:val="restart"/>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每月1次对道路、侧石、窨井盖等设施进行巡检.道路破损面积单项小于1平方米，侧石单项破损长度小于1米，及时修复，井盖发现缺损，及时更换。</w:t>
            </w:r>
            <w:r/>
          </w:p>
        </w:tc>
      </w:tr>
      <w:tr>
        <w:trPr>
          <w:jc w:val="center"/>
          <w:trHeight w:val="288"/>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singl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窨井盖等</w:t>
            </w:r>
            <w:r/>
          </w:p>
        </w:tc>
        <w:tc>
          <w:tcPr>
            <w:tcBorders>
              <w:top w:val="single" w:color="000000" w:sz="4" w:space="0"/>
              <w:left w:val="singl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363"/>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Borders>
              <w:top w:val="single" w:color="000000" w:sz="4"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楼梯间、公用走廊</w:t>
            </w:r>
            <w:r/>
          </w:p>
        </w:tc>
        <w:tc>
          <w:tcPr>
            <w:tcBorders>
              <w:top w:val="single" w:color="000000" w:sz="4" w:space="0"/>
              <w:left w:val="none" w:color="000000" w:sz="4" w:space="0"/>
              <w:bottom w:val="single" w:color="000000" w:sz="4" w:space="0"/>
              <w:right w:val="single" w:color="000000" w:sz="4" w:space="0"/>
            </w:tcBorders>
            <w:tcW w:w="3923" w:type="dxa"/>
            <w:vAlign w:val="center"/>
            <w:vMerge w:val="restart"/>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每季度巡查1次，粉刷层无大面积剥落，地坪平整，单项小于1平方米，有缺损及时修补。</w:t>
            </w:r>
            <w:r/>
          </w:p>
        </w:tc>
      </w:tr>
      <w:tr>
        <w:trPr>
          <w:jc w:val="center"/>
          <w:trHeight w:val="288"/>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non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的室内墙地面</w:t>
            </w:r>
            <w:r/>
          </w:p>
        </w:tc>
        <w:tc>
          <w:tcPr>
            <w:tcBorders>
              <w:top w:val="single" w:color="000000" w:sz="4" w:space="0"/>
              <w:left w:val="non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363"/>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p>
        </w:tc>
        <w:tc>
          <w:tcPr>
            <w:tcBorders>
              <w:top w:val="single" w:color="000000" w:sz="4"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建筑物、构筑物</w:t>
            </w:r>
            <w:r/>
          </w:p>
        </w:tc>
        <w:tc>
          <w:tcPr>
            <w:tcBorders>
              <w:top w:val="single" w:color="000000" w:sz="4" w:space="0"/>
              <w:left w:val="none" w:color="000000" w:sz="4" w:space="0"/>
              <w:bottom w:val="single" w:color="000000" w:sz="4" w:space="0"/>
              <w:right w:val="single" w:color="000000" w:sz="4" w:space="0"/>
            </w:tcBorders>
            <w:tcW w:w="3923" w:type="dxa"/>
            <w:vAlign w:val="center"/>
            <w:vMerge w:val="restart"/>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每季度检查1次，单项小于1平方米，有脱落及时修补。</w:t>
            </w:r>
            <w:r/>
          </w:p>
        </w:tc>
      </w:tr>
      <w:tr>
        <w:trPr>
          <w:jc w:val="center"/>
          <w:trHeight w:val="303"/>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non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局部外立面</w:t>
            </w:r>
            <w:r/>
          </w:p>
        </w:tc>
        <w:tc>
          <w:tcPr>
            <w:tcBorders>
              <w:top w:val="single" w:color="000000" w:sz="4" w:space="0"/>
              <w:left w:val="non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262"/>
        </w:trPr>
        <w:tc>
          <w:tcPr>
            <w:tcBorders>
              <w:top w:val="single" w:color="000000" w:sz="8" w:space="0"/>
              <w:left w:val="single" w:color="000000" w:sz="8" w:space="0"/>
              <w:bottom w:val="non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水电系统</w:t>
            </w:r>
            <w:r/>
          </w:p>
        </w:tc>
        <w:tc>
          <w:tcPr>
            <w:gridSpan w:val="2"/>
            <w:tcBorders>
              <w:top w:val="single" w:color="000000" w:sz="8" w:space="0"/>
              <w:left w:val="single" w:color="000000" w:sz="4" w:space="0"/>
              <w:bottom w:val="none" w:color="000000" w:sz="4" w:space="0"/>
              <w:right w:val="none" w:color="000000" w:sz="4" w:space="0"/>
            </w:tcBorders>
            <w:tcW w:w="192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一类</w:t>
            </w:r>
            <w:r/>
          </w:p>
        </w:tc>
        <w:tc>
          <w:tcPr>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000000" w:sz="8"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排水系统</w:t>
            </w:r>
            <w:r/>
          </w:p>
        </w:tc>
        <w:tc>
          <w:tcPr>
            <w:tcBorders>
              <w:top w:val="single" w:color="000000" w:sz="8"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每月清扫1次排水明沟；楼顶每年检查清理雨水口2次；每年雨季前疏通管道1次。雨水口开裂、破损等及时更换，排水设施保持完好，明沟内无垃圾和杂草。</w:t>
            </w:r>
            <w:r/>
          </w:p>
        </w:tc>
      </w:tr>
      <w:tr>
        <w:trPr>
          <w:jc w:val="center"/>
          <w:trHeight w:val="363"/>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single" w:color="000000" w:sz="4"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巡检、保洁</w:t>
            </w:r>
            <w:r/>
          </w:p>
        </w:tc>
        <w:tc>
          <w:tcPr>
            <w:tcBorders>
              <w:top w:val="single" w:color="000000" w:sz="4" w:space="0"/>
              <w:left w:val="none" w:color="000000" w:sz="4" w:space="0"/>
              <w:bottom w:val="single" w:color="000000" w:sz="4" w:space="0"/>
              <w:right w:val="single" w:color="000000" w:sz="4" w:space="0"/>
            </w:tcBorders>
            <w:tcW w:w="3923" w:type="dxa"/>
            <w:vAlign w:val="center"/>
            <w:vMerge w:val="restart"/>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每天填写运行记录，每月1次保洁，发现虫害采取措施杜绝，配合供电部门做好供配电系统年检工作。</w:t>
            </w:r>
            <w:r/>
          </w:p>
        </w:tc>
      </w:tr>
      <w:tr>
        <w:trPr>
          <w:jc w:val="center"/>
          <w:trHeight w:val="288"/>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non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配电房、年检</w:t>
            </w:r>
            <w:r/>
          </w:p>
        </w:tc>
        <w:tc>
          <w:tcPr>
            <w:tcBorders>
              <w:top w:val="single" w:color="000000" w:sz="4" w:space="0"/>
              <w:left w:val="non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363"/>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Borders>
              <w:top w:val="single" w:color="000000" w:sz="4"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室内室外</w:t>
            </w:r>
            <w:r/>
          </w:p>
        </w:tc>
        <w:tc>
          <w:tcPr>
            <w:tcBorders>
              <w:top w:val="single" w:color="000000" w:sz="4" w:space="0"/>
              <w:left w:val="none" w:color="000000" w:sz="4" w:space="0"/>
              <w:bottom w:val="single" w:color="000000" w:sz="4" w:space="0"/>
              <w:right w:val="single" w:color="000000" w:sz="4" w:space="0"/>
            </w:tcBorders>
            <w:tcW w:w="3923" w:type="dxa"/>
            <w:vAlign w:val="center"/>
            <w:vMerge w:val="restart"/>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每季进行巡检保养一次，每年电气安全检查一次 </w:t>
            </w:r>
            <w:r/>
          </w:p>
        </w:tc>
      </w:tr>
      <w:tr>
        <w:trPr>
          <w:jc w:val="center"/>
          <w:trHeight w:val="288"/>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公共电气柜</w:t>
            </w:r>
            <w:r/>
          </w:p>
        </w:tc>
        <w:tc>
          <w:tcPr>
            <w:tcBorders>
              <w:top w:val="single" w:color="000000" w:sz="4" w:space="0"/>
              <w:left w:val="non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576"/>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non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楼道灯及开关</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每月全面检查与保养1次，楼道灯完好率为95%以上。</w:t>
            </w:r>
            <w:r/>
          </w:p>
        </w:tc>
      </w:tr>
      <w:tr>
        <w:trPr>
          <w:jc w:val="center"/>
          <w:trHeight w:val="591"/>
        </w:trPr>
        <w:tc>
          <w:tcPr>
            <w:tcBorders>
              <w:top w:val="single" w:color="000000" w:sz="8" w:space="0"/>
              <w:left w:val="single" w:color="000000" w:sz="8" w:space="0"/>
              <w:bottom w:val="non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gridSpan w:val="2"/>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Borders>
              <w:top w:val="singl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景观灯</w:t>
            </w:r>
            <w:r/>
          </w:p>
        </w:tc>
        <w:tc>
          <w:tcPr>
            <w:tcBorders>
              <w:top w:val="single" w:color="000000" w:sz="4" w:space="0"/>
              <w:left w:val="single" w:color="000000" w:sz="4" w:space="0"/>
              <w:bottom w:val="non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每月全面检查与维护1次， 景观灯完好率85%以上。</w:t>
            </w:r>
            <w:r/>
          </w:p>
        </w:tc>
      </w:tr>
      <w:tr>
        <w:trPr>
          <w:jc w:val="center"/>
          <w:trHeight w:val="363"/>
        </w:trPr>
        <w:tc>
          <w:tcPr>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消防系统</w:t>
            </w:r>
            <w:r/>
          </w:p>
        </w:tc>
        <w:tc>
          <w:tcPr>
            <w:gridSpan w:val="2"/>
            <w:tcBorders>
              <w:top w:val="single" w:color="000000" w:sz="8" w:space="0"/>
              <w:left w:val="single" w:color="000000" w:sz="4" w:space="0"/>
              <w:bottom w:val="none" w:color="000000" w:sz="4" w:space="0"/>
              <w:right w:val="none" w:color="000000" w:sz="4" w:space="0"/>
            </w:tcBorders>
            <w:tcW w:w="1920" w:type="dxa"/>
            <w:vAlign w:val="center"/>
            <w:vMerge w:val="restart"/>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non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000000" w:sz="8"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填写记录，</w:t>
            </w:r>
            <w:r/>
          </w:p>
        </w:tc>
        <w:tc>
          <w:tcPr>
            <w:tcBorders>
              <w:top w:val="single" w:color="000000" w:sz="8" w:space="0"/>
              <w:left w:val="none" w:color="000000" w:sz="4" w:space="0"/>
              <w:bottom w:val="single" w:color="000000" w:sz="4" w:space="0"/>
              <w:right w:val="single" w:color="000000" w:sz="4" w:space="0"/>
            </w:tcBorders>
            <w:tcW w:w="3923" w:type="dxa"/>
            <w:vAlign w:val="center"/>
            <w:vMerge w:val="restart"/>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每月1次检查与维护,消防栓（箱）烟感头、喷淋头、消防水阀、消防标志、疏散指示灯、消防应急灯、消防排烟系统等消防设备24小时正常运转。 每月检测1次消防设备,发现压力不够，马上检修排除故障</w:t>
            </w:r>
            <w:r/>
          </w:p>
        </w:tc>
      </w:tr>
      <w:tr>
        <w:trPr>
          <w:jc w:val="center"/>
          <w:trHeight w:val="363"/>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gridSpan w:val="2"/>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none" w:color="000000" w:sz="4"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建档备查，</w:t>
            </w:r>
            <w:r/>
          </w:p>
        </w:tc>
        <w:tc>
          <w:tcPr>
            <w:tcBorders>
              <w:top w:val="single" w:color="000000" w:sz="8" w:space="0"/>
              <w:left w:val="non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363"/>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gridSpan w:val="2"/>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none" w:color="000000" w:sz="4" w:space="0"/>
              <w:left w:val="single" w:color="000000" w:sz="4" w:space="0"/>
              <w:bottom w:val="none" w:color="000000" w:sz="4" w:space="0"/>
              <w:right w:val="single" w:color="000000" w:sz="4" w:space="0"/>
            </w:tcBorders>
            <w:tcW w:w="1896" w:type="dxa"/>
            <w:vAlign w:val="center"/>
            <w:vMerge w:val="restart"/>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消防设备管理，</w:t>
            </w:r>
            <w:r/>
          </w:p>
        </w:tc>
        <w:tc>
          <w:tcPr>
            <w:tcBorders>
              <w:top w:val="single" w:color="000000" w:sz="8" w:space="0"/>
              <w:left w:val="none" w:color="000000" w:sz="4" w:space="0"/>
              <w:bottom w:val="single" w:color="000000" w:sz="4" w:space="0"/>
              <w:right w:val="single" w:color="000000" w:sz="4" w:space="0"/>
            </w:tcBorders>
            <w:tcW w:w="3923" w:type="dxa"/>
            <w:vAlign w:val="center"/>
            <w:vMerge w:val="continue"/>
            <w:textDirection w:val="lrTb"/>
            <w:noWrap/>
          </w:tcPr>
          <w:p>
            <w:pPr>
              <w:ind w:firstLine="0"/>
              <w:jc w:val="left"/>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576"/>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gridSpan w:val="2"/>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non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Borders>
              <w:top w:val="non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消防演习。</w:t>
            </w:r>
            <w:r/>
          </w:p>
        </w:tc>
        <w:tc>
          <w:tcPr>
            <w:tcBorders>
              <w:top w:val="single" w:color="000000" w:sz="4" w:space="0"/>
              <w:left w:val="non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每年演习1次,消防演习时以检查消防监控设备工作状态。</w:t>
            </w:r>
            <w:r/>
          </w:p>
        </w:tc>
      </w:tr>
      <w:tr>
        <w:trPr>
          <w:jc w:val="center"/>
          <w:trHeight w:val="591"/>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gridSpan w:val="2"/>
            <w:tcBorders>
              <w:top w:val="single" w:color="000000" w:sz="8" w:space="0"/>
              <w:left w:val="single" w:color="000000" w:sz="4" w:space="0"/>
              <w:bottom w:val="none" w:color="000000" w:sz="4"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non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none" w:color="000000" w:sz="4" w:space="0"/>
              <w:left w:val="single" w:color="000000" w:sz="4" w:space="0"/>
              <w:bottom w:val="non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灭火器</w:t>
            </w:r>
            <w:r/>
          </w:p>
        </w:tc>
        <w:tc>
          <w:tcPr>
            <w:tcBorders>
              <w:top w:val="single" w:color="000000" w:sz="4" w:space="0"/>
              <w:left w:val="single" w:color="000000" w:sz="4" w:space="0"/>
              <w:bottom w:val="non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每月检查1次，发现压力不够，及时更换。</w:t>
            </w:r>
            <w:r/>
          </w:p>
        </w:tc>
      </w:tr>
      <w:tr>
        <w:trPr>
          <w:jc w:val="center"/>
          <w:trHeight w:val="864"/>
        </w:trPr>
        <w:tc>
          <w:tcPr>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智能化系统</w:t>
            </w:r>
            <w:r/>
          </w:p>
        </w:tc>
        <w:tc>
          <w:tcPr>
            <w:gridSpan w:val="2"/>
            <w:tcBorders>
              <w:top w:val="single" w:color="000000" w:sz="8" w:space="0"/>
              <w:left w:val="single" w:color="000000" w:sz="4" w:space="0"/>
              <w:bottom w:val="single" w:color="000000" w:sz="8" w:space="0"/>
              <w:right w:val="none" w:color="000000" w:sz="4" w:space="0"/>
            </w:tcBorders>
            <w:tcW w:w="1920" w:type="dxa"/>
            <w:vAlign w:val="center"/>
            <w:vMerge w:val="restart"/>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000000" w:sz="8"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监控系统</w:t>
            </w:r>
            <w:r/>
          </w:p>
        </w:tc>
        <w:tc>
          <w:tcPr>
            <w:tcBorders>
              <w:top w:val="single" w:color="000000" w:sz="8"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每月检测保养1次，发现故障及时修复，保证正常运行，如设施需更新，及时告知业主，安排专项维修。</w:t>
            </w:r>
            <w:r/>
          </w:p>
        </w:tc>
      </w:tr>
      <w:tr>
        <w:trPr>
          <w:jc w:val="center"/>
          <w:trHeight w:val="864"/>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gridSpan w:val="2"/>
            <w:tcBorders>
              <w:top w:val="single" w:color="000000" w:sz="8" w:space="0"/>
              <w:left w:val="single" w:color="000000" w:sz="4" w:space="0"/>
              <w:bottom w:val="single" w:color="000000" w:sz="8"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周界报警系统</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每月检测保养1次，发现故障及时修复，保证正常运行，如设施需更新，及时告知业主，安排专项维修。</w:t>
            </w:r>
            <w:r/>
          </w:p>
        </w:tc>
      </w:tr>
      <w:tr>
        <w:trPr>
          <w:jc w:val="center"/>
          <w:trHeight w:val="576"/>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gridSpan w:val="2"/>
            <w:tcBorders>
              <w:top w:val="single" w:color="000000" w:sz="8" w:space="0"/>
              <w:left w:val="single" w:color="000000" w:sz="4" w:space="0"/>
              <w:bottom w:val="single" w:color="000000" w:sz="8"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巡更系统</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每月检测保养1次，发现故障及时修复，保证正常运行。</w:t>
            </w:r>
            <w:r/>
          </w:p>
        </w:tc>
      </w:tr>
      <w:tr>
        <w:trPr>
          <w:jc w:val="center"/>
          <w:trHeight w:val="864"/>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gridSpan w:val="2"/>
            <w:tcBorders>
              <w:top w:val="single" w:color="000000" w:sz="8" w:space="0"/>
              <w:left w:val="single" w:color="000000" w:sz="4" w:space="0"/>
              <w:bottom w:val="single" w:color="000000" w:sz="8"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单元对讲系统</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每月检测保养1次，发现故障及时修复，保证正常运行，如设施需更新，及时告知业主，安排专项维修。</w:t>
            </w:r>
            <w:r/>
          </w:p>
        </w:tc>
      </w:tr>
      <w:tr>
        <w:trPr>
          <w:jc w:val="center"/>
          <w:trHeight w:val="879"/>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gridSpan w:val="2"/>
            <w:tcBorders>
              <w:top w:val="single" w:color="000000" w:sz="8" w:space="0"/>
              <w:left w:val="single" w:color="000000" w:sz="4" w:space="0"/>
              <w:bottom w:val="single" w:color="000000" w:sz="8" w:space="0"/>
              <w:right w:val="non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8"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Borders>
              <w:top w:val="single" w:color="000000" w:sz="4" w:space="0"/>
              <w:left w:val="single" w:color="000000" w:sz="4" w:space="0"/>
              <w:bottom w:val="single" w:color="000000" w:sz="8"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家居安防系统</w:t>
            </w:r>
            <w:r/>
          </w:p>
        </w:tc>
        <w:tc>
          <w:tcPr>
            <w:tcBorders>
              <w:top w:val="single" w:color="000000" w:sz="4" w:space="0"/>
              <w:left w:val="single" w:color="000000" w:sz="4" w:space="0"/>
              <w:bottom w:val="single" w:color="000000" w:sz="8"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每月检测保养1次，发现故障及时修复，保证正常运行，如设施需更新，及时告知业主，安排专项维修。</w:t>
            </w:r>
            <w:r/>
          </w:p>
        </w:tc>
      </w:tr>
      <w:tr>
        <w:trPr>
          <w:jc w:val="center"/>
          <w:trHeight w:val="576"/>
        </w:trPr>
        <w:tc>
          <w:tcPr>
            <w:tcBorders>
              <w:top w:val="single" w:color="000000" w:sz="8" w:space="0"/>
              <w:left w:val="single" w:color="000000" w:sz="8" w:space="0"/>
              <w:bottom w:val="single" w:color="000000" w:sz="4" w:space="0"/>
              <w:right w:val="single" w:color="000000" w:sz="4" w:space="0"/>
            </w:tcBorders>
            <w:tcW w:w="960" w:type="dxa"/>
            <w:vAlign w:val="center"/>
            <w:vMerge w:val="restart"/>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其他设施</w:t>
            </w:r>
            <w:r/>
          </w:p>
        </w:tc>
        <w:tc>
          <w:tcPr>
            <w:gridSpan w:val="2"/>
            <w:tcBorders>
              <w:top w:val="single" w:color="000000" w:sz="8" w:space="0"/>
              <w:left w:val="single" w:color="000000" w:sz="4" w:space="0"/>
              <w:bottom w:val="single" w:color="000000" w:sz="4" w:space="0"/>
              <w:right w:val="single" w:color="000000" w:sz="4" w:space="0"/>
            </w:tcBorders>
            <w:tcW w:w="1920" w:type="dxa"/>
            <w:vAlign w:val="center"/>
            <w:vMerge w:val="restart"/>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8"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Borders>
              <w:top w:val="single" w:color="000000" w:sz="8"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道  闸</w:t>
            </w:r>
            <w:r/>
          </w:p>
        </w:tc>
        <w:tc>
          <w:tcPr>
            <w:tcBorders>
              <w:top w:val="single" w:color="000000" w:sz="8"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每天检测1次，每月对道闸润滑保养1次正常运行，如有损坏及时更换。</w:t>
            </w:r>
            <w:r/>
          </w:p>
        </w:tc>
      </w:tr>
      <w:tr>
        <w:trPr>
          <w:jc w:val="center"/>
          <w:trHeight w:val="576"/>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gridSpan w:val="2"/>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标识系统</w:t>
            </w:r>
            <w:r/>
          </w:p>
        </w:tc>
        <w:tc>
          <w:tcPr>
            <w:tcBorders>
              <w:top w:val="single" w:color="000000" w:sz="4" w:space="0"/>
              <w:left w:val="single" w:color="000000" w:sz="4" w:space="0"/>
              <w:bottom w:val="single" w:color="000000" w:sz="4"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每周巡查1次，缺失及时补齐，保证标识清晰完整。</w:t>
            </w:r>
            <w:r/>
          </w:p>
        </w:tc>
      </w:tr>
      <w:tr>
        <w:trPr>
          <w:jc w:val="center"/>
          <w:trHeight w:val="879"/>
        </w:trPr>
        <w:tc>
          <w:tcPr>
            <w:tcBorders>
              <w:top w:val="single" w:color="000000" w:sz="8" w:space="0"/>
              <w:left w:val="single" w:color="000000" w:sz="8" w:space="0"/>
              <w:bottom w:val="single" w:color="000000" w:sz="4" w:space="0"/>
              <w:right w:val="single" w:color="000000" w:sz="4" w:space="0"/>
            </w:tcBorders>
            <w:tcW w:w="96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gridSpan w:val="2"/>
            <w:tcBorders>
              <w:top w:val="single" w:color="000000" w:sz="8" w:space="0"/>
              <w:left w:val="single" w:color="000000" w:sz="4" w:space="0"/>
              <w:bottom w:val="single" w:color="000000" w:sz="4" w:space="0"/>
              <w:right w:val="single" w:color="000000" w:sz="4" w:space="0"/>
            </w:tcBorders>
            <w:tcW w:w="1920" w:type="dxa"/>
            <w:vAlign w:val="center"/>
            <w:vMerge w:val="continue"/>
            <w:textDirection w:val="lrTb"/>
            <w:noWrap/>
          </w:tcPr>
          <w:p>
            <w:pPr>
              <w:ind w:firstLine="0"/>
              <w:jc w:val="center"/>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tc>
        <w:tc>
          <w:tcPr>
            <w:tcBorders>
              <w:top w:val="single" w:color="000000" w:sz="4" w:space="0"/>
              <w:left w:val="single" w:color="000000" w:sz="4" w:space="0"/>
              <w:bottom w:val="single" w:color="000000" w:sz="8" w:space="0"/>
              <w:right w:val="single" w:color="000000" w:sz="4" w:space="0"/>
            </w:tcBorders>
            <w:tcW w:w="960"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Borders>
              <w:top w:val="single" w:color="000000" w:sz="4" w:space="0"/>
              <w:left w:val="single" w:color="000000" w:sz="4" w:space="0"/>
              <w:bottom w:val="single" w:color="000000" w:sz="8" w:space="0"/>
              <w:right w:val="single" w:color="000000" w:sz="4" w:space="0"/>
            </w:tcBorders>
            <w:tcW w:w="189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接地系统检查（避雷设施）</w:t>
            </w:r>
            <w:r/>
          </w:p>
        </w:tc>
        <w:tc>
          <w:tcPr>
            <w:tcBorders>
              <w:top w:val="single" w:color="000000" w:sz="4" w:space="0"/>
              <w:left w:val="single" w:color="000000" w:sz="4" w:space="0"/>
              <w:bottom w:val="single" w:color="000000" w:sz="8" w:space="0"/>
              <w:right w:val="single" w:color="000000" w:sz="4" w:space="0"/>
            </w:tcBorders>
            <w:tcW w:w="392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每年雨季前检查维护1次发现腐蚀、松脱等及时更换或紧固。避雷系统专项测试，2年检测1次。</w:t>
            </w:r>
            <w:r/>
          </w:p>
        </w:tc>
      </w:tr>
    </w:tbl>
    <w:p>
      <w:pPr>
        <w:ind w:firstLine="0"/>
        <w:jc w:val="left"/>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注：各投标单位在投标文件中的前期物业管理服务内容及标准不得低于招标文件中的相关规定。各投标单位可以根据自身企业的管理水平和先进的设施设备等实际情况提供高于招标文件所规定的服务内容及标准, 同时认真执行常州市文明城市建设和城市长效管理考核标准。</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1.人员配置如下：</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项目经理：1人，具有一定类似项目管理经验，全面负责对本项目所管辖的物业实施一体化综合管理；</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客服人员（含客服主管）：2人，具有基本办公软件运用能力。负责采购、收费、投诉接待、档案管理、行政人事、仓库等。</w:t>
      </w:r>
      <w:r/>
    </w:p>
    <w:p>
      <w:pPr>
        <w:ind w:firstLine="560"/>
        <w:spacing w:line="240" w:lineRule="auto"/>
        <w:rPr>
          <w:rFonts w:hint="eastAsia" w:ascii="宋体" w:hAnsi="宋体" w:eastAsia="宋体" w:cs="宋体"/>
          <w:b/>
          <w:bCs/>
          <w:color w:val="ff0000"/>
          <w:sz w:val="28"/>
          <w:szCs w:val="28"/>
        </w:rPr>
      </w:pPr>
      <w:r>
        <w:rPr>
          <w:rFonts w:hint="eastAsia" w:ascii="宋体" w:hAnsi="宋体" w:eastAsia="宋体" w:cs="宋体"/>
          <w:sz w:val="28"/>
          <w:szCs w:val="28"/>
        </w:rPr>
        <w:t xml:space="preserve">★维修人员：1人，具有一定类似项目从业经验。负责公共部位、公用设备的日常维护及检查,认真做好工作记录,确保运行良好；</w:t>
      </w:r>
      <w:r>
        <w:rPr>
          <w:rFonts w:hint="eastAsia" w:ascii="宋体" w:hAnsi="宋体" w:eastAsia="宋体" w:cs="宋体"/>
          <w:b/>
          <w:bCs/>
          <w:color w:val="ff0000"/>
          <w:sz w:val="28"/>
          <w:szCs w:val="28"/>
        </w:rPr>
        <w:t xml:space="preserve">注：需提供特种作业操作证（操作项目为高压电工证及低压电工证）相关证书和</w:t>
      </w:r>
      <w:r>
        <w:rPr>
          <w:rFonts w:hint="eastAsia" w:ascii="宋体" w:hAnsi="宋体" w:eastAsia="宋体" w:cs="宋体"/>
          <w:b/>
          <w:bCs/>
          <w:color w:val="ff0000"/>
          <w:sz w:val="28"/>
          <w:szCs w:val="28"/>
          <w:lang w:val="en-US" w:eastAsia="zh-CN"/>
        </w:rPr>
        <w:t xml:space="preserve">投标人</w:t>
      </w:r>
      <w:r>
        <w:rPr>
          <w:rFonts w:hint="eastAsia" w:ascii="宋体" w:hAnsi="宋体" w:eastAsia="宋体" w:cs="宋体"/>
          <w:b/>
          <w:bCs/>
          <w:color w:val="ff0000"/>
          <w:sz w:val="28"/>
          <w:szCs w:val="28"/>
        </w:rPr>
        <w:t xml:space="preserve">为其缴纳的近半年（投标截止时间往前推）任意一个月的社保缴纳证明材料上传至“与评审相关的其他符合证明文件材料”模块中，否则作无效投标文件处理。</w:t>
      </w:r>
      <w:r/>
    </w:p>
    <w:p>
      <w:pPr>
        <w:ind w:firstLine="560"/>
        <w:spacing w:line="240" w:lineRule="auto"/>
        <w:rPr>
          <w:rFonts w:hint="eastAsia" w:ascii="宋体" w:hAnsi="宋体" w:eastAsia="宋体" w:cs="宋体"/>
          <w:b/>
          <w:bCs/>
          <w:color w:val="ff0000"/>
          <w:sz w:val="28"/>
          <w:szCs w:val="28"/>
        </w:rPr>
      </w:pPr>
      <w:r>
        <w:rPr>
          <w:rFonts w:hint="eastAsia" w:ascii="宋体" w:hAnsi="宋体" w:eastAsia="宋体" w:cs="宋体"/>
          <w:sz w:val="28"/>
          <w:szCs w:val="28"/>
        </w:rPr>
        <w:t xml:space="preserve">★秩序维护主管：1人，具有一定类似项目管理经验。负责班组管理、各岗位巡查、消防演练、特殊事件处理等。</w:t>
      </w:r>
      <w:r>
        <w:rPr>
          <w:rFonts w:hint="eastAsia" w:ascii="宋体" w:hAnsi="宋体" w:eastAsia="宋体" w:cs="宋体"/>
          <w:b/>
          <w:bCs/>
          <w:color w:val="ff0000"/>
          <w:sz w:val="28"/>
          <w:szCs w:val="28"/>
        </w:rPr>
        <w:t xml:space="preserve">注：需提供公安部颁发的保安员上岗证书或人社局颁发的保安员资格证书和</w:t>
      </w:r>
      <w:r>
        <w:rPr>
          <w:rFonts w:hint="eastAsia" w:ascii="宋体" w:hAnsi="宋体" w:eastAsia="宋体" w:cs="宋体"/>
          <w:b/>
          <w:bCs/>
          <w:color w:val="ff0000"/>
          <w:sz w:val="28"/>
          <w:szCs w:val="28"/>
          <w:lang w:val="en-US" w:eastAsia="zh-CN"/>
        </w:rPr>
        <w:t xml:space="preserve">投标人</w:t>
      </w:r>
      <w:r>
        <w:rPr>
          <w:rFonts w:hint="eastAsia" w:ascii="宋体" w:hAnsi="宋体" w:eastAsia="宋体" w:cs="宋体"/>
          <w:b/>
          <w:bCs/>
          <w:color w:val="ff0000"/>
          <w:sz w:val="28"/>
          <w:szCs w:val="28"/>
        </w:rPr>
        <w:t xml:space="preserve">为其缴纳的近半年（投标截止时间往前推）任意一个月的社保缴纳证明材料上传至“与评审相关的其他符合证明文件材料”模块中，否则作无效投标文件处理。</w:t>
      </w:r>
      <w:r/>
    </w:p>
    <w:p>
      <w:pPr>
        <w:ind w:firstLine="560"/>
        <w:spacing w:line="240" w:lineRule="auto"/>
        <w:rPr>
          <w:rFonts w:hint="eastAsia" w:ascii="宋体" w:hAnsi="宋体" w:eastAsia="宋体" w:cs="宋体"/>
          <w:b/>
          <w:bCs/>
          <w:color w:val="ff0000"/>
          <w:sz w:val="28"/>
          <w:szCs w:val="28"/>
        </w:rPr>
      </w:pPr>
      <w:r>
        <w:rPr>
          <w:rFonts w:hint="eastAsia" w:ascii="宋体" w:hAnsi="宋体" w:eastAsia="宋体" w:cs="宋体"/>
          <w:sz w:val="28"/>
          <w:szCs w:val="28"/>
        </w:rPr>
        <w:t xml:space="preserve">★秩序维护员：</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人，男，身体健康。</w:t>
      </w:r>
      <w:r>
        <w:rPr>
          <w:rFonts w:hint="eastAsia" w:ascii="宋体" w:hAnsi="宋体" w:eastAsia="宋体" w:cs="宋体"/>
          <w:b/>
          <w:bCs/>
          <w:sz w:val="28"/>
          <w:szCs w:val="28"/>
        </w:rPr>
        <w:t xml:space="preserve">门岗：</w:t>
      </w: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人，巡逻、轮休：</w:t>
      </w:r>
      <w:r>
        <w:rPr>
          <w:rFonts w:hint="eastAsia" w:ascii="宋体" w:hAnsi="宋体" w:eastAsia="宋体" w:cs="宋体"/>
          <w:b/>
          <w:bCs/>
          <w:sz w:val="28"/>
          <w:szCs w:val="28"/>
          <w:lang w:val="en-US" w:eastAsia="zh-CN"/>
        </w:rPr>
        <w:t xml:space="preserve">3</w:t>
      </w:r>
      <w:r>
        <w:rPr>
          <w:rFonts w:hint="eastAsia" w:ascii="宋体" w:hAnsi="宋体" w:eastAsia="宋体" w:cs="宋体"/>
          <w:b/>
          <w:bCs/>
          <w:sz w:val="28"/>
          <w:szCs w:val="28"/>
        </w:rPr>
        <w:t xml:space="preserve">人</w:t>
      </w:r>
      <w:r>
        <w:rPr>
          <w:rFonts w:hint="eastAsia" w:ascii="宋体" w:hAnsi="宋体" w:eastAsia="宋体" w:cs="宋体"/>
          <w:sz w:val="28"/>
          <w:szCs w:val="28"/>
        </w:rPr>
        <w:t xml:space="preserve">。</w:t>
      </w:r>
      <w:r>
        <w:rPr>
          <w:rFonts w:hint="eastAsia" w:ascii="宋体" w:hAnsi="宋体" w:eastAsia="宋体" w:cs="宋体"/>
          <w:b/>
          <w:bCs/>
          <w:color w:val="ff0000"/>
          <w:sz w:val="28"/>
          <w:szCs w:val="28"/>
        </w:rPr>
        <w:t xml:space="preserve">注：其中</w:t>
      </w:r>
      <w:r>
        <w:rPr>
          <w:rFonts w:hint="eastAsia" w:ascii="宋体" w:hAnsi="宋体" w:eastAsia="宋体" w:cs="宋体"/>
          <w:b/>
          <w:bCs/>
          <w:color w:val="ff0000"/>
          <w:sz w:val="28"/>
          <w:szCs w:val="28"/>
          <w:lang w:val="en-US" w:eastAsia="zh-CN"/>
        </w:rPr>
        <w:t xml:space="preserve">6</w:t>
      </w:r>
      <w:r>
        <w:rPr>
          <w:rFonts w:hint="eastAsia" w:ascii="宋体" w:hAnsi="宋体" w:eastAsia="宋体" w:cs="宋体"/>
          <w:b/>
          <w:bCs/>
          <w:color w:val="ff0000"/>
          <w:sz w:val="28"/>
          <w:szCs w:val="28"/>
        </w:rPr>
        <w:t xml:space="preserve">人需提供公安部颁发的保安员上岗证书或人社局颁发的保安员资格证书和</w:t>
      </w:r>
      <w:r>
        <w:rPr>
          <w:rFonts w:hint="eastAsia" w:ascii="宋体" w:hAnsi="宋体" w:eastAsia="宋体" w:cs="宋体"/>
          <w:b/>
          <w:bCs/>
          <w:color w:val="ff0000"/>
          <w:sz w:val="28"/>
          <w:szCs w:val="28"/>
          <w:lang w:val="en-US" w:eastAsia="zh-CN"/>
        </w:rPr>
        <w:t xml:space="preserve">投标人</w:t>
      </w:r>
      <w:r>
        <w:rPr>
          <w:rFonts w:hint="eastAsia" w:ascii="宋体" w:hAnsi="宋体" w:eastAsia="宋体" w:cs="宋体"/>
          <w:b/>
          <w:bCs/>
          <w:color w:val="ff0000"/>
          <w:sz w:val="28"/>
          <w:szCs w:val="28"/>
        </w:rPr>
        <w:t xml:space="preserve">为其缴纳的近半年（投标截止时间往前推）任意一个月的社保缴纳证明材料上传至“与评审相关的其他符合证明文件材料”模块中，否则作无效投标文件处理。</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★消控室人员：4人，持有消控证，具有一定类似项目从业经验。对服务范围内消控室进行24小时监督和管理。</w:t>
      </w:r>
      <w:r>
        <w:rPr>
          <w:rFonts w:hint="eastAsia" w:ascii="宋体" w:hAnsi="宋体" w:eastAsia="宋体" w:cs="宋体"/>
          <w:b/>
          <w:bCs/>
          <w:color w:val="ff0000"/>
          <w:sz w:val="28"/>
          <w:szCs w:val="28"/>
        </w:rPr>
        <w:t xml:space="preserve">注：需提供主管部门颁发的四级（中级）及以上消防设施操作员证或建（构）筑物消防员证和</w:t>
      </w:r>
      <w:r>
        <w:rPr>
          <w:rFonts w:hint="eastAsia" w:ascii="宋体" w:hAnsi="宋体" w:eastAsia="宋体" w:cs="宋体"/>
          <w:b/>
          <w:bCs/>
          <w:color w:val="ff0000"/>
          <w:sz w:val="28"/>
          <w:szCs w:val="28"/>
          <w:lang w:val="en-US" w:eastAsia="zh-CN"/>
        </w:rPr>
        <w:t xml:space="preserve">投标人</w:t>
      </w:r>
      <w:r>
        <w:rPr>
          <w:rFonts w:hint="eastAsia" w:ascii="宋体" w:hAnsi="宋体" w:eastAsia="宋体" w:cs="宋体"/>
          <w:b/>
          <w:bCs/>
          <w:color w:val="ff0000"/>
          <w:sz w:val="28"/>
          <w:szCs w:val="28"/>
        </w:rPr>
        <w:t xml:space="preserve">为其缴纳的近半年（投标截止时间往前推）任意一个月的社保缴纳证明材料上传至“与评审相关的其他符合证明文件材料”模块中，否则作无效投标文件处理。</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保洁人员：</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人，身体健康，能吃苦耐劳。负责道路、绿化清洁、标识标牌清理、公共区域等清洁工作。  </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本项目合计人数不得少于</w:t>
      </w:r>
      <w:r>
        <w:rPr>
          <w:rFonts w:hint="eastAsia" w:ascii="宋体" w:hAnsi="宋体" w:eastAsia="宋体" w:cs="宋体"/>
          <w:sz w:val="28"/>
          <w:szCs w:val="28"/>
          <w:lang w:val="en-US" w:eastAsia="zh-CN"/>
        </w:rPr>
        <w:t xml:space="preserve">27</w:t>
      </w:r>
      <w:r>
        <w:rPr>
          <w:rFonts w:hint="eastAsia" w:ascii="宋体" w:hAnsi="宋体" w:eastAsia="宋体" w:cs="宋体"/>
          <w:sz w:val="28"/>
          <w:szCs w:val="28"/>
        </w:rPr>
        <w:t xml:space="preserve">人。</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2.所有服务人员须身心健康、适合本项目工作，根据专业服务的要求，所有人员尽职尽责，为保证服务质量和维护采购人的形象，所有服务人员均要求品行端正。</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3.服务人员100%经过岗前或在岗培训合格才能独立在岗。</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4.所有人员须相对固定，不得兼职其他岗位，不得随意更换服务人员。</w:t>
      </w:r>
      <w:r/>
    </w:p>
    <w:p>
      <w:pPr>
        <w:ind w:firstLine="560"/>
        <w:jc w:val="left"/>
        <w:spacing w:line="240" w:lineRule="auto"/>
        <w:rPr>
          <w:rFonts w:hint="eastAsia" w:ascii="宋体" w:hAnsi="宋体" w:eastAsia="宋体" w:cs="宋体"/>
          <w:sz w:val="28"/>
          <w:szCs w:val="28"/>
        </w:rPr>
      </w:pPr>
      <w:r>
        <w:rPr>
          <w:rFonts w:hint="eastAsia" w:ascii="宋体" w:hAnsi="宋体" w:eastAsia="宋体" w:cs="宋体"/>
          <w:sz w:val="28"/>
          <w:szCs w:val="28"/>
        </w:rPr>
        <w:t xml:space="preserve">5.鼓励中标供应商自行通过对小区智能化系统等设备提升等方式提升管理效能。</w:t>
      </w:r>
      <w:r/>
    </w:p>
    <w:p>
      <w:pPr>
        <w:ind w:firstLine="560"/>
        <w:jc w:val="left"/>
        <w:spacing w:line="240" w:lineRule="auto"/>
        <w:rPr>
          <w:rFonts w:hint="eastAsia" w:ascii="宋体" w:hAnsi="宋体" w:eastAsia="宋体" w:cs="宋体"/>
          <w:strike/>
          <w:sz w:val="28"/>
          <w:szCs w:val="28"/>
        </w:rPr>
      </w:pPr>
      <w:r>
        <w:rPr>
          <w:rFonts w:hint="eastAsia" w:ascii="宋体" w:hAnsi="宋体" w:eastAsia="宋体" w:cs="宋体"/>
          <w:sz w:val="28"/>
          <w:szCs w:val="28"/>
        </w:rPr>
        <w:t xml:space="preserve">6.中标供应商必须严格执行国家、省、市关于用工工资标准等有关政策规定，并承担其雇员的劳动报酬、福利待遇，承担未正确执行劳动法用工规定所产生的法律责任，维护和保障员工的合法权益。</w:t>
      </w:r>
      <w:r/>
    </w:p>
    <w:p>
      <w:pPr>
        <w:ind w:firstLine="560"/>
        <w:jc w:val="left"/>
        <w:spacing w:line="240" w:lineRule="auto"/>
        <w:rPr>
          <w:rFonts w:hint="eastAsia" w:ascii="宋体" w:hAnsi="宋体" w:eastAsia="宋体" w:cs="宋体"/>
          <w:sz w:val="28"/>
          <w:szCs w:val="28"/>
        </w:rPr>
      </w:pPr>
      <w:r>
        <w:rPr>
          <w:rFonts w:hint="eastAsia" w:ascii="宋体" w:hAnsi="宋体" w:eastAsia="宋体" w:cs="宋体"/>
          <w:sz w:val="28"/>
          <w:szCs w:val="28"/>
        </w:rPr>
        <w:t xml:space="preserve">7.各岗位人员工作时间、工作地点最终按采购人实际要求执行。中标供应商按采购人要求合理安排好加班人员，所有岗位人员的各项法定节假日、双休日等加班费用均应考虑在投标报价之内，采购人不再另行支付加班费用。</w:t>
      </w:r>
      <w:r/>
    </w:p>
    <w:p>
      <w:pPr>
        <w:ind w:firstLine="560"/>
        <w:jc w:val="left"/>
        <w:spacing w:line="240" w:lineRule="auto"/>
        <w:rPr>
          <w:rFonts w:hint="eastAsia" w:ascii="宋体" w:hAnsi="宋体" w:eastAsia="宋体" w:cs="宋体"/>
          <w:sz w:val="28"/>
          <w:szCs w:val="28"/>
        </w:rPr>
      </w:pPr>
      <w:r>
        <w:rPr>
          <w:rFonts w:hint="eastAsia" w:ascii="宋体" w:hAnsi="宋体" w:eastAsia="宋体" w:cs="宋体"/>
          <w:sz w:val="28"/>
          <w:szCs w:val="28"/>
        </w:rPr>
        <w:t xml:space="preserve">8.在项目实施过程中因重大事件、会议活动、上级检查等情况临时额外增加工作人员的，中标供应商必须无条件按采购人需求进行临时增配协助，该情况费用应考虑在投标报价之内，采购人不另行支付该部分费用。</w:t>
      </w:r>
      <w:r/>
    </w:p>
    <w:p>
      <w:pPr>
        <w:ind w:firstLine="0"/>
        <w:spacing w:line="24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七</w:t>
      </w:r>
      <w:r>
        <w:rPr>
          <w:rFonts w:hint="eastAsia" w:ascii="宋体" w:hAnsi="宋体" w:eastAsia="宋体" w:cs="宋体"/>
          <w:b/>
          <w:bCs/>
          <w:sz w:val="28"/>
          <w:szCs w:val="28"/>
        </w:rPr>
        <w:t xml:space="preserve">、其他要求</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1.投标人需具有科学合理的组织架构，严格的管理细则和岗位责任制度；具有提供完善的后勤管理和保障服务的能力，并具有一定的企业规模。</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2.投标人应针对本次招标项目特点编写公司中标后拟采取的管理方案。包括组织计划、人员安排、流程安排、设备工具的安排等，遇重大、紧急事项的应急措施等。</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3.中标供应商管理办公用房由采购人提供，在服务期限内免费给中标供应商使用。办公用品等所有其它物资装备全部由中标供应商自行解决，采购人不承担除物管用房以外的其它办公、装备费用。中标供应商严禁将物业管理办公用房自行出租或挪作他用，如中标供应商发生上述行为，采购人将按照其周边出租房屋市场评估价的5倍从物业管理服务费中扣除，并责令其限期整改。中标供应商拒不执行采购人要求的，采购人有权终止合同。采购人不负责由此带来的矛盾和纠纷。</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4.小区生活垃圾由中标供应商自行负责运至垃圾中转站，小区装修垃圾的运送及处理费用由中标供应商按照政府相关规定规范处理，采购人不支付相应费用。三年总合同期内本项目如执行垃圾分类标准和要求，中标供应商需严格按照政府相关文件规定和要求对垃圾进行处理和运送，对业主进行垃圾分类督导，</w:t>
      </w:r>
      <w:r>
        <w:rPr>
          <w:rFonts w:hint="eastAsia" w:ascii="宋体" w:hAnsi="宋体" w:eastAsia="宋体" w:cs="宋体"/>
          <w:sz w:val="28"/>
          <w:szCs w:val="28"/>
          <w:lang w:val="en-US" w:eastAsia="zh-CN"/>
        </w:rPr>
        <w:t xml:space="preserve">必须保证小区内清洁小屋设备正常使用，水电费、维修费及运维等费用</w:t>
      </w:r>
      <w:r>
        <w:rPr>
          <w:rFonts w:hint="eastAsia" w:ascii="宋体" w:hAnsi="宋体" w:eastAsia="宋体" w:cs="宋体"/>
          <w:sz w:val="28"/>
          <w:szCs w:val="28"/>
        </w:rPr>
        <w:t xml:space="preserve">由中标供应商</w:t>
      </w:r>
      <w:r>
        <w:rPr>
          <w:rFonts w:hint="eastAsia" w:ascii="宋体" w:hAnsi="宋体" w:eastAsia="宋体" w:cs="宋体"/>
          <w:sz w:val="28"/>
          <w:szCs w:val="28"/>
          <w:lang w:val="en-US" w:eastAsia="zh-CN"/>
        </w:rPr>
        <w:t xml:space="preserve">负责</w:t>
      </w:r>
      <w:r>
        <w:rPr>
          <w:rFonts w:hint="eastAsia" w:ascii="宋体" w:hAnsi="宋体" w:eastAsia="宋体" w:cs="宋体"/>
          <w:sz w:val="28"/>
          <w:szCs w:val="28"/>
        </w:rPr>
        <w:t xml:space="preserve">。</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5.业主或物业使用人对其普通住宅物业进行室内装饰装修的，应当由业主或物业使用人与中标供应商签订装饰装修管理服务协议。业主或物业使用人对其物业进行室内装饰装修产生的建筑垃圾，可以委托中标供应商或清运公司清运，并承担</w:t>
      </w:r>
      <w:r>
        <w:rPr>
          <w:rFonts w:hint="eastAsia" w:ascii="宋体" w:hAnsi="宋体" w:eastAsia="宋体" w:cs="宋体"/>
          <w:sz w:val="28"/>
          <w:szCs w:val="28"/>
        </w:rPr>
        <w:t xml:space="preserve">清运费用和处置费用。中标供应商提供特约服务收取的装饰装修管理服务费、装修押金（保证金）等，由双方根据相关文件及服务内容协商约定，中标供应商不得强制服务、强行收费，此两项费用单独设立台账，在中标供应商交接时，已办理入住手续且未装修的业主已交纳的装饰装修管理服务费用和装修押金和装修未结束物业未验收的业主的部分或全部装饰装修管理服务费用和装修押金需经审计后移交给下一个进行物业服务的物业服务公司。如中标供应商截留款项或过度使用装饰装修管理服务费用，则采购人将从履约保证金或物业管理服务费中扣除相应款项或提起法律诉讼。</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6.中标供应商负责所有有关小区环境保洁、设备设施保养维护所需的清洁、洗涤剂、保洁的运送工具和设备等日常耗材。</w:t>
      </w:r>
      <w:r/>
    </w:p>
    <w:p>
      <w:pPr>
        <w:ind w:firstLine="560"/>
        <w:spacing w:line="312" w:lineRule="auto"/>
        <w:tabs>
          <w:tab w:val="left" w:pos="0" w:leader="none"/>
          <w:tab w:val="left" w:pos="1440" w:leader="none"/>
        </w:tabs>
        <w:rPr>
          <w:rFonts w:hint="eastAsia" w:ascii="宋体" w:hAnsi="宋体" w:eastAsia="宋体" w:cs="宋体"/>
          <w:sz w:val="28"/>
          <w:szCs w:val="28"/>
        </w:rPr>
      </w:pPr>
      <w:r>
        <w:rPr>
          <w:rFonts w:hint="eastAsia" w:ascii="宋体" w:hAnsi="宋体" w:eastAsia="宋体" w:cs="宋体"/>
          <w:sz w:val="28"/>
          <w:szCs w:val="28"/>
        </w:rPr>
        <w:t xml:space="preserve">7.本次招标的保洁范围不包括石材养护、石材翻新和外墙清洗。</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8.中标供应商配置管理人员、值班人员的通讯设备，并负责此类设备所产生的费用。物业服务公司自行支付为小区项目所配置的保洁设备的采购、维修和维护费用。</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9.中标供应商须提供足够的作业机具，自行解决物业管理服务时所需的日常工具和劳防用品，并能根据小区的行业形象要求及规范，保证落实文明工作。</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10.中标供应商的各岗位员工要求统一服装，并由中标供应商负责其员工工作服的配备和洗涤。</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11.物业服务人员100℅经过岗前或在岗培训合格才能独立上岗。</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12.中标供应商有责任配合采购人接受上级领导部门的监督、检查，并提供必须的资料。</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13.中标供应商自行负责其招聘员工的一切工资、福利、保险；如发生工伤、疾病、意外伤害乃至死亡的一切责任及费用由物业服务公司全部负责；与采购人无关，中标供应商应严格遵守国家有关的法律、法规及行业标准。</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14.中标供应商须严格按照国家和常州市政府规定缴纳各种社会保险。</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15.全部服务人员的工作时间应严格按国家有关法律、法规要求的标准执行，因工作原因产生的加班（含节假日加班）应严格按国家有关法律、法规要求的标准由中标供应商给付员工加班薪资。</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16.车辆停放费：</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车辆停放费参照《金坛市城区住宅小区机动车辆停放收费标准》(坛发改价〔2012〕17 号 )文件规定，并根据采购人的具体要求执行。车辆停放费的分配比例和要求按政府相关文件规定执行。</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17.物业管理服务费：</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业主应当按时、足额向中标供应商交纳物业管理服务费用，业主欠交物业管理服务费的，物业服务企业可以依法催交。</w:t>
      </w:r>
      <w:r/>
    </w:p>
    <w:p>
      <w:pPr>
        <w:ind w:firstLine="560"/>
        <w:jc w:val="left"/>
        <w:spacing w:line="312" w:lineRule="auto"/>
        <w:rPr>
          <w:rFonts w:hint="eastAsia" w:ascii="宋体" w:hAnsi="宋体" w:eastAsia="宋体" w:cs="宋体"/>
          <w:sz w:val="28"/>
          <w:szCs w:val="28"/>
        </w:rPr>
      </w:pPr>
      <w:r>
        <w:rPr>
          <w:rFonts w:hint="eastAsia" w:ascii="宋体" w:hAnsi="宋体" w:eastAsia="宋体" w:cs="宋体"/>
          <w:sz w:val="28"/>
          <w:szCs w:val="28"/>
        </w:rPr>
        <w:t xml:space="preserve">（1）拆迁安置户的卫生保洁费按10元/月/户收取。符合条件的拆迁安置户, 可携带身份证明、拆迁安置协议(含补充协议) 、不动产权证等, 向所属村（社区）申请, 村（社区）应对申请内容进行核实认定。如存在违反《物业管理条例》《江苏省物业管理条例》等法律法规规定行为, 影响社区秩序稳定且拒不配合改正的, 取消当年优惠；</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2）非拆迁安置户业主名单由社区认定并提供给中标供应商，中标供应商按照中标单价*住宅建筑面积代为收缴并提交业主委员会（物业管理委员会）入专门账户，收费票据由中标供应商和业主委员会（物业管理委员会）共同盖章[中标单价＝中标总价/（208057㎡*12个月）]。</w:t>
      </w:r>
      <w:r/>
    </w:p>
    <w:p>
      <w:pPr>
        <w:ind w:firstLine="560"/>
        <w:jc w:val="left"/>
        <w:spacing w:line="312" w:lineRule="auto"/>
        <w:rPr>
          <w:rFonts w:hint="eastAsia" w:ascii="宋体" w:hAnsi="宋体" w:eastAsia="宋体" w:cs="宋体"/>
          <w:sz w:val="28"/>
          <w:szCs w:val="28"/>
        </w:rPr>
      </w:pPr>
      <w:r>
        <w:rPr>
          <w:rFonts w:hint="eastAsia" w:ascii="宋体" w:hAnsi="宋体" w:eastAsia="宋体" w:cs="宋体"/>
          <w:sz w:val="28"/>
          <w:szCs w:val="28"/>
        </w:rPr>
        <w:t xml:space="preserve">18.小区内的公共收益，均由业主委员会（物业管理委员会）和相应合作单位签订合同。如中标供应商自行与相应合作单位签订合同，则采购人将全额扣取中标供应商的履约保证金。公共收益的分配比例和要求按政府相关文件执行。</w:t>
      </w:r>
      <w:r/>
    </w:p>
    <w:p>
      <w:pPr>
        <w:ind w:firstLine="560"/>
        <w:jc w:val="left"/>
        <w:spacing w:line="312" w:lineRule="auto"/>
        <w:rPr>
          <w:rFonts w:hint="eastAsia" w:ascii="宋体" w:hAnsi="宋体" w:eastAsia="宋体" w:cs="宋体"/>
          <w:sz w:val="28"/>
          <w:szCs w:val="28"/>
        </w:rPr>
      </w:pPr>
      <w:r>
        <w:rPr>
          <w:rFonts w:hint="eastAsia" w:ascii="宋体" w:hAnsi="宋体" w:eastAsia="宋体" w:cs="宋体"/>
          <w:sz w:val="28"/>
          <w:szCs w:val="28"/>
        </w:rPr>
        <w:t xml:space="preserve">19.住宅电梯运行维护费，是指住宅电梯的日常运行以及维护所发生的费用，主要包括运行电费、年检费、日常维护保养费和维修材料费等，不包括电梯的大修(修理费用在1万元及以上的)和更新改造费用(电梯大修、更新改造费用的筹集办法另行制定)。住宅电梯运行维护费统一按业主拥有的住宅建筑面积结合楼层系数</w:t>
      </w:r>
      <w:r>
        <w:rPr>
          <w:rFonts w:hint="eastAsia" w:ascii="宋体" w:hAnsi="宋体" w:eastAsia="宋体" w:cs="宋体"/>
          <w:sz w:val="28"/>
          <w:szCs w:val="28"/>
        </w:rPr>
        <w:t xml:space="preserve">计算,由中标供应商向电梯受益业主按年收取。本项目电梯运行维护费由中标供应商按坛价费[2006]116号文收费标准自行向业主收取。中标供应商所收取的电梯运行维护费用须进入小区物业管理委员会指定账户，实行代收代管，电梯运行维护费需单独列帐。运行电费、年检费、日常维护保养费和维修材料费等均在住宅电梯运行维护费中支出，若以上费用超出所收电梯运行维护费用，超出部分由中标供应商承担，超出部分的费用已包含在投标报价中，由投标人自行考虑，采购人不支付电梯任何费用。电梯的大修和更新改造费用按公共维修基金的相关政策和方法执行。</w:t>
      </w:r>
      <w:r/>
    </w:p>
    <w:p>
      <w:pPr>
        <w:ind w:firstLine="560"/>
        <w:jc w:val="left"/>
        <w:spacing w:line="312" w:lineRule="auto"/>
        <w:rPr>
          <w:rFonts w:hint="eastAsia" w:ascii="宋体" w:hAnsi="宋体" w:eastAsia="宋体" w:cs="宋体"/>
          <w:sz w:val="28"/>
          <w:szCs w:val="28"/>
        </w:rPr>
      </w:pPr>
      <w:r>
        <w:rPr>
          <w:rFonts w:hint="eastAsia" w:ascii="宋体" w:hAnsi="宋体" w:eastAsia="宋体" w:cs="宋体"/>
          <w:sz w:val="28"/>
          <w:szCs w:val="28"/>
        </w:rPr>
        <w:t xml:space="preserve">20.中标供应商须负责地下设备设施的维修保养、全部车库和车位的保洁费用、设备设施保洁费和电费等地下全部管理费用。该服务标准参照本章第五节“二、服务标准”。</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21.中标供应商实际报价摊派面积为住宅建筑面积，商业面积不计入本次报价可收费面积。商业部分收费价格由中标供应商自行到物价部分报备，由中标供应商自行收取，同时报东城街道备案。如商业部分物业管理服务费发生任何收费问题，中标供应商仍需对商业区域进行物业服务。本次招标采购人不支付任何车库的任何费用，中标供应商不得将任何车库建筑面积计入可收费面积。</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22.消防维保、智能化（含监控）维保服务（含日常保洁与管理）、电梯运行维护，中标供应商若无资质可在进场半个月内与具有相应专业资质的维保单位（</w:t>
      </w:r>
      <w:r>
        <w:rPr>
          <w:rFonts w:hint="eastAsia" w:ascii="宋体" w:hAnsi="宋体" w:eastAsia="宋体" w:cs="宋体"/>
          <w:b/>
          <w:bCs/>
          <w:sz w:val="28"/>
          <w:szCs w:val="28"/>
        </w:rPr>
        <w:t xml:space="preserve">消防维保供应商应已录入社会消防技术服务信息系统</w:t>
      </w:r>
      <w:r>
        <w:rPr>
          <w:rFonts w:hint="eastAsia" w:ascii="宋体" w:hAnsi="宋体" w:eastAsia="宋体" w:cs="宋体"/>
          <w:sz w:val="28"/>
          <w:szCs w:val="28"/>
        </w:rPr>
        <w:t xml:space="preserve">、</w:t>
      </w:r>
      <w:r>
        <w:rPr>
          <w:rFonts w:hint="eastAsia" w:ascii="宋体" w:hAnsi="宋体" w:eastAsia="宋体" w:cs="宋体"/>
          <w:b/>
          <w:bCs/>
          <w:sz w:val="28"/>
          <w:szCs w:val="28"/>
        </w:rPr>
        <w:t xml:space="preserve">电梯运行维护供应商应具有《特种设备安装改造维修许可证》(电梯)C级及以上资质</w:t>
      </w:r>
      <w:r>
        <w:rPr>
          <w:rFonts w:hint="eastAsia" w:ascii="宋体" w:hAnsi="宋体" w:eastAsia="宋体" w:cs="宋体"/>
          <w:sz w:val="28"/>
          <w:szCs w:val="28"/>
        </w:rPr>
        <w:t xml:space="preserve">）签订相应维保合同并管理，且自行支付相应费用。在办理物业服务交接时必须保证所有系统的完好与运行正常，所签合同原件需报送采购人，若不符合要求，甲方有权终止该分包合同，若中标供应商拒绝终止，甲方有权终止与中标供应商的物业合同。</w:t>
      </w:r>
      <w:r>
        <w:rPr>
          <w:rFonts w:hint="eastAsia" w:ascii="宋体" w:hAnsi="宋体" w:eastAsia="宋体" w:cs="宋体"/>
          <w:b/>
          <w:bCs/>
          <w:sz w:val="28"/>
          <w:szCs w:val="28"/>
        </w:rPr>
        <w:t xml:space="preserve">消防维保费占物业费的10%，智能化（含监控）维保服务（含日常保洁与管理）费占物业费的10%。电梯运行维护费由物业服务公司按坛价费[2006]116号文收费标准自行向业主收取。</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23.小区公共部位、公共设施设备、智能化系统、水电系统、其它设施、消防系统的维护、保养、维修责任均按《</w:t>
      </w:r>
      <w:r>
        <w:rPr>
          <w:rFonts w:hint="eastAsia" w:ascii="宋体" w:hAnsi="宋体" w:eastAsia="宋体" w:cs="宋体"/>
          <w:sz w:val="28"/>
          <w:szCs w:val="28"/>
          <w:lang w:eastAsia="zh-CN"/>
        </w:rPr>
        <w:t xml:space="preserve">蔷薇苑</w:t>
      </w:r>
      <w:r>
        <w:rPr>
          <w:rFonts w:hint="eastAsia" w:ascii="宋体" w:hAnsi="宋体" w:eastAsia="宋体" w:cs="宋体"/>
          <w:sz w:val="28"/>
          <w:szCs w:val="28"/>
        </w:rPr>
        <w:t xml:space="preserve">安置小区物业服务项目服务标准》执行，如中标供应商拒不进行维护、保养、维修并支付相应费用，则由采购人从物业管理服务费中扣除相应款项。</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24.小区的空置房屋由采购人和中标供应商现场交接，中标供应商应每个月巡查小区空置房屋，保持空置房屋的整洁，门窗和原有设施完好，有异常情况及时上报采购人，空置房内的电线如被偷盗，按每户1000元从物业管理服务费中扣除，其它的人为损失均由中标供应商负责赔偿或恢复原样。</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25.员工费用和管理人员费用</w:t>
      </w:r>
      <w:r>
        <w:rPr>
          <w:rFonts w:hint="eastAsia" w:ascii="宋体" w:hAnsi="宋体" w:eastAsia="宋体" w:cs="宋体"/>
          <w:sz w:val="28"/>
          <w:szCs w:val="28"/>
        </w:rPr>
        <w:t xml:space="preserve">、离职补偿金、管理费、人员培训费、加班费、利润、设备、工具、公共水电费、维修保养耗材、固定资产折旧、各类保险费用、各种税费、政策性文件规定及合同明示或暗示的所有风险、责任、义务等各项应有的全部费用由投标人承担。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调整，工资差额、固定岗位工资差额、假日工资差额、社保差额部分等均由投标人承担。</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26.此次投标报价不修正任何计算和理解错误，以投标一览表中的大写报价为最后报价。如投标报价计算过程中发生漏、缺、少项，都将被认为是中标供应商的报价让利行为，损失自负。</w:t>
      </w:r>
      <w:r/>
    </w:p>
    <w:p>
      <w:pPr>
        <w:rPr>
          <w:rFonts w:hint="eastAsia"/>
        </w:rPr>
      </w:pPr>
      <w:r>
        <w:rPr>
          <w:rFonts w:hint="eastAsia"/>
        </w:rPr>
      </w:r>
      <w:r/>
    </w:p>
    <w:p>
      <w:pPr>
        <w:pStyle w:val="1097"/>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cs="宋体"/>
          <w:szCs w:val="28"/>
        </w:rPr>
        <w:t xml:space="preserve">★</w:t>
      </w:r>
      <w:r>
        <w:rPr>
          <w:rFonts w:hint="eastAsia" w:ascii="黑体" w:hAnsi="黑体" w:eastAsia="黑体" w:cs="黑体"/>
          <w:b/>
          <w:sz w:val="28"/>
          <w:szCs w:val="28"/>
          <w:lang w:val="en-US" w:eastAsia="zh-CN" w:bidi="ar-SA"/>
        </w:rPr>
        <w:t xml:space="preserve">第六节  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ind w:firstLine="562"/>
        <w:spacing w:line="420" w:lineRule="atLeast"/>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rPr>
        <w:t xml:space="preserve">3年（1+1+1）模式</w:t>
      </w:r>
      <w:r>
        <w:rPr>
          <w:rFonts w:hint="eastAsia" w:ascii="宋体" w:hAnsi="宋体" w:cs="宋体"/>
          <w:b/>
          <w:bCs/>
          <w:color w:val="1d41d5"/>
          <w:spacing w:val="8"/>
          <w:sz w:val="28"/>
          <w:szCs w:val="28"/>
          <w:u w:val="single"/>
          <w:lang w:val="en-US" w:eastAsia="zh-CN"/>
        </w:rPr>
        <w:t xml:space="preserve">，</w:t>
      </w:r>
      <w:r>
        <w:rPr>
          <w:rFonts w:hint="eastAsia" w:ascii="宋体" w:hAnsi="宋体" w:eastAsia="宋体" w:cs="宋体"/>
          <w:b/>
          <w:bCs/>
          <w:color w:val="1d41d5"/>
          <w:spacing w:val="8"/>
          <w:sz w:val="28"/>
          <w:szCs w:val="28"/>
          <w:u w:val="single"/>
          <w:lang w:val="en-US" w:eastAsia="zh-CN"/>
        </w:rPr>
        <w:t xml:space="preserve">第一期合同内，前三个月为试用期，试用期满经考核90分及以上，合同方为有效。三个月试用期内物业服务公司服务工作无法满足采购人要求的，采购人有权随时单方面解除合同且不承担违约责任。合同一年签订一次，合同期满后采购人有权根据考核结果决定是否与物业服务公司续签下一年合同，单季度考核低于80分的直接终止合同。</w:t>
      </w:r>
      <w:r>
        <w:rPr>
          <w:rFonts w:hint="eastAsia" w:ascii="宋体" w:hAnsi="宋体" w:eastAsia="宋体" w:cs="宋体"/>
          <w:color w:val="333333"/>
          <w:spacing w:val="8"/>
          <w:sz w:val="28"/>
          <w:szCs w:val="28"/>
          <w:lang w:val="en-US" w:eastAsia="zh-CN"/>
        </w:rPr>
        <w:t xml:space="preserve"> </w:t>
      </w:r>
      <w:r/>
    </w:p>
    <w:p>
      <w:pPr>
        <w:pStyle w:val="1103"/>
        <w:ind w:left="0" w:firstLine="562"/>
        <w:keepLines w:val="0"/>
        <w:keepNext w:val="0"/>
        <w:pageBreakBefore w:val="0"/>
        <w:spacing w:line="360" w:lineRule="auto"/>
        <w:rPr>
          <w:rFonts w:hint="default" w:ascii="宋体" w:hAnsi="宋体" w:eastAsia="宋体" w:cs="宋体"/>
          <w:b/>
          <w:sz w:val="28"/>
          <w:szCs w:val="28"/>
          <w:lang w:val="en-US" w:eastAsia="zh-CN"/>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常州市金坛区东城街道蔷薇苑安置小区</w:t>
      </w:r>
      <w:r/>
    </w:p>
    <w:p>
      <w:pPr>
        <w:pStyle w:val="1156"/>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560"/>
        <w:spacing w:line="240" w:lineRule="auto"/>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（1）合同生效后按约定时间及地点提供服务。</w:t>
      </w:r>
      <w:r/>
    </w:p>
    <w:p>
      <w:pPr>
        <w:ind w:firstLine="560"/>
        <w:spacing w:line="240" w:lineRule="auto"/>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（2）物业服务公司进场服务，采购人每季度考核物业服务公司的物业管理服务并根据考核结果每季度支付相应的物业管理服务费用。</w:t>
      </w:r>
      <w:r/>
    </w:p>
    <w:p>
      <w:pPr>
        <w:ind w:firstLine="560"/>
        <w:spacing w:line="240" w:lineRule="auto"/>
        <w:rPr>
          <w:rFonts w:hint="eastAsia" w:ascii="宋体" w:hAnsi="宋体" w:eastAsia="宋体" w:cs="宋体"/>
          <w:color w:val="ff0000"/>
          <w:sz w:val="28"/>
          <w:szCs w:val="28"/>
        </w:rPr>
      </w:pPr>
      <w:r>
        <w:rPr>
          <w:rFonts w:hint="eastAsia" w:ascii="宋体" w:hAnsi="宋体" w:eastAsia="宋体" w:cs="宋体"/>
          <w:color w:val="ff0000"/>
          <w:sz w:val="28"/>
          <w:szCs w:val="28"/>
        </w:rPr>
        <w:t xml:space="preserve">（3）每次付款时，中标供应商应跟采购人确定服务费金额，并按要求开具本项目内容的有效发票，凭票及有关付款材料向采购人申请付款。因中标供应商未及时提供发票及有关付款材料导致相应后果的，采购人不承担任何责任。</w:t>
      </w:r>
      <w:r/>
    </w:p>
    <w:p>
      <w:pPr>
        <w:ind w:firstLine="560"/>
        <w:spacing w:line="240" w:lineRule="auto"/>
        <w:rPr>
          <w:rFonts w:hint="eastAsia" w:ascii="宋体" w:hAnsi="宋体" w:eastAsia="宋体" w:cs="宋体"/>
          <w:color w:val="ff0000"/>
          <w:sz w:val="28"/>
          <w:szCs w:val="28"/>
          <w14:ligatures w14:val="none"/>
        </w:rPr>
      </w:pPr>
      <w:r>
        <w:rPr>
          <w:rFonts w:hint="eastAsia" w:ascii="宋体" w:hAnsi="宋体" w:eastAsia="宋体" w:cs="宋体"/>
          <w:color w:val="ff0000"/>
          <w:sz w:val="28"/>
          <w:szCs w:val="28"/>
        </w:rPr>
        <w:t xml:space="preserve">（4）合同终止时，采购人会同下一中标供应商于项目现场与原物业服务公司进行各项交接（含保洁、公共秩序维护、公共设备设施、绿化、空置房、项目管理的书面及电子资料等），同时开展对项目的审计工作。物业服务公司必须按采购人要求完成项目交接，积极配合采购人对项目的全面审计工作，在出具审计报告后，配合采购人在一个月内完成相关交接事项，一个月内未完成交接事项，直接全额扣除履约保证金，采购人将在项目审计和交接手续全部</w:t>
      </w:r>
      <w:r>
        <w:rPr>
          <w:rFonts w:hint="eastAsia" w:ascii="宋体" w:hAnsi="宋体" w:eastAsia="宋体" w:cs="宋体"/>
          <w:color w:val="ff0000"/>
          <w:sz w:val="28"/>
          <w:szCs w:val="28"/>
        </w:rPr>
        <w:t xml:space="preserve">完成后，按实际情况支付其末次的物业管理服务费。</w:t>
      </w:r>
      <w:r>
        <w:rPr>
          <w:rFonts w:hint="eastAsia" w:ascii="宋体" w:hAnsi="宋体" w:eastAsia="宋体" w:cs="宋体"/>
          <w:color w:val="ff0000"/>
          <w:sz w:val="28"/>
          <w:szCs w:val="28"/>
        </w:rPr>
      </w:r>
      <w:r/>
    </w:p>
    <w:p>
      <w:pPr>
        <w:ind w:firstLine="560"/>
        <w:spacing w:line="240" w:lineRule="auto"/>
        <w:rPr>
          <w:rFonts w:hint="eastAsia" w:ascii="宋体" w:hAnsi="宋体" w:eastAsia="宋体" w:cs="宋体"/>
          <w:color w:val="ff0000"/>
          <w:sz w:val="28"/>
          <w:szCs w:val="28"/>
          <w14:ligatures w14:val="none"/>
        </w:rPr>
      </w:pPr>
      <w:r>
        <w:rPr>
          <w:rFonts w:hint="eastAsia" w:ascii="宋体" w:hAnsi="宋体" w:eastAsia="宋体" w:cs="宋体"/>
          <w:color w:val="ff0000"/>
          <w:sz w:val="28"/>
          <w:szCs w:val="28"/>
        </w:rPr>
        <w:t xml:space="preserve">（5）本合同执行期间如遇金坛区最低工资标准、社会保险缴费基数等政策性调整时，合同期内不予调整任何物业费用。</w:t>
      </w:r>
      <w:r>
        <w:rPr>
          <w:rFonts w:hint="eastAsia" w:ascii="宋体" w:hAnsi="宋体" w:eastAsia="宋体" w:cs="宋体"/>
          <w:color w:val="ff0000"/>
          <w:sz w:val="28"/>
          <w:szCs w:val="28"/>
        </w:rPr>
      </w:r>
      <w:r/>
    </w:p>
    <w:p>
      <w:pPr>
        <w:ind w:left="0" w:firstLine="562"/>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4.履约验收</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（1）物业服务公司必须接受常州市金坛区东城街道办事处的管理。</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（2）小区物业服务管理考核根据常州市金坛区东城街道安置小区物业管理工作考核标准进行考核管理，对所有作业服务及履行合同情况及工作进行考核。</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采购人平时检查并考核物业服务，采购人将严格按照考核标准对物业服务公司管理的项目进行物业管理服务考核，并按具体考核条款每季度结算物业管理服务费用。</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3）合同签订后，在报名时审核通过的小区物业管理项目经理必须日驻现场（工作日），如发现项目经理未经业主批准不在现场，一次罚款500元人民币；发现三次以上（不含三次），或发现项目经理不是中标供应商的管理人员或未经采购人同意随意更换项目经理，或更换工作人员未向街道备案或人员数量低于招标文件要求，采购人均有权终止合同。</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（4）东城街道安置小区物业管理工作考核得分≧90分，全额结算物业管理服务费用；考核得分90分以下，每下降1分扣除物业管理服务费0.01元/㎡.月。</w:t>
      </w:r>
      <w:r/>
    </w:p>
    <w:p>
      <w:pPr>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（5）常州市金坛区东城街道办事处物业服务考核细则：</w:t>
      </w:r>
      <w:r/>
    </w:p>
    <w:tbl>
      <w:tblPr>
        <w:tblStyle w:val="1100"/>
        <w:tblW w:w="10240" w:type="dxa"/>
        <w:jc w:val="center"/>
        <w:tblLayout w:type="autofit"/>
        <w:tblCellMar>
          <w:left w:w="108" w:type="dxa"/>
          <w:top w:w="0" w:type="dxa"/>
          <w:right w:w="108" w:type="dxa"/>
          <w:bottom w:w="0" w:type="dxa"/>
        </w:tblCellMar>
        <w:tblLook w:val="04A0" w:firstRow="1" w:lastRow="0" w:firstColumn="1" w:lastColumn="0" w:noHBand="0" w:noVBand="1"/>
      </w:tblPr>
      <w:tblGrid>
        <w:gridCol w:w="707"/>
        <w:gridCol w:w="684"/>
        <w:gridCol w:w="5393"/>
        <w:gridCol w:w="606"/>
        <w:gridCol w:w="2234"/>
        <w:gridCol w:w="616"/>
      </w:tblGrid>
      <w:tr>
        <w:trPr>
          <w:jc w:val="center"/>
          <w:trHeight w:val="373"/>
        </w:trPr>
        <w:tc>
          <w:tcPr>
            <w:gridSpan w:val="6"/>
            <w:tcBorders>
              <w:top w:val="none" w:color="000000" w:sz="4" w:space="0"/>
              <w:left w:val="none" w:color="000000" w:sz="4" w:space="0"/>
              <w:bottom w:val="none" w:color="000000" w:sz="4" w:space="0"/>
              <w:right w:val="none" w:color="000000" w:sz="4" w:space="0"/>
            </w:tcBorders>
            <w:tcW w:w="10240" w:type="dxa"/>
            <w:vAlign w:val="center"/>
            <w:textDirection w:val="lrTb"/>
            <w:noWrap/>
          </w:tcPr>
          <w:p>
            <w:pPr>
              <w:ind w:firstLine="0"/>
              <w:jc w:val="center"/>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常州市金坛区东城街道安置小区物业管理工作考核评分表（新）</w:t>
            </w:r>
            <w:r/>
          </w:p>
        </w:tc>
      </w:tr>
      <w:tr>
        <w:trPr>
          <w:jc w:val="center"/>
          <w:trHeight w:val="351"/>
        </w:trPr>
        <w:tc>
          <w:tcPr>
            <w:gridSpan w:val="6"/>
            <w:tcBorders>
              <w:top w:val="none" w:color="000000" w:sz="4" w:space="0"/>
              <w:left w:val="none" w:color="000000" w:sz="4" w:space="0"/>
              <w:bottom w:val="none" w:color="000000" w:sz="4" w:space="0"/>
              <w:right w:val="none" w:color="000000" w:sz="4" w:space="0"/>
            </w:tcBorders>
            <w:tcW w:w="10240" w:type="dxa"/>
            <w:vAlign w:val="center"/>
            <w:textDirection w:val="lrTb"/>
            <w:noWrap/>
          </w:tcPr>
          <w:p>
            <w:pPr>
              <w:ind w:firstLine="0"/>
              <w:spacing w:line="240"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物业名称：                       考核日期：   年   月    日</w:t>
            </w:r>
            <w:r/>
          </w:p>
        </w:tc>
      </w:tr>
      <w:tr>
        <w:trPr>
          <w:jc w:val="center"/>
          <w:trHeight w:val="611"/>
        </w:trPr>
        <w:tc>
          <w:tcPr>
            <w:tcBorders>
              <w:top w:val="single" w:color="auto" w:sz="4" w:space="0"/>
              <w:left w:val="single" w:color="auto" w:sz="4" w:space="0"/>
              <w:bottom w:val="single" w:color="auto" w:sz="4" w:space="0"/>
              <w:right w:val="single" w:color="auto" w:sz="4" w:space="0"/>
            </w:tcBorders>
            <w:tcW w:w="707" w:type="dxa"/>
            <w:vAlign w:val="center"/>
            <w:textDirection w:val="lrTb"/>
            <w:noWrap/>
          </w:tcPr>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类别</w:t>
            </w:r>
            <w:r/>
          </w:p>
        </w:tc>
        <w:tc>
          <w:tcPr>
            <w:gridSpan w:val="2"/>
            <w:tcBorders>
              <w:top w:val="single" w:color="auto" w:sz="4" w:space="0"/>
              <w:left w:val="none" w:color="000000" w:sz="4" w:space="0"/>
              <w:bottom w:val="single" w:color="auto" w:sz="4" w:space="0"/>
              <w:right w:val="single" w:color="auto" w:sz="4" w:space="0"/>
            </w:tcBorders>
            <w:tcW w:w="6077" w:type="dxa"/>
            <w:vAlign w:val="center"/>
            <w:textDirection w:val="lrTb"/>
            <w:noWrap/>
          </w:tcPr>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考核内容</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分值</w:t>
            </w:r>
            <w:r/>
          </w:p>
        </w:tc>
        <w:tc>
          <w:tcPr>
            <w:tcBorders>
              <w:top w:val="single" w:color="auto" w:sz="4" w:space="0"/>
              <w:left w:val="none" w:color="000000" w:sz="4" w:space="0"/>
              <w:bottom w:val="single" w:color="auto" w:sz="4" w:space="0"/>
              <w:right w:val="single" w:color="auto" w:sz="4" w:space="0"/>
            </w:tcBorders>
            <w:tcW w:w="2234" w:type="dxa"/>
            <w:vAlign w:val="center"/>
            <w:textDirection w:val="lrTb"/>
            <w:noWrap/>
          </w:tcPr>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评分</w:t>
            </w:r>
            <w:r/>
          </w:p>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标准</w:t>
            </w:r>
            <w:r/>
          </w:p>
        </w:tc>
        <w:tc>
          <w:tcPr>
            <w:tcBorders>
              <w:top w:val="single" w:color="auto" w:sz="4" w:space="0"/>
              <w:left w:val="none" w:color="000000" w:sz="4" w:space="0"/>
              <w:bottom w:val="single" w:color="auto" w:sz="4" w:space="0"/>
              <w:right w:val="single" w:color="auto" w:sz="4" w:space="0"/>
            </w:tcBorders>
            <w:tcW w:w="616" w:type="dxa"/>
            <w:vAlign w:val="center"/>
            <w:textDirection w:val="lrTb"/>
            <w:noWrap/>
          </w:tcPr>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得分</w:t>
            </w:r>
            <w:r/>
          </w:p>
        </w:tc>
      </w:tr>
      <w:tr>
        <w:trPr>
          <w:jc w:val="center"/>
          <w:trHeight w:val="1214"/>
        </w:trPr>
        <w:tc>
          <w:tcPr>
            <w:tcBorders>
              <w:top w:val="none" w:color="000000" w:sz="4" w:space="0"/>
              <w:left w:val="single" w:color="auto" w:sz="4" w:space="0"/>
              <w:bottom w:val="single" w:color="auto" w:sz="4" w:space="0"/>
              <w:right w:val="single" w:color="auto" w:sz="4" w:space="0"/>
            </w:tcBorders>
            <w:tcW w:w="707" w:type="dxa"/>
            <w:vAlign w:val="center"/>
            <w:vMerge w:val="restart"/>
            <w:textDirection w:val="lrTb"/>
            <w:noWrap/>
          </w:tcPr>
          <w:p>
            <w:pPr>
              <w:ind w:firstLine="0"/>
              <w:jc w:val="center"/>
              <w:spacing w:after="240"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p>
            <w:pPr>
              <w:ind w:firstLine="0"/>
              <w:jc w:val="center"/>
              <w:spacing w:after="240"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基</w:t>
            </w:r>
            <w:r/>
          </w:p>
          <w:p>
            <w:pPr>
              <w:ind w:firstLine="0"/>
              <w:jc w:val="center"/>
              <w:spacing w:after="240"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本</w:t>
            </w:r>
            <w:r/>
          </w:p>
          <w:p>
            <w:pPr>
              <w:ind w:firstLine="0"/>
              <w:jc w:val="center"/>
              <w:spacing w:after="240"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要</w:t>
            </w:r>
            <w:r/>
          </w:p>
          <w:p>
            <w:pPr>
              <w:ind w:firstLine="0"/>
              <w:jc w:val="center"/>
              <w:spacing w:after="240"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求</w:t>
            </w:r>
            <w:r/>
          </w:p>
          <w:p>
            <w:pPr>
              <w:ind w:firstLine="0"/>
              <w:jc w:val="center"/>
              <w:spacing w:after="240"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18分 </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r>
            <w:r/>
          </w:p>
          <w:p>
            <w:pPr>
              <w:ind w:firstLine="0"/>
              <w:jc w:val="center"/>
              <w:spacing w:after="240"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服务</w:t>
            </w:r>
            <w:r/>
          </w:p>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时间</w:t>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周一至周日在小区服务处实行不少于8小时业务接待，节假日安排值班人员，在固定地点值班，公示值班与接待电话。</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有人值班得2分，公示得1分</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611"/>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none" w:color="000000" w:sz="4" w:space="0"/>
              <w:left w:val="single" w:color="auto" w:sz="4" w:space="0"/>
              <w:bottom w:val="single" w:color="000000" w:sz="4" w:space="0"/>
              <w:right w:val="single" w:color="auto" w:sz="4" w:space="0"/>
            </w:tcBorders>
            <w:tcW w:w="684" w:type="dxa"/>
            <w:vAlign w:val="center"/>
            <w:vMerge w:val="restart"/>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管理制度</w:t>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1.建立值班和交接班等制度，有详细记录；</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制度1分，记录1分</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707"/>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none" w:color="000000" w:sz="4" w:space="0"/>
              <w:left w:val="single" w:color="auto" w:sz="4" w:space="0"/>
              <w:bottom w:val="single" w:color="000000" w:sz="4" w:space="0"/>
              <w:right w:val="single" w:color="auto" w:sz="4" w:space="0"/>
            </w:tcBorders>
            <w:tcW w:w="684" w:type="dxa"/>
            <w:vAlign w:val="center"/>
            <w:vMerge w:val="continue"/>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2.按照《常州市住宅物业管理条例》第四十六条要求公示相关内容；</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5分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少一项扣1分，扣完为止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912"/>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none" w:color="000000" w:sz="4" w:space="0"/>
              <w:left w:val="single" w:color="auto" w:sz="4" w:space="0"/>
              <w:bottom w:val="single" w:color="000000" w:sz="4" w:space="0"/>
              <w:right w:val="single" w:color="auto" w:sz="4" w:space="0"/>
            </w:tcBorders>
            <w:tcW w:w="684" w:type="dxa"/>
            <w:vAlign w:val="center"/>
            <w:vMerge w:val="continue"/>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3.制定服务处管理制度，考核制度、客户服务制度，财务制度、档案管理制度、应急处理制度等。</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少一项扣1分，扣完为止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1337"/>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服务</w:t>
            </w:r>
            <w:r/>
          </w:p>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人员</w:t>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按照委托合同配置服务人员，并公示接受监督；统一着装，仪表整洁、规范；管理员需持证上岗。</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5分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发现1人扣1分，扣完为止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611"/>
        </w:trPr>
        <w:tc>
          <w:tcPr>
            <w:tcBorders>
              <w:top w:val="none" w:color="000000" w:sz="4" w:space="0"/>
              <w:left w:val="single" w:color="auto" w:sz="4" w:space="0"/>
              <w:bottom w:val="single" w:color="auto" w:sz="4" w:space="0"/>
              <w:right w:val="single" w:color="auto" w:sz="4" w:space="0"/>
            </w:tcBorders>
            <w:tcW w:w="707" w:type="dxa"/>
            <w:vAlign w:val="center"/>
            <w:vMerge w:val="restart"/>
            <w:textDirection w:val="lrTb"/>
            <w:noWrap/>
          </w:tcPr>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日</w:t>
            </w:r>
            <w:r/>
          </w:p>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常</w:t>
            </w:r>
            <w:r/>
          </w:p>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管</w:t>
            </w:r>
            <w:r/>
          </w:p>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理</w:t>
            </w:r>
            <w:r/>
          </w:p>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与</w:t>
            </w:r>
            <w:r/>
          </w:p>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服</w:t>
            </w:r>
            <w:r/>
          </w:p>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务</w:t>
            </w:r>
            <w:r/>
          </w:p>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66分</w:t>
            </w:r>
            <w:r/>
          </w:p>
        </w:tc>
        <w:tc>
          <w:tcPr>
            <w:tcBorders>
              <w:top w:val="none" w:color="000000" w:sz="4" w:space="0"/>
              <w:left w:val="single" w:color="auto" w:sz="4" w:space="0"/>
              <w:bottom w:val="single" w:color="auto" w:sz="4" w:space="0"/>
              <w:right w:val="single" w:color="auto" w:sz="4" w:space="0"/>
            </w:tcBorders>
            <w:tcW w:w="684" w:type="dxa"/>
            <w:vAlign w:val="center"/>
            <w:vMerge w:val="restart"/>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保洁</w:t>
            </w:r>
            <w:r/>
          </w:p>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服务</w:t>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1.垃圾日产日清，垃圾桶保持清洁，无大面积污渍，台账记录齐全；</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1项不到位扣1分，扣完为止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883"/>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none" w:color="000000" w:sz="4" w:space="0"/>
              <w:left w:val="single" w:color="auto" w:sz="4" w:space="0"/>
              <w:bottom w:val="single" w:color="auto" w:sz="4" w:space="0"/>
              <w:right w:val="single" w:color="auto" w:sz="4" w:space="0"/>
            </w:tcBorders>
            <w:tcW w:w="684" w:type="dxa"/>
            <w:vAlign w:val="center"/>
            <w:vMerge w:val="continue"/>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2.小区道路、楼道、电梯、绿化带等公共区域保持清洁，无垃圾堆积、无杂物堆放；</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1项不到位扣1分，扣完为止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693"/>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none" w:color="000000" w:sz="4" w:space="0"/>
              <w:left w:val="single" w:color="auto" w:sz="4" w:space="0"/>
              <w:bottom w:val="single" w:color="auto" w:sz="4" w:space="0"/>
              <w:right w:val="single" w:color="auto" w:sz="4" w:space="0"/>
            </w:tcBorders>
            <w:tcW w:w="684" w:type="dxa"/>
            <w:vAlign w:val="center"/>
            <w:vMerge w:val="restart"/>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绿化</w:t>
            </w:r>
            <w:r/>
          </w:p>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养护</w:t>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1.定期修剪、除虫、除草；乔灌木草坪无害虫；植物长势正常；</w:t>
            </w:r>
            <w:r>
              <w:rPr>
                <w:rFonts w:hint="eastAsia" w:ascii="宋体" w:hAnsi="宋体" w:eastAsia="宋体" w:cs="宋体"/>
                <w:sz w:val="28"/>
                <w:szCs w:val="28"/>
              </w:rPr>
              <w:t xml:space="preserve">有详细记录；</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1项不到位扣2分，扣完为止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679"/>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none" w:color="000000" w:sz="4" w:space="0"/>
              <w:left w:val="single" w:color="auto" w:sz="4" w:space="0"/>
              <w:bottom w:val="single" w:color="auto" w:sz="4" w:space="0"/>
              <w:right w:val="single" w:color="auto" w:sz="4" w:space="0"/>
            </w:tcBorders>
            <w:tcW w:w="684" w:type="dxa"/>
            <w:vAlign w:val="center"/>
            <w:vMerge w:val="continue"/>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2.可视范围内绿化无死亡、无枯枝、无白色垃圾和大量落叶。</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1项不到位扣1分，扣完为止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423"/>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none" w:color="000000" w:sz="4" w:space="0"/>
              <w:left w:val="single" w:color="auto" w:sz="4" w:space="0"/>
              <w:right w:val="single" w:color="auto" w:sz="4" w:space="0"/>
            </w:tcBorders>
            <w:tcW w:w="684" w:type="dxa"/>
            <w:vAlign w:val="center"/>
            <w:vMerge w:val="restart"/>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秩序维护</w:t>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1.主出入口24小时值班看守，次出入口16小时值班看守，每天白天夜间巡逻均不少于2次，巡查记录完整。</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1项不到位扣2分，扣完为止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883"/>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left w:val="single" w:color="auto" w:sz="4" w:space="0"/>
              <w:right w:val="single" w:color="auto" w:sz="4" w:space="0"/>
            </w:tcBorders>
            <w:tcW w:w="684" w:type="dxa"/>
            <w:vAlign w:val="center"/>
            <w:vMerge w:val="continue"/>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2.消控室、监控中心24小时有人值班，并接收住户求助，解答住户询问，台账记录齐全。</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1项不到位扣2分，扣完为止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990"/>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left w:val="single" w:color="auto" w:sz="4" w:space="0"/>
              <w:right w:val="single" w:color="auto" w:sz="4" w:space="0"/>
            </w:tcBorders>
            <w:tcW w:w="684" w:type="dxa"/>
            <w:vAlign w:val="center"/>
            <w:vMerge w:val="continue"/>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3.小区内机动车辆停放有序，对进出车辆进行管理，保持场地清洁，无乱停乱放、占用消防通道等现象；</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6分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发现1处扣1分，扣完为止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611"/>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left w:val="single" w:color="auto" w:sz="4" w:space="0"/>
              <w:right w:val="single" w:color="auto" w:sz="4" w:space="0"/>
            </w:tcBorders>
            <w:tcW w:w="684" w:type="dxa"/>
            <w:vAlign w:val="center"/>
            <w:vMerge w:val="continue"/>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4.规范机动车收费管理，无虚报、瞒报收入的情况。</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发现1次，直接扣完</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62"/>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left w:val="single" w:color="auto" w:sz="4" w:space="0"/>
              <w:bottom w:val="single" w:color="auto" w:sz="4" w:space="0"/>
              <w:right w:val="single" w:color="auto" w:sz="4" w:space="0"/>
            </w:tcBorders>
            <w:tcW w:w="684" w:type="dxa"/>
            <w:vAlign w:val="center"/>
            <w:vMerge w:val="continue"/>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none" w:color="000000"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5.小区内电动自行车停放有序，无私拉乱接、飞线充电、乱停车的现象。</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10分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发现1处扣1分，扣完为止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748"/>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公共</w:t>
            </w:r>
            <w:r/>
          </w:p>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设施</w:t>
            </w:r>
            <w:r/>
          </w:p>
        </w:tc>
        <w:tc>
          <w:tcPr>
            <w:tcBorders>
              <w:top w:val="single" w:color="auto" w:sz="4" w:space="0"/>
              <w:left w:val="single" w:color="auto"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1.每月1次检查、检测与维护消防、智能化（监控）、水电系统，消防设备24小时正常运转，电梯、智能化（监控）系统、水电系统等共用设施设备正常运行，台账记录齐全；</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color w:val="000000"/>
                <w:sz w:val="28"/>
                <w:szCs w:val="28"/>
              </w:rPr>
              <w:t xml:space="preserve">10分</w:t>
            </w:r>
            <w:r/>
          </w:p>
        </w:tc>
        <w:tc>
          <w:tcPr>
            <w:tcBorders>
              <w:top w:val="single" w:color="auto" w:sz="4" w:space="0"/>
              <w:left w:val="single" w:color="auto"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发现1项未落实的扣2分，造成一般事故的扣5分，造成重大事故的扣10分</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912"/>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color w:val="000000"/>
                <w:sz w:val="28"/>
                <w:szCs w:val="28"/>
              </w:rPr>
              <w:t xml:space="preserve">2.每半年对房屋结构巡检1次，每年对屋顶检查1次，每年消防演习1次，台账记录齐全；</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3分</w:t>
            </w:r>
            <w:r/>
          </w:p>
        </w:tc>
        <w:tc>
          <w:tcPr>
            <w:tcBorders>
              <w:top w:val="single" w:color="auto" w:sz="4" w:space="0"/>
              <w:left w:val="single" w:color="auto"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1项不到位扣1分，扣完为止</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611"/>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auto" w:sz="4" w:space="0"/>
              <w:left w:val="single" w:color="auto"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3.属于小、中、大维修的协助社区做好有关申请维修工作；台账记录齐全；</w:t>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color w:val="000000"/>
                <w:sz w:val="28"/>
                <w:szCs w:val="28"/>
              </w:rPr>
            </w:pPr>
            <w:r>
              <w:rPr>
                <w:rFonts w:hint="eastAsia" w:ascii="宋体" w:hAnsi="宋体" w:eastAsia="宋体" w:cs="宋体"/>
                <w:sz w:val="28"/>
                <w:szCs w:val="28"/>
              </w:rPr>
              <w:t xml:space="preserve">3分</w:t>
            </w:r>
            <w:r/>
          </w:p>
        </w:tc>
        <w:tc>
          <w:tcPr>
            <w:tcBorders>
              <w:top w:val="single" w:color="auto" w:sz="4" w:space="0"/>
              <w:left w:val="single" w:color="auto"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sz w:val="28"/>
                <w:szCs w:val="28"/>
              </w:rPr>
              <w:t xml:space="preserve">开展1次得1分</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p>
          <w:p>
            <w:pPr>
              <w:ind w:firstLine="0"/>
              <w:jc w:val="left"/>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p>
        </w:tc>
      </w:tr>
      <w:tr>
        <w:trPr>
          <w:jc w:val="center"/>
          <w:trHeight w:val="990"/>
        </w:trPr>
        <w:tc>
          <w:tcPr>
            <w:tcBorders>
              <w:top w:val="none" w:color="000000" w:sz="4" w:space="0"/>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tcBorders>
              <w:top w:val="none" w:color="000000" w:sz="4" w:space="0"/>
              <w:left w:val="single" w:color="auto" w:sz="4" w:space="0"/>
              <w:bottom w:val="single" w:color="auto" w:sz="4" w:space="0"/>
              <w:right w:val="single" w:color="auto" w:sz="4" w:space="0"/>
            </w:tcBorders>
            <w:tcW w:w="68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报修投诉</w:t>
            </w:r>
            <w:r/>
          </w:p>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受理</w:t>
            </w:r>
            <w:r/>
          </w:p>
        </w:tc>
        <w:tc>
          <w:tcPr>
            <w:tcBorders>
              <w:top w:val="single" w:color="auto" w:sz="4" w:space="0"/>
              <w:left w:val="none" w:color="000000" w:sz="4" w:space="0"/>
              <w:bottom w:val="single" w:color="auto" w:sz="4" w:space="0"/>
              <w:right w:val="single" w:color="auto" w:sz="4" w:space="0"/>
            </w:tcBorders>
            <w:tcW w:w="5393"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受理业主或使用人报修、投诉。接报后，急修30分钟内到现场查看处理，小修2天内修复，不能及时修复的，约时修理，（维修责任以国家相关规定和合同约定为准）对业主或使用人的投诉在1天内答复处理。台账记录齐全；</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4分</w:t>
            </w:r>
            <w:r/>
          </w:p>
        </w:tc>
        <w:tc>
          <w:tcPr>
            <w:tcBorders>
              <w:top w:val="single" w:color="auto"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接待得1分、处理得1分、回访得1分、台账得1分</w:t>
            </w:r>
            <w:r/>
          </w:p>
        </w:tc>
        <w:tc>
          <w:tcPr>
            <w:tcBorders>
              <w:top w:val="single" w:color="auto"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611"/>
        </w:trPr>
        <w:tc>
          <w:tcPr>
            <w:tcBorders>
              <w:top w:val="none" w:color="000000" w:sz="4" w:space="0"/>
              <w:left w:val="single" w:color="auto" w:sz="4" w:space="0"/>
              <w:right w:val="single" w:color="auto" w:sz="4" w:space="0"/>
            </w:tcBorders>
            <w:tcW w:w="707" w:type="dxa"/>
            <w:vAlign w:val="center"/>
            <w:vMerge w:val="restart"/>
            <w:textDirection w:val="lrTb"/>
            <w:noWrap/>
          </w:tcPr>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其他16分</w:t>
            </w:r>
            <w:r/>
          </w:p>
        </w:tc>
        <w:tc>
          <w:tcPr>
            <w:gridSpan w:val="2"/>
            <w:tcBorders>
              <w:top w:val="none" w:color="000000" w:sz="4" w:space="0"/>
              <w:left w:val="none" w:color="000000" w:sz="4" w:space="0"/>
              <w:bottom w:val="single" w:color="auto" w:sz="4" w:space="0"/>
              <w:right w:val="single" w:color="auto" w:sz="4" w:space="0"/>
            </w:tcBorders>
            <w:tcW w:w="6077"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1.通过宣传栏、电子屏、条幅、居民微信群等载体开展物业管理宣传活动；</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开展宣传活动1次得1分</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611"/>
        </w:trPr>
        <w:tc>
          <w:tcPr>
            <w:tcBorders>
              <w:left w:val="single" w:color="auto" w:sz="4" w:space="0"/>
              <w:right w:val="single" w:color="auto" w:sz="4" w:space="0"/>
            </w:tcBorders>
            <w:tcW w:w="707" w:type="dxa"/>
            <w:vAlign w:val="center"/>
            <w:vMerge w:val="continue"/>
            <w:textDirection w:val="lrTb"/>
            <w:noWrap/>
          </w:tcPr>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gridSpan w:val="2"/>
            <w:tcBorders>
              <w:top w:val="single" w:color="auto" w:sz="4" w:space="0"/>
              <w:left w:val="none" w:color="000000" w:sz="4" w:space="0"/>
              <w:bottom w:val="single" w:color="auto" w:sz="4" w:space="0"/>
              <w:right w:val="single" w:color="auto" w:sz="4" w:space="0"/>
            </w:tcBorders>
            <w:tcW w:w="6077"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2.存在居民12345举报（投诉、信访）情况属实；</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5分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有一次扣1分</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51"/>
        </w:trPr>
        <w:tc>
          <w:tcPr>
            <w:tcBorders>
              <w:left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gridSpan w:val="2"/>
            <w:tcBorders>
              <w:top w:val="single" w:color="auto" w:sz="4" w:space="0"/>
              <w:left w:val="none" w:color="000000" w:sz="4" w:space="0"/>
              <w:bottom w:val="single" w:color="auto" w:sz="4" w:space="0"/>
              <w:right w:val="single" w:color="auto" w:sz="4" w:space="0"/>
            </w:tcBorders>
            <w:tcW w:w="6077"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3.节假日有专题布置，每年开展不少于4次的小区文化活动，每季度开展1次不低于小区住户的20﹪的业主或使用人满意度调查；</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开展1次文化活动得1分，满意度调查得1分</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1460"/>
        </w:trPr>
        <w:tc>
          <w:tcPr>
            <w:tcBorders>
              <w:left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gridSpan w:val="2"/>
            <w:tcBorders>
              <w:top w:val="single" w:color="auto" w:sz="4" w:space="0"/>
              <w:left w:val="none" w:color="000000" w:sz="4" w:space="0"/>
              <w:bottom w:val="single" w:color="auto" w:sz="4" w:space="0"/>
              <w:right w:val="single" w:color="auto" w:sz="4" w:space="0"/>
            </w:tcBorders>
            <w:tcW w:w="6077"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4.及时劝阻小区各类违章行为，劝阻无效的上报相关职能部门，并有台账记录；</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发现未及时上报的1次扣1分，无台账的扣1分，扣完为止</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611"/>
        </w:trPr>
        <w:tc>
          <w:tcPr>
            <w:tcBorders>
              <w:left w:val="single" w:color="auto" w:sz="4" w:space="0"/>
              <w:bottom w:val="single" w:color="auto" w:sz="4" w:space="0"/>
              <w:right w:val="single" w:color="auto" w:sz="4" w:space="0"/>
            </w:tcBorders>
            <w:tcW w:w="707" w:type="dxa"/>
            <w:vAlign w:val="center"/>
            <w:vMerge w:val="continue"/>
            <w:textDirection w:val="lrTb"/>
            <w:noWrap/>
          </w:tcPr>
          <w:p>
            <w:pPr>
              <w:ind w:firstLine="0"/>
              <w:jc w:val="left"/>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tc>
        <w:tc>
          <w:tcPr>
            <w:gridSpan w:val="2"/>
            <w:tcBorders>
              <w:top w:val="single" w:color="auto" w:sz="4" w:space="0"/>
              <w:left w:val="none" w:color="000000" w:sz="4" w:space="0"/>
              <w:bottom w:val="single" w:color="auto" w:sz="4" w:space="0"/>
              <w:right w:val="single" w:color="auto" w:sz="4" w:space="0"/>
            </w:tcBorders>
            <w:tcW w:w="6077"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5.配合街道、社区做好其他工作。</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3分</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highlight w:val="none"/>
              </w:rPr>
              <w:t xml:space="preserve">视情扣0-3分</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683"/>
        </w:trPr>
        <w:tc>
          <w:tcPr>
            <w:tcBorders>
              <w:top w:val="none" w:color="000000" w:sz="4" w:space="0"/>
              <w:left w:val="single" w:color="auto" w:sz="4" w:space="0"/>
              <w:bottom w:val="single" w:color="auto" w:sz="4" w:space="0"/>
              <w:right w:val="single" w:color="auto" w:sz="4" w:space="0"/>
            </w:tcBorders>
            <w:tcW w:w="707" w:type="dxa"/>
            <w:vAlign w:val="center"/>
            <w:textDirection w:val="lrTb"/>
            <w:noWrap/>
          </w:tcPr>
          <w:p>
            <w:pPr>
              <w:ind w:firstLine="0"/>
              <w:jc w:val="center"/>
              <w:spacing w:line="24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　</w:t>
            </w:r>
            <w:r/>
          </w:p>
        </w:tc>
        <w:tc>
          <w:tcPr>
            <w:gridSpan w:val="2"/>
            <w:tcBorders>
              <w:top w:val="single" w:color="auto" w:sz="4" w:space="0"/>
              <w:left w:val="none" w:color="000000" w:sz="4" w:space="0"/>
              <w:bottom w:val="single" w:color="auto" w:sz="4" w:space="0"/>
              <w:right w:val="single" w:color="000000" w:sz="4" w:space="0"/>
            </w:tcBorders>
            <w:tcW w:w="6077" w:type="dxa"/>
            <w:vAlign w:val="center"/>
            <w:textDirection w:val="lrTb"/>
            <w:noWrap/>
          </w:tcPr>
          <w:p>
            <w:pPr>
              <w:ind w:firstLine="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考核得分</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ind w:firstLine="0"/>
              <w:jc w:val="center"/>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c>
          <w:tcPr>
            <w:tcBorders>
              <w:top w:val="none" w:color="000000" w:sz="4" w:space="0"/>
              <w:left w:val="none" w:color="000000" w:sz="4" w:space="0"/>
              <w:bottom w:val="single" w:color="auto" w:sz="4" w:space="0"/>
              <w:right w:val="single" w:color="auto" w:sz="4" w:space="0"/>
            </w:tcBorders>
            <w:tcW w:w="616"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w:t>
            </w:r>
            <w:r/>
          </w:p>
        </w:tc>
      </w:tr>
      <w:tr>
        <w:trPr>
          <w:jc w:val="center"/>
          <w:trHeight w:val="1625"/>
        </w:trPr>
        <w:tc>
          <w:tcPr>
            <w:gridSpan w:val="6"/>
            <w:tcBorders>
              <w:top w:val="single" w:color="auto" w:sz="4" w:space="0"/>
              <w:left w:val="single" w:color="auto" w:sz="4" w:space="0"/>
              <w:bottom w:val="single" w:color="auto" w:sz="4" w:space="0"/>
              <w:right w:val="single" w:color="000000" w:sz="4" w:space="0"/>
            </w:tcBorders>
            <w:tcW w:w="10240"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 考核单位（盖章）：                         考核人员（签名）：                         </w:t>
            </w:r>
            <w:r/>
          </w:p>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748"/>
        </w:trPr>
        <w:tc>
          <w:tcPr>
            <w:gridSpan w:val="6"/>
            <w:tcW w:w="10240" w:type="dxa"/>
            <w:vAlign w:val="center"/>
            <w:textDirection w:val="lrTb"/>
            <w:noWrap/>
          </w:tcPr>
          <w:p>
            <w:pPr>
              <w:ind w:firstLine="0"/>
              <w:jc w:val="left"/>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物业管理服务费用季度考核，每季度拨付。小区物业管理考核得分≧90分，全额结算物业管理服务费用；考核得分90分以下，每下降1分扣除物业管理服务费0.01元/㎡.月。因12345投诉、信访件属实且归责于物业管理的，每1次投诉在原考核评分扣1分的基础上，额外处以500元/次的扣款，因管理失职导致安全事故或群体性事件的，处以5000元/次的扣款，累计扣款金额从当期应付物业管理服务费中直接扣除。</w:t>
            </w:r>
            <w:r/>
          </w:p>
        </w:tc>
      </w:tr>
    </w:tbl>
    <w:p>
      <w:pPr>
        <w:pStyle w:val="1101"/>
        <w:ind w:left="0" w:firstLine="840"/>
        <w:rPr>
          <w:rFonts w:hint="default" w:ascii="宋体" w:hAnsi="宋体" w:eastAsia="宋体" w:cs="宋体"/>
          <w:sz w:val="28"/>
          <w:szCs w:val="28"/>
          <w:lang w:val="en-US" w:eastAsia="zh-CN" w:bidi="ar-SA"/>
        </w:rPr>
      </w:pPr>
      <w:r>
        <w:rPr>
          <w:rFonts w:hint="default" w:ascii="宋体" w:hAnsi="宋体" w:eastAsia="宋体" w:cs="宋体"/>
          <w:sz w:val="28"/>
          <w:szCs w:val="28"/>
          <w:lang w:val="en-US" w:eastAsia="zh-CN" w:bidi="ar-SA"/>
        </w:rPr>
      </w:r>
      <w:r/>
    </w:p>
    <w:p>
      <w:pPr>
        <w:pStyle w:val="1101"/>
        <w:rPr>
          <w:rFonts w:hint="eastAsia"/>
          <w:lang w:val="en-US" w:eastAsia="zh-CN"/>
        </w:rPr>
      </w:pPr>
      <w:r>
        <w:rPr>
          <w:rFonts w:hint="eastAsia"/>
          <w:lang w:val="en-US" w:eastAsia="zh-CN"/>
        </w:rPr>
      </w:r>
      <w:r/>
    </w:p>
    <w:p>
      <w:pPr>
        <w:pStyle w:val="1095"/>
        <w:rPr>
          <w:rFonts w:hint="eastAsia" w:ascii="黑体" w:hAnsi="黑体" w:eastAsia="黑体" w:cs="黑体"/>
          <w:sz w:val="28"/>
          <w:szCs w:val="28"/>
        </w:rPr>
        <w:outlineLvl w:val="2"/>
      </w:pPr>
      <w:r>
        <w:rPr>
          <w:rFonts w:hint="eastAsia" w:ascii="宋体" w:hAnsi="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ind w:firstLine="560"/>
        <w:pageBreakBefore w:val="0"/>
        <w:spacing w:line="360" w:lineRule="auto"/>
        <w:rPr>
          <w:rFonts w:hint="eastAsia" w:ascii="宋体" w:hAnsi="宋体" w:eastAsia="宋体" w:cs="宋体"/>
          <w:sz w:val="28"/>
          <w:szCs w:val="28"/>
        </w:rPr>
      </w:pPr>
      <w:r/>
      <w:bookmarkStart w:id="40"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0"/>
      <w:r/>
      <w:r/>
    </w:p>
    <w:p>
      <w:pPr>
        <w:pStyle w:val="1103"/>
        <w:ind w:left="0" w:firstLine="0"/>
        <w:rPr>
          <w:rFonts w:hint="default" w:eastAsia="楷体_GB2312"/>
          <w:lang w:val="en-US" w:eastAsia="zh-CN"/>
        </w:rPr>
      </w:pPr>
      <w:r>
        <w:rPr>
          <w:rFonts w:hint="default" w:eastAsia="楷体_GB2312"/>
          <w:lang w:val="en-US" w:eastAsia="zh-CN"/>
        </w:rPr>
      </w:r>
      <w:bookmarkEnd w:id="4"/>
      <w:r/>
      <w:bookmarkEnd w:id="5"/>
      <w:r/>
      <w:bookmarkEnd w:id="6"/>
      <w:r/>
      <w:r/>
    </w:p>
    <w:p>
      <w:pPr>
        <w:ind w:left="0" w:firstLine="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41"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96"/>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0"/>
        <w:jc w:val="center"/>
        <w:spacing w:line="240" w:lineRule="auto"/>
        <w:rPr>
          <w:rFonts w:hint="eastAsia" w:ascii="宋体" w:hAnsi="宋体" w:eastAsia="宋体" w:cs="宋体"/>
          <w:b/>
          <w:bCs/>
          <w:sz w:val="28"/>
          <w:szCs w:val="28"/>
        </w:rPr>
        <w:outlineLvl w:val="0"/>
      </w:pPr>
      <w:r>
        <w:rPr>
          <w:rFonts w:hint="eastAsia" w:ascii="宋体" w:hAnsi="宋体" w:eastAsia="宋体" w:cs="宋体"/>
          <w:b/>
          <w:bCs/>
          <w:sz w:val="28"/>
          <w:szCs w:val="28"/>
        </w:rPr>
        <w:t xml:space="preserve">常州市政府采购合同（服务）</w:t>
      </w:r>
      <w:r/>
    </w:p>
    <w:p>
      <w:pPr>
        <w:ind w:firstLine="0"/>
        <w:jc w:val="center"/>
        <w:spacing w:line="312" w:lineRule="auto"/>
        <w:rPr>
          <w:rFonts w:hint="eastAsia" w:ascii="宋体" w:hAnsi="宋体" w:eastAsia="宋体" w:cs="宋体"/>
          <w:sz w:val="28"/>
          <w:szCs w:val="28"/>
        </w:rPr>
        <w:outlineLvl w:val="1"/>
      </w:pPr>
      <w:r>
        <w:rPr>
          <w:rFonts w:hint="eastAsia" w:ascii="宋体" w:hAnsi="宋体" w:eastAsia="宋体" w:cs="宋体"/>
          <w:b/>
          <w:sz w:val="28"/>
          <w:szCs w:val="28"/>
        </w:rPr>
        <w:t xml:space="preserve">物业服务采购合同</w:t>
      </w:r>
      <w:r/>
    </w:p>
    <w:p>
      <w:pPr>
        <w:ind w:firstLine="0"/>
        <w:jc w:val="center"/>
        <w:spacing w:line="312" w:lineRule="auto"/>
        <w:rPr>
          <w:rFonts w:hint="eastAsia" w:ascii="宋体" w:hAnsi="宋体" w:eastAsia="宋体" w:cs="宋体"/>
          <w:b/>
          <w:sz w:val="28"/>
          <w:szCs w:val="28"/>
        </w:rPr>
      </w:pPr>
      <w:r>
        <w:rPr>
          <w:rFonts w:hint="eastAsia" w:ascii="宋体" w:hAnsi="宋体" w:eastAsia="宋体" w:cs="宋体"/>
          <w:sz w:val="28"/>
          <w:szCs w:val="28"/>
        </w:rPr>
        <w:t xml:space="preserve">（参考合同）</w:t>
      </w:r>
      <w:r/>
    </w:p>
    <w:p>
      <w:pPr>
        <w:ind w:firstLine="0"/>
        <w:keepLines w:val="0"/>
        <w:keepNext w:val="0"/>
        <w:pageBreakBefore w:val="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合同编号：         </w:t>
      </w:r>
      <w:r/>
    </w:p>
    <w:tbl>
      <w:tblPr>
        <w:tblStyle w:val="110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282"/>
        <w:gridCol w:w="4198"/>
      </w:tblGrid>
      <w:tr>
        <w:trPr/>
        <w:tc>
          <w:tcPr>
            <w:tcW w:w="5282" w:type="dxa"/>
            <w:vAlign w:val="top"/>
            <w:textDirection w:val="lrTb"/>
            <w:noWrap/>
          </w:tcPr>
          <w:p>
            <w:pPr>
              <w:ind w:firstLine="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采购人：（以下称甲方）常州市金坛区东城街道办事处</w:t>
            </w:r>
            <w:r/>
          </w:p>
        </w:tc>
        <w:tc>
          <w:tcPr>
            <w:tcW w:w="4198" w:type="dxa"/>
            <w:vAlign w:val="top"/>
            <w:textDirection w:val="lrTb"/>
            <w:noWrap/>
          </w:tcPr>
          <w:p>
            <w:pPr>
              <w:ind w:firstLine="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供应商：（以下称乙方）</w:t>
            </w:r>
            <w:r/>
          </w:p>
        </w:tc>
      </w:tr>
      <w:tr>
        <w:trPr>
          <w:trHeight w:val="466"/>
        </w:trPr>
        <w:tc>
          <w:tcPr>
            <w:tcW w:w="5282" w:type="dxa"/>
            <w:vAlign w:val="top"/>
            <w:textDirection w:val="lrTb"/>
            <w:noWrap/>
          </w:tcPr>
          <w:p>
            <w:pPr>
              <w:ind w:firstLine="0"/>
              <w:jc w:val="left"/>
              <w:keepLines w:val="0"/>
              <w:keepNext w:val="0"/>
              <w:pageBreakBefore w:val="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住所地：常州市金坛区华城中路168号</w:t>
            </w:r>
            <w:r/>
          </w:p>
        </w:tc>
        <w:tc>
          <w:tcPr>
            <w:tcW w:w="4198" w:type="dxa"/>
            <w:vAlign w:val="top"/>
            <w:textDirection w:val="lrTb"/>
            <w:noWrap/>
          </w:tcPr>
          <w:p>
            <w:pPr>
              <w:ind w:firstLine="0"/>
              <w:jc w:val="left"/>
              <w:keepLines w:val="0"/>
              <w:keepNext w:val="0"/>
              <w:pageBreakBefore w:val="0"/>
              <w:spacing w:line="460" w:lineRule="exact"/>
              <w:widowControl/>
              <w:tabs>
                <w:tab w:val="left" w:pos="1134" w:leader="none"/>
              </w:tabs>
              <w:rPr>
                <w:rFonts w:hint="eastAsia" w:ascii="宋体" w:hAnsi="宋体" w:eastAsia="宋体" w:cs="宋体"/>
                <w:bCs/>
                <w:sz w:val="28"/>
                <w:szCs w:val="28"/>
                <w:lang w:eastAsia="zh-TW"/>
              </w:rPr>
            </w:pPr>
            <w:r>
              <w:rPr>
                <w:rFonts w:hint="eastAsia" w:ascii="宋体" w:hAnsi="宋体" w:eastAsia="宋体" w:cs="宋体"/>
                <w:bCs/>
                <w:sz w:val="28"/>
                <w:szCs w:val="28"/>
              </w:rPr>
              <w:t xml:space="preserve">住所地</w:t>
            </w:r>
            <w:r>
              <w:rPr>
                <w:rFonts w:hint="eastAsia" w:ascii="宋体" w:hAnsi="宋体" w:eastAsia="宋体" w:cs="宋体"/>
                <w:bCs/>
                <w:sz w:val="28"/>
                <w:szCs w:val="28"/>
                <w:lang w:eastAsia="zh-TW"/>
              </w:rPr>
              <w:t xml:space="preserve">：</w:t>
            </w:r>
            <w:r/>
          </w:p>
        </w:tc>
      </w:tr>
    </w:tbl>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根据《中华人民共和国政府采购法》、《中华人民共和国民法典》等法律法规的规定，甲乙双方按照采购结果签订本合同。</w:t>
      </w:r>
      <w:r/>
    </w:p>
    <w:p>
      <w:pPr>
        <w:ind w:firstLine="562"/>
        <w:jc w:val="left"/>
        <w:keepLines w:val="0"/>
        <w:keepNext w:val="0"/>
        <w:pageBreakBefore w:val="0"/>
        <w:spacing w:line="460" w:lineRule="exact"/>
        <w:rPr>
          <w:rFonts w:hint="eastAsia" w:ascii="宋体" w:hAnsi="宋体" w:eastAsia="宋体" w:cs="宋体"/>
          <w:b/>
          <w:sz w:val="28"/>
          <w:szCs w:val="28"/>
        </w:rPr>
      </w:pPr>
      <w:r>
        <w:rPr>
          <w:rFonts w:hint="eastAsia" w:ascii="宋体" w:hAnsi="宋体" w:eastAsia="宋体" w:cs="宋体"/>
          <w:b w:val="0"/>
          <w:bCs/>
          <w:sz w:val="28"/>
          <w:szCs w:val="28"/>
          <w:lang w:val="en-US" w:eastAsia="zh-CN"/>
        </w:rPr>
        <w:t xml:space="preserve">第一条 合同标的 </w:t>
      </w:r>
      <w:r>
        <w:rPr>
          <w:rFonts w:hint="eastAsia" w:ascii="宋体" w:hAnsi="宋体" w:eastAsia="宋体" w:cs="宋体"/>
          <w:b/>
          <w:sz w:val="28"/>
          <w:szCs w:val="28"/>
        </w:rPr>
        <w:t xml:space="preserve">  </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甲方将</w:t>
      </w:r>
      <w:r>
        <w:rPr>
          <w:rFonts w:hint="eastAsia" w:ascii="宋体" w:hAnsi="宋体" w:eastAsia="宋体" w:cs="宋体"/>
          <w:sz w:val="28"/>
          <w:szCs w:val="28"/>
          <w:u w:val="single"/>
        </w:rPr>
        <w:t xml:space="preserve">常州市金坛区东城街道</w:t>
      </w:r>
      <w:r>
        <w:rPr>
          <w:rFonts w:hint="eastAsia" w:ascii="宋体" w:hAnsi="宋体" w:eastAsia="宋体" w:cs="宋体"/>
          <w:sz w:val="28"/>
          <w:szCs w:val="28"/>
          <w:u w:val="single"/>
          <w:lang w:val="en-US" w:eastAsia="zh-CN"/>
        </w:rPr>
        <w:t xml:space="preserve">蔷薇苑</w:t>
      </w:r>
      <w:r>
        <w:rPr>
          <w:rFonts w:hint="eastAsia" w:ascii="宋体" w:hAnsi="宋体" w:eastAsia="宋体" w:cs="宋体"/>
          <w:sz w:val="28"/>
          <w:szCs w:val="28"/>
          <w:u w:val="single"/>
        </w:rPr>
        <w:t xml:space="preserve">小区物业管理服务项目</w:t>
      </w:r>
      <w:r>
        <w:rPr>
          <w:rFonts w:hint="eastAsia" w:ascii="宋体" w:hAnsi="宋体" w:eastAsia="宋体" w:cs="宋体"/>
          <w:sz w:val="28"/>
          <w:szCs w:val="28"/>
        </w:rPr>
        <w:t xml:space="preserve">委托乙方实行物业管理服务。</w:t>
      </w:r>
      <w:r/>
    </w:p>
    <w:p>
      <w:pPr>
        <w:ind w:left="0" w:firstLine="0"/>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一.项目总体基本情况</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1.小区总用地面积99332.4㎡</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总建筑面积277097㎡，其中地上总建筑面积：212937㎡</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                         地下总建筑面积：64160㎡</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建筑密度： 12.1%</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容积率： 2.2</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2.住宅建筑面积208057㎡，住宅居住户数1858户</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公建配套房 4880㎡</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车库64160m2 不含露天车位面积</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开工时间：2016.9.1   竣工时间：2019.12.30</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3.公共绿地面积：20000㎡，绿地率：41.7%。</w:t>
      </w:r>
      <w:r/>
    </w:p>
    <w:p>
      <w:pPr>
        <w:ind w:left="0" w:firstLine="0"/>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二.总体开发建设情况： </w:t>
      </w:r>
      <w:r/>
    </w:p>
    <w:p>
      <w:pPr>
        <w:ind w:left="0" w:firstLine="296"/>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eastAsia="zh-CN"/>
        </w:rPr>
        <w:t xml:space="preserve">（</w:t>
      </w:r>
      <w:r>
        <w:rPr>
          <w:rFonts w:hint="eastAsia" w:ascii="宋体" w:hAnsi="宋体" w:eastAsia="宋体" w:cs="宋体"/>
          <w:color w:val="333333"/>
          <w:spacing w:val="8"/>
          <w:sz w:val="28"/>
          <w:szCs w:val="28"/>
          <w:lang w:val="en-US" w:eastAsia="zh-CN"/>
        </w:rPr>
        <w:t xml:space="preserve">一</w:t>
      </w:r>
      <w:r>
        <w:rPr>
          <w:rFonts w:hint="eastAsia" w:ascii="宋体" w:hAnsi="宋体" w:eastAsia="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住宅本体情况：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1.所有建筑物基底面积：13640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2.地下总建筑面积：64160㎡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其中：</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非营业性地下自行车车库22605㎡</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非营业性地下机动车车库41555㎡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人防面积8000㎡：此面积包含在以上非营业性车位面积内</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其他：260消防泵房㎡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3.结构类型：框剪结构  幢数： 17  、层数：11、16、18、26 、单元数：2-3、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4.公共走道、楼梯、电梯厅总面积：约8171㎡</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其中地面采用地砖/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墙面装修标准：乳胶漆</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5.公共门窗总面积：约700㎡（含电梯门）</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6.小区室外露天车位：616车位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7.道路面积包括人行道：16000㎡</w:t>
      </w:r>
      <w:r>
        <w:rPr>
          <w:rFonts w:hint="eastAsia" w:ascii="宋体" w:hAnsi="宋体" w:eastAsia="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休闲活动场地2500㎡:</w:t>
      </w:r>
      <w:r>
        <w:rPr>
          <w:rFonts w:hint="eastAsia" w:ascii="宋体" w:hAnsi="宋体" w:eastAsia="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景观场地7500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8.绿化总面积20000㎡。    其中乔灌木面积：10000㎡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草坪面积：冷季型草5000㎡，  热季型草5000㎡。</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9.会所、物业管理房：2570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10.公厕： 2 处，共 160 ㎡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11.管线配套房：给、排水加压站约50㎡</w:t>
      </w:r>
      <w:r>
        <w:rPr>
          <w:rFonts w:hint="eastAsia" w:ascii="宋体" w:hAnsi="宋体" w:eastAsia="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配电房745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12.小区出入口设置：主出入口 </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rPr>
        <w:t xml:space="preserve">个，面积85 ㎡，开启方式：道闸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13．垃圾</w:t>
      </w:r>
      <w:r>
        <w:rPr>
          <w:rFonts w:hint="eastAsia" w:ascii="宋体" w:hAnsi="宋体" w:eastAsia="宋体" w:cs="宋体"/>
          <w:color w:val="333333"/>
          <w:spacing w:val="8"/>
          <w:sz w:val="28"/>
          <w:szCs w:val="28"/>
          <w:lang w:val="en-US" w:eastAsia="zh-CN"/>
        </w:rPr>
        <w:t xml:space="preserve">桶</w:t>
      </w:r>
      <w:r>
        <w:rPr>
          <w:rFonts w:hint="eastAsia" w:ascii="宋体" w:hAnsi="宋体" w:eastAsia="宋体" w:cs="宋体"/>
          <w:color w:val="333333"/>
          <w:spacing w:val="8"/>
          <w:sz w:val="28"/>
          <w:szCs w:val="28"/>
        </w:rPr>
        <w:t xml:space="preserve">总个数：暂略</w:t>
      </w:r>
      <w:r/>
    </w:p>
    <w:p>
      <w:pPr>
        <w:ind w:left="0" w:firstLine="296"/>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eastAsia="zh-CN"/>
        </w:rPr>
        <w:t xml:space="preserve">（</w:t>
      </w:r>
      <w:r>
        <w:rPr>
          <w:rFonts w:hint="eastAsia" w:ascii="宋体" w:hAnsi="宋体" w:eastAsia="宋体" w:cs="宋体"/>
          <w:color w:val="333333"/>
          <w:spacing w:val="8"/>
          <w:sz w:val="28"/>
          <w:szCs w:val="28"/>
          <w:lang w:val="en-US" w:eastAsia="zh-CN"/>
        </w:rPr>
        <w:t xml:space="preserve">二</w:t>
      </w:r>
      <w:r>
        <w:rPr>
          <w:rFonts w:hint="eastAsia" w:ascii="宋体" w:hAnsi="宋体" w:eastAsia="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设施设备情况</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1.供配电系统：  KV开闭所1座、小区变电所3座</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2.道路系统：车行道选材、人行道选材、面积：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3</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rPr>
        <w:t xml:space="preserve">给水系统：1-4层为直供水，5层以上采用无负压二次供水形式：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生活水泵功率34KW</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4</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rPr>
        <w:t xml:space="preserve">排水系统：不采用中水处理系统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5</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rPr>
        <w:t xml:space="preserve">智能化系统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5.1监控系统：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小区 2个主出入口，2进2出，设置监控点；</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小区1个地下车库，4进4出，设置监控点；</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小区内主干道均设监控点；</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小区主要景观区域设施、设备、数量、功率；</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每单元候梯厅设1台摄像头；</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中心机房设电视屏幕墙，约10台约14寸监视器，配矩阵切换主机，硬盘录像机，所有监控点图像确保</w:t>
      </w:r>
      <w:r>
        <w:rPr>
          <w:rFonts w:hint="eastAsia" w:ascii="宋体" w:hAnsi="宋体" w:eastAsia="宋体" w:cs="宋体"/>
          <w:color w:val="333333"/>
          <w:spacing w:val="8"/>
          <w:sz w:val="28"/>
          <w:szCs w:val="28"/>
          <w:lang w:val="en-US" w:eastAsia="zh-CN"/>
        </w:rPr>
        <w:t xml:space="preserve">15</w:t>
      </w:r>
      <w:r>
        <w:rPr>
          <w:rFonts w:hint="eastAsia" w:ascii="宋体" w:hAnsi="宋体" w:eastAsia="宋体" w:cs="宋体"/>
          <w:color w:val="333333"/>
          <w:spacing w:val="8"/>
          <w:sz w:val="28"/>
          <w:szCs w:val="28"/>
        </w:rPr>
        <w:t xml:space="preserve">天以上的存储时间。</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5.2周界系统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现场声光报警，探头距离有10米、20米、30米、50米等。</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5.3对讲系统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实现单元门与住户的可视对讲，小区门卫与住户的对讲，住户可呼叫管理中心，可开单元门锁。</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5.4安防系统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系统选用独立安防系统产品，对区内一、二层住户，配置防盗报警设备，对二层以上住户总线到户，且每户提供1个防区接口，每户配置2只紧急按钮，实现紧急情况下的求助。</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在中心对住户的各种报警信号，通过安防主机、管理软件接警处理，并具有各报警信号在模拟地图上的报警显示。具有声光报警提示功能。</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5.5综合布线</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此系统均由宽带运营商免费提供。</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5.6门禁系统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在小区内每单元门口设一门禁系统，实现业主的刷卡进出，此卡需与车管卡一卡通用，对地下车库通单元的通道配置门禁系统方便业主进出。</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5.7巡更系统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定约20巡更点，巡更棒暂定5只3用2备具体巡更线路与物业协商确定。</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5.8对小区出入口车辆管理：</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对小区的主入口，配置车辆管理道闸，开启方式：道闸</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5.9车辆管理系统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对地下车库出入口，配置车辆管理道闸，开启方式：人工加智能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对地上车库出入口，配置车辆管理道闸，开启方式：人工加智能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rPr>
        <w:t xml:space="preserve">消防系统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6.1消火栓系统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水泵功率：110KW</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6.2喷淋系统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水泵功率：74KW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6.3消防报警控制系统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主机数量：</w:t>
      </w:r>
      <w:r>
        <w:rPr>
          <w:rFonts w:hint="eastAsia" w:ascii="宋体" w:hAnsi="宋体" w:eastAsia="宋体" w:cs="宋体"/>
          <w:color w:val="333333"/>
          <w:spacing w:val="8"/>
          <w:sz w:val="28"/>
          <w:szCs w:val="28"/>
          <w:lang w:val="en-US" w:eastAsia="zh-CN"/>
        </w:rPr>
        <w:t xml:space="preserve">5台</w:t>
      </w:r>
      <w:r>
        <w:rPr>
          <w:rFonts w:hint="eastAsia" w:ascii="宋体" w:hAnsi="宋体" w:eastAsia="宋体" w:cs="宋体"/>
          <w:color w:val="333333"/>
          <w:spacing w:val="8"/>
          <w:sz w:val="28"/>
          <w:szCs w:val="28"/>
        </w:rPr>
        <w:t xml:space="preserve">；</w:t>
      </w:r>
      <w:r/>
    </w:p>
    <w:p>
      <w:pPr>
        <w:ind w:firstLine="592"/>
        <w:keepLines w:val="0"/>
        <w:keepNext w:val="0"/>
        <w:pageBreakBefore w:val="0"/>
        <w:spacing w:line="460" w:lineRule="exact"/>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rPr>
        <w:t xml:space="preserve">报警器数量：</w:t>
      </w:r>
      <w:r>
        <w:rPr>
          <w:rFonts w:hint="eastAsia" w:ascii="宋体" w:hAnsi="宋体" w:eastAsia="宋体" w:cs="宋体"/>
          <w:color w:val="333333"/>
          <w:spacing w:val="8"/>
          <w:sz w:val="28"/>
          <w:szCs w:val="28"/>
          <w:lang w:val="en-US" w:eastAsia="zh-CN"/>
        </w:rPr>
        <w:t xml:space="preserve">8463个</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6.4排烟机</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电机功率：1.5KW/台</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7</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rPr>
        <w:t xml:space="preserve">照明系统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7.1庭院灯</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数量：约50套、总功率：50KW</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7.2楼道灯： </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数量：约40套、总功率：1.6KW</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7.3景观灯</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功率：约10KW</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8</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rPr>
        <w:t xml:space="preserve">公共音响系统</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主机采用形式、终端数量：忽略</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9</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rPr>
        <w:t xml:space="preserve">建筑小品</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10</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rPr>
        <w:t xml:space="preserve">电梯</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梯速：1.5米/秒</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品牌：暂略</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内部装修：载重：800KG</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每单元配备台数：2台</w:t>
      </w:r>
      <w:r/>
    </w:p>
    <w:p>
      <w:pPr>
        <w:ind w:firstLine="592"/>
        <w:keepLines w:val="0"/>
        <w:keepNext w:val="0"/>
        <w:pageBreakBefore w:val="0"/>
        <w:spacing w:line="460" w:lineRule="exact"/>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各幢单元分布情况：2台</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二、委托物业管理服务事项详见招标文件具体要求。</w:t>
      </w:r>
      <w:r/>
    </w:p>
    <w:p>
      <w:pPr>
        <w:ind w:firstLine="560"/>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三、物业管理服务委托管理期限：</w:t>
      </w:r>
      <w:r>
        <w:rPr>
          <w:rFonts w:hint="eastAsia" w:ascii="宋体" w:hAnsi="宋体" w:eastAsia="宋体" w:cs="宋体"/>
          <w:sz w:val="28"/>
          <w:szCs w:val="28"/>
          <w:u w:val="single"/>
        </w:rPr>
        <w:t xml:space="preserve">      年  月  日至    年  月  日；</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四、采购服务时间</w:t>
      </w:r>
      <w:r/>
    </w:p>
    <w:p>
      <w:pPr>
        <w:ind w:firstLine="592"/>
        <w:keepLines w:val="0"/>
        <w:keepNext w:val="0"/>
        <w:pageBreakBefore w:val="0"/>
        <w:spacing w:line="460" w:lineRule="exact"/>
        <w:shd w:val="clear" w:color="auto" w:fill="ffffff"/>
        <w:widowControl/>
        <w:rPr>
          <w:rFonts w:hint="eastAsia" w:ascii="宋体" w:hAnsi="宋体" w:eastAsia="宋体" w:cs="宋体"/>
          <w:sz w:val="28"/>
          <w:szCs w:val="28"/>
        </w:rPr>
      </w:pPr>
      <w:r>
        <w:rPr>
          <w:rFonts w:hint="eastAsia" w:ascii="宋体" w:hAnsi="宋体" w:eastAsia="宋体" w:cs="宋体"/>
          <w:color w:val="333333"/>
          <w:spacing w:val="8"/>
          <w:sz w:val="28"/>
          <w:szCs w:val="28"/>
        </w:rPr>
        <w:t xml:space="preserve">服务期限：3年（1+1+1）模式。第一期合同内，前三个月为试用期，试用期满经考核90分及以上，合同方为有效。三个月试用期内物业服务公司服务工作无法满足采购人要求的，采购人有权随时单方面解除合同且不承担违约责任。。合同一年签订一次，合同期满后采购人有权根据考核结果决定是否与物业服务公司续签下一年合同，单季度考核低于80分的直接终止合同。</w:t>
      </w:r>
      <w:r/>
    </w:p>
    <w:p>
      <w:pPr>
        <w:ind w:firstLine="562"/>
        <w:jc w:val="left"/>
        <w:keepLines w:val="0"/>
        <w:keepNext w:val="0"/>
        <w:pageBreakBefore w:val="0"/>
        <w:spacing w:line="460" w:lineRule="exact"/>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第二条 委托管理事项</w:t>
      </w:r>
      <w:r/>
    </w:p>
    <w:p>
      <w:pPr>
        <w:ind w:firstLine="560"/>
        <w:jc w:val="left"/>
        <w:keepLines w:val="0"/>
        <w:keepNext w:val="0"/>
        <w:pageBreakBefore w:val="0"/>
        <w:spacing w:line="460" w:lineRule="exact"/>
        <w:rPr>
          <w:rFonts w:hint="eastAsia" w:ascii="宋体" w:hAnsi="宋体" w:eastAsia="宋体" w:cs="宋体"/>
          <w:b/>
          <w:sz w:val="28"/>
          <w:szCs w:val="28"/>
        </w:rPr>
      </w:pPr>
      <w:r>
        <w:rPr>
          <w:rFonts w:hint="eastAsia" w:ascii="宋体" w:hAnsi="宋体" w:eastAsia="宋体" w:cs="宋体"/>
          <w:bCs/>
          <w:sz w:val="28"/>
          <w:szCs w:val="28"/>
        </w:rPr>
        <w:t xml:space="preserve">一、物业托管</w:t>
      </w:r>
      <w:r>
        <w:rPr>
          <w:rFonts w:hint="eastAsia" w:ascii="宋体" w:hAnsi="宋体" w:eastAsia="宋体" w:cs="宋体"/>
          <w:bCs/>
          <w:sz w:val="28"/>
          <w:szCs w:val="28"/>
          <w:lang w:eastAsia="zh-TW"/>
        </w:rPr>
        <w:t xml:space="preserve">服务范围</w:t>
      </w:r>
      <w:r>
        <w:rPr>
          <w:rFonts w:hint="eastAsia" w:ascii="宋体" w:hAnsi="宋体" w:eastAsia="宋体" w:cs="宋体"/>
          <w:bCs/>
          <w:sz w:val="28"/>
          <w:szCs w:val="28"/>
        </w:rPr>
        <w:t xml:space="preserve">：</w:t>
      </w:r>
      <w:r/>
    </w:p>
    <w:p>
      <w:pPr>
        <w:ind w:firstLine="560"/>
        <w:keepLines w:val="0"/>
        <w:keepNext w:val="0"/>
        <w:pageBreakBefore w:val="0"/>
        <w:spacing w:line="460" w:lineRule="exact"/>
        <w:rPr>
          <w:rFonts w:hint="eastAsia" w:ascii="宋体" w:hAnsi="宋体" w:eastAsia="宋体" w:cs="宋体"/>
          <w:sz w:val="28"/>
          <w:szCs w:val="28"/>
          <w:u w:val="single"/>
        </w:rPr>
      </w:pPr>
      <w:r>
        <w:rPr>
          <w:rFonts w:hint="eastAsia" w:ascii="宋体" w:hAnsi="宋体" w:eastAsia="宋体" w:cs="宋体"/>
          <w:sz w:val="28"/>
          <w:szCs w:val="28"/>
          <w:lang w:eastAsia="zh-TW"/>
        </w:rPr>
        <w:t xml:space="preserve">标的</w:t>
      </w:r>
      <w:r>
        <w:rPr>
          <w:rFonts w:hint="eastAsia" w:ascii="宋体" w:hAnsi="宋体" w:eastAsia="宋体" w:cs="宋体"/>
          <w:sz w:val="28"/>
          <w:szCs w:val="28"/>
        </w:rPr>
        <w:t xml:space="preserve">物业：</w:t>
      </w:r>
      <w:r>
        <w:rPr>
          <w:rFonts w:hint="eastAsia" w:ascii="宋体" w:hAnsi="宋体" w:eastAsia="宋体" w:cs="宋体"/>
          <w:sz w:val="28"/>
          <w:szCs w:val="28"/>
          <w:u w:val="single"/>
        </w:rPr>
        <w:t xml:space="preserve">常州市金坛区东城街道</w:t>
      </w:r>
      <w:r>
        <w:rPr>
          <w:rFonts w:hint="eastAsia" w:ascii="宋体" w:hAnsi="宋体" w:eastAsia="宋体" w:cs="宋体"/>
          <w:sz w:val="28"/>
          <w:szCs w:val="28"/>
          <w:u w:val="single"/>
          <w:lang w:eastAsia="zh-CN"/>
        </w:rPr>
        <w:t xml:space="preserve">蔷薇苑</w:t>
      </w:r>
      <w:r>
        <w:rPr>
          <w:rFonts w:hint="eastAsia" w:ascii="宋体" w:hAnsi="宋体" w:eastAsia="宋体" w:cs="宋体"/>
          <w:sz w:val="28"/>
          <w:szCs w:val="28"/>
          <w:u w:val="single"/>
        </w:rPr>
        <w:t xml:space="preserve">小区物业管理服务项目</w:t>
      </w:r>
      <w:r>
        <w:rPr>
          <w:rFonts w:hint="eastAsia" w:ascii="宋体" w:hAnsi="宋体" w:eastAsia="宋体" w:cs="宋体"/>
          <w:bCs/>
          <w:sz w:val="28"/>
          <w:szCs w:val="28"/>
          <w:u w:val="single"/>
        </w:rPr>
        <w:t xml:space="preserve">，内容含综合管理服务、公共秩序维护、公共区域清洁卫生服务、公共区域绿化日常养护服务、共用部位、共用设备设施日常维护保养服务、</w:t>
      </w:r>
      <w:r>
        <w:rPr>
          <w:rFonts w:hint="eastAsia" w:ascii="宋体" w:hAnsi="宋体" w:eastAsia="宋体" w:cs="宋体"/>
          <w:color w:val="333333"/>
          <w:spacing w:val="8"/>
          <w:sz w:val="28"/>
          <w:szCs w:val="28"/>
          <w:u w:val="single"/>
        </w:rPr>
        <w:t xml:space="preserve">因采购人管理要求的物业服务等相关工作</w:t>
      </w:r>
      <w:r>
        <w:rPr>
          <w:rFonts w:hint="eastAsia" w:ascii="宋体" w:hAnsi="宋体" w:eastAsia="宋体" w:cs="宋体"/>
          <w:bCs/>
          <w:sz w:val="28"/>
          <w:szCs w:val="28"/>
          <w:u w:val="single"/>
        </w:rPr>
        <w:t xml:space="preserve">。</w:t>
      </w:r>
      <w:r/>
    </w:p>
    <w:p>
      <w:pPr>
        <w:ind w:firstLine="560"/>
        <w:jc w:val="left"/>
        <w:keepLines w:val="0"/>
        <w:keepNext w:val="0"/>
        <w:pageBreakBefore w:val="0"/>
        <w:spacing w:line="460" w:lineRule="exact"/>
        <w:rPr>
          <w:rFonts w:hint="eastAsia" w:ascii="宋体" w:hAnsi="宋体" w:eastAsia="宋体" w:cs="宋体"/>
          <w:bCs/>
          <w:sz w:val="28"/>
          <w:szCs w:val="28"/>
        </w:rPr>
      </w:pPr>
      <w:r>
        <w:rPr>
          <w:rFonts w:hint="eastAsia" w:ascii="宋体" w:hAnsi="宋体" w:eastAsia="宋体" w:cs="宋体"/>
          <w:bCs/>
          <w:sz w:val="28"/>
          <w:szCs w:val="28"/>
        </w:rPr>
        <w:t xml:space="preserve">二、</w:t>
      </w:r>
      <w:r>
        <w:rPr>
          <w:rFonts w:hint="eastAsia" w:ascii="宋体" w:hAnsi="宋体" w:eastAsia="宋体" w:cs="宋体"/>
          <w:bCs/>
          <w:sz w:val="28"/>
          <w:szCs w:val="28"/>
          <w:lang w:eastAsia="zh-TW"/>
        </w:rPr>
        <w:t xml:space="preserve">对标的物业托管的标准要求</w:t>
      </w:r>
      <w:r>
        <w:rPr>
          <w:rFonts w:hint="eastAsia" w:ascii="宋体" w:hAnsi="宋体" w:eastAsia="宋体" w:cs="宋体"/>
          <w:bCs/>
          <w:sz w:val="28"/>
          <w:szCs w:val="28"/>
        </w:rPr>
        <w:t xml:space="preserve">：</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该小区物业</w:t>
      </w:r>
      <w:r>
        <w:rPr>
          <w:rFonts w:hint="eastAsia" w:ascii="宋体" w:hAnsi="宋体" w:eastAsia="宋体" w:cs="宋体"/>
          <w:sz w:val="28"/>
          <w:szCs w:val="28"/>
          <w:lang w:eastAsia="zh-TW"/>
        </w:rPr>
        <w:t xml:space="preserve">具有明显的</w:t>
      </w:r>
      <w:r>
        <w:rPr>
          <w:rFonts w:hint="eastAsia" w:ascii="宋体" w:hAnsi="宋体" w:eastAsia="宋体" w:cs="宋体"/>
          <w:sz w:val="28"/>
          <w:szCs w:val="28"/>
        </w:rPr>
        <w:t xml:space="preserve">安置小区性质，故</w:t>
      </w:r>
      <w:r>
        <w:rPr>
          <w:rFonts w:hint="eastAsia" w:ascii="宋体" w:hAnsi="宋体" w:eastAsia="宋体" w:cs="宋体"/>
          <w:sz w:val="28"/>
          <w:szCs w:val="28"/>
          <w:lang w:eastAsia="zh-TW"/>
        </w:rPr>
        <w:t xml:space="preserve">对此物业托管企业要有针对性</w:t>
      </w:r>
      <w:r>
        <w:rPr>
          <w:rFonts w:hint="eastAsia" w:ascii="宋体" w:hAnsi="宋体" w:eastAsia="宋体" w:cs="宋体"/>
          <w:sz w:val="28"/>
          <w:szCs w:val="28"/>
        </w:rPr>
        <w:t xml:space="preserve">，具</w:t>
      </w:r>
      <w:r>
        <w:rPr>
          <w:rFonts w:hint="eastAsia" w:ascii="宋体" w:hAnsi="宋体" w:eastAsia="宋体" w:cs="宋体"/>
          <w:sz w:val="28"/>
          <w:szCs w:val="28"/>
          <w:lang w:eastAsia="zh-TW"/>
        </w:rPr>
        <w:t xml:space="preserve">有</w:t>
      </w:r>
      <w:r>
        <w:rPr>
          <w:rFonts w:hint="eastAsia" w:ascii="宋体" w:hAnsi="宋体" w:eastAsia="宋体" w:cs="宋体"/>
          <w:sz w:val="28"/>
          <w:szCs w:val="28"/>
        </w:rPr>
        <w:t xml:space="preserve">相</w:t>
      </w:r>
      <w:r>
        <w:rPr>
          <w:rFonts w:hint="eastAsia" w:ascii="宋体" w:hAnsi="宋体" w:eastAsia="宋体" w:cs="宋体"/>
          <w:sz w:val="28"/>
          <w:szCs w:val="28"/>
          <w:lang w:eastAsia="zh-TW"/>
        </w:rPr>
        <w:t xml:space="preserve">关政策水平</w:t>
      </w:r>
      <w:r>
        <w:rPr>
          <w:rFonts w:hint="eastAsia" w:ascii="宋体" w:hAnsi="宋体" w:eastAsia="宋体" w:cs="宋体"/>
          <w:sz w:val="28"/>
          <w:szCs w:val="28"/>
        </w:rPr>
        <w:t xml:space="preserve">，</w:t>
      </w:r>
      <w:r>
        <w:rPr>
          <w:rFonts w:hint="eastAsia" w:ascii="宋体" w:hAnsi="宋体" w:eastAsia="宋体" w:cs="宋体"/>
          <w:sz w:val="28"/>
          <w:szCs w:val="28"/>
          <w:lang w:eastAsia="zh-TW"/>
        </w:rPr>
        <w:t xml:space="preserve">树立</w:t>
      </w:r>
      <w:r>
        <w:rPr>
          <w:rFonts w:hint="eastAsia" w:ascii="宋体" w:hAnsi="宋体" w:eastAsia="宋体" w:cs="宋体"/>
          <w:sz w:val="28"/>
          <w:szCs w:val="28"/>
        </w:rPr>
        <w:t xml:space="preserve">小区</w:t>
      </w:r>
      <w:r>
        <w:rPr>
          <w:rFonts w:hint="eastAsia" w:ascii="宋体" w:hAnsi="宋体" w:eastAsia="宋体" w:cs="宋体"/>
          <w:sz w:val="28"/>
          <w:szCs w:val="28"/>
          <w:lang w:eastAsia="zh-TW"/>
        </w:rPr>
        <w:t xml:space="preserve">形象</w:t>
      </w:r>
      <w:r>
        <w:rPr>
          <w:rFonts w:hint="eastAsia" w:ascii="宋体" w:hAnsi="宋体" w:eastAsia="宋体" w:cs="宋体"/>
          <w:sz w:val="28"/>
          <w:szCs w:val="28"/>
        </w:rPr>
        <w:t xml:space="preserve">，</w:t>
      </w:r>
      <w:r>
        <w:rPr>
          <w:rFonts w:hint="eastAsia" w:ascii="宋体" w:hAnsi="宋体" w:eastAsia="宋体" w:cs="宋体"/>
          <w:sz w:val="28"/>
          <w:szCs w:val="28"/>
          <w:lang w:eastAsia="zh-TW"/>
        </w:rPr>
        <w:t xml:space="preserve">延续并提升服务层次</w:t>
      </w:r>
      <w:r>
        <w:rPr>
          <w:rFonts w:hint="eastAsia" w:ascii="宋体" w:hAnsi="宋体" w:eastAsia="宋体" w:cs="宋体"/>
          <w:sz w:val="28"/>
          <w:szCs w:val="28"/>
        </w:rPr>
        <w:t xml:space="preserve">，</w:t>
      </w:r>
      <w:r>
        <w:rPr>
          <w:rFonts w:hint="eastAsia" w:ascii="宋体" w:hAnsi="宋体" w:eastAsia="宋体" w:cs="宋体"/>
          <w:sz w:val="28"/>
          <w:szCs w:val="28"/>
          <w:lang w:eastAsia="zh-TW"/>
        </w:rPr>
        <w:t xml:space="preserve">明确管理质量目标和长效管理方式</w:t>
      </w:r>
      <w:r>
        <w:rPr>
          <w:rFonts w:hint="eastAsia" w:ascii="宋体" w:hAnsi="宋体" w:eastAsia="宋体" w:cs="宋体"/>
          <w:sz w:val="28"/>
          <w:szCs w:val="28"/>
        </w:rPr>
        <w:t xml:space="preserve">，具</w:t>
      </w:r>
      <w:r>
        <w:rPr>
          <w:rFonts w:hint="eastAsia" w:ascii="宋体" w:hAnsi="宋体" w:eastAsia="宋体" w:cs="宋体"/>
          <w:sz w:val="28"/>
          <w:szCs w:val="28"/>
          <w:lang w:eastAsia="zh-TW"/>
        </w:rPr>
        <w:t xml:space="preserve">有一整套清晰</w:t>
      </w:r>
      <w:r>
        <w:rPr>
          <w:rFonts w:hint="eastAsia" w:ascii="宋体" w:hAnsi="宋体" w:eastAsia="宋体" w:cs="宋体"/>
          <w:sz w:val="28"/>
          <w:szCs w:val="28"/>
        </w:rPr>
        <w:t xml:space="preserve">的，并</w:t>
      </w:r>
      <w:r>
        <w:rPr>
          <w:rFonts w:hint="eastAsia" w:ascii="宋体" w:hAnsi="宋体" w:eastAsia="宋体" w:cs="宋体"/>
          <w:sz w:val="28"/>
          <w:szCs w:val="28"/>
          <w:lang w:eastAsia="zh-TW"/>
        </w:rPr>
        <w:t xml:space="preserve">与</w:t>
      </w:r>
      <w:r>
        <w:rPr>
          <w:rFonts w:hint="eastAsia" w:ascii="宋体" w:hAnsi="宋体" w:eastAsia="宋体" w:cs="宋体"/>
          <w:sz w:val="28"/>
          <w:szCs w:val="28"/>
        </w:rPr>
        <w:t xml:space="preserve">小区情况</w:t>
      </w:r>
      <w:r>
        <w:rPr>
          <w:rFonts w:hint="eastAsia" w:ascii="宋体" w:hAnsi="宋体" w:eastAsia="宋体" w:cs="宋体"/>
          <w:sz w:val="28"/>
          <w:szCs w:val="28"/>
          <w:lang w:eastAsia="zh-TW"/>
        </w:rPr>
        <w:t xml:space="preserve">相吻合的管理方案</w:t>
      </w:r>
      <w:r>
        <w:rPr>
          <w:rFonts w:hint="eastAsia" w:ascii="宋体" w:hAnsi="宋体" w:eastAsia="宋体" w:cs="宋体"/>
          <w:sz w:val="28"/>
          <w:szCs w:val="28"/>
        </w:rPr>
        <w:t xml:space="preserve">。</w:t>
      </w:r>
      <w:r>
        <w:rPr>
          <w:rFonts w:hint="eastAsia" w:ascii="宋体" w:hAnsi="宋体" w:eastAsia="宋体" w:cs="宋体"/>
          <w:sz w:val="28"/>
          <w:szCs w:val="28"/>
          <w:lang w:eastAsia="zh-TW"/>
        </w:rPr>
        <w:t xml:space="preserve">服务质量及效果的具体要求</w:t>
      </w:r>
      <w:r>
        <w:rPr>
          <w:rFonts w:hint="eastAsia" w:ascii="宋体" w:hAnsi="宋体" w:eastAsia="宋体" w:cs="宋体"/>
          <w:sz w:val="28"/>
          <w:szCs w:val="28"/>
        </w:rPr>
        <w:t xml:space="preserve">见招标文件。</w:t>
      </w:r>
      <w:r/>
    </w:p>
    <w:p>
      <w:pPr>
        <w:ind w:firstLine="562"/>
        <w:jc w:val="left"/>
        <w:keepLines w:val="0"/>
        <w:keepNext w:val="0"/>
        <w:pageBreakBefore w:val="0"/>
        <w:spacing w:line="460" w:lineRule="exact"/>
        <w:rPr>
          <w:rFonts w:hint="eastAsia" w:ascii="宋体" w:hAnsi="宋体" w:eastAsia="宋体" w:cs="宋体"/>
          <w:b/>
          <w:sz w:val="28"/>
          <w:szCs w:val="28"/>
        </w:rPr>
      </w:pPr>
      <w:r>
        <w:rPr>
          <w:rFonts w:hint="eastAsia" w:ascii="宋体" w:hAnsi="宋体" w:eastAsia="宋体" w:cs="宋体"/>
          <w:b w:val="0"/>
          <w:bCs/>
          <w:sz w:val="28"/>
          <w:szCs w:val="28"/>
          <w:lang w:val="en-US" w:eastAsia="zh-CN"/>
        </w:rPr>
        <w:t xml:space="preserve">第三条 合同总价款 </w:t>
      </w:r>
      <w:r>
        <w:rPr>
          <w:rFonts w:hint="eastAsia" w:ascii="宋体" w:hAnsi="宋体" w:eastAsia="宋体" w:cs="宋体"/>
          <w:b/>
          <w:sz w:val="28"/>
          <w:szCs w:val="28"/>
        </w:rPr>
        <w:t xml:space="preserve">  </w:t>
      </w:r>
      <w:r/>
    </w:p>
    <w:p>
      <w:pPr>
        <w:ind w:firstLine="562"/>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一、本合同项下物业管理服务费用人民币价款为（小写）万元/年；（大写）万元/年 。</w:t>
      </w:r>
      <w:r/>
    </w:p>
    <w:p>
      <w:pPr>
        <w:ind w:firstLine="560"/>
        <w:jc w:val="left"/>
        <w:keepLines w:val="0"/>
        <w:keepNext w:val="0"/>
        <w:pageBreakBefore w:val="0"/>
        <w:spacing w:line="460" w:lineRule="exact"/>
        <w:rPr>
          <w:rFonts w:hint="eastAsia" w:ascii="宋体" w:hAnsi="宋体" w:eastAsia="宋体" w:cs="宋体"/>
          <w:b/>
          <w:sz w:val="28"/>
          <w:szCs w:val="28"/>
        </w:rPr>
      </w:pPr>
      <w:r>
        <w:rPr>
          <w:rFonts w:hint="eastAsia" w:ascii="宋体" w:hAnsi="宋体" w:eastAsia="宋体" w:cs="宋体"/>
          <w:sz w:val="28"/>
          <w:szCs w:val="28"/>
        </w:rPr>
        <w:t xml:space="preserve">小</w:t>
      </w:r>
      <w:r>
        <w:rPr>
          <w:rFonts w:hint="eastAsia" w:ascii="宋体" w:hAnsi="宋体" w:eastAsia="宋体" w:cs="宋体"/>
          <w:b/>
          <w:sz w:val="28"/>
          <w:szCs w:val="28"/>
        </w:rPr>
        <w:t xml:space="preserve">区物业服务管理考核根据常州市金坛区东城街道小区物业管理工作考核标准进行考核管理，对所有作业服务及履行合同情况及工作进行考核。</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东城街道安置小区物业管理工作考核得分</w:t>
      </w:r>
      <w:r>
        <w:rPr>
          <w:rFonts w:hint="eastAsia" w:ascii="宋体" w:hAnsi="宋体" w:eastAsia="宋体" w:cs="宋体"/>
          <w:b/>
          <w:bCs/>
          <w:sz w:val="28"/>
          <w:szCs w:val="28"/>
        </w:rPr>
        <w:t xml:space="preserve">≧90分，全额结算物业管理服务费用；</w:t>
      </w:r>
      <w:r>
        <w:rPr>
          <w:rFonts w:hint="eastAsia" w:ascii="宋体" w:hAnsi="宋体" w:eastAsia="宋体" w:cs="宋体"/>
          <w:sz w:val="28"/>
          <w:szCs w:val="28"/>
        </w:rPr>
        <w:t xml:space="preserve">考核</w:t>
      </w:r>
      <w:r>
        <w:rPr>
          <w:rFonts w:hint="eastAsia" w:ascii="宋体" w:hAnsi="宋体" w:eastAsia="宋体" w:cs="宋体"/>
          <w:b/>
          <w:bCs/>
          <w:sz w:val="28"/>
          <w:szCs w:val="28"/>
        </w:rPr>
        <w:t xml:space="preserve">得分90分以下，每下降1分扣除物业管理服务费0.01元/㎡.月。</w:t>
      </w:r>
      <w:r/>
    </w:p>
    <w:p>
      <w:pPr>
        <w:ind w:firstLine="562"/>
        <w:jc w:val="left"/>
        <w:keepLines w:val="0"/>
        <w:keepNext w:val="0"/>
        <w:pageBreakBefore w:val="0"/>
        <w:spacing w:line="460" w:lineRule="exact"/>
        <w:rPr>
          <w:rFonts w:hint="eastAsia" w:ascii="宋体" w:hAnsi="宋体" w:eastAsia="宋体" w:cs="宋体"/>
          <w:b/>
          <w:sz w:val="28"/>
          <w:szCs w:val="28"/>
        </w:rPr>
      </w:pPr>
      <w:r>
        <w:rPr>
          <w:rFonts w:hint="eastAsia" w:ascii="宋体" w:hAnsi="宋体" w:eastAsia="宋体" w:cs="宋体"/>
          <w:b/>
          <w:bCs/>
          <w:sz w:val="28"/>
          <w:szCs w:val="28"/>
        </w:rPr>
        <w:t xml:space="preserve">物业服务公司进场服务后，采购人每季度考核物业服务公司的物业管理服务并根据考核结果每季度支付相应的物业管理服务费用。</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二、本合同执行期间如遇金坛区最低工资标准、社会保险缴费基数等政策性调整时，合同期内不予调整任何物业费用。</w:t>
      </w:r>
      <w:r/>
    </w:p>
    <w:p>
      <w:pPr>
        <w:ind w:firstLine="562"/>
        <w:jc w:val="left"/>
        <w:keepLines w:val="0"/>
        <w:keepNext w:val="0"/>
        <w:pageBreakBefore w:val="0"/>
        <w:spacing w:line="460" w:lineRule="exact"/>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第四条 合同终止条款（包括并不限于）</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1.单季度考核低于80分的直接终止合同；</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2.物业服务公司管理办公用房由采购人提供，在服务期限内免费给物业服务公司使用。办公用品等所有其它物资装备全部由物业服务公司自行解决，采购人不承担除物管用房以外的其它办公、装备费用。物业服务公司严禁将物业管理办公用房自行出租或挪作他用，如物业服务公司发生上述行为，采购人将按照其周边出租房屋市场评估价的5倍从物业管理服务费中扣除，并责令其限期整改。物业服务公司拒不执行采购人要求的，采购人有权终止合同。采购人不负责由此带来的矛盾和纠纷。</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3.发现项目经理不是中标供应商的管理人员或未经采购人同意随意更换项目经理，或更换工作人员未向街道备案或人员数量低于招标文件要求，采购人均有权终止合同。</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4.第一期合同内，前三个月为试用期，试用期满经考核90分及以上，合同方为有效。三个月试用期内物业服务公司服务工作无法满足采购人要求的，采购人有权随时单方面解除合同且不承担违约责任。</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5.进场时，若有货物及相关服务参数未能满足招标文件要求而中标供应商未在偏离表中明确的情况，须无条件按采购人及招标文件要求整改，否则采购人有权解除合同并没收履约保证金，同时追究中标人因此造成的损失。</w:t>
      </w:r>
      <w:r/>
    </w:p>
    <w:p>
      <w:pPr>
        <w:ind w:firstLine="562"/>
        <w:jc w:val="left"/>
        <w:keepLines w:val="0"/>
        <w:keepNext w:val="0"/>
        <w:pageBreakBefore w:val="0"/>
        <w:spacing w:line="460" w:lineRule="exact"/>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第五条 组成本合同的有关文件</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u w:val="single"/>
        </w:rPr>
        <w:t xml:space="preserve">常州市金坛区东城街道</w:t>
      </w:r>
      <w:r>
        <w:rPr>
          <w:rFonts w:hint="eastAsia" w:ascii="宋体" w:hAnsi="宋体" w:eastAsia="宋体" w:cs="宋体"/>
          <w:sz w:val="28"/>
          <w:szCs w:val="28"/>
          <w:u w:val="single"/>
          <w:lang w:eastAsia="zh-CN"/>
        </w:rPr>
        <w:t xml:space="preserve">蔷薇苑</w:t>
      </w:r>
      <w:r>
        <w:rPr>
          <w:rFonts w:hint="eastAsia" w:ascii="宋体" w:hAnsi="宋体" w:eastAsia="宋体" w:cs="宋体"/>
          <w:sz w:val="28"/>
          <w:szCs w:val="28"/>
          <w:u w:val="single"/>
        </w:rPr>
        <w:t xml:space="preserve">小区物业管理服务项目</w:t>
      </w:r>
      <w:r>
        <w:rPr>
          <w:rFonts w:hint="eastAsia" w:ascii="宋体" w:hAnsi="宋体" w:eastAsia="宋体" w:cs="宋体"/>
          <w:sz w:val="28"/>
          <w:szCs w:val="28"/>
        </w:rPr>
        <w:t xml:space="preserve">物业招标文件或与本次采购活动方式相适应的文件及有关附件是本合同不可分割的组成部分，与本合同具有同等法律效力，这些文件包括但不限于：</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（1）乙方提供的投标文件和报价表；</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（2）投标分项报价表；</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（3）服务标准响应及偏离表；</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（4）商务条款响应及偏离表；</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（5）供应耗材清单；</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（6）中标通知书；</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（7）甲乙双方商定的其他文件。</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（8）采购人对投标人的物业管理考核文件</w:t>
      </w:r>
      <w:r/>
    </w:p>
    <w:p>
      <w:pPr>
        <w:ind w:firstLine="562"/>
        <w:jc w:val="left"/>
        <w:keepLines w:val="0"/>
        <w:keepNext w:val="0"/>
        <w:pageBreakBefore w:val="0"/>
        <w:spacing w:line="460" w:lineRule="exact"/>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第六条  双方权利义务</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一、甲方权利义务：</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1.代表和维护产权人及使用人的合法权益；</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2.不得干涉乙方依法或依本合同规定内容所进行的管理活动；</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3.负责处理非乙方原因而产生的各种纠纷；</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4.检查监督乙方服务工作的实施及制度的执行情况，对违约情况进行处罚；</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5.审定乙方提出的物业管理工作计划；</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6.在合同生效之日起向乙方提供物业管理用房，由乙方无偿使用；</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7.提供乙方进行物业管理服务所必须的水、电驳接点，水、电、电话和网络的使用费用由乙方自理；</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8.协助乙方做好物业服务管理工作；</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9.法规、政策规定由甲方承担的其他责任。</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二、乙方权利义务：</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1.根据有关法律、法规、本合同的规定及本物业的实际情况，制定物业服务管理制度及管理方案、年度管理计划等工作目标；</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2.定期向甲方呈报服务计划；</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3.在本物业管理区域内设立专门机构负责本物业的日常物业服务管理工作，并委派管理人员驻点履行本合同；</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4.负责报价范围内的材料消耗；</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5.自主开展各项管理活动，但不得侵害甲方及他人的合法权益，不得利用提供物业管理服务的便利获取不当利益；</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6.根据有关法律、法规的规定和本合同的规定，向甲方收取相应的物业管理服务费用；</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7.建立、保存物业档案，及时向甲方公告本管理区域内的重大物业服务事项；</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8.乙方不得擅自转让本合同项下的各项业务。</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9.对本物业的公用设施不得擅自占用和改变使用功能，如需在本物业内改、扩建或完善配套项目，须与甲方协商，经甲方同意报有关部门方可实施；</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10.合同终止时，向甲方移交全部物业管理用房、档案资料和属甲方所有的其他资产，并办理交接手续；</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11.法规、政策规定由乙方承担的其他责任。</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三、在管理过程中，因下列因素所致的损害，不论其为直接或间接，均构成对乙方的免责事由，乙方均不负赔偿之责：</w:t>
      </w:r>
      <w:r/>
    </w:p>
    <w:p>
      <w:pPr>
        <w:ind w:firstLine="560"/>
        <w:jc w:val="left"/>
        <w:keepLines w:val="0"/>
        <w:keepNext w:val="0"/>
        <w:pageBreakBefore w:val="0"/>
        <w:spacing w:line="460" w:lineRule="exact"/>
        <w:tabs>
          <w:tab w:val="left" w:pos="920" w:leader="none"/>
        </w:tabs>
        <w:rPr>
          <w:rFonts w:hint="eastAsia" w:ascii="宋体" w:hAnsi="宋体" w:eastAsia="宋体" w:cs="宋体"/>
          <w:sz w:val="28"/>
          <w:szCs w:val="28"/>
        </w:rPr>
      </w:pPr>
      <w:r>
        <w:rPr>
          <w:rFonts w:hint="eastAsia" w:ascii="宋体" w:hAnsi="宋体" w:eastAsia="宋体" w:cs="宋体"/>
          <w:sz w:val="28"/>
          <w:szCs w:val="28"/>
        </w:rPr>
        <w:t xml:space="preserve">1.天灾、地震等不可抗力的事由所致的损害；</w:t>
      </w:r>
      <w:r/>
    </w:p>
    <w:p>
      <w:pPr>
        <w:ind w:firstLine="560"/>
        <w:jc w:val="left"/>
        <w:keepLines w:val="0"/>
        <w:keepNext w:val="0"/>
        <w:pageBreakBefore w:val="0"/>
        <w:spacing w:line="460" w:lineRule="exact"/>
        <w:tabs>
          <w:tab w:val="left" w:pos="920" w:leader="none"/>
        </w:tabs>
        <w:rPr>
          <w:rFonts w:hint="eastAsia" w:ascii="宋体" w:hAnsi="宋体" w:eastAsia="宋体" w:cs="宋体"/>
          <w:sz w:val="28"/>
          <w:szCs w:val="28"/>
        </w:rPr>
      </w:pPr>
      <w:r>
        <w:rPr>
          <w:rFonts w:hint="eastAsia" w:ascii="宋体" w:hAnsi="宋体" w:eastAsia="宋体" w:cs="宋体"/>
          <w:sz w:val="28"/>
          <w:szCs w:val="28"/>
        </w:rPr>
        <w:t xml:space="preserve">2.暴动、持械抢劫、破坏、爆炸、火灾、刑事犯罪等违法行为等事由所致的损害，但因乙方故意或过失所致，不在此限；</w:t>
      </w:r>
      <w:r/>
    </w:p>
    <w:p>
      <w:pPr>
        <w:ind w:firstLine="560"/>
        <w:jc w:val="left"/>
        <w:keepLines w:val="0"/>
        <w:keepNext w:val="0"/>
        <w:pageBreakBefore w:val="0"/>
        <w:spacing w:line="460" w:lineRule="exact"/>
        <w:tabs>
          <w:tab w:val="left" w:pos="920" w:leader="none"/>
        </w:tabs>
        <w:rPr>
          <w:rFonts w:hint="eastAsia" w:ascii="宋体" w:hAnsi="宋体" w:eastAsia="宋体" w:cs="宋体"/>
          <w:sz w:val="28"/>
          <w:szCs w:val="28"/>
        </w:rPr>
      </w:pPr>
      <w:r>
        <w:rPr>
          <w:rFonts w:hint="eastAsia" w:ascii="宋体" w:hAnsi="宋体" w:eastAsia="宋体" w:cs="宋体"/>
          <w:sz w:val="28"/>
          <w:szCs w:val="28"/>
        </w:rPr>
        <w:t xml:space="preserve">3.因本合同标的物本身固有瑕疵所致的损害；</w:t>
      </w:r>
      <w:r/>
    </w:p>
    <w:p>
      <w:pPr>
        <w:ind w:firstLine="560"/>
        <w:jc w:val="left"/>
        <w:keepLines w:val="0"/>
        <w:keepNext w:val="0"/>
        <w:pageBreakBefore w:val="0"/>
        <w:spacing w:line="460" w:lineRule="exact"/>
        <w:tabs>
          <w:tab w:val="left" w:pos="920" w:leader="none"/>
        </w:tabs>
        <w:rPr>
          <w:rFonts w:hint="eastAsia" w:ascii="宋体" w:hAnsi="宋体" w:eastAsia="宋体" w:cs="宋体"/>
          <w:sz w:val="28"/>
          <w:szCs w:val="28"/>
        </w:rPr>
      </w:pPr>
      <w:r>
        <w:rPr>
          <w:rFonts w:hint="eastAsia" w:ascii="宋体" w:hAnsi="宋体" w:eastAsia="宋体" w:cs="宋体"/>
          <w:sz w:val="28"/>
          <w:szCs w:val="28"/>
        </w:rPr>
        <w:t xml:space="preserve">4.因甲方或第三者之故意、过失所致的损害；</w:t>
      </w:r>
      <w:r/>
    </w:p>
    <w:p>
      <w:pPr>
        <w:ind w:firstLine="560"/>
        <w:jc w:val="left"/>
        <w:keepLines w:val="0"/>
        <w:keepNext w:val="0"/>
        <w:pageBreakBefore w:val="0"/>
        <w:spacing w:line="460" w:lineRule="exact"/>
        <w:tabs>
          <w:tab w:val="left" w:pos="920" w:leader="none"/>
        </w:tabs>
        <w:rPr>
          <w:rFonts w:hint="eastAsia" w:ascii="宋体" w:hAnsi="宋体" w:eastAsia="宋体" w:cs="宋体"/>
          <w:sz w:val="28"/>
          <w:szCs w:val="28"/>
        </w:rPr>
      </w:pPr>
      <w:r>
        <w:rPr>
          <w:rFonts w:hint="eastAsia" w:ascii="宋体" w:hAnsi="宋体" w:eastAsia="宋体" w:cs="宋体"/>
          <w:sz w:val="28"/>
          <w:szCs w:val="28"/>
        </w:rPr>
        <w:t xml:space="preserve">5.因甲方或物业使用人专有部分的火灾、盗窃等所致的损害。</w:t>
      </w:r>
      <w:r/>
    </w:p>
    <w:p>
      <w:pPr>
        <w:ind w:firstLine="560"/>
        <w:jc w:val="left"/>
        <w:keepLines w:val="0"/>
        <w:keepNext w:val="0"/>
        <w:pageBreakBefore w:val="0"/>
        <w:spacing w:line="460" w:lineRule="exact"/>
        <w:tabs>
          <w:tab w:val="left" w:pos="920" w:leader="none"/>
        </w:tabs>
        <w:rPr>
          <w:rFonts w:hint="eastAsia" w:ascii="宋体" w:hAnsi="宋体" w:eastAsia="宋体" w:cs="宋体"/>
          <w:sz w:val="28"/>
          <w:szCs w:val="28"/>
        </w:rPr>
      </w:pPr>
      <w:r>
        <w:rPr>
          <w:rFonts w:hint="eastAsia" w:ascii="宋体" w:hAnsi="宋体" w:eastAsia="宋体" w:cs="宋体"/>
          <w:sz w:val="28"/>
          <w:szCs w:val="28"/>
        </w:rPr>
        <w:t xml:space="preserve">6.因乙方书面建议甲方改善或改进物业管理措施，而甲方未采纳所致的损害；</w:t>
      </w:r>
      <w:r/>
    </w:p>
    <w:p>
      <w:pPr>
        <w:ind w:firstLine="560"/>
        <w:jc w:val="left"/>
        <w:keepLines w:val="0"/>
        <w:keepNext w:val="0"/>
        <w:pageBreakBefore w:val="0"/>
        <w:spacing w:line="460" w:lineRule="exact"/>
        <w:tabs>
          <w:tab w:val="left" w:pos="920" w:leader="none"/>
        </w:tabs>
        <w:rPr>
          <w:rFonts w:hint="eastAsia" w:ascii="宋体" w:hAnsi="宋体" w:eastAsia="宋体" w:cs="宋体"/>
          <w:sz w:val="28"/>
          <w:szCs w:val="28"/>
        </w:rPr>
      </w:pPr>
      <w:r>
        <w:rPr>
          <w:rFonts w:hint="eastAsia" w:ascii="宋体" w:hAnsi="宋体" w:eastAsia="宋体" w:cs="宋体"/>
          <w:sz w:val="28"/>
          <w:szCs w:val="28"/>
        </w:rPr>
        <w:t xml:space="preserve">7.因甲方或物业使用人指挥调派乙方工作人员所致的损害；</w:t>
      </w:r>
      <w:r/>
    </w:p>
    <w:p>
      <w:pPr>
        <w:ind w:firstLine="560"/>
        <w:jc w:val="left"/>
        <w:keepLines w:val="0"/>
        <w:keepNext w:val="0"/>
        <w:pageBreakBefore w:val="0"/>
        <w:spacing w:line="460" w:lineRule="exact"/>
        <w:tabs>
          <w:tab w:val="left" w:pos="920" w:leader="none"/>
        </w:tabs>
        <w:rPr>
          <w:rFonts w:hint="eastAsia" w:ascii="宋体" w:hAnsi="宋体" w:eastAsia="宋体" w:cs="宋体"/>
          <w:sz w:val="28"/>
          <w:szCs w:val="28"/>
        </w:rPr>
      </w:pPr>
      <w:r>
        <w:rPr>
          <w:rFonts w:hint="eastAsia" w:ascii="宋体" w:hAnsi="宋体" w:eastAsia="宋体" w:cs="宋体"/>
          <w:sz w:val="28"/>
          <w:szCs w:val="28"/>
        </w:rPr>
        <w:t xml:space="preserve">8.本合同标的物之共用部分（含共用部位、共用设备设施）自然的任何损坏。但因乙方故意或重大过失所致的，不在此限；</w:t>
      </w:r>
      <w:r/>
    </w:p>
    <w:p>
      <w:pPr>
        <w:ind w:firstLine="560"/>
        <w:jc w:val="left"/>
        <w:keepLines w:val="0"/>
        <w:keepNext w:val="0"/>
        <w:pageBreakBefore w:val="0"/>
        <w:spacing w:line="460" w:lineRule="exact"/>
        <w:tabs>
          <w:tab w:val="left" w:pos="920" w:leader="none"/>
        </w:tabs>
        <w:rPr>
          <w:rFonts w:hint="eastAsia" w:ascii="宋体" w:hAnsi="宋体" w:eastAsia="宋体" w:cs="宋体"/>
          <w:sz w:val="28"/>
          <w:szCs w:val="28"/>
        </w:rPr>
      </w:pPr>
      <w:r>
        <w:rPr>
          <w:rFonts w:hint="eastAsia" w:ascii="宋体" w:hAnsi="宋体" w:eastAsia="宋体" w:cs="宋体"/>
          <w:sz w:val="28"/>
          <w:szCs w:val="28"/>
        </w:rPr>
        <w:t xml:space="preserve">9.除上述各款外，其它不可归责于乙方之事由的。</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四、为维护公众、甲方及物业使用人的合法利益，在不可预见情况下，如发生煤气泄露、漏电、火灾、水管破裂、救助人命、协助公安机关执行任务等情况，乙方因采取紧急避险措施造成财产损失的，按有关法律规定处理。</w:t>
      </w:r>
      <w:r/>
    </w:p>
    <w:p>
      <w:pPr>
        <w:ind w:firstLine="562"/>
        <w:jc w:val="left"/>
        <w:keepLines w:val="0"/>
        <w:keepNext w:val="0"/>
        <w:pageBreakBefore w:val="0"/>
        <w:spacing w:line="460" w:lineRule="exact"/>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第七条  质量保证</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建立质量管理体系并有效运行，物业管理服务能够接受质量审核。</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各项承诺指标及所采取的措施详见“投标文件”。</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其他物业管理服务质量要求按常州市有关标准执行。</w:t>
      </w:r>
      <w:r/>
    </w:p>
    <w:p>
      <w:pPr>
        <w:ind w:firstLine="562"/>
        <w:jc w:val="left"/>
        <w:keepLines w:val="0"/>
        <w:keepNext w:val="0"/>
        <w:pageBreakBefore w:val="0"/>
        <w:spacing w:line="460" w:lineRule="exact"/>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第八条  履约保证金</w:t>
      </w:r>
      <w:r/>
    </w:p>
    <w:p>
      <w:pPr>
        <w:ind w:firstLine="560"/>
        <w:keepLines w:val="0"/>
        <w:keepNext w:val="0"/>
        <w:pageBreakBefore w:val="0"/>
        <w:spacing w:line="460" w:lineRule="exact"/>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本项目</w:t>
      </w:r>
      <w:r>
        <w:rPr>
          <w:rFonts w:hint="eastAsia" w:ascii="宋体" w:hAnsi="宋体" w:eastAsia="宋体" w:cs="宋体"/>
          <w:color w:val="000000"/>
          <w:sz w:val="28"/>
          <w:szCs w:val="28"/>
          <w:u w:val="single"/>
        </w:rPr>
        <w:t xml:space="preserve">收取</w:t>
      </w:r>
      <w:r>
        <w:rPr>
          <w:rFonts w:hint="eastAsia" w:ascii="宋体" w:hAnsi="宋体" w:eastAsia="宋体" w:cs="宋体"/>
          <w:color w:val="000000"/>
          <w:sz w:val="28"/>
          <w:szCs w:val="28"/>
        </w:rPr>
        <w:t xml:space="preserve">履约保证金。</w:t>
      </w:r>
      <w:r/>
    </w:p>
    <w:p>
      <w:pPr>
        <w:ind w:firstLine="640"/>
        <w:keepLines w:val="0"/>
        <w:keepNext w:val="0"/>
        <w:pageBreakBefore w:val="0"/>
        <w:spacing w:line="46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 乙方交纳人民币_________元作为本合同的履约保证金。（</w:t>
      </w:r>
      <w:r>
        <w:rPr>
          <w:rFonts w:hint="eastAsia" w:ascii="宋体" w:hAnsi="宋体" w:eastAsia="宋体" w:cs="宋体"/>
          <w:color w:val="0d1e0f"/>
          <w:sz w:val="28"/>
          <w:szCs w:val="28"/>
          <w:lang w:val="en-US" w:eastAsia="zh-CN"/>
        </w:rPr>
        <w:t xml:space="preserve">中标</w:t>
      </w:r>
      <w:r>
        <w:rPr>
          <w:rFonts w:hint="eastAsia" w:ascii="宋体" w:hAnsi="宋体" w:eastAsia="宋体" w:cs="宋体"/>
          <w:color w:val="0d1e0f"/>
          <w:sz w:val="28"/>
          <w:szCs w:val="28"/>
        </w:rPr>
        <w:t xml:space="preserve">合同</w:t>
      </w:r>
      <w:r>
        <w:rPr>
          <w:rFonts w:hint="eastAsia" w:ascii="宋体" w:hAnsi="宋体" w:eastAsia="宋体" w:cs="宋体"/>
          <w:color w:val="0d1e0f"/>
          <w:sz w:val="28"/>
          <w:szCs w:val="28"/>
          <w:lang w:val="en-US" w:eastAsia="zh-CN"/>
        </w:rPr>
        <w:t xml:space="preserve">总价</w:t>
      </w:r>
      <w:r>
        <w:rPr>
          <w:rFonts w:hint="eastAsia" w:ascii="宋体" w:hAnsi="宋体" w:eastAsia="宋体" w:cs="宋体"/>
          <w:color w:val="0d1e0f"/>
          <w:sz w:val="28"/>
          <w:szCs w:val="28"/>
        </w:rPr>
        <w:t xml:space="preserve">金额的</w:t>
      </w:r>
      <w:r>
        <w:rPr>
          <w:rFonts w:hint="eastAsia" w:ascii="宋体" w:hAnsi="宋体" w:eastAsia="宋体" w:cs="宋体"/>
          <w:color w:val="0d1e0f"/>
          <w:sz w:val="28"/>
          <w:szCs w:val="28"/>
          <w:lang w:val="en-US" w:eastAsia="zh-CN"/>
        </w:rPr>
        <w:t xml:space="preserve">5</w:t>
      </w:r>
      <w:r>
        <w:rPr>
          <w:rFonts w:hint="eastAsia" w:ascii="宋体" w:hAnsi="宋体" w:eastAsia="宋体" w:cs="宋体"/>
          <w:color w:val="0d1e0f"/>
          <w:sz w:val="28"/>
          <w:szCs w:val="28"/>
        </w:rPr>
        <w:t xml:space="preserve">%）。供应商可以自主选择以支票、汇票、本票、保函（保险）等非现金形式交纳或提交，按照省市有关文件精神，鼓励优先采用电子履约保函（保险）形式。</w:t>
      </w:r>
      <w:r/>
    </w:p>
    <w:p>
      <w:pPr>
        <w:ind w:firstLine="640"/>
        <w:keepLines w:val="0"/>
        <w:keepNext w:val="0"/>
        <w:pageBreakBefore w:val="0"/>
        <w:spacing w:line="46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2 合同履行结束后，甲方应及时退还交纳的履约保证金。</w:t>
      </w:r>
      <w:r/>
    </w:p>
    <w:p>
      <w:pPr>
        <w:ind w:firstLine="640"/>
        <w:keepLines w:val="0"/>
        <w:keepNext w:val="0"/>
        <w:pageBreakBefore w:val="0"/>
        <w:spacing w:line="46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2.1履约保证金退还方式：</w:t>
      </w:r>
      <w:r/>
    </w:p>
    <w:p>
      <w:pPr>
        <w:ind w:firstLine="640"/>
        <w:keepLines w:val="0"/>
        <w:keepNext w:val="0"/>
        <w:pageBreakBefore w:val="0"/>
        <w:spacing w:line="46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2.2履约保证金退还时间：</w:t>
      </w:r>
      <w:r/>
    </w:p>
    <w:p>
      <w:pPr>
        <w:ind w:firstLine="640"/>
        <w:keepLines w:val="0"/>
        <w:keepNext w:val="0"/>
        <w:pageBreakBefore w:val="0"/>
        <w:spacing w:line="46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2.3履约保证金退还条件：</w:t>
      </w:r>
      <w:r/>
    </w:p>
    <w:p>
      <w:pPr>
        <w:ind w:firstLine="640"/>
        <w:keepLines w:val="0"/>
        <w:keepNext w:val="0"/>
        <w:pageBreakBefore w:val="0"/>
        <w:spacing w:line="460" w:lineRule="exact"/>
        <w:rPr>
          <w:rFonts w:hint="eastAsia" w:ascii="宋体" w:hAnsi="宋体" w:eastAsia="宋体" w:cs="宋体"/>
          <w:color w:val="000000"/>
          <w:sz w:val="28"/>
          <w:szCs w:val="28"/>
        </w:rPr>
      </w:pPr>
      <w:r>
        <w:rPr>
          <w:rFonts w:hint="eastAsia" w:ascii="宋体" w:hAnsi="宋体" w:eastAsia="宋体" w:cs="宋体"/>
          <w:color w:val="0d1e0f"/>
          <w:sz w:val="28"/>
          <w:szCs w:val="28"/>
        </w:rPr>
        <w:t xml:space="preserve">2.4履约保证金不予退还的情形：</w:t>
      </w:r>
      <w:r/>
    </w:p>
    <w:p>
      <w:pPr>
        <w:ind w:firstLine="562"/>
        <w:jc w:val="left"/>
        <w:keepLines w:val="0"/>
        <w:keepNext w:val="0"/>
        <w:pageBreakBefore w:val="0"/>
        <w:spacing w:line="460" w:lineRule="exact"/>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第九条 合同转包或分包</w:t>
      </w:r>
      <w:r/>
    </w:p>
    <w:p>
      <w:pPr>
        <w:ind w:firstLine="560"/>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 乙方不得将合同标的转包给他人履行。</w:t>
      </w:r>
      <w:r/>
    </w:p>
    <w:p>
      <w:pPr>
        <w:ind w:firstLine="560"/>
        <w:keepLines w:val="0"/>
        <w:keepNext w:val="0"/>
        <w:pageBreakBefore w:val="0"/>
        <w:spacing w:line="4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乙方</w:t>
      </w:r>
      <w:r>
        <w:rPr>
          <w:rFonts w:hint="eastAsia" w:ascii="宋体" w:hAnsi="宋体" w:eastAsia="宋体" w:cs="宋体"/>
          <w:sz w:val="28"/>
          <w:szCs w:val="28"/>
          <w:lang w:val="en-US" w:eastAsia="zh-CN"/>
        </w:rPr>
        <w:t xml:space="preserve">无相关维保资质</w:t>
      </w:r>
      <w:r>
        <w:rPr>
          <w:rFonts w:hint="eastAsia" w:ascii="宋体" w:hAnsi="宋体" w:eastAsia="宋体" w:cs="宋体"/>
          <w:color w:val="333333"/>
          <w:spacing w:val="8"/>
          <w:sz w:val="28"/>
          <w:szCs w:val="28"/>
          <w:lang w:val="zh-CN" w:eastAsia="zh-CN"/>
        </w:rPr>
        <w:t xml:space="preserve">允许将项目非主体、非关键性工作</w:t>
      </w:r>
      <w:r>
        <w:rPr>
          <w:rFonts w:hint="eastAsia" w:ascii="宋体" w:hAnsi="宋体" w:eastAsia="宋体" w:cs="宋体"/>
          <w:sz w:val="28"/>
          <w:szCs w:val="28"/>
        </w:rPr>
        <w:t xml:space="preserve">分包给他人履行。</w:t>
      </w:r>
      <w:r>
        <w:rPr>
          <w:rFonts w:hint="eastAsia" w:ascii="宋体" w:hAnsi="宋体" w:eastAsia="宋体" w:cs="宋体"/>
          <w:sz w:val="28"/>
          <w:szCs w:val="28"/>
          <w:lang w:val="en-US" w:eastAsia="zh-CN"/>
        </w:rPr>
        <w:t xml:space="preserve">具体可以分包的项目为：</w:t>
      </w:r>
      <w:r/>
    </w:p>
    <w:p>
      <w:pPr>
        <w:ind w:firstLine="296"/>
        <w:keepLines w:val="0"/>
        <w:keepNext w:val="0"/>
        <w:pageBreakBefore w:val="0"/>
        <w:spacing w:line="460" w:lineRule="exact"/>
        <w:shd w:val="clear" w:color="auto" w:fill="ffffff"/>
        <w:widowControl/>
        <w:rPr>
          <w:rFonts w:hint="eastAsia" w:ascii="宋体" w:hAnsi="宋体" w:eastAsia="宋体" w:cs="宋体"/>
          <w:color w:val="auto"/>
          <w:spacing w:val="8"/>
          <w:sz w:val="28"/>
          <w:szCs w:val="28"/>
          <w:lang w:val="zh-CN"/>
        </w:rPr>
      </w:pPr>
      <w:r>
        <w:rPr>
          <w:rFonts w:hint="eastAsia" w:ascii="宋体" w:hAnsi="宋体" w:eastAsia="宋体" w:cs="宋体"/>
          <w:color w:val="auto"/>
          <w:spacing w:val="8"/>
          <w:sz w:val="28"/>
          <w:szCs w:val="28"/>
          <w:lang w:val="zh-CN"/>
        </w:rPr>
        <w:t xml:space="preserve">（1）可以分包履行的具体内容：</w:t>
      </w:r>
      <w:r>
        <w:rPr>
          <w:rFonts w:hint="eastAsia" w:ascii="宋体" w:hAnsi="宋体" w:eastAsia="宋体" w:cs="宋体"/>
          <w:b/>
          <w:bCs/>
          <w:color w:val="auto"/>
          <w:spacing w:val="8"/>
          <w:sz w:val="28"/>
          <w:szCs w:val="28"/>
          <w:u w:val="single"/>
        </w:rPr>
        <w:t xml:space="preserve">消防维保、智能化（含监控）维保服务（含日常保洁与管理）、电梯运行维护</w:t>
      </w:r>
      <w:r>
        <w:rPr>
          <w:rFonts w:hint="eastAsia" w:ascii="宋体" w:hAnsi="宋体" w:eastAsia="宋体" w:cs="宋体"/>
          <w:color w:val="auto"/>
          <w:spacing w:val="8"/>
          <w:sz w:val="28"/>
          <w:szCs w:val="28"/>
          <w:lang w:val="zh-CN"/>
        </w:rPr>
        <w:t xml:space="preserve">；</w:t>
      </w:r>
      <w:r/>
    </w:p>
    <w:p>
      <w:pPr>
        <w:ind w:firstLine="296"/>
        <w:keepLines w:val="0"/>
        <w:keepNext w:val="0"/>
        <w:pageBreakBefore w:val="0"/>
        <w:spacing w:line="460" w:lineRule="exact"/>
        <w:shd w:val="clear" w:color="auto" w:fill="ffffff"/>
        <w:widowControl/>
        <w:rPr>
          <w:rFonts w:hint="eastAsia" w:ascii="宋体" w:hAnsi="宋体" w:eastAsia="宋体" w:cs="宋体"/>
          <w:color w:val="auto"/>
          <w:spacing w:val="8"/>
          <w:sz w:val="28"/>
          <w:szCs w:val="28"/>
          <w:lang w:val="zh-CN"/>
        </w:rPr>
      </w:pPr>
      <w:r>
        <w:rPr>
          <w:rFonts w:hint="eastAsia" w:ascii="宋体" w:hAnsi="宋体" w:eastAsia="宋体" w:cs="宋体"/>
          <w:color w:val="auto"/>
          <w:spacing w:val="8"/>
          <w:sz w:val="28"/>
          <w:szCs w:val="28"/>
          <w:lang w:val="zh-CN"/>
        </w:rPr>
        <w:t xml:space="preserve">（2）允许分包的金额或者比例：</w:t>
      </w:r>
      <w:r>
        <w:rPr>
          <w:rFonts w:hint="eastAsia" w:ascii="宋体" w:hAnsi="宋体" w:eastAsia="宋体" w:cs="宋体"/>
          <w:b/>
          <w:bCs/>
          <w:color w:val="auto"/>
          <w:spacing w:val="8"/>
          <w:sz w:val="28"/>
          <w:szCs w:val="28"/>
          <w:u w:val="single"/>
        </w:rPr>
        <w:t xml:space="preserve">消防维保10%，智能化（含监控）维保服务（含日常保洁与管理）10%，电梯运行维护费由物业服务公司按坛价费[2006]116号文收费标准自行向业主收取；</w:t>
      </w:r>
      <w:r/>
    </w:p>
    <w:p>
      <w:pPr>
        <w:ind w:left="0" w:firstLine="0"/>
        <w:keepLines w:val="0"/>
        <w:keepNext w:val="0"/>
        <w:pageBreakBefore w:val="0"/>
        <w:spacing w:line="460" w:lineRule="exact"/>
        <w:rPr>
          <w:rFonts w:hint="eastAsia" w:ascii="宋体" w:hAnsi="宋体" w:eastAsia="宋体" w:cs="宋体"/>
          <w:color w:val="auto"/>
          <w:sz w:val="28"/>
          <w:szCs w:val="28"/>
          <w:lang w:val="en-US" w:eastAsia="zh-CN"/>
        </w:rPr>
      </w:pPr>
      <w:r>
        <w:rPr>
          <w:rFonts w:hint="eastAsia" w:ascii="宋体" w:hAnsi="宋体" w:eastAsia="宋体" w:cs="宋体"/>
          <w:color w:val="auto"/>
          <w:spacing w:val="8"/>
          <w:sz w:val="28"/>
          <w:szCs w:val="28"/>
          <w:lang w:val="zh-CN"/>
        </w:rPr>
        <w:t xml:space="preserve">（3）其他要求：</w:t>
      </w:r>
      <w:r>
        <w:rPr>
          <w:rFonts w:hint="eastAsia" w:ascii="宋体" w:hAnsi="宋体" w:eastAsia="宋体" w:cs="宋体"/>
          <w:b/>
          <w:bCs/>
          <w:color w:val="auto"/>
          <w:spacing w:val="8"/>
          <w:sz w:val="28"/>
          <w:szCs w:val="28"/>
          <w:u w:val="single"/>
        </w:rPr>
        <w:t xml:space="preserve">消防维保分包供应商应已录入社会消防技术服务信息系统，电梯运行维护分包供应商应具有《特种设备安装改造维修许可证》(电梯)C级及以上资质，所签合同原件需报送采购人，若不符合要求，甲方有权终止合同,具体要求详见采购需求</w:t>
      </w:r>
      <w:r>
        <w:rPr>
          <w:rFonts w:hint="eastAsia" w:ascii="宋体" w:hAnsi="宋体" w:eastAsia="宋体" w:cs="宋体"/>
          <w:b/>
          <w:bCs/>
          <w:color w:val="auto"/>
          <w:spacing w:val="8"/>
          <w:sz w:val="28"/>
          <w:szCs w:val="28"/>
          <w:u w:val="single"/>
          <w:lang w:val="zh-CN"/>
        </w:rPr>
        <w:t xml:space="preserve">。</w:t>
      </w:r>
      <w:r/>
    </w:p>
    <w:p>
      <w:pPr>
        <w:ind w:firstLine="562"/>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乙方如有转包或未经甲方同意的分包行为，甲方有权解除合同。</w:t>
      </w:r>
      <w:r/>
    </w:p>
    <w:p>
      <w:pPr>
        <w:ind w:firstLine="562"/>
        <w:jc w:val="left"/>
        <w:keepLines w:val="0"/>
        <w:keepNext w:val="0"/>
        <w:pageBreakBefore w:val="0"/>
        <w:spacing w:line="460" w:lineRule="exact"/>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第十条  款项支付</w:t>
      </w:r>
      <w:r/>
    </w:p>
    <w:p>
      <w:pPr>
        <w:ind w:firstLine="560"/>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1.本合同项下所有款项均以人民币支付。</w:t>
      </w:r>
      <w:r/>
    </w:p>
    <w:p>
      <w:pPr>
        <w:ind w:firstLine="560"/>
        <w:keepLines w:val="0"/>
        <w:keepNext w:val="0"/>
        <w:pageBreakBefore w:val="0"/>
        <w:spacing w:line="460" w:lineRule="exact"/>
        <w:rPr>
          <w:rFonts w:hint="eastAsia" w:ascii="宋体" w:hAnsi="宋体" w:eastAsia="宋体" w:cs="宋体"/>
          <w:b/>
          <w:bCs/>
          <w:sz w:val="28"/>
          <w:szCs w:val="28"/>
          <w:lang w:val="en-US" w:eastAsia="zh-CN"/>
        </w:rPr>
      </w:pPr>
      <w:r>
        <w:rPr>
          <w:rFonts w:hint="eastAsia" w:ascii="宋体" w:hAnsi="宋体" w:eastAsia="宋体" w:cs="宋体"/>
          <w:sz w:val="28"/>
          <w:szCs w:val="28"/>
        </w:rPr>
        <w:t xml:space="preserve">2.物业管理服务费的结算形式 ：</w:t>
      </w:r>
      <w:r>
        <w:rPr>
          <w:rFonts w:hint="eastAsia" w:ascii="宋体" w:hAnsi="宋体" w:eastAsia="宋体" w:cs="宋体"/>
          <w:b/>
          <w:bCs/>
          <w:sz w:val="28"/>
          <w:szCs w:val="28"/>
        </w:rPr>
        <w:t xml:space="preserve">物业服务公司进场服务后，采购人每季度考核物业服务公司的物业管理服务并根据考核结果每季度支付相应的物业管理服务费用。</w:t>
      </w:r>
      <w:r/>
    </w:p>
    <w:p>
      <w:pPr>
        <w:ind w:firstLine="560"/>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3.合同终止时，采购人会同下一中标供应商于项目现场与原物业服务公司进行各项交接（含保洁、公共秩序维护、公共设备设施、绿化、空置房、项目管理的书面及电子资料等），同时开展对项目的审计工作。物业服务公司必须按采购人要求完成项目交接，积极配合采购人对项目的全面审计工作，在出具审计报告后，配合采购人在一个月内完成相关交接事项，一个月内未完成交接事项，直接全额扣除履约保证金，采购人将在项目审计和交接手续全部完成后，按实际情况支付其末次的物业管理服务费。</w:t>
      </w:r>
      <w:r/>
    </w:p>
    <w:p>
      <w:pPr>
        <w:ind w:firstLine="560"/>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4.本合同项下的采购资金由采购人根据考核结果办理支付手续。</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5.以上款项按约定向乙方支付。</w:t>
      </w:r>
      <w:r/>
    </w:p>
    <w:p>
      <w:pPr>
        <w:ind w:firstLine="562"/>
        <w:jc w:val="left"/>
        <w:keepLines w:val="0"/>
        <w:keepNext w:val="0"/>
        <w:pageBreakBefore w:val="0"/>
        <w:spacing w:line="460" w:lineRule="exact"/>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 xml:space="preserve">第十一条、项目验收</w:t>
      </w:r>
      <w:r/>
    </w:p>
    <w:p>
      <w:pPr>
        <w:ind w:firstLine="560"/>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 甲方依法组织履约验收工作。</w:t>
      </w:r>
      <w:r/>
    </w:p>
    <w:p>
      <w:pPr>
        <w:ind w:firstLine="560"/>
        <w:keepLines w:val="0"/>
        <w:keepNext w:val="0"/>
        <w:pageBreakBefore w:val="0"/>
        <w:spacing w:line="4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具体验收内容和要求请参照采购需求。</w:t>
      </w:r>
      <w:r/>
    </w:p>
    <w:p>
      <w:pPr>
        <w:ind w:firstLine="560"/>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对于实际使用人和甲方分离的项目，甲方邀请实际使用人参与验收。</w:t>
      </w:r>
      <w:r/>
    </w:p>
    <w:p>
      <w:pPr>
        <w:ind w:firstLine="560"/>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如有必要，甲方邀请参加本项目的其他供应商或第三方专业机构及专家参与验收，相关意见将作为验收书的参考资料。</w:t>
      </w:r>
      <w:r/>
    </w:p>
    <w:p>
      <w:pPr>
        <w:ind w:firstLine="560"/>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62"/>
        <w:jc w:val="left"/>
        <w:keepLines w:val="0"/>
        <w:keepNext w:val="0"/>
        <w:pageBreakBefore w:val="0"/>
        <w:spacing w:line="46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第十</w:t>
      </w:r>
      <w:r>
        <w:rPr>
          <w:rFonts w:hint="eastAsia" w:ascii="宋体" w:hAnsi="宋体" w:eastAsia="宋体" w:cs="宋体"/>
          <w:b w:val="0"/>
          <w:bCs/>
          <w:sz w:val="28"/>
          <w:szCs w:val="28"/>
          <w:lang w:val="en-US" w:eastAsia="zh-CN"/>
        </w:rPr>
        <w:t xml:space="preserve">二</w:t>
      </w:r>
      <w:r>
        <w:rPr>
          <w:rFonts w:hint="eastAsia" w:ascii="宋体" w:hAnsi="宋体" w:eastAsia="宋体" w:cs="宋体"/>
          <w:b w:val="0"/>
          <w:bCs/>
          <w:sz w:val="28"/>
          <w:szCs w:val="28"/>
        </w:rPr>
        <w:t xml:space="preserve">条　违约责任</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1.甲方无正当理由，违反本合同第五条的有关规定，使乙方未能完成规定管理目标的，乙方有权要求甲方在一定期限内解决，逾期未解决，造成乙方经济损失的，由甲方向乙方偿付合同总价5%的违约金。</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2.交接完成后或无正当理由，甲方未向乙方支付款项的，每逾期1天甲方向乙方偿付欠款总额的5‰滞纳金，但累计滞纳金总额不超过欠款总额的5% 。</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3.乙方无正当理由，违反本合同第五条及第六条的有关规定，未能达到规定管理目标及质量保证的，甲方有权要求乙方限期整改，逾期未整改，造成甲方经济损失的，甲方有权扣留乙方全部履约保证金，同时乙方应向甲方支付合同总价5%的违约金。</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4.乙方无正当理由，违反本合同第三条的有关规定，擅自收费或擅自提高收费标准的，对擅自收费部分或超出标准的部分，甲方有权要求乙方双倍返还并中止合同；造成甲方经济损失的，乙方应给予甲方经济赔偿。</w:t>
      </w:r>
      <w:r/>
    </w:p>
    <w:p>
      <w:pPr>
        <w:ind w:firstLine="562"/>
        <w:jc w:val="left"/>
        <w:keepLines w:val="0"/>
        <w:keepNext w:val="0"/>
        <w:pageBreakBefore w:val="0"/>
        <w:spacing w:line="46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第十</w:t>
      </w:r>
      <w:r>
        <w:rPr>
          <w:rFonts w:hint="eastAsia" w:ascii="宋体" w:hAnsi="宋体" w:eastAsia="宋体" w:cs="宋体"/>
          <w:b w:val="0"/>
          <w:bCs/>
          <w:sz w:val="28"/>
          <w:szCs w:val="28"/>
          <w:lang w:val="en-US" w:eastAsia="zh-CN"/>
        </w:rPr>
        <w:t xml:space="preserve">三</w:t>
      </w:r>
      <w:r>
        <w:rPr>
          <w:rFonts w:hint="eastAsia" w:ascii="宋体" w:hAnsi="宋体" w:eastAsia="宋体" w:cs="宋体"/>
          <w:b w:val="0"/>
          <w:bCs/>
          <w:sz w:val="28"/>
          <w:szCs w:val="28"/>
        </w:rPr>
        <w:t xml:space="preserve">条　合同的变更和终止</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1.除《政府采购法》第49条、第50条第二款规定的情形外，本合同一经签订，甲乙双方不得擅自变更、中止或终止合同。</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2.本合同终止时，乙方应移交物业管理权，撤出本物业，向甲方作好物业服务的交接和善后工作，直接向甲方移交管理用房和物业管理的全部档案资料等。</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3.本物业管理合同终止后，在新的物业管理企业接管本物业前，除甲方要求乙方提前撤离外，新老物业管理公司的交接过渡期最长为1个月，在此期间乙方应提供过渡期物业管理服务，过渡期物业管理服务标准和服务费标准不变，由乙方收取；1个月过渡期满后，必须按规定进行交接、撤离。如乙方未按甲方要求撤场，按本合同第十二条执行。</w:t>
      </w:r>
      <w:r/>
    </w:p>
    <w:p>
      <w:pPr>
        <w:ind w:firstLine="562"/>
        <w:jc w:val="left"/>
        <w:keepLines w:val="0"/>
        <w:keepNext w:val="0"/>
        <w:pageBreakBefore w:val="0"/>
        <w:spacing w:line="46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第十</w:t>
      </w:r>
      <w:r>
        <w:rPr>
          <w:rFonts w:hint="eastAsia" w:ascii="宋体" w:hAnsi="宋体" w:eastAsia="宋体" w:cs="宋体"/>
          <w:b w:val="0"/>
          <w:bCs/>
          <w:sz w:val="28"/>
          <w:szCs w:val="28"/>
          <w:lang w:val="en-US" w:eastAsia="zh-CN"/>
        </w:rPr>
        <w:t xml:space="preserve">四</w:t>
      </w:r>
      <w:r>
        <w:rPr>
          <w:rFonts w:hint="eastAsia" w:ascii="宋体" w:hAnsi="宋体" w:eastAsia="宋体" w:cs="宋体"/>
          <w:b w:val="0"/>
          <w:bCs/>
          <w:sz w:val="28"/>
          <w:szCs w:val="28"/>
        </w:rPr>
        <w:t xml:space="preserve">条  争议的解决</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1.因履行本合同引起的或与本合同有关的争议，甲、乙双方应首先通过友好协商解决，如果协商不能解决争议，则采取以下第（1）种方式解决争议：</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（1）向甲方所在地有管辖权的人民法院提起诉讼；</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（2）向常州仲裁委员会按其仲裁规则申请仲裁。</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2.在诉讼期间，乙方应按甲方要求是否履行物业服务，否则甲方有权拒绝支付乙方的物业服务费并扣除全部履约保证金。</w:t>
      </w:r>
      <w:r/>
    </w:p>
    <w:p>
      <w:pPr>
        <w:ind w:firstLine="562"/>
        <w:jc w:val="left"/>
        <w:keepLines w:val="0"/>
        <w:keepNext w:val="0"/>
        <w:pageBreakBefore w:val="0"/>
        <w:spacing w:line="46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第十</w:t>
      </w:r>
      <w:r>
        <w:rPr>
          <w:rFonts w:hint="eastAsia" w:ascii="宋体" w:hAnsi="宋体" w:eastAsia="宋体" w:cs="宋体"/>
          <w:b w:val="0"/>
          <w:bCs/>
          <w:sz w:val="28"/>
          <w:szCs w:val="28"/>
          <w:lang w:val="en-US" w:eastAsia="zh-CN"/>
        </w:rPr>
        <w:t xml:space="preserve">五</w:t>
      </w:r>
      <w:r>
        <w:rPr>
          <w:rFonts w:hint="eastAsia" w:ascii="宋体" w:hAnsi="宋体" w:eastAsia="宋体" w:cs="宋体"/>
          <w:b w:val="0"/>
          <w:bCs/>
          <w:sz w:val="28"/>
          <w:szCs w:val="28"/>
        </w:rPr>
        <w:t xml:space="preserve">条   诚实信用</w:t>
      </w:r>
      <w:r/>
    </w:p>
    <w:p>
      <w:pPr>
        <w:ind w:firstLine="560"/>
        <w:jc w:val="left"/>
        <w:keepLines w:val="0"/>
        <w:keepNext w:val="0"/>
        <w:pageBreakBefore w:val="0"/>
        <w:spacing w:line="46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乙方应诚实信用，严格按照采购文件要求和承诺履行合同，不向甲方进行商业贿赂或者提供不正当利益。</w:t>
      </w:r>
      <w:r/>
    </w:p>
    <w:p>
      <w:pPr>
        <w:ind w:firstLine="562"/>
        <w:jc w:val="left"/>
        <w:keepLines w:val="0"/>
        <w:keepNext w:val="0"/>
        <w:pageBreakBefore w:val="0"/>
        <w:spacing w:line="460" w:lineRule="exact"/>
        <w:rPr>
          <w:rFonts w:hint="eastAsia" w:ascii="宋体" w:hAnsi="宋体" w:eastAsia="宋体" w:cs="宋体"/>
          <w:b w:val="0"/>
          <w:bCs/>
          <w:sz w:val="28"/>
          <w:szCs w:val="28"/>
        </w:rPr>
      </w:pPr>
      <w:r>
        <w:rPr>
          <w:rFonts w:hint="eastAsia" w:ascii="宋体" w:hAnsi="宋体" w:eastAsia="宋体" w:cs="宋体"/>
          <w:b w:val="0"/>
          <w:bCs/>
          <w:sz w:val="28"/>
          <w:szCs w:val="28"/>
        </w:rPr>
        <w:t xml:space="preserve">第十</w:t>
      </w:r>
      <w:r>
        <w:rPr>
          <w:rFonts w:hint="eastAsia" w:ascii="宋体" w:hAnsi="宋体" w:eastAsia="宋体" w:cs="宋体"/>
          <w:b w:val="0"/>
          <w:bCs/>
          <w:sz w:val="28"/>
          <w:szCs w:val="28"/>
          <w:lang w:val="en-US" w:eastAsia="zh-CN"/>
        </w:rPr>
        <w:t xml:space="preserve">六</w:t>
      </w:r>
      <w:r>
        <w:rPr>
          <w:rFonts w:hint="eastAsia" w:ascii="宋体" w:hAnsi="宋体" w:eastAsia="宋体" w:cs="宋体"/>
          <w:b w:val="0"/>
          <w:bCs/>
          <w:sz w:val="28"/>
          <w:szCs w:val="28"/>
        </w:rPr>
        <w:t xml:space="preserve">条   合同生效及其他</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1.本合同自签订之日起生效。</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2.本合同一式</w:t>
      </w:r>
      <w:r>
        <w:rPr>
          <w:rFonts w:hint="eastAsia" w:ascii="宋体" w:hAnsi="宋体" w:eastAsia="宋体" w:cs="宋体"/>
          <w:sz w:val="28"/>
          <w:szCs w:val="28"/>
          <w:lang w:val="en-US" w:eastAsia="zh-CN"/>
        </w:rPr>
        <w:t xml:space="preserve">肆</w:t>
      </w:r>
      <w:r>
        <w:rPr>
          <w:rFonts w:hint="eastAsia" w:ascii="宋体" w:hAnsi="宋体" w:eastAsia="宋体" w:cs="宋体"/>
          <w:sz w:val="28"/>
          <w:szCs w:val="28"/>
        </w:rPr>
        <w:t xml:space="preserve">份，甲方二份，乙方二份。</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3.本合同执行期间如遇不可抗力，致使合同无法履行时，双方应按有关法律规定及时协商处理。</w:t>
      </w:r>
      <w:r/>
    </w:p>
    <w:p>
      <w:pPr>
        <w:ind w:firstLine="56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4.本合同应按照中华人民共和国的现行法律进行解释，条款中如与国家规定、条例有抵触的，则该条款无效并按国家规定和条例执行，合同的其它条款继续有效。</w:t>
      </w:r>
      <w:r/>
    </w:p>
    <w:p>
      <w:pPr>
        <w:ind w:firstLine="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r>
      <w:r/>
    </w:p>
    <w:p>
      <w:pPr>
        <w:ind w:firstLine="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甲方（采购人）：   （盖章）              乙方（供应商）：   （盖章）</w:t>
      </w:r>
      <w:r/>
    </w:p>
    <w:p>
      <w:pPr>
        <w:ind w:firstLine="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法定代表人：                            法定代表人：</w:t>
      </w:r>
      <w:r/>
    </w:p>
    <w:p>
      <w:pPr>
        <w:ind w:firstLine="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委托代理人：                             委托代理人：</w:t>
      </w:r>
      <w:r/>
    </w:p>
    <w:p>
      <w:pPr>
        <w:ind w:firstLine="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电话：                                   电话：</w:t>
      </w:r>
      <w:r/>
    </w:p>
    <w:p>
      <w:pPr>
        <w:ind w:firstLine="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开户银行：                               开户银行：</w:t>
      </w:r>
      <w:r/>
    </w:p>
    <w:p>
      <w:pPr>
        <w:ind w:firstLine="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账号：                                   账号：</w:t>
      </w:r>
      <w:r/>
    </w:p>
    <w:p>
      <w:pPr>
        <w:ind w:firstLine="0"/>
        <w:jc w:val="left"/>
        <w:keepLines w:val="0"/>
        <w:keepNext w:val="0"/>
        <w:pageBreakBefore w:val="0"/>
        <w:spacing w:line="460" w:lineRule="exact"/>
        <w:rPr>
          <w:rFonts w:hint="eastAsia" w:ascii="宋体" w:hAnsi="宋体" w:eastAsia="宋体" w:cs="宋体"/>
          <w:sz w:val="28"/>
          <w:szCs w:val="28"/>
        </w:rPr>
      </w:pPr>
      <w:r>
        <w:rPr>
          <w:rFonts w:hint="eastAsia" w:ascii="宋体" w:hAnsi="宋体" w:eastAsia="宋体" w:cs="宋体"/>
          <w:sz w:val="28"/>
          <w:szCs w:val="28"/>
        </w:rPr>
        <w:t xml:space="preserve">单位地址：                               单位地址：</w:t>
      </w:r>
      <w:r/>
    </w:p>
    <w:p>
      <w:pPr>
        <w:ind w:firstLine="0"/>
        <w:jc w:val="left"/>
        <w:spacing w:line="560" w:lineRule="exact"/>
        <w:rPr>
          <w:rFonts w:hint="eastAsia" w:ascii="宋体" w:hAnsi="宋体" w:cs="宋体"/>
          <w:b/>
          <w:bCs/>
          <w:szCs w:val="28"/>
        </w:rPr>
      </w:pPr>
      <w:r>
        <w:rPr>
          <w:rFonts w:hint="eastAsia" w:ascii="宋体" w:hAnsi="宋体" w:eastAsia="宋体" w:cs="宋体"/>
          <w:sz w:val="28"/>
          <w:szCs w:val="28"/>
        </w:rPr>
        <w:t xml:space="preserve">日期：    年     月    日                日期：    年     月    日</w:t>
      </w:r>
      <w:r>
        <w:rPr>
          <w:rFonts w:hint="eastAsia" w:ascii="宋体" w:hAnsi="宋体" w:cs="宋体"/>
          <w:b/>
          <w:bCs/>
          <w:szCs w:val="28"/>
        </w:rPr>
        <w:t xml:space="preserve">                       </w:t>
      </w:r>
      <w:r/>
    </w:p>
    <w:p>
      <w:pPr>
        <w:ind w:firstLine="0"/>
        <w:jc w:val="left"/>
        <w:spacing w:line="560" w:lineRule="exact"/>
        <w:rPr>
          <w:rFonts w:hint="eastAsia" w:ascii="宋体" w:hAnsi="宋体" w:cs="宋体"/>
          <w:b/>
          <w:bCs/>
          <w:szCs w:val="28"/>
        </w:rPr>
      </w:pPr>
      <w:r>
        <w:rPr>
          <w:rFonts w:hint="eastAsia" w:ascii="宋体" w:hAnsi="宋体" w:cs="宋体"/>
          <w:b/>
          <w:bCs/>
          <w:szCs w:val="28"/>
        </w:rPr>
      </w:r>
      <w:r/>
    </w:p>
    <w:p>
      <w:pPr>
        <w:ind w:left="0" w:firstLine="562"/>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1"/>
      <w:r/>
      <w:r/>
    </w:p>
    <w:p>
      <w:pPr>
        <w:pStyle w:val="1096"/>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11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bCs/>
                <w:color w:val="1d41d5"/>
                <w:spacing w:val="8"/>
                <w:szCs w:val="28"/>
                <w:u w:val="single"/>
              </w:rPr>
              <w:suppressLineNumbers w:val="0"/>
            </w:pPr>
            <w:r>
              <w:rPr>
                <w:rFonts w:hint="eastAsia" w:ascii="宋体" w:hAnsi="宋体" w:eastAsia="宋体" w:cs="宋体"/>
                <w:szCs w:val="28"/>
              </w:rPr>
              <w:t xml:space="preserve">企业报价折扣证明—</w:t>
            </w:r>
            <w:r>
              <w:rPr>
                <w:rFonts w:hint="eastAsia" w:ascii="宋体" w:hAnsi="宋体" w:eastAsia="宋体" w:cs="宋体"/>
                <w:b/>
                <w:bCs/>
                <w:color w:val="1d41d5"/>
                <w:spacing w:val="8"/>
                <w:szCs w:val="28"/>
                <w:u w:val="single"/>
              </w:rPr>
              <w:t xml:space="preserve">《中小企业声明函》或者《残疾人福利性单位声明函》或者监狱企业证明文件</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w:t>
            </w:r>
            <w:r>
              <w:rPr>
                <w:rFonts w:hint="eastAsia" w:ascii="宋体" w:hAnsi="宋体" w:eastAsia="黑体" w:cs="宋体"/>
                <w:b/>
                <w:bCs/>
                <w:color w:val="333333"/>
                <w:spacing w:val="8"/>
                <w:sz w:val="28"/>
                <w:szCs w:val="28"/>
                <w:u w:val="single"/>
                <w:lang w:val="en-US" w:eastAsia="zh-CN" w:bidi="ar-SA"/>
              </w:rPr>
              <w:t xml:space="preserve">——</w:t>
            </w:r>
            <w:r>
              <w:rPr>
                <w:rFonts w:hint="eastAsia" w:ascii="宋体" w:hAnsi="宋体" w:eastAsia="宋体" w:cs="宋体"/>
                <w:b/>
                <w:bCs/>
                <w:color w:val="333333"/>
                <w:spacing w:val="8"/>
                <w:sz w:val="28"/>
                <w:szCs w:val="28"/>
                <w:u w:val="single"/>
                <w:lang w:val="en-US" w:eastAsia="zh-CN" w:bidi="ar-SA"/>
              </w:rPr>
              <w:t xml:space="preserve">本项目为服务类项目，无需提供</w:t>
            </w:r>
            <w:r>
              <w:rPr>
                <w:rFonts w:hint="eastAsia" w:ascii="宋体" w:hAnsi="宋体" w:eastAsia="黑体" w:cs="宋体"/>
                <w:b/>
                <w:bCs/>
                <w:color w:val="333333"/>
                <w:spacing w:val="8"/>
                <w:sz w:val="28"/>
                <w:szCs w:val="28"/>
                <w:u w:val="single"/>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2" w:name="_Toc9364"/>
      <w:r/>
      <w:bookmarkStart w:id="43" w:name="_Toc21548"/>
      <w:r/>
      <w:bookmarkStart w:id="44" w:name="_Toc17140"/>
      <w:r/>
      <w:bookmarkStart w:id="45" w:name="_Toc7710"/>
      <w:r/>
      <w:bookmarkStart w:id="46" w:name="_Toc28025"/>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1097"/>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7"/>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13"/>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097"/>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u w:val="none"/>
          <w:lang w:val="en-US" w:eastAsia="zh-CN" w:bidi="ar-SA"/>
        </w:rPr>
        <w:t xml:space="preserve">*开标一览表</w:t>
      </w:r>
      <w:r/>
    </w:p>
    <w:p>
      <w:pPr>
        <w:pStyle w:val="1113"/>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13"/>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firstLine="562"/>
        <w:rPr>
          <w:rFonts w:ascii="宋体" w:hAnsi="宋体" w:eastAsia="宋体" w:cs="宋体"/>
          <w:szCs w:val="28"/>
        </w:rPr>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Cs w:val="28"/>
          <w:highlight w:val="yellow"/>
        </w:rPr>
        <w:t xml:space="preserve">1.投标人在提交投标文件时，应按照投标工具的提示流程编制提交开标一览表。</w:t>
      </w:r>
      <w:r/>
    </w:p>
    <w:p>
      <w:pPr>
        <w:ind w:firstLine="1405"/>
        <w:rPr>
          <w:rFonts w:ascii="宋体" w:hAnsi="宋体" w:eastAsia="宋体" w:cs="宋体"/>
          <w:b/>
          <w:bCs/>
          <w:color w:val="ff0000"/>
          <w:szCs w:val="28"/>
          <w:highlight w:val="yellow"/>
        </w:rPr>
      </w:pPr>
      <w:r>
        <w:rPr>
          <w:rFonts w:hint="eastAsia" w:ascii="宋体" w:hAnsi="宋体" w:eastAsia="宋体" w:cs="宋体"/>
          <w:b/>
          <w:bCs/>
          <w:color w:val="ff0000"/>
          <w:szCs w:val="28"/>
          <w:highlight w:val="yellow"/>
        </w:rPr>
        <w:t xml:space="preserve">2.本项目按单年度进行报价</w:t>
      </w:r>
      <w:r>
        <w:rPr>
          <w:rFonts w:hint="eastAsia" w:ascii="宋体" w:hAnsi="宋体" w:eastAsia="宋体" w:cs="宋体"/>
          <w:b/>
          <w:bCs/>
          <w:color w:val="ff0000"/>
          <w:szCs w:val="28"/>
          <w:highlight w:val="yellow"/>
          <w:lang w:eastAsia="zh-CN"/>
        </w:rPr>
        <w:t xml:space="preserve">，</w:t>
      </w:r>
      <w:r>
        <w:rPr>
          <w:rFonts w:hint="eastAsia" w:ascii="宋体" w:hAnsi="宋体" w:eastAsia="宋体" w:cs="宋体"/>
          <w:b/>
          <w:bCs/>
          <w:color w:val="ff0000"/>
          <w:sz w:val="28"/>
          <w:szCs w:val="28"/>
          <w:highlight w:val="yellow"/>
          <w:lang w:val="en-US" w:eastAsia="zh-CN" w:bidi="ar-SA"/>
        </w:rPr>
        <w:t xml:space="preserve">否则作无效投标文件处理</w:t>
      </w:r>
      <w:r>
        <w:rPr>
          <w:rFonts w:hint="eastAsia" w:ascii="宋体" w:hAnsi="宋体" w:eastAsia="宋体" w:cs="宋体"/>
          <w:b/>
          <w:bCs/>
          <w:color w:val="ff0000"/>
          <w:szCs w:val="28"/>
          <w:highlight w:val="yellow"/>
        </w:rPr>
        <w:t xml:space="preserve">！</w:t>
      </w:r>
      <w:r/>
    </w:p>
    <w:p>
      <w:pPr>
        <w:ind w:left="0" w:firstLine="560"/>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1097"/>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w:t>
      </w:r>
      <w:r>
        <w:rPr>
          <w:rFonts w:hint="eastAsia" w:ascii="宋体" w:hAnsi="宋体" w:cs="宋体"/>
          <w:szCs w:val="28"/>
        </w:rPr>
        <w:t xml:space="preserve">常州市金坛区东城街道办事处</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113"/>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1097"/>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11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13"/>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113"/>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13"/>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113"/>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1113"/>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outlineLvl w:val="9"/>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p>
    <w:p>
      <w:pPr>
        <w:pStyle w:val="1097"/>
        <w:ind w:firstLine="0"/>
        <w:jc w:val="left"/>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11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80"/>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Style w:val="1113"/>
        <w:jc w:val="both"/>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0" w:beforeAutospacing="0" w:after="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097"/>
        <w:rPr>
          <w:rStyle w:val="1124"/>
          <w:rFonts w:hint="eastAsia"/>
          <w:b/>
          <w:bCs/>
          <w:lang w:val="en-US" w:eastAsia="zh-CN"/>
        </w:rPr>
      </w:pPr>
      <w:r>
        <w:rPr>
          <w:rFonts w:hint="eastAsia" w:ascii="楷体_GB2312" w:hAnsi="宋体" w:eastAsia="楷体_GB2312" w:cs="宋体"/>
          <w:b/>
          <w:bCs/>
          <w:sz w:val="44"/>
          <w:szCs w:val="44"/>
          <w:u w:val="single"/>
          <w:lang w:val="en-US" w:eastAsia="zh-CN" w:bidi="ar-SA"/>
        </w:rPr>
        <w:br w:type="page" w:clear="all"/>
      </w:r>
      <w:r>
        <w:rPr>
          <w:rStyle w:val="1124"/>
          <w:rFonts w:hint="eastAsia" w:ascii="黑体" w:hAnsi="黑体" w:eastAsia="黑体" w:cs="黑体"/>
          <w:b/>
          <w:bCs/>
          <w:sz w:val="44"/>
          <w:szCs w:val="44"/>
          <w:lang w:val="en-US" w:eastAsia="zh-CN"/>
        </w:rPr>
        <w:t xml:space="preserve">*</w:t>
      </w:r>
      <w:r>
        <w:rPr>
          <w:rStyle w:val="1122"/>
          <w:rFonts w:hint="eastAsia" w:ascii="黑体" w:hAnsi="黑体" w:eastAsia="黑体" w:cs="黑体"/>
          <w:b/>
          <w:bCs/>
          <w:sz w:val="44"/>
          <w:szCs w:val="44"/>
          <w:lang w:val="en-US" w:eastAsia="zh-CN"/>
        </w:rPr>
        <w:t xml:space="preserve">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tbl>
      <w:tblPr>
        <w:tblStyle w:val="1100"/>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69"/>
        <w:gridCol w:w="1110"/>
        <w:gridCol w:w="960"/>
        <w:gridCol w:w="1215"/>
        <w:gridCol w:w="1080"/>
        <w:gridCol w:w="840"/>
        <w:gridCol w:w="3292"/>
      </w:tblGrid>
      <w:tr>
        <w:trPr>
          <w:jc w:val="center"/>
          <w:trHeight w:val="1485"/>
        </w:trPr>
        <w:tc>
          <w:tcPr>
            <w:tcW w:w="535" w:type="dxa"/>
            <w:vAlign w:val="center"/>
            <w:textDirection w:val="lrTb"/>
            <w:noWrap/>
          </w:tcPr>
          <w:p>
            <w:pPr>
              <w:ind w:firstLine="0"/>
              <w:spacing w:line="440" w:lineRule="exact"/>
              <w:rPr>
                <w:rFonts w:ascii="宋体" w:hAnsi="宋体" w:eastAsia="宋体" w:cs="宋体"/>
                <w:b/>
                <w:bCs/>
                <w:szCs w:val="28"/>
              </w:rPr>
            </w:pPr>
            <w:r>
              <w:rPr>
                <w:rFonts w:hint="eastAsia" w:ascii="宋体" w:hAnsi="宋体" w:eastAsia="宋体" w:cs="宋体"/>
                <w:b/>
                <w:bCs/>
                <w:szCs w:val="28"/>
              </w:rPr>
              <w:t xml:space="preserve">序号</w:t>
            </w:r>
            <w:r/>
          </w:p>
        </w:tc>
        <w:tc>
          <w:tcPr>
            <w:tcW w:w="1169" w:type="dxa"/>
            <w:vAlign w:val="center"/>
            <w:textDirection w:val="lrTb"/>
            <w:noWrap/>
          </w:tcPr>
          <w:p>
            <w:pPr>
              <w:ind w:firstLine="0"/>
              <w:spacing w:line="440" w:lineRule="exact"/>
              <w:rPr>
                <w:rFonts w:ascii="宋体" w:hAnsi="宋体" w:eastAsia="宋体" w:cs="宋体"/>
                <w:b/>
                <w:bCs/>
                <w:szCs w:val="28"/>
              </w:rPr>
            </w:pPr>
            <w:r>
              <w:rPr>
                <w:rFonts w:hint="eastAsia" w:ascii="宋体" w:hAnsi="宋体" w:eastAsia="宋体" w:cs="宋体"/>
                <w:b/>
                <w:bCs/>
                <w:szCs w:val="28"/>
              </w:rPr>
              <w:t xml:space="preserve">名称</w:t>
            </w:r>
            <w:r/>
          </w:p>
        </w:tc>
        <w:tc>
          <w:tcPr>
            <w:tcW w:w="1110" w:type="dxa"/>
            <w:vAlign w:val="center"/>
            <w:textDirection w:val="lrTb"/>
            <w:noWrap/>
          </w:tcPr>
          <w:p>
            <w:pPr>
              <w:ind w:firstLine="0"/>
              <w:jc w:val="left"/>
              <w:spacing w:line="440" w:lineRule="exact"/>
              <w:rPr>
                <w:rFonts w:ascii="宋体" w:hAnsi="宋体" w:eastAsia="宋体" w:cs="宋体"/>
                <w:b/>
                <w:bCs/>
                <w:szCs w:val="28"/>
              </w:rPr>
            </w:pPr>
            <w:r>
              <w:rPr>
                <w:rFonts w:hint="eastAsia" w:ascii="宋体" w:hAnsi="宋体" w:eastAsia="宋体" w:cs="宋体"/>
                <w:b/>
                <w:bCs/>
                <w:szCs w:val="28"/>
              </w:rPr>
              <w:t xml:space="preserve">具体服务范围</w:t>
            </w:r>
            <w:r/>
          </w:p>
        </w:tc>
        <w:tc>
          <w:tcPr>
            <w:tcW w:w="960" w:type="dxa"/>
            <w:vAlign w:val="center"/>
            <w:textDirection w:val="lrTb"/>
            <w:noWrap/>
          </w:tcPr>
          <w:p>
            <w:pPr>
              <w:ind w:firstLine="0"/>
              <w:spacing w:line="440" w:lineRule="exact"/>
              <w:rPr>
                <w:rFonts w:ascii="宋体" w:hAnsi="宋体" w:eastAsia="宋体" w:cs="宋体"/>
                <w:b/>
                <w:bCs/>
                <w:szCs w:val="28"/>
              </w:rPr>
            </w:pPr>
            <w:r>
              <w:rPr>
                <w:rFonts w:hint="eastAsia" w:ascii="宋体" w:hAnsi="宋体" w:eastAsia="宋体" w:cs="宋体"/>
                <w:b/>
                <w:bCs/>
                <w:szCs w:val="28"/>
              </w:rPr>
              <w:t xml:space="preserve">服务要求</w:t>
            </w:r>
            <w:r/>
          </w:p>
        </w:tc>
        <w:tc>
          <w:tcPr>
            <w:tcW w:w="1215" w:type="dxa"/>
            <w:vAlign w:val="center"/>
            <w:textDirection w:val="lrTb"/>
            <w:noWrap/>
          </w:tcPr>
          <w:p>
            <w:pPr>
              <w:ind w:firstLine="0"/>
              <w:spacing w:line="440" w:lineRule="exact"/>
              <w:rPr>
                <w:rFonts w:ascii="宋体" w:hAnsi="宋体" w:eastAsia="宋体" w:cs="宋体"/>
                <w:b/>
                <w:bCs/>
                <w:szCs w:val="28"/>
              </w:rPr>
            </w:pPr>
            <w:r>
              <w:rPr>
                <w:rFonts w:hint="eastAsia" w:ascii="宋体" w:hAnsi="宋体" w:eastAsia="宋体" w:cs="宋体"/>
                <w:b/>
                <w:bCs/>
                <w:szCs w:val="28"/>
              </w:rPr>
              <w:t xml:space="preserve">服务时间（月）</w:t>
            </w:r>
            <w:r/>
          </w:p>
        </w:tc>
        <w:tc>
          <w:tcPr>
            <w:tcW w:w="1080" w:type="dxa"/>
            <w:vAlign w:val="center"/>
            <w:textDirection w:val="lrTb"/>
            <w:noWrap/>
          </w:tcPr>
          <w:p>
            <w:pPr>
              <w:ind w:firstLine="0"/>
              <w:spacing w:line="440" w:lineRule="exact"/>
              <w:rPr>
                <w:rFonts w:ascii="宋体" w:hAnsi="宋体" w:eastAsia="宋体" w:cs="宋体"/>
                <w:b/>
                <w:bCs/>
                <w:szCs w:val="28"/>
              </w:rPr>
            </w:pPr>
            <w:r>
              <w:rPr>
                <w:rFonts w:hint="eastAsia" w:ascii="宋体" w:hAnsi="宋体" w:eastAsia="宋体" w:cs="宋体"/>
                <w:b/>
                <w:bCs/>
                <w:szCs w:val="28"/>
              </w:rPr>
              <w:t xml:space="preserve">服务标准</w:t>
            </w:r>
            <w:r/>
          </w:p>
        </w:tc>
        <w:tc>
          <w:tcPr>
            <w:tcW w:w="840" w:type="dxa"/>
            <w:vAlign w:val="center"/>
            <w:textDirection w:val="lrTb"/>
            <w:noWrap/>
          </w:tcPr>
          <w:p>
            <w:pPr>
              <w:ind w:firstLine="0"/>
              <w:spacing w:line="440" w:lineRule="exact"/>
              <w:rPr>
                <w:rFonts w:ascii="宋体" w:hAnsi="宋体" w:eastAsia="宋体" w:cs="宋体"/>
                <w:b/>
                <w:bCs/>
                <w:szCs w:val="28"/>
              </w:rPr>
            </w:pPr>
            <w:r>
              <w:rPr>
                <w:rFonts w:hint="eastAsia" w:ascii="宋体" w:hAnsi="宋体" w:eastAsia="宋体" w:cs="宋体"/>
                <w:b/>
                <w:bCs/>
                <w:szCs w:val="28"/>
              </w:rPr>
              <w:t xml:space="preserve">服务人数</w:t>
            </w:r>
            <w:r/>
          </w:p>
        </w:tc>
        <w:tc>
          <w:tcPr>
            <w:tcW w:w="3292" w:type="dxa"/>
            <w:vAlign w:val="center"/>
            <w:textDirection w:val="lrTb"/>
            <w:noWrap/>
          </w:tcPr>
          <w:p>
            <w:pPr>
              <w:ind w:firstLine="0"/>
              <w:spacing w:line="440" w:lineRule="exact"/>
              <w:rPr>
                <w:rFonts w:ascii="宋体" w:hAnsi="宋体" w:eastAsia="宋体" w:cs="宋体"/>
                <w:b/>
                <w:bCs/>
                <w:szCs w:val="28"/>
              </w:rPr>
            </w:pPr>
            <w:r>
              <w:rPr>
                <w:rFonts w:hint="eastAsia" w:ascii="宋体" w:hAnsi="宋体" w:eastAsia="宋体" w:cs="宋体"/>
                <w:b/>
                <w:bCs/>
                <w:szCs w:val="28"/>
              </w:rPr>
              <w:t xml:space="preserve">备注（如果有）</w:t>
            </w:r>
            <w:r/>
          </w:p>
        </w:tc>
      </w:tr>
      <w:tr>
        <w:trPr>
          <w:jc w:val="center"/>
          <w:trHeight w:val="1270"/>
        </w:trPr>
        <w:tc>
          <w:tcPr>
            <w:tcW w:w="535" w:type="dxa"/>
            <w:vAlign w:val="center"/>
            <w:textDirection w:val="lrTb"/>
            <w:noWrap/>
          </w:tcPr>
          <w:p>
            <w:pPr>
              <w:ind w:firstLine="0"/>
              <w:jc w:val="center"/>
              <w:spacing w:line="240" w:lineRule="auto"/>
              <w:rPr>
                <w:rFonts w:ascii="宋体" w:hAnsi="宋体" w:eastAsia="宋体" w:cs="宋体"/>
                <w:szCs w:val="28"/>
              </w:rPr>
            </w:pPr>
            <w:r>
              <w:rPr>
                <w:rFonts w:hint="eastAsia" w:ascii="宋体" w:hAnsi="宋体" w:eastAsia="宋体" w:cs="宋体"/>
                <w:bCs/>
                <w:szCs w:val="28"/>
              </w:rPr>
              <w:t xml:space="preserve">1</w:t>
            </w:r>
            <w:r/>
          </w:p>
        </w:tc>
        <w:tc>
          <w:tcPr>
            <w:tcW w:w="1169" w:type="dxa"/>
            <w:vAlign w:val="center"/>
            <w:textDirection w:val="lrTb"/>
            <w:noWrap/>
          </w:tcPr>
          <w:p>
            <w:pPr>
              <w:ind w:firstLine="0"/>
              <w:jc w:val="left"/>
              <w:widowControl/>
              <w:rPr>
                <w:rFonts w:ascii="宋体" w:hAnsi="宋体" w:eastAsia="宋体" w:cs="宋体"/>
                <w:szCs w:val="28"/>
              </w:rPr>
            </w:pPr>
            <w:r>
              <w:rPr>
                <w:rFonts w:hint="eastAsia" w:ascii="宋体" w:hAnsi="宋体" w:eastAsia="宋体" w:cs="宋体"/>
                <w:color w:val="000000"/>
                <w:szCs w:val="28"/>
              </w:rPr>
              <w:t xml:space="preserve">项目经理</w:t>
            </w:r>
            <w:r/>
          </w:p>
        </w:tc>
        <w:tc>
          <w:tcPr>
            <w:tcW w:w="1110" w:type="dxa"/>
            <w:vAlign w:val="center"/>
            <w:vMerge w:val="restart"/>
            <w:textDirection w:val="lrTb"/>
            <w:noWrap/>
          </w:tcPr>
          <w:p>
            <w:pPr>
              <w:ind w:firstLine="0"/>
              <w:spacing w:line="440" w:lineRule="exact"/>
              <w:rPr>
                <w:rFonts w:ascii="宋体" w:hAnsi="宋体" w:eastAsia="宋体" w:cs="宋体"/>
                <w:szCs w:val="28"/>
              </w:rPr>
            </w:pPr>
            <w:r>
              <w:rPr>
                <w:rFonts w:hint="eastAsia" w:ascii="Times New Roman" w:eastAsia="宋体" w:cs="Times New Roman"/>
              </w:rPr>
              <w:t xml:space="preserve">常州市金坛区东城街道</w:t>
            </w:r>
            <w:r>
              <w:rPr>
                <w:rFonts w:hint="eastAsia" w:ascii="宋体" w:hAnsi="宋体" w:eastAsia="宋体" w:cs="宋体"/>
                <w:color w:val="333333"/>
                <w:spacing w:val="8"/>
                <w:sz w:val="28"/>
                <w:szCs w:val="28"/>
              </w:rPr>
              <w:t xml:space="preserve">蔷薇苑小区</w:t>
            </w:r>
            <w:r>
              <w:rPr>
                <w:rFonts w:hint="eastAsia" w:ascii="Times New Roman" w:eastAsia="宋体" w:cs="Times New Roman"/>
              </w:rPr>
              <w:t xml:space="preserve">物业管理服务项目</w:t>
            </w:r>
            <w:r/>
          </w:p>
          <w:p>
            <w:pPr>
              <w:ind w:firstLine="0"/>
              <w:jc w:val="center"/>
              <w:rPr>
                <w:rFonts w:ascii="宋体" w:hAnsi="宋体" w:eastAsia="宋体" w:cs="宋体"/>
                <w:b/>
                <w:bCs/>
                <w:szCs w:val="28"/>
                <w:highlight w:val="yellow"/>
              </w:rPr>
            </w:pPr>
            <w:r>
              <w:rPr>
                <w:rFonts w:ascii="宋体" w:hAnsi="宋体" w:eastAsia="宋体" w:cs="宋体"/>
                <w:b/>
                <w:bCs/>
                <w:szCs w:val="28"/>
                <w:highlight w:val="yellow"/>
              </w:rPr>
            </w:r>
            <w:r/>
          </w:p>
          <w:p>
            <w:pPr>
              <w:ind w:firstLine="0"/>
              <w:spacing w:line="440" w:lineRule="exact"/>
              <w:rPr>
                <w:rFonts w:ascii="宋体" w:hAnsi="宋体" w:eastAsia="宋体" w:cs="宋体"/>
                <w:szCs w:val="28"/>
              </w:rPr>
            </w:pPr>
            <w:r>
              <w:rPr>
                <w:rFonts w:ascii="宋体" w:hAnsi="宋体" w:eastAsia="宋体" w:cs="宋体"/>
                <w:szCs w:val="28"/>
              </w:rPr>
            </w:r>
            <w:r/>
          </w:p>
        </w:tc>
        <w:tc>
          <w:tcPr>
            <w:tcW w:w="960" w:type="dxa"/>
            <w:vAlign w:val="center"/>
            <w:vMerge w:val="restart"/>
            <w:textDirection w:val="lrTb"/>
            <w:noWrap/>
          </w:tcPr>
          <w:p>
            <w:pPr>
              <w:ind w:firstLine="0"/>
              <w:jc w:val="left"/>
              <w:spacing w:line="440" w:lineRule="exact"/>
              <w:rPr>
                <w:rFonts w:ascii="宋体" w:hAnsi="宋体" w:eastAsia="宋体" w:cs="宋体"/>
                <w:szCs w:val="28"/>
              </w:rPr>
            </w:pPr>
            <w:r>
              <w:rPr>
                <w:rFonts w:hint="eastAsia" w:ascii="宋体" w:hAnsi="宋体" w:eastAsia="宋体" w:cs="宋体"/>
                <w:szCs w:val="28"/>
              </w:rPr>
              <w:t xml:space="preserve">详见招标文件 “第五章 采购需求”</w:t>
            </w:r>
            <w:r/>
          </w:p>
          <w:p>
            <w:pPr>
              <w:ind w:firstLine="0"/>
              <w:jc w:val="left"/>
              <w:spacing w:line="440" w:lineRule="exact"/>
              <w:rPr>
                <w:rFonts w:ascii="宋体" w:hAnsi="宋体" w:eastAsia="宋体" w:cs="宋体"/>
                <w:szCs w:val="28"/>
              </w:rPr>
            </w:pPr>
            <w:r>
              <w:rPr>
                <w:rFonts w:ascii="宋体" w:hAnsi="宋体" w:eastAsia="宋体" w:cs="宋体"/>
                <w:szCs w:val="28"/>
              </w:rPr>
            </w:r>
            <w:r/>
          </w:p>
        </w:tc>
        <w:tc>
          <w:tcPr>
            <w:tcW w:w="1215" w:type="dxa"/>
            <w:vAlign w:val="center"/>
            <w:textDirection w:val="lrTb"/>
            <w:noWrap/>
          </w:tcPr>
          <w:p>
            <w:pPr>
              <w:ind w:firstLine="0"/>
              <w:jc w:val="center"/>
              <w:spacing w:line="440" w:lineRule="exact"/>
              <w:rPr>
                <w:rFonts w:ascii="宋体" w:hAnsi="宋体" w:eastAsia="宋体" w:cs="宋体"/>
                <w:szCs w:val="28"/>
              </w:rPr>
            </w:pPr>
            <w:r>
              <w:rPr>
                <w:rFonts w:hint="eastAsia" w:ascii="宋体" w:hAnsi="宋体" w:eastAsia="宋体" w:cs="宋体"/>
                <w:szCs w:val="28"/>
              </w:rPr>
              <w:t xml:space="preserve">12</w:t>
            </w:r>
            <w:r/>
          </w:p>
        </w:tc>
        <w:tc>
          <w:tcPr>
            <w:tcW w:w="1080" w:type="dxa"/>
            <w:vAlign w:val="center"/>
            <w:vMerge w:val="restart"/>
            <w:textDirection w:val="lrTb"/>
            <w:noWrap/>
          </w:tcPr>
          <w:p>
            <w:pPr>
              <w:ind w:firstLine="0"/>
              <w:jc w:val="left"/>
              <w:spacing w:line="440" w:lineRule="exact"/>
              <w:rPr>
                <w:rFonts w:ascii="宋体" w:hAnsi="宋体" w:eastAsia="宋体" w:cs="宋体"/>
                <w:szCs w:val="28"/>
              </w:rPr>
            </w:pPr>
            <w:r>
              <w:rPr>
                <w:rFonts w:hint="eastAsia" w:ascii="宋体" w:hAnsi="宋体" w:eastAsia="宋体" w:cs="宋体"/>
                <w:szCs w:val="28"/>
              </w:rPr>
              <w:t xml:space="preserve">详见招标文件 “第五章 采购需求”</w:t>
            </w:r>
            <w:r/>
          </w:p>
        </w:tc>
        <w:tc>
          <w:tcPr>
            <w:tcW w:w="840" w:type="dxa"/>
            <w:vAlign w:val="center"/>
            <w:textDirection w:val="lrTb"/>
            <w:noWrap/>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1</w:t>
            </w:r>
            <w:r/>
          </w:p>
        </w:tc>
        <w:tc>
          <w:tcPr>
            <w:tcW w:w="3292" w:type="dxa"/>
            <w:vAlign w:val="center"/>
            <w:vMerge w:val="restart"/>
            <w:textDirection w:val="lrTb"/>
            <w:noWrap/>
          </w:tcPr>
          <w:p>
            <w:pPr>
              <w:ind w:firstLine="0"/>
              <w:jc w:val="left"/>
              <w:spacing w:line="440" w:lineRule="exact"/>
              <w:rPr>
                <w:rFonts w:ascii="宋体" w:hAnsi="宋体" w:eastAsia="宋体" w:cs="宋体"/>
                <w:szCs w:val="28"/>
              </w:rPr>
            </w:pPr>
            <w:r>
              <w:rPr>
                <w:rFonts w:hint="eastAsia" w:ascii="宋体" w:hAnsi="宋体" w:eastAsia="宋体" w:cs="宋体"/>
                <w:szCs w:val="28"/>
              </w:rPr>
              <w:t xml:space="preserve">包含员工费用和管理人员费用、离职补偿金、社会保险、</w:t>
            </w:r>
            <w:r>
              <w:rPr>
                <w:rFonts w:hint="eastAsia" w:ascii="宋体" w:hAnsi="宋体" w:eastAsia="宋体" w:cs="宋体"/>
                <w:szCs w:val="28"/>
              </w:rPr>
              <w:t xml:space="preserve">公积金、通讯费、服装费、管理费、培训费、办公费、各类加班费、岗位补贴、高温费、员工福利、利润、设备、工具、消耗品、工会费、各种税费、政策性文件规定及合同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jc w:val="center"/>
          <w:trHeight w:val="1270"/>
        </w:trPr>
        <w:tc>
          <w:tcPr>
            <w:tcW w:w="535" w:type="dxa"/>
            <w:vAlign w:val="center"/>
            <w:textDirection w:val="lrTb"/>
            <w:noWrap/>
          </w:tcPr>
          <w:p>
            <w:pPr>
              <w:ind w:firstLine="0"/>
              <w:jc w:val="center"/>
              <w:spacing w:line="240" w:lineRule="auto"/>
              <w:rPr>
                <w:rFonts w:ascii="宋体" w:hAnsi="宋体" w:eastAsia="宋体" w:cs="宋体"/>
                <w:szCs w:val="28"/>
              </w:rPr>
            </w:pPr>
            <w:r>
              <w:rPr>
                <w:rFonts w:hint="eastAsia" w:ascii="宋体" w:hAnsi="宋体" w:eastAsia="宋体" w:cs="宋体"/>
                <w:bCs/>
                <w:szCs w:val="28"/>
              </w:rPr>
              <w:t xml:space="preserve">2</w:t>
            </w:r>
            <w:r/>
          </w:p>
        </w:tc>
        <w:tc>
          <w:tcPr>
            <w:tcW w:w="1169" w:type="dxa"/>
            <w:vAlign w:val="center"/>
            <w:textDirection w:val="lrTb"/>
            <w:noWrap/>
          </w:tcPr>
          <w:p>
            <w:pPr>
              <w:ind w:firstLine="0"/>
              <w:jc w:val="left"/>
              <w:widowControl/>
              <w:rPr>
                <w:rFonts w:ascii="宋体" w:hAnsi="宋体" w:eastAsia="宋体" w:cs="宋体"/>
                <w:szCs w:val="28"/>
              </w:rPr>
            </w:pPr>
            <w:r>
              <w:rPr>
                <w:rFonts w:hint="eastAsia" w:ascii="宋体" w:hAnsi="宋体" w:eastAsia="宋体" w:cs="宋体"/>
                <w:szCs w:val="28"/>
              </w:rPr>
              <w:t xml:space="preserve">客服人员（含客服主管）</w:t>
            </w:r>
            <w:r/>
          </w:p>
        </w:tc>
        <w:tc>
          <w:tcPr>
            <w:tcW w:w="1110" w:type="dxa"/>
            <w:vAlign w:val="center"/>
            <w:vMerge w:val="continue"/>
            <w:textDirection w:val="lrTb"/>
            <w:noWrap/>
          </w:tcPr>
          <w:p>
            <w:pPr>
              <w:ind w:firstLine="0"/>
              <w:spacing w:line="440" w:lineRule="exact"/>
              <w:rPr>
                <w:rFonts w:ascii="宋体" w:hAnsi="宋体" w:eastAsia="宋体" w:cs="宋体"/>
                <w:szCs w:val="28"/>
              </w:rPr>
            </w:pPr>
            <w:r>
              <w:rPr>
                <w:rFonts w:ascii="宋体" w:hAnsi="宋体" w:eastAsia="宋体" w:cs="宋体"/>
                <w:szCs w:val="28"/>
              </w:rPr>
            </w:r>
            <w:r/>
          </w:p>
        </w:tc>
        <w:tc>
          <w:tcPr>
            <w:tcW w:w="96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tcW w:w="1215" w:type="dxa"/>
            <w:vAlign w:val="center"/>
            <w:textDirection w:val="lrTb"/>
            <w:noWrap/>
          </w:tcPr>
          <w:p>
            <w:pPr>
              <w:ind w:firstLine="0"/>
              <w:jc w:val="center"/>
              <w:spacing w:line="440" w:lineRule="exact"/>
              <w:rPr>
                <w:rFonts w:ascii="宋体" w:hAnsi="宋体" w:eastAsia="宋体" w:cs="宋体"/>
                <w:szCs w:val="28"/>
              </w:rPr>
            </w:pPr>
            <w:r>
              <w:rPr>
                <w:rFonts w:hint="eastAsia" w:ascii="宋体" w:hAnsi="宋体" w:eastAsia="宋体" w:cs="宋体"/>
                <w:szCs w:val="28"/>
              </w:rPr>
              <w:t xml:space="preserve">12</w:t>
            </w:r>
            <w:r/>
          </w:p>
        </w:tc>
        <w:tc>
          <w:tcPr>
            <w:tcW w:w="108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tcW w:w="840" w:type="dxa"/>
            <w:vAlign w:val="center"/>
            <w:textDirection w:val="lrTb"/>
            <w:noWrap/>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2</w:t>
            </w:r>
            <w:r/>
          </w:p>
        </w:tc>
        <w:tc>
          <w:tcPr>
            <w:tcW w:w="3292" w:type="dxa"/>
            <w:vAlign w:val="center"/>
            <w:vMerge w:val="continue"/>
            <w:textDirection w:val="lrTb"/>
            <w:noWrap/>
          </w:tcPr>
          <w:p>
            <w:pPr>
              <w:jc w:val="center"/>
              <w:spacing w:line="440" w:lineRule="exact"/>
              <w:rPr>
                <w:rFonts w:ascii="宋体" w:hAnsi="宋体" w:eastAsia="宋体" w:cs="宋体"/>
                <w:szCs w:val="28"/>
              </w:rPr>
            </w:pPr>
            <w:r>
              <w:rPr>
                <w:rFonts w:ascii="宋体" w:hAnsi="宋体" w:eastAsia="宋体" w:cs="宋体"/>
                <w:szCs w:val="28"/>
              </w:rPr>
            </w:r>
            <w:r/>
          </w:p>
        </w:tc>
      </w:tr>
      <w:tr>
        <w:trPr>
          <w:jc w:val="center"/>
          <w:trHeight w:val="1270"/>
        </w:trPr>
        <w:tc>
          <w:tcPr>
            <w:tcW w:w="535" w:type="dxa"/>
            <w:vAlign w:val="center"/>
            <w:textDirection w:val="lrTb"/>
            <w:noWrap/>
          </w:tcPr>
          <w:p>
            <w:pPr>
              <w:ind w:firstLine="0"/>
              <w:jc w:val="center"/>
              <w:spacing w:line="240" w:lineRule="auto"/>
              <w:rPr>
                <w:rFonts w:ascii="宋体" w:hAnsi="宋体" w:eastAsia="宋体" w:cs="宋体"/>
                <w:szCs w:val="28"/>
              </w:rPr>
            </w:pPr>
            <w:r>
              <w:rPr>
                <w:rFonts w:hint="eastAsia" w:ascii="宋体" w:hAnsi="宋体" w:eastAsia="宋体" w:cs="宋体"/>
                <w:bCs/>
                <w:szCs w:val="28"/>
              </w:rPr>
              <w:t xml:space="preserve">3</w:t>
            </w:r>
            <w:r/>
          </w:p>
        </w:tc>
        <w:tc>
          <w:tcPr>
            <w:tcW w:w="1169" w:type="dxa"/>
            <w:vAlign w:val="center"/>
            <w:textDirection w:val="lrTb"/>
            <w:noWrap/>
          </w:tcPr>
          <w:p>
            <w:pPr>
              <w:ind w:firstLine="0"/>
              <w:jc w:val="left"/>
              <w:widowControl/>
              <w:rPr>
                <w:rFonts w:ascii="宋体" w:hAnsi="宋体" w:eastAsia="宋体" w:cs="宋体"/>
                <w:szCs w:val="28"/>
              </w:rPr>
            </w:pPr>
            <w:r>
              <w:rPr>
                <w:rFonts w:hint="eastAsia" w:ascii="宋体" w:hAnsi="宋体" w:eastAsia="宋体" w:cs="宋体"/>
                <w:szCs w:val="28"/>
              </w:rPr>
              <w:t xml:space="preserve">维修人员</w:t>
            </w:r>
            <w:r/>
          </w:p>
        </w:tc>
        <w:tc>
          <w:tcPr>
            <w:tcW w:w="1110" w:type="dxa"/>
            <w:vAlign w:val="center"/>
            <w:vMerge w:val="continue"/>
            <w:textDirection w:val="lrTb"/>
            <w:noWrap/>
          </w:tcPr>
          <w:p>
            <w:pPr>
              <w:ind w:firstLine="0"/>
              <w:spacing w:line="440" w:lineRule="exact"/>
              <w:rPr>
                <w:rFonts w:ascii="宋体" w:hAnsi="宋体" w:eastAsia="宋体" w:cs="宋体"/>
                <w:szCs w:val="28"/>
              </w:rPr>
            </w:pPr>
            <w:r>
              <w:rPr>
                <w:rFonts w:ascii="宋体" w:hAnsi="宋体" w:eastAsia="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eastAsia="宋体" w:cs="宋体"/>
                <w:szCs w:val="28"/>
              </w:rPr>
            </w:pPr>
            <w:r>
              <w:rPr>
                <w:rFonts w:hint="eastAsia" w:ascii="宋体" w:hAnsi="宋体" w:eastAsia="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tcW w:w="840" w:type="dxa"/>
            <w:vAlign w:val="center"/>
            <w:textDirection w:val="lrTb"/>
            <w:noWrap/>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1</w:t>
            </w:r>
            <w:r/>
          </w:p>
        </w:tc>
        <w:tc>
          <w:tcPr>
            <w:tcW w:w="3292" w:type="dxa"/>
            <w:vAlign w:val="center"/>
            <w:vMerge w:val="continue"/>
            <w:textDirection w:val="lrTb"/>
            <w:noWrap/>
          </w:tcPr>
          <w:p>
            <w:pPr>
              <w:jc w:val="center"/>
              <w:spacing w:line="440" w:lineRule="exact"/>
              <w:rPr>
                <w:rFonts w:ascii="宋体" w:hAnsi="宋体" w:eastAsia="宋体" w:cs="宋体"/>
                <w:szCs w:val="28"/>
              </w:rPr>
            </w:pPr>
            <w:r>
              <w:rPr>
                <w:rFonts w:ascii="宋体" w:hAnsi="宋体" w:eastAsia="宋体" w:cs="宋体"/>
                <w:szCs w:val="28"/>
              </w:rPr>
            </w:r>
            <w:r/>
          </w:p>
        </w:tc>
      </w:tr>
      <w:tr>
        <w:trPr>
          <w:jc w:val="center"/>
          <w:trHeight w:val="1270"/>
        </w:trPr>
        <w:tc>
          <w:tcPr>
            <w:tcW w:w="535" w:type="dxa"/>
            <w:vAlign w:val="center"/>
            <w:textDirection w:val="lrTb"/>
            <w:noWrap/>
          </w:tcPr>
          <w:p>
            <w:pPr>
              <w:ind w:firstLine="0"/>
              <w:jc w:val="center"/>
              <w:spacing w:line="240" w:lineRule="auto"/>
              <w:rPr>
                <w:rFonts w:ascii="宋体" w:hAnsi="宋体" w:eastAsia="宋体" w:cs="宋体"/>
                <w:bCs/>
                <w:szCs w:val="28"/>
              </w:rPr>
            </w:pPr>
            <w:r>
              <w:rPr>
                <w:rFonts w:hint="eastAsia" w:ascii="宋体" w:hAnsi="宋体" w:eastAsia="宋体" w:cs="宋体"/>
                <w:bCs/>
                <w:szCs w:val="28"/>
              </w:rPr>
              <w:t xml:space="preserve">4</w:t>
            </w:r>
            <w:r/>
          </w:p>
        </w:tc>
        <w:tc>
          <w:tcPr>
            <w:tcW w:w="1169" w:type="dxa"/>
            <w:vAlign w:val="center"/>
            <w:textDirection w:val="lrTb"/>
            <w:noWrap/>
          </w:tcPr>
          <w:p>
            <w:pPr>
              <w:ind w:firstLine="0"/>
              <w:jc w:val="left"/>
              <w:widowControl/>
              <w:rPr>
                <w:rFonts w:ascii="宋体" w:hAnsi="宋体" w:eastAsia="宋体" w:cs="宋体"/>
                <w:szCs w:val="28"/>
              </w:rPr>
            </w:pPr>
            <w:r>
              <w:rPr>
                <w:rFonts w:hint="eastAsia" w:ascii="宋体" w:hAnsi="宋体" w:eastAsia="宋体" w:cs="宋体"/>
                <w:szCs w:val="28"/>
              </w:rPr>
              <w:t xml:space="preserve">秩序维护员（含秩序维护主管）</w:t>
            </w:r>
            <w:r/>
          </w:p>
        </w:tc>
        <w:tc>
          <w:tcPr>
            <w:tcW w:w="1110" w:type="dxa"/>
            <w:vAlign w:val="center"/>
            <w:vMerge w:val="continue"/>
            <w:textDirection w:val="lrTb"/>
            <w:noWrap/>
          </w:tcPr>
          <w:p>
            <w:pPr>
              <w:ind w:firstLine="0"/>
              <w:spacing w:line="440" w:lineRule="exact"/>
              <w:rPr>
                <w:rFonts w:ascii="宋体" w:hAnsi="宋体" w:eastAsia="宋体" w:cs="宋体"/>
                <w:szCs w:val="28"/>
              </w:rPr>
            </w:pPr>
            <w:r>
              <w:rPr>
                <w:rFonts w:ascii="宋体" w:hAnsi="宋体" w:eastAsia="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eastAsia="宋体" w:cs="宋体"/>
                <w:szCs w:val="28"/>
              </w:rPr>
            </w:pPr>
            <w:r>
              <w:rPr>
                <w:rFonts w:hint="eastAsia" w:ascii="宋体" w:hAnsi="宋体" w:eastAsia="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tcW w:w="840" w:type="dxa"/>
            <w:vAlign w:val="center"/>
            <w:textDirection w:val="lrTb"/>
            <w:noWrap/>
          </w:tcPr>
          <w:p>
            <w:pPr>
              <w:ind w:firstLine="0"/>
              <w:jc w:val="center"/>
              <w:spacing w:line="240" w:lineRule="auto"/>
              <w:rPr>
                <w:rFonts w:hint="default" w:ascii="宋体" w:hAnsi="宋体" w:eastAsia="宋体" w:cs="宋体"/>
                <w:szCs w:val="28"/>
                <w:lang w:val="en-US" w:eastAsia="zh-CN"/>
              </w:rPr>
            </w:pPr>
            <w:r>
              <w:rPr>
                <w:rFonts w:hint="eastAsia" w:ascii="宋体" w:hAnsi="宋体" w:eastAsia="宋体" w:cs="宋体"/>
                <w:szCs w:val="28"/>
                <w:lang w:val="en-US" w:eastAsia="zh-CN"/>
              </w:rPr>
              <w:t xml:space="preserve">10</w:t>
            </w:r>
            <w:r/>
          </w:p>
        </w:tc>
        <w:tc>
          <w:tcPr>
            <w:tcW w:w="3292" w:type="dxa"/>
            <w:vAlign w:val="center"/>
            <w:vMerge w:val="continue"/>
            <w:textDirection w:val="lrTb"/>
            <w:noWrap/>
          </w:tcPr>
          <w:p>
            <w:pPr>
              <w:jc w:val="center"/>
              <w:spacing w:line="440" w:lineRule="exact"/>
              <w:rPr>
                <w:rFonts w:ascii="宋体" w:hAnsi="宋体" w:eastAsia="宋体" w:cs="宋体"/>
                <w:szCs w:val="28"/>
              </w:rPr>
            </w:pPr>
            <w:r>
              <w:rPr>
                <w:rFonts w:ascii="宋体" w:hAnsi="宋体" w:eastAsia="宋体" w:cs="宋体"/>
                <w:szCs w:val="28"/>
              </w:rPr>
            </w:r>
            <w:r/>
          </w:p>
        </w:tc>
      </w:tr>
      <w:tr>
        <w:trPr>
          <w:jc w:val="center"/>
          <w:trHeight w:val="1270"/>
        </w:trPr>
        <w:tc>
          <w:tcPr>
            <w:tcW w:w="535" w:type="dxa"/>
            <w:vAlign w:val="center"/>
            <w:textDirection w:val="lrTb"/>
            <w:noWrap/>
          </w:tcPr>
          <w:p>
            <w:pPr>
              <w:ind w:firstLine="0"/>
              <w:jc w:val="center"/>
              <w:spacing w:line="240" w:lineRule="auto"/>
              <w:rPr>
                <w:rFonts w:ascii="宋体" w:hAnsi="宋体" w:eastAsia="宋体" w:cs="宋体"/>
                <w:bCs/>
                <w:szCs w:val="28"/>
              </w:rPr>
            </w:pPr>
            <w:r>
              <w:rPr>
                <w:rFonts w:hint="eastAsia" w:ascii="宋体" w:hAnsi="宋体" w:eastAsia="宋体" w:cs="宋体"/>
                <w:bCs/>
                <w:szCs w:val="28"/>
              </w:rPr>
              <w:t xml:space="preserve">5</w:t>
            </w:r>
            <w:r/>
          </w:p>
        </w:tc>
        <w:tc>
          <w:tcPr>
            <w:tcW w:w="1169" w:type="dxa"/>
            <w:vAlign w:val="center"/>
            <w:textDirection w:val="lrTb"/>
            <w:noWrap/>
          </w:tcPr>
          <w:p>
            <w:pPr>
              <w:ind w:firstLine="0"/>
              <w:jc w:val="left"/>
              <w:widowControl/>
              <w:rPr>
                <w:rFonts w:ascii="宋体" w:hAnsi="宋体" w:eastAsia="宋体" w:cs="宋体"/>
                <w:szCs w:val="28"/>
              </w:rPr>
            </w:pPr>
            <w:r>
              <w:rPr>
                <w:rFonts w:ascii="宋体" w:hAnsi="宋体" w:eastAsia="宋体" w:cs="宋体"/>
                <w:szCs w:val="28"/>
              </w:rPr>
              <w:t xml:space="preserve">消控</w:t>
            </w:r>
            <w:r>
              <w:rPr>
                <w:rFonts w:hint="eastAsia" w:ascii="宋体" w:hAnsi="宋体" w:eastAsia="宋体" w:cs="宋体"/>
                <w:szCs w:val="28"/>
              </w:rPr>
              <w:t xml:space="preserve">室人员</w:t>
            </w:r>
            <w:r/>
          </w:p>
        </w:tc>
        <w:tc>
          <w:tcPr>
            <w:tcW w:w="1110" w:type="dxa"/>
            <w:vAlign w:val="center"/>
            <w:vMerge w:val="continue"/>
            <w:textDirection w:val="lrTb"/>
            <w:noWrap/>
          </w:tcPr>
          <w:p>
            <w:pPr>
              <w:ind w:firstLine="0"/>
              <w:spacing w:line="440" w:lineRule="exact"/>
              <w:rPr>
                <w:rFonts w:ascii="宋体" w:hAnsi="宋体" w:eastAsia="宋体" w:cs="宋体"/>
                <w:szCs w:val="28"/>
              </w:rPr>
            </w:pPr>
            <w:r>
              <w:rPr>
                <w:rFonts w:ascii="宋体" w:hAnsi="宋体" w:eastAsia="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eastAsia="宋体" w:cs="宋体"/>
                <w:szCs w:val="28"/>
              </w:rPr>
            </w:pPr>
            <w:r>
              <w:rPr>
                <w:rFonts w:hint="eastAsia" w:ascii="宋体" w:hAnsi="宋体" w:eastAsia="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tcW w:w="840" w:type="dxa"/>
            <w:vAlign w:val="center"/>
            <w:textDirection w:val="lrTb"/>
            <w:noWrap/>
          </w:tcPr>
          <w:p>
            <w:pPr>
              <w:ind w:firstLine="0"/>
              <w:jc w:val="center"/>
              <w:spacing w:line="240" w:lineRule="auto"/>
              <w:rPr>
                <w:rFonts w:ascii="宋体" w:hAnsi="宋体" w:eastAsia="宋体" w:cs="宋体"/>
                <w:szCs w:val="28"/>
              </w:rPr>
            </w:pPr>
            <w:r>
              <w:rPr>
                <w:rFonts w:hint="eastAsia" w:ascii="宋体" w:hAnsi="宋体" w:eastAsia="宋体" w:cs="宋体"/>
                <w:szCs w:val="28"/>
              </w:rPr>
              <w:t xml:space="preserve">4</w:t>
            </w:r>
            <w:r/>
          </w:p>
        </w:tc>
        <w:tc>
          <w:tcPr>
            <w:tcW w:w="3292" w:type="dxa"/>
            <w:vAlign w:val="center"/>
            <w:vMerge w:val="continue"/>
            <w:textDirection w:val="lrTb"/>
            <w:noWrap/>
          </w:tcPr>
          <w:p>
            <w:pPr>
              <w:jc w:val="center"/>
              <w:spacing w:line="440" w:lineRule="exact"/>
              <w:rPr>
                <w:rFonts w:ascii="宋体" w:hAnsi="宋体" w:eastAsia="宋体" w:cs="宋体"/>
                <w:szCs w:val="28"/>
              </w:rPr>
            </w:pPr>
            <w:r>
              <w:rPr>
                <w:rFonts w:ascii="宋体" w:hAnsi="宋体" w:eastAsia="宋体" w:cs="宋体"/>
                <w:szCs w:val="28"/>
              </w:rPr>
            </w:r>
            <w:r/>
          </w:p>
        </w:tc>
      </w:tr>
      <w:tr>
        <w:trPr>
          <w:jc w:val="center"/>
          <w:trHeight w:val="1270"/>
        </w:trPr>
        <w:tc>
          <w:tcPr>
            <w:tcW w:w="535" w:type="dxa"/>
            <w:vAlign w:val="center"/>
            <w:textDirection w:val="lrTb"/>
            <w:noWrap/>
          </w:tcPr>
          <w:p>
            <w:pPr>
              <w:ind w:firstLine="0"/>
              <w:jc w:val="center"/>
              <w:spacing w:line="240" w:lineRule="auto"/>
              <w:rPr>
                <w:rFonts w:ascii="宋体" w:hAnsi="宋体" w:eastAsia="宋体" w:cs="宋体"/>
                <w:bCs/>
                <w:szCs w:val="28"/>
              </w:rPr>
            </w:pPr>
            <w:r>
              <w:rPr>
                <w:rFonts w:hint="eastAsia" w:ascii="宋体" w:hAnsi="宋体" w:eastAsia="宋体" w:cs="宋体"/>
                <w:bCs/>
                <w:szCs w:val="28"/>
              </w:rPr>
              <w:t xml:space="preserve">6</w:t>
            </w:r>
            <w:r/>
          </w:p>
        </w:tc>
        <w:tc>
          <w:tcPr>
            <w:tcW w:w="1169" w:type="dxa"/>
            <w:vAlign w:val="center"/>
            <w:textDirection w:val="lrTb"/>
            <w:noWrap/>
          </w:tcPr>
          <w:p>
            <w:pPr>
              <w:ind w:firstLine="0"/>
              <w:jc w:val="left"/>
              <w:widowControl/>
              <w:rPr>
                <w:rFonts w:ascii="宋体" w:hAnsi="宋体" w:eastAsia="宋体" w:cs="宋体"/>
                <w:szCs w:val="28"/>
              </w:rPr>
            </w:pPr>
            <w:r>
              <w:rPr>
                <w:rFonts w:hint="eastAsia" w:ascii="宋体" w:hAnsi="宋体" w:eastAsia="宋体" w:cs="宋体"/>
                <w:szCs w:val="28"/>
              </w:rPr>
              <w:t xml:space="preserve">保洁人员</w:t>
            </w:r>
            <w:r/>
          </w:p>
        </w:tc>
        <w:tc>
          <w:tcPr>
            <w:tcW w:w="1110" w:type="dxa"/>
            <w:vAlign w:val="center"/>
            <w:vMerge w:val="continue"/>
            <w:textDirection w:val="lrTb"/>
            <w:noWrap/>
          </w:tcPr>
          <w:p>
            <w:pPr>
              <w:ind w:firstLine="0"/>
              <w:spacing w:line="440" w:lineRule="exact"/>
              <w:rPr>
                <w:rFonts w:ascii="宋体" w:hAnsi="宋体" w:eastAsia="宋体" w:cs="宋体"/>
                <w:szCs w:val="28"/>
              </w:rPr>
            </w:pPr>
            <w:r>
              <w:rPr>
                <w:rFonts w:ascii="宋体" w:hAnsi="宋体" w:eastAsia="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eastAsia="宋体" w:cs="宋体"/>
                <w:szCs w:val="28"/>
              </w:rPr>
            </w:pPr>
            <w:r>
              <w:rPr>
                <w:rFonts w:hint="eastAsia" w:ascii="宋体" w:hAnsi="宋体" w:eastAsia="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tcW w:w="840" w:type="dxa"/>
            <w:vAlign w:val="center"/>
            <w:textDirection w:val="lrTb"/>
            <w:noWrap/>
          </w:tcPr>
          <w:p>
            <w:pPr>
              <w:ind w:firstLine="0"/>
              <w:jc w:val="center"/>
              <w:spacing w:line="240" w:lineRule="auto"/>
              <w:rPr>
                <w:rFonts w:hint="eastAsia" w:ascii="宋体" w:hAnsi="宋体" w:eastAsia="宋体" w:cs="宋体"/>
                <w:szCs w:val="28"/>
                <w:lang w:eastAsia="zh-CN"/>
              </w:rPr>
            </w:pPr>
            <w:r>
              <w:rPr>
                <w:rFonts w:hint="eastAsia" w:ascii="宋体" w:hAnsi="宋体" w:eastAsia="宋体" w:cs="宋体"/>
                <w:szCs w:val="28"/>
                <w:lang w:val="en-US" w:eastAsia="zh-CN"/>
              </w:rPr>
              <w:t xml:space="preserve">9</w:t>
            </w:r>
            <w:r/>
          </w:p>
        </w:tc>
        <w:tc>
          <w:tcPr>
            <w:tcW w:w="3292" w:type="dxa"/>
            <w:vAlign w:val="center"/>
            <w:vMerge w:val="continue"/>
            <w:textDirection w:val="lrTb"/>
            <w:noWrap/>
          </w:tcPr>
          <w:p>
            <w:pPr>
              <w:jc w:val="center"/>
              <w:spacing w:line="440" w:lineRule="exact"/>
              <w:rPr>
                <w:rFonts w:ascii="宋体" w:hAnsi="宋体" w:eastAsia="宋体" w:cs="宋体"/>
                <w:szCs w:val="28"/>
              </w:rPr>
            </w:pPr>
            <w:r>
              <w:rPr>
                <w:rFonts w:ascii="宋体" w:hAnsi="宋体" w:eastAsia="宋体" w:cs="宋体"/>
                <w:szCs w:val="28"/>
              </w:rPr>
            </w:r>
            <w:r/>
          </w:p>
        </w:tc>
      </w:tr>
      <w:tr>
        <w:trPr>
          <w:jc w:val="center"/>
          <w:trHeight w:val="1272"/>
        </w:trPr>
        <w:tc>
          <w:tcPr>
            <w:tcW w:w="535" w:type="dxa"/>
            <w:vAlign w:val="center"/>
            <w:textDirection w:val="lrTb"/>
            <w:noWrap/>
          </w:tcPr>
          <w:p>
            <w:pPr>
              <w:ind w:firstLine="0"/>
              <w:jc w:val="center"/>
              <w:spacing w:line="240" w:lineRule="auto"/>
              <w:rPr>
                <w:rFonts w:ascii="宋体" w:hAnsi="宋体" w:eastAsia="宋体" w:cs="宋体"/>
                <w:szCs w:val="28"/>
              </w:rPr>
            </w:pPr>
            <w:r>
              <w:rPr>
                <w:rFonts w:hint="eastAsia" w:ascii="宋体" w:hAnsi="宋体" w:eastAsia="宋体" w:cs="宋体"/>
                <w:bCs/>
                <w:szCs w:val="28"/>
              </w:rPr>
              <w:t xml:space="preserve">7</w:t>
            </w:r>
            <w:r/>
          </w:p>
        </w:tc>
        <w:tc>
          <w:tcPr>
            <w:tcW w:w="1169" w:type="dxa"/>
            <w:textDirection w:val="lrTb"/>
            <w:noWrap/>
          </w:tcPr>
          <w:p>
            <w:pPr>
              <w:ind w:firstLine="0"/>
              <w:spacing w:line="240" w:lineRule="auto"/>
              <w:rPr>
                <w:rFonts w:ascii="宋体" w:hAnsi="宋体" w:eastAsia="宋体" w:cs="宋体"/>
                <w:szCs w:val="28"/>
              </w:rPr>
            </w:pPr>
            <w:r>
              <w:rPr>
                <w:rFonts w:ascii="宋体" w:hAnsi="宋体" w:eastAsia="宋体" w:cs="宋体"/>
                <w:szCs w:val="28"/>
              </w:rPr>
            </w:r>
            <w:r/>
          </w:p>
          <w:p>
            <w:pPr>
              <w:ind w:firstLine="0"/>
              <w:spacing w:line="240" w:lineRule="auto"/>
              <w:rPr>
                <w:rFonts w:ascii="宋体" w:hAnsi="宋体" w:eastAsia="宋体" w:cs="宋体"/>
                <w:szCs w:val="28"/>
              </w:rPr>
            </w:pPr>
            <w:r>
              <w:rPr>
                <w:rFonts w:ascii="宋体" w:hAnsi="宋体" w:eastAsia="宋体" w:cs="宋体"/>
                <w:szCs w:val="28"/>
              </w:rPr>
            </w:r>
            <w:r/>
          </w:p>
          <w:p>
            <w:pPr>
              <w:ind w:firstLine="0"/>
              <w:spacing w:line="240" w:lineRule="auto"/>
              <w:rPr>
                <w:rFonts w:ascii="宋体" w:hAnsi="宋体" w:eastAsia="宋体" w:cs="宋体"/>
                <w:szCs w:val="28"/>
              </w:rPr>
            </w:pPr>
            <w:r>
              <w:rPr>
                <w:rFonts w:ascii="宋体" w:hAnsi="宋体" w:eastAsia="宋体" w:cs="宋体"/>
                <w:szCs w:val="28"/>
              </w:rPr>
              <w:t xml:space="preserve">电梯运行维护</w:t>
            </w:r>
            <w:r/>
          </w:p>
        </w:tc>
        <w:tc>
          <w:tcPr>
            <w:tcW w:w="1110" w:type="dxa"/>
            <w:vAlign w:val="center"/>
            <w:vMerge w:val="continue"/>
            <w:textDirection w:val="lrTb"/>
            <w:noWrap/>
          </w:tcPr>
          <w:p>
            <w:pPr>
              <w:ind w:firstLine="0"/>
              <w:spacing w:line="440" w:lineRule="exact"/>
              <w:rPr>
                <w:rFonts w:ascii="宋体" w:hAnsi="宋体" w:eastAsia="宋体" w:cs="宋体"/>
                <w:szCs w:val="28"/>
              </w:rPr>
            </w:pPr>
            <w:r>
              <w:rPr>
                <w:rFonts w:ascii="宋体" w:hAnsi="宋体" w:eastAsia="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eastAsia="宋体" w:cs="宋体"/>
                <w:szCs w:val="28"/>
              </w:rPr>
            </w:pPr>
            <w:r>
              <w:rPr>
                <w:rFonts w:hint="eastAsia" w:ascii="宋体" w:hAnsi="宋体" w:eastAsia="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gridSpan w:val="2"/>
            <w:tcW w:w="4132" w:type="dxa"/>
            <w:vAlign w:val="center"/>
            <w:textDirection w:val="lrTb"/>
            <w:noWrap/>
          </w:tcPr>
          <w:p>
            <w:pPr>
              <w:ind w:firstLine="0"/>
              <w:spacing w:line="240" w:lineRule="auto"/>
              <w:shd w:val="clear" w:color="auto" w:fill="ffffff"/>
              <w:widowControl/>
              <w:rPr>
                <w:rFonts w:ascii="宋体" w:hAnsi="宋体" w:eastAsia="宋体" w:cs="宋体"/>
                <w:szCs w:val="28"/>
              </w:rPr>
            </w:pPr>
            <w:r>
              <w:rPr>
                <w:rFonts w:hint="eastAsia" w:ascii="宋体" w:hAnsi="宋体" w:eastAsia="宋体" w:cs="宋体"/>
                <w:szCs w:val="28"/>
              </w:rPr>
              <w:t xml:space="preserve">中标人若无资质，允许分包给具有《特种设备安装改造维修许可证》(电梯)C级及以上资质的其他供应商，电梯运行维护费由物业服务公司按坛价费[2006]116号文收费标准自行向业主收取；</w:t>
            </w:r>
            <w:r/>
          </w:p>
        </w:tc>
      </w:tr>
      <w:tr>
        <w:trPr>
          <w:jc w:val="center"/>
          <w:trHeight w:val="1270"/>
        </w:trPr>
        <w:tc>
          <w:tcPr>
            <w:tcW w:w="535" w:type="dxa"/>
            <w:vAlign w:val="center"/>
            <w:textDirection w:val="lrTb"/>
            <w:noWrap/>
          </w:tcPr>
          <w:p>
            <w:pPr>
              <w:ind w:firstLine="0"/>
              <w:jc w:val="center"/>
              <w:spacing w:line="240" w:lineRule="auto"/>
              <w:rPr>
                <w:rFonts w:ascii="宋体" w:hAnsi="宋体" w:eastAsia="宋体" w:cs="宋体"/>
                <w:bCs/>
                <w:szCs w:val="28"/>
              </w:rPr>
            </w:pPr>
            <w:r>
              <w:rPr>
                <w:rFonts w:hint="eastAsia" w:ascii="宋体" w:hAnsi="宋体" w:eastAsia="宋体" w:cs="宋体"/>
                <w:bCs/>
                <w:szCs w:val="28"/>
              </w:rPr>
              <w:t xml:space="preserve">8</w:t>
            </w:r>
            <w:r/>
          </w:p>
        </w:tc>
        <w:tc>
          <w:tcPr>
            <w:tcW w:w="1169" w:type="dxa"/>
            <w:vAlign w:val="center"/>
            <w:textDirection w:val="lrTb"/>
            <w:noWrap/>
          </w:tcPr>
          <w:p>
            <w:pPr>
              <w:ind w:firstLine="0"/>
              <w:spacing w:line="240" w:lineRule="auto"/>
              <w:rPr>
                <w:rFonts w:ascii="宋体" w:hAnsi="宋体" w:eastAsia="宋体" w:cs="宋体"/>
                <w:bCs/>
                <w:szCs w:val="28"/>
              </w:rPr>
            </w:pPr>
            <w:r>
              <w:rPr>
                <w:rFonts w:ascii="宋体" w:hAnsi="宋体" w:eastAsia="宋体" w:cs="宋体"/>
                <w:bCs/>
                <w:szCs w:val="28"/>
              </w:rPr>
              <w:t xml:space="preserve">消防维保</w:t>
            </w:r>
            <w:r/>
          </w:p>
        </w:tc>
        <w:tc>
          <w:tcPr>
            <w:tcW w:w="1110" w:type="dxa"/>
            <w:vAlign w:val="center"/>
            <w:vMerge w:val="continue"/>
            <w:textDirection w:val="lrTb"/>
            <w:noWrap/>
          </w:tcPr>
          <w:p>
            <w:pPr>
              <w:ind w:firstLine="0"/>
              <w:spacing w:line="440" w:lineRule="exact"/>
              <w:rPr>
                <w:rFonts w:ascii="宋体" w:hAnsi="宋体" w:eastAsia="宋体" w:cs="宋体"/>
                <w:szCs w:val="28"/>
              </w:rPr>
            </w:pPr>
            <w:r>
              <w:rPr>
                <w:rFonts w:ascii="宋体" w:hAnsi="宋体" w:eastAsia="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eastAsia="宋体" w:cs="宋体"/>
                <w:szCs w:val="28"/>
              </w:rPr>
            </w:pPr>
            <w:r>
              <w:rPr>
                <w:rFonts w:hint="eastAsia" w:ascii="宋体" w:hAnsi="宋体" w:eastAsia="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gridSpan w:val="2"/>
            <w:tcW w:w="4132" w:type="dxa"/>
            <w:vAlign w:val="center"/>
            <w:textDirection w:val="lrTb"/>
            <w:noWrap/>
          </w:tcPr>
          <w:p>
            <w:pPr>
              <w:ind w:firstLine="0"/>
              <w:spacing w:line="440" w:lineRule="exact"/>
              <w:rPr>
                <w:rFonts w:ascii="宋体" w:hAnsi="宋体" w:eastAsia="宋体" w:cs="宋体"/>
                <w:szCs w:val="28"/>
              </w:rPr>
            </w:pPr>
            <w:r>
              <w:rPr>
                <w:rFonts w:hint="eastAsia" w:ascii="宋体" w:hAnsi="宋体" w:eastAsia="宋体" w:cs="宋体"/>
                <w:szCs w:val="28"/>
              </w:rPr>
              <w:t xml:space="preserve">中标人若无资质，允许分包给已录入社会消防技术服务信息系统的其他供应商，分包的金额为中标金额的10%。</w:t>
            </w:r>
            <w:r/>
          </w:p>
        </w:tc>
      </w:tr>
      <w:tr>
        <w:trPr>
          <w:jc w:val="center"/>
          <w:trHeight w:val="1270"/>
        </w:trPr>
        <w:tc>
          <w:tcPr>
            <w:tcW w:w="535" w:type="dxa"/>
            <w:vAlign w:val="center"/>
            <w:textDirection w:val="lrTb"/>
            <w:noWrap/>
          </w:tcPr>
          <w:p>
            <w:pPr>
              <w:ind w:firstLine="0"/>
              <w:jc w:val="center"/>
              <w:spacing w:line="240" w:lineRule="auto"/>
              <w:rPr>
                <w:rFonts w:ascii="宋体" w:hAnsi="宋体" w:eastAsia="宋体" w:cs="宋体"/>
                <w:bCs/>
                <w:szCs w:val="28"/>
              </w:rPr>
            </w:pPr>
            <w:r>
              <w:rPr>
                <w:rFonts w:hint="eastAsia" w:ascii="宋体" w:hAnsi="宋体" w:eastAsia="宋体" w:cs="宋体"/>
                <w:bCs/>
                <w:szCs w:val="28"/>
              </w:rPr>
              <w:t xml:space="preserve">9</w:t>
            </w:r>
            <w:r/>
          </w:p>
        </w:tc>
        <w:tc>
          <w:tcPr>
            <w:tcW w:w="1169" w:type="dxa"/>
            <w:vAlign w:val="center"/>
            <w:textDirection w:val="lrTb"/>
            <w:noWrap/>
          </w:tcPr>
          <w:p>
            <w:pPr>
              <w:ind w:firstLine="0"/>
              <w:spacing w:line="240" w:lineRule="auto"/>
              <w:rPr>
                <w:rFonts w:ascii="宋体" w:hAnsi="宋体" w:eastAsia="宋体" w:cs="宋体"/>
                <w:bCs/>
                <w:szCs w:val="28"/>
              </w:rPr>
            </w:pPr>
            <w:r>
              <w:rPr>
                <w:rFonts w:hint="eastAsia" w:ascii="宋体" w:hAnsi="宋体" w:eastAsia="宋体" w:cs="宋体"/>
                <w:szCs w:val="28"/>
              </w:rPr>
              <w:t xml:space="preserve">智能化（含监控）维保服务（含日常保洁与管理）</w:t>
            </w:r>
            <w:r/>
          </w:p>
        </w:tc>
        <w:tc>
          <w:tcPr>
            <w:tcW w:w="1110" w:type="dxa"/>
            <w:vAlign w:val="center"/>
            <w:vMerge w:val="continue"/>
            <w:textDirection w:val="lrTb"/>
            <w:noWrap/>
          </w:tcPr>
          <w:p>
            <w:pPr>
              <w:ind w:firstLine="0"/>
              <w:spacing w:line="440" w:lineRule="exact"/>
              <w:rPr>
                <w:rFonts w:ascii="宋体" w:hAnsi="宋体" w:eastAsia="宋体" w:cs="宋体"/>
                <w:szCs w:val="28"/>
              </w:rPr>
            </w:pPr>
            <w:r>
              <w:rPr>
                <w:rFonts w:ascii="宋体" w:hAnsi="宋体" w:eastAsia="宋体" w:cs="宋体"/>
                <w:szCs w:val="28"/>
              </w:rPr>
            </w:r>
            <w:r/>
          </w:p>
        </w:tc>
        <w:tc>
          <w:tcPr>
            <w:shd w:val="clear" w:color="auto" w:fill="auto"/>
            <w:tcW w:w="96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shd w:val="clear" w:color="auto" w:fill="auto"/>
            <w:tcW w:w="1215" w:type="dxa"/>
            <w:vAlign w:val="center"/>
            <w:textDirection w:val="lrTb"/>
            <w:noWrap/>
          </w:tcPr>
          <w:p>
            <w:pPr>
              <w:ind w:firstLine="0"/>
              <w:jc w:val="center"/>
              <w:spacing w:line="440" w:lineRule="exact"/>
              <w:rPr>
                <w:rFonts w:ascii="宋体" w:hAnsi="宋体" w:eastAsia="宋体" w:cs="宋体"/>
                <w:szCs w:val="28"/>
              </w:rPr>
            </w:pPr>
            <w:r>
              <w:rPr>
                <w:rFonts w:hint="eastAsia" w:ascii="宋体" w:hAnsi="宋体" w:eastAsia="宋体" w:cs="宋体"/>
                <w:szCs w:val="28"/>
              </w:rPr>
              <w:t xml:space="preserve">12</w:t>
            </w:r>
            <w:r/>
          </w:p>
        </w:tc>
        <w:tc>
          <w:tcPr>
            <w:shd w:val="clear" w:color="auto" w:fill="auto"/>
            <w:tcW w:w="1080" w:type="dxa"/>
            <w:vAlign w:val="center"/>
            <w:vMerge w:val="continue"/>
            <w:textDirection w:val="lrTb"/>
            <w:noWrap/>
          </w:tcPr>
          <w:p>
            <w:pPr>
              <w:ind w:firstLine="0"/>
              <w:jc w:val="left"/>
              <w:spacing w:line="440" w:lineRule="exact"/>
              <w:rPr>
                <w:rFonts w:ascii="宋体" w:hAnsi="宋体" w:eastAsia="宋体" w:cs="宋体"/>
                <w:szCs w:val="28"/>
              </w:rPr>
            </w:pPr>
            <w:r>
              <w:rPr>
                <w:rFonts w:ascii="宋体" w:hAnsi="宋体" w:eastAsia="宋体" w:cs="宋体"/>
                <w:szCs w:val="28"/>
              </w:rPr>
            </w:r>
            <w:r/>
          </w:p>
        </w:tc>
        <w:tc>
          <w:tcPr>
            <w:gridSpan w:val="2"/>
            <w:tcW w:w="4132" w:type="dxa"/>
            <w:vAlign w:val="center"/>
            <w:textDirection w:val="lrTb"/>
            <w:noWrap/>
          </w:tcPr>
          <w:p>
            <w:pPr>
              <w:ind w:firstLine="0"/>
              <w:spacing w:line="440" w:lineRule="exact"/>
              <w:rPr>
                <w:rFonts w:ascii="宋体" w:hAnsi="宋体" w:eastAsia="宋体" w:cs="宋体"/>
                <w:szCs w:val="28"/>
              </w:rPr>
            </w:pPr>
            <w:r>
              <w:rPr>
                <w:rFonts w:hint="eastAsia" w:ascii="宋体" w:hAnsi="宋体" w:eastAsia="宋体" w:cs="宋体"/>
                <w:szCs w:val="28"/>
              </w:rPr>
              <w:t xml:space="preserve">中标人若无维保能力，允许分包给具有维保能力的的其他供应商，分包的金额为中标金额的10%。</w:t>
            </w:r>
            <w:r/>
          </w:p>
        </w:tc>
      </w:tr>
      <w:tr>
        <w:trPr>
          <w:jc w:val="center"/>
          <w:trHeight w:val="540"/>
        </w:trPr>
        <w:tc>
          <w:tcPr>
            <w:gridSpan w:val="2"/>
            <w:tcW w:w="1704" w:type="dxa"/>
            <w:vAlign w:val="center"/>
            <w:textDirection w:val="lrTb"/>
            <w:noWrap/>
          </w:tcPr>
          <w:p>
            <w:pPr>
              <w:ind w:firstLine="0"/>
              <w:jc w:val="left"/>
              <w:spacing w:line="440" w:lineRule="exact"/>
              <w:rPr>
                <w:rFonts w:ascii="宋体" w:hAnsi="宋体" w:eastAsia="宋体" w:cs="宋体"/>
                <w:b/>
                <w:bCs/>
                <w:szCs w:val="28"/>
              </w:rPr>
            </w:pPr>
            <w:r>
              <w:rPr>
                <w:rFonts w:hint="eastAsia" w:ascii="宋体" w:hAnsi="宋体" w:eastAsia="宋体" w:cs="宋体"/>
                <w:b/>
                <w:bCs/>
                <w:szCs w:val="28"/>
              </w:rPr>
              <w:t xml:space="preserve">每月投标单价（元/月）</w:t>
            </w:r>
            <w:r/>
          </w:p>
        </w:tc>
        <w:tc>
          <w:tcPr>
            <w:gridSpan w:val="6"/>
            <w:tcW w:w="8497" w:type="dxa"/>
            <w:vAlign w:val="center"/>
            <w:textDirection w:val="lrTb"/>
            <w:noWrap/>
          </w:tcPr>
          <w:p>
            <w:pPr>
              <w:jc w:val="left"/>
              <w:spacing w:line="440" w:lineRule="exact"/>
              <w:rPr>
                <w:rFonts w:ascii="宋体" w:hAnsi="宋体" w:eastAsia="宋体" w:cs="宋体"/>
                <w:szCs w:val="28"/>
              </w:rPr>
            </w:pPr>
            <w:r>
              <w:rPr>
                <w:rFonts w:ascii="宋体" w:hAnsi="宋体" w:eastAsia="宋体" w:cs="宋体"/>
                <w:szCs w:val="28"/>
              </w:rPr>
            </w:r>
            <w:r/>
          </w:p>
        </w:tc>
      </w:tr>
      <w:tr>
        <w:trPr>
          <w:jc w:val="center"/>
          <w:trHeight w:val="950"/>
        </w:trPr>
        <w:tc>
          <w:tcPr>
            <w:gridSpan w:val="2"/>
            <w:tcW w:w="1704" w:type="dxa"/>
            <w:vAlign w:val="center"/>
            <w:textDirection w:val="lrTb"/>
            <w:noWrap/>
          </w:tcPr>
          <w:p>
            <w:pPr>
              <w:ind w:firstLine="0"/>
              <w:spacing w:line="440" w:lineRule="exact"/>
              <w:rPr>
                <w:rFonts w:ascii="宋体" w:hAnsi="宋体" w:eastAsia="宋体" w:cs="宋体"/>
                <w:b/>
                <w:bCs/>
                <w:szCs w:val="28"/>
              </w:rPr>
            </w:pPr>
            <w:r>
              <w:rPr>
                <w:rFonts w:hint="eastAsia" w:ascii="宋体" w:hAnsi="宋体" w:eastAsia="宋体" w:cs="宋体"/>
                <w:b/>
                <w:bCs/>
                <w:szCs w:val="28"/>
              </w:rPr>
              <w:t xml:space="preserve">投标总价（元/年）</w:t>
            </w:r>
            <w:r/>
          </w:p>
        </w:tc>
        <w:tc>
          <w:tcPr>
            <w:gridSpan w:val="6"/>
            <w:tcW w:w="8497" w:type="dxa"/>
            <w:vAlign w:val="center"/>
            <w:textDirection w:val="lrTb"/>
            <w:noWrap/>
          </w:tcPr>
          <w:p>
            <w:pPr>
              <w:jc w:val="left"/>
              <w:spacing w:line="440" w:lineRule="exact"/>
              <w:rPr>
                <w:rFonts w:ascii="宋体" w:hAnsi="宋体" w:eastAsia="宋体" w:cs="宋体"/>
                <w:szCs w:val="28"/>
              </w:rPr>
            </w:pPr>
            <w:r>
              <w:rPr>
                <w:rFonts w:ascii="宋体" w:hAnsi="宋体" w:eastAsia="宋体" w:cs="宋体"/>
                <w:szCs w:val="28"/>
              </w:rPr>
            </w:r>
            <w:r/>
          </w:p>
        </w:tc>
      </w:tr>
    </w:tbl>
    <w:p>
      <w:pPr>
        <w:ind w:firstLine="0"/>
        <w:spacing w:line="240" w:lineRule="auto"/>
        <w:rPr>
          <w:rFonts w:eastAsia="宋体" w:cs="Times New Roman"/>
          <w:sz w:val="21"/>
        </w:rPr>
      </w:pPr>
      <w:r>
        <w:rPr>
          <w:rFonts w:eastAsia="宋体" w:cs="Times New Roman"/>
          <w:sz w:val="21"/>
        </w:rPr>
      </w:r>
      <w:r/>
    </w:p>
    <w:p>
      <w:pPr>
        <w:ind w:firstLine="0"/>
        <w:spacing w:line="312" w:lineRule="auto"/>
        <w:rPr>
          <w:rFonts w:ascii="宋体" w:hAnsi="宋体" w:eastAsia="宋体" w:cs="宋体"/>
          <w:szCs w:val="28"/>
        </w:rPr>
      </w:pPr>
      <w:r>
        <w:rPr>
          <w:rFonts w:ascii="宋体" w:hAnsi="宋体" w:eastAsia="宋体" w:cs="宋体"/>
          <w:szCs w:val="28"/>
        </w:rPr>
      </w:r>
      <w:r/>
    </w:p>
    <w:p>
      <w:pPr>
        <w:spacing w:line="312" w:lineRule="auto"/>
        <w:rPr>
          <w:rFonts w:ascii="宋体" w:hAnsi="宋体" w:eastAsia="宋体" w:cs="宋体"/>
          <w:szCs w:val="28"/>
        </w:rPr>
      </w:pPr>
      <w:r>
        <w:rPr>
          <w:rFonts w:ascii="宋体" w:hAnsi="宋体" w:eastAsia="宋体" w:cs="宋体"/>
          <w:szCs w:val="28"/>
        </w:rPr>
      </w:r>
      <w:r/>
    </w:p>
    <w:p>
      <w:pPr>
        <w:ind w:firstLine="0"/>
        <w:spacing w:line="312" w:lineRule="auto"/>
        <w:rPr>
          <w:rFonts w:ascii="宋体" w:hAnsi="宋体" w:eastAsia="宋体" w:cs="宋体"/>
          <w:szCs w:val="28"/>
        </w:rPr>
      </w:pPr>
      <w:r>
        <w:rPr>
          <w:rFonts w:hint="eastAsia" w:ascii="宋体" w:hAnsi="宋体" w:eastAsia="宋体" w:cs="宋体"/>
          <w:szCs w:val="28"/>
        </w:rPr>
        <w:t xml:space="preserve">投标人名称（电子签章）：                                  </w:t>
      </w:r>
      <w:r/>
    </w:p>
    <w:p>
      <w:pPr>
        <w:spacing w:line="312" w:lineRule="auto"/>
        <w:rPr>
          <w:rFonts w:ascii="宋体" w:hAnsi="宋体" w:eastAsia="宋体" w:cs="宋体"/>
          <w:szCs w:val="28"/>
        </w:rPr>
      </w:pPr>
      <w:r>
        <w:rPr>
          <w:rFonts w:ascii="宋体" w:hAnsi="宋体" w:eastAsia="宋体" w:cs="宋体"/>
          <w:szCs w:val="28"/>
        </w:rPr>
      </w:r>
      <w:r/>
    </w:p>
    <w:p>
      <w:pPr>
        <w:ind w:firstLine="0"/>
        <w:spacing w:line="312" w:lineRule="auto"/>
        <w:rPr>
          <w:rFonts w:ascii="宋体" w:hAnsi="宋体" w:eastAsia="宋体" w:cs="宋体"/>
          <w:szCs w:val="28"/>
        </w:rPr>
      </w:pPr>
      <w:r>
        <w:rPr>
          <w:rFonts w:hint="eastAsia" w:ascii="宋体" w:hAnsi="宋体" w:eastAsia="宋体" w:cs="宋体"/>
          <w:szCs w:val="28"/>
        </w:rPr>
        <w:t xml:space="preserve">日期： </w:t>
      </w:r>
      <w:r/>
    </w:p>
    <w:p>
      <w:pPr>
        <w:spacing w:line="312" w:lineRule="auto"/>
        <w:rPr>
          <w:rFonts w:ascii="宋体" w:hAnsi="宋体" w:eastAsia="宋体" w:cs="宋体"/>
          <w:szCs w:val="28"/>
        </w:rPr>
      </w:pPr>
      <w:r>
        <w:rPr>
          <w:rFonts w:ascii="宋体" w:hAnsi="宋体" w:eastAsia="宋体" w:cs="宋体"/>
          <w:szCs w:val="28"/>
        </w:rPr>
      </w:r>
      <w:r/>
    </w:p>
    <w:p>
      <w:pPr>
        <w:spacing w:line="312" w:lineRule="auto"/>
        <w:rPr>
          <w:rFonts w:ascii="宋体" w:hAnsi="宋体" w:eastAsia="宋体" w:cs="宋体"/>
          <w:szCs w:val="28"/>
        </w:rPr>
      </w:pPr>
      <w:r>
        <w:rPr>
          <w:rFonts w:ascii="宋体" w:hAnsi="宋体" w:eastAsia="宋体" w:cs="宋体"/>
          <w:szCs w:val="28"/>
        </w:rPr>
      </w:r>
      <w:r/>
    </w:p>
    <w:p>
      <w:pPr>
        <w:ind w:firstLine="0"/>
        <w:rPr>
          <w:rFonts w:ascii="宋体" w:hAnsi="宋体" w:eastAsia="宋体" w:cs="宋体"/>
          <w:b/>
          <w:bCs/>
          <w:color w:val="ff0000"/>
          <w:szCs w:val="28"/>
          <w:highlight w:val="yellow"/>
        </w:rPr>
      </w:pPr>
      <w:r>
        <w:rPr>
          <w:rFonts w:hint="eastAsia" w:ascii="宋体" w:hAnsi="宋体" w:eastAsia="宋体" w:cs="宋体"/>
          <w:b/>
          <w:bCs/>
          <w:color w:val="ff0000"/>
          <w:szCs w:val="28"/>
          <w:highlight w:val="yellow"/>
        </w:rPr>
        <w:t xml:space="preserve">填写说明：</w:t>
      </w:r>
      <w:r/>
    </w:p>
    <w:p>
      <w:pPr>
        <w:ind w:firstLine="562"/>
        <w:rPr>
          <w:rFonts w:ascii="宋体" w:hAnsi="宋体" w:eastAsia="宋体" w:cs="宋体"/>
          <w:b/>
          <w:bCs/>
          <w:color w:val="ff0000"/>
          <w:szCs w:val="28"/>
          <w:highlight w:val="yellow"/>
        </w:rPr>
      </w:pPr>
      <w:r>
        <w:rPr>
          <w:rFonts w:hint="eastAsia" w:ascii="宋体" w:hAnsi="宋体" w:eastAsia="宋体" w:cs="宋体"/>
          <w:b/>
          <w:bCs/>
          <w:color w:val="ff0000"/>
          <w:szCs w:val="28"/>
          <w:highlight w:val="yellow"/>
        </w:rPr>
        <w:t xml:space="preserve">1.此表可延长，各投标人根据本项目实际涉及的所有支出项情况修改后填写。本表如有缺漏项，由投标人自行承担。</w:t>
      </w:r>
      <w:r/>
    </w:p>
    <w:p>
      <w:pPr>
        <w:ind w:firstLine="562"/>
        <w:rPr>
          <w:rFonts w:ascii="宋体" w:hAnsi="宋体" w:eastAsia="宋体" w:cs="宋体"/>
          <w:b/>
          <w:bCs/>
          <w:color w:val="ff0000"/>
          <w:szCs w:val="28"/>
          <w:highlight w:val="yellow"/>
        </w:rPr>
      </w:pPr>
      <w:r>
        <w:rPr>
          <w:rFonts w:hint="eastAsia" w:ascii="宋体" w:hAnsi="宋体" w:eastAsia="宋体" w:cs="宋体"/>
          <w:b/>
          <w:bCs/>
          <w:color w:val="ff0000"/>
          <w:szCs w:val="28"/>
          <w:highlight w:val="yellow"/>
        </w:rPr>
        <w:t xml:space="preserve">2.中标人签订合同前将详细的《分项报价明细表》递交采购人，经采购人审核同意后方可实施。</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097"/>
        <w:rPr>
          <w:rStyle w:val="1122"/>
          <w:rFonts w:hint="eastAsia" w:ascii="黑体" w:hAnsi="黑体" w:eastAsia="黑体" w:cs="黑体"/>
          <w:b/>
          <w:bCs/>
          <w:sz w:val="44"/>
          <w:szCs w:val="44"/>
          <w:lang w:val="en-US" w:eastAsia="zh-CN"/>
        </w:rPr>
      </w:pPr>
      <w:r>
        <w:rPr>
          <w:rStyle w:val="1122"/>
          <w:rFonts w:hint="eastAsia" w:ascii="黑体" w:hAnsi="黑体" w:eastAsia="黑体" w:cs="黑体"/>
          <w:b/>
          <w:bCs/>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00"/>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521"/>
        <w:gridCol w:w="1935"/>
        <w:gridCol w:w="1515"/>
        <w:gridCol w:w="869"/>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7" w:name="_Hlk72092651"/>
            <w:r>
              <w:rPr>
                <w:rFonts w:hint="eastAsia" w:ascii="宋体" w:hAnsi="宋体" w:eastAsia="宋体" w:cs="宋体"/>
                <w:sz w:val="28"/>
                <w:szCs w:val="28"/>
              </w:rPr>
              <w:t xml:space="preserve">序号</w:t>
            </w:r>
            <w:r/>
          </w:p>
        </w:tc>
        <w:tc>
          <w:tcPr>
            <w:tcW w:w="452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3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51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86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7"/>
            <w:r/>
            <w:r/>
          </w:p>
        </w:tc>
      </w:tr>
      <w:tr>
        <w:trPr>
          <w:trHeight w:val="403"/>
        </w:trPr>
        <w:tc>
          <w:tcPr>
            <w:tcW w:w="834" w:type="dxa"/>
            <w:vAlign w:val="center"/>
            <w:textDirection w:val="lrTb"/>
            <w:noWrap w:val="false"/>
          </w:tcPr>
          <w:p>
            <w:pPr>
              <w:ind w:left="0" w:right="0" w:firstLine="0"/>
              <w:jc w:val="center"/>
              <w:spacing w:line="240" w:lineRule="auto"/>
              <w:rPr>
                <w:rFonts w:hint="eastAsia" w:ascii="宋体" w:hAnsi="宋体" w:eastAsia="宋体" w:cs="宋体"/>
                <w:sz w:val="28"/>
                <w:szCs w:val="28"/>
                <w:lang w:val="en-US" w:eastAsia="zh-CN"/>
              </w:rPr>
            </w:pPr>
            <w:r>
              <w:rPr>
                <w:rFonts w:hint="eastAsia" w:ascii="宋体" w:hAnsi="宋体" w:eastAsia="宋体" w:cs="宋体"/>
                <w:bCs/>
                <w:sz w:val="28"/>
                <w:szCs w:val="28"/>
              </w:rPr>
              <w:t xml:space="preserve">1</w:t>
            </w:r>
            <w:r/>
          </w:p>
        </w:tc>
        <w:tc>
          <w:tcPr>
            <w:tcW w:w="4521" w:type="dxa"/>
            <w:vAlign w:val="center"/>
            <w:textDirection w:val="lrTb"/>
            <w:noWrap w:val="false"/>
          </w:tcPr>
          <w:p>
            <w:pPr>
              <w:ind w:left="0" w:right="0" w:firstLine="0"/>
              <w:jc w:val="both"/>
              <w:spacing w:line="240" w:lineRule="auto"/>
              <w:rPr>
                <w:rFonts w:hint="eastAsia" w:ascii="宋体" w:hAnsi="宋体" w:eastAsia="宋体" w:cs="宋体"/>
                <w:color w:val="auto"/>
                <w:sz w:val="28"/>
                <w:szCs w:val="28"/>
              </w:rPr>
            </w:pPr>
            <w:r>
              <w:rPr>
                <w:rFonts w:hint="eastAsia" w:ascii="宋体" w:hAnsi="宋体" w:eastAsia="宋体" w:cs="宋体"/>
                <w:sz w:val="28"/>
                <w:szCs w:val="28"/>
              </w:rPr>
              <w:t xml:space="preserve">满足采购需求加★项条款内容</w:t>
            </w:r>
            <w:r/>
          </w:p>
        </w:tc>
        <w:tc>
          <w:tcPr>
            <w:tcW w:w="19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5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spacing w:line="240" w:lineRule="auto"/>
              <w:rPr>
                <w:rFonts w:hint="eastAsia" w:ascii="宋体" w:hAnsi="宋体" w:cs="宋体"/>
                <w:sz w:val="28"/>
                <w:szCs w:val="28"/>
                <w:lang w:val="en-US" w:eastAsia="zh-CN"/>
              </w:rPr>
            </w:pPr>
            <w:r>
              <w:rPr>
                <w:rFonts w:hint="eastAsia" w:ascii="宋体" w:hAnsi="宋体" w:eastAsia="宋体" w:cs="宋体"/>
                <w:bCs/>
                <w:sz w:val="28"/>
                <w:szCs w:val="28"/>
              </w:rPr>
              <w:t xml:space="preserve">2</w:t>
            </w:r>
            <w:r/>
          </w:p>
        </w:tc>
        <w:tc>
          <w:tcPr>
            <w:tcW w:w="4521" w:type="dxa"/>
            <w:vAlign w:val="center"/>
            <w:textDirection w:val="lrTb"/>
            <w:noWrap w:val="false"/>
          </w:tcPr>
          <w:p>
            <w:pPr>
              <w:ind w:left="0" w:right="0" w:firstLine="0"/>
              <w:jc w:val="left"/>
              <w:spacing w:line="240" w:lineRule="auto"/>
              <w:rPr>
                <w:rFonts w:hint="eastAsia" w:ascii="宋体" w:hAnsi="宋体" w:cs="宋体"/>
                <w:szCs w:val="28"/>
              </w:rPr>
            </w:pPr>
            <w:r>
              <w:rPr>
                <w:rFonts w:hint="eastAsia" w:ascii="宋体" w:hAnsi="宋体" w:eastAsia="宋体" w:cs="宋体"/>
                <w:sz w:val="28"/>
                <w:szCs w:val="28"/>
              </w:rPr>
              <w:t xml:space="preserve">维修人员：1人，具有一定类似项目从业经验。负责公共部位、公用设备的日常维护及检查,认真做好工作记录,确保运行良好；</w:t>
            </w:r>
            <w:r>
              <w:rPr>
                <w:rFonts w:hint="eastAsia" w:ascii="宋体" w:hAnsi="宋体" w:eastAsia="宋体" w:cs="宋体"/>
                <w:b/>
                <w:bCs/>
                <w:color w:val="ff0000"/>
                <w:sz w:val="28"/>
                <w:szCs w:val="28"/>
              </w:rPr>
              <w:t xml:space="preserve">注：需提供特种作业操作证（操作项目为高压电工证及低压电工证）相关证书和</w:t>
            </w:r>
            <w:r>
              <w:rPr>
                <w:rFonts w:hint="eastAsia" w:ascii="宋体" w:hAnsi="宋体" w:eastAsia="宋体" w:cs="宋体"/>
                <w:b/>
                <w:bCs/>
                <w:color w:val="ff0000"/>
                <w:sz w:val="28"/>
                <w:szCs w:val="28"/>
                <w:lang w:val="en-US" w:eastAsia="zh-CN"/>
              </w:rPr>
              <w:t xml:space="preserve">投标人</w:t>
            </w:r>
            <w:r>
              <w:rPr>
                <w:rFonts w:hint="eastAsia" w:ascii="宋体" w:hAnsi="宋体" w:eastAsia="宋体" w:cs="宋体"/>
                <w:b/>
                <w:bCs/>
                <w:color w:val="ff0000"/>
                <w:sz w:val="28"/>
                <w:szCs w:val="28"/>
              </w:rPr>
              <w:t xml:space="preserve">为其缴纳的近半年（投标截止时间往前推）任意一个月的社保缴纳证明材料上传至“与评审相关的其他符合证明文件材料”模块中，否则作无效投标文件处理。</w:t>
            </w:r>
            <w:r/>
          </w:p>
        </w:tc>
        <w:tc>
          <w:tcPr>
            <w:tcW w:w="19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5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spacing w:line="240" w:lineRule="auto"/>
              <w:rPr>
                <w:rFonts w:hint="eastAsia" w:ascii="宋体" w:hAnsi="宋体" w:cs="宋体"/>
                <w:sz w:val="28"/>
                <w:szCs w:val="28"/>
                <w:lang w:val="en-US" w:eastAsia="zh-CN"/>
              </w:rPr>
            </w:pPr>
            <w:r>
              <w:rPr>
                <w:rFonts w:hint="eastAsia" w:ascii="宋体" w:hAnsi="宋体" w:eastAsia="宋体" w:cs="宋体"/>
                <w:bCs/>
                <w:sz w:val="28"/>
                <w:szCs w:val="28"/>
              </w:rPr>
              <w:t xml:space="preserve">3</w:t>
            </w:r>
            <w:r/>
          </w:p>
        </w:tc>
        <w:tc>
          <w:tcPr>
            <w:tcW w:w="4521" w:type="dxa"/>
            <w:vAlign w:val="center"/>
            <w:textDirection w:val="lrTb"/>
            <w:noWrap w:val="false"/>
          </w:tcPr>
          <w:p>
            <w:pPr>
              <w:ind w:left="0" w:right="0" w:firstLine="0"/>
              <w:jc w:val="left"/>
              <w:spacing w:line="240" w:lineRule="auto"/>
              <w:rPr>
                <w:rFonts w:hint="eastAsia" w:ascii="宋体" w:hAnsi="宋体" w:cs="宋体"/>
                <w:szCs w:val="28"/>
              </w:rPr>
            </w:pPr>
            <w:r>
              <w:rPr>
                <w:rFonts w:hint="eastAsia" w:ascii="宋体" w:hAnsi="宋体" w:eastAsia="宋体" w:cs="宋体"/>
                <w:sz w:val="28"/>
                <w:szCs w:val="28"/>
              </w:rPr>
              <w:t xml:space="preserve">秩序维护主管：1人，具有一定类似项目管理经验。负责班组管理、各岗位巡查、消防演练、特殊事件处理等。</w:t>
            </w:r>
            <w:r>
              <w:rPr>
                <w:rFonts w:hint="eastAsia" w:ascii="宋体" w:hAnsi="宋体" w:eastAsia="宋体" w:cs="宋体"/>
                <w:b/>
                <w:bCs/>
                <w:color w:val="ff0000"/>
                <w:sz w:val="28"/>
                <w:szCs w:val="28"/>
              </w:rPr>
              <w:t xml:space="preserve">注：需提供公安部颁发的保安员上岗证书或人社局颁发的保安员资格证书和</w:t>
            </w:r>
            <w:r>
              <w:rPr>
                <w:rFonts w:hint="eastAsia" w:ascii="宋体" w:hAnsi="宋体" w:eastAsia="宋体" w:cs="宋体"/>
                <w:b/>
                <w:bCs/>
                <w:color w:val="ff0000"/>
                <w:sz w:val="28"/>
                <w:szCs w:val="28"/>
                <w:lang w:val="en-US" w:eastAsia="zh-CN"/>
              </w:rPr>
              <w:t xml:space="preserve">投标人</w:t>
            </w:r>
            <w:r>
              <w:rPr>
                <w:rFonts w:hint="eastAsia" w:ascii="宋体" w:hAnsi="宋体" w:eastAsia="宋体" w:cs="宋体"/>
                <w:b/>
                <w:bCs/>
                <w:color w:val="ff0000"/>
                <w:sz w:val="28"/>
                <w:szCs w:val="28"/>
              </w:rPr>
              <w:t xml:space="preserve">为其缴纳的近半年（投标截止时间往前推）任意一个月的社保缴纳证明材料上传至“与评审相关的其他符合证明文件材料”模块中，否则作无效投标文件处理。</w:t>
            </w:r>
            <w:r/>
          </w:p>
        </w:tc>
        <w:tc>
          <w:tcPr>
            <w:tcW w:w="19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5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spacing w:line="240" w:lineRule="auto"/>
              <w:rPr>
                <w:rFonts w:hint="eastAsia" w:ascii="宋体" w:hAnsi="宋体" w:cs="宋体"/>
                <w:sz w:val="28"/>
                <w:szCs w:val="28"/>
                <w:lang w:val="en-US" w:eastAsia="zh-CN"/>
              </w:rPr>
            </w:pPr>
            <w:r>
              <w:rPr>
                <w:rFonts w:hint="eastAsia" w:ascii="宋体" w:hAnsi="宋体" w:eastAsia="宋体" w:cs="宋体"/>
                <w:bCs/>
                <w:sz w:val="28"/>
                <w:szCs w:val="28"/>
              </w:rPr>
              <w:t xml:space="preserve">4</w:t>
            </w:r>
            <w:r/>
          </w:p>
        </w:tc>
        <w:tc>
          <w:tcPr>
            <w:tcW w:w="4521" w:type="dxa"/>
            <w:vAlign w:val="center"/>
            <w:textDirection w:val="lrTb"/>
            <w:noWrap w:val="false"/>
          </w:tcPr>
          <w:p>
            <w:pPr>
              <w:ind w:left="0" w:right="0" w:firstLine="0"/>
              <w:jc w:val="left"/>
              <w:spacing w:line="240" w:lineRule="auto"/>
              <w:rPr>
                <w:rFonts w:hint="eastAsia" w:ascii="宋体" w:hAnsi="宋体" w:cs="宋体"/>
                <w:szCs w:val="28"/>
              </w:rPr>
            </w:pPr>
            <w:r>
              <w:rPr>
                <w:rFonts w:hint="eastAsia" w:ascii="宋体" w:hAnsi="宋体" w:eastAsia="宋体" w:cs="宋体"/>
                <w:sz w:val="28"/>
                <w:szCs w:val="28"/>
              </w:rPr>
              <w:t xml:space="preserve">秩序维护员：</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人，男，身体健康。</w:t>
            </w:r>
            <w:r>
              <w:rPr>
                <w:rFonts w:hint="eastAsia" w:ascii="宋体" w:hAnsi="宋体" w:eastAsia="宋体" w:cs="宋体"/>
                <w:b/>
                <w:bCs/>
                <w:sz w:val="28"/>
                <w:szCs w:val="28"/>
              </w:rPr>
              <w:t xml:space="preserve">门岗：6人，巡逻、轮休：</w:t>
            </w:r>
            <w:r>
              <w:rPr>
                <w:rFonts w:hint="eastAsia" w:ascii="宋体" w:hAnsi="宋体" w:eastAsia="宋体" w:cs="宋体"/>
                <w:b/>
                <w:bCs/>
                <w:sz w:val="28"/>
                <w:szCs w:val="28"/>
                <w:lang w:val="en-US" w:eastAsia="zh-CN"/>
              </w:rPr>
              <w:t xml:space="preserve">3</w:t>
            </w:r>
            <w:r>
              <w:rPr>
                <w:rFonts w:hint="eastAsia" w:ascii="宋体" w:hAnsi="宋体" w:eastAsia="宋体" w:cs="宋体"/>
                <w:b/>
                <w:bCs/>
                <w:sz w:val="28"/>
                <w:szCs w:val="28"/>
              </w:rPr>
              <w:t xml:space="preserve">人。</w:t>
            </w:r>
            <w:r>
              <w:rPr>
                <w:rFonts w:hint="eastAsia" w:ascii="宋体" w:hAnsi="宋体" w:eastAsia="宋体" w:cs="宋体"/>
                <w:b/>
                <w:bCs/>
                <w:color w:val="ff0000"/>
                <w:sz w:val="28"/>
                <w:szCs w:val="28"/>
              </w:rPr>
              <w:t xml:space="preserve">注：其中</w:t>
            </w:r>
            <w:r>
              <w:rPr>
                <w:rFonts w:hint="eastAsia" w:ascii="宋体" w:hAnsi="宋体" w:eastAsia="宋体" w:cs="宋体"/>
                <w:b/>
                <w:bCs/>
                <w:color w:val="ff0000"/>
                <w:sz w:val="28"/>
                <w:szCs w:val="28"/>
                <w:lang w:val="en-US" w:eastAsia="zh-CN"/>
              </w:rPr>
              <w:t xml:space="preserve">6</w:t>
            </w:r>
            <w:r>
              <w:rPr>
                <w:rFonts w:hint="eastAsia" w:ascii="宋体" w:hAnsi="宋体" w:eastAsia="宋体" w:cs="宋体"/>
                <w:b/>
                <w:bCs/>
                <w:color w:val="ff0000"/>
                <w:sz w:val="28"/>
                <w:szCs w:val="28"/>
              </w:rPr>
              <w:t xml:space="preserve">人需提供公安部颁发的保安员上岗证书或人社局颁发的保安员资格证书和</w:t>
            </w:r>
            <w:r>
              <w:rPr>
                <w:rFonts w:hint="eastAsia" w:ascii="宋体" w:hAnsi="宋体" w:eastAsia="宋体" w:cs="宋体"/>
                <w:b/>
                <w:bCs/>
                <w:color w:val="ff0000"/>
                <w:sz w:val="28"/>
                <w:szCs w:val="28"/>
                <w:lang w:val="en-US" w:eastAsia="zh-CN"/>
              </w:rPr>
              <w:t xml:space="preserve">投标人</w:t>
            </w:r>
            <w:r>
              <w:rPr>
                <w:rFonts w:hint="eastAsia" w:ascii="宋体" w:hAnsi="宋体" w:eastAsia="宋体" w:cs="宋体"/>
                <w:b/>
                <w:bCs/>
                <w:color w:val="ff0000"/>
                <w:sz w:val="28"/>
                <w:szCs w:val="28"/>
              </w:rPr>
              <w:t xml:space="preserve">为其缴纳的近半年（投标截止时间往前推）任意一个月的社保缴纳证明材料上传至“与评审相关的其他符合证明文件材料”模块中，否则作无效投标文件处理。</w:t>
            </w:r>
            <w:r/>
          </w:p>
        </w:tc>
        <w:tc>
          <w:tcPr>
            <w:tcW w:w="19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5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spacing w:line="240" w:lineRule="auto"/>
              <w:rPr>
                <w:rFonts w:hint="eastAsia" w:ascii="宋体" w:hAnsi="宋体" w:cs="宋体"/>
                <w:sz w:val="28"/>
                <w:szCs w:val="28"/>
                <w:lang w:val="en-US" w:eastAsia="zh-CN"/>
              </w:rPr>
            </w:pPr>
            <w:r>
              <w:rPr>
                <w:rFonts w:hint="eastAsia" w:ascii="宋体" w:hAnsi="宋体" w:eastAsia="宋体" w:cs="宋体"/>
                <w:bCs/>
                <w:sz w:val="28"/>
                <w:szCs w:val="28"/>
              </w:rPr>
              <w:t xml:space="preserve">5</w:t>
            </w:r>
            <w:r/>
          </w:p>
        </w:tc>
        <w:tc>
          <w:tcPr>
            <w:tcW w:w="4521" w:type="dxa"/>
            <w:vAlign w:val="center"/>
            <w:textDirection w:val="lrTb"/>
            <w:noWrap w:val="false"/>
          </w:tcPr>
          <w:p>
            <w:pPr>
              <w:ind w:left="0" w:right="0" w:firstLine="0"/>
              <w:jc w:val="left"/>
              <w:spacing w:line="240" w:lineRule="auto"/>
              <w:rPr>
                <w:rFonts w:hint="eastAsia" w:ascii="宋体" w:hAnsi="宋体" w:cs="宋体"/>
                <w:szCs w:val="28"/>
              </w:rPr>
            </w:pPr>
            <w:r>
              <w:rPr>
                <w:rFonts w:hint="eastAsia" w:ascii="宋体" w:hAnsi="宋体" w:eastAsia="宋体" w:cs="宋体"/>
                <w:sz w:val="28"/>
                <w:szCs w:val="28"/>
              </w:rPr>
              <w:t xml:space="preserve">消控室人员：4人，持有消控证，具有一定类似项目从业经验。对服务范围内消控室进行24小时监督和管理。</w:t>
            </w:r>
            <w:r>
              <w:rPr>
                <w:rFonts w:hint="eastAsia" w:ascii="宋体" w:hAnsi="宋体" w:eastAsia="宋体" w:cs="宋体"/>
                <w:b/>
                <w:bCs/>
                <w:color w:val="ff0000"/>
                <w:sz w:val="28"/>
                <w:szCs w:val="28"/>
              </w:rPr>
              <w:t xml:space="preserve">注：需提供主管部门颁发的四级（中级）及以上消防设施操作员证或建（构）筑物消防员证和</w:t>
            </w:r>
            <w:r>
              <w:rPr>
                <w:rFonts w:hint="eastAsia" w:ascii="宋体" w:hAnsi="宋体" w:eastAsia="宋体" w:cs="宋体"/>
                <w:b/>
                <w:bCs/>
                <w:color w:val="ff0000"/>
                <w:sz w:val="28"/>
                <w:szCs w:val="28"/>
                <w:lang w:val="en-US" w:eastAsia="zh-CN"/>
              </w:rPr>
              <w:t xml:space="preserve">投标人</w:t>
            </w:r>
            <w:r>
              <w:rPr>
                <w:rFonts w:hint="eastAsia" w:ascii="宋体" w:hAnsi="宋体" w:eastAsia="宋体" w:cs="宋体"/>
                <w:b/>
                <w:bCs/>
                <w:color w:val="ff0000"/>
                <w:sz w:val="28"/>
                <w:szCs w:val="28"/>
              </w:rPr>
              <w:t xml:space="preserve">为其缴纳的近半年（投标截止时间往前推）任意一个月的社保缴纳证明材料上传至“与评审相关的其他符合证明文件材料”模块中，否则作无效投标文件处理。</w:t>
            </w:r>
            <w:r/>
          </w:p>
        </w:tc>
        <w:tc>
          <w:tcPr>
            <w:tcW w:w="19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5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6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spacing w:beforeAutospacing="0" w:afterAutospacing="0" w:line="360" w:lineRule="auto"/>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2.“实质性条款具体内容”栏目，序号1至5内容任何修改将被视为非实质性响应，从而导致该投标（响应）被拒绝，作无效投标文件处理。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1097"/>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48" w:name="_Ref493492102"/>
      <w:r/>
      <w:r/>
    </w:p>
    <w:p>
      <w:pPr>
        <w:pStyle w:val="1113"/>
        <w:ind w:left="0" w:right="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13"/>
        <w:ind w:left="0" w:right="0" w:firstLine="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48"/>
      <w:r>
        <w:rPr>
          <w:rFonts w:hint="eastAsia" w:ascii="宋体" w:hAnsi="宋体" w:eastAsia="宋体" w:cs="宋体"/>
          <w:b/>
          <w:bCs/>
          <w:sz w:val="28"/>
          <w:szCs w:val="28"/>
          <w:lang w:val="en-US" w:eastAsia="zh-CN"/>
        </w:rPr>
        <w:t xml:space="preserve">承诺书</w:t>
      </w:r>
      <w:r/>
    </w:p>
    <w:p>
      <w:pPr>
        <w:ind w:firstLine="3373"/>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常州市金坛区</w:t>
      </w:r>
      <w:r>
        <w:rPr>
          <w:rFonts w:hint="eastAsia" w:ascii="宋体" w:hAnsi="宋体" w:cs="宋体"/>
          <w:b/>
          <w:bCs/>
          <w:sz w:val="28"/>
          <w:szCs w:val="28"/>
          <w:lang w:val="en-US" w:eastAsia="zh-CN"/>
        </w:rPr>
        <w:t xml:space="preserve">东城街道办事处</w:t>
      </w:r>
      <w:r>
        <w:rPr>
          <w:rFonts w:hint="eastAsia" w:ascii="宋体" w:hAnsi="宋体" w:eastAsia="宋体" w:cs="宋体"/>
          <w:b/>
          <w:bCs/>
          <w:sz w:val="28"/>
          <w:szCs w:val="28"/>
          <w:lang w:val="en-US" w:eastAsia="zh-CN"/>
        </w:rPr>
        <w:t xml:space="preserve">：</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100"/>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11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（三）政府采购政策需满足的资格要求材料（响应须知前附表第4.4条要求投标人提交的）</w:t>
      </w:r>
      <w:r/>
    </w:p>
    <w:tbl>
      <w:tblPr>
        <w:tblStyle w:val="11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32"/>
                <w:szCs w:val="32"/>
                <w:u w:val="none"/>
                <w:lang w:val="en-US" w:eastAsia="zh-CN" w:bidi="ar-SA"/>
              </w:rPr>
              <w:t xml:space="preserve">中小企业声明函</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default" w:ascii="宋体" w:hAnsi="宋体" w:eastAsia="宋体" w:cs="宋体"/>
                <w:b/>
                <w:bCs/>
                <w:color w:val="ff0000"/>
                <w:sz w:val="28"/>
                <w:szCs w:val="28"/>
                <w:highlight w:val="yellow"/>
                <w:lang w:val="en-US" w:eastAsia="zh-CN"/>
              </w:rPr>
            </w:r>
            <w:r/>
          </w:p>
          <w:p>
            <w:pPr>
              <w:ind w:left="0" w:right="0" w:firstLine="0"/>
              <w:jc w:val="center"/>
              <w:keepLines w:val="0"/>
              <w:keepNext w:val="0"/>
              <w:spacing w:before="240" w:beforeAutospacing="0" w:after="240" w:afterAutospacing="0" w:line="360" w:lineRule="auto"/>
              <w:rPr>
                <w:rFonts w:hint="default"/>
                <w:b/>
                <w:sz w:val="32"/>
                <w:szCs w:val="32"/>
              </w:rPr>
              <w:suppressLineNumbers w:val="0"/>
            </w:pPr>
            <w:r>
              <w:rPr>
                <w:rFonts w:hint="eastAsia" w:ascii="宋体" w:hAnsi="宋体" w:eastAsia="宋体" w:cs="宋体"/>
                <w:b/>
                <w:bCs/>
                <w:sz w:val="32"/>
                <w:szCs w:val="32"/>
                <w:u w:val="none"/>
                <w:lang w:val="en-US" w:eastAsia="zh-CN" w:bidi="ar-SA"/>
              </w:rPr>
              <w:t xml:space="preserve">残疾人福利性单位声明函</w:t>
            </w:r>
            <w:r/>
          </w:p>
          <w:p>
            <w:pPr>
              <w:ind w:left="0" w:right="0" w:firstLine="482"/>
              <w:keepLines w:val="0"/>
              <w:keepNext w:val="0"/>
              <w:pageBreakBefore w:val="0"/>
              <w:spacing w:before="0" w:beforeAutospacing="0" w:after="0" w:afterAutospacing="0" w:line="360" w:lineRule="auto"/>
              <w:widowControl w:val="off"/>
              <w:rPr>
                <w:rFonts w:hint="default" w:ascii="宋体" w:hAnsi="宋体"/>
                <w:spacing w:val="6"/>
                <w:sz w:val="28"/>
                <w:szCs w:val="28"/>
              </w:rPr>
              <w:suppressLineNumbers w:val="0"/>
            </w:pPr>
            <w:r>
              <w:rPr>
                <w:rFonts w:hint="default" w:ascii="宋体" w:hAnsi="宋体"/>
                <w:spacing w:val="6"/>
                <w:sz w:val="28"/>
                <w:szCs w:val="28"/>
              </w:rPr>
              <w:t xml:space="preserve">本单位郑重声明，根据《财政部 民政部 中国残疾人联合会关于促进残疾人就业政府采购政策的通知》（财库</w:t>
            </w:r>
            <w:r>
              <w:rPr>
                <w:rFonts w:hint="default" w:ascii="宋体" w:hAnsi="宋体"/>
                <w:sz w:val="28"/>
                <w:szCs w:val="28"/>
              </w:rPr>
              <w:t xml:space="preserve">〔2017〕 141</w:t>
            </w:r>
            <w:r>
              <w:rPr>
                <w:rFonts w:hint="default" w:ascii="宋体" w:hAnsi="宋体"/>
                <w:spacing w:val="6"/>
                <w:sz w:val="28"/>
                <w:szCs w:val="28"/>
              </w:rPr>
              <w:t xml:space="preserve">号）的规定，本单位</w:t>
            </w:r>
            <w:r>
              <w:rPr>
                <w:rFonts w:hint="default" w:ascii="宋体" w:hAnsi="宋体"/>
                <w:b/>
                <w:spacing w:val="6"/>
                <w:sz w:val="28"/>
                <w:szCs w:val="28"/>
              </w:rPr>
              <w:t xml:space="preserve">属于符合条件的残疾人福利性单位，</w:t>
            </w:r>
            <w:r>
              <w:rPr>
                <w:rFonts w:hint="default"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default" w:ascii="宋体" w:hAnsi="宋体"/>
                <w:spacing w:val="6"/>
                <w:sz w:val="28"/>
                <w:szCs w:val="28"/>
              </w:rPr>
              <w:t xml:space="preserve">采购活动由本单位提供服务。</w:t>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default" w:ascii="宋体" w:hAnsi="宋体"/>
                <w:b/>
                <w:spacing w:val="6"/>
                <w:sz w:val="28"/>
                <w:szCs w:val="28"/>
              </w:rPr>
              <w:t xml:space="preserve">本单位对上述声明的真实性负责。如有虚假，将依法承担相应责任。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日期：</w:t>
            </w:r>
            <w:r/>
          </w:p>
          <w:p>
            <w:pPr>
              <w:ind w:left="0" w:right="0" w:firstLine="0"/>
              <w:jc w:val="both"/>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32"/>
                <w:szCs w:val="32"/>
                <w:u w:val="none"/>
                <w:lang w:val="en-US" w:eastAsia="zh-CN" w:bidi="ar-SA"/>
              </w:rPr>
              <w:suppressLineNumbers w:val="0"/>
            </w:pPr>
            <w:r>
              <w:rPr>
                <w:rFonts w:hint="eastAsia" w:ascii="宋体" w:hAnsi="宋体" w:eastAsia="宋体" w:cs="宋体"/>
                <w:b/>
                <w:bCs/>
                <w:sz w:val="32"/>
                <w:szCs w:val="32"/>
                <w:u w:val="none"/>
                <w:lang w:val="en-US" w:eastAsia="zh-CN" w:bidi="ar-SA"/>
              </w:rPr>
              <w:t xml:space="preserve">监狱企业证明文件</w:t>
            </w:r>
            <w:r/>
          </w:p>
          <w:p>
            <w:pPr>
              <w:ind w:left="0" w:right="0"/>
              <w:keepLines w:val="0"/>
              <w:keepNext w:val="0"/>
              <w:spacing w:before="0" w:beforeAutospacing="0" w:after="0" w:afterAutospacing="0"/>
              <w:rPr>
                <w:rFonts w:hint="eastAsia"/>
                <w:lang w:val="en-US" w:eastAsia="zh-CN"/>
              </w:rPr>
              <w:suppressLineNumbers w:val="0"/>
            </w:pPr>
            <w:r>
              <w:rPr>
                <w:rFonts w:hint="eastAsia"/>
                <w:lang w:val="en-US" w:eastAsia="zh-CN"/>
              </w:rPr>
              <w:t xml:space="preserve">监狱企业须提供由省级以上监狱管理局、戒毒管理局（含新疆生产建设兵团）出具的属于监狱企业的证明文件。</w:t>
            </w:r>
            <w:r/>
          </w:p>
          <w:p>
            <w:pPr>
              <w:ind w:left="0" w:right="0"/>
              <w:keepLines w:val="0"/>
              <w:keepNext w:val="0"/>
              <w:spacing w:before="0" w:beforeAutospacing="0" w:after="0" w:afterAutospacing="0"/>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default"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3.投标人</w:t>
            </w:r>
            <w:r>
              <w:rPr>
                <w:rFonts w:hint="eastAsia" w:ascii="宋体" w:hAnsi="宋体" w:cs="宋体"/>
                <w:b/>
                <w:bCs/>
                <w:color w:val="ff0000"/>
                <w:sz w:val="28"/>
                <w:szCs w:val="28"/>
                <w:highlight w:val="yellow"/>
                <w:lang w:val="en-US" w:eastAsia="zh-CN"/>
              </w:rPr>
              <w:t xml:space="preserve">须</w:t>
            </w:r>
            <w:r>
              <w:rPr>
                <w:rFonts w:hint="eastAsia" w:ascii="宋体" w:hAnsi="宋体" w:eastAsia="宋体" w:cs="宋体"/>
                <w:b/>
                <w:bCs/>
                <w:color w:val="ff0000"/>
                <w:sz w:val="28"/>
                <w:szCs w:val="28"/>
                <w:highlight w:val="yellow"/>
                <w:lang w:val="en-US" w:eastAsia="zh-CN"/>
              </w:rPr>
              <w:t xml:space="preserve">出具</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《中小企业声明函》或者《残疾人福利性单位声明函》或者监狱企业证明文件，未</w:t>
            </w:r>
            <w:r>
              <w:rPr>
                <w:rFonts w:hint="eastAsia" w:ascii="宋体" w:hAnsi="宋体" w:eastAsia="宋体" w:cs="宋体"/>
                <w:b/>
                <w:bCs/>
                <w:color w:val="ff0000"/>
                <w:sz w:val="28"/>
                <w:szCs w:val="28"/>
                <w:highlight w:val="yellow"/>
                <w:lang w:val="en-US" w:eastAsia="zh-CN"/>
              </w:rPr>
              <w:t xml:space="preserve">提供</w:t>
            </w:r>
            <w:r>
              <w:rPr>
                <w:rFonts w:hint="eastAsia" w:ascii="宋体" w:hAnsi="宋体" w:cs="宋体"/>
                <w:b/>
                <w:bCs/>
                <w:color w:val="ff0000"/>
                <w:sz w:val="28"/>
                <w:szCs w:val="28"/>
                <w:highlight w:val="yellow"/>
                <w:lang w:val="en-US" w:eastAsia="zh-CN"/>
              </w:rPr>
              <w:t xml:space="preserve">的</w:t>
            </w:r>
            <w:r>
              <w:rPr>
                <w:rFonts w:hint="eastAsia" w:ascii="宋体" w:hAnsi="宋体" w:eastAsia="宋体" w:cs="宋体"/>
                <w:b/>
                <w:bCs/>
                <w:color w:val="ff0000"/>
                <w:sz w:val="28"/>
                <w:szCs w:val="28"/>
                <w:highlight w:val="yellow"/>
                <w:lang w:val="en-US" w:eastAsia="zh-CN"/>
              </w:rPr>
              <w:t xml:space="preserve">，资格审查不予通过，作无效投标</w:t>
            </w:r>
            <w:r>
              <w:rPr>
                <w:rFonts w:hint="eastAsia" w:ascii="宋体" w:hAnsi="宋体" w:cs="宋体"/>
                <w:b/>
                <w:bCs/>
                <w:color w:val="ff0000"/>
                <w:sz w:val="28"/>
                <w:szCs w:val="28"/>
                <w:highlight w:val="yellow"/>
                <w:lang w:val="en-US" w:eastAsia="zh-CN"/>
              </w:rPr>
              <w:t xml:space="preserve">文件处理</w:t>
            </w:r>
            <w:r>
              <w:rPr>
                <w:rFonts w:hint="eastAsia" w:ascii="宋体" w:hAnsi="宋体" w:eastAsia="宋体" w:cs="宋体"/>
                <w:b/>
                <w:bCs/>
                <w:color w:val="ff0000"/>
                <w:sz w:val="28"/>
                <w:szCs w:val="28"/>
                <w:highlight w:val="yellow"/>
                <w:lang w:val="en-US" w:eastAsia="zh-CN"/>
              </w:rPr>
              <w:t xml:space="preserve">。</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除可填报项目外，任何实质性修改将被视为非实质性响应，从而导致该投标被拒绝，作无效投标文件处理。</w:t>
            </w:r>
            <w:r/>
          </w:p>
        </w:tc>
      </w:tr>
    </w:tbl>
    <w:p>
      <w:pPr>
        <w:pStyle w:val="1113"/>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1097"/>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13"/>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113"/>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13"/>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sz w:val="28"/>
          <w:szCs w:val="28"/>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13"/>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113"/>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13"/>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7"/>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57"/>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113"/>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113"/>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113"/>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7"/>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pStyle w:val="1097"/>
        <w:jc w:val="left"/>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 </w:t>
      </w:r>
      <w:r/>
    </w:p>
    <w:p>
      <w:pPr>
        <w:pStyle w:val="1113"/>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《证明材料》</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投标人名称（电子签章）：</w:t>
      </w:r>
      <w:r/>
    </w:p>
    <w:p>
      <w:pPr>
        <w:ind w:left="0" w:right="0" w:firstLine="16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1113"/>
        <w:ind w:left="0" w:right="0" w:firstLine="562"/>
        <w:keepLines w:val="0"/>
        <w:keepNext w:val="0"/>
        <w:pageBreakBefore w:val="0"/>
        <w:spacing w:before="0" w:beforeAutospacing="0" w:after="0" w:afterAutospacing="0" w:line="360"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ascii="SimSun" w:hAnsi="SimSun" w:eastAsia="SimSun" w:cs="SimSun"/>
          <w:b/>
          <w:color w:val="ff0000"/>
          <w:sz w:val="28"/>
        </w:rPr>
        <w:t xml:space="preserve">注：按照采购需求要求逐条提供相关证书证明材料上传至“与评审相关的其他符合证明文件材料”模块中，缺项或者未上传作无效投标文件处理。</w:t>
      </w:r>
      <w:r>
        <w:rPr>
          <w:rFonts w:hint="eastAsia" w:ascii="宋体" w:hAnsi="宋体" w:eastAsia="宋体" w:cs="宋体"/>
          <w:b/>
          <w:bCs/>
          <w:color w:val="ff0000"/>
          <w:sz w:val="28"/>
          <w:szCs w:val="28"/>
          <w:highlight w:val="none"/>
          <w:u w:val="none"/>
          <w:lang w:val="en-US" w:eastAsia="zh-CN" w:bidi="ar-SA"/>
        </w:rPr>
        <w:t xml:space="preserve"> </w:t>
      </w:r>
      <w:r>
        <w:rPr>
          <w:rFonts w:hint="eastAsia" w:ascii="宋体" w:hAnsi="宋体" w:eastAsia="宋体" w:cs="宋体"/>
          <w:b/>
          <w:bCs/>
          <w:color w:val="ff0000"/>
          <w:sz w:val="28"/>
          <w:szCs w:val="28"/>
          <w:highlight w:val="yellow"/>
          <w:u w:val="none"/>
          <w:lang w:val="en-US" w:eastAsia="zh-CN" w:bidi="ar-SA"/>
        </w:rPr>
      </w:r>
      <w:r/>
    </w:p>
    <w:p>
      <w:pPr>
        <w:pStyle w:val="1113"/>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13"/>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7"/>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13"/>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1097"/>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widowControl w:val="off"/>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1.</w:t>
      </w:r>
      <w:r>
        <w:rPr>
          <w:rFonts w:hint="eastAsia" w:ascii="宋体" w:hAnsi="宋体" w:eastAsia="宋体" w:cs="宋体"/>
          <w:b/>
          <w:bCs/>
          <w:color w:val="ff0000"/>
          <w:sz w:val="28"/>
          <w:szCs w:val="28"/>
          <w:highlight w:val="yellow"/>
          <w:lang w:val="en-US" w:eastAsia="zh-CN" w:bidi="ar-SA"/>
        </w:rPr>
        <w:t xml:space="preserve">本项目专门面向中小企业采购。即：提供的服务全部由符合政策要求的中小微企业承接</w:t>
      </w:r>
      <w:r>
        <w:rPr>
          <w:rFonts w:hint="eastAsia" w:ascii="宋体" w:hAnsi="宋体" w:cs="宋体"/>
          <w:b/>
          <w:bCs/>
          <w:color w:val="ff0000"/>
          <w:sz w:val="28"/>
          <w:szCs w:val="28"/>
          <w:highlight w:val="yellow"/>
          <w:lang w:val="en-US" w:eastAsia="zh-CN" w:bidi="ar-SA"/>
        </w:rPr>
        <w:t xml:space="preserve">。</w:t>
      </w:r>
      <w:r/>
    </w:p>
    <w:p>
      <w:pPr>
        <w:ind w:left="0" w:firstLine="562"/>
        <w:keepLines w:val="0"/>
        <w:keepNext w:val="0"/>
        <w:pageBreakBefore w:val="0"/>
        <w:widowControl w:val="off"/>
        <w:rPr>
          <w:rFonts w:hint="default"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2.此模块填写仅作为</w:t>
      </w:r>
      <w:r>
        <w:rPr>
          <w:rFonts w:hint="eastAsia" w:ascii="宋体" w:hAnsi="宋体" w:eastAsia="宋体" w:cs="宋体"/>
          <w:b/>
          <w:bCs/>
          <w:color w:val="ff0000"/>
          <w:sz w:val="28"/>
          <w:szCs w:val="28"/>
          <w:highlight w:val="yellow"/>
          <w:lang w:val="en-US" w:eastAsia="zh-CN"/>
        </w:rPr>
        <w:t xml:space="preserve">随中标结果同时公告</w:t>
      </w:r>
      <w:r>
        <w:rPr>
          <w:rFonts w:hint="eastAsia" w:ascii="宋体" w:hAnsi="宋体" w:cs="宋体"/>
          <w:b/>
          <w:bCs/>
          <w:color w:val="ff0000"/>
          <w:sz w:val="28"/>
          <w:szCs w:val="28"/>
          <w:highlight w:val="yellow"/>
          <w:lang w:val="en-US" w:eastAsia="zh-CN"/>
        </w:rPr>
        <w:t xml:space="preserve">材料</w:t>
      </w:r>
      <w:r>
        <w:rPr>
          <w:rFonts w:hint="eastAsia" w:ascii="宋体" w:hAnsi="宋体" w:eastAsia="宋体" w:cs="宋体"/>
          <w:b/>
          <w:bCs/>
          <w:color w:val="ff0000"/>
          <w:sz w:val="28"/>
          <w:szCs w:val="28"/>
          <w:highlight w:val="yellow"/>
          <w:lang w:val="en-US" w:eastAsia="zh-CN"/>
        </w:rPr>
        <w:t xml:space="preserve">，接受社会监督。</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both"/>
        <w:pageBreakBefore w:val="0"/>
        <w:spacing w:beforeAutospacing="0" w:afterAutospacing="0" w:line="312" w:lineRule="auto"/>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r>
      <w:r/>
    </w:p>
    <w:p>
      <w:pPr>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2"/>
      <w:r/>
      <w:bookmarkEnd w:id="43"/>
      <w:r/>
      <w:bookmarkEnd w:id="44"/>
      <w:r/>
      <w:bookmarkEnd w:id="45"/>
      <w:r/>
      <w:bookmarkEnd w:id="46"/>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Microsoft YaHei UI">
    <w:panose1 w:val="020B0503020204020204"/>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spacing w:line="240" w:lineRule="auto"/>
      <w:rPr>
        <w:rFonts w:ascii="Times New Roman" w:hAnsi="Times New Roman" w:eastAsia="宋体" w:cs="Times New Roman"/>
        <w:sz w:val="18"/>
        <w:szCs w:val="20"/>
      </w:rPr>
      <w:pBdr>
        <w:top w:val="none" w:color="auto" w:sz="0" w:space="1"/>
        <w:left w:val="none" w:color="auto" w:sz="0" w:space="4"/>
        <w:bottom w:val="single" w:color="auto" w:sz="4" w:space="1"/>
        <w:right w:val="none" w:color="auto" w:sz="0" w:space="4"/>
      </w:pBdr>
    </w:pPr>
    <w:r>
      <w:rPr>
        <w:rFonts w:hint="eastAsia" w:eastAsia="宋体" w:cs="Times New Roman"/>
        <w:sz w:val="18"/>
      </w:rPr>
      <w:t xml:space="preserve">常州市金坛区政府采购中心</w:t>
    </w:r>
    <w:r>
      <w:rPr>
        <w:rFonts w:hint="eastAsia" w:ascii="Times New Roman" w:hAnsi="Times New Roman" w:eastAsia="宋体" w:cs="Times New Roman"/>
        <w:sz w:val="18"/>
        <w:szCs w:val="20"/>
      </w:rPr>
      <w:tab/>
    </w:r>
    <w:r>
      <w:rPr>
        <w:rFonts w:hint="eastAsia" w:ascii="Times New Roman" w:hAnsi="Times New Roman" w:eastAsia="宋体" w:cs="Times New Roman"/>
        <w:sz w:val="18"/>
        <w:szCs w:val="20"/>
      </w:rPr>
      <w:t xml:space="preserve">                                   </w:t>
    </w:r>
    <w:r>
      <w:rPr>
        <w:rFonts w:hint="eastAsia" w:ascii="Times New Roman" w:hAnsi="Times New Roman" w:eastAsia="宋体" w:cs="Times New Roman"/>
        <w:sz w:val="18"/>
        <w:szCs w:val="20"/>
        <w:lang w:val="en-US" w:eastAsia="zh-CN"/>
      </w:rPr>
      <w:t xml:space="preserve">      </w:t>
    </w:r>
    <w:r>
      <w:rPr>
        <w:rFonts w:hint="eastAsia" w:ascii="Times New Roman" w:hAnsi="Times New Roman" w:eastAsia="宋体" w:cs="Times New Roman"/>
        <w:sz w:val="18"/>
        <w:szCs w:val="20"/>
      </w:rPr>
      <w:t xml:space="preserve"> 招标文件-评标程序、评标方法和评标标准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rPr>
        <w:rFonts w:hint="eastAsia"/>
      </w:rPr>
    </w:pPr>
    <w:r>
      <w:rPr>
        <w:rFonts w:hint="eastAsia"/>
      </w:rPr>
    </w:r>
    <w:r/>
  </w:p>
  <w:p>
    <w:pPr>
      <w:pStyle w:val="1111"/>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rPr>
        <w:rFonts w:hint="eastAsia"/>
      </w:rPr>
    </w:pPr>
    <w:r>
      <w:rPr>
        <w:rFonts w:hint="eastAsia"/>
      </w:rPr>
    </w:r>
    <w:r/>
  </w:p>
  <w:p>
    <w:pPr>
      <w:pStyle w:val="1111"/>
      <w:rPr>
        <w:rFonts w:hint="eastAsia"/>
      </w:rPr>
    </w:pPr>
    <w:r>
      <w:rPr>
        <w:rFonts w:hint="eastAsia"/>
      </w:rPr>
    </w:r>
    <w:r/>
  </w:p>
  <w:p>
    <w:pPr>
      <w:pStyle w:val="1111"/>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8">
    <w:name w:val="Heading 1 Char"/>
    <w:basedOn w:val="1099"/>
    <w:link w:val="1095"/>
    <w:uiPriority w:val="9"/>
    <w:rPr>
      <w:rFonts w:ascii="Arial" w:hAnsi="Arial" w:eastAsia="Arial" w:cs="Arial"/>
      <w:sz w:val="40"/>
      <w:szCs w:val="40"/>
    </w:rPr>
  </w:style>
  <w:style w:type="character" w:styleId="929">
    <w:name w:val="Heading 2 Char"/>
    <w:basedOn w:val="1099"/>
    <w:link w:val="1096"/>
    <w:uiPriority w:val="9"/>
    <w:rPr>
      <w:rFonts w:ascii="Arial" w:hAnsi="Arial" w:eastAsia="Arial" w:cs="Arial"/>
      <w:sz w:val="34"/>
    </w:rPr>
  </w:style>
  <w:style w:type="character" w:styleId="930">
    <w:name w:val="Heading 3 Char"/>
    <w:basedOn w:val="1099"/>
    <w:link w:val="1097"/>
    <w:uiPriority w:val="9"/>
    <w:rPr>
      <w:rFonts w:ascii="Arial" w:hAnsi="Arial" w:eastAsia="Arial" w:cs="Arial"/>
      <w:sz w:val="30"/>
      <w:szCs w:val="30"/>
    </w:rPr>
  </w:style>
  <w:style w:type="character" w:styleId="931">
    <w:name w:val="Heading 4 Char"/>
    <w:basedOn w:val="1099"/>
    <w:link w:val="1098"/>
    <w:uiPriority w:val="9"/>
    <w:rPr>
      <w:rFonts w:ascii="Arial" w:hAnsi="Arial" w:eastAsia="Arial" w:cs="Arial"/>
      <w:b/>
      <w:bCs/>
      <w:sz w:val="26"/>
      <w:szCs w:val="26"/>
    </w:rPr>
  </w:style>
  <w:style w:type="paragraph" w:styleId="932">
    <w:name w:val="Heading 5"/>
    <w:basedOn w:val="1094"/>
    <w:next w:val="1094"/>
    <w:link w:val="933"/>
    <w:uiPriority w:val="9"/>
    <w:unhideWhenUsed/>
    <w:qFormat/>
    <w:pPr>
      <w:keepLines/>
      <w:keepNext/>
      <w:spacing w:before="320" w:after="200"/>
      <w:outlineLvl w:val="4"/>
    </w:pPr>
    <w:rPr>
      <w:rFonts w:ascii="Arial" w:hAnsi="Arial" w:eastAsia="Arial" w:cs="Arial"/>
      <w:b/>
      <w:bCs/>
      <w:sz w:val="24"/>
      <w:szCs w:val="24"/>
    </w:rPr>
  </w:style>
  <w:style w:type="character" w:styleId="933">
    <w:name w:val="Heading 5 Char"/>
    <w:basedOn w:val="1099"/>
    <w:link w:val="932"/>
    <w:uiPriority w:val="9"/>
    <w:rPr>
      <w:rFonts w:ascii="Arial" w:hAnsi="Arial" w:eastAsia="Arial" w:cs="Arial"/>
      <w:b/>
      <w:bCs/>
      <w:sz w:val="24"/>
      <w:szCs w:val="24"/>
    </w:rPr>
  </w:style>
  <w:style w:type="paragraph" w:styleId="934">
    <w:name w:val="Heading 6"/>
    <w:basedOn w:val="1094"/>
    <w:next w:val="1094"/>
    <w:link w:val="935"/>
    <w:uiPriority w:val="9"/>
    <w:unhideWhenUsed/>
    <w:qFormat/>
    <w:pPr>
      <w:keepLines/>
      <w:keepNext/>
      <w:spacing w:before="320" w:after="200"/>
      <w:outlineLvl w:val="5"/>
    </w:pPr>
    <w:rPr>
      <w:rFonts w:ascii="Arial" w:hAnsi="Arial" w:eastAsia="Arial" w:cs="Arial"/>
      <w:b/>
      <w:bCs/>
      <w:sz w:val="22"/>
      <w:szCs w:val="22"/>
    </w:rPr>
  </w:style>
  <w:style w:type="character" w:styleId="935">
    <w:name w:val="Heading 6 Char"/>
    <w:basedOn w:val="1099"/>
    <w:link w:val="934"/>
    <w:uiPriority w:val="9"/>
    <w:rPr>
      <w:rFonts w:ascii="Arial" w:hAnsi="Arial" w:eastAsia="Arial" w:cs="Arial"/>
      <w:b/>
      <w:bCs/>
      <w:sz w:val="22"/>
      <w:szCs w:val="22"/>
    </w:rPr>
  </w:style>
  <w:style w:type="paragraph" w:styleId="936">
    <w:name w:val="Heading 7"/>
    <w:basedOn w:val="1094"/>
    <w:next w:val="1094"/>
    <w:link w:val="937"/>
    <w:uiPriority w:val="9"/>
    <w:unhideWhenUsed/>
    <w:qFormat/>
    <w:pPr>
      <w:keepLines/>
      <w:keepNext/>
      <w:spacing w:before="320" w:after="200"/>
      <w:outlineLvl w:val="6"/>
    </w:pPr>
    <w:rPr>
      <w:rFonts w:ascii="Arial" w:hAnsi="Arial" w:eastAsia="Arial" w:cs="Arial"/>
      <w:b/>
      <w:bCs/>
      <w:i/>
      <w:iCs/>
      <w:sz w:val="22"/>
      <w:szCs w:val="22"/>
    </w:rPr>
  </w:style>
  <w:style w:type="character" w:styleId="937">
    <w:name w:val="Heading 7 Char"/>
    <w:basedOn w:val="1099"/>
    <w:link w:val="936"/>
    <w:uiPriority w:val="9"/>
    <w:rPr>
      <w:rFonts w:ascii="Arial" w:hAnsi="Arial" w:eastAsia="Arial" w:cs="Arial"/>
      <w:b/>
      <w:bCs/>
      <w:i/>
      <w:iCs/>
      <w:sz w:val="22"/>
      <w:szCs w:val="22"/>
    </w:rPr>
  </w:style>
  <w:style w:type="paragraph" w:styleId="938">
    <w:name w:val="Heading 8"/>
    <w:basedOn w:val="1094"/>
    <w:next w:val="1094"/>
    <w:link w:val="939"/>
    <w:uiPriority w:val="9"/>
    <w:unhideWhenUsed/>
    <w:qFormat/>
    <w:pPr>
      <w:keepLines/>
      <w:keepNext/>
      <w:spacing w:before="320" w:after="200"/>
      <w:outlineLvl w:val="7"/>
    </w:pPr>
    <w:rPr>
      <w:rFonts w:ascii="Arial" w:hAnsi="Arial" w:eastAsia="Arial" w:cs="Arial"/>
      <w:i/>
      <w:iCs/>
      <w:sz w:val="22"/>
      <w:szCs w:val="22"/>
    </w:rPr>
  </w:style>
  <w:style w:type="character" w:styleId="939">
    <w:name w:val="Heading 8 Char"/>
    <w:basedOn w:val="1099"/>
    <w:link w:val="938"/>
    <w:uiPriority w:val="9"/>
    <w:rPr>
      <w:rFonts w:ascii="Arial" w:hAnsi="Arial" w:eastAsia="Arial" w:cs="Arial"/>
      <w:i/>
      <w:iCs/>
      <w:sz w:val="22"/>
      <w:szCs w:val="22"/>
    </w:rPr>
  </w:style>
  <w:style w:type="paragraph" w:styleId="940">
    <w:name w:val="Heading 9"/>
    <w:basedOn w:val="1094"/>
    <w:next w:val="1094"/>
    <w:link w:val="941"/>
    <w:uiPriority w:val="9"/>
    <w:unhideWhenUsed/>
    <w:qFormat/>
    <w:pPr>
      <w:keepLines/>
      <w:keepNext/>
      <w:spacing w:before="320" w:after="200"/>
      <w:outlineLvl w:val="8"/>
    </w:pPr>
    <w:rPr>
      <w:rFonts w:ascii="Arial" w:hAnsi="Arial" w:eastAsia="Arial" w:cs="Arial"/>
      <w:i/>
      <w:iCs/>
      <w:sz w:val="21"/>
      <w:szCs w:val="21"/>
    </w:rPr>
  </w:style>
  <w:style w:type="character" w:styleId="941">
    <w:name w:val="Heading 9 Char"/>
    <w:basedOn w:val="1099"/>
    <w:link w:val="940"/>
    <w:uiPriority w:val="9"/>
    <w:rPr>
      <w:rFonts w:ascii="Arial" w:hAnsi="Arial" w:eastAsia="Arial" w:cs="Arial"/>
      <w:i/>
      <w:iCs/>
      <w:sz w:val="21"/>
      <w:szCs w:val="21"/>
    </w:rPr>
  </w:style>
  <w:style w:type="paragraph" w:styleId="942">
    <w:name w:val="No Spacing"/>
    <w:uiPriority w:val="1"/>
    <w:qFormat/>
    <w:pPr>
      <w:spacing w:before="0" w:after="0" w:line="240" w:lineRule="auto"/>
    </w:pPr>
  </w:style>
  <w:style w:type="character" w:styleId="943">
    <w:name w:val="Title Char"/>
    <w:basedOn w:val="1099"/>
    <w:link w:val="1114"/>
    <w:uiPriority w:val="10"/>
    <w:rPr>
      <w:sz w:val="48"/>
      <w:szCs w:val="48"/>
    </w:rPr>
  </w:style>
  <w:style w:type="paragraph" w:styleId="944">
    <w:name w:val="Subtitle"/>
    <w:basedOn w:val="1094"/>
    <w:next w:val="1094"/>
    <w:link w:val="945"/>
    <w:uiPriority w:val="11"/>
    <w:qFormat/>
    <w:pPr>
      <w:spacing w:before="200" w:after="200"/>
    </w:pPr>
    <w:rPr>
      <w:sz w:val="24"/>
      <w:szCs w:val="24"/>
    </w:rPr>
  </w:style>
  <w:style w:type="character" w:styleId="945">
    <w:name w:val="Subtitle Char"/>
    <w:basedOn w:val="1099"/>
    <w:link w:val="944"/>
    <w:uiPriority w:val="11"/>
    <w:rPr>
      <w:sz w:val="24"/>
      <w:szCs w:val="24"/>
    </w:rPr>
  </w:style>
  <w:style w:type="character" w:styleId="946">
    <w:name w:val="Quote Char"/>
    <w:link w:val="1156"/>
    <w:uiPriority w:val="29"/>
    <w:rPr>
      <w:i/>
    </w:rPr>
  </w:style>
  <w:style w:type="paragraph" w:styleId="947">
    <w:name w:val="Intense Quote"/>
    <w:basedOn w:val="1094"/>
    <w:next w:val="1094"/>
    <w:link w:val="9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name w:val="Intense Quote Char"/>
    <w:link w:val="947"/>
    <w:uiPriority w:val="30"/>
    <w:rPr>
      <w:i/>
    </w:rPr>
  </w:style>
  <w:style w:type="character" w:styleId="949">
    <w:name w:val="Header Char"/>
    <w:basedOn w:val="1099"/>
    <w:link w:val="1111"/>
    <w:uiPriority w:val="99"/>
  </w:style>
  <w:style w:type="character" w:styleId="950">
    <w:name w:val="Footer Char"/>
    <w:basedOn w:val="1099"/>
    <w:link w:val="1110"/>
    <w:uiPriority w:val="99"/>
  </w:style>
  <w:style w:type="paragraph" w:styleId="951">
    <w:name w:val="Caption"/>
    <w:basedOn w:val="1094"/>
    <w:next w:val="1094"/>
    <w:uiPriority w:val="35"/>
    <w:semiHidden/>
    <w:unhideWhenUsed/>
    <w:qFormat/>
    <w:pPr>
      <w:spacing w:line="276" w:lineRule="auto"/>
    </w:pPr>
    <w:rPr>
      <w:b/>
      <w:bCs/>
      <w:color w:val="4f81bd" w:themeColor="accent1"/>
      <w:sz w:val="18"/>
      <w:szCs w:val="18"/>
    </w:rPr>
  </w:style>
  <w:style w:type="character" w:styleId="952">
    <w:name w:val="Caption Char"/>
    <w:basedOn w:val="951"/>
    <w:link w:val="1110"/>
    <w:uiPriority w:val="99"/>
  </w:style>
  <w:style w:type="table" w:styleId="953">
    <w:name w:val="Table Grid Light"/>
    <w:basedOn w:val="11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4">
    <w:name w:val="Plain Table 1"/>
    <w:basedOn w:val="11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name w:val="Plain Table 2"/>
    <w:basedOn w:val="11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name w:val="Plain Table 3"/>
    <w:basedOn w:val="11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name w:val="Plain Table 4"/>
    <w:basedOn w:val="11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name w:val="Plain Table 5"/>
    <w:basedOn w:val="11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9">
    <w:name w:val="Grid Table 1 Light"/>
    <w:basedOn w:val="11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0">
    <w:name w:val="Grid Table 1 Light - Accent 1"/>
    <w:basedOn w:val="11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1">
    <w:name w:val="Grid Table 1 Light - Accent 2"/>
    <w:basedOn w:val="11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2">
    <w:name w:val="Grid Table 1 Light - Accent 3"/>
    <w:basedOn w:val="11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3">
    <w:name w:val="Grid Table 1 Light - Accent 4"/>
    <w:basedOn w:val="11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4">
    <w:name w:val="Grid Table 1 Light - Accent 5"/>
    <w:basedOn w:val="11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5">
    <w:name w:val="Grid Table 1 Light - Accent 6"/>
    <w:basedOn w:val="11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6">
    <w:name w:val="Grid Table 2"/>
    <w:basedOn w:val="11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7">
    <w:name w:val="Grid Table 2 - Accent 1"/>
    <w:basedOn w:val="11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8">
    <w:name w:val="Grid Table 2 - Accent 2"/>
    <w:basedOn w:val="11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9">
    <w:name w:val="Grid Table 2 - Accent 3"/>
    <w:basedOn w:val="11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0">
    <w:name w:val="Grid Table 2 - Accent 4"/>
    <w:basedOn w:val="11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1">
    <w:name w:val="Grid Table 2 - Accent 5"/>
    <w:basedOn w:val="11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2">
    <w:name w:val="Grid Table 2 - Accent 6"/>
    <w:basedOn w:val="11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3">
    <w:name w:val="Grid Table 3"/>
    <w:basedOn w:val="11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3 - Accent 1"/>
    <w:basedOn w:val="11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2"/>
    <w:basedOn w:val="11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3"/>
    <w:basedOn w:val="11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4"/>
    <w:basedOn w:val="11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5"/>
    <w:basedOn w:val="11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6"/>
    <w:basedOn w:val="11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4"/>
    <w:basedOn w:val="11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name w:val="Grid Table 4 - Accent 1"/>
    <w:basedOn w:val="11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2">
    <w:name w:val="Grid Table 4 - Accent 2"/>
    <w:basedOn w:val="11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3">
    <w:name w:val="Grid Table 4 - Accent 3"/>
    <w:basedOn w:val="11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4">
    <w:name w:val="Grid Table 4 - Accent 4"/>
    <w:basedOn w:val="11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5">
    <w:name w:val="Grid Table 4 - Accent 5"/>
    <w:basedOn w:val="11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6">
    <w:name w:val="Grid Table 4 - Accent 6"/>
    <w:basedOn w:val="11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7">
    <w:name w:val="Grid Table 5 Dark"/>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8">
    <w:name w:val="Grid Table 5 Dark- Accent 1"/>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9">
    <w:name w:val="Grid Table 5 Dark - Accent 2"/>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0">
    <w:name w:val="Grid Table 5 Dark - Accent 3"/>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1">
    <w:name w:val="Grid Table 5 Dark- Accent 4"/>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2">
    <w:name w:val="Grid Table 5 Dark - Accent 5"/>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3">
    <w:name w:val="Grid Table 5 Dark - Accent 6"/>
    <w:basedOn w:val="11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4">
    <w:name w:val="Grid Table 6 Colorful"/>
    <w:basedOn w:val="11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5">
    <w:name w:val="Grid Table 6 Colorful - Accent 1"/>
    <w:basedOn w:val="11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6">
    <w:name w:val="Grid Table 6 Colorful - Accent 2"/>
    <w:basedOn w:val="11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7">
    <w:name w:val="Grid Table 6 Colorful - Accent 3"/>
    <w:basedOn w:val="11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8">
    <w:name w:val="Grid Table 6 Colorful - Accent 4"/>
    <w:basedOn w:val="11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9">
    <w:name w:val="Grid Table 6 Colorful - Accent 5"/>
    <w:basedOn w:val="11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0">
    <w:name w:val="Grid Table 6 Colorful - Accent 6"/>
    <w:basedOn w:val="11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1">
    <w:name w:val="Grid Table 7 Colorful"/>
    <w:basedOn w:val="11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2">
    <w:name w:val="Grid Table 7 Colorful - Accent 1"/>
    <w:basedOn w:val="11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3">
    <w:name w:val="Grid Table 7 Colorful - Accent 2"/>
    <w:basedOn w:val="11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4">
    <w:name w:val="Grid Table 7 Colorful - Accent 3"/>
    <w:basedOn w:val="11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5">
    <w:name w:val="Grid Table 7 Colorful - Accent 4"/>
    <w:basedOn w:val="11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6">
    <w:name w:val="Grid Table 7 Colorful - Accent 5"/>
    <w:basedOn w:val="11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7">
    <w:name w:val="Grid Table 7 Colorful - Accent 6"/>
    <w:basedOn w:val="11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8">
    <w:name w:val="List Table 1 Light"/>
    <w:basedOn w:val="11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name w:val="List Table 1 Light - Accent 1"/>
    <w:basedOn w:val="11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0">
    <w:name w:val="List Table 1 Light - Accent 2"/>
    <w:basedOn w:val="11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1">
    <w:name w:val="List Table 1 Light - Accent 3"/>
    <w:basedOn w:val="11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2">
    <w:name w:val="List Table 1 Light - Accent 4"/>
    <w:basedOn w:val="11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3">
    <w:name w:val="List Table 1 Light - Accent 5"/>
    <w:basedOn w:val="11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4">
    <w:name w:val="List Table 1 Light - Accent 6"/>
    <w:basedOn w:val="11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5">
    <w:name w:val="List Table 2"/>
    <w:basedOn w:val="11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6">
    <w:name w:val="List Table 2 - Accent 1"/>
    <w:basedOn w:val="11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7">
    <w:name w:val="List Table 2 - Accent 2"/>
    <w:basedOn w:val="11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8">
    <w:name w:val="List Table 2 - Accent 3"/>
    <w:basedOn w:val="11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9">
    <w:name w:val="List Table 2 - Accent 4"/>
    <w:basedOn w:val="11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0">
    <w:name w:val="List Table 2 - Accent 5"/>
    <w:basedOn w:val="11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1">
    <w:name w:val="List Table 2 - Accent 6"/>
    <w:basedOn w:val="11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2">
    <w:name w:val="List Table 3"/>
    <w:basedOn w:val="11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3">
    <w:name w:val="List Table 3 - Accent 1"/>
    <w:basedOn w:val="11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4">
    <w:name w:val="List Table 3 - Accent 2"/>
    <w:basedOn w:val="11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5">
    <w:name w:val="List Table 3 - Accent 3"/>
    <w:basedOn w:val="11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6">
    <w:name w:val="List Table 3 - Accent 4"/>
    <w:basedOn w:val="11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7">
    <w:name w:val="List Table 3 - Accent 5"/>
    <w:basedOn w:val="11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8">
    <w:name w:val="List Table 3 - Accent 6"/>
    <w:basedOn w:val="11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9">
    <w:name w:val="List Table 4"/>
    <w:basedOn w:val="11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0">
    <w:name w:val="List Table 4 - Accent 1"/>
    <w:basedOn w:val="11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1">
    <w:name w:val="List Table 4 - Accent 2"/>
    <w:basedOn w:val="11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2">
    <w:name w:val="List Table 4 - Accent 3"/>
    <w:basedOn w:val="11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3">
    <w:name w:val="List Table 4 - Accent 4"/>
    <w:basedOn w:val="11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4">
    <w:name w:val="List Table 4 - Accent 5"/>
    <w:basedOn w:val="11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5">
    <w:name w:val="List Table 4 - Accent 6"/>
    <w:basedOn w:val="11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6">
    <w:name w:val="List Table 5 Dark"/>
    <w:basedOn w:val="11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5 Dark - Accent 1"/>
    <w:basedOn w:val="11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2"/>
    <w:basedOn w:val="11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3"/>
    <w:basedOn w:val="11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4"/>
    <w:basedOn w:val="11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5"/>
    <w:basedOn w:val="11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6"/>
    <w:basedOn w:val="11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6 Colorful"/>
    <w:basedOn w:val="11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4">
    <w:name w:val="List Table 6 Colorful - Accent 1"/>
    <w:basedOn w:val="11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5">
    <w:name w:val="List Table 6 Colorful - Accent 2"/>
    <w:basedOn w:val="11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6">
    <w:name w:val="List Table 6 Colorful - Accent 3"/>
    <w:basedOn w:val="11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7">
    <w:name w:val="List Table 6 Colorful - Accent 4"/>
    <w:basedOn w:val="11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8">
    <w:name w:val="List Table 6 Colorful - Accent 5"/>
    <w:basedOn w:val="11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9">
    <w:name w:val="List Table 6 Colorful - Accent 6"/>
    <w:basedOn w:val="11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0">
    <w:name w:val="List Table 7 Colorful"/>
    <w:basedOn w:val="11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1">
    <w:name w:val="List Table 7 Colorful - Accent 1"/>
    <w:basedOn w:val="11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2">
    <w:name w:val="List Table 7 Colorful - Accent 2"/>
    <w:basedOn w:val="11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3">
    <w:name w:val="List Table 7 Colorful - Accent 3"/>
    <w:basedOn w:val="11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4">
    <w:name w:val="List Table 7 Colorful - Accent 4"/>
    <w:basedOn w:val="11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5">
    <w:name w:val="List Table 7 Colorful - Accent 5"/>
    <w:basedOn w:val="11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6">
    <w:name w:val="List Table 7 Colorful - Accent 6"/>
    <w:basedOn w:val="11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7">
    <w:name w:val="Lined - Accent"/>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8">
    <w:name w:val="Lined - Accent 1"/>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9">
    <w:name w:val="Lined - Accent 2"/>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0">
    <w:name w:val="Lined - Accent 3"/>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1">
    <w:name w:val="Lined - Accent 4"/>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2">
    <w:name w:val="Lined - Accent 5"/>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3">
    <w:name w:val="Lined - Accent 6"/>
    <w:basedOn w:val="11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4">
    <w:name w:val="Bordered &amp; Lined - Accent"/>
    <w:basedOn w:val="11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5">
    <w:name w:val="Bordered &amp; Lined - Accent 1"/>
    <w:basedOn w:val="11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6">
    <w:name w:val="Bordered &amp; Lined - Accent 2"/>
    <w:basedOn w:val="11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7">
    <w:name w:val="Bordered &amp; Lined - Accent 3"/>
    <w:basedOn w:val="11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8">
    <w:name w:val="Bordered &amp; Lined - Accent 4"/>
    <w:basedOn w:val="11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9">
    <w:name w:val="Bordered &amp; Lined - Accent 5"/>
    <w:basedOn w:val="11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0">
    <w:name w:val="Bordered &amp; Lined - Accent 6"/>
    <w:basedOn w:val="11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1">
    <w:name w:val="Bordered"/>
    <w:basedOn w:val="11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2">
    <w:name w:val="Bordered - Accent 1"/>
    <w:basedOn w:val="11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3">
    <w:name w:val="Bordered - Accent 2"/>
    <w:basedOn w:val="11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4">
    <w:name w:val="Bordered - Accent 3"/>
    <w:basedOn w:val="11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5">
    <w:name w:val="Bordered - Accent 4"/>
    <w:basedOn w:val="11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6">
    <w:name w:val="Bordered - Accent 5"/>
    <w:basedOn w:val="11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7">
    <w:name w:val="Bordered - Accent 6"/>
    <w:basedOn w:val="11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8">
    <w:name w:val="footnote text"/>
    <w:basedOn w:val="1094"/>
    <w:link w:val="1079"/>
    <w:uiPriority w:val="99"/>
    <w:semiHidden/>
    <w:unhideWhenUsed/>
    <w:pPr>
      <w:spacing w:after="40" w:line="240" w:lineRule="auto"/>
    </w:pPr>
    <w:rPr>
      <w:sz w:val="18"/>
    </w:rPr>
  </w:style>
  <w:style w:type="character" w:styleId="1079">
    <w:name w:val="Footnote Text Char"/>
    <w:link w:val="1078"/>
    <w:uiPriority w:val="99"/>
    <w:rPr>
      <w:sz w:val="18"/>
    </w:rPr>
  </w:style>
  <w:style w:type="character" w:styleId="1080">
    <w:name w:val="footnote reference"/>
    <w:basedOn w:val="1099"/>
    <w:uiPriority w:val="99"/>
    <w:unhideWhenUsed/>
    <w:rPr>
      <w:vertAlign w:val="superscript"/>
    </w:rPr>
  </w:style>
  <w:style w:type="paragraph" w:styleId="1081">
    <w:name w:val="endnote text"/>
    <w:basedOn w:val="1094"/>
    <w:link w:val="1082"/>
    <w:uiPriority w:val="99"/>
    <w:semiHidden/>
    <w:unhideWhenUsed/>
    <w:pPr>
      <w:spacing w:after="0" w:line="240" w:lineRule="auto"/>
    </w:pPr>
    <w:rPr>
      <w:sz w:val="20"/>
    </w:rPr>
  </w:style>
  <w:style w:type="character" w:styleId="1082">
    <w:name w:val="Endnote Text Char"/>
    <w:link w:val="1081"/>
    <w:uiPriority w:val="99"/>
    <w:rPr>
      <w:sz w:val="20"/>
    </w:rPr>
  </w:style>
  <w:style w:type="character" w:styleId="1083">
    <w:name w:val="endnote reference"/>
    <w:basedOn w:val="1099"/>
    <w:uiPriority w:val="99"/>
    <w:semiHidden/>
    <w:unhideWhenUsed/>
    <w:rPr>
      <w:vertAlign w:val="superscript"/>
    </w:rPr>
  </w:style>
  <w:style w:type="paragraph" w:styleId="1084">
    <w:name w:val="toc 2"/>
    <w:basedOn w:val="1094"/>
    <w:next w:val="1094"/>
    <w:uiPriority w:val="39"/>
    <w:unhideWhenUsed/>
    <w:pPr>
      <w:ind w:left="283" w:right="0" w:firstLine="0"/>
      <w:spacing w:after="57"/>
    </w:pPr>
  </w:style>
  <w:style w:type="paragraph" w:styleId="1085">
    <w:name w:val="toc 3"/>
    <w:basedOn w:val="1094"/>
    <w:next w:val="1094"/>
    <w:uiPriority w:val="39"/>
    <w:unhideWhenUsed/>
    <w:pPr>
      <w:ind w:left="567" w:right="0" w:firstLine="0"/>
      <w:spacing w:after="57"/>
    </w:pPr>
  </w:style>
  <w:style w:type="paragraph" w:styleId="1086">
    <w:name w:val="toc 4"/>
    <w:basedOn w:val="1094"/>
    <w:next w:val="1094"/>
    <w:uiPriority w:val="39"/>
    <w:unhideWhenUsed/>
    <w:pPr>
      <w:ind w:left="850" w:right="0" w:firstLine="0"/>
      <w:spacing w:after="57"/>
    </w:pPr>
  </w:style>
  <w:style w:type="paragraph" w:styleId="1087">
    <w:name w:val="toc 5"/>
    <w:basedOn w:val="1094"/>
    <w:next w:val="1094"/>
    <w:uiPriority w:val="39"/>
    <w:unhideWhenUsed/>
    <w:pPr>
      <w:ind w:left="1134" w:right="0" w:firstLine="0"/>
      <w:spacing w:after="57"/>
    </w:pPr>
  </w:style>
  <w:style w:type="paragraph" w:styleId="1088">
    <w:name w:val="toc 6"/>
    <w:basedOn w:val="1094"/>
    <w:next w:val="1094"/>
    <w:uiPriority w:val="39"/>
    <w:unhideWhenUsed/>
    <w:pPr>
      <w:ind w:left="1417" w:right="0" w:firstLine="0"/>
      <w:spacing w:after="57"/>
    </w:pPr>
  </w:style>
  <w:style w:type="paragraph" w:styleId="1089">
    <w:name w:val="toc 7"/>
    <w:basedOn w:val="1094"/>
    <w:next w:val="1094"/>
    <w:uiPriority w:val="39"/>
    <w:unhideWhenUsed/>
    <w:pPr>
      <w:ind w:left="1701" w:right="0" w:firstLine="0"/>
      <w:spacing w:after="57"/>
    </w:pPr>
  </w:style>
  <w:style w:type="paragraph" w:styleId="1090">
    <w:name w:val="toc 8"/>
    <w:basedOn w:val="1094"/>
    <w:next w:val="1094"/>
    <w:uiPriority w:val="39"/>
    <w:unhideWhenUsed/>
    <w:pPr>
      <w:ind w:left="1984" w:right="0" w:firstLine="0"/>
      <w:spacing w:after="57"/>
    </w:pPr>
  </w:style>
  <w:style w:type="paragraph" w:styleId="1091">
    <w:name w:val="toc 9"/>
    <w:basedOn w:val="1094"/>
    <w:next w:val="1094"/>
    <w:uiPriority w:val="39"/>
    <w:unhideWhenUsed/>
    <w:pPr>
      <w:ind w:left="2268" w:right="0" w:firstLine="0"/>
      <w:spacing w:after="57"/>
    </w:pPr>
  </w:style>
  <w:style w:type="paragraph" w:styleId="1092">
    <w:name w:val="TOC Heading"/>
    <w:uiPriority w:val="39"/>
    <w:unhideWhenUsed/>
  </w:style>
  <w:style w:type="paragraph" w:styleId="1093">
    <w:name w:val="table of figures"/>
    <w:basedOn w:val="1094"/>
    <w:next w:val="1094"/>
    <w:uiPriority w:val="99"/>
    <w:unhideWhenUsed/>
    <w:pPr>
      <w:spacing w:after="0" w:afterAutospacing="0"/>
    </w:pPr>
  </w:style>
  <w:style w:type="paragraph" w:styleId="1094" w:default="1">
    <w:name w:val="Normal"/>
    <w:next w:val="1097"/>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95">
    <w:name w:val="Heading 1"/>
    <w:basedOn w:val="1094"/>
    <w:next w:val="1094"/>
    <w:link w:val="1121"/>
    <w:uiPriority w:val="9"/>
    <w:qFormat/>
    <w:pPr>
      <w:jc w:val="center"/>
      <w:keepNext/>
      <w:tabs>
        <w:tab w:val="left" w:pos="200" w:leader="none"/>
      </w:tabs>
      <w:outlineLvl w:val="0"/>
    </w:pPr>
    <w:rPr>
      <w:rFonts w:ascii="宋体" w:hAnsi="宋体" w:eastAsia="黑体" w:cs="Times New Roman"/>
      <w:b/>
      <w:sz w:val="84"/>
      <w:szCs w:val="20"/>
    </w:rPr>
  </w:style>
  <w:style w:type="paragraph" w:styleId="1096">
    <w:name w:val="Heading 2"/>
    <w:basedOn w:val="1097"/>
    <w:next w:val="1098"/>
    <w:link w:val="1124"/>
    <w:uiPriority w:val="9"/>
    <w:qFormat/>
    <w:pPr>
      <w:jc w:val="center"/>
      <w:keepNext/>
      <w:outlineLvl w:val="1"/>
    </w:pPr>
    <w:rPr>
      <w:rFonts w:ascii="Times New Roman" w:hAnsi="Times New Roman" w:eastAsia="黑体" w:cs="Times New Roman"/>
      <w:sz w:val="44"/>
      <w:szCs w:val="28"/>
    </w:rPr>
  </w:style>
  <w:style w:type="paragraph" w:styleId="1097">
    <w:name w:val="Heading 3"/>
    <w:basedOn w:val="1094"/>
    <w:next w:val="1094"/>
    <w:link w:val="1122"/>
    <w:uiPriority w:val="9"/>
    <w:qFormat/>
    <w:pPr>
      <w:jc w:val="center"/>
      <w:keepLines/>
      <w:keepNext/>
      <w:outlineLvl w:val="2"/>
    </w:pPr>
    <w:rPr>
      <w:rFonts w:ascii="Times New Roman" w:hAnsi="Times New Roman" w:eastAsia="黑体" w:cs="Times New Roman"/>
      <w:szCs w:val="32"/>
    </w:rPr>
  </w:style>
  <w:style w:type="paragraph" w:styleId="1098">
    <w:name w:val="Heading 4"/>
    <w:basedOn w:val="1094"/>
    <w:next w:val="1094"/>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099" w:default="1">
    <w:name w:val="Default Paragraph Font"/>
    <w:uiPriority w:val="0"/>
    <w:semiHidden/>
    <w:qFormat/>
  </w:style>
  <w:style w:type="table" w:styleId="1100"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01">
    <w:name w:val="table of authorities"/>
    <w:basedOn w:val="1094"/>
    <w:next w:val="1094"/>
    <w:uiPriority w:val="99"/>
    <w:qFormat/>
    <w:pPr>
      <w:ind w:left="420"/>
    </w:pPr>
    <w:rPr>
      <w:szCs w:val="20"/>
    </w:rPr>
  </w:style>
  <w:style w:type="paragraph" w:styleId="1102">
    <w:name w:val="Normal Indent"/>
    <w:basedOn w:val="1094"/>
    <w:next w:val="1103"/>
    <w:uiPriority w:val="0"/>
    <w:qFormat/>
    <w:pPr>
      <w:ind w:firstLine="420"/>
    </w:pPr>
    <w:rPr>
      <w:rFonts w:ascii="Calibri" w:hAnsi="Calibri" w:cs="Times New Roman"/>
      <w:sz w:val="24"/>
      <w:szCs w:val="20"/>
    </w:rPr>
  </w:style>
  <w:style w:type="paragraph" w:styleId="1103">
    <w:name w:val="Body Text"/>
    <w:basedOn w:val="1094"/>
    <w:next w:val="1094"/>
    <w:uiPriority w:val="0"/>
    <w:qFormat/>
    <w:rPr>
      <w:rFonts w:ascii="楷体_GB2312" w:hAnsi="Arial" w:eastAsia="楷体_GB2312" w:cs="Times New Roman"/>
      <w:sz w:val="28"/>
      <w:szCs w:val="20"/>
    </w:rPr>
  </w:style>
  <w:style w:type="paragraph" w:styleId="1104">
    <w:name w:val="annotation text"/>
    <w:basedOn w:val="1094"/>
    <w:uiPriority w:val="99"/>
    <w:qFormat/>
    <w:pPr>
      <w:jc w:val="left"/>
      <w:spacing w:line="280" w:lineRule="atLeast"/>
      <w:widowControl/>
      <w:tabs>
        <w:tab w:val="left" w:pos="1134" w:leader="none"/>
      </w:tabs>
    </w:pPr>
    <w:rPr>
      <w:rFonts w:eastAsia="PMingLiU"/>
      <w:sz w:val="24"/>
      <w:szCs w:val="20"/>
      <w:lang w:eastAsia="zh-TW"/>
    </w:rPr>
  </w:style>
  <w:style w:type="paragraph" w:styleId="1105">
    <w:name w:val="Body Text Indent"/>
    <w:basedOn w:val="1094"/>
    <w:uiPriority w:val="99"/>
    <w:qFormat/>
    <w:pPr>
      <w:ind w:left="960"/>
      <w:spacing w:line="700" w:lineRule="exact"/>
    </w:pPr>
    <w:rPr>
      <w:sz w:val="44"/>
    </w:rPr>
  </w:style>
  <w:style w:type="paragraph" w:styleId="1106">
    <w:name w:val="Block Text"/>
    <w:basedOn w:val="1094"/>
    <w:uiPriority w:val="0"/>
    <w:qFormat/>
    <w:pPr>
      <w:ind w:left="1440" w:right="1440"/>
      <w:spacing w:after="120"/>
    </w:pPr>
  </w:style>
  <w:style w:type="paragraph" w:styleId="1107">
    <w:name w:val="Plain Text"/>
    <w:basedOn w:val="1094"/>
    <w:uiPriority w:val="0"/>
    <w:qFormat/>
    <w:rPr>
      <w:rFonts w:ascii="宋体" w:hAnsi="Courier New" w:cs="Times New Roman"/>
      <w:sz w:val="20"/>
      <w:szCs w:val="20"/>
    </w:rPr>
  </w:style>
  <w:style w:type="paragraph" w:styleId="1108">
    <w:name w:val="Date"/>
    <w:basedOn w:val="1094"/>
    <w:next w:val="1094"/>
    <w:uiPriority w:val="0"/>
    <w:qFormat/>
    <w:rPr>
      <w:rFonts w:ascii="Times New Roman" w:hAnsi="Times New Roman"/>
      <w:szCs w:val="20"/>
    </w:rPr>
  </w:style>
  <w:style w:type="paragraph" w:styleId="1109">
    <w:name w:val="Body Text Indent 2"/>
    <w:basedOn w:val="1094"/>
    <w:uiPriority w:val="0"/>
    <w:qFormat/>
    <w:pPr>
      <w:ind w:firstLine="480"/>
      <w:spacing w:line="360" w:lineRule="exact"/>
    </w:pPr>
    <w:rPr>
      <w:rFonts w:ascii="宋体" w:hAnsi="宋体" w:cs="宋体"/>
      <w:sz w:val="24"/>
    </w:rPr>
  </w:style>
  <w:style w:type="paragraph" w:styleId="1110">
    <w:name w:val="Footer"/>
    <w:basedOn w:val="1094"/>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11">
    <w:name w:val="Header"/>
    <w:basedOn w:val="109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12">
    <w:name w:val="toc 1"/>
    <w:basedOn w:val="1094"/>
    <w:next w:val="1094"/>
    <w:uiPriority w:val="0"/>
    <w:qFormat/>
    <w:pPr>
      <w:spacing w:line="300" w:lineRule="exact"/>
    </w:pPr>
    <w:rPr>
      <w:rFonts w:ascii="宋体" w:hAnsi="宋体"/>
      <w:szCs w:val="21"/>
    </w:rPr>
  </w:style>
  <w:style w:type="paragraph" w:styleId="1113">
    <w:name w:val="Normal (Web)"/>
    <w:basedOn w:val="1094"/>
    <w:uiPriority w:val="99"/>
    <w:unhideWhenUsed/>
    <w:qFormat/>
    <w:pPr>
      <w:jc w:val="left"/>
      <w:spacing w:before="100" w:beforeAutospacing="1" w:after="100" w:afterAutospacing="1"/>
      <w:widowControl/>
    </w:pPr>
    <w:rPr>
      <w:rFonts w:ascii="宋体" w:hAnsi="宋体"/>
      <w:sz w:val="24"/>
    </w:rPr>
  </w:style>
  <w:style w:type="paragraph" w:styleId="1114">
    <w:name w:val="Title"/>
    <w:basedOn w:val="1094"/>
    <w:next w:val="1094"/>
    <w:uiPriority w:val="99"/>
    <w:qFormat/>
    <w:pPr>
      <w:jc w:val="center"/>
      <w:spacing w:before="240" w:after="60"/>
      <w:outlineLvl w:val="0"/>
    </w:pPr>
    <w:rPr>
      <w:rFonts w:ascii="Cambria" w:hAnsi="Cambria" w:eastAsia="宋体"/>
      <w:b/>
      <w:bCs/>
      <w:sz w:val="32"/>
      <w:szCs w:val="32"/>
    </w:rPr>
  </w:style>
  <w:style w:type="paragraph" w:styleId="1115">
    <w:name w:val="Body Text First Indent 2"/>
    <w:basedOn w:val="1094"/>
    <w:next w:val="1094"/>
    <w:uiPriority w:val="0"/>
    <w:qFormat/>
    <w:pPr>
      <w:ind w:left="420" w:firstLine="420"/>
      <w:spacing w:after="120" w:line="240" w:lineRule="auto"/>
    </w:pPr>
    <w:rPr>
      <w:sz w:val="21"/>
    </w:rPr>
  </w:style>
  <w:style w:type="table" w:styleId="1116">
    <w:name w:val="Table Grid"/>
    <w:basedOn w:val="1100"/>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7">
    <w:name w:val="Strong"/>
    <w:basedOn w:val="1099"/>
    <w:uiPriority w:val="0"/>
    <w:qFormat/>
    <w:rPr>
      <w:b/>
    </w:rPr>
  </w:style>
  <w:style w:type="character" w:styleId="1118">
    <w:name w:val="page number"/>
    <w:basedOn w:val="1099"/>
    <w:uiPriority w:val="0"/>
    <w:qFormat/>
    <w:rPr>
      <w:rFonts w:ascii="Times New Roman" w:hAnsi="Times New Roman" w:eastAsia="宋体" w:cs="Times New Roman"/>
    </w:rPr>
  </w:style>
  <w:style w:type="character" w:styleId="1119">
    <w:name w:val="FollowedHyperlink"/>
    <w:uiPriority w:val="0"/>
    <w:qFormat/>
    <w:rPr>
      <w:color w:val="333333"/>
      <w:u w:val="none"/>
    </w:rPr>
  </w:style>
  <w:style w:type="character" w:styleId="1120">
    <w:name w:val="Hyperlink"/>
    <w:uiPriority w:val="99"/>
    <w:unhideWhenUsed/>
    <w:qFormat/>
    <w:rPr>
      <w:color w:val="333333"/>
      <w:u w:val="none"/>
    </w:rPr>
  </w:style>
  <w:style w:type="character" w:styleId="1121" w:customStyle="1">
    <w:name w:val="标题 1 Char"/>
    <w:link w:val="1095"/>
    <w:uiPriority w:val="9"/>
    <w:qFormat/>
    <w:rPr>
      <w:rFonts w:ascii="宋体" w:hAnsi="宋体" w:eastAsia="黑体" w:cs="Times New Roman"/>
      <w:b/>
      <w:sz w:val="84"/>
      <w:szCs w:val="20"/>
    </w:rPr>
  </w:style>
  <w:style w:type="character" w:styleId="1122" w:customStyle="1">
    <w:name w:val="标题 3 Char"/>
    <w:link w:val="1097"/>
    <w:uiPriority w:val="9"/>
    <w:qFormat/>
    <w:rPr>
      <w:rFonts w:ascii="Times New Roman" w:hAnsi="Times New Roman" w:eastAsia="黑体" w:cs="Times New Roman"/>
      <w:b/>
      <w:bCs/>
      <w:szCs w:val="32"/>
    </w:rPr>
  </w:style>
  <w:style w:type="paragraph" w:styleId="1123" w:customStyle="1">
    <w:name w:val="正文文本11"/>
    <w:basedOn w:val="1094"/>
    <w:next w:val="1094"/>
    <w:uiPriority w:val="0"/>
    <w:qFormat/>
    <w:rPr>
      <w:rFonts w:ascii="楷体_GB2312" w:hAnsi="Arial" w:eastAsia="楷体_GB2312" w:cs="Times New Roman"/>
      <w:sz w:val="28"/>
      <w:szCs w:val="20"/>
    </w:rPr>
  </w:style>
  <w:style w:type="character" w:styleId="1124" w:customStyle="1">
    <w:name w:val="标题 2 Char"/>
    <w:link w:val="1096"/>
    <w:uiPriority w:val="9"/>
    <w:qFormat/>
    <w:rPr>
      <w:rFonts w:ascii="Times New Roman" w:hAnsi="Times New Roman" w:eastAsia="黑体" w:cs="Times New Roman"/>
      <w:b/>
      <w:bCs/>
      <w:sz w:val="44"/>
      <w:szCs w:val="28"/>
    </w:rPr>
  </w:style>
  <w:style w:type="character" w:styleId="1125" w:customStyle="1">
    <w:name w:val="font11"/>
    <w:basedOn w:val="1099"/>
    <w:uiPriority w:val="0"/>
    <w:qFormat/>
    <w:rPr>
      <w:rFonts w:hint="eastAsia" w:ascii="宋体" w:hAnsi="宋体" w:eastAsia="宋体" w:cs="宋体"/>
      <w:color w:val="000000"/>
      <w:sz w:val="18"/>
      <w:szCs w:val="18"/>
      <w:u w:val="none"/>
    </w:rPr>
  </w:style>
  <w:style w:type="character" w:styleId="1126" w:customStyle="1">
    <w:name w:val="l-btn-left"/>
    <w:basedOn w:val="1099"/>
    <w:uiPriority w:val="0"/>
    <w:qFormat/>
  </w:style>
  <w:style w:type="character" w:styleId="1127" w:customStyle="1">
    <w:name w:val="font71"/>
    <w:uiPriority w:val="0"/>
    <w:qFormat/>
    <w:rPr>
      <w:rFonts w:hint="eastAsia" w:ascii="宋体" w:hAnsi="宋体" w:eastAsia="宋体" w:cs="宋体"/>
      <w:color w:val="000000"/>
      <w:sz w:val="22"/>
      <w:szCs w:val="22"/>
      <w:u w:val="none"/>
    </w:rPr>
  </w:style>
  <w:style w:type="character" w:styleId="1128" w:customStyle="1">
    <w:name w:val="font21"/>
    <w:basedOn w:val="1099"/>
    <w:uiPriority w:val="0"/>
    <w:qFormat/>
    <w:rPr>
      <w:rFonts w:hint="eastAsia" w:ascii="宋体" w:hAnsi="宋体" w:eastAsia="宋体" w:cs="宋体"/>
      <w:color w:val="000000"/>
      <w:sz w:val="18"/>
      <w:szCs w:val="18"/>
      <w:u w:val="none"/>
    </w:rPr>
  </w:style>
  <w:style w:type="character" w:styleId="1129" w:customStyle="1">
    <w:name w:val="font41"/>
    <w:uiPriority w:val="0"/>
    <w:qFormat/>
    <w:rPr>
      <w:rFonts w:hint="eastAsia" w:ascii="宋体" w:hAnsi="宋体" w:eastAsia="宋体" w:cs="宋体"/>
      <w:b/>
      <w:color w:val="000000"/>
      <w:sz w:val="24"/>
      <w:szCs w:val="24"/>
      <w:u w:val="none"/>
    </w:rPr>
  </w:style>
  <w:style w:type="character" w:styleId="1130" w:customStyle="1">
    <w:name w:val="current"/>
    <w:basedOn w:val="1099"/>
    <w:uiPriority w:val="0"/>
    <w:qFormat/>
    <w:rPr>
      <w:b/>
      <w:color w:val="05a7d8"/>
      <w:sz w:val="14"/>
      <w:szCs w:val="14"/>
    </w:rPr>
  </w:style>
  <w:style w:type="character" w:styleId="1131" w:customStyle="1">
    <w:name w:val="l-btn-text36"/>
    <w:basedOn w:val="1099"/>
    <w:uiPriority w:val="0"/>
    <w:qFormat/>
  </w:style>
  <w:style w:type="character" w:styleId="1132" w:customStyle="1">
    <w:name w:val="tree-title3"/>
    <w:basedOn w:val="1099"/>
    <w:uiPriority w:val="0"/>
    <w:qFormat/>
  </w:style>
  <w:style w:type="character" w:styleId="1133" w:customStyle="1">
    <w:name w:val="font31"/>
    <w:basedOn w:val="1099"/>
    <w:uiPriority w:val="0"/>
    <w:qFormat/>
    <w:rPr>
      <w:rFonts w:hint="default" w:ascii="Arial Narrow" w:hAnsi="Arial Narrow" w:eastAsia="Arial Narrow" w:cs="Arial Narrow"/>
      <w:color w:val="000000"/>
      <w:sz w:val="18"/>
      <w:szCs w:val="18"/>
      <w:u w:val="none"/>
    </w:rPr>
  </w:style>
  <w:style w:type="paragraph" w:styleId="1134" w:customStyle="1">
    <w:name w:val="正文字缩2字"/>
    <w:basedOn w:val="1094"/>
    <w:uiPriority w:val="0"/>
    <w:qFormat/>
    <w:pPr>
      <w:ind w:left="200" w:firstLine="200"/>
      <w:jc w:val="both"/>
      <w:spacing w:before="60" w:after="60" w:line="360" w:lineRule="auto"/>
    </w:pPr>
    <w:rPr>
      <w:szCs w:val="24"/>
    </w:rPr>
  </w:style>
  <w:style w:type="paragraph" w:styleId="1135">
    <w:name w:val="List Paragraph"/>
    <w:basedOn w:val="1094"/>
    <w:uiPriority w:val="99"/>
    <w:qFormat/>
    <w:pPr>
      <w:ind w:firstLine="420"/>
    </w:pPr>
    <w:rPr>
      <w:rFonts w:ascii="Calibri" w:hAnsi="Calibri" w:cs="Times New Roman"/>
      <w:sz w:val="21"/>
      <w:szCs w:val="22"/>
    </w:rPr>
  </w:style>
  <w:style w:type="paragraph" w:styleId="1136"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37" w:customStyle="1">
    <w:name w:val="图例"/>
    <w:basedOn w:val="1094"/>
    <w:uiPriority w:val="0"/>
    <w:qFormat/>
    <w:pPr>
      <w:jc w:val="center"/>
      <w:spacing w:before="120" w:after="120" w:line="360" w:lineRule="auto"/>
    </w:pPr>
    <w:rPr>
      <w:rFonts w:eastAsia="仿宋_GB2312"/>
      <w:b/>
      <w:sz w:val="24"/>
      <w:szCs w:val="20"/>
    </w:rPr>
  </w:style>
  <w:style w:type="paragraph" w:styleId="1138" w:customStyle="1">
    <w:name w:val="样式 标题 4 + 段前: 5 磅 段后: 5 磅 行距: 单倍行距"/>
    <w:basedOn w:val="1098"/>
    <w:uiPriority w:val="0"/>
    <w:qFormat/>
    <w:pPr>
      <w:spacing w:before="100" w:after="100" w:line="240" w:lineRule="auto"/>
    </w:pPr>
    <w:rPr>
      <w:rFonts w:cs="宋体"/>
      <w:szCs w:val="20"/>
    </w:rPr>
  </w:style>
  <w:style w:type="paragraph" w:styleId="1139"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40" w:customStyle="1">
    <w:name w:val="纯文本1"/>
    <w:basedOn w:val="1094"/>
    <w:uiPriority w:val="0"/>
    <w:qFormat/>
    <w:rPr>
      <w:rFonts w:ascii="宋体" w:hAnsi="Courier New" w:eastAsia="楷体_GB2312"/>
      <w:sz w:val="26"/>
    </w:rPr>
  </w:style>
  <w:style w:type="paragraph" w:styleId="1141" w:customStyle="1">
    <w:name w:val="WPSOffice手动目录 1"/>
    <w:uiPriority w:val="0"/>
    <w:qFormat/>
    <w:rPr>
      <w:rFonts w:ascii="Times New Roman" w:hAnsi="Times New Roman" w:eastAsia="宋体" w:cs="Times New Roman"/>
      <w:sz w:val="20"/>
      <w:szCs w:val="20"/>
    </w:rPr>
  </w:style>
  <w:style w:type="paragraph" w:styleId="1142" w:customStyle="1">
    <w:name w:val="Í¼±íÕýÎÄ"/>
    <w:basedOn w:val="1094"/>
    <w:next w:val="1102"/>
    <w:uiPriority w:val="0"/>
    <w:qFormat/>
    <w:pPr>
      <w:ind w:firstLine="420"/>
    </w:pPr>
    <w:rPr>
      <w:rFonts w:ascii="Times New Roman" w:hAnsi="Times New Roman" w:cs="Times New Roman"/>
      <w:sz w:val="24"/>
      <w:szCs w:val="20"/>
    </w:rPr>
  </w:style>
  <w:style w:type="paragraph" w:styleId="1143" w:customStyle="1">
    <w:name w:val="Plain Text"/>
    <w:basedOn w:val="1094"/>
    <w:uiPriority w:val="0"/>
    <w:qFormat/>
    <w:rPr>
      <w:rFonts w:ascii="宋体" w:hAnsi="Courier New" w:eastAsia="楷体_GB2312" w:cs="Times New Roman"/>
      <w:sz w:val="28"/>
      <w:szCs w:val="20"/>
    </w:rPr>
  </w:style>
  <w:style w:type="paragraph" w:styleId="1144" w:customStyle="1">
    <w:name w:val="TOC Heading1"/>
    <w:basedOn w:val="1095"/>
    <w:next w:val="1094"/>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45" w:customStyle="1">
    <w:name w:val="表格标题"/>
    <w:basedOn w:val="1094"/>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46" w:customStyle="1">
    <w:name w:val="Í¼¡À¡¡¡¡ì¬ªÕýÎÄ"/>
    <w:basedOn w:val="1094"/>
    <w:next w:val="1102"/>
    <w:uiPriority w:val="99"/>
    <w:qFormat/>
    <w:pPr>
      <w:ind w:firstLine="420"/>
    </w:pPr>
    <w:rPr>
      <w:rFonts w:ascii="Times New Roman" w:hAnsi="Times New Roman" w:cs="Times New Roman"/>
      <w:sz w:val="24"/>
      <w:szCs w:val="20"/>
    </w:rPr>
  </w:style>
  <w:style w:type="paragraph" w:styleId="1147" w:customStyle="1">
    <w:name w:val="目录 11"/>
    <w:basedOn w:val="1094"/>
    <w:next w:val="1094"/>
    <w:uiPriority w:val="39"/>
    <w:unhideWhenUsed/>
    <w:qFormat/>
    <w:pPr>
      <w:jc w:val="left"/>
      <w:spacing w:after="100" w:line="259" w:lineRule="auto"/>
      <w:widowControl/>
    </w:pPr>
    <w:rPr>
      <w:rFonts w:ascii="Calibri" w:hAnsi="Calibri" w:eastAsia="宋体"/>
      <w:sz w:val="22"/>
      <w:szCs w:val="22"/>
    </w:rPr>
  </w:style>
  <w:style w:type="paragraph" w:styleId="1148" w:customStyle="1">
    <w:name w:val="列出段落1"/>
    <w:basedOn w:val="1094"/>
    <w:uiPriority w:val="0"/>
    <w:qFormat/>
    <w:pPr>
      <w:ind w:firstLine="420"/>
    </w:pPr>
    <w:rPr>
      <w:color w:val="595959"/>
    </w:rPr>
  </w:style>
  <w:style w:type="paragraph" w:styleId="1149" w:customStyle="1">
    <w:name w:val=" Char1"/>
    <w:basedOn w:val="1094"/>
    <w:uiPriority w:val="0"/>
    <w:qFormat/>
    <w:pPr>
      <w:ind w:left="432" w:hanging="432"/>
      <w:tabs>
        <w:tab w:val="left" w:pos="432" w:leader="none"/>
      </w:tabs>
    </w:pPr>
    <w:rPr>
      <w:rFonts w:ascii="仿宋_GB2312" w:hAnsi="Tahoma" w:eastAsia="仿宋_GB2312"/>
      <w:color w:val="000000"/>
      <w:sz w:val="30"/>
      <w:szCs w:val="30"/>
    </w:rPr>
  </w:style>
  <w:style w:type="paragraph" w:styleId="1150" w:customStyle="1">
    <w:name w:val="样式1"/>
    <w:basedOn w:val="1094"/>
    <w:uiPriority w:val="0"/>
    <w:qFormat/>
    <w:pPr>
      <w:numPr>
        <w:ilvl w:val="0"/>
        <w:numId w:val="1"/>
      </w:numPr>
      <w:jc w:val="both"/>
      <w:spacing w:line="240" w:lineRule="auto"/>
    </w:pPr>
    <w:rPr>
      <w:rFonts w:ascii="宋体" w:hAnsi="宋体"/>
      <w:sz w:val="21"/>
      <w:szCs w:val="21"/>
    </w:rPr>
  </w:style>
  <w:style w:type="paragraph" w:styleId="1151" w:customStyle="1">
    <w:name w:val="Í¼¡À¡¡¡¡¡¡¨¬¬¬ªÕýÎÄ"/>
    <w:basedOn w:val="1094"/>
    <w:next w:val="1102"/>
    <w:uiPriority w:val="99"/>
    <w:qFormat/>
    <w:pPr>
      <w:ind w:firstLine="420"/>
    </w:pPr>
    <w:rPr>
      <w:rFonts w:ascii="Times New Roman" w:hAnsi="Times New Roman"/>
      <w:sz w:val="24"/>
      <w:szCs w:val="20"/>
    </w:rPr>
  </w:style>
  <w:style w:type="paragraph" w:styleId="1152" w:customStyle="1">
    <w:name w:val="段标题"/>
    <w:basedOn w:val="1094"/>
    <w:next w:val="1102"/>
    <w:uiPriority w:val="0"/>
    <w:qFormat/>
    <w:pPr>
      <w:jc w:val="left"/>
    </w:pPr>
    <w:rPr>
      <w:rFonts w:ascii="黑体" w:hAnsi="宋体" w:eastAsia="黑体"/>
    </w:rPr>
  </w:style>
  <w:style w:type="paragraph" w:styleId="1153" w:customStyle="1">
    <w:name w:val="样式 标题 1 + 宋体 居中 段前: 17 磅 段后: 16.5 磅"/>
    <w:basedOn w:val="1095"/>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54" w:customStyle="1">
    <w:name w:val="列出段落2"/>
    <w:basedOn w:val="1094"/>
    <w:uiPriority w:val="0"/>
    <w:qFormat/>
    <w:pPr>
      <w:ind w:firstLine="420"/>
    </w:pPr>
  </w:style>
  <w:style w:type="table" w:styleId="1155" w:customStyle="1">
    <w:name w:val="网格型1"/>
    <w:basedOn w:val="1100"/>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56">
    <w:name w:val="Quote"/>
    <w:next w:val="1094"/>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57" w:customStyle="1">
    <w:name w:val="普通(网站)11"/>
    <w:basedOn w:val="1094"/>
    <w:uiPriority w:val="99"/>
    <w:unhideWhenUsed/>
    <w:qFormat/>
    <w:pPr>
      <w:jc w:val="left"/>
      <w:spacing w:before="100" w:beforeAutospacing="1" w:after="100" w:afterAutospacing="1"/>
      <w:widowControl/>
    </w:pPr>
    <w:rPr>
      <w:rFonts w:ascii="宋体" w:hAnsi="宋体"/>
      <w:sz w:val="24"/>
    </w:rPr>
  </w:style>
  <w:style w:type="paragraph" w:styleId="1158" w:customStyle="1">
    <w:name w:val="一、"/>
    <w:basedOn w:val="1094"/>
    <w:uiPriority w:val="0"/>
    <w:qFormat/>
    <w:pPr>
      <w:ind w:firstLine="640"/>
    </w:pPr>
    <w:rPr>
      <w:rFonts w:eastAsia="黑体"/>
      <w:szCs w:val="32"/>
    </w:rPr>
  </w:style>
  <w:style w:type="numbering" w:styleId="1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footer" Target="footer6.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18</cp:revision>
  <dcterms:created xsi:type="dcterms:W3CDTF">2014-10-29T12:08:00Z</dcterms:created>
  <dcterms:modified xsi:type="dcterms:W3CDTF">2026-08-17T06:57:24Z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