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widowControl w:val="off"/>
        <w:rPr>
          <w:rFonts w:hint="eastAsia" w:ascii="宋体" w:hAnsi="宋体" w:eastAsia="宋体" w:cs="宋体"/>
          <w:color w:val="auto"/>
          <w:spacing w:val="20"/>
          <w:sz w:val="72"/>
          <w:szCs w:val="72"/>
          <w:highlight w:val="none"/>
        </w:rPr>
      </w:pPr>
      <w:r>
        <w:rPr>
          <w:rFonts w:hint="eastAsia" w:ascii="宋体" w:hAnsi="宋体" w:eastAsia="宋体" w:cs="宋体"/>
          <w:color w:val="auto"/>
          <w:spacing w:val="20"/>
          <w:sz w:val="72"/>
          <w:szCs w:val="72"/>
          <w:highlight w:val="none"/>
        </w:rPr>
      </w:r>
      <w:r/>
    </w:p>
    <w:p>
      <w:pPr>
        <w:jc w:val="center"/>
        <w:keepLines w:val="0"/>
        <w:keepNext w:val="0"/>
        <w:pageBreakBefore w:val="0"/>
        <w:widowControl w:val="off"/>
        <w:rPr>
          <w:rFonts w:hint="eastAsia" w:ascii="宋体" w:hAnsi="宋体" w:eastAsia="宋体" w:cs="宋体"/>
          <w:color w:val="auto"/>
          <w:spacing w:val="20"/>
          <w:sz w:val="72"/>
          <w:szCs w:val="72"/>
          <w:highlight w:val="none"/>
        </w:rPr>
      </w:pPr>
      <w:r>
        <w:rPr>
          <w:rFonts w:hint="eastAsia" w:ascii="宋体" w:hAnsi="宋体" w:eastAsia="宋体" w:cs="宋体"/>
          <w:bCs/>
          <w:color w:val="auto"/>
          <w:spacing w:val="20"/>
          <w:sz w:val="72"/>
          <w:szCs w:val="72"/>
          <w:highlight w:val="none"/>
        </w:rPr>
        <w:t xml:space="preserve">无 锡 市 政 府 采 购</w:t>
      </w:r>
      <w:r/>
    </w:p>
    <w:p>
      <w:pPr>
        <w:keepLines w:val="0"/>
        <w:keepNext w:val="0"/>
        <w:pageBreakBefore w:val="0"/>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pageBreakBefore w:val="0"/>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5"/>
        <w:numPr>
          <w:ilvl w:val="4"/>
          <w:numId w:val="0"/>
        </w:num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widowControl w:val="off"/>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竞争性磋商文件</w:t>
      </w:r>
      <w:r/>
    </w:p>
    <w:p>
      <w:pPr>
        <w:pStyle w:val="865"/>
        <w:numPr>
          <w:ilvl w:val="4"/>
          <w:numId w:val="0"/>
        </w:num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jc w:val="center"/>
        <w:keepLines w:val="0"/>
        <w:keepNext w:val="0"/>
        <w:pageBreakBefore w:val="0"/>
        <w:spacing w:line="360" w:lineRule="auto"/>
        <w:widowControl w:val="off"/>
        <w:rPr>
          <w:rFonts w:hint="eastAsia" w:ascii="宋体" w:hAnsi="宋体" w:eastAsia="宋体" w:cs="宋体"/>
          <w:b/>
          <w:color w:val="auto"/>
          <w:sz w:val="30"/>
          <w:highlight w:val="none"/>
          <w:lang w:eastAsia="zh-CN"/>
        </w:rPr>
      </w:pPr>
      <w:r>
        <w:rPr>
          <w:rFonts w:hint="eastAsia" w:ascii="宋体" w:hAnsi="宋体" w:cs="宋体"/>
          <w:b/>
          <w:color w:val="auto"/>
          <w:sz w:val="30"/>
          <w:highlight w:val="none"/>
          <w:lang w:eastAsia="zh-CN"/>
        </w:rPr>
        <w:t xml:space="preserve">（</w:t>
      </w:r>
      <w:r>
        <w:rPr>
          <w:rFonts w:hint="eastAsia" w:ascii="宋体" w:hAnsi="宋体" w:cs="宋体"/>
          <w:b/>
          <w:color w:val="auto"/>
          <w:sz w:val="30"/>
          <w:highlight w:val="none"/>
          <w:lang w:val="en-US" w:eastAsia="zh-CN"/>
        </w:rPr>
        <w:t xml:space="preserve">暗标</w:t>
      </w:r>
      <w:r>
        <w:rPr>
          <w:rFonts w:hint="eastAsia" w:ascii="宋体" w:hAnsi="宋体" w:cs="宋体"/>
          <w:b/>
          <w:color w:val="auto"/>
          <w:sz w:val="30"/>
          <w:highlight w:val="none"/>
          <w:lang w:eastAsia="zh-CN"/>
        </w:rPr>
        <w:t xml:space="preserve">）</w:t>
      </w:r>
      <w:r/>
    </w:p>
    <w:p>
      <w:pPr>
        <w:ind w:firstLine="960"/>
        <w:keepLines w:val="0"/>
        <w:keepNext w:val="0"/>
        <w:pageBreakBefore w:val="0"/>
        <w:spacing w:line="360" w:lineRule="auto"/>
        <w:widowControl w:val="off"/>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60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2"/>
        <w:numPr>
          <w:ilvl w:val="0"/>
          <w:numId w:val="0"/>
        </w:numPr>
        <w:jc w:val="both"/>
        <w:keepLines w:val="0"/>
        <w:keepNext w:val="0"/>
        <w:pageBreakBefore w:val="0"/>
        <w:widowControl w:val="off"/>
        <w:rPr>
          <w:rFonts w:hint="eastAsia"/>
        </w:rPr>
      </w:pPr>
      <w:r>
        <w:rPr>
          <w:rFonts w:hint="eastAsia"/>
        </w:rPr>
      </w:r>
      <w:r/>
    </w:p>
    <w:p>
      <w:pPr>
        <w:ind w:firstLine="60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政府采购编号：</w:t>
      </w:r>
      <w:r>
        <w:rPr>
          <w:rFonts w:hint="eastAsia" w:ascii="宋体" w:hAnsi="宋体" w:cs="宋体"/>
          <w:color w:val="auto"/>
          <w:sz w:val="30"/>
          <w:szCs w:val="30"/>
          <w:highlight w:val="none"/>
          <w:lang w:eastAsia="zh-CN"/>
        </w:rPr>
        <w:t xml:space="preserve">JSZC-320200-ZXTC-C2026-0016</w:t>
      </w:r>
      <w:r/>
    </w:p>
    <w:p>
      <w:pPr>
        <w:ind w:firstLine="600"/>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实训大楼1-3层实训室改造项目</w:t>
      </w:r>
      <w:r/>
    </w:p>
    <w:p>
      <w:pPr>
        <w:ind w:firstLine="600"/>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采购人：</w:t>
      </w:r>
      <w:r>
        <w:rPr>
          <w:rFonts w:hint="eastAsia" w:ascii="宋体" w:hAnsi="宋体" w:cs="宋体"/>
          <w:color w:val="auto"/>
          <w:sz w:val="30"/>
          <w:szCs w:val="30"/>
          <w:highlight w:val="none"/>
          <w:lang w:eastAsia="zh-CN"/>
        </w:rPr>
        <w:t xml:space="preserve">无锡旅游商贸高等职业学校</w:t>
      </w:r>
      <w:r/>
    </w:p>
    <w:p>
      <w:pPr>
        <w:ind w:firstLine="600"/>
        <w:keepLines w:val="0"/>
        <w:keepNext w:val="0"/>
        <w:pageBreakBefore w:val="0"/>
        <w:spacing w:line="360" w:lineRule="auto"/>
        <w:widowControl w:val="off"/>
        <w:rPr>
          <w:rFonts w:hint="eastAsia" w:ascii="宋体" w:hAnsi="宋体" w:eastAsia="宋体" w:cs="宋体"/>
          <w:color w:val="auto"/>
          <w:sz w:val="36"/>
          <w:szCs w:val="36"/>
          <w:highlight w:val="none"/>
          <w:lang w:eastAsia="zh-CN"/>
        </w:rPr>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无锡市中信天成建设工程管理有限公司</w:t>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color w:val="auto"/>
          <w:sz w:val="36"/>
          <w:szCs w:val="36"/>
          <w:highlight w:val="none"/>
        </w:rPr>
        <w:t xml:space="preserve">二〇二</w:t>
      </w:r>
      <w:r>
        <w:rPr>
          <w:rFonts w:hint="eastAsia" w:ascii="宋体" w:hAnsi="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rPr>
        <w:t xml:space="preserve">年</w:t>
      </w:r>
      <w:r>
        <w:rPr>
          <w:rFonts w:hint="eastAsia" w:ascii="宋体" w:hAnsi="宋体" w:cs="宋体"/>
          <w:color w:val="auto"/>
          <w:sz w:val="36"/>
          <w:szCs w:val="36"/>
          <w:highlight w:val="none"/>
          <w:lang w:val="en-US" w:eastAsia="zh-CN"/>
        </w:rPr>
        <w:t xml:space="preserve">九</w:t>
      </w:r>
      <w:r>
        <w:rPr>
          <w:rFonts w:hint="eastAsia" w:ascii="宋体" w:hAnsi="宋体" w:eastAsia="宋体" w:cs="宋体"/>
          <w:color w:val="auto"/>
          <w:sz w:val="36"/>
          <w:szCs w:val="36"/>
          <w:highlight w:val="none"/>
        </w:rPr>
        <w:t xml:space="preserve">月</w:t>
      </w:r>
      <w:r/>
    </w:p>
    <w:p>
      <w:pPr>
        <w:ind w:firstLine="600"/>
        <w:jc w:val="center"/>
        <w:keepLines w:val="0"/>
        <w:keepNext w:val="0"/>
        <w:pageBreakBefore w:val="0"/>
        <w:spacing w:line="720" w:lineRule="auto"/>
        <w:widowControl w:val="off"/>
        <w:rPr>
          <w:rFonts w:hint="eastAsia" w:ascii="宋体" w:hAnsi="宋体" w:eastAsia="宋体" w:cs="宋体"/>
          <w:color w:val="auto"/>
          <w:sz w:val="40"/>
          <w:szCs w:val="40"/>
          <w:highlight w:val="none"/>
        </w:rPr>
        <w:sectPr>
          <w:headerReference w:type="default" r:id="rId9"/>
          <w:footerReference w:type="default" r:id="rId13"/>
          <w:footnotePr/>
          <w:endnotePr/>
          <w:type w:val="nextPage"/>
          <w:pgSz w:w="11906" w:h="16838" w:orient="portrait"/>
          <w:pgMar w:top="1440" w:right="1080" w:bottom="1440" w:left="1080" w:header="851" w:footer="454" w:gutter="0"/>
          <w:pgNumType w:start="0"/>
          <w:cols w:num="1" w:sep="0" w:space="720" w:equalWidth="1"/>
          <w:docGrid w:linePitch="360"/>
        </w:sectPr>
      </w:pPr>
      <w:r>
        <w:rPr>
          <w:rFonts w:hint="eastAsia" w:ascii="宋体" w:hAnsi="宋体" w:eastAsia="宋体" w:cs="宋体"/>
          <w:color w:val="auto"/>
          <w:sz w:val="40"/>
          <w:szCs w:val="40"/>
          <w:highlight w:val="none"/>
        </w:rPr>
      </w:r>
      <w:r/>
    </w:p>
    <w:p>
      <w:pPr>
        <w:ind w:firstLine="600"/>
        <w:jc w:val="center"/>
        <w:keepLines w:val="0"/>
        <w:keepNext w:val="0"/>
        <w:pageBreakBefore w:val="0"/>
        <w:spacing w:line="720" w:lineRule="auto"/>
        <w:widowControl w:val="off"/>
        <w:rPr>
          <w:rFonts w:hint="eastAsia" w:ascii="宋体" w:hAnsi="宋体" w:eastAsia="宋体" w:cs="宋体"/>
          <w:b/>
          <w:bCs/>
          <w:color w:val="auto"/>
          <w:sz w:val="30"/>
          <w:szCs w:val="30"/>
          <w:highlight w:val="none"/>
        </w:rPr>
      </w:pPr>
      <w:r>
        <w:rPr>
          <w:rFonts w:hint="eastAsia" w:ascii="宋体" w:hAnsi="宋体" w:eastAsia="宋体" w:cs="宋体"/>
          <w:color w:val="auto"/>
          <w:sz w:val="40"/>
          <w:szCs w:val="40"/>
          <w:highlight w:val="none"/>
        </w:rPr>
        <w:t xml:space="preserve">目</w:t>
      </w:r>
      <w:r>
        <w:rPr>
          <w:rFonts w:hint="eastAsia" w:ascii="宋体" w:hAnsi="宋体" w:cs="宋体"/>
          <w:color w:val="auto"/>
          <w:sz w:val="40"/>
          <w:szCs w:val="40"/>
          <w:highlight w:val="none"/>
          <w:lang w:val="en-US" w:eastAsia="zh-CN"/>
        </w:rPr>
        <w:t xml:space="preserve">      </w:t>
      </w:r>
      <w:r>
        <w:rPr>
          <w:rFonts w:hint="eastAsia" w:ascii="宋体" w:hAnsi="宋体" w:eastAsia="宋体" w:cs="宋体"/>
          <w:color w:val="auto"/>
          <w:sz w:val="40"/>
          <w:szCs w:val="40"/>
          <w:highlight w:val="none"/>
        </w:rPr>
        <w:t xml:space="preserve">录</w:t>
      </w:r>
      <w:r/>
    </w:p>
    <w:p>
      <w:pPr>
        <w:ind w:firstLine="450"/>
        <w:keepLines w:val="0"/>
        <w:keepNext w:val="0"/>
        <w:pageBreakBefore w:val="0"/>
        <w:spacing w:line="72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一、磋商邀请函</w:t>
      </w:r>
      <w:r/>
    </w:p>
    <w:p>
      <w:pPr>
        <w:ind w:firstLine="450"/>
        <w:keepLines w:val="0"/>
        <w:keepNext w:val="0"/>
        <w:pageBreakBefore w:val="0"/>
        <w:spacing w:line="72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val="en-US" w:eastAsia="zh-CN"/>
        </w:rPr>
        <w:t xml:space="preserve">磋</w:t>
      </w:r>
      <w:r>
        <w:rPr>
          <w:rFonts w:hint="eastAsia" w:ascii="宋体" w:hAnsi="宋体" w:eastAsia="宋体" w:cs="宋体"/>
          <w:color w:val="auto"/>
          <w:sz w:val="30"/>
          <w:szCs w:val="30"/>
          <w:highlight w:val="none"/>
        </w:rPr>
        <w:t xml:space="preserve">商须知</w:t>
      </w:r>
      <w:r/>
    </w:p>
    <w:p>
      <w:pPr>
        <w:ind w:firstLine="450"/>
        <w:keepLines w:val="0"/>
        <w:keepNext w:val="0"/>
        <w:pageBreakBefore w:val="0"/>
        <w:spacing w:line="72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三、采购需求</w:t>
      </w:r>
      <w:r/>
    </w:p>
    <w:p>
      <w:pPr>
        <w:ind w:firstLine="450"/>
        <w:keepLines w:val="0"/>
        <w:keepNext w:val="0"/>
        <w:pageBreakBefore w:val="0"/>
        <w:spacing w:line="72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四、合同书（格式）</w:t>
      </w:r>
      <w:r/>
    </w:p>
    <w:p>
      <w:pPr>
        <w:ind w:firstLine="450"/>
        <w:keepLines w:val="0"/>
        <w:keepNext w:val="0"/>
        <w:pageBreakBefore w:val="0"/>
        <w:spacing w:line="72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 响应文件（格式）</w:t>
      </w:r>
      <w:r/>
    </w:p>
    <w:p>
      <w:pPr>
        <w:keepLines w:val="0"/>
        <w:keepNext w:val="0"/>
        <w:pageBreakBefore w:val="0"/>
        <w:spacing w:line="72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keepLines w:val="0"/>
        <w:keepNext w:val="0"/>
        <w:pageBreakBefore w:val="0"/>
        <w:widowControl w:val="off"/>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454" w:gutter="0"/>
          <w:pgNumType w:start="1"/>
          <w:cols w:num="1" w:sep="0" w:space="720" w:equalWidth="1"/>
          <w:docGrid w:linePitch="360"/>
        </w:sectPr>
      </w:pPr>
      <w:r>
        <w:rPr>
          <w:rFonts w:hint="eastAsia" w:ascii="宋体" w:hAnsi="宋体" w:eastAsia="宋体" w:cs="宋体"/>
          <w:color w:val="auto"/>
          <w:sz w:val="28"/>
          <w:szCs w:val="28"/>
          <w:highlight w:val="none"/>
        </w:rPr>
      </w:r>
      <w:r/>
    </w:p>
    <w:p>
      <w:pPr>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一、磋商邀请函</w:t>
      </w:r>
      <w:r/>
    </w:p>
    <w:p>
      <w:pPr>
        <w:ind w:right="-92"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我公司受</w:t>
      </w:r>
      <w:r>
        <w:rPr>
          <w:rFonts w:hint="eastAsia" w:ascii="宋体" w:hAnsi="宋体" w:cs="宋体"/>
          <w:b/>
          <w:bCs/>
          <w:color w:val="auto"/>
          <w:sz w:val="24"/>
          <w:szCs w:val="24"/>
          <w:highlight w:val="none"/>
          <w:lang w:eastAsia="zh-CN"/>
        </w:rPr>
        <w:t xml:space="preserve">无锡旅游商贸高等职业学校</w:t>
      </w:r>
      <w:r>
        <w:rPr>
          <w:rFonts w:hint="eastAsia" w:ascii="宋体" w:hAnsi="宋体" w:eastAsia="宋体" w:cs="宋体"/>
          <w:color w:val="auto"/>
          <w:sz w:val="24"/>
          <w:szCs w:val="24"/>
          <w:highlight w:val="none"/>
        </w:rPr>
        <w:t xml:space="preserve">的委托，就</w:t>
      </w:r>
      <w:r>
        <w:rPr>
          <w:rFonts w:hint="eastAsia" w:ascii="宋体" w:hAnsi="宋体" w:cs="宋体"/>
          <w:b/>
          <w:bCs/>
          <w:color w:val="auto"/>
          <w:sz w:val="24"/>
          <w:szCs w:val="24"/>
          <w:highlight w:val="none"/>
          <w:lang w:eastAsia="zh-CN"/>
        </w:rPr>
        <w:t xml:space="preserve">实训大楼1-3层实训室改造项目</w:t>
      </w:r>
      <w:r>
        <w:rPr>
          <w:rFonts w:hint="eastAsia" w:ascii="宋体" w:hAnsi="宋体" w:eastAsia="宋体" w:cs="宋体"/>
          <w:color w:val="auto"/>
          <w:sz w:val="24"/>
          <w:szCs w:val="24"/>
          <w:highlight w:val="none"/>
        </w:rPr>
        <w:t xml:space="preserve">进行竞争性磋商，欢迎你单位参加报价并提请注意下列附表中的相关事项：</w:t>
      </w:r>
      <w:r/>
    </w:p>
    <w:tbl>
      <w:tblPr>
        <w:tblStyle w:val="872"/>
        <w:tblW w:w="51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8"/>
        <w:gridCol w:w="9487"/>
      </w:tblGrid>
      <w:tr>
        <w:trPr>
          <w:jc w:val="center"/>
          <w:trHeight w:val="70"/>
        </w:trPr>
        <w:tc>
          <w:tcPr>
            <w:tcW w:w="348" w:type="pct"/>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2"/>
            <w:tcW w:w="4651" w:type="pct"/>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1411"/>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W w:w="4651" w:type="pct"/>
            <w:vAlign w:val="center"/>
            <w:textDirection w:val="lrTb"/>
            <w:noWrap w:val="false"/>
          </w:tcPr>
          <w:p>
            <w:pPr>
              <w:ind w:left="1680" w:hanging="168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实训大楼1-3层实训室改造项目</w:t>
            </w:r>
            <w:r/>
          </w:p>
          <w:p>
            <w:pPr>
              <w:ind w:left="120" w:hanging="12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JSZC-320200-ZXTC-C2026-0016</w:t>
            </w:r>
            <w:r/>
          </w:p>
          <w:p>
            <w:pPr>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无锡旅游商贸高等职业学校</w:t>
            </w:r>
            <w:r/>
          </w:p>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tc>
      </w:tr>
      <w:tr>
        <w:trPr>
          <w:jc w:val="center"/>
          <w:trHeight w:val="850"/>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无锡旅游商贸高等职业学校</w:t>
            </w:r>
            <w:r/>
          </w:p>
          <w:p>
            <w:pPr>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无锡市梁溪区广石西路999号</w:t>
            </w:r>
            <w:r/>
          </w:p>
          <w:p>
            <w:pPr>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无锡市中信天成建设工程管理有限公司</w:t>
            </w:r>
            <w:r/>
          </w:p>
          <w:p>
            <w:pPr>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无锡市滨湖区鸿桥路801号（无锡现代国际工业大厦704）</w:t>
            </w:r>
            <w:r/>
          </w:p>
        </w:tc>
      </w:tr>
      <w:tr>
        <w:trPr>
          <w:jc w:val="center"/>
          <w:trHeight w:val="5558"/>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项目概况、要求：（具体内容及要求详见竞争性磋商文件“三．采购需求”及清单）。</w:t>
            </w:r>
            <w:r/>
          </w:p>
          <w:p>
            <w:pPr>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项目概况：实训大楼1-3层实训室改造</w:t>
            </w:r>
            <w:r>
              <w:rPr>
                <w:rFonts w:hint="eastAsia" w:ascii="宋体" w:hAnsi="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rPr>
              <w:t xml:space="preserve">室内装饰改造、电气改造、给排水改造、消防喷淋改造等</w:t>
            </w:r>
            <w:r>
              <w:rPr>
                <w:rFonts w:hint="eastAsia" w:ascii="宋体" w:hAnsi="宋体" w:cs="宋体"/>
                <w:color w:val="auto"/>
                <w:sz w:val="24"/>
                <w:szCs w:val="24"/>
                <w:highlight w:val="none"/>
                <w:lang w:val="en-US" w:eastAsia="zh-CN"/>
              </w:rPr>
              <w:t xml:space="preserve">，改造</w:t>
            </w:r>
            <w:r>
              <w:rPr>
                <w:rFonts w:hint="eastAsia" w:ascii="宋体" w:hAnsi="宋体" w:eastAsia="宋体" w:cs="宋体"/>
                <w:color w:val="auto"/>
                <w:sz w:val="24"/>
                <w:szCs w:val="24"/>
                <w:highlight w:val="none"/>
                <w:lang w:val="en-US" w:eastAsia="zh-CN"/>
              </w:rPr>
              <w:t xml:space="preserve">面积约</w:t>
            </w:r>
            <w:r>
              <w:rPr>
                <w:rFonts w:hint="eastAsia" w:ascii="宋体" w:hAnsi="宋体" w:cs="宋体"/>
                <w:color w:val="auto"/>
                <w:sz w:val="24"/>
                <w:szCs w:val="24"/>
                <w:highlight w:val="none"/>
                <w:lang w:val="en-US" w:eastAsia="zh-CN"/>
              </w:rPr>
              <w:t xml:space="preserve">2300</w:t>
            </w:r>
            <w:r>
              <w:rPr>
                <w:rFonts w:hint="eastAsia" w:ascii="宋体" w:hAnsi="宋体" w:eastAsia="宋体" w:cs="宋体"/>
                <w:color w:val="auto"/>
                <w:sz w:val="24"/>
                <w:szCs w:val="24"/>
                <w:highlight w:val="none"/>
                <w:lang w:val="en-US" w:eastAsia="zh-CN"/>
              </w:rPr>
              <w:t xml:space="preserve">平方米；</w:t>
            </w:r>
            <w:r/>
          </w:p>
          <w:p>
            <w:pP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采购范围：招标图纸及工程量清单范围内的装修、</w:t>
            </w:r>
            <w:r>
              <w:rPr>
                <w:rFonts w:hint="eastAsia" w:ascii="宋体" w:hAnsi="宋体" w:cs="宋体"/>
                <w:color w:val="auto"/>
                <w:sz w:val="24"/>
                <w:szCs w:val="24"/>
                <w:highlight w:val="none"/>
                <w:lang w:val="en-US" w:eastAsia="zh-CN"/>
              </w:rPr>
              <w:t xml:space="preserve">电气、</w:t>
            </w:r>
            <w:r>
              <w:rPr>
                <w:rFonts w:hint="eastAsia" w:ascii="宋体" w:hAnsi="宋体" w:eastAsia="宋体" w:cs="宋体"/>
                <w:color w:val="auto"/>
                <w:sz w:val="24"/>
                <w:szCs w:val="24"/>
                <w:highlight w:val="none"/>
                <w:lang w:val="en-US" w:eastAsia="zh-CN"/>
              </w:rPr>
              <w:t xml:space="preserve">给排水</w:t>
            </w:r>
            <w:r>
              <w:rPr>
                <w:rFonts w:hint="eastAsia" w:ascii="宋体" w:hAnsi="宋体" w:cs="宋体"/>
                <w:color w:val="auto"/>
                <w:sz w:val="24"/>
                <w:szCs w:val="24"/>
                <w:highlight w:val="none"/>
                <w:lang w:val="en-US" w:eastAsia="zh-CN"/>
              </w:rPr>
              <w:t xml:space="preserve">、消防</w:t>
            </w:r>
            <w:r>
              <w:rPr>
                <w:rFonts w:hint="eastAsia" w:ascii="宋体" w:hAnsi="宋体" w:eastAsia="宋体" w:cs="宋体"/>
                <w:color w:val="auto"/>
                <w:sz w:val="24"/>
                <w:szCs w:val="24"/>
                <w:highlight w:val="none"/>
                <w:lang w:val="en-US" w:eastAsia="zh-CN"/>
              </w:rPr>
              <w:t xml:space="preserve">等工程；</w:t>
            </w:r>
            <w:r/>
          </w:p>
          <w:p>
            <w:pP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工期：</w:t>
            </w:r>
            <w:r>
              <w:rPr>
                <w:rFonts w:hint="eastAsia" w:ascii="宋体" w:hAnsi="宋体" w:cs="宋体"/>
                <w:color w:val="auto"/>
                <w:sz w:val="24"/>
                <w:szCs w:val="24"/>
                <w:highlight w:val="none"/>
                <w:lang w:val="en-US" w:eastAsia="zh-CN"/>
              </w:rPr>
              <w:t xml:space="preserve">45日历天</w:t>
            </w:r>
            <w:r>
              <w:rPr>
                <w:rFonts w:hint="eastAsia" w:ascii="宋体" w:hAnsi="宋体" w:eastAsia="宋体" w:cs="宋体"/>
                <w:color w:val="auto"/>
                <w:sz w:val="24"/>
                <w:szCs w:val="24"/>
                <w:highlight w:val="none"/>
                <w:lang w:val="en-US" w:eastAsia="zh-CN"/>
              </w:rPr>
              <w:t xml:space="preserve">，具体开工时间以甲方开工令为准；</w:t>
            </w:r>
            <w:r/>
          </w:p>
          <w:p>
            <w:pP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质量要求：一次性验收通过，100%合格；</w:t>
            </w:r>
            <w:r/>
          </w:p>
          <w:p>
            <w:pPr>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本项目是否专门面向中小企业：是。</w:t>
            </w:r>
            <w:r/>
          </w:p>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标的所属行业：建筑业。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w:t>
            </w:r>
            <w:r>
              <w:rPr>
                <w:rFonts w:hint="eastAsia" w:ascii="宋体" w:hAnsi="宋体" w:eastAsia="宋体" w:cs="宋体"/>
                <w:color w:val="auto"/>
                <w:sz w:val="24"/>
                <w:szCs w:val="24"/>
                <w:highlight w:val="none"/>
              </w:rPr>
              <w:t xml:space="preserve">元以下的为微型企业；</w:t>
            </w:r>
            <w:r/>
          </w:p>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本项目预算金额：</w:t>
            </w:r>
            <w:r>
              <w:rPr>
                <w:rFonts w:hint="eastAsia" w:ascii="宋体" w:hAnsi="宋体" w:cs="宋体"/>
                <w:color w:val="auto"/>
                <w:sz w:val="24"/>
                <w:szCs w:val="24"/>
                <w:highlight w:val="none"/>
                <w:u w:val="single"/>
                <w:lang w:val="en-US" w:eastAsia="zh-CN"/>
              </w:rPr>
              <w:t xml:space="preserve">344.3372</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p>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u w:val="single"/>
                <w:lang w:val="en-US" w:eastAsia="zh-CN"/>
              </w:rPr>
              <w:t xml:space="preserve"> 344.3372 </w:t>
            </w:r>
            <w:r>
              <w:rPr>
                <w:rFonts w:hint="eastAsia" w:ascii="宋体" w:hAnsi="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，超过最高限价的按无效标书处理。</w:t>
            </w:r>
            <w:r/>
          </w:p>
        </w:tc>
      </w:tr>
      <w:tr>
        <w:trPr>
          <w:jc w:val="center"/>
          <w:trHeight w:val="621"/>
        </w:trPr>
        <w:tc>
          <w:tcPr>
            <w:gridSpan w:val="2"/>
            <w:tcW w:w="352"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647"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条件：</w:t>
            </w:r>
            <w:r/>
          </w:p>
          <w:p>
            <w:pPr>
              <w:numPr>
                <w:ilvl w:val="0"/>
                <w:numId w:val="4"/>
              </w:num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供应商满足《中华人民共和国政府采购法》第二十二条规定；</w:t>
            </w:r>
            <w:r/>
          </w:p>
          <w:p>
            <w:pPr>
              <w:keepLines w:val="0"/>
              <w:keepNext w:val="0"/>
              <w:pageBreakBefore w:val="0"/>
              <w:spacing w:line="420" w:lineRule="exact"/>
              <w:widowControl w:val="off"/>
              <w:tabs>
                <w:tab w:val="left" w:pos="420" w:leader="none"/>
                <w:tab w:val="left" w:pos="115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关于资格的声明函</w:t>
            </w:r>
            <w:r>
              <w:rPr>
                <w:rFonts w:hint="eastAsia" w:ascii="宋体" w:hAnsi="宋体" w:cs="宋体"/>
                <w:color w:val="auto"/>
                <w:sz w:val="24"/>
                <w:szCs w:val="24"/>
                <w:highlight w:val="none"/>
                <w:lang w:eastAsia="zh-CN"/>
              </w:rPr>
              <w:t xml:space="preserve">；</w:t>
            </w:r>
            <w:r/>
          </w:p>
          <w:p>
            <w:pPr>
              <w:keepLines w:val="0"/>
              <w:keepNext w:val="0"/>
              <w:pageBreakBefore w:val="0"/>
              <w:spacing w:line="420" w:lineRule="exact"/>
              <w:widowControl w:val="off"/>
              <w:tabs>
                <w:tab w:val="left" w:pos="420" w:leader="none"/>
                <w:tab w:val="left" w:pos="1155" w:leader="none"/>
              </w:tabs>
              <w:rPr>
                <w:rFonts w:hint="eastAsia" w:hAnsi="宋体" w:cs="宋体"/>
                <w:bCs/>
                <w:color w:val="auto"/>
                <w:sz w:val="24"/>
                <w:highlight w:val="none"/>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2）</w:t>
            </w:r>
            <w:r>
              <w:rPr>
                <w:rFonts w:hint="eastAsia" w:hAnsi="宋体" w:cs="宋体"/>
                <w:bCs/>
                <w:color w:val="auto"/>
                <w:sz w:val="24"/>
                <w:highlight w:val="none"/>
              </w:rPr>
              <w:t xml:space="preserve">具有独立承担民事责任能力的</w:t>
            </w:r>
            <w:r>
              <w:rPr>
                <w:rFonts w:hint="eastAsia" w:hAnsi="宋体" w:cs="宋体"/>
                <w:bCs/>
                <w:color w:val="auto"/>
                <w:sz w:val="24"/>
                <w:highlight w:val="none"/>
                <w:lang w:eastAsia="zh-CN"/>
              </w:rPr>
              <w:t xml:space="preserve">供应商</w:t>
            </w:r>
            <w:r>
              <w:rPr>
                <w:rFonts w:hint="eastAsia" w:hAnsi="宋体" w:cs="宋体"/>
                <w:bCs/>
                <w:color w:val="auto"/>
                <w:sz w:val="24"/>
                <w:highlight w:val="none"/>
              </w:rPr>
              <w:t xml:space="preserve">营业执照或相关部门登记证书；</w:t>
            </w:r>
            <w:r/>
          </w:p>
          <w:p>
            <w:pPr>
              <w:keepLines w:val="0"/>
              <w:keepNext w:val="0"/>
              <w:pageBreakBefore w:val="0"/>
              <w:spacing w:line="420" w:lineRule="exact"/>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法定代表人授权委托书；</w:t>
            </w:r>
            <w:r/>
          </w:p>
          <w:p>
            <w:pPr>
              <w:keepLines w:val="0"/>
              <w:keepNext w:val="0"/>
              <w:pageBreakBefore w:val="0"/>
              <w:spacing w:line="420" w:lineRule="exact"/>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法定代表人身份证及法定代表人授权代表身份证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法定代表人亲自参与投标的只需提供法定代表人身份证</w:t>
            </w:r>
            <w:r>
              <w:rPr>
                <w:rFonts w:hint="eastAsia" w:ascii="宋体" w:hAnsi="宋体" w:eastAsia="宋体" w:cs="宋体"/>
                <w:color w:val="auto"/>
                <w:sz w:val="24"/>
                <w:szCs w:val="24"/>
                <w:highlight w:val="none"/>
              </w:rPr>
              <w:t xml:space="preserve">；</w:t>
            </w:r>
            <w:r/>
          </w:p>
          <w:p>
            <w:pPr>
              <w:keepLines w:val="0"/>
              <w:keepNext w:val="0"/>
              <w:pageBreakBefore w:val="0"/>
              <w:spacing w:line="420" w:lineRule="exact"/>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年度</w:t>
            </w:r>
            <w:r>
              <w:rPr>
                <w:rFonts w:hint="eastAsia" w:ascii="宋体" w:hAnsi="宋体" w:eastAsia="宋体" w:cs="宋体"/>
                <w:color w:val="auto"/>
                <w:sz w:val="24"/>
                <w:szCs w:val="24"/>
                <w:highlight w:val="none"/>
              </w:rPr>
              <w:t xml:space="preserve">审计报告和所附已审财务报告；</w:t>
            </w:r>
            <w:r/>
          </w:p>
          <w:p>
            <w:pPr>
              <w:keepLines w:val="0"/>
              <w:keepNext w:val="0"/>
              <w:pageBreakBefore w:val="0"/>
              <w:spacing w:line="420" w:lineRule="exact"/>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当月）的依法缴纳税收的相关材料；</w:t>
            </w:r>
            <w:r/>
          </w:p>
          <w:p>
            <w:pPr>
              <w:keepLines w:val="0"/>
              <w:keepNext w:val="0"/>
              <w:pageBreakBefore w:val="0"/>
              <w:spacing w:line="420" w:lineRule="exact"/>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一年中</w:t>
            </w:r>
            <w:r>
              <w:rPr>
                <w:rFonts w:hint="eastAsia" w:ascii="宋体" w:hAnsi="宋体" w:eastAsia="宋体" w:cs="宋体"/>
                <w:color w:val="auto"/>
                <w:sz w:val="24"/>
                <w:szCs w:val="24"/>
                <w:highlight w:val="none"/>
              </w:rPr>
              <w:t xml:space="preserve">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当月）的依法缴纳社会保障资金的相关材料；</w:t>
            </w:r>
            <w:r/>
          </w:p>
          <w:p>
            <w:pPr>
              <w:keepLines w:val="0"/>
              <w:keepNext w:val="0"/>
              <w:pageBreakBefore w:val="0"/>
              <w:spacing w:line="420" w:lineRule="exact"/>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被授权代表</w:t>
            </w:r>
            <w:r>
              <w:rPr>
                <w:rFonts w:hint="eastAsia" w:ascii="宋体" w:hAnsi="宋体" w:cs="宋体"/>
                <w:color w:val="auto"/>
                <w:sz w:val="24"/>
                <w:highlight w:val="none"/>
                <w:lang w:eastAsia="zh-CN"/>
              </w:rPr>
              <w:t xml:space="preserve">及</w:t>
            </w:r>
            <w:r>
              <w:rPr>
                <w:rFonts w:hint="eastAsia" w:ascii="宋体" w:hAnsi="宋体" w:eastAsia="宋体" w:cs="宋体"/>
                <w:color w:val="auto"/>
                <w:sz w:val="24"/>
                <w:highlight w:val="none"/>
              </w:rPr>
              <w:t xml:space="preserve">项目负责人为</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本单位在职员工（提供被授权代表、项目负责人与企业签订的劳动合同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被授权代表</w:t>
            </w:r>
            <w:r>
              <w:rPr>
                <w:rFonts w:hint="eastAsia" w:ascii="宋体" w:hAnsi="宋体" w:cs="宋体"/>
                <w:color w:val="auto"/>
                <w:sz w:val="24"/>
                <w:highlight w:val="none"/>
                <w:lang w:eastAsia="zh-CN"/>
              </w:rPr>
              <w:t xml:space="preserve">及</w:t>
            </w:r>
            <w:r>
              <w:rPr>
                <w:rFonts w:hint="eastAsia" w:ascii="宋体" w:hAnsi="宋体" w:eastAsia="宋体" w:cs="宋体"/>
                <w:color w:val="auto"/>
                <w:sz w:val="24"/>
                <w:highlight w:val="none"/>
              </w:rPr>
              <w:t xml:space="preserve">项目负责人由社保机构出具的</w:t>
            </w:r>
            <w:r>
              <w:rPr>
                <w:rFonts w:hint="eastAsia" w:ascii="宋体" w:hAnsi="宋体" w:eastAsia="宋体" w:cs="宋体"/>
                <w:color w:val="auto"/>
                <w:sz w:val="24"/>
                <w:highlight w:val="none"/>
                <w:lang w:eastAsia="zh-CN"/>
              </w:rPr>
              <w:t xml:space="preserve">近</w:t>
            </w:r>
            <w:r>
              <w:rPr>
                <w:rFonts w:hint="eastAsia" w:ascii="宋体" w:hAnsi="宋体" w:cs="宋体"/>
                <w:color w:val="auto"/>
                <w:sz w:val="24"/>
                <w:highlight w:val="none"/>
                <w:lang w:val="en-US" w:eastAsia="zh-CN"/>
              </w:rPr>
              <w:t xml:space="preserve">一年</w:t>
            </w:r>
            <w:r>
              <w:rPr>
                <w:rFonts w:hint="eastAsia" w:ascii="宋体" w:hAnsi="宋体" w:eastAsia="宋体" w:cs="宋体"/>
                <w:color w:val="auto"/>
                <w:sz w:val="24"/>
                <w:highlight w:val="none"/>
                <w:lang w:eastAsia="zh-CN"/>
              </w:rPr>
              <w:t xml:space="preserve">中任意一个月（不含磋商当月）</w:t>
            </w:r>
            <w:r>
              <w:rPr>
                <w:rFonts w:hint="eastAsia" w:ascii="宋体" w:hAnsi="宋体" w:eastAsia="宋体" w:cs="宋体"/>
                <w:color w:val="auto"/>
                <w:sz w:val="24"/>
                <w:highlight w:val="none"/>
              </w:rPr>
              <w:t xml:space="preserve">的缴费证明）</w:t>
            </w:r>
            <w:r>
              <w:rPr>
                <w:rFonts w:hint="eastAsia" w:ascii="宋体" w:hAnsi="宋体" w:eastAsia="宋体" w:cs="宋体"/>
                <w:color w:val="auto"/>
                <w:sz w:val="24"/>
                <w:szCs w:val="24"/>
                <w:highlight w:val="none"/>
              </w:rPr>
              <w:t xml:space="preserve">；</w:t>
            </w:r>
            <w:r/>
          </w:p>
          <w:p>
            <w:pPr>
              <w:keepLines w:val="0"/>
              <w:keepNext w:val="0"/>
              <w:pageBreakBefore w:val="0"/>
              <w:spacing w:line="420" w:lineRule="exact"/>
              <w:widowControl w:val="off"/>
              <w:tabs>
                <w:tab w:val="left" w:pos="420" w:leader="none"/>
                <w:tab w:val="left" w:pos="1155" w:leader="none"/>
              </w:tabs>
              <w:rPr>
                <w:rFonts w:hint="eastAsi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供应商为中小企业/小微企业或供应商应为监狱企业或供应商应为残疾人福利企业；</w:t>
            </w:r>
            <w:r/>
          </w:p>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具备</w:t>
            </w:r>
            <w:r>
              <w:rPr>
                <w:rFonts w:hint="eastAsia" w:ascii="宋体" w:hAnsi="宋体" w:cs="宋体"/>
                <w:color w:val="auto"/>
                <w:sz w:val="24"/>
                <w:szCs w:val="24"/>
                <w:highlight w:val="none"/>
                <w:lang w:val="en-US" w:eastAsia="zh-CN"/>
              </w:rPr>
              <w:t xml:space="preserve">有效期内的</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建筑工程施工总承包三级</w:t>
            </w:r>
            <w:r>
              <w:rPr>
                <w:rFonts w:hint="eastAsia" w:ascii="宋体" w:hAnsi="宋体" w:eastAsia="宋体" w:cs="宋体"/>
                <w:color w:val="auto"/>
                <w:sz w:val="24"/>
                <w:szCs w:val="24"/>
                <w:highlight w:val="none"/>
              </w:rPr>
              <w:t xml:space="preserve">]（含）以上资质</w:t>
            </w:r>
            <w:r>
              <w:rPr>
                <w:rFonts w:hint="eastAsia" w:ascii="宋体" w:hAnsi="宋体" w:cs="宋体"/>
                <w:color w:val="auto"/>
                <w:sz w:val="24"/>
                <w:szCs w:val="24"/>
                <w:highlight w:val="none"/>
                <w:lang w:eastAsia="zh-CN"/>
              </w:rPr>
              <w:t xml:space="preserve">和有效的安全生产许可证</w:t>
            </w:r>
            <w:r>
              <w:rPr>
                <w:rFonts w:hint="eastAsia" w:ascii="宋体" w:hAnsi="宋体" w:eastAsia="宋体" w:cs="宋体"/>
                <w:color w:val="auto"/>
                <w:sz w:val="24"/>
                <w:szCs w:val="24"/>
                <w:highlight w:val="none"/>
              </w:rPr>
              <w:t xml:space="preserve">；</w:t>
            </w:r>
            <w:r/>
          </w:p>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）项目负责人具备[</w:t>
            </w:r>
            <w:r>
              <w:rPr>
                <w:rFonts w:hint="eastAsia" w:ascii="宋体" w:hAnsi="宋体" w:cs="宋体"/>
                <w:color w:val="auto"/>
                <w:sz w:val="24"/>
                <w:szCs w:val="24"/>
                <w:highlight w:val="none"/>
                <w:lang w:eastAsia="zh-CN"/>
              </w:rPr>
              <w:t xml:space="preserve">房屋建筑工程注册建造师二级</w:t>
            </w:r>
            <w:r>
              <w:rPr>
                <w:rFonts w:hint="eastAsia" w:ascii="宋体" w:hAnsi="宋体" w:eastAsia="宋体" w:cs="宋体"/>
                <w:color w:val="auto"/>
                <w:sz w:val="24"/>
                <w:szCs w:val="24"/>
                <w:highlight w:val="none"/>
              </w:rPr>
              <w:t xml:space="preserve">]（含）以上资格和有效期内的《建筑施工企业项目负责人安全生产考核合格证书》（B证）；</w:t>
            </w:r>
            <w:r/>
          </w:p>
          <w:p>
            <w:pPr>
              <w:keepLines w:val="0"/>
              <w:keepNext w:val="0"/>
              <w:pageBreakBefore w:val="0"/>
              <w:spacing w:line="420" w:lineRule="exact"/>
              <w:widowControl w:val="off"/>
              <w:rPr>
                <w:rFonts w:hint="eastAsia"/>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未被“信用中国”网站（www.creditchina.gov.cn）、中国政府采购网（www.ccgp.gov.cn）列入失信被执行人、重大税收违法失信主体名单、政府采购严重违法失信行为记录名单。</w:t>
            </w:r>
            <w:r/>
          </w:p>
          <w:p>
            <w:pPr>
              <w:keepLines w:val="0"/>
              <w:keepNext w:val="0"/>
              <w:pageBreakBefore w:val="0"/>
              <w:spacing w:line="420" w:lineRule="exact"/>
              <w:shd w:val="clear" w:color="auto" w:fill="ffffff"/>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auto"/>
                <w:sz w:val="24"/>
                <w:szCs w:val="24"/>
                <w:highlight w:val="none"/>
                <w:lang w:eastAsia="zh-CN"/>
              </w:rPr>
              <w:t xml:space="preserve">；</w:t>
            </w:r>
            <w:r/>
          </w:p>
          <w:p>
            <w:pPr>
              <w:numPr>
                <w:ilvl w:val="0"/>
                <w:numId w:val="5"/>
              </w:numPr>
              <w:ind w:firstLine="482"/>
              <w:keepLines w:val="0"/>
              <w:keepNext w:val="0"/>
              <w:pageBreakBefore w:val="0"/>
              <w:spacing w:line="420" w:lineRule="exact"/>
              <w:shd w:val="clear" w:color="auto" w:fill="ffffff"/>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重大违法记录是指</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p>
            <w:pPr>
              <w:numPr>
                <w:ilvl w:val="0"/>
                <w:numId w:val="5"/>
              </w:numPr>
              <w:ind w:firstLine="482"/>
              <w:keepLines w:val="0"/>
              <w:keepNext w:val="0"/>
              <w:pageBreakBefore w:val="0"/>
              <w:spacing w:line="420" w:lineRule="exact"/>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.本项目不接受联合体磋商。</w:t>
            </w:r>
            <w:r/>
          </w:p>
        </w:tc>
      </w:tr>
      <w:tr>
        <w:trPr>
          <w:jc w:val="center"/>
          <w:trHeight w:val="90"/>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jc w:val="center"/>
          <w:trHeight w:val="90"/>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2"/>
            <w:tcW w:w="4651" w:type="pct"/>
            <w:vAlign w:val="center"/>
            <w:textDirection w:val="lrTb"/>
            <w:noWrap w:val="false"/>
          </w:tcPr>
          <w:p>
            <w:pPr>
              <w:pStyle w:val="1079"/>
              <w:jc w:val="left"/>
              <w:keepLines w:val="0"/>
              <w:keepNext w:val="0"/>
              <w:pageBreakBefore w:val="0"/>
              <w:spacing w:line="420" w:lineRule="exact"/>
              <w:shd w:val="clear" w:color="auto" w:fill="ffffff"/>
              <w:widowControl w:val="off"/>
              <w:rPr>
                <w:rFonts w:hint="eastAsia" w:hAnsi="宋体"/>
                <w:b/>
                <w:color w:val="auto"/>
                <w:sz w:val="24"/>
                <w:szCs w:val="24"/>
                <w:highlight w:val="none"/>
              </w:rPr>
            </w:pPr>
            <w:r>
              <w:rPr>
                <w:rFonts w:hint="eastAsia" w:hAnsi="宋体"/>
                <w:b/>
                <w:color w:val="auto"/>
                <w:sz w:val="24"/>
                <w:szCs w:val="24"/>
                <w:highlight w:val="none"/>
              </w:rPr>
              <w:t xml:space="preserve">获取</w:t>
            </w:r>
            <w:r>
              <w:rPr>
                <w:rFonts w:hint="eastAsia" w:hAnsi="宋体"/>
                <w:b/>
                <w:color w:val="auto"/>
                <w:sz w:val="24"/>
                <w:szCs w:val="24"/>
                <w:highlight w:val="none"/>
                <w:lang w:eastAsia="zh-CN"/>
              </w:rPr>
              <w:t xml:space="preserve">磋商文件</w:t>
            </w:r>
            <w:r>
              <w:rPr>
                <w:rFonts w:hint="eastAsia" w:hAnsi="宋体"/>
                <w:b/>
                <w:color w:val="auto"/>
                <w:sz w:val="24"/>
                <w:szCs w:val="24"/>
                <w:highlight w:val="none"/>
              </w:rPr>
              <w:t xml:space="preserve">：</w:t>
            </w:r>
            <w:r/>
          </w:p>
          <w:p>
            <w:pPr>
              <w:keepLines w:val="0"/>
              <w:keepNext w:val="0"/>
              <w:pageBreakBefore w:val="0"/>
              <w:spacing w:line="42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（1）获取竞争性磋商文件时间：</w:t>
            </w:r>
            <w:r>
              <w:rPr>
                <w:rFonts w:hint="eastAsia" w:ascii="宋体" w:cs="宋体"/>
                <w:sz w:val="24"/>
                <w:lang w:val="zh-CN"/>
              </w:rPr>
              <w:t xml:space="preserve">自本公告发布之日起五个工作日内（法定假日除外）</w:t>
            </w:r>
            <w:r/>
          </w:p>
          <w:p>
            <w:pPr>
              <w:jc w:val="left"/>
              <w:keepLines w:val="0"/>
              <w:keepNext w:val="0"/>
              <w:pageBreakBefore w:val="0"/>
              <w:spacing w:line="42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（2）竞争性磋商文件获取地点方式：</w:t>
            </w:r>
            <w:r>
              <w:rPr>
                <w:rFonts w:hint="eastAsia" w:ascii="宋体" w:hAnsi="宋体" w:eastAsia="宋体" w:cs="宋体"/>
                <w:color w:val="auto"/>
                <w:sz w:val="24"/>
                <w:highlight w:val="none"/>
                <w:lang w:val="zh-CN"/>
              </w:rPr>
              <w:t xml:space="preserve">网上获取，潜在</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可在项目竞争性磋商公告附件中查看竞争性磋商文件，如确定投标，必须在苏采云平台（</w:t>
            </w:r>
            <w:r>
              <w:rPr>
                <w:rFonts w:hint="eastAsia" w:ascii="宋体" w:hAnsi="宋体" w:cs="宋体"/>
                <w:color w:val="auto"/>
                <w:sz w:val="24"/>
                <w:highlight w:val="none"/>
                <w:lang w:val="zh-CN"/>
              </w:rPr>
              <w:t xml:space="preserve">https://jszfcg.jsczt.cn/jszc/login</w:t>
            </w:r>
            <w:r>
              <w:rPr>
                <w:rFonts w:hint="eastAsia" w:ascii="宋体" w:hAnsi="宋体" w:eastAsia="宋体" w:cs="宋体"/>
                <w:color w:val="auto"/>
                <w:sz w:val="24"/>
                <w:highlight w:val="none"/>
                <w:lang w:val="zh-CN"/>
              </w:rPr>
              <w:t xml:space="preserve">）中免费下载竞争性磋商文件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江苏政府采购</w:t>
            </w:r>
            <w:r>
              <w:rPr>
                <w:rFonts w:hint="eastAsia" w:ascii="宋体" w:hAnsi="宋体" w:eastAsia="宋体" w:cs="宋体"/>
                <w:color w:val="auto"/>
                <w:sz w:val="24"/>
                <w:highlight w:val="none"/>
                <w:lang w:val="en-US" w:eastAsia="zh-CN"/>
              </w:rPr>
              <w:t xml:space="preserve">网--</w:t>
            </w:r>
            <w:r>
              <w:rPr>
                <w:rFonts w:hint="eastAsia" w:ascii="宋体" w:hAnsi="宋体" w:eastAsia="宋体" w:cs="宋体"/>
                <w:color w:val="auto"/>
                <w:sz w:val="24"/>
                <w:highlight w:val="none"/>
                <w:lang w:val="zh-CN"/>
              </w:rPr>
              <w:t xml:space="preserve">苏采云平台中免费下载文件（“项目参与”——找到需要获取竞争性磋商文件的项目，点击“我要参与”——“参与投标”——“下载文件”）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，完成项目报名，方可按要求制作、上传响应文件。</w:t>
            </w:r>
            <w:r>
              <w:rPr>
                <w:rFonts w:hint="eastAsia" w:ascii="宋体" w:hAnsi="宋体" w:eastAsia="宋体" w:cs="宋体"/>
                <w:color w:val="auto"/>
                <w:sz w:val="24"/>
                <w:highlight w:val="none"/>
              </w:rPr>
              <w:t xml:space="preserve">供应商须</w:t>
            </w:r>
            <w:r>
              <w:rPr>
                <w:rFonts w:hint="eastAsia" w:ascii="宋体" w:hAnsi="宋体" w:eastAsia="宋体" w:cs="宋体"/>
                <w:color w:val="auto"/>
                <w:sz w:val="24"/>
                <w:highlight w:val="none"/>
                <w:lang w:val="zh-CN"/>
              </w:rPr>
              <w:t xml:space="preserve">对竞争性磋商文件各项内容做出实质性响应，否则其响应文件无效。供应商应承担其编制响应文件以及递交响应文件所涉及的一切费用。无论投标结果如何，采购人对上述费用不负任何责任。</w:t>
            </w:r>
            <w:r/>
          </w:p>
          <w:p>
            <w:pPr>
              <w:jc w:val="left"/>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（3）售价：本项目</w:t>
            </w:r>
            <w:r>
              <w:rPr>
                <w:rFonts w:hint="eastAsia" w:ascii="宋体" w:hAnsi="宋体" w:eastAsia="宋体" w:cs="宋体"/>
                <w:color w:val="auto"/>
                <w:sz w:val="24"/>
                <w:highlight w:val="none"/>
                <w:lang w:val="zh-CN" w:eastAsia="zh-CN"/>
              </w:rPr>
              <w:t xml:space="preserve">磋商文件</w:t>
            </w:r>
            <w:r>
              <w:rPr>
                <w:rFonts w:hint="eastAsia" w:ascii="宋体" w:hAnsi="宋体" w:eastAsia="宋体" w:cs="宋体"/>
                <w:color w:val="auto"/>
                <w:sz w:val="24"/>
                <w:highlight w:val="none"/>
                <w:lang w:val="zh-CN"/>
              </w:rPr>
              <w:t xml:space="preserve">免费</w:t>
            </w:r>
            <w:r>
              <w:rPr>
                <w:rFonts w:hint="eastAsia" w:ascii="宋体" w:hAnsi="宋体" w:eastAsia="宋体" w:cs="宋体"/>
                <w:color w:val="auto"/>
                <w:sz w:val="24"/>
                <w:highlight w:val="none"/>
                <w:lang w:val="zh-CN" w:eastAsia="zh-CN"/>
              </w:rPr>
              <w:t xml:space="preserve">。</w:t>
            </w:r>
            <w:r/>
          </w:p>
        </w:tc>
      </w:tr>
      <w:tr>
        <w:trPr>
          <w:jc w:val="center"/>
          <w:trHeight w:val="2272"/>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hAnsi="宋体"/>
                <w:b/>
                <w:bCs/>
                <w:color w:val="auto"/>
                <w:sz w:val="24"/>
                <w:highlight w:val="none"/>
                <w:lang w:eastAsia="zh-CN"/>
              </w:rPr>
              <w:t xml:space="preserve">磋商文件</w:t>
            </w:r>
            <w:r>
              <w:rPr>
                <w:rFonts w:hint="eastAsia" w:hAnsi="宋体"/>
                <w:b/>
                <w:bCs/>
                <w:color w:val="auto"/>
                <w:sz w:val="24"/>
                <w:highlight w:val="none"/>
              </w:rPr>
              <w:t xml:space="preserve">的澄清修改</w:t>
            </w:r>
            <w:r>
              <w:rPr>
                <w:rFonts w:hint="eastAsia" w:hAnsi="宋体"/>
                <w:b/>
                <w:bCs/>
                <w:color w:val="auto"/>
                <w:sz w:val="24"/>
                <w:highlight w:val="none"/>
                <w:lang w:eastAsia="zh-CN"/>
              </w:rPr>
              <w:t xml:space="preserve">：</w:t>
            </w:r>
            <w:r/>
          </w:p>
          <w:p>
            <w:pPr>
              <w:keepLines w:val="0"/>
              <w:keepNext w:val="0"/>
              <w:pageBreakBefore w:val="0"/>
              <w:spacing w:line="42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auto"/>
                <w:sz w:val="24"/>
                <w:highlight w:val="none"/>
              </w:rPr>
              <w:t xml:space="preserve">提疑截止时间</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20</w:t>
            </w:r>
            <w:r>
              <w:rPr>
                <w:rFonts w:hint="eastAsia" w:ascii="宋体" w:hAnsi="宋体" w:cs="宋体"/>
                <w:color w:val="000000" w:themeColor="text1"/>
                <w:sz w:val="24"/>
                <w:highlight w:val="none"/>
                <w:lang w:val="en-US" w:eastAsia="zh-CN"/>
              </w:rPr>
              <w:t xml:space="preserve">26</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17</w:t>
            </w:r>
            <w:r>
              <w:rPr>
                <w:rFonts w:hint="eastAsia" w:ascii="宋体" w:hAnsi="宋体" w:eastAsia="宋体" w:cs="宋体"/>
                <w:color w:val="000000" w:themeColor="text1"/>
                <w:sz w:val="24"/>
                <w:highlight w:val="none"/>
              </w:rPr>
              <w:t xml:space="preserve">日11时，</w:t>
            </w:r>
            <w:r>
              <w:rPr>
                <w:rFonts w:hint="eastAsia" w:ascii="宋体" w:hAnsi="宋体" w:eastAsia="宋体" w:cs="宋体"/>
                <w:color w:val="000000" w:themeColor="text1"/>
                <w:sz w:val="24"/>
                <w:szCs w:val="24"/>
                <w:highlight w:val="none"/>
                <w:lang w:val="en-US" w:eastAsia="zh-CN" w:bidi="ar-SA"/>
              </w:rPr>
              <w:t xml:space="preserve">以书面（含电子邮件）形式发送给代理机构</w:t>
            </w:r>
            <w:r>
              <w:rPr>
                <w:rFonts w:hint="eastAsia" w:ascii="宋体" w:hAnsi="宋体" w:eastAsia="宋体" w:cs="宋体"/>
                <w:color w:val="000000" w:themeColor="text1"/>
                <w:sz w:val="24"/>
                <w:highlight w:val="none"/>
              </w:rPr>
              <w:t xml:space="preserve">；</w:t>
            </w:r>
            <w:r>
              <w:rPr>
                <w:color w:val="000000" w:themeColor="text1"/>
              </w:rPr>
            </w:r>
          </w:p>
          <w:p>
            <w:pPr>
              <w:keepLines w:val="0"/>
              <w:keepNext w:val="0"/>
              <w:pageBreakBefore w:val="0"/>
              <w:spacing w:line="4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themeColor="text1"/>
                <w:sz w:val="24"/>
                <w:highlight w:val="none"/>
              </w:rPr>
              <w:t xml:space="preserve">答疑时间：</w:t>
            </w:r>
            <w:r>
              <w:rPr>
                <w:rFonts w:hint="eastAsia" w:ascii="宋体" w:hAnsi="宋体" w:eastAsia="宋体" w:cs="宋体"/>
                <w:color w:val="000000" w:themeColor="text1"/>
                <w:sz w:val="24"/>
                <w:highlight w:val="none"/>
              </w:rPr>
              <w:t xml:space="preserve">20</w:t>
            </w:r>
            <w:r>
              <w:rPr>
                <w:rFonts w:hint="eastAsia" w:ascii="宋体" w:hAnsi="宋体" w:cs="宋体"/>
                <w:color w:val="000000" w:themeColor="text1"/>
                <w:sz w:val="24"/>
                <w:highlight w:val="none"/>
                <w:lang w:val="en-US" w:eastAsia="zh-CN"/>
              </w:rPr>
              <w:t xml:space="preserve">26</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17</w:t>
            </w:r>
            <w:r>
              <w:rPr>
                <w:rFonts w:hint="eastAsia" w:ascii="宋体" w:hAnsi="宋体" w:eastAsia="宋体" w:cs="宋体"/>
                <w:color w:val="000000" w:themeColor="text1"/>
                <w:sz w:val="24"/>
                <w:highlight w:val="none"/>
              </w:rPr>
              <w:t xml:space="preserve">日17时前</w:t>
            </w:r>
            <w:r>
              <w:rPr>
                <w:rFonts w:hint="eastAsia" w:ascii="宋体" w:hAnsi="宋体" w:eastAsia="宋体" w:cs="宋体"/>
                <w:color w:val="000000" w:themeColor="text1"/>
                <w:sz w:val="24"/>
                <w:highlight w:val="none"/>
              </w:rPr>
              <w:t xml:space="preserve">，</w:t>
            </w:r>
            <w:r>
              <w:rPr>
                <w:rFonts w:hint="eastAsia" w:ascii="宋体" w:hAnsi="宋体" w:eastAsia="宋体" w:cs="宋体"/>
                <w:color w:val="auto"/>
                <w:sz w:val="24"/>
                <w:highlight w:val="none"/>
              </w:rPr>
              <w:t xml:space="preserve">以电子邮件形式发送给各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如涉</w:t>
            </w:r>
            <w:r>
              <w:rPr>
                <w:rFonts w:hint="eastAsia" w:ascii="宋体" w:hAnsi="宋体" w:eastAsia="宋体" w:cs="宋体"/>
                <w:color w:val="000000"/>
                <w:sz w:val="24"/>
                <w:szCs w:val="24"/>
                <w:highlight w:val="none"/>
                <w:lang w:val="en-US" w:eastAsia="zh-CN" w:bidi="ar-SA"/>
              </w:rPr>
              <w:t xml:space="preserve">及澄清或者修改，在原磋商公告媒体上发布。</w:t>
            </w:r>
            <w:r/>
          </w:p>
          <w:p>
            <w:pPr>
              <w:keepLines w:val="0"/>
              <w:keepNext w:val="0"/>
              <w:pageBreakBefore w:val="0"/>
              <w:spacing w:line="420" w:lineRule="exact"/>
              <w:widowControl w:val="off"/>
              <w:rPr>
                <w:rFonts w:hint="eastAsia" w:ascii="宋体" w:hAnsi="宋体" w:eastAsia="宋体" w:cs="宋体"/>
                <w:color w:val="0000ff"/>
                <w:sz w:val="24"/>
                <w:highlight w:val="none"/>
              </w:rPr>
            </w:pPr>
            <w:r>
              <w:rPr>
                <w:rFonts w:hint="eastAsia" w:ascii="宋体" w:hAnsi="宋体" w:eastAsia="宋体" w:cs="宋体"/>
                <w:color w:val="000000"/>
                <w:sz w:val="24"/>
                <w:szCs w:val="24"/>
                <w:highlight w:val="none"/>
                <w:lang w:val="en-US" w:eastAsia="zh-CN" w:bidi="ar-SA"/>
              </w:rPr>
              <w:t xml:space="preserve">现场踏勘：本次磋商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磋商</w:t>
            </w:r>
            <w:r>
              <w:rPr>
                <w:rFonts w:hint="eastAsia" w:ascii="宋体" w:hAnsi="宋体" w:eastAsia="宋体" w:cs="宋体"/>
                <w:color w:val="auto"/>
                <w:sz w:val="24"/>
                <w:szCs w:val="24"/>
                <w:highlight w:val="none"/>
              </w:rPr>
              <w:t xml:space="preserve">有效期：</w:t>
            </w:r>
            <w:r>
              <w:rPr>
                <w:rFonts w:hint="eastAsia" w:ascii="宋体" w:hAnsi="宋体" w:eastAsia="宋体" w:cs="宋体"/>
                <w:color w:val="auto"/>
                <w:sz w:val="24"/>
                <w:highlight w:val="none"/>
              </w:rPr>
              <w:t xml:space="preserve">投标截止时间起90天</w:t>
            </w:r>
            <w:r/>
          </w:p>
        </w:tc>
      </w:tr>
      <w:tr>
        <w:trPr>
          <w:jc w:val="center"/>
          <w:trHeight w:val="90"/>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网上磋商截止时间：</w:t>
            </w:r>
            <w:r>
              <w:rPr>
                <w:rFonts w:hint="eastAsia" w:ascii="宋体" w:hAnsi="宋体" w:eastAsia="宋体" w:cs="宋体"/>
                <w:color w:val="000000" w:themeColor="text1"/>
                <w:sz w:val="24"/>
                <w:highlight w:val="none"/>
              </w:rPr>
              <w:t xml:space="preserve">20</w:t>
            </w:r>
            <w:r>
              <w:rPr>
                <w:rFonts w:hint="eastAsia" w:ascii="宋体" w:hAnsi="宋体" w:cs="宋体"/>
                <w:color w:val="000000" w:themeColor="text1"/>
                <w:sz w:val="24"/>
                <w:highlight w:val="none"/>
                <w:lang w:val="en-US" w:eastAsia="zh-CN"/>
              </w:rPr>
              <w:t xml:space="preserve">26</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23</w:t>
            </w:r>
            <w:r>
              <w:rPr>
                <w:rFonts w:hint="eastAsia" w:ascii="宋体" w:hAnsi="宋体" w:eastAsia="宋体" w:cs="宋体"/>
                <w:color w:val="000000" w:themeColor="text1"/>
                <w:sz w:val="24"/>
                <w:highlight w:val="none"/>
              </w:rPr>
              <w:t xml:space="preserve">日</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0（北京时间）</w:t>
            </w:r>
            <w:r>
              <w:rPr>
                <w:rFonts w:hint="eastAsia" w:ascii="宋体" w:hAnsi="宋体" w:eastAsia="宋体" w:cs="宋体"/>
                <w:color w:val="000000" w:themeColor="text1"/>
                <w:sz w:val="24"/>
                <w:highlight w:val="none"/>
              </w:rPr>
              <w:t xml:space="preserve">，</w:t>
            </w:r>
            <w:r>
              <w:rPr>
                <w:rFonts w:hint="eastAsia" w:ascii="宋体" w:hAnsi="宋体" w:eastAsia="宋体" w:cs="宋体"/>
                <w:color w:val="auto"/>
                <w:sz w:val="24"/>
                <w:highlight w:val="none"/>
              </w:rPr>
              <w:t xml:space="preserve">磋商截止时间后的响应文件恕不接受。</w:t>
            </w:r>
            <w:r/>
          </w:p>
          <w:p>
            <w:pPr>
              <w:keepLines w:val="0"/>
              <w:keepNext w:val="0"/>
              <w:pageBreakBefore w:val="0"/>
              <w:spacing w:line="4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投标地点：江苏省政府采购（苏采云）平台投标，线上不见面开标。</w:t>
            </w:r>
            <w:r/>
          </w:p>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本项目为不见面开标，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无需到达开标现场。</w:t>
            </w:r>
            <w:r/>
          </w:p>
          <w:p>
            <w:pPr>
              <w:keepLines w:val="0"/>
              <w:keepNext w:val="0"/>
              <w:pageBreakBefore w:val="0"/>
              <w:spacing w:line="4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keepLines w:val="0"/>
              <w:keepNext w:val="0"/>
              <w:pageBreakBefore w:val="0"/>
              <w:spacing w:line="42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网上解密时间：</w:t>
            </w:r>
            <w:r>
              <w:rPr>
                <w:rFonts w:hint="eastAsia"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lang w:val="en-US" w:eastAsia="zh-CN"/>
              </w:rPr>
              <w:t xml:space="preserve">26</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月</w:t>
            </w:r>
            <w:r>
              <w:rPr>
                <w:rFonts w:hint="eastAsia" w:ascii="宋体" w:hAnsi="宋体" w:cs="宋体"/>
                <w:color w:val="000000" w:themeColor="text1"/>
                <w:sz w:val="24"/>
                <w:highlight w:val="none"/>
                <w:lang w:val="en-US" w:eastAsia="zh-CN"/>
              </w:rPr>
              <w:t xml:space="preserve">23</w:t>
            </w:r>
            <w:r>
              <w:rPr>
                <w:rFonts w:hint="eastAsia" w:ascii="宋体" w:hAnsi="宋体" w:eastAsia="宋体" w:cs="宋体"/>
                <w:color w:val="000000" w:themeColor="text1"/>
                <w:sz w:val="24"/>
                <w:highlight w:val="none"/>
              </w:rPr>
              <w:t xml:space="preserve">日</w:t>
            </w: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0。</w:t>
            </w:r>
            <w:r>
              <w:rPr>
                <w:color w:val="000000" w:themeColor="text1"/>
              </w:rPr>
            </w:r>
          </w:p>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解密时限：开启解密后30分钟。</w:t>
            </w:r>
            <w:r/>
          </w:p>
        </w:tc>
      </w:tr>
      <w:tr>
        <w:trPr>
          <w:jc w:val="center"/>
          <w:trHeight w:val="70"/>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auto"/>
                <w:sz w:val="24"/>
                <w:highlight w:val="none"/>
              </w:rPr>
              <w:t xml:space="preserve">确定成交单位时间</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2026年9月23日评审</w:t>
            </w:r>
            <w:r>
              <w:rPr>
                <w:rFonts w:hint="eastAsia" w:ascii="宋体" w:hAnsi="宋体" w:cs="宋体"/>
                <w:color w:val="000000" w:themeColor="text1"/>
                <w:sz w:val="24"/>
                <w:highlight w:val="none"/>
                <w:lang w:val="zh-CN" w:eastAsia="zh-CN"/>
              </w:rPr>
              <w:t xml:space="preserve">结束后</w:t>
            </w:r>
            <w:r>
              <w:rPr>
                <w:color w:val="000000" w:themeColor="text1"/>
              </w:rPr>
            </w:r>
          </w:p>
          <w:p>
            <w:pP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确定成交单位地点：</w:t>
            </w:r>
            <w:r>
              <w:rPr>
                <w:rFonts w:hint="eastAsia" w:ascii="宋体" w:hAnsi="宋体" w:eastAsia="宋体" w:cs="宋体"/>
                <w:color w:val="auto"/>
                <w:sz w:val="24"/>
                <w:szCs w:val="24"/>
                <w:highlight w:val="none"/>
              </w:rPr>
              <w:t xml:space="preserve">无锡市学前街27号（原高等师范大楼）4楼</w:t>
            </w:r>
            <w:r>
              <w:rPr>
                <w:rFonts w:hint="eastAsia" w:ascii="宋体" w:hAnsi="宋体" w:eastAsia="宋体" w:cs="宋体"/>
                <w:b/>
                <w:bCs/>
                <w:color w:val="auto"/>
                <w:sz w:val="24"/>
                <w:highlight w:val="none"/>
              </w:rPr>
              <w:t xml:space="preserve">。</w:t>
            </w:r>
            <w:r/>
          </w:p>
        </w:tc>
      </w:tr>
      <w:tr>
        <w:trPr>
          <w:jc w:val="center"/>
          <w:trHeight w:val="384"/>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解密时间：30分钟</w:t>
            </w:r>
            <w:r/>
          </w:p>
        </w:tc>
      </w:tr>
      <w:tr>
        <w:trPr>
          <w:jc w:val="center"/>
          <w:trHeight w:val="916"/>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gridSpan w:val="2"/>
            <w:tcW w:w="4651" w:type="pct"/>
            <w:vAlign w:val="center"/>
            <w:textDirection w:val="lrTb"/>
            <w:noWrap w:val="false"/>
          </w:tcPr>
          <w:p>
            <w:pPr>
              <w:numPr>
                <w:ilvl w:val="0"/>
                <w:numId w:val="0"/>
              </w:num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本项目不需要缴纳磋商保证金</w:t>
            </w:r>
            <w:r/>
          </w:p>
          <w:p>
            <w:pPr>
              <w:numPr>
                <w:ilvl w:val="0"/>
                <w:numId w:val="0"/>
              </w:num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本项目不需要缴纳履约保证金</w:t>
            </w:r>
            <w:r/>
          </w:p>
        </w:tc>
      </w:tr>
      <w:tr>
        <w:trPr>
          <w:jc w:val="center"/>
          <w:trHeight w:val="1008"/>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响应文件份数：</w:t>
            </w:r>
            <w:r/>
          </w:p>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因供应商可能会存在操作不熟练、业务不熟悉等因素，为保证开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评标流程顺利，供应商如有问题应及时反馈，供应商在开标截止时间前网上上传电子响应文件。</w:t>
            </w:r>
            <w:r/>
          </w:p>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供应商在开标前务必确认电脑浏览器设置、CA证书软件下载等，确保和CA证书匹配可以正常登录苏采云投标客户端。</w:t>
            </w:r>
            <w:r/>
          </w:p>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本项目为不见面开标，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无需递交纸质响应文件至现场，仅成交供应商在中标公告结束后递交纸质版响应文件一正</w:t>
            </w:r>
            <w:r>
              <w:rPr>
                <w:rFonts w:hint="eastAsia" w:ascii="宋体" w:hAnsi="宋体" w:cs="宋体"/>
                <w:color w:val="auto"/>
                <w:sz w:val="24"/>
                <w:highlight w:val="none"/>
                <w:lang w:eastAsia="zh-CN"/>
              </w:rPr>
              <w:t xml:space="preserve">一</w:t>
            </w:r>
            <w:r>
              <w:rPr>
                <w:rFonts w:hint="eastAsia" w:ascii="宋体" w:hAnsi="宋体" w:eastAsia="宋体" w:cs="宋体"/>
                <w:color w:val="auto"/>
                <w:sz w:val="24"/>
                <w:highlight w:val="none"/>
              </w:rPr>
              <w:t xml:space="preserve">副至招标代理机构。若纸质响应文件与电子响应文件不符，则以电子响应文件为准。</w:t>
            </w:r>
            <w:r/>
          </w:p>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eastAsia="宋体" w:cs="宋体"/>
                <w:color w:val="auto"/>
                <w:sz w:val="24"/>
                <w:highlight w:val="none"/>
              </w:rPr>
              <w:t xml:space="preserve">供应商请仔细阅读供应商注册流程和竞争性磋商文件中关于电子开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评标等相关事项，如有问题可发送邮件或电话咨询。</w:t>
            </w:r>
            <w:r/>
          </w:p>
        </w:tc>
      </w:tr>
      <w:tr>
        <w:trPr>
          <w:jc w:val="center"/>
          <w:trHeight w:val="954"/>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gridSpan w:val="2"/>
            <w:tcW w:w="4651" w:type="pct"/>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供应商主体信息库注册：</w:t>
            </w:r>
            <w:r/>
          </w:p>
          <w:p>
            <w:pPr>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1.请有意参加本项目采购活动的供应商按以下流程进行操作：</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（2）办理“意源”CA数字证书和“方正”电子签章（办理地址：无锡市滨湖区观山路199号12号楼</w:t>
            </w:r>
            <w:r>
              <w:rPr>
                <w:rFonts w:hint="eastAsia" w:ascii="宋体" w:hAnsi="宋体" w:cs="宋体"/>
                <w:color w:val="auto"/>
                <w:sz w:val="24"/>
                <w:highlight w:val="none"/>
                <w:lang w:eastAsia="zh-CN"/>
              </w:rPr>
              <w:t xml:space="preserve">一</w:t>
            </w:r>
            <w:r>
              <w:rPr>
                <w:rFonts w:hint="eastAsia" w:ascii="宋体" w:hAnsi="宋体" w:eastAsia="宋体" w:cs="宋体"/>
                <w:color w:val="auto"/>
                <w:sz w:val="24"/>
                <w:highlight w:val="none"/>
              </w:rPr>
              <w:t xml:space="preserve">楼），办理指南链接：http://jsxcmm.com/help/help.html。</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（3）CA驱动下载：</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技术服务电话：0510-81827781（服务时间：工作日 9:00-11:30，13:00-17:00）</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2.完成苏采云注册的供应商方可在苏采云中进行CA绑定。登录“江苏省政府采购（苏采云）平台”，插入CA后，点击【账号设置】——【绑定CA】。</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供应商未按上述要求操作，由此所产生的损失及风险由供应商自行承担。具体操作步骤详见《“苏采云”系统供应商操作手册》（以下简称《操作手册》），下载地址：苏采云——“苏采云”系统供应商操作手册。</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技术支持QQ：田女士：3071474382；王先生：897651173。</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有关本次采购的事项若存在变动或修改，敬请及时关注“江苏政府采购网”发布的更正公告。</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线上不见面开标</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本项目进行线上不见面开标活动，供应商应在</w:t>
            </w:r>
            <w:r>
              <w:rPr>
                <w:rFonts w:hint="eastAsia" w:ascii="宋体" w:hAnsi="宋体" w:eastAsia="宋体" w:cs="宋体"/>
                <w:color w:val="auto"/>
                <w:sz w:val="24"/>
                <w:highlight w:val="none"/>
              </w:rPr>
              <w:t xml:space="preserve">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评标委员会的询标和评标结果等提示，中途不得离开。供应商如未按要求应答，由此所产生的损失及风险由供应商自行承担。具体操作流程详见《“苏采云”系统供应商操作手册》。因供应商网络与电源不稳定、未按要求配置上述设备、上述设备发生故障等自身原因，导致开标评标失败，供应商自行承担后果。</w:t>
            </w:r>
            <w:r/>
          </w:p>
          <w:p>
            <w:pPr>
              <w:ind w:firstLine="480"/>
              <w:jc w:val="left"/>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若资格审查中或评审过程中，采购人/代理机构/评标委员会对响应文件存在疑问，供应商被授权代表须在接到在线询标函后15分钟内，在开标界面在线以澄清函回复并加盖公章或签电子公章；若供应商被授权代表未在规定时间内按上述要求作出回复，则视为供应商默认资审结果或评审结果</w:t>
            </w:r>
            <w:r>
              <w:rPr>
                <w:rFonts w:hint="eastAsia" w:ascii="宋体" w:hAnsi="宋体" w:cs="宋体"/>
                <w:color w:val="auto"/>
                <w:sz w:val="24"/>
                <w:highlight w:val="none"/>
                <w:lang w:eastAsia="zh-CN"/>
              </w:rPr>
              <w:t xml:space="preserve">。</w:t>
            </w:r>
            <w:r/>
          </w:p>
        </w:tc>
      </w:tr>
      <w:tr>
        <w:trPr>
          <w:cantSplit/>
          <w:jc w:val="center"/>
          <w:trHeight w:val="4806"/>
        </w:trPr>
        <w:tc>
          <w:tcPr>
            <w:tcW w:w="348"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gridSpan w:val="2"/>
            <w:tcW w:w="4651" w:type="pct"/>
            <w:vAlign w:val="center"/>
            <w:textDirection w:val="lrTb"/>
            <w:noWrap w:val="false"/>
          </w:tcPr>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无锡旅游商贸高等职业学校</w:t>
            </w:r>
            <w:r/>
          </w:p>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韩飞</w:t>
            </w:r>
            <w:r/>
          </w:p>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0510-83038010</w:t>
            </w:r>
            <w:r/>
          </w:p>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无锡市梁溪区广石西路999号</w:t>
            </w:r>
            <w:r/>
          </w:p>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采购代理机构：</w:t>
            </w:r>
            <w:r>
              <w:rPr>
                <w:rFonts w:hint="eastAsia" w:ascii="宋体" w:hAnsi="宋体" w:cs="宋体"/>
                <w:color w:val="auto"/>
                <w:sz w:val="24"/>
                <w:highlight w:val="none"/>
                <w:lang w:eastAsia="zh-CN"/>
              </w:rPr>
              <w:t xml:space="preserve">无锡市中信天成建设工程管理有限公司</w:t>
            </w:r>
            <w:r/>
          </w:p>
          <w:p>
            <w:pPr>
              <w:keepLines w:val="0"/>
              <w:keepNext w:val="0"/>
              <w:pageBreakBefore w:val="0"/>
              <w:spacing w:line="4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朱新宇、杜文渺</w:t>
            </w:r>
            <w:r/>
          </w:p>
          <w:p>
            <w:pPr>
              <w:keepLines w:val="0"/>
              <w:keepNext w:val="0"/>
              <w:pageBreakBefore w:val="0"/>
              <w:spacing w:line="4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0510-81021970，15190303001</w:t>
            </w:r>
            <w:r/>
          </w:p>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电子邮件地址：</w:t>
            </w:r>
            <w:r>
              <w:rPr>
                <w:rFonts w:hint="eastAsia" w:ascii="宋体" w:hAnsi="宋体" w:cs="宋体"/>
                <w:sz w:val="24"/>
                <w:szCs w:val="24"/>
                <w:highlight w:val="none"/>
                <w:lang w:eastAsia="zh-CN"/>
              </w:rPr>
              <w:t xml:space="preserve">504529158@qq.com</w:t>
            </w:r>
            <w:r/>
          </w:p>
          <w:p>
            <w:pPr>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无锡市滨湖区鸿桥路801号（无锡现代国际工业大厦704）</w:t>
            </w:r>
            <w:r/>
          </w:p>
          <w:p>
            <w:pPr>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有关本次采购活动程序方面的问题，可来人、来函（传真）或电话联系。</w:t>
            </w:r>
            <w:r/>
          </w:p>
        </w:tc>
      </w:tr>
    </w:tbl>
    <w:p>
      <w:pPr>
        <w:jc w:val="center"/>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left"/>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9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须知</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bookmarkStart w:id="0" w:name="四．合同书"/>
      <w:r/>
      <w:bookmarkEnd w:id="0"/>
      <w:r/>
      <w:bookmarkStart w:id="1" w:name="三．项目技术配置和有关说明"/>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（二）磋商文件：</w:t>
      </w:r>
      <w:r/>
    </w:p>
    <w:p>
      <w:pPr>
        <w:numPr>
          <w:ilvl w:val="0"/>
          <w:numId w:val="6"/>
        </w:numPr>
        <w:ind w:left="0" w:firstLine="480"/>
        <w:keepLines w:val="0"/>
        <w:keepNext w:val="0"/>
        <w:pageBreakBefore w:val="0"/>
        <w:spacing w:line="360" w:lineRule="auto"/>
        <w:widowControl w:val="off"/>
        <w:tabs>
          <w:tab w:val="left" w:pos="-126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磋商文件包括本文件目录所列全部内容，</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应仔细阅读，并在响应文件中充分响应磋商文件的所有要求。</w:t>
      </w:r>
      <w:r/>
    </w:p>
    <w:p>
      <w:pPr>
        <w:numPr>
          <w:ilvl w:val="0"/>
          <w:numId w:val="6"/>
        </w:numPr>
        <w:ind w:left="0" w:firstLine="480"/>
        <w:keepLines w:val="0"/>
        <w:keepNext w:val="0"/>
        <w:pageBreakBefore w:val="0"/>
        <w:spacing w:line="360" w:lineRule="auto"/>
        <w:widowControl w:val="off"/>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"http://cz.wuxi.gov.cn/ztzl/zfcg/index.shtml" \o "http://cz.wuxi.gov.cn/ztzl/zfcg/index.shtml"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江苏政府采购网（http://www.ccgp-jiangsu.gov.cn//）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登录“苏采云”系统（</w:t>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）下载</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及有关资料，按要求制作、上传响应文件，对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各项内容做出实质性响应，否则投标无效。</w:t>
      </w:r>
      <w:r/>
    </w:p>
    <w:p>
      <w:pPr>
        <w:numPr>
          <w:ilvl w:val="0"/>
          <w:numId w:val="6"/>
        </w:numPr>
        <w:ind w:left="0" w:firstLine="480"/>
        <w:keepLines w:val="0"/>
        <w:keepNext w:val="0"/>
        <w:pageBreakBefore w:val="0"/>
        <w:spacing w:line="360" w:lineRule="auto"/>
        <w:widowControl w:val="off"/>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w:t>
      </w:r>
      <w:r>
        <w:rPr>
          <w:rFonts w:hint="eastAsia" w:hAnsi="宋体" w:cs="宋体"/>
          <w:bCs/>
          <w:color w:val="auto"/>
          <w:sz w:val="24"/>
          <w:highlight w:val="none"/>
        </w:rPr>
        <w:t xml:space="preserve">中的“法定代表人”是指</w:t>
      </w:r>
      <w:r>
        <w:rPr>
          <w:rFonts w:hint="eastAsia" w:hAnsi="宋体" w:cs="宋体"/>
          <w:bCs/>
          <w:color w:val="auto"/>
          <w:sz w:val="24"/>
          <w:highlight w:val="none"/>
          <w:lang w:eastAsia="zh-CN"/>
        </w:rPr>
        <w:t xml:space="preserve">供应商</w:t>
      </w:r>
      <w:r>
        <w:rPr>
          <w:rFonts w:hint="eastAsia" w:hAnsi="宋体" w:cs="宋体"/>
          <w:bCs/>
          <w:color w:val="auto"/>
          <w:sz w:val="24"/>
          <w:highlight w:val="none"/>
        </w:rPr>
        <w:t xml:space="preserve">的营业执照的“法定代表人”或相关部门的登记证明文件中的“负责人”</w:t>
      </w:r>
      <w:r>
        <w:rPr>
          <w:rFonts w:hint="eastAsia" w:hAnsi="宋体" w:cs="宋体"/>
          <w:bCs/>
          <w:color w:val="auto"/>
          <w:sz w:val="24"/>
          <w:highlight w:val="none"/>
          <w:lang w:eastAsia="zh-CN"/>
        </w:rPr>
        <w:t xml:space="preserve">。</w:t>
      </w:r>
      <w:r/>
    </w:p>
    <w:p>
      <w:pPr>
        <w:numPr>
          <w:ilvl w:val="0"/>
          <w:numId w:val="6"/>
        </w:numPr>
        <w:ind w:left="0" w:firstLine="480"/>
        <w:keepLines w:val="0"/>
        <w:keepNext w:val="0"/>
        <w:pageBreakBefore w:val="0"/>
        <w:spacing w:line="360" w:lineRule="auto"/>
        <w:widowControl w:val="off"/>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一旦参加本项目报价，即表明承诺接受了本磋商文件中的所有条件和规定。</w:t>
      </w:r>
      <w:r/>
    </w:p>
    <w:p>
      <w:pPr>
        <w:numPr>
          <w:ilvl w:val="0"/>
          <w:numId w:val="6"/>
        </w:numPr>
        <w:ind w:left="0" w:firstLine="480"/>
        <w:keepLines w:val="0"/>
        <w:keepNext w:val="0"/>
        <w:pageBreakBefore w:val="0"/>
        <w:spacing w:line="360" w:lineRule="auto"/>
        <w:widowControl w:val="off"/>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磋商文件仅作为本次招投标使用。</w:t>
      </w:r>
      <w:r/>
    </w:p>
    <w:p>
      <w:pPr>
        <w:ind w:left="0" w:firstLine="480"/>
        <w:keepLines w:val="0"/>
        <w:keepNext w:val="0"/>
        <w:pageBreakBefore w:val="0"/>
        <w:spacing w:line="360" w:lineRule="auto"/>
        <w:widowControl w:val="off"/>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（三）磋商文件的解释：</w:t>
      </w:r>
      <w:r/>
    </w:p>
    <w:p>
      <w:pPr>
        <w:numPr>
          <w:ilvl w:val="2"/>
          <w:numId w:val="7"/>
        </w:numPr>
        <w:ind w:left="0" w:firstLine="480"/>
        <w:keepLines w:val="0"/>
        <w:keepNext w:val="0"/>
        <w:pageBreakBefore w:val="0"/>
        <w:spacing w:line="360" w:lineRule="auto"/>
        <w:widowControl w:val="off"/>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如需要对磋商文件要求澄清的问题，请以书面提出，并按“磋商邀请函”第7项规定的时间将电子邮件及书面文件形式（两种形式）送至</w:t>
      </w:r>
      <w:r>
        <w:rPr>
          <w:rFonts w:hint="eastAsia" w:ascii="宋体" w:hAnsi="宋体" w:cs="宋体"/>
          <w:color w:val="auto"/>
          <w:sz w:val="24"/>
          <w:szCs w:val="24"/>
          <w:highlight w:val="none"/>
          <w:lang w:eastAsia="zh-CN"/>
        </w:rPr>
        <w:t xml:space="preserve">无锡市中信天成建设工程管理有限公司</w:t>
      </w:r>
      <w:r>
        <w:rPr>
          <w:rFonts w:hint="eastAsia" w:hAnsi="宋体" w:cs="宋体"/>
          <w:bCs/>
          <w:color w:val="auto"/>
          <w:sz w:val="24"/>
          <w:highlight w:val="none"/>
        </w:rPr>
        <w:t xml:space="preserve">，联系方式详见“</w:t>
      </w:r>
      <w:r>
        <w:rPr>
          <w:rFonts w:hint="eastAsia" w:hAnsi="宋体" w:cs="宋体"/>
          <w:bCs/>
          <w:color w:val="auto"/>
          <w:sz w:val="24"/>
          <w:highlight w:val="none"/>
          <w:lang w:val="en-US" w:eastAsia="zh-CN"/>
        </w:rPr>
        <w:t xml:space="preserve">磋商</w:t>
      </w:r>
      <w:r>
        <w:rPr>
          <w:rFonts w:hint="eastAsia" w:hAnsi="宋体" w:cs="宋体"/>
          <w:bCs/>
          <w:color w:val="auto"/>
          <w:sz w:val="24"/>
          <w:highlight w:val="none"/>
        </w:rPr>
        <w:t xml:space="preserve">邀请</w:t>
      </w:r>
      <w:r>
        <w:rPr>
          <w:rFonts w:hint="eastAsia" w:hAnsi="宋体" w:cs="宋体"/>
          <w:bCs/>
          <w:color w:val="auto"/>
          <w:sz w:val="24"/>
          <w:highlight w:val="none"/>
          <w:lang w:val="en-US" w:eastAsia="zh-CN"/>
        </w:rPr>
        <w:t xml:space="preserve">函</w:t>
      </w:r>
      <w:r>
        <w:rPr>
          <w:rFonts w:hint="eastAsia" w:hAnsi="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numPr>
          <w:ilvl w:val="2"/>
          <w:numId w:val="7"/>
        </w:numPr>
        <w:ind w:left="0" w:firstLine="480"/>
        <w:keepLines w:val="0"/>
        <w:keepNext w:val="0"/>
        <w:pageBreakBefore w:val="0"/>
        <w:spacing w:line="360" w:lineRule="auto"/>
        <w:widowControl w:val="off"/>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无锡市中信天成建设工程管理有限公司</w:t>
      </w:r>
      <w:r>
        <w:rPr>
          <w:rFonts w:hint="eastAsia" w:ascii="宋体" w:hAnsi="宋体" w:eastAsia="宋体" w:cs="宋体"/>
          <w:color w:val="auto"/>
          <w:sz w:val="24"/>
          <w:szCs w:val="24"/>
          <w:highlight w:val="none"/>
        </w:rPr>
        <w:t xml:space="preserve">将按照“磋商邀请函”第7项规定的时间对</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针对磋商文件书面提出的要求澄清的问题进行书面答疑。</w:t>
      </w:r>
      <w:r/>
    </w:p>
    <w:p>
      <w:pPr>
        <w:numPr>
          <w:ilvl w:val="2"/>
          <w:numId w:val="7"/>
        </w:numPr>
        <w:ind w:left="0" w:firstLine="480"/>
        <w:keepLines w:val="0"/>
        <w:keepNext w:val="0"/>
        <w:pageBreakBefore w:val="0"/>
        <w:spacing w:line="360" w:lineRule="auto"/>
        <w:widowControl w:val="off"/>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本文件的最终解释权归采购人。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（四）磋商文件的补充或修正：</w:t>
      </w:r>
      <w:r/>
    </w:p>
    <w:p>
      <w:pPr>
        <w:numPr>
          <w:ilvl w:val="0"/>
          <w:numId w:val="8"/>
        </w:num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采购人或者采购代理机构可以对已发出的磋商文件进行必要的澄清或者修改，</w:t>
      </w:r>
      <w:r>
        <w:rPr>
          <w:rFonts w:hint="eastAsia" w:ascii="宋体" w:hAnsi="宋体" w:eastAsia="宋体" w:cs="宋体"/>
          <w:color w:val="auto"/>
          <w:sz w:val="24"/>
          <w:szCs w:val="24"/>
          <w:highlight w:val="none"/>
          <w:shd w:val="clear" w:color="auto" w:fill="ffffff"/>
        </w:rPr>
        <w:t xml:space="preserve">但不得改变采购标的和资格条件。</w:t>
      </w:r>
      <w:r>
        <w:rPr>
          <w:rFonts w:hint="eastAsia" w:ascii="宋体" w:hAnsi="宋体" w:eastAsia="宋体" w:cs="宋体"/>
          <w:color w:val="auto"/>
          <w:sz w:val="24"/>
          <w:szCs w:val="24"/>
          <w:highlight w:val="none"/>
        </w:rPr>
        <w:t xml:space="preserve">如需对磋商文件进行澄清或修正，</w:t>
      </w:r>
      <w:r>
        <w:rPr>
          <w:rFonts w:hint="eastAsia" w:ascii="宋体" w:hAnsi="宋体" w:cs="宋体"/>
          <w:color w:val="auto"/>
          <w:sz w:val="24"/>
          <w:szCs w:val="24"/>
          <w:highlight w:val="none"/>
          <w:lang w:eastAsia="zh-CN"/>
        </w:rPr>
        <w:t xml:space="preserve">无锡市中信天成建设工程管理有限公司</w:t>
      </w:r>
      <w:r>
        <w:rPr>
          <w:rFonts w:hint="eastAsia" w:ascii="宋体" w:hAnsi="宋体" w:eastAsia="宋体" w:cs="宋体"/>
          <w:color w:val="auto"/>
          <w:sz w:val="24"/>
          <w:szCs w:val="24"/>
          <w:highlight w:val="none"/>
        </w:rPr>
        <w:t xml:space="preserve">将在财政部门指定的政府采购信息发布媒体上（江苏政府采购网）发布更正公告并书面通知已报价单位，该澄清或修正的内容为磋商文件的组成部分。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应在磋商截止时间前关注原磋商公告媒体上发布的相关更正公告。请磋商文件的收受人下载此更正公告后，于磋商截止日前书面回函（传真件）</w:t>
      </w:r>
      <w:r>
        <w:rPr>
          <w:rFonts w:hint="eastAsia" w:ascii="宋体" w:hAnsi="宋体" w:cs="宋体"/>
          <w:color w:val="auto"/>
          <w:sz w:val="24"/>
          <w:szCs w:val="24"/>
          <w:highlight w:val="none"/>
          <w:lang w:eastAsia="zh-CN"/>
        </w:rPr>
        <w:t xml:space="preserve">无锡市中信天成建设工程管理有限公司</w:t>
      </w:r>
      <w:r>
        <w:rPr>
          <w:rFonts w:hint="eastAsia" w:ascii="宋体" w:hAnsi="宋体" w:eastAsia="宋体" w:cs="宋体"/>
          <w:color w:val="auto"/>
          <w:sz w:val="24"/>
          <w:szCs w:val="24"/>
          <w:highlight w:val="none"/>
        </w:rPr>
        <w:t xml:space="preserve">，逾期不回视同收到此公告。澄清或者修改的内容为磋商文件的组成部分。</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highlight w:val="none"/>
        </w:rPr>
        <w:t xml:space="preserve">澄清或者修改的内容可能影响响应文件编制的，采购人或者采购代理机构将在提交响应文件截止时间至少5日前，以书面形式通知所有获取磋商文件的潜在供应商；不足5日的，采购人或者采购代理机构将顺延提交响应文件的截止时间</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（五）响应文件的组成：相应内容上传至投标客户端。</w:t>
      </w:r>
      <w:r/>
    </w:p>
    <w:p>
      <w:pPr>
        <w:ind w:firstLine="482"/>
        <w:keepLines w:val="0"/>
        <w:keepNext w:val="0"/>
        <w:pageBreakBefore w:val="0"/>
        <w:spacing w:line="360" w:lineRule="auto"/>
        <w:widowControl w:val="off"/>
        <w:rPr>
          <w:rFonts w:ascii="宋体" w:hAnsi="宋体"/>
          <w:b/>
          <w:bCs/>
          <w:color w:val="000000"/>
          <w:sz w:val="24"/>
          <w:highlight w:val="none"/>
        </w:rPr>
      </w:pPr>
      <w:r>
        <w:rPr>
          <w:rFonts w:hint="eastAsia" w:ascii="宋体" w:hAnsi="宋体"/>
          <w:b/>
          <w:bCs/>
          <w:color w:val="000000"/>
          <w:sz w:val="24"/>
          <w:highlight w:val="none"/>
        </w:rPr>
        <w:t xml:space="preserve">响应文件分为证明文件部分、响应函部分、报价部分、技术文件部分四部分。</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第一部分：资格、资信证明文件</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扫描后上传，身份证应为正、反面</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关于资格的声明函</w:t>
      </w:r>
      <w:r>
        <w:rPr>
          <w:rFonts w:hint="eastAsia" w:ascii="宋体" w:hAnsi="宋体" w:eastAsia="宋体" w:cs="宋体"/>
          <w:color w:val="auto"/>
          <w:sz w:val="24"/>
          <w:szCs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hAnsi="宋体" w:cs="宋体"/>
          <w:b/>
          <w:bCs w:val="0"/>
          <w:color w:val="auto"/>
          <w:sz w:val="24"/>
          <w:highlight w:val="none"/>
          <w:lang w:eastAsia="zh-CN"/>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hAnsi="宋体" w:cs="宋体"/>
          <w:bCs/>
          <w:color w:val="auto"/>
          <w:sz w:val="24"/>
          <w:highlight w:val="none"/>
        </w:rPr>
        <w:t xml:space="preserve">具有独立承担民事责任能力的</w:t>
      </w:r>
      <w:r>
        <w:rPr>
          <w:rFonts w:hint="eastAsia" w:hAnsi="宋体" w:cs="宋体"/>
          <w:bCs/>
          <w:color w:val="auto"/>
          <w:sz w:val="24"/>
          <w:highlight w:val="none"/>
          <w:lang w:eastAsia="zh-CN"/>
        </w:rPr>
        <w:t xml:space="preserve">供应商</w:t>
      </w:r>
      <w:r>
        <w:rPr>
          <w:rFonts w:hint="eastAsia" w:hAnsi="宋体" w:cs="宋体"/>
          <w:bCs/>
          <w:color w:val="auto"/>
          <w:sz w:val="24"/>
          <w:highlight w:val="none"/>
        </w:rPr>
        <w:t xml:space="preserve">营业执照或相关部门登记证书；</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highlight w:val="none"/>
        </w:rPr>
        <w:t xml:space="preserve">具备有效期内的[</w:t>
      </w:r>
      <w:r>
        <w:rPr>
          <w:rFonts w:hint="eastAsia" w:ascii="宋体" w:hAnsi="宋体" w:cs="宋体"/>
          <w:color w:val="auto"/>
          <w:sz w:val="24"/>
          <w:highlight w:val="none"/>
          <w:lang w:eastAsia="zh-CN"/>
        </w:rPr>
        <w:t xml:space="preserve">建筑工程施工总承包三级</w:t>
      </w:r>
      <w:r>
        <w:rPr>
          <w:rFonts w:hint="eastAsia" w:ascii="宋体" w:hAnsi="宋体" w:eastAsia="宋体" w:cs="宋体"/>
          <w:color w:val="auto"/>
          <w:sz w:val="24"/>
          <w:highlight w:val="none"/>
        </w:rPr>
        <w:t xml:space="preserve">]（含）以上资质证书</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具备有效的安全生产许可证</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5.项目负责人提供[</w:t>
      </w:r>
      <w:r>
        <w:rPr>
          <w:rFonts w:hint="eastAsia" w:ascii="宋体" w:hAnsi="宋体" w:cs="宋体"/>
          <w:color w:val="auto"/>
          <w:sz w:val="24"/>
          <w:highlight w:val="none"/>
          <w:lang w:eastAsia="zh-CN"/>
        </w:rPr>
        <w:t xml:space="preserve">房屋建筑工程注册建造师二级</w:t>
      </w:r>
      <w:r>
        <w:rPr>
          <w:rFonts w:hint="eastAsia" w:ascii="宋体" w:hAnsi="宋体" w:eastAsia="宋体" w:cs="宋体"/>
          <w:color w:val="auto"/>
          <w:sz w:val="24"/>
          <w:highlight w:val="none"/>
        </w:rPr>
        <w:t xml:space="preserve">]（含）以上资格证书和有效期内的《建筑施工企业项目负责人安全生产考核合格证书》（B证）证书（</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法定代表人授权委托书（</w:t>
      </w:r>
      <w:r>
        <w:rPr>
          <w:rFonts w:hint="eastAsia" w:ascii="宋体" w:hAnsi="宋体" w:eastAsia="宋体" w:cs="宋体"/>
          <w:b/>
          <w:bCs/>
          <w:color w:val="auto"/>
          <w:sz w:val="24"/>
          <w:szCs w:val="24"/>
          <w:highlight w:val="none"/>
        </w:rPr>
        <w:t xml:space="preserve">格式见附件，法定代表人亲自参加报价的除外</w:t>
      </w:r>
      <w:r>
        <w:rPr>
          <w:rFonts w:hint="eastAsia" w:ascii="宋体" w:hAnsi="宋体" w:cs="宋体"/>
          <w:b/>
          <w:bCs/>
          <w:color w:val="auto"/>
          <w:sz w:val="24"/>
          <w:szCs w:val="24"/>
          <w:highlight w:val="none"/>
          <w:lang w:eastAsia="zh-CN"/>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法定代表人身份证及法定代表人授权代表身份证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法定代表人亲自参与投标的只需提供法定代表人身份证</w:t>
      </w:r>
      <w:r>
        <w:rPr>
          <w:rFonts w:hint="eastAsia" w:ascii="宋体" w:hAnsi="宋体" w:eastAsia="宋体" w:cs="宋体"/>
          <w:color w:val="auto"/>
          <w:sz w:val="24"/>
          <w:szCs w:val="24"/>
          <w:highlight w:val="none"/>
        </w:rPr>
        <w:t xml:space="preserve">；</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年度</w:t>
      </w:r>
      <w:r>
        <w:rPr>
          <w:rFonts w:hint="eastAsia" w:ascii="宋体" w:hAnsi="宋体" w:eastAsia="宋体" w:cs="宋体"/>
          <w:color w:val="auto"/>
          <w:sz w:val="24"/>
          <w:szCs w:val="24"/>
          <w:highlight w:val="none"/>
        </w:rPr>
        <w:t xml:space="preserve">审计报告和所附已审财务报告；</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当月）的依法缴纳税收的相关材料；</w:t>
      </w:r>
      <w:r>
        <w:rPr>
          <w:rFonts w:hint="eastAsia" w:hAnsi="宋体" w:cs="宋体"/>
          <w:b/>
          <w:bCs w:val="0"/>
          <w:color w:val="auto"/>
          <w:sz w:val="24"/>
          <w:highlight w:val="none"/>
        </w:rPr>
        <w:t xml:space="preserve">（</w:t>
      </w:r>
      <w:r>
        <w:rPr>
          <w:rFonts w:hint="eastAsia" w:ascii="宋体" w:hAnsi="宋体" w:eastAsia="宋体" w:cs="宋体"/>
          <w:b/>
          <w:bCs w:val="0"/>
          <w:color w:val="auto"/>
          <w:sz w:val="24"/>
          <w:szCs w:val="24"/>
          <w:highlight w:val="none"/>
        </w:rPr>
        <w:t xml:space="preserve">提供相关主管部门证明或银行代扣证明</w:t>
      </w:r>
      <w:r>
        <w:rPr>
          <w:rFonts w:hint="eastAsia" w:ascii="宋体" w:hAnsi="宋体" w:cs="宋体"/>
          <w:b/>
          <w:bCs w:val="0"/>
          <w:color w:val="auto"/>
          <w:sz w:val="24"/>
          <w:szCs w:val="24"/>
          <w:highlight w:val="none"/>
          <w:lang w:eastAsia="zh-CN"/>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一年中</w:t>
      </w:r>
      <w:r>
        <w:rPr>
          <w:rFonts w:hint="eastAsia" w:ascii="宋体" w:hAnsi="宋体" w:eastAsia="宋体" w:cs="宋体"/>
          <w:color w:val="auto"/>
          <w:sz w:val="24"/>
          <w:szCs w:val="24"/>
          <w:highlight w:val="none"/>
        </w:rPr>
        <w:t xml:space="preserve">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当月）的依法缴纳社会保障资金的相关材料；</w:t>
      </w:r>
      <w:r>
        <w:rPr>
          <w:rFonts w:hint="eastAsia" w:hAnsi="宋体" w:cs="宋体"/>
          <w:b/>
          <w:bCs w:val="0"/>
          <w:color w:val="auto"/>
          <w:sz w:val="24"/>
          <w:highlight w:val="none"/>
        </w:rPr>
        <w:t xml:space="preserve">（</w:t>
      </w:r>
      <w:r>
        <w:rPr>
          <w:rFonts w:hint="eastAsia" w:ascii="宋体" w:hAnsi="宋体" w:eastAsia="宋体" w:cs="宋体"/>
          <w:b/>
          <w:bCs w:val="0"/>
          <w:color w:val="auto"/>
          <w:sz w:val="24"/>
          <w:szCs w:val="24"/>
          <w:highlight w:val="none"/>
        </w:rPr>
        <w:t xml:space="preserve">提供相关主管部门证明或银行代扣证明</w:t>
      </w:r>
      <w:r>
        <w:rPr>
          <w:rFonts w:hint="eastAsia" w:ascii="宋体" w:hAnsi="宋体" w:cs="宋体"/>
          <w:b/>
          <w:bCs w:val="0"/>
          <w:color w:val="auto"/>
          <w:sz w:val="24"/>
          <w:szCs w:val="24"/>
          <w:highlight w:val="none"/>
          <w:lang w:eastAsia="zh-CN"/>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highlight w:val="none"/>
        </w:rPr>
        <w:t xml:space="preserve">被授权代表</w:t>
      </w:r>
      <w:r>
        <w:rPr>
          <w:rFonts w:hint="eastAsia" w:ascii="宋体" w:hAnsi="宋体" w:cs="宋体"/>
          <w:color w:val="auto"/>
          <w:sz w:val="24"/>
          <w:highlight w:val="none"/>
          <w:lang w:eastAsia="zh-CN"/>
        </w:rPr>
        <w:t xml:space="preserve">及</w:t>
      </w:r>
      <w:r>
        <w:rPr>
          <w:rFonts w:hint="eastAsia" w:ascii="宋体" w:hAnsi="宋体" w:eastAsia="宋体" w:cs="宋体"/>
          <w:color w:val="auto"/>
          <w:sz w:val="24"/>
          <w:highlight w:val="none"/>
        </w:rPr>
        <w:t xml:space="preserve">项目负责人为</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本单位在职员工（提供被授权代表、项目负责人与企业签订的劳动合同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被授权代表</w:t>
      </w:r>
      <w:r>
        <w:rPr>
          <w:rFonts w:hint="eastAsia" w:ascii="宋体" w:hAnsi="宋体" w:cs="宋体"/>
          <w:color w:val="auto"/>
          <w:sz w:val="24"/>
          <w:highlight w:val="none"/>
          <w:lang w:eastAsia="zh-CN"/>
        </w:rPr>
        <w:t xml:space="preserve">及</w:t>
      </w:r>
      <w:r>
        <w:rPr>
          <w:rFonts w:hint="eastAsia" w:ascii="宋体" w:hAnsi="宋体" w:eastAsia="宋体" w:cs="宋体"/>
          <w:color w:val="auto"/>
          <w:sz w:val="24"/>
          <w:highlight w:val="none"/>
        </w:rPr>
        <w:t xml:space="preserve">项目负责人由社保机构出具的</w:t>
      </w:r>
      <w:r>
        <w:rPr>
          <w:rFonts w:hint="eastAsia" w:ascii="宋体" w:hAnsi="宋体" w:eastAsia="宋体" w:cs="宋体"/>
          <w:color w:val="auto"/>
          <w:sz w:val="24"/>
          <w:highlight w:val="none"/>
          <w:lang w:eastAsia="zh-CN"/>
        </w:rPr>
        <w:t xml:space="preserve">近</w:t>
      </w:r>
      <w:r>
        <w:rPr>
          <w:rFonts w:hint="eastAsia" w:ascii="宋体" w:hAnsi="宋体" w:cs="宋体"/>
          <w:color w:val="auto"/>
          <w:sz w:val="24"/>
          <w:highlight w:val="none"/>
          <w:lang w:val="en-US" w:eastAsia="zh-CN"/>
        </w:rPr>
        <w:t xml:space="preserve">一年</w:t>
      </w:r>
      <w:r>
        <w:rPr>
          <w:rFonts w:hint="eastAsia" w:ascii="宋体" w:hAnsi="宋体" w:eastAsia="宋体" w:cs="宋体"/>
          <w:color w:val="auto"/>
          <w:sz w:val="24"/>
          <w:highlight w:val="none"/>
          <w:lang w:eastAsia="zh-CN"/>
        </w:rPr>
        <w:t xml:space="preserve">中任意一个月（不含磋商当月）</w:t>
      </w:r>
      <w:r>
        <w:rPr>
          <w:rFonts w:hint="eastAsia" w:ascii="宋体" w:hAnsi="宋体" w:eastAsia="宋体" w:cs="宋体"/>
          <w:color w:val="auto"/>
          <w:sz w:val="24"/>
          <w:highlight w:val="none"/>
        </w:rPr>
        <w:t xml:space="preserve">的缴费证明）</w:t>
      </w:r>
      <w:r>
        <w:rPr>
          <w:rFonts w:hint="eastAsia" w:ascii="宋体" w:hAnsi="宋体" w:eastAsia="宋体" w:cs="宋体"/>
          <w:b/>
          <w:bCs/>
          <w:color w:val="auto"/>
          <w:sz w:val="24"/>
          <w:highlight w:val="none"/>
        </w:rPr>
        <w:t xml:space="preserve">（</w:t>
      </w:r>
      <w:r>
        <w:rPr>
          <w:rFonts w:hint="eastAsia" w:hAnsi="宋体" w:cs="宋体"/>
          <w:b/>
          <w:bCs/>
          <w:color w:val="auto"/>
          <w:sz w:val="24"/>
          <w:highlight w:val="none"/>
          <w:lang w:eastAsia="zh-CN"/>
        </w:rPr>
        <w:t xml:space="preserve">彩色扫描件</w:t>
      </w:r>
      <w:r>
        <w:rPr>
          <w:rFonts w:hint="eastAsia" w:hAnsi="宋体" w:cs="宋体"/>
          <w:b/>
          <w:bCs/>
          <w:color w:val="auto"/>
          <w:sz w:val="24"/>
          <w:highlight w:val="none"/>
        </w:rPr>
        <w:t xml:space="preserve">上传投标系统</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12.承诺书</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hAnsi="宋体" w:cs="宋体"/>
          <w:b/>
          <w:bCs w:val="0"/>
          <w:color w:val="auto"/>
          <w:sz w:val="24"/>
          <w:highlight w:val="none"/>
          <w:lang w:eastAsia="zh-CN"/>
        </w:rPr>
        <w:t xml:space="preserve">；</w:t>
      </w:r>
      <w:r>
        <w:rPr>
          <w:rFonts w:hint="eastAsia" w:hAnsi="宋体" w:cs="宋体"/>
          <w:b/>
          <w:bCs w:val="0"/>
          <w:color w:val="auto"/>
          <w:sz w:val="24"/>
          <w:highlight w:val="none"/>
          <w:lang w:val="en-US" w:eastAsia="zh-CN"/>
        </w:rPr>
        <w:t xml:space="preserve">承诺书一、二、三、四、五</w:t>
      </w:r>
      <w:r>
        <w:rPr>
          <w:rFonts w:hint="eastAsia" w:ascii="宋体" w:hAnsi="宋体" w:eastAsia="宋体" w:cs="宋体"/>
          <w:b/>
          <w:bCs/>
          <w:color w:val="auto"/>
          <w:sz w:val="24"/>
          <w:szCs w:val="24"/>
          <w:highlight w:val="none"/>
        </w:rPr>
        <w:t xml:space="preserve">格式见附件</w:t>
      </w:r>
      <w:r>
        <w:rPr>
          <w:rFonts w:hint="eastAsia" w:hAnsi="宋体" w:cs="宋体"/>
          <w:b/>
          <w:bCs w:val="0"/>
          <w:color w:val="auto"/>
          <w:sz w:val="24"/>
          <w:highlight w:val="none"/>
        </w:rPr>
        <w:t xml:space="preserve">）</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提供《中小企业声明函》或《监狱企业证明文件》（省级以上监狱管理局、戒毒管理局出具）或《残疾人福利性单位声明函》</w:t>
      </w:r>
      <w:r>
        <w:rPr>
          <w:rFonts w:hint="eastAsia" w:ascii="宋体" w:hAnsi="宋体" w:eastAsia="宋体" w:cs="宋体"/>
          <w:b/>
          <w:bCs/>
          <w:color w:val="auto"/>
          <w:sz w:val="24"/>
          <w:szCs w:val="24"/>
          <w:highlight w:val="none"/>
        </w:rPr>
        <w:t xml:space="preserve">（《中小企业声明函》及《残疾人福利性单位声明函》格式见附件）。</w:t>
      </w:r>
      <w:r/>
    </w:p>
    <w:p>
      <w:pPr>
        <w:ind w:left="0"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注：上述资格、资信证明文件</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必须按要求全部提供，否则响应文件无效。如上述资格、资信证明文件遇有国家相关政策规定可不具备的，必须提供相关政策规定或相关单位出具的有效证明复印件。</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法定代表人或法定代表人授权代表为外籍、港、澳、台地区人士的，其身份证明须提供有效的护照或港澳同胞来往内地通行证、台湾同胞来往大陆通行证，或其他可以在中国大陆有效居留的许可证明。</w:t>
      </w:r>
      <w:r/>
    </w:p>
    <w:p>
      <w:p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第二部分：补充性文件：</w:t>
      </w:r>
      <w:r/>
    </w:p>
    <w:p>
      <w:p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简介和经营情况说明；</w:t>
      </w:r>
      <w:r/>
    </w:p>
    <w:p>
      <w:pPr>
        <w:ind w:left="0" w:firstLine="480"/>
        <w:keepLines w:val="0"/>
        <w:keepNext w:val="0"/>
        <w:pageBreakBefore w:val="0"/>
        <w:spacing w:line="360" w:lineRule="auto"/>
        <w:widowControl w:val="off"/>
        <w:tabs>
          <w:tab w:val="left" w:pos="360" w:leader="none"/>
          <w:tab w:val="left" w:pos="6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实施项目管理机构配备情况：</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实施项目管理机构配备情况表（格式见附件）</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项目负责人简历表（格式见附件）</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项目技术负责人简历表（格式见附件）</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 项目管理机构配备情况辅助说明资料（格式见附件）</w:t>
      </w:r>
      <w:r/>
    </w:p>
    <w:p>
      <w:p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认为有必要提供的其他资料（详见评分标准所要求之证明材料</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2、响应函部分（格式见附件）：</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（1）响应函；</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（2）报价一览表；</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3、分项报价表（格式见附件）；</w:t>
      </w:r>
      <w:r/>
    </w:p>
    <w:p>
      <w:pPr>
        <w:keepLines w:val="0"/>
        <w:keepNext w:val="0"/>
        <w:pageBreakBefore w:val="0"/>
        <w:spacing w:line="360" w:lineRule="auto"/>
        <w:widowControl w:val="off"/>
        <w:rPr>
          <w:rFonts w:ascii="宋体" w:hAnsi="宋体"/>
          <w:b/>
          <w:color w:val="000000"/>
          <w:sz w:val="24"/>
          <w:highlight w:val="none"/>
        </w:rPr>
      </w:pPr>
      <w:r>
        <w:rPr>
          <w:rFonts w:hint="eastAsia" w:ascii="宋体" w:hAnsi="宋体" w:eastAsia="宋体" w:cs="宋体"/>
          <w:b/>
          <w:bCs/>
          <w:color w:val="auto"/>
          <w:sz w:val="24"/>
          <w:szCs w:val="24"/>
          <w:highlight w:val="none"/>
        </w:rPr>
        <w:t xml:space="preserve">4、</w:t>
      </w:r>
      <w:r>
        <w:rPr>
          <w:rFonts w:hint="eastAsia" w:ascii="宋体" w:hAnsi="宋体"/>
          <w:b/>
          <w:bCs/>
          <w:color w:val="000000"/>
          <w:sz w:val="24"/>
          <w:szCs w:val="22"/>
          <w:highlight w:val="none"/>
        </w:rPr>
        <w:t xml:space="preserve">技术文件部分</w:t>
      </w:r>
      <w:r>
        <w:rPr>
          <w:rFonts w:hint="eastAsia" w:ascii="宋体" w:hAnsi="宋体"/>
          <w:b/>
          <w:color w:val="000000"/>
          <w:sz w:val="24"/>
          <w:highlight w:val="none"/>
        </w:rPr>
        <w:t xml:space="preserve">（暗标，内容参照评标办法）</w:t>
      </w:r>
      <w:r/>
    </w:p>
    <w:p>
      <w:pPr>
        <w:ind w:firstLine="482"/>
        <w:keepLines w:val="0"/>
        <w:keepNext w:val="0"/>
        <w:pageBreakBefore w:val="0"/>
        <w:spacing w:line="360" w:lineRule="auto"/>
        <w:widowControl w:val="off"/>
        <w:rPr>
          <w:rFonts w:ascii="宋体" w:hAnsi="宋体"/>
          <w:b/>
          <w:color w:val="000000"/>
          <w:sz w:val="24"/>
          <w:szCs w:val="21"/>
          <w:highlight w:val="none"/>
          <w:u w:val="single"/>
        </w:rPr>
      </w:pPr>
      <w:r>
        <w:rPr>
          <w:rFonts w:hint="eastAsia" w:ascii="宋体" w:hAnsi="宋体"/>
          <w:b/>
          <w:color w:val="000000"/>
          <w:sz w:val="24"/>
          <w:szCs w:val="21"/>
          <w:highlight w:val="none"/>
          <w:u w:val="single"/>
        </w:rPr>
        <w:t xml:space="preserve">特别注意：本项目采用暗标形式，</w:t>
      </w:r>
      <w:r>
        <w:rPr>
          <w:rFonts w:hint="eastAsia" w:ascii="宋体" w:hAnsi="宋体"/>
          <w:b/>
          <w:color w:val="000000"/>
          <w:sz w:val="24"/>
          <w:szCs w:val="21"/>
          <w:highlight w:val="none"/>
          <w:u w:val="single"/>
          <w:lang w:eastAsia="zh-CN"/>
        </w:rPr>
        <w:t xml:space="preserve">供应商</w:t>
      </w:r>
      <w:r>
        <w:rPr>
          <w:rFonts w:hint="eastAsia" w:ascii="宋体" w:hAnsi="宋体"/>
          <w:b/>
          <w:color w:val="000000"/>
          <w:sz w:val="24"/>
          <w:szCs w:val="21"/>
          <w:highlight w:val="none"/>
          <w:u w:val="single"/>
        </w:rPr>
        <w:t xml:space="preserve">须参照评标办法的相关要求对商务部分和技术文件部分分别进行制作。其中技术文件部分属于暗标，</w:t>
      </w:r>
      <w:r>
        <w:rPr>
          <w:rFonts w:hint="eastAsia" w:ascii="宋体" w:hAnsi="宋体"/>
          <w:b/>
          <w:color w:val="000000"/>
          <w:sz w:val="24"/>
          <w:szCs w:val="21"/>
          <w:highlight w:val="none"/>
          <w:u w:val="single"/>
          <w:lang w:eastAsia="zh-CN"/>
        </w:rPr>
        <w:t xml:space="preserve">供应商</w:t>
      </w:r>
      <w:r>
        <w:rPr>
          <w:rFonts w:hint="eastAsia" w:ascii="宋体" w:hAnsi="宋体"/>
          <w:b/>
          <w:color w:val="000000"/>
          <w:sz w:val="24"/>
          <w:szCs w:val="21"/>
          <w:highlight w:val="none"/>
          <w:u w:val="single"/>
        </w:rPr>
        <w:t xml:space="preserve">在制作技术文件部分相关内容时不得有体现</w:t>
      </w:r>
      <w:r>
        <w:rPr>
          <w:rFonts w:hint="eastAsia" w:ascii="宋体" w:hAnsi="宋体"/>
          <w:b/>
          <w:color w:val="000000"/>
          <w:sz w:val="24"/>
          <w:szCs w:val="21"/>
          <w:highlight w:val="none"/>
          <w:u w:val="single"/>
          <w:lang w:eastAsia="zh-CN"/>
        </w:rPr>
        <w:t xml:space="preserve">供应商</w:t>
      </w:r>
      <w:r>
        <w:rPr>
          <w:rFonts w:hint="eastAsia" w:ascii="宋体" w:hAnsi="宋体"/>
          <w:b/>
          <w:color w:val="000000"/>
          <w:sz w:val="24"/>
          <w:szCs w:val="21"/>
          <w:highlight w:val="none"/>
          <w:u w:val="single"/>
        </w:rPr>
        <w:t xml:space="preserve">身份的内容，否则投标无效。</w:t>
      </w:r>
      <w:r/>
    </w:p>
    <w:p>
      <w:pPr>
        <w:ind w:firstLine="482"/>
        <w:keepLines w:val="0"/>
        <w:keepNext w:val="0"/>
        <w:pageBreakBefore w:val="0"/>
        <w:spacing w:line="360" w:lineRule="auto"/>
        <w:widowControl w:val="off"/>
        <w:rPr>
          <w:rFonts w:ascii="宋体" w:hAnsi="宋体"/>
          <w:b/>
          <w:color w:val="000000"/>
          <w:sz w:val="24"/>
          <w:szCs w:val="21"/>
          <w:highlight w:val="none"/>
          <w:u w:val="single"/>
        </w:rPr>
      </w:pPr>
      <w:r>
        <w:rPr>
          <w:rFonts w:hint="eastAsia" w:ascii="宋体" w:hAnsi="宋体"/>
          <w:b/>
          <w:color w:val="000000"/>
          <w:sz w:val="24"/>
          <w:szCs w:val="21"/>
          <w:highlight w:val="none"/>
        </w:rPr>
        <w:t xml:space="preserve">不得有体现</w:t>
      </w:r>
      <w:r>
        <w:rPr>
          <w:rFonts w:hint="eastAsia" w:ascii="宋体" w:hAnsi="宋体"/>
          <w:b/>
          <w:color w:val="000000"/>
          <w:sz w:val="24"/>
          <w:szCs w:val="21"/>
          <w:highlight w:val="none"/>
          <w:lang w:eastAsia="zh-CN"/>
        </w:rPr>
        <w:t xml:space="preserve">供应商</w:t>
      </w:r>
      <w:r>
        <w:rPr>
          <w:rFonts w:hint="eastAsia" w:ascii="宋体" w:hAnsi="宋体"/>
          <w:b/>
          <w:color w:val="000000"/>
          <w:sz w:val="24"/>
          <w:szCs w:val="21"/>
          <w:highlight w:val="none"/>
        </w:rPr>
        <w:t xml:space="preserve">身份的内容是指：</w:t>
      </w:r>
      <w:r/>
    </w:p>
    <w:p>
      <w:pPr>
        <w:ind w:firstLine="482"/>
        <w:keepLines w:val="0"/>
        <w:keepNext w:val="0"/>
        <w:pageBreakBefore w:val="0"/>
        <w:spacing w:line="360" w:lineRule="auto"/>
        <w:widowControl w:val="off"/>
        <w:rPr>
          <w:rFonts w:ascii="宋体" w:hAnsi="宋体"/>
          <w:b/>
          <w:color w:val="000000"/>
          <w:sz w:val="24"/>
          <w:szCs w:val="21"/>
          <w:highlight w:val="none"/>
        </w:rPr>
      </w:pPr>
      <w:r>
        <w:rPr>
          <w:rFonts w:hint="eastAsia" w:ascii="宋体" w:hAnsi="宋体"/>
          <w:b/>
          <w:color w:val="000000"/>
          <w:sz w:val="24"/>
          <w:szCs w:val="21"/>
          <w:highlight w:val="none"/>
        </w:rPr>
        <w:t xml:space="preserve">①技术部分不得出现能够体现</w:t>
      </w:r>
      <w:r>
        <w:rPr>
          <w:rFonts w:hint="eastAsia" w:ascii="宋体" w:hAnsi="宋体"/>
          <w:b/>
          <w:color w:val="000000"/>
          <w:sz w:val="24"/>
          <w:szCs w:val="21"/>
          <w:highlight w:val="none"/>
          <w:lang w:eastAsia="zh-CN"/>
        </w:rPr>
        <w:t xml:space="preserve">供应商</w:t>
      </w:r>
      <w:r>
        <w:rPr>
          <w:rFonts w:hint="eastAsia" w:ascii="宋体" w:hAnsi="宋体"/>
          <w:b/>
          <w:color w:val="000000"/>
          <w:sz w:val="24"/>
          <w:szCs w:val="21"/>
          <w:highlight w:val="none"/>
        </w:rPr>
        <w:t xml:space="preserve">身份、名称的相关描述、材料、文件等内容；</w:t>
      </w:r>
      <w:r/>
    </w:p>
    <w:p>
      <w:pPr>
        <w:ind w:firstLine="482"/>
        <w:keepLines w:val="0"/>
        <w:keepNext w:val="0"/>
        <w:pageBreakBefore w:val="0"/>
        <w:spacing w:line="360" w:lineRule="auto"/>
        <w:widowControl w:val="off"/>
        <w:rPr>
          <w:rFonts w:ascii="宋体" w:hAnsi="宋体"/>
          <w:b/>
          <w:color w:val="000000"/>
          <w:sz w:val="24"/>
          <w:szCs w:val="21"/>
          <w:highlight w:val="none"/>
        </w:rPr>
      </w:pPr>
      <w:r>
        <w:rPr>
          <w:rFonts w:hint="eastAsia" w:ascii="宋体" w:hAnsi="宋体"/>
          <w:b/>
          <w:color w:val="000000"/>
          <w:sz w:val="24"/>
          <w:szCs w:val="21"/>
          <w:highlight w:val="none"/>
        </w:rPr>
        <w:t xml:space="preserve">②技术部分不得更改，不得在其中涂改、标注或做任何可以辨认</w:t>
      </w:r>
      <w:r>
        <w:rPr>
          <w:rFonts w:hint="eastAsia" w:ascii="宋体" w:hAnsi="宋体"/>
          <w:b/>
          <w:color w:val="000000"/>
          <w:sz w:val="24"/>
          <w:szCs w:val="21"/>
          <w:highlight w:val="none"/>
          <w:lang w:eastAsia="zh-CN"/>
        </w:rPr>
        <w:t xml:space="preserve">供应商</w:t>
      </w:r>
      <w:r>
        <w:rPr>
          <w:rFonts w:hint="eastAsia" w:ascii="宋体" w:hAnsi="宋体"/>
          <w:b/>
          <w:color w:val="000000"/>
          <w:sz w:val="24"/>
          <w:szCs w:val="21"/>
          <w:highlight w:val="none"/>
        </w:rPr>
        <w:t xml:space="preserve">及所属人员身份的名称、印章、商标等标记；</w:t>
      </w:r>
      <w:r/>
    </w:p>
    <w:p>
      <w:pPr>
        <w:ind w:firstLine="482"/>
        <w:keepLines w:val="0"/>
        <w:keepNext w:val="0"/>
        <w:pageBreakBefore w:val="0"/>
        <w:spacing w:line="360" w:lineRule="auto"/>
        <w:widowControl w:val="off"/>
        <w:rPr>
          <w:rFonts w:hint="eastAsia" w:ascii="宋体" w:hAnsi="宋体"/>
          <w:b/>
          <w:color w:val="000000"/>
          <w:sz w:val="24"/>
          <w:szCs w:val="21"/>
          <w:highlight w:val="none"/>
        </w:rPr>
      </w:pPr>
      <w:r>
        <w:rPr>
          <w:rFonts w:hint="eastAsia" w:ascii="宋体" w:hAnsi="宋体"/>
          <w:b/>
          <w:color w:val="000000"/>
          <w:sz w:val="24"/>
          <w:szCs w:val="21"/>
          <w:highlight w:val="none"/>
        </w:rPr>
        <w:t xml:space="preserve">③技术部分应当版面整洁、字迹清楚、不许批注或进行水印等特殊设置。</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color w:val="auto"/>
          <w:sz w:val="24"/>
          <w:szCs w:val="24"/>
          <w:highlight w:val="none"/>
          <w:lang w:eastAsia="zh-CN"/>
        </w:rPr>
      </w:pPr>
      <w:r>
        <w:rPr>
          <w:rFonts w:hint="eastAsia" w:ascii="宋体" w:hAnsi="宋体"/>
          <w:b/>
          <w:color w:val="000000"/>
          <w:sz w:val="24"/>
          <w:szCs w:val="21"/>
          <w:highlight w:val="none"/>
        </w:rPr>
        <w:t xml:space="preserve">④不得有其他体现</w:t>
      </w:r>
      <w:r>
        <w:rPr>
          <w:rFonts w:hint="eastAsia" w:ascii="宋体" w:hAnsi="宋体"/>
          <w:b/>
          <w:color w:val="000000"/>
          <w:sz w:val="24"/>
          <w:szCs w:val="21"/>
          <w:highlight w:val="none"/>
          <w:lang w:eastAsia="zh-CN"/>
        </w:rPr>
        <w:t xml:space="preserve">供应商</w:t>
      </w:r>
      <w:r>
        <w:rPr>
          <w:rFonts w:hint="eastAsia" w:ascii="宋体" w:hAnsi="宋体"/>
          <w:b/>
          <w:color w:val="000000"/>
          <w:sz w:val="24"/>
          <w:szCs w:val="21"/>
          <w:highlight w:val="none"/>
        </w:rPr>
        <w:t xml:space="preserve">身份的内容</w:t>
      </w:r>
      <w:r>
        <w:rPr>
          <w:rFonts w:hint="eastAsia" w:ascii="宋体" w:hAnsi="宋体"/>
          <w:b/>
          <w:color w:val="000000"/>
          <w:sz w:val="24"/>
          <w:szCs w:val="21"/>
          <w:highlight w:val="none"/>
          <w:lang w:eastAsia="zh-CN"/>
        </w:rPr>
        <w:t xml:space="preserve">。</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（六）竞争性磋商报价说明：</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（1）本工程的投标报价应采用</w:t>
      </w:r>
      <w:r>
        <w:rPr>
          <w:rFonts w:hint="eastAsia" w:ascii="宋体" w:hAnsi="宋体" w:eastAsia="宋体" w:cs="宋体"/>
          <w:bCs/>
          <w:color w:val="auto"/>
          <w:sz w:val="24"/>
          <w:highlight w:val="none"/>
          <w:lang w:val="en-US" w:eastAsia="zh-CN"/>
        </w:rPr>
        <w:t xml:space="preserve">《建设工程工程量清单计价标准》（GB/T50500-2024）</w:t>
      </w:r>
      <w:r>
        <w:rPr>
          <w:rFonts w:hint="eastAsia" w:ascii="宋体" w:hAnsi="宋体" w:eastAsia="宋体" w:cs="宋体"/>
          <w:bCs/>
          <w:color w:val="auto"/>
          <w:sz w:val="24"/>
          <w:highlight w:val="none"/>
        </w:rPr>
        <w:t xml:space="preserve">规定的工程量清单计价格式。</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（2）供应商的投标报价的总额应是</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在响应文件中提出的各项支付金额的总和，也应是完成磋商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投标报价应为完成该项目的全部费用。包括</w:t>
      </w:r>
      <w:r>
        <w:rPr>
          <w:rFonts w:hint="eastAsia" w:ascii="宋体" w:hAnsi="宋体" w:eastAsia="宋体" w:cs="宋体"/>
          <w:bCs/>
          <w:color w:val="auto"/>
          <w:sz w:val="24"/>
          <w:highlight w:val="none"/>
          <w:lang w:eastAsia="zh-CN"/>
        </w:rPr>
        <w:t xml:space="preserve">完工</w:t>
      </w:r>
      <w:r>
        <w:rPr>
          <w:rFonts w:hint="eastAsia" w:ascii="宋体" w:hAnsi="宋体" w:eastAsia="宋体" w:cs="宋体"/>
          <w:bCs/>
          <w:color w:val="auto"/>
          <w:sz w:val="24"/>
          <w:highlight w:val="none"/>
        </w:rPr>
        <w:t xml:space="preserve">清场、移交竣工验收、保修期满。</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（3）本工程磋商文件所提供的工程量清单是按照</w:t>
      </w:r>
      <w:r>
        <w:rPr>
          <w:rFonts w:hint="eastAsia" w:ascii="宋体" w:hAnsi="宋体" w:eastAsia="宋体" w:cs="宋体"/>
          <w:bCs/>
          <w:color w:val="auto"/>
          <w:sz w:val="24"/>
          <w:highlight w:val="none"/>
          <w:lang w:val="en-US" w:eastAsia="zh-CN"/>
        </w:rPr>
        <w:t xml:space="preserve">《建设工程工程量清单计价标准》（GB/T50500-2024）</w:t>
      </w:r>
      <w:r>
        <w:rPr>
          <w:rFonts w:hint="eastAsia" w:ascii="宋体" w:hAnsi="宋体" w:eastAsia="宋体" w:cs="宋体"/>
          <w:bCs/>
          <w:color w:val="auto"/>
          <w:sz w:val="24"/>
          <w:highlight w:val="none"/>
        </w:rPr>
        <w:t xml:space="preserve">和施工图设计计算确定。对于工程量清单中未提供齐全，而本磋商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磋商报价。工程数量与实际施工量不一致时，工程数量可按实际调整。</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（4）除非采购人对磋商文件予以修改，</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应按采购人提供的工程量清单及其计价格式，填报单价和合价。</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未填单价或合价的工程项目，视为该项目费用已包括在其他有价款的单价或合价内，在实施后，采购人将不另行支付。如实际施工的工程量与采购人提供的工程量清单中的数量不一致时，量差部分结算时可按本项目合同规定调整，每一项目只允许有一个报价。任何有选择的报价将不予接受。</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（5）供应商可先到工地踏勘以充分了解工地位置、情况、道路、储存空间、装卸限制及任何其他足以影响承包价的情况，任何因忽视或误解工地情况而导致的索赔或工期延长申请将不被批准。</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（7）供应商不得将下列不可竞争费用改变标准收取：1）现场安全文明施工措施费2）规费3）税金4）</w:t>
      </w:r>
      <w:r>
        <w:rPr>
          <w:rFonts w:hint="eastAsia" w:ascii="宋体" w:hAnsi="宋体" w:eastAsia="宋体" w:cs="宋体"/>
          <w:color w:val="auto"/>
          <w:sz w:val="24"/>
          <w:highlight w:val="none"/>
        </w:rPr>
        <w:t xml:space="preserve">竞争性磋商文件</w:t>
      </w:r>
      <w:r>
        <w:rPr>
          <w:rFonts w:hint="eastAsia" w:ascii="宋体" w:hAnsi="宋体" w:eastAsia="宋体" w:cs="宋体"/>
          <w:bCs/>
          <w:color w:val="auto"/>
          <w:sz w:val="24"/>
          <w:highlight w:val="none"/>
        </w:rPr>
        <w:t xml:space="preserve">中已明确的材料设备及暂定费用</w:t>
      </w:r>
      <w:bookmarkStart w:id="201" w:name="_GoBack"/>
      <w:r/>
      <w:bookmarkEnd w:id="201"/>
      <w:r>
        <w:rPr>
          <w:rFonts w:hint="eastAsia" w:ascii="宋体" w:hAnsi="宋体" w:eastAsia="宋体" w:cs="宋体"/>
          <w:bCs/>
          <w:color w:val="auto"/>
          <w:sz w:val="24"/>
          <w:highlight w:val="none"/>
        </w:rPr>
        <w:t xml:space="preserve">5）其他法律法规规定不可竞争的费用。</w:t>
      </w:r>
      <w:r>
        <w:rPr>
          <w:rFonts w:hint="eastAsia" w:ascii="宋体" w:hAnsi="宋体" w:eastAsia="宋体" w:cs="宋体"/>
          <w:b/>
          <w:color w:val="auto"/>
          <w:sz w:val="24"/>
          <w:highlight w:val="none"/>
        </w:rPr>
        <w:t xml:space="preserve">如改变不可竞争费用的按无效标处理。</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（8）现场安全文明施工措施费中的基本费、省级标化增加费是按苏建价〔2016〕154号《省住房城乡建设厅关于建筑业实施营改增后江苏省建设工程计价依据调整的通知》规定的标准计列的。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（9）各种材料的价格当采购人未提供市场价</w:t>
      </w:r>
      <w:r>
        <w:rPr>
          <w:rFonts w:hint="eastAsia" w:ascii="宋体" w:hAnsi="宋体" w:eastAsia="宋体" w:cs="宋体"/>
          <w:color w:val="auto"/>
          <w:sz w:val="24"/>
          <w:highlight w:val="none"/>
        </w:rPr>
        <w:t xml:space="preserve">格或限定价格时，由</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自行进行市场调查后决定报价，但各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应充分考虑在工程建设周期内市场价格的波动风险，并将认为适合的风险费用计列在内，凡未列的，将视为已包含在报价之中，一经报价确定，将不作调整。当采购人对部分材料提供暂定价格时，</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投标报价时不得以任何理由更改暂定价格，否则作废标处理。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应根据施工现场的实际情况、本磋商文件中载明的施工组织要求、现场的交通管制条件、文明施工要求和各自的施工经验确定合理的施工组织方案，自主合理报价。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（11）本项目采用营改增后一般计税方法。</w:t>
      </w:r>
      <w:r/>
    </w:p>
    <w:p>
      <w:pPr>
        <w:ind w:left="0" w:firstLine="48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8.异常低价审查</w:t>
      </w:r>
      <w:r/>
    </w:p>
    <w:p>
      <w:pPr>
        <w:ind w:firstLine="513"/>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根据《关于推动解决政府采购异常低价问题相关工作的通知》（苏财购〔2025〕62号）及《关于推动解决政府采购异常低价问题的通知》财库〔2026〕2号要求：强化政府采购异常低价审查，出现</w:t>
      </w:r>
      <w:r>
        <w:rPr>
          <w:rFonts w:hint="eastAsia" w:ascii="宋体" w:hAnsi="宋体"/>
          <w:b/>
          <w:bCs/>
          <w:color w:val="auto"/>
          <w:sz w:val="24"/>
          <w:highlight w:val="none"/>
          <w:u w:val="none"/>
          <w:lang w:eastAsia="zh-CN"/>
        </w:rPr>
        <w:t xml:space="preserve">响应文件</w:t>
      </w:r>
      <w:r>
        <w:rPr>
          <w:rFonts w:hint="eastAsia" w:ascii="宋体" w:hAnsi="宋体"/>
          <w:b/>
          <w:bCs/>
          <w:color w:val="auto"/>
          <w:sz w:val="24"/>
          <w:highlight w:val="none"/>
          <w:u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238"/>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（一）政府采购评审过程中出现下列情形之一的，评审委员会应当启动异常低价投标（响应）审查程序：</w:t>
      </w:r>
      <w:r/>
    </w:p>
    <w:p>
      <w:pPr>
        <w:ind w:firstLine="238"/>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1.投标（响应）报价低于全部通过符合性审查供应商投标（响应）报价平均值50%的，即投标（响应）报价&lt;全部通过符合性审查供应商投标（响应）报价平均值×50%；</w:t>
      </w:r>
      <w:r/>
    </w:p>
    <w:p>
      <w:pPr>
        <w:ind w:firstLine="238"/>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 2.投标（响应）报价低于通过符合性审查的次低</w:t>
      </w:r>
      <w:r>
        <w:rPr>
          <w:rFonts w:hint="eastAsia" w:ascii="宋体" w:hAnsi="宋体"/>
          <w:b/>
          <w:bCs/>
          <w:color w:val="auto"/>
          <w:sz w:val="24"/>
          <w:highlight w:val="none"/>
          <w:u w:val="none"/>
          <w:lang w:eastAsia="zh-CN"/>
        </w:rPr>
        <w:t xml:space="preserve">供应商</w:t>
      </w:r>
      <w:r>
        <w:rPr>
          <w:rFonts w:hint="eastAsia" w:ascii="宋体" w:hAnsi="宋体"/>
          <w:b/>
          <w:bCs/>
          <w:color w:val="auto"/>
          <w:sz w:val="24"/>
          <w:highlight w:val="none"/>
          <w:u w:val="none"/>
        </w:rPr>
        <w:t xml:space="preserve">投标（响应）报价50%的，即投标（响应）报价&lt;通过符合性审查的次低</w:t>
      </w:r>
      <w:r>
        <w:rPr>
          <w:rFonts w:hint="eastAsia" w:ascii="宋体" w:hAnsi="宋体"/>
          <w:b/>
          <w:bCs/>
          <w:color w:val="auto"/>
          <w:sz w:val="24"/>
          <w:highlight w:val="none"/>
          <w:u w:val="none"/>
          <w:lang w:eastAsia="zh-CN"/>
        </w:rPr>
        <w:t xml:space="preserve">供应商</w:t>
      </w:r>
      <w:r>
        <w:rPr>
          <w:rFonts w:hint="eastAsia" w:ascii="宋体" w:hAnsi="宋体"/>
          <w:b/>
          <w:bCs/>
          <w:color w:val="auto"/>
          <w:sz w:val="24"/>
          <w:highlight w:val="none"/>
          <w:u w:val="none"/>
        </w:rPr>
        <w:t xml:space="preserve">投标（响应）报价×50%； </w:t>
      </w:r>
      <w:r/>
    </w:p>
    <w:p>
      <w:pPr>
        <w:ind w:firstLine="238"/>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3.投标（响应）报价低于采购项目最高限价45%的，即投标（响应）报价&lt;采购项目最高限价×45%； </w:t>
      </w:r>
      <w:r/>
    </w:p>
    <w:p>
      <w:pPr>
        <w:ind w:firstLine="238"/>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4.评审委员会基于专业判断，认为供应商报价过低，有可能影响产品质量或者不能诚信履约的其他情形。</w:t>
      </w:r>
      <w:r/>
    </w:p>
    <w:p>
      <w:pPr>
        <w:ind w:firstLine="238"/>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38"/>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38"/>
        <w:keepLines w:val="0"/>
        <w:keepNext w:val="0"/>
        <w:pageBreakBefore w:val="0"/>
        <w:spacing w:line="360" w:lineRule="auto"/>
        <w:widowControl w:val="off"/>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b/>
          <w:bCs/>
          <w:color w:val="auto"/>
          <w:sz w:val="24"/>
          <w:highlight w:val="none"/>
          <w:u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（七）响应文件的要求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1.所有文件、往来函件均应使用简体中文（规格、型号辅助符号除外）。</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2.响应文件由</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按给定格式如实填写（编写），须有法人（盖章）、法定代表人或法定代表人授权代表签字或盖章，方为有效，未尽事宜可自行补充。</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中要求涉及的盖章部分均可使用CA签章。</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报价一律以人民币为报价结算货币，结算单位为“元”。</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5.响应文件格式部分，应由</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按给定格式提供，不得更改。</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6.响应文件不应有涂改、增删和潦草之处，如有必须修改时，修改处必须有法人、法定代表人或法定代表人授权代表的签章。</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7.报价费用自理。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应由其法定代表人或法定代表人授权代表在规定的网上响应时间内，凭CA数字证书登录政府采购交易管理一体化系统获取</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，在投标客户端制作响应文件（电子数据），并在投标截止时间之前上传响应文件。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应对CA数字证书妥善保管，如被他人盗用投标，后果自负。</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规定的网上解密时间进行解密，如未按时解密后果自负。</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应当对</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提出的要求和条件作出实质性响应，并在电子投标系统逐条应答。</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进行网上投标请参照《政府采购项目电子交易管理操作指南-供应商》。</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（八）网上投标</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可在项目竞争性磋商公告附件中查看竞争性磋商文件，如确定投标，必须在苏采云平台（</w:t>
      </w:r>
      <w:r>
        <w:rPr>
          <w:rFonts w:hint="eastAsia" w:ascii="宋体" w:hAnsi="宋体" w:cs="宋体"/>
          <w:color w:val="auto"/>
          <w:sz w:val="24"/>
          <w:highlight w:val="none"/>
          <w:lang w:eastAsia="zh-CN"/>
        </w:rPr>
        <w:t xml:space="preserve">https://jszfcg.jsczt.cn/jszc/login</w:t>
      </w:r>
      <w:r>
        <w:rPr>
          <w:rFonts w:hint="eastAsia" w:ascii="宋体" w:hAnsi="宋体" w:eastAsia="宋体" w:cs="宋体"/>
          <w:color w:val="auto"/>
          <w:sz w:val="24"/>
          <w:highlight w:val="none"/>
        </w:rPr>
        <w:t xml:space="preserve">）中免费下载竞争性磋商文件[江苏省政府采购（苏采云）平台或“政府采购客户端（苏采云）”中免费下载文件（“项目参与”——找到需要获取竞争性磋商文件的项目，点击“我要参与”——“参与投标”——“下载文件”）]，完成项目报名，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2、竞争性磋商文件（后缀名为“.kedt”）、“苏采云”系统供应商操作手册及政府采购客户端工具也可通过“苏采云”系统－－已参与项目－－报名详情页面内相应链接进行下载。</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3、政府采购客户端工具及“苏采云”系统供应商操作手册可访问江苏政府采购网-－办事指南--“资料下载”进行下载《“苏采云”系统供应商操作手册及政府采购客户端工具》或可至</w:t>
      </w:r>
      <w:r>
        <w:rPr>
          <w:rFonts w:hint="eastAsia" w:ascii="宋体" w:hAnsi="宋体" w:eastAsia="宋体" w:cs="宋体"/>
          <w:color w:val="auto"/>
          <w:sz w:val="24"/>
          <w:highlight w:val="none"/>
          <w:lang w:val="en-US" w:eastAsia="zh-CN"/>
        </w:rPr>
        <w:t xml:space="preserve">江苏</w:t>
      </w:r>
      <w:r>
        <w:rPr>
          <w:rFonts w:hint="eastAsia" w:ascii="宋体" w:hAnsi="宋体" w:eastAsia="宋体" w:cs="宋体"/>
          <w:color w:val="auto"/>
          <w:sz w:val="24"/>
          <w:highlight w:val="none"/>
        </w:rPr>
        <w:t xml:space="preserve">政府采购网--“苏采云”栏目下载《“苏采云”系统供应商操作手册》。</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应对CA数字证书妥善保管，如被他人盗用投标，后果自负。</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按竞争性磋商文件规定的网上解密时间进行解密，如未按时解密后果自负。</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应当对竞争性磋商文件提出的要求和条件作出实质性响应，并在电子投标系统逐条应答。</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8、响应文件不应有涂改、增删和潦草之处，如有必须修改时，修改处必须有法人、法定代表人或法定代表人授权代表的签章。</w:t>
      </w:r>
      <w:r/>
    </w:p>
    <w:p>
      <w:pPr>
        <w:ind w:left="0" w:firstLine="480"/>
        <w:keepLines w:val="0"/>
        <w:keepNext w:val="0"/>
        <w:pageBreakBefore w:val="0"/>
        <w:spacing w:line="360" w:lineRule="auto"/>
        <w:widowControl w:val="off"/>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9、投标费用自理。</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（九）无效响应文件的确认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有下列情况之一者，其响应文件无效：</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电子响应文件未按规定期限上传的；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电子响应文件未按要求密封、签署、盖章、</w:t>
      </w:r>
      <w:bookmarkStart w:id="2" w:name="_Hlk95937726"/>
      <w:r>
        <w:rPr>
          <w:rFonts w:hint="eastAsia" w:ascii="宋体" w:hAnsi="宋体" w:eastAsia="宋体" w:cs="宋体"/>
          <w:color w:val="auto"/>
          <w:sz w:val="24"/>
          <w:highlight w:val="none"/>
        </w:rPr>
        <w:t xml:space="preserve">上传至系统</w:t>
      </w:r>
      <w:bookmarkEnd w:id="2"/>
      <w:r>
        <w:rPr>
          <w:rFonts w:hint="eastAsia" w:ascii="宋体" w:hAnsi="宋体" w:eastAsia="宋体" w:cs="宋体"/>
          <w:color w:val="auto"/>
          <w:sz w:val="24"/>
          <w:highlight w:val="none"/>
        </w:rPr>
        <w:t xml:space="preserve">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供应商未按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要求解密响应文件的；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的法定代表人授权代表，无法定代表人授权委托书的；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不具备竞争性磋商文件中规定的资格要求及未按竞争性磋商文件规定的要求提供资格证明文件的；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响应文件含有采购人不能接受的附加条件的；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响应文件未按竞争性磋商文件规定的格式、内容和要求填写、制作的；没有在投标系统指定位置上传对应文件、材料的；暗标未按磋商文件要求编制或上传的；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电子响应文件图片、字迹模糊不清、无法辨认的；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文件中有</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文件未允许提供的选择性内容的；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恶意串通其他</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，故意哄抬价格或压价的；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提供虚假材料的（包括工商营业执照、财务报表、资格证明文件等）；</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响应文件未加盖</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公章及法定代表人或授权代表签字和盖章的；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不同报价供应商委托同一单位或者个人办理投标事宜；</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响应文件中的项目相关人员出现同一人的；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聘请同一人为其报价提供技术或经济咨询服务的；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的单位负责人为同一人或者存在直接控股、管理关系的；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的响应文件异常一致或者投标报价呈规律性差异；</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响应文件中同一方案有选择性报价且未声明以哪一个为准的；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改变竞争性磋商文件规定的暂定价格或不可竞争费用的；改变竞争性磋商文件规定的工期、误期违约金、质量标准及质量违约金的；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被本项目评委确认为无效响应文件的；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改变竞争性磋商文件提供的工程量清单中的清单编码、计量单位、工程数量、项目特征；</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未按要求提供技术文件的或技术标暗标不符合磋商文件要求的；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未按要求提供电子版或电子版内容不全、格式不符合要求的；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响应文件报价出现前后不一致，</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拒不确认修正后的报价的；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超过竞争性磋商文件规定的最高限价的；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认为</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报价明显低于其他通过符合性审查的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的报价，有可能影响产品质量或者不能诚信履约，</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必须在评标现场1小时内提供书面说明及提交相关证明材料；</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不能证明其报价合理性的；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未通过初步资格性审查、响应文件资格性检查、响应文件符合性检查的；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列入失信被执行人、</w:t>
      </w:r>
      <w:r>
        <w:rPr>
          <w:rFonts w:hint="eastAsia" w:ascii="宋体" w:hAnsi="宋体" w:cs="宋体"/>
          <w:color w:val="auto"/>
          <w:sz w:val="24"/>
          <w:highlight w:val="none"/>
          <w:lang w:eastAsia="zh-CN"/>
        </w:rPr>
        <w:t xml:space="preserve">重大税收违法失信主体名单</w:t>
      </w:r>
      <w:r>
        <w:rPr>
          <w:rFonts w:hint="eastAsia" w:ascii="宋体" w:hAnsi="宋体" w:eastAsia="宋体" w:cs="宋体"/>
          <w:color w:val="auto"/>
          <w:sz w:val="24"/>
          <w:highlight w:val="none"/>
        </w:rPr>
        <w:t xml:space="preserve">、政府采购严重违法失信行为记录名单及其他不符合《中华人民共和国政府采购法》第二十二条规定条件的；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的报价畸高或畸低，在询标时没有合理的解释或者不能提供计算依据和报价依据的；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的响应文件的装订形式、纸张情况、目录序号、排版格式、文字风格等存在明显的相似性或一致性，特征显示由同一单位或者同一个人编制的；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响应文件内容存在非正常一致、项目组成员或者联系人员出现同一人、响应文件中错误（或异常）一致或雷同、</w:t>
      </w:r>
      <w:r>
        <w:rPr>
          <w:rStyle w:val="1087"/>
          <w:rFonts w:hint="eastAsia" w:ascii="宋体" w:hAnsi="宋体" w:eastAsia="宋体" w:cs="宋体"/>
          <w:color w:val="auto"/>
          <w:sz w:val="24"/>
          <w:highlight w:val="none"/>
        </w:rPr>
        <w:t xml:space="preserve">上传系统的文档信息一致或雷同的</w:t>
      </w:r>
      <w:r>
        <w:rPr>
          <w:rFonts w:hint="eastAsia" w:ascii="宋体" w:hAnsi="宋体" w:eastAsia="宋体" w:cs="宋体"/>
          <w:color w:val="auto"/>
          <w:sz w:val="24"/>
          <w:highlight w:val="none"/>
        </w:rPr>
        <w:t xml:space="preserve">；</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的委托代理人、项目负责人以及其他相关人员有在同一个单位缴纳社会保险的；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同一响应文件中单位名称落款与公章不是同一单位的；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的响应文件由同一台电脑编制或者同一把数字证书加密锁加密或者同一台附属设备打印的；</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的响应文件上传使用的MAC地址和IP地址一致的，不同响应文件留有相同标记标识、存在两处以上一致性错误或雷同等情况，视为</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相互围标、串标，其投标无效；</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电子响应文件与竞争性磋商文件要求格式不一致而无法导入计算机评标系统；</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启用响应文件电子文本的项目，</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因自身原因造成响应文件电子文本无法导入应急开评标系统的，视为放弃其投标；</w:t>
      </w:r>
      <w:r/>
    </w:p>
    <w:p>
      <w:pPr>
        <w:numPr>
          <w:ilvl w:val="0"/>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响应文件内容不全或不符合法律法规和竞争性磋商文件中规定的其他实质性要求的</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（十）磋商、评审</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1.磋商小组</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1.1依照《中华人民共和国政府采购法》《政府采购竞争性磋商采购方式管理暂行办法》的有关规定由专家组成磋商小组</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采购人代表不参加</w:t>
      </w:r>
      <w:r>
        <w:rPr>
          <w:rFonts w:hint="eastAsia" w:ascii="宋体" w:hAnsi="宋体" w:eastAsia="宋体" w:cs="宋体"/>
          <w:bCs/>
          <w:color w:val="auto"/>
          <w:sz w:val="24"/>
          <w:highlight w:val="none"/>
        </w:rPr>
        <w:t xml:space="preserve">。</w:t>
      </w:r>
      <w:r/>
    </w:p>
    <w:p>
      <w:pPr>
        <w:ind w:left="0" w:firstLine="482"/>
        <w:keepLines w:val="0"/>
        <w:keepNext w:val="0"/>
        <w:pageBreakBefore w:val="0"/>
        <w:spacing w:line="360" w:lineRule="auto"/>
        <w:widowControl w:val="off"/>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磋商小组将在江苏省政府采购（苏采云）平台系统集中与单一报价人分别进行磋商，并给予所有参加磋商的报价人平等的磋商机会。参加磋商的报价人代表如未按要求磋商，将被视为报价人自动放弃竞争性磋商权利。</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1.3磋商过程中，磋商小组成员不得与报价人私下交换意见，并在磋商工作结束后，不得将磋商情况进行泄露。</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1.4回避</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评审专家不得参加与自己有利害关系的政府采购项目的评审活动。对与自己有利害关系的评审项目，如受到邀请，应主动提出回避。财政部门、采购人或采购代理机构也可要求该评审专家回避。</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2.磋商响应文件的评审依据：</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2.1报价一览表内容与磋商响应文件中明细表内容不一致的，以报价一览表为准。</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2.2总价金额与按单价汇总金额不一致的，以单价金额计算结果为准。单价金额小数点有明显错位的，应以总价为准，并修改单价。</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2.3大写金额与小写金额不一致的，以大写金额为准。</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3.磋商程序</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3.1所有报价单位在磋商文件规定的时间内解密各自响应文件；</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解密后，供应商须自行准备设备（包括但不限于笔记本电脑、CA锁、无线网络热点）登录“江苏省政府采购（苏采云）平台”，按</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规定时间解密后，在评审过程中保持在线，等待</w:t>
      </w:r>
      <w:r>
        <w:rPr>
          <w:rFonts w:hint="eastAsia" w:ascii="宋体" w:hAnsi="宋体" w:eastAsia="宋体" w:cs="宋体"/>
          <w:bCs/>
          <w:color w:val="auto"/>
          <w:sz w:val="24"/>
          <w:highlight w:val="none"/>
          <w:lang w:eastAsia="zh-CN"/>
        </w:rPr>
        <w:t xml:space="preserve">磋商小组</w:t>
      </w:r>
      <w:r>
        <w:rPr>
          <w:rFonts w:hint="eastAsia" w:ascii="宋体" w:hAnsi="宋体" w:eastAsia="宋体" w:cs="宋体"/>
          <w:bCs/>
          <w:color w:val="auto"/>
          <w:sz w:val="24"/>
          <w:highlight w:val="none"/>
        </w:rPr>
        <w:t xml:space="preserve">的询标（如有）、按要求报价，并等待评审结果，中途不得离开。如未按要求应答，由此所产生的损失及风险由供应商自行承担。</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3.2磋商截止时间后参加报价的供应商或解密响应文件的供应商不足三家的，不磋商；</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3.3磋商时，响应文件报价出现前后不一致的，按照下列规定修正：</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①响应文件中报价一览表（报价表）内容与响应文件中相应内容不一致的，以报价一览表（报价表）为准；</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②大写金额和小写金额不一致的，以大写金额为准；</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③单价金额小数点或者百分比有明显错位的，以报价一览表的总价为准，并修改单价；</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④总价金额与按单价汇总金额不一致的，以单价金额计算结果为准。</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同时出现两种以上不一致的，按照前款规定的顺序修正。修正后的报价</w:t>
      </w:r>
      <w:r>
        <w:rPr>
          <w:rFonts w:hint="eastAsia" w:ascii="宋体" w:hAnsi="宋体" w:eastAsia="宋体" w:cs="宋体"/>
          <w:bCs/>
          <w:color w:val="auto"/>
          <w:sz w:val="24"/>
          <w:highlight w:val="none"/>
          <w:lang w:eastAsia="zh-CN"/>
        </w:rPr>
        <w:t xml:space="preserve">磋商小组</w:t>
      </w:r>
      <w:r>
        <w:rPr>
          <w:rFonts w:hint="eastAsia" w:ascii="宋体" w:hAnsi="宋体" w:eastAsia="宋体" w:cs="宋体"/>
          <w:bCs/>
          <w:color w:val="auto"/>
          <w:sz w:val="24"/>
          <w:highlight w:val="none"/>
        </w:rPr>
        <w:t xml:space="preserve">应当以书面形式要求报价人作出必要的澄清、说明或者补正，经报价人确认后产生约束力，报价人不确认的，其报价无效。</w:t>
      </w:r>
      <w:r/>
    </w:p>
    <w:p>
      <w:pPr>
        <w:ind w:left="0" w:firstLine="482"/>
        <w:keepLines w:val="0"/>
        <w:keepNext w:val="0"/>
        <w:pageBreakBefore w:val="0"/>
        <w:spacing w:line="360" w:lineRule="auto"/>
        <w:widowControl w:val="off"/>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4．电子响应文件与纸质响应文件（如有）不符的，以电子响应文件为准。</w:t>
      </w:r>
      <w:r/>
    </w:p>
    <w:p>
      <w:pPr>
        <w:ind w:left="0" w:firstLine="482"/>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5．报价人未参加磋商的，视同认可磋商结果。</w:t>
      </w:r>
      <w:r/>
    </w:p>
    <w:p>
      <w:pPr>
        <w:ind w:left="0" w:firstLine="482"/>
        <w:keepLines w:val="0"/>
        <w:keepNext w:val="0"/>
        <w:pageBreakBefore w:val="0"/>
        <w:spacing w:line="360" w:lineRule="auto"/>
        <w:widowControl w:val="off"/>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6.信用信息查询</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采购代理机构在开标后通过“信用中国”网站（www.creditchina.gov.cn）、中国政府采购网（www.ccgp.gov.cn）等渠道查询相关供应商主体信用记录，对列入失信被执行人、</w:t>
      </w:r>
      <w:r>
        <w:rPr>
          <w:rFonts w:hint="eastAsia" w:ascii="宋体" w:hAnsi="宋体" w:cs="宋体"/>
          <w:bCs/>
          <w:color w:val="auto"/>
          <w:sz w:val="24"/>
          <w:highlight w:val="none"/>
          <w:lang w:eastAsia="zh-CN"/>
        </w:rPr>
        <w:t xml:space="preserve">重大税收违法失信主体名单</w:t>
      </w:r>
      <w:r>
        <w:rPr>
          <w:rFonts w:hint="eastAsia" w:ascii="宋体" w:hAnsi="宋体" w:eastAsia="宋体" w:cs="宋体"/>
          <w:bCs/>
          <w:color w:val="auto"/>
          <w:sz w:val="24"/>
          <w:highlight w:val="none"/>
        </w:rPr>
        <w:t xml:space="preserve">、政府采购严重违法失信行为记录名单及其他不符合《中华人民共和国政府采购法》第二十二条规定条件的供应商，拒绝其参与政府采购活动。</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采购人或采购代理机构通过相关渠道查询的供应商主体信用记录，与项目其他采购资料一并保存。</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7.评审工作程序：</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cs="宋体"/>
          <w:bCs/>
          <w:color w:val="auto"/>
          <w:sz w:val="24"/>
          <w:szCs w:val="24"/>
          <w:highlight w:val="none"/>
          <w:lang w:eastAsia="zh-CN"/>
        </w:rPr>
        <w:t xml:space="preserve">无锡市中信天成建设工程管理有限公司</w:t>
      </w:r>
      <w:r>
        <w:rPr>
          <w:rFonts w:hint="eastAsia" w:ascii="宋体" w:hAnsi="宋体" w:eastAsia="宋体" w:cs="宋体"/>
          <w:bCs/>
          <w:color w:val="auto"/>
          <w:sz w:val="24"/>
          <w:szCs w:val="24"/>
          <w:highlight w:val="none"/>
        </w:rPr>
        <w:t xml:space="preserve">负责组织，具体评标事务由依法组建的</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负责。</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（1）响应文件初审。初审分为资格性检查和符合性检查。</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资格性检查。磋商小组依据法律法规和竞争性磋商文件的规定，对响应文件中的资格证明文件等进行审查；通过“信用中国”网站（www.creditchina.gov.cn）、中国政府采购网（www.ccgp.gov.cn）查询供应商在磋商截止时间之前，是否被列入失信被执行人、</w:t>
      </w:r>
      <w:r>
        <w:rPr>
          <w:rFonts w:hint="eastAsia" w:ascii="宋体" w:hAnsi="宋体" w:cs="宋体"/>
          <w:bCs/>
          <w:color w:val="auto"/>
          <w:sz w:val="24"/>
          <w:szCs w:val="24"/>
          <w:highlight w:val="none"/>
          <w:lang w:eastAsia="zh-CN"/>
        </w:rPr>
        <w:t xml:space="preserve">重大税收违法失信主体名单</w:t>
      </w:r>
      <w:r>
        <w:rPr>
          <w:rFonts w:hint="eastAsia" w:ascii="宋体" w:hAnsi="宋体" w:eastAsia="宋体" w:cs="宋体"/>
          <w:bCs/>
          <w:color w:val="auto"/>
          <w:sz w:val="24"/>
          <w:szCs w:val="24"/>
          <w:highlight w:val="none"/>
        </w:rPr>
        <w:t xml:space="preserve">、政府采购严重违法失信行为记录名单，以确定供应商是否具备报价资格。信用查询结果以网页打印的形式留存并归档。</w:t>
      </w:r>
      <w:r/>
    </w:p>
    <w:p>
      <w:pPr>
        <w:ind w:firstLine="480"/>
        <w:keepLines w:val="0"/>
        <w:keepNext w:val="0"/>
        <w:pageBreakBefore w:val="0"/>
        <w:spacing w:line="360" w:lineRule="auto"/>
        <w:widowControl w:val="off"/>
        <w:rPr>
          <w:rFonts w:hint="default" w:ascii="宋体" w:hAnsi="宋体" w:eastAsia="宋体" w:cs="宋体"/>
          <w:bCs/>
          <w:color w:val="000000"/>
          <w:sz w:val="24"/>
          <w:szCs w:val="24"/>
        </w:rPr>
      </w:pPr>
      <w:r>
        <w:rPr>
          <w:rFonts w:hint="default" w:ascii="宋体" w:hAnsi="宋体" w:eastAsia="宋体" w:cs="宋体"/>
          <w:bCs/>
          <w:color w:val="000000"/>
          <w:sz w:val="24"/>
          <w:szCs w:val="24"/>
        </w:rPr>
        <w:t xml:space="preserve">关于对参与供应商信用记录的政府采购要求：</w:t>
      </w:r>
      <w:r>
        <w:rPr>
          <w:rFonts w:hint="default" w:ascii="宋体" w:hAnsi="宋体" w:eastAsia="宋体" w:cs="宋体"/>
          <w:b/>
          <w:bCs w:val="0"/>
          <w:color w:val="000000"/>
          <w:sz w:val="24"/>
          <w:szCs w:val="24"/>
        </w:rPr>
        <w:t xml:space="preserve">投标供应商未被列入“信用中国”网站（www.creditchina.gov.cn）失信被执行人、重大税收违法失信主体名单；未被列入中国政府采购网（www.ccgp.gov.cn）政府采购严重违法失信行为记录名单。（有上述处罚记录但处罚期已届满的，视为无记录，以代理机构评标当日查询结果为准）。</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rPr>
        <w:t xml:space="preserve">对信用记录查询结果显示被列入失信被执行人、重大税收违法失信主体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②符合性检查。磋商小组依据竞争性磋商文件的规定，从响应文件的有效性、完整性和对竞争性磋商文件的响应程度进行审查，以确定是否对竞争性磋商文件的实质性要求作出响应。</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（2）澄清有关问题。对响应文件中含义不明确、同类问题表述不一致或者有明显文字和计算错误的内容，</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可以通过江苏省政府采购（苏采云）平台发起询标，要求报价人作出必要的澄清、说明或者纠正。报价人的澄清、说明或者补正应当通过政府采购交易管理一体化系统，由其授权的代表应答并加盖电子公章，且不得超出响应文件的范围或者改变响应文件的实质性内容。</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（3）比较与评价。按竞争性磋商文件中规定的评标方法和标准，对资格性检查和符合性检查合格的响应文件进行商务和技术评估，综合比较与评价。</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8.关于磋商报价：</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磋商前首次报价，即按本竞争性磋商文件要求的格式报价；</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 磋商结束后，磋商小组要求所有实质性响应的供应商在规定时间内提交最终报价，提交最终报价的供应商不得少于3家。</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 评标方法</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遵循公平、公正、择优原则，独立按照评分标准分别评定</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的分值；各</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且按照评审因素的量化指标评审得分最高的报价人为排名第一的中标候选人。未列入本评分细则的其他条件不作为评分内容。（计分均保留2位小数）</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w:t>
      </w:r>
      <w:r/>
    </w:p>
    <w:p>
      <w:pPr>
        <w:ind w:left="0" w:firstLine="48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szCs w:val="28"/>
          <w:highlight w:val="none"/>
        </w:rPr>
        <w:t xml:space="preserve">对通过符合性审查、商务及技术评审和报价评审的报价人，采用综合计分的办法进</w:t>
      </w:r>
      <w:r>
        <w:rPr>
          <w:rFonts w:hint="eastAsia" w:ascii="宋体" w:hAnsi="宋体" w:eastAsia="宋体" w:cs="宋体"/>
          <w:b w:val="0"/>
          <w:bCs w:val="0"/>
          <w:color w:val="auto"/>
          <w:sz w:val="24"/>
          <w:szCs w:val="28"/>
          <w:highlight w:val="none"/>
        </w:rPr>
        <w:t xml:space="preserve">行评分。标准具体如下：</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特别注意：本项目采用暗标形式，</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须对商务部分和技术部分分别进行制作。其中技术部分属于暗标，</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在制作技术部分相关内容时不得有体现</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身份的内容，否则投标无效。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（一）评分项目及总分（总分100分）</w:t>
      </w:r>
      <w:r/>
    </w:p>
    <w:p>
      <w:pPr>
        <w:ind w:left="0" w:firstLine="482"/>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明标部分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磋商</w:t>
      </w:r>
      <w:r>
        <w:rPr>
          <w:rFonts w:hint="eastAsia" w:ascii="宋体" w:hAnsi="宋体" w:eastAsia="宋体" w:cs="宋体"/>
          <w:b/>
          <w:color w:val="auto"/>
          <w:sz w:val="24"/>
          <w:szCs w:val="24"/>
          <w:highlight w:val="none"/>
        </w:rPr>
        <w:t xml:space="preserve">报价                               30分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磋商</w:t>
      </w:r>
      <w:r>
        <w:rPr>
          <w:rFonts w:hint="eastAsia" w:ascii="宋体" w:hAnsi="宋体" w:eastAsia="宋体" w:cs="宋体"/>
          <w:b/>
          <w:color w:val="auto"/>
          <w:sz w:val="24"/>
          <w:highlight w:val="none"/>
        </w:rPr>
        <w:t xml:space="preserve">供应商评价</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暗标部分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5</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（二）各项目评分标准：</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报价（30分）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价格分统一采用低价优先法计算，即满足磋商文件要求且最后报价最低的供应商的价格为磋商基准价，其价格分为满分。</w:t>
      </w:r>
      <w:r>
        <w:rPr>
          <w:rFonts w:hint="eastAsia" w:ascii="宋体" w:hAnsi="宋体" w:eastAsia="宋体" w:cs="宋体"/>
          <w:color w:val="auto"/>
          <w:sz w:val="24"/>
          <w:szCs w:val="24"/>
          <w:highlight w:val="none"/>
        </w:rPr>
        <w:t xml:space="preserve">其他供应商的价格分统一按照下列公式计算：</w:t>
      </w:r>
      <w:r/>
    </w:p>
    <w:p>
      <w:pPr>
        <w:ind w:left="0"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8"/>
          <w:highlight w:val="none"/>
        </w:rPr>
        <w:t xml:space="preserve">磋商</w:t>
      </w:r>
      <w:r>
        <w:rPr>
          <w:rFonts w:hint="eastAsia" w:ascii="宋体" w:hAnsi="宋体" w:eastAsia="宋体" w:cs="宋体"/>
          <w:b/>
          <w:bCs/>
          <w:color w:val="auto"/>
          <w:sz w:val="24"/>
          <w:szCs w:val="24"/>
          <w:highlight w:val="none"/>
        </w:rPr>
        <w:t xml:space="preserve">报价得分=（磋商基准价/最后磋商报价）×价格权值×100</w:t>
      </w:r>
      <w:r/>
    </w:p>
    <w:p>
      <w:pPr>
        <w:ind w:left="0"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评价（</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项目负责人</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firstLine="480"/>
        <w:keepLines w:val="0"/>
        <w:keepNext w:val="0"/>
        <w:pageBreakBefore w:val="0"/>
        <w:spacing w:line="360" w:lineRule="auto"/>
        <w:widowControl w:val="off"/>
        <w:tabs>
          <w:tab w:val="left" w:pos="945" w:leader="none"/>
          <w:tab w:val="left" w:pos="1155" w:leader="none"/>
        </w:tabs>
        <w:rPr>
          <w:rFonts w:hint="default" w:ascii="宋体" w:hAnsi="宋体" w:cs="宋体"/>
          <w:color w:val="auto"/>
          <w:sz w:val="24"/>
          <w:szCs w:val="24"/>
          <w:highlight w:val="none"/>
          <w:lang w:val="en-US" w:eastAsia="zh-CN"/>
        </w:rPr>
      </w:pPr>
      <w:r>
        <w:rPr>
          <w:rFonts w:hint="eastAsia" w:ascii="宋体" w:hAnsi="宋体" w:cs="宋体"/>
          <w:bCs/>
          <w:sz w:val="24"/>
          <w:highlight w:val="none"/>
        </w:rPr>
        <w:t xml:space="preserve">项目负责人</w:t>
      </w:r>
      <w:r>
        <w:rPr>
          <w:rFonts w:hint="eastAsia" w:ascii="宋体" w:hAnsi="宋体" w:eastAsia="宋体" w:cs="Times New Roman"/>
          <w:bCs/>
          <w:color w:val="000000"/>
          <w:sz w:val="24"/>
          <w:szCs w:val="24"/>
          <w:highlight w:val="none"/>
        </w:rPr>
        <w:t xml:space="preserve">自2023年1月1日以来承担过类似工程的，有一个得2分，本项最高得2分。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zh-CN"/>
        </w:rPr>
        <w:t xml:space="preserve">有效的中标通知书或直接发包备案证明、</w:t>
      </w:r>
      <w:r>
        <w:rPr>
          <w:rFonts w:hint="eastAsia" w:ascii="宋体" w:hAnsi="宋体" w:eastAsia="宋体" w:cs="宋体"/>
          <w:b/>
          <w:bCs/>
          <w:color w:val="auto"/>
          <w:sz w:val="24"/>
          <w:szCs w:val="24"/>
          <w:highlight w:val="none"/>
        </w:rPr>
        <w:t xml:space="preserve">施工合同、竣工验收证明扫描件上传至</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文件并电子签章，业绩有效期以竣工验收证明日期为准。不提供或缺任意一项不得分）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项目管理机构人员配备（</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①拟投入的项目负责人具备工程类中级及以上技术职称的得2分；具备[机电工程]专业二级</w:t>
      </w:r>
      <w:r>
        <w:rPr>
          <w:rFonts w:hint="eastAsia" w:ascii="宋体" w:hAnsi="宋体" w:cs="宋体"/>
          <w:b w:val="0"/>
          <w:bCs w:val="0"/>
          <w:color w:val="auto"/>
          <w:sz w:val="24"/>
          <w:szCs w:val="24"/>
          <w:highlight w:val="none"/>
          <w:lang w:val="en-US" w:eastAsia="zh-CN"/>
        </w:rPr>
        <w:t xml:space="preserve">及以上</w:t>
      </w:r>
      <w:r>
        <w:rPr>
          <w:rFonts w:hint="eastAsia" w:ascii="宋体" w:hAnsi="宋体" w:eastAsia="宋体" w:cs="宋体"/>
          <w:b w:val="0"/>
          <w:bCs w:val="0"/>
          <w:color w:val="auto"/>
          <w:sz w:val="24"/>
          <w:szCs w:val="24"/>
          <w:highlight w:val="none"/>
        </w:rPr>
        <w:t xml:space="preserve">建造师资格的，得2分，本项目最高得4分。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②拟投入的项目技术负责人具备工程类中级及以上技术职称的得2分。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③拟投入的其他项目组成员中具备工程类中级及以上技术职称的，有一个得2分，最高得6分。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注：以上人员中同一岗位限评一人且同一人员不重复计分，提供以上人员的相关证书</w:t>
      </w:r>
      <w:r>
        <w:rPr>
          <w:rFonts w:hint="eastAsia" w:ascii="宋体" w:hAnsi="宋体" w:eastAsia="宋体" w:cs="Times New Roman"/>
          <w:b/>
          <w:color w:val="000000"/>
          <w:sz w:val="24"/>
          <w:szCs w:val="24"/>
          <w:highlight w:val="none"/>
        </w:rPr>
        <w:t xml:space="preserve">和《职工养老保险手册》【内附</w:t>
      </w:r>
      <w:r>
        <w:rPr>
          <w:rFonts w:hint="eastAsia" w:ascii="宋体" w:hAnsi="宋体" w:eastAsia="宋体" w:cs="宋体"/>
          <w:b/>
          <w:bCs/>
          <w:sz w:val="24"/>
          <w:szCs w:val="24"/>
          <w:highlight w:val="none"/>
        </w:rPr>
        <w:t xml:space="preserve">近一年中任意一个月份（不含磋商当月）</w:t>
      </w:r>
      <w:r>
        <w:rPr>
          <w:rFonts w:hint="eastAsia" w:ascii="宋体" w:hAnsi="宋体" w:eastAsia="宋体" w:cs="Times New Roman"/>
          <w:b/>
          <w:color w:val="000000"/>
          <w:sz w:val="24"/>
          <w:szCs w:val="24"/>
          <w:highlight w:val="none"/>
        </w:rPr>
        <w:t xml:space="preserve">的缴费清单】或</w:t>
      </w:r>
      <w:r>
        <w:rPr>
          <w:rFonts w:hint="eastAsia" w:ascii="宋体" w:hAnsi="宋体" w:eastAsia="宋体" w:cs="宋体"/>
          <w:b/>
          <w:bCs/>
          <w:color w:val="auto"/>
          <w:sz w:val="24"/>
          <w:szCs w:val="24"/>
          <w:highlight w:val="none"/>
        </w:rPr>
        <w:t xml:space="preserve">由社保机构出具的</w:t>
      </w:r>
      <w:r>
        <w:rPr>
          <w:rFonts w:hint="eastAsia" w:ascii="宋体" w:hAnsi="宋体" w:eastAsia="宋体" w:cs="宋体"/>
          <w:b/>
          <w:bCs/>
          <w:color w:val="auto"/>
          <w:sz w:val="24"/>
          <w:szCs w:val="24"/>
          <w:highlight w:val="none"/>
          <w:lang w:val="en-US" w:eastAsia="zh-CN"/>
        </w:rPr>
        <w:t xml:space="preserve">近</w:t>
      </w:r>
      <w:r>
        <w:rPr>
          <w:rFonts w:hint="eastAsia" w:ascii="宋体" w:hAnsi="宋体" w:cs="宋体"/>
          <w:b/>
          <w:bCs/>
          <w:color w:val="auto"/>
          <w:sz w:val="24"/>
          <w:szCs w:val="24"/>
          <w:highlight w:val="none"/>
          <w:lang w:val="en-US" w:eastAsia="zh-CN"/>
        </w:rPr>
        <w:t xml:space="preserve">一年</w:t>
      </w:r>
      <w:r>
        <w:rPr>
          <w:rFonts w:hint="eastAsia" w:ascii="宋体" w:hAnsi="宋体" w:eastAsia="宋体" w:cs="宋体"/>
          <w:b/>
          <w:bCs/>
          <w:color w:val="auto"/>
          <w:sz w:val="24"/>
          <w:szCs w:val="24"/>
          <w:highlight w:val="none"/>
          <w:lang w:val="en-US" w:eastAsia="zh-CN"/>
        </w:rPr>
        <w:t xml:space="preserve">中任意一个月（不含磋商当月）</w:t>
      </w:r>
      <w:r>
        <w:rPr>
          <w:rFonts w:hint="eastAsia" w:ascii="宋体" w:hAnsi="宋体" w:eastAsia="宋体" w:cs="宋体"/>
          <w:b/>
          <w:bCs/>
          <w:color w:val="auto"/>
          <w:sz w:val="24"/>
          <w:szCs w:val="24"/>
          <w:highlight w:val="none"/>
        </w:rPr>
        <w:t xml:space="preserve">的缴费证明扫描件上传至</w:t>
      </w:r>
      <w:r>
        <w:rPr>
          <w:rFonts w:hint="eastAsia" w:ascii="宋体" w:hAnsi="宋体" w:cs="宋体"/>
          <w:b/>
          <w:bCs/>
          <w:color w:val="auto"/>
          <w:sz w:val="24"/>
          <w:szCs w:val="24"/>
          <w:highlight w:val="none"/>
          <w:lang w:val="en-US" w:eastAsia="zh-CN"/>
        </w:rPr>
        <w:t xml:space="preserve">需要</w:t>
      </w:r>
      <w:r>
        <w:rPr>
          <w:rFonts w:hint="eastAsia" w:ascii="宋体" w:hAnsi="宋体" w:eastAsia="宋体" w:cs="宋体"/>
          <w:b/>
          <w:bCs/>
          <w:color w:val="auto"/>
          <w:sz w:val="24"/>
          <w:szCs w:val="24"/>
          <w:highlight w:val="none"/>
        </w:rPr>
        <w:t xml:space="preserve">文件并电子签章，如</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成立时间迟于要求开始的时间，则时间要求为</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成立时间至截止时间，不提供不得分）</w:t>
      </w:r>
      <w:r>
        <w:rPr>
          <w:rFonts w:hint="eastAsia" w:ascii="宋体" w:hAnsi="宋体" w:eastAsia="宋体" w:cs="宋体"/>
          <w:b/>
          <w:bCs/>
          <w:color w:val="auto"/>
          <w:sz w:val="24"/>
          <w:highlight w:val="none"/>
        </w:rPr>
        <w:t xml:space="preserve">。</w:t>
      </w:r>
      <w:r/>
    </w:p>
    <w:p>
      <w:pPr>
        <w:numPr>
          <w:ilvl w:val="0"/>
          <w:numId w:val="10"/>
        </w:numPr>
        <w:ind w:left="0"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技术文件（5</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numPr>
          <w:ilvl w:val="0"/>
          <w:numId w:val="0"/>
        </w:numPr>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注：技术部分属于暗标，</w:t>
      </w: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在制作技术部分相关内容时不得有体现</w:t>
      </w: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身份的内容，否则投标无效。</w:t>
      </w:r>
      <w:r/>
    </w:p>
    <w:p>
      <w:pPr>
        <w:numPr>
          <w:ilvl w:val="0"/>
          <w:numId w:val="0"/>
        </w:num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须分别从以下方面结合本磋商文件提出的采购需求，编制符合项目实际情况、后期操作性强的技术文件，技术文件应完整、严谨、重点突出。技术文件应至少包括以下组成部分：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（1）项目总体概述、施工组织总体设想、方案针对性及施工段划分  12分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项目总体概述；②施工组织总体设想；③方案针对性；④施工段划分。要求：内容表述清晰、理解准确、贴合采购需求。按照下列评分幅度对该项进行评分：每有一项阐述且满足采购需求的得3分，基本完善但存在欠缺的得2分，有待完善的得1分，未进行阐述或不满足采购需求的不得分，本项最高得12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（2）施工现场平面布置和临时设施、临时道路布置 </w:t>
      </w:r>
      <w:r>
        <w:rPr>
          <w:rFonts w:hint="eastAsia" w:ascii="宋体" w:hAnsi="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      </w:t>
      </w:r>
      <w:r>
        <w:rPr>
          <w:rFonts w:hint="eastAsia" w:ascii="宋体" w:hAnsi="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rPr>
        <w:t xml:space="preserve">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施工现场平面布置；②施工现场临时设施、临时道路布置。要求：内容详尽合理、清晰准确。按照下列评分幅度对该项进行评分：每有一项阐述且满足采购需求的得3分，基本完善但存在欠缺的得2分，有待完善的得1分，未进行阐述或不满足采购需求的不得分，本项最高得</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（3）施工进度计划和各阶段进度的保证措施                </w:t>
      </w:r>
      <w:r>
        <w:rPr>
          <w:rFonts w:hint="eastAsia" w:ascii="宋体" w:hAnsi="宋体" w:eastAsia="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    10分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施工进度计划；②各阶段进度的保证措施。要求：施工进度计划内容清晰详尽、各阶段进度的保证措施针对性强、可行性强。按照下列评分幅度对该项进行评分：每有一项阐述且满足采购需求的得5分，基本完善但存在欠缺的得3分，有待完善的得1分，未进行阐述或不满足采购需求的不得分，本项最高得10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（4）各分部分项工程的施工方案及质量保证措施                  10分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各分部分项工程的施工方案；②确保工程质量的保证措施。要求：结合项目阐述具有针对性、可操作性各分部分项工程的施工方案及质量保证措施。按照下列评分幅度对该项进行评分：每有一项阐述且满足采购需求的得5分，基本完善但存在欠缺的得3分，有待完善的得1分，未进行阐述或不满足采购需求的不得分，本项最高得10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（5）安全文明施工及施工环境保护措施                          9分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对本项目总体安全文明施工措施阐述、问题沟通和解决机制；②对项目安全、环保等风险分析；③各环节安全文明施工措施。要求：内容科学合理、简明高效、操作性强。按照下列评分幅度对该项进行评分：每有一项阐述且满足采购需求的得3分，基本完善但存在欠缺的得2分，有待完善的得1分，未进行阐述或不满足采购需求的不得分，本项最高得9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（6）劳动力、机械设备和材料投入计划                          </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rPr>
        <w:t xml:space="preserve">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内容需包括①人员投入计划；②机械设备投入计划；③材料投入计划。要求：劳动力、机械设备和材料投入计划详实具体、满足采购需求。按照下列评分幅度对该项进行评分：每有一项阐述且满足采购需求的得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分，基本完善但存在欠缺的得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分，有待完善的得1分，未进行阐述或不满足采购需求的不得分，本项最高得</w:t>
      </w: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分。</w:t>
      </w:r>
      <w:r/>
    </w:p>
    <w:p>
      <w:pPr>
        <w:ind w:firstLine="480"/>
        <w:jc w:val="left"/>
        <w:keepLines w:val="0"/>
        <w:keepNext w:val="0"/>
        <w:pageBreakBefore w:val="0"/>
        <w:spacing w:line="300" w:lineRule="auto"/>
        <w:widowControl w:val="off"/>
        <w:tabs>
          <w:tab w:val="left" w:pos="945" w:leader="none"/>
          <w:tab w:val="left" w:pos="1155" w:leader="none"/>
        </w:tabs>
        <w:rPr>
          <w:rFonts w:hint="eastAsia" w:ascii="宋体" w:hAnsi="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 xml:space="preserve">注：除编制粗糙、缺漏项多、格式混乱、条理不清、内容偏少（少于30页）或内容繁琐（超过300页）外</w:t>
      </w:r>
      <w:r>
        <w:rPr>
          <w:rFonts w:hint="eastAsia" w:ascii="宋体" w:hAnsi="宋体" w:cs="宋体"/>
          <w:spacing w:val="8"/>
          <w:sz w:val="24"/>
          <w:szCs w:val="24"/>
          <w:highlight w:val="none"/>
          <w:lang w:val="en-US" w:eastAsia="zh-CN"/>
        </w:rPr>
        <w:t xml:space="preserve">。</w:t>
      </w:r>
      <w:r/>
    </w:p>
    <w:p>
      <w:pPr>
        <w:pStyle w:val="1110"/>
        <w:keepLines w:val="0"/>
        <w:keepNext w:val="0"/>
        <w:pageBreakBefore w:val="0"/>
        <w:widowControl w:val="off"/>
        <w:rPr>
          <w:rFonts w:hint="eastAsia"/>
        </w:rPr>
      </w:pPr>
      <w:r>
        <w:rPr>
          <w:rFonts w:hint="eastAsia"/>
        </w:rPr>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（十一）确定成交供应商：</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根据磋商文件规定的评标方法和评标标准进行评审，按磋商文件的要求依法确定成交供应商。自评审结束之日起2个工作日内将评审报告送交采购人。采购人自收到评审报告之日起5个工作日内按磋商文件的要求，在评审报告推荐的成交候选单位中，依法确定成交供应商。采购代理机构自成交供应商确定之日起2个工作日内，发出成交通知书，并将在财政部门指定的信息发布媒体（江苏政府采购网）上发布成交结果公告。</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如有质疑，按照中华人民共和国财政部令第94号——政府采购质疑和投诉办法执行，供应商在法定质疑期限外送达的质疑函或法定质疑期限内送达的质疑函不符合下述要求的均为无效质疑，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对无效质疑不予受理。</w:t>
      </w:r>
      <w:r>
        <w:rPr>
          <w:rFonts w:hint="eastAsia" w:hAnsi="宋体"/>
          <w:color w:val="auto"/>
          <w:sz w:val="24"/>
          <w:highlight w:val="none"/>
        </w:rPr>
        <w:t xml:space="preserve">如有质疑，</w:t>
      </w:r>
      <w:r>
        <w:rPr>
          <w:rFonts w:hint="eastAsia" w:hAnsi="宋体"/>
          <w:color w:val="auto"/>
          <w:sz w:val="24"/>
          <w:highlight w:val="none"/>
          <w:lang w:eastAsia="zh-CN"/>
        </w:rPr>
        <w:t xml:space="preserve">供应商</w:t>
      </w:r>
      <w:r>
        <w:rPr>
          <w:rFonts w:hint="eastAsia" w:hAnsi="宋体"/>
          <w:color w:val="auto"/>
          <w:sz w:val="24"/>
          <w:highlight w:val="none"/>
        </w:rPr>
        <w:t xml:space="preserve">按中华人民共和国财政部令【第94号】《政府采购质疑和投诉办法》“第十二条 供应商提出质疑应当提交</w:t>
      </w:r>
      <w:r>
        <w:rPr>
          <w:rFonts w:hint="eastAsia" w:hAnsi="宋体"/>
          <w:color w:val="auto"/>
          <w:sz w:val="24"/>
          <w:highlight w:val="none"/>
        </w:rPr>
        <w:t xml:space="preserve">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规定提交资料，并按《中华人民共和国政府采购法》、财政部《政府采购货物和服务招标投标管理办法》、《政府采购质疑和投诉办法》等有关法规处理</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4.供应商提出质疑应当提交质疑函和必要的证明材料。质疑函应当包括下列内容：</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①供应商的姓名或者名称、地址、邮编、联系人及联系电话；</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②质疑项目的名称、编号；</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③具体、明确的质疑事项和与质疑事项相关的请求；</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④事实依据；</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⑤必要的法律依据；</w:t>
      </w:r>
      <w:r/>
    </w:p>
    <w:p>
      <w:pPr>
        <w:ind w:left="0"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⑥提出质疑的日期。</w:t>
      </w:r>
      <w:r/>
    </w:p>
    <w:p>
      <w:pPr>
        <w:pStyle w:val="881"/>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.供应商递交的所有响应文件均不退还。</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（十二）废标的确认：</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在采购中，出现下列情况之一的，应予废标：</w:t>
      </w:r>
      <w:r/>
    </w:p>
    <w:p>
      <w:pPr>
        <w:ind w:left="0"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1.符合专业条件的供应商或者对磋商文件作出实质性响应的供应商不足三家；</w:t>
      </w:r>
      <w:r/>
    </w:p>
    <w:p>
      <w:pPr>
        <w:ind w:left="0"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left="0" w:firstLine="480"/>
        <w:keepLines w:val="0"/>
        <w:keepNext w:val="0"/>
        <w:pageBreakBefore w:val="0"/>
        <w:spacing w:line="360" w:lineRule="auto"/>
        <w:widowControl w:val="off"/>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3.供应商的报价均超过采购预算，采购人不能支付的；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4.因重大变故，采购任务取消。</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（十三）中标无效的确认：</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1.提供虚假材料谋取成交的；</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2.采取不正当手段诋毁、排挤其他供应商的；</w:t>
      </w:r>
      <w:r/>
    </w:p>
    <w:p>
      <w:pPr>
        <w:ind w:left="0" w:firstLine="480"/>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w:t>
      </w:r>
      <w:r>
        <w:rPr>
          <w:rFonts w:hint="eastAsia" w:ascii="宋体" w:hAnsi="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、其他供应商恶意串通的；</w:t>
      </w:r>
      <w:r/>
    </w:p>
    <w:p>
      <w:pPr>
        <w:ind w:left="0" w:firstLine="480"/>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w:t>
      </w:r>
      <w:r>
        <w:rPr>
          <w:rFonts w:hint="eastAsia" w:ascii="宋体" w:hAnsi="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行贿或者提供其他不正当利益的；</w:t>
      </w:r>
      <w:r/>
    </w:p>
    <w:p>
      <w:pPr>
        <w:ind w:left="0" w:firstLine="480"/>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5.拒绝有关部门监督检查或者提供虚假情况的；</w:t>
      </w:r>
      <w:r/>
    </w:p>
    <w:p>
      <w:pPr>
        <w:ind w:left="0" w:firstLine="480"/>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6.采购人、采购代理机构发现磋商小组未按照磋商文件规定的评审标准进行评审的；</w:t>
      </w:r>
      <w:r/>
    </w:p>
    <w:p>
      <w:pPr>
        <w:ind w:left="0" w:firstLine="480"/>
        <w:keepLines w:val="0"/>
        <w:keepNext w:val="0"/>
        <w:pageBreakBefore w:val="0"/>
        <w:spacing w:line="360" w:lineRule="auto"/>
        <w:widowControl w:val="off"/>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7.成交供应商拒绝签订政府采购合同的。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（十四）签订、履行合同：</w:t>
      </w:r>
      <w:r/>
    </w:p>
    <w:p>
      <w:pPr>
        <w:ind w:left="0"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bookmarkStart w:id="3" w:name="_Hlk62564219"/>
      <w:r>
        <w:rPr>
          <w:rFonts w:hint="eastAsia" w:ascii="宋体" w:hAnsi="宋体" w:eastAsia="宋体" w:cs="宋体"/>
          <w:bCs/>
          <w:color w:val="auto"/>
          <w:sz w:val="24"/>
          <w:highlight w:val="none"/>
        </w:rPr>
        <w:t xml:space="preserve">采购人应当自成交通知书发出之日起</w:t>
      </w:r>
      <w:r>
        <w:rPr>
          <w:rFonts w:hint="eastAsia" w:ascii="宋体" w:hAnsi="宋体" w:eastAsia="宋体" w:cs="宋体"/>
          <w:bCs/>
          <w:color w:val="auto"/>
          <w:sz w:val="24"/>
          <w:highlight w:val="none"/>
          <w:lang w:val="en-US" w:eastAsia="zh-CN"/>
        </w:rPr>
        <w:t xml:space="preserve">三十</w:t>
      </w:r>
      <w:r>
        <w:rPr>
          <w:rFonts w:hint="eastAsia" w:ascii="宋体" w:hAnsi="宋体" w:eastAsia="宋体" w:cs="宋体"/>
          <w:bCs/>
          <w:color w:val="auto"/>
          <w:sz w:val="24"/>
          <w:highlight w:val="none"/>
        </w:rPr>
        <w:t xml:space="preserve">日内，按照竞争性磋商文件和成交供应商响应文件的约定，与成交供应商签订书面合同。所签订的合同不得对竞争性磋商文件和成交供应商响应文件作实质性修改。采购人不得向成交供应商提出任何不合理的要求，作为签订合同的条件，不得与成交供应商私下订立背离合同实质性内容的协议。</w:t>
      </w:r>
      <w:bookmarkEnd w:id="3"/>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无锡市中信天成建设工程管理有限公司</w:t>
      </w:r>
      <w:r>
        <w:rPr>
          <w:rFonts w:hint="eastAsia" w:ascii="宋体" w:hAnsi="宋体" w:eastAsia="宋体" w:cs="宋体"/>
          <w:bCs/>
          <w:color w:val="auto"/>
          <w:sz w:val="24"/>
          <w:szCs w:val="24"/>
          <w:highlight w:val="none"/>
        </w:rPr>
        <w:t xml:space="preserve">监督合同的履行。成交方非因不可抗力未履行</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、响应文件和合同规定的义务，一经查实，采购代理机构将根据具体情况提请政府采购管理部门作出相应处理。</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（十五）政府采购信用担保</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履约担保，是指由专业担保机构为成交供应商支付履约保证金的义务向采购人提供的保函担保。专业担保机构根据成交供应商的成交通知书为凭据，进行资信审查后出具保函，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（十六）政府采购合同融资</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w:t>
      </w:r>
      <w:r>
        <w:rPr>
          <w:rFonts w:hint="eastAsia" w:ascii="宋体" w:hAnsi="宋体" w:eastAsia="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（十七）代理服务费：</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1.本项目代理服务费、编标费由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rPr>
        <w:t xml:space="preserve">支付。</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2.项目代理服务费：按累进制计算，中标</w:t>
      </w:r>
      <w:r>
        <w:rPr>
          <w:rFonts w:hint="eastAsia" w:ascii="宋体" w:hAnsi="宋体" w:cs="宋体"/>
          <w:bCs/>
          <w:color w:val="auto"/>
          <w:sz w:val="24"/>
          <w:szCs w:val="22"/>
          <w:highlight w:val="none"/>
          <w:lang w:eastAsia="zh-CN"/>
        </w:rPr>
        <w:t xml:space="preserve">金额100万元</w:t>
      </w:r>
      <w:r>
        <w:rPr>
          <w:rFonts w:hint="eastAsia" w:ascii="宋体" w:hAnsi="宋体" w:eastAsia="宋体" w:cs="宋体"/>
          <w:bCs/>
          <w:color w:val="auto"/>
          <w:sz w:val="24"/>
          <w:szCs w:val="22"/>
          <w:highlight w:val="none"/>
        </w:rPr>
        <w:t xml:space="preserve">以下</w:t>
      </w:r>
      <w:r>
        <w:rPr>
          <w:rFonts w:hint="eastAsia" w:ascii="宋体" w:hAnsi="宋体" w:cs="宋体"/>
          <w:bCs/>
          <w:color w:val="auto"/>
          <w:sz w:val="24"/>
          <w:szCs w:val="22"/>
          <w:highlight w:val="none"/>
          <w:lang w:eastAsia="zh-CN"/>
        </w:rPr>
        <w:t xml:space="preserve">的</w:t>
      </w:r>
      <w:r>
        <w:rPr>
          <w:rFonts w:hint="eastAsia" w:ascii="宋体" w:hAnsi="宋体" w:cs="宋体"/>
          <w:bCs/>
          <w:color w:val="auto"/>
          <w:sz w:val="24"/>
          <w:szCs w:val="22"/>
          <w:highlight w:val="none"/>
          <w:lang w:val="en-US" w:eastAsia="zh-CN"/>
        </w:rPr>
        <w:t xml:space="preserve">费率为1%</w:t>
      </w:r>
      <w:r>
        <w:rPr>
          <w:rFonts w:hint="eastAsia" w:ascii="宋体" w:hAnsi="宋体" w:eastAsia="宋体" w:cs="宋体"/>
          <w:bCs/>
          <w:color w:val="auto"/>
          <w:sz w:val="24"/>
          <w:szCs w:val="22"/>
          <w:highlight w:val="none"/>
        </w:rPr>
        <w:t xml:space="preserve">乘以</w:t>
      </w:r>
      <w:r>
        <w:rPr>
          <w:rFonts w:hint="eastAsia" w:ascii="宋体" w:hAnsi="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%，100万—500</w:t>
      </w:r>
      <w:r>
        <w:rPr>
          <w:rFonts w:hint="eastAsia" w:ascii="宋体" w:hAnsi="宋体" w:cs="宋体"/>
          <w:bCs/>
          <w:color w:val="auto"/>
          <w:sz w:val="24"/>
          <w:szCs w:val="22"/>
          <w:highlight w:val="none"/>
          <w:lang w:eastAsia="zh-CN"/>
        </w:rPr>
        <w:t xml:space="preserve">万元的</w:t>
      </w:r>
      <w:r>
        <w:rPr>
          <w:rFonts w:hint="eastAsia" w:ascii="宋体" w:hAnsi="宋体" w:cs="宋体"/>
          <w:bCs/>
          <w:color w:val="auto"/>
          <w:sz w:val="24"/>
          <w:szCs w:val="22"/>
          <w:highlight w:val="none"/>
          <w:lang w:val="en-US" w:eastAsia="zh-CN"/>
        </w:rPr>
        <w:t xml:space="preserve">费率为</w:t>
      </w:r>
      <w:r>
        <w:rPr>
          <w:rFonts w:hint="eastAsia" w:ascii="宋体" w:hAnsi="宋体" w:eastAsia="宋体" w:cs="宋体"/>
          <w:bCs/>
          <w:color w:val="auto"/>
          <w:sz w:val="24"/>
          <w:szCs w:val="22"/>
          <w:highlight w:val="none"/>
        </w:rPr>
        <w:t xml:space="preserve">0.</w:t>
      </w:r>
      <w:r>
        <w:rPr>
          <w:rFonts w:hint="eastAsia" w:ascii="宋体" w:hAnsi="宋体" w:cs="宋体"/>
          <w:bCs/>
          <w:color w:val="auto"/>
          <w:sz w:val="24"/>
          <w:szCs w:val="22"/>
          <w:highlight w:val="none"/>
          <w:lang w:val="en-US" w:eastAsia="zh-CN"/>
        </w:rPr>
        <w:t xml:space="preserve">7</w:t>
      </w:r>
      <w:r>
        <w:rPr>
          <w:rFonts w:hint="eastAsia" w:ascii="宋体" w:hAnsi="宋体" w:eastAsia="宋体" w:cs="宋体"/>
          <w:bCs/>
          <w:color w:val="auto"/>
          <w:sz w:val="24"/>
          <w:szCs w:val="22"/>
          <w:highlight w:val="none"/>
        </w:rPr>
        <w:t xml:space="preserve">%乘以</w:t>
      </w:r>
      <w:r>
        <w:rPr>
          <w:rFonts w:hint="eastAsia" w:ascii="宋体" w:hAnsi="宋体" w:eastAsia="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3.编标费：按累进制计算，以最高限价为计费基础，按差额定率累进法计算，</w:t>
      </w:r>
      <w:r>
        <w:rPr>
          <w:rFonts w:hint="eastAsia" w:ascii="宋体" w:hAnsi="宋体" w:cs="宋体"/>
          <w:bCs/>
          <w:color w:val="auto"/>
          <w:sz w:val="24"/>
          <w:szCs w:val="22"/>
          <w:highlight w:val="none"/>
          <w:lang w:eastAsia="zh-CN"/>
        </w:rPr>
        <w:t xml:space="preserve">500万元以下</w:t>
      </w:r>
      <w:r>
        <w:rPr>
          <w:rFonts w:hint="eastAsia" w:ascii="宋体" w:hAnsi="宋体" w:eastAsia="宋体" w:cs="宋体"/>
          <w:bCs/>
          <w:color w:val="auto"/>
          <w:sz w:val="24"/>
          <w:szCs w:val="22"/>
          <w:highlight w:val="none"/>
        </w:rPr>
        <w:t xml:space="preserve">费率为</w:t>
      </w:r>
      <w:r>
        <w:rPr>
          <w:rFonts w:hint="eastAsia" w:ascii="宋体" w:hAnsi="宋体" w:cs="宋体"/>
          <w:bCs/>
          <w:color w:val="auto"/>
          <w:sz w:val="24"/>
          <w:szCs w:val="22"/>
          <w:highlight w:val="none"/>
          <w:lang w:val="en-US" w:eastAsia="zh-CN"/>
        </w:rPr>
        <w:t xml:space="preserve">0.38</w:t>
      </w:r>
      <w:r>
        <w:rPr>
          <w:rFonts w:hint="eastAsia" w:ascii="宋体" w:hAnsi="宋体" w:eastAsia="宋体" w:cs="宋体"/>
          <w:bCs/>
          <w:color w:val="auto"/>
          <w:sz w:val="24"/>
          <w:szCs w:val="22"/>
          <w:highlight w:val="none"/>
        </w:rPr>
        <w:t xml:space="preserve">%乘以</w:t>
      </w:r>
      <w:r>
        <w:rPr>
          <w:rFonts w:hint="eastAsia" w:ascii="宋体" w:hAnsi="宋体" w:eastAsia="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w:t>
      </w:r>
      <w:r/>
    </w:p>
    <w:p>
      <w:pPr>
        <w:ind w:left="0" w:firstLine="480"/>
        <w:keepLines w:val="0"/>
        <w:keepNext w:val="0"/>
        <w:pageBreakBefore w:val="0"/>
        <w:spacing w:line="360" w:lineRule="auto"/>
        <w:widowControl w:val="off"/>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（十八）其他：</w:t>
      </w:r>
      <w:r/>
    </w:p>
    <w:p>
      <w:pPr>
        <w:ind w:left="0" w:firstLine="480"/>
        <w:keepLines w:val="0"/>
        <w:keepNext w:val="0"/>
        <w:pageBreakBefore w:val="0"/>
        <w:spacing w:line="360" w:lineRule="auto"/>
        <w:widowControl w:val="off"/>
        <w:rPr>
          <w:rFonts w:hint="eastAsia" w:ascii="宋体" w:hAnsi="宋体" w:eastAsia="宋体" w:cs="宋体"/>
          <w:b/>
          <w:bCs/>
          <w:color w:val="auto"/>
          <w:sz w:val="28"/>
          <w:szCs w:val="28"/>
          <w:highlight w:val="none"/>
          <w:shd w:val="clear" w:color="auto" w:fill="ffffff"/>
        </w:rPr>
      </w:pPr>
      <w:r>
        <w:rPr>
          <w:rFonts w:hint="eastAsia" w:ascii="宋体" w:hAnsi="宋体" w:eastAsia="宋体" w:cs="宋体"/>
          <w:color w:val="auto"/>
          <w:sz w:val="24"/>
          <w:szCs w:val="24"/>
          <w:highlight w:val="none"/>
        </w:rPr>
        <w:t xml:space="preserve">竞争性磋商文件的条款必须认真审阅，</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应自行检查竞争性磋商文件页数是否齐全。若有遗漏、重复或不清楚，需立刻通知采购人予以更正；凡属对条款的误解所造成的投标价格失误，由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w:t>
      </w:r>
      <w:bookmarkStart w:id="4" w:name="五．合同条款"/>
      <w:r/>
      <w:bookmarkEnd w:id="4"/>
      <w:r>
        <w:rPr>
          <w:rFonts w:hint="eastAsia" w:ascii="宋体" w:hAnsi="宋体" w:eastAsia="宋体" w:cs="宋体"/>
          <w:b/>
          <w:bCs/>
          <w:color w:val="auto"/>
          <w:sz w:val="28"/>
          <w:szCs w:val="28"/>
          <w:highlight w:val="none"/>
          <w:shd w:val="clear" w:color="auto" w:fill="ffffff"/>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28"/>
          <w:szCs w:val="28"/>
          <w:highlight w:val="none"/>
          <w:shd w:val="clear" w:color="auto" w:fill="ffffff"/>
        </w:rPr>
      </w:pPr>
      <w:r>
        <w:rPr>
          <w:rFonts w:hint="eastAsia" w:ascii="宋体" w:hAnsi="宋体" w:eastAsia="宋体" w:cs="宋体"/>
          <w:b/>
          <w:bCs/>
          <w:color w:val="auto"/>
          <w:sz w:val="28"/>
          <w:szCs w:val="28"/>
          <w:highlight w:val="none"/>
          <w:shd w:val="clear" w:color="auto" w:fill="ffffff"/>
        </w:rPr>
        <w:t xml:space="preserve">三、采购需求</w:t>
      </w:r>
      <w:r/>
    </w:p>
    <w:p>
      <w:pPr>
        <w:ind w:firstLine="360"/>
        <w:keepLines w:val="0"/>
        <w:keepNext w:val="0"/>
        <w:pageBreakBefore w:val="0"/>
        <w:spacing w:line="360" w:lineRule="auto"/>
        <w:widowControl w:val="off"/>
        <w:tabs>
          <w:tab w:val="left" w:pos="945" w:leader="none"/>
          <w:tab w:val="left" w:pos="1125" w:leader="none"/>
        </w:tabs>
        <w:rPr>
          <w:rFonts w:ascii="宋体" w:hAnsi="宋体" w:eastAsia="宋体"/>
          <w:b/>
          <w:color w:val="000000"/>
          <w:sz w:val="30"/>
          <w:szCs w:val="30"/>
        </w:rPr>
      </w:pPr>
      <w:r>
        <w:rPr>
          <w:rFonts w:hint="eastAsia" w:ascii="宋体" w:hAnsi="宋体" w:eastAsia="宋体"/>
          <w:b/>
          <w:color w:val="000000"/>
          <w:sz w:val="30"/>
          <w:szCs w:val="30"/>
        </w:rPr>
        <w:t xml:space="preserve">本项目属性：</w:t>
      </w:r>
      <w:r>
        <w:rPr>
          <w:rFonts w:hint="eastAsia" w:ascii="宋体" w:hAnsi="宋体" w:eastAsia="宋体"/>
          <w:b/>
          <w:color w:val="000000"/>
          <w:sz w:val="30"/>
          <w:szCs w:val="30"/>
          <w:lang w:val="en-US" w:eastAsia="zh-CN"/>
        </w:rPr>
        <w:t xml:space="preserve">工程</w:t>
      </w:r>
      <w:r>
        <w:rPr>
          <w:rFonts w:hint="eastAsia" w:ascii="宋体" w:hAnsi="宋体" w:eastAsia="宋体"/>
          <w:b/>
          <w:color w:val="000000"/>
          <w:sz w:val="30"/>
          <w:szCs w:val="30"/>
        </w:rPr>
        <w:t xml:space="preserve">类项目</w:t>
      </w:r>
      <w:r/>
    </w:p>
    <w:p>
      <w:pPr>
        <w:ind w:firstLine="480"/>
        <w:jc w:val="left"/>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keepLines w:val="0"/>
        <w:keepNext w:val="0"/>
        <w:pageBreakBefore w:val="0"/>
        <w:spacing w:line="360" w:lineRule="auto"/>
        <w:widowControl w:val="off"/>
        <w:rPr>
          <w:rFonts w:ascii="宋体"/>
          <w:b/>
          <w:color w:val="000000"/>
          <w:sz w:val="24"/>
          <w:szCs w:val="20"/>
        </w:rPr>
      </w:pPr>
      <w:r>
        <w:rPr>
          <w:rFonts w:hint="eastAsia" w:ascii="宋体" w:hAnsi="宋体"/>
          <w:bCs/>
          <w:color w:val="000000"/>
          <w:sz w:val="24"/>
          <w:szCs w:val="24"/>
        </w:rPr>
        <w:t xml:space="preserve">本项目标的物所属行业：</w:t>
      </w:r>
      <w:r>
        <w:rPr>
          <w:rFonts w:hint="eastAsia" w:ascii="宋体" w:hAnsi="宋体" w:eastAsia="宋体"/>
          <w:bCs/>
          <w:color w:val="000000"/>
          <w:sz w:val="24"/>
          <w:szCs w:val="20"/>
          <w:lang w:val="en-US" w:eastAsia="zh-CN"/>
        </w:rPr>
        <w:t xml:space="preserve">建筑业</w:t>
      </w:r>
      <w:r>
        <w:rPr>
          <w:rFonts w:hint="eastAsia" w:ascii="宋体" w:hAnsi="宋体" w:eastAsia="宋体"/>
          <w:bCs/>
          <w:color w:val="000000"/>
          <w:sz w:val="24"/>
          <w:szCs w:val="20"/>
        </w:rPr>
        <w:t xml:space="preserve">。</w:t>
      </w:r>
      <w:r/>
    </w:p>
    <w:p>
      <w:pPr>
        <w:ind w:firstLine="360"/>
        <w:keepLines w:val="0"/>
        <w:keepNext w:val="0"/>
        <w:pageBreakBefore w:val="0"/>
        <w:spacing w:line="360" w:lineRule="auto"/>
        <w:widowControl w:val="off"/>
        <w:tabs>
          <w:tab w:val="left" w:pos="945" w:leader="none"/>
          <w:tab w:val="left" w:pos="1125" w:leader="none"/>
        </w:tabs>
        <w:rPr>
          <w:rFonts w:ascii="宋体" w:hAnsi="宋体"/>
          <w:b/>
          <w:color w:val="000000"/>
          <w:sz w:val="30"/>
          <w:szCs w:val="30"/>
        </w:rPr>
      </w:pPr>
      <w:r>
        <w:rPr>
          <w:rFonts w:hint="eastAsia" w:ascii="宋体" w:hAnsi="宋体"/>
          <w:b/>
          <w:color w:val="000000"/>
          <w:sz w:val="30"/>
          <w:szCs w:val="30"/>
        </w:rPr>
        <w:t xml:space="preserve">第一部分  </w:t>
      </w:r>
      <w:r>
        <w:rPr>
          <w:rFonts w:hint="eastAsia" w:ascii="宋体" w:hAnsi="宋体" w:eastAsia="宋体"/>
          <w:b/>
          <w:color w:val="000000"/>
          <w:sz w:val="30"/>
          <w:szCs w:val="30"/>
        </w:rPr>
        <w:t xml:space="preserve">项目</w:t>
      </w:r>
      <w:r>
        <w:rPr>
          <w:rFonts w:hint="eastAsia" w:ascii="宋体" w:hAnsi="宋体"/>
          <w:b/>
          <w:color w:val="000000"/>
          <w:sz w:val="30"/>
          <w:szCs w:val="30"/>
        </w:rPr>
        <w:t xml:space="preserve">需求：</w:t>
      </w:r>
      <w:r/>
    </w:p>
    <w:p>
      <w:pPr>
        <w:ind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一、工程概况：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5" w:name="_Hlk511131204"/>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建设单位：</w:t>
      </w:r>
      <w:r>
        <w:rPr>
          <w:rFonts w:hint="eastAsia" w:ascii="宋体" w:hAnsi="宋体" w:cs="宋体"/>
          <w:color w:val="auto"/>
          <w:sz w:val="24"/>
          <w:szCs w:val="24"/>
          <w:highlight w:val="none"/>
          <w:lang w:eastAsia="zh-CN"/>
        </w:rPr>
        <w:t xml:space="preserve">无锡旅游商贸高等职业学校</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工程名称：</w:t>
      </w:r>
      <w:r>
        <w:rPr>
          <w:rFonts w:hint="eastAsia" w:ascii="宋体" w:hAnsi="宋体" w:cs="宋体"/>
          <w:color w:val="auto"/>
          <w:sz w:val="24"/>
          <w:szCs w:val="24"/>
          <w:highlight w:val="none"/>
          <w:lang w:eastAsia="zh-CN"/>
        </w:rPr>
        <w:t xml:space="preserve">实训大楼1-3层实训室改造项目</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建设地点：</w:t>
      </w:r>
      <w:r>
        <w:rPr>
          <w:rFonts w:hint="eastAsia" w:ascii="宋体" w:hAnsi="宋体" w:cs="宋体"/>
          <w:color w:val="auto"/>
          <w:sz w:val="24"/>
          <w:szCs w:val="24"/>
          <w:highlight w:val="none"/>
          <w:lang w:eastAsia="zh-CN"/>
        </w:rPr>
        <w:t xml:space="preserve">无锡旅游商贸高等职业学校</w:t>
      </w:r>
      <w:r>
        <w:rPr>
          <w:rFonts w:hint="eastAsia" w:ascii="宋体" w:hAnsi="宋体" w:eastAsia="宋体" w:cs="宋体"/>
          <w:color w:val="auto"/>
          <w:sz w:val="24"/>
          <w:szCs w:val="24"/>
          <w:highlight w:val="none"/>
        </w:rPr>
        <w:t xml:space="preserve">内</w:t>
      </w:r>
      <w:bookmarkEnd w:id="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建设规模：</w:t>
      </w:r>
      <w:r>
        <w:rPr>
          <w:rFonts w:hint="eastAsia" w:ascii="宋体" w:hAnsi="宋体" w:eastAsia="宋体" w:cs="宋体"/>
          <w:color w:val="auto"/>
          <w:sz w:val="24"/>
          <w:szCs w:val="24"/>
          <w:highlight w:val="none"/>
          <w:lang w:val="en-US" w:eastAsia="zh-CN"/>
        </w:rPr>
        <w:t xml:space="preserve">实训大楼1-3层实训室改造包括室内装饰改造、电气改造、给排水改造、消防喷淋改造等，改造面积约2300平方米；</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5、采购</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lang w:val="en-US" w:eastAsia="zh-CN"/>
        </w:rPr>
        <w:t xml:space="preserve">招标图纸及工程量清单范围内的装修、电气、给排水、消防等工程</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承包方式：包工包料，所有材料</w:t>
      </w:r>
      <w:r>
        <w:rPr>
          <w:rFonts w:hint="eastAsia" w:ascii="宋体" w:hAnsi="宋体" w:eastAsia="宋体" w:cs="宋体"/>
          <w:color w:val="auto"/>
          <w:sz w:val="24"/>
          <w:highlight w:val="none"/>
        </w:rPr>
        <w:t xml:space="preserve">均符合国家环保要求。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质量标准：</w:t>
      </w:r>
      <w:r>
        <w:rPr>
          <w:rFonts w:hint="eastAsia" w:ascii="宋体" w:hAnsi="宋体" w:eastAsia="宋体" w:cs="宋体"/>
          <w:bCs/>
          <w:color w:val="auto"/>
          <w:sz w:val="24"/>
          <w:highlight w:val="none"/>
        </w:rPr>
        <w:t xml:space="preserve">一次性验收通过，100%合格</w:t>
      </w:r>
      <w:r>
        <w:rPr>
          <w:rFonts w:hint="eastAsia" w:ascii="宋体" w:hAnsi="宋体" w:eastAsia="宋体" w:cs="宋体"/>
          <w:color w:val="auto"/>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工期及相关要求：合同签订后接到采购人开工通知之日起</w:t>
      </w:r>
      <w:r>
        <w:rPr>
          <w:rFonts w:hint="eastAsia" w:ascii="宋体" w:hAnsi="宋体" w:cs="宋体"/>
          <w:color w:val="auto"/>
          <w:sz w:val="24"/>
          <w:highlight w:val="none"/>
          <w:lang w:val="en-US" w:eastAsia="zh-CN"/>
        </w:rPr>
        <w:t xml:space="preserve">45日历天</w:t>
      </w:r>
      <w:r>
        <w:rPr>
          <w:rFonts w:hint="eastAsia" w:ascii="宋体" w:hAnsi="宋体" w:eastAsia="宋体" w:cs="宋体"/>
          <w:color w:val="auto"/>
          <w:sz w:val="24"/>
          <w:highlight w:val="none"/>
        </w:rPr>
        <w:t xml:space="preserve">，工程在约定时间完成并通过竣工验收，且验收合格交付采购人正常使用。</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误期违约金：2000元/天。</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质量违约金：合同价款的</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本工程所有</w:t>
      </w:r>
      <w:r>
        <w:rPr>
          <w:rFonts w:hint="eastAsia" w:ascii="宋体" w:hAnsi="宋体" w:eastAsia="宋体" w:cs="宋体"/>
          <w:color w:val="auto"/>
          <w:sz w:val="24"/>
          <w:highlight w:val="none"/>
        </w:rPr>
        <w:t xml:space="preserve">垃圾</w:t>
      </w:r>
      <w:r>
        <w:rPr>
          <w:rFonts w:hint="eastAsia" w:ascii="宋体" w:hAnsi="宋体" w:eastAsia="宋体" w:cs="宋体"/>
          <w:color w:val="auto"/>
          <w:sz w:val="24"/>
          <w:szCs w:val="24"/>
          <w:highlight w:val="none"/>
        </w:rPr>
        <w:t xml:space="preserve">由承包人负责及时外运，不能堆放校内，做好文明施工措施。承包人负责处理好相关政府管理部门（如城管、环卫）的检查及整改工作。</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关于付款周期：</w:t>
      </w:r>
      <w:r>
        <w:rPr>
          <w:rFonts w:hint="eastAsia" w:ascii="宋体" w:hAnsi="宋体" w:cs="宋体"/>
          <w:color w:val="000000"/>
          <w:sz w:val="24"/>
          <w:highlight w:val="none"/>
          <w:lang w:eastAsia="zh-CN"/>
        </w:rPr>
        <w:t xml:space="preserve">合同签订后付至合同价的10%作为预付款，工程竣工验收通过后付至合同价的</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0%，结算审计后付至审定价的9</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%，余款于竣工验收合格质保期满且无质量问题后一次性付清。（质保期自竣工验收合格之日起开始计算）。以上款项均不另计利息，每次付款时承包人须出具相应的增值税专用发票。</w:t>
      </w:r>
      <w:r/>
    </w:p>
    <w:p>
      <w:pPr>
        <w:pStyle w:val="1093"/>
        <w:ind w:right="0" w:firstLine="482"/>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二、工程施工内容和要求：详见附件“工程量清单”及“施工图”文件内容。</w:t>
      </w:r>
      <w:r/>
    </w:p>
    <w:p>
      <w:pPr>
        <w:ind w:firstLine="482"/>
        <w:keepLines w:val="0"/>
        <w:keepNext w:val="0"/>
        <w:pageBreakBefore w:val="0"/>
        <w:spacing w:line="360" w:lineRule="auto"/>
        <w:widowControl w:val="off"/>
        <w:rPr>
          <w:rFonts w:hint="eastAsia" w:ascii="宋体" w:hAnsi="宋体"/>
          <w:b/>
          <w:color w:val="000000"/>
          <w:sz w:val="24"/>
          <w:szCs w:val="20"/>
          <w:highlight w:val="none"/>
        </w:rPr>
      </w:pPr>
      <w:r>
        <w:rPr>
          <w:rFonts w:hint="eastAsia" w:ascii="宋体" w:hAnsi="宋体"/>
          <w:b/>
          <w:color w:val="000000"/>
          <w:sz w:val="24"/>
          <w:szCs w:val="20"/>
          <w:highlight w:val="none"/>
        </w:rPr>
        <w:t xml:space="preserve">三、工程建设标准</w:t>
      </w:r>
      <w:r/>
    </w:p>
    <w:p>
      <w:pPr>
        <w:ind w:firstLine="480"/>
        <w:keepLines w:val="0"/>
        <w:keepNext w:val="0"/>
        <w:pageBreakBefore w:val="0"/>
        <w:spacing w:line="360" w:lineRule="auto"/>
        <w:widowControl w:val="off"/>
        <w:rPr>
          <w:rFonts w:hint="eastAsia" w:ascii="宋体" w:hAnsi="宋体"/>
          <w:color w:val="000000"/>
          <w:sz w:val="24"/>
          <w:szCs w:val="20"/>
          <w:highlight w:val="none"/>
        </w:rPr>
      </w:pPr>
      <w:r>
        <w:rPr>
          <w:rFonts w:hint="eastAsia" w:ascii="宋体" w:hAnsi="宋体"/>
          <w:color w:val="000000"/>
          <w:sz w:val="24"/>
          <w:szCs w:val="20"/>
          <w:highlight w:val="none"/>
        </w:rPr>
        <w:t xml:space="preserve">依据设计文件的要求，本招标工程项目的材料、设备、施工须达到下列现行中华人民共和国以及省、自治区、直辖市或行业的工程建设标准、规范的要求。</w:t>
      </w:r>
      <w:r/>
    </w:p>
    <w:p>
      <w:pPr>
        <w:ind w:firstLine="480"/>
        <w:keepLines w:val="0"/>
        <w:keepNext w:val="0"/>
        <w:pageBreakBefore w:val="0"/>
        <w:spacing w:line="360" w:lineRule="auto"/>
        <w:widowControl w:val="off"/>
        <w:rPr>
          <w:rFonts w:hint="eastAsia" w:ascii="宋体" w:hAnsi="宋体"/>
          <w:color w:val="000000"/>
          <w:sz w:val="24"/>
          <w:szCs w:val="20"/>
          <w:highlight w:val="none"/>
        </w:rPr>
      </w:pPr>
      <w:r>
        <w:rPr>
          <w:rFonts w:hint="eastAsia" w:ascii="宋体" w:hAnsi="宋体"/>
          <w:color w:val="000000"/>
          <w:sz w:val="24"/>
          <w:szCs w:val="20"/>
          <w:highlight w:val="none"/>
        </w:rPr>
        <w:t xml:space="preserve">本工程采用的技术规范及验收规范：</w:t>
      </w:r>
      <w:r/>
    </w:p>
    <w:p>
      <w:pPr>
        <w:ind w:firstLine="480"/>
        <w:keepLines w:val="0"/>
        <w:keepNext w:val="0"/>
        <w:pageBreakBefore w:val="0"/>
        <w:spacing w:line="360" w:lineRule="auto"/>
        <w:widowControl w:val="off"/>
        <w:rPr>
          <w:rFonts w:hint="eastAsia" w:ascii="宋体" w:hAnsi="宋体"/>
          <w:color w:val="000000"/>
          <w:sz w:val="24"/>
          <w:szCs w:val="20"/>
          <w:highlight w:val="none"/>
        </w:rPr>
      </w:pPr>
      <w:r>
        <w:rPr>
          <w:rFonts w:hint="eastAsia" w:ascii="宋体" w:hAnsi="宋体"/>
          <w:color w:val="000000"/>
          <w:sz w:val="24"/>
          <w:szCs w:val="20"/>
          <w:highlight w:val="none"/>
        </w:rPr>
        <w:t xml:space="preserve">《中华人民共和国工程建设标准强制性条文（城市建设部分）》</w:t>
      </w:r>
      <w:r/>
    </w:p>
    <w:p>
      <w:pPr>
        <w:ind w:firstLine="480"/>
        <w:keepLines w:val="0"/>
        <w:keepNext w:val="0"/>
        <w:pageBreakBefore w:val="0"/>
        <w:spacing w:line="360" w:lineRule="auto"/>
        <w:widowControl w:val="off"/>
        <w:rPr>
          <w:rFonts w:hint="eastAsia" w:ascii="宋体" w:hAnsi="宋体"/>
          <w:color w:val="000000"/>
          <w:sz w:val="24"/>
          <w:szCs w:val="20"/>
          <w:highlight w:val="none"/>
        </w:rPr>
      </w:pPr>
      <w:r>
        <w:rPr>
          <w:rFonts w:hint="eastAsia" w:ascii="宋体" w:hAnsi="宋体"/>
          <w:color w:val="000000"/>
          <w:sz w:val="24"/>
          <w:szCs w:val="20"/>
          <w:highlight w:val="none"/>
        </w:rPr>
        <w:t xml:space="preserve">其它有关国家、地</w:t>
      </w:r>
      <w:r>
        <w:rPr>
          <w:rFonts w:hint="eastAsia" w:ascii="宋体" w:hAnsi="宋体"/>
          <w:color w:val="000000"/>
          <w:sz w:val="24"/>
          <w:szCs w:val="20"/>
          <w:highlight w:val="none"/>
          <w:lang w:eastAsia="zh-CN"/>
        </w:rPr>
        <w:t xml:space="preserve">方性法律法规</w:t>
      </w:r>
      <w:r>
        <w:rPr>
          <w:rFonts w:hint="eastAsia" w:ascii="宋体" w:hAnsi="宋体"/>
          <w:color w:val="000000"/>
          <w:sz w:val="24"/>
          <w:szCs w:val="20"/>
          <w:highlight w:val="none"/>
        </w:rPr>
        <w:t xml:space="preserve">。</w:t>
      </w:r>
      <w:r/>
    </w:p>
    <w:p>
      <w:pPr>
        <w:keepLines w:val="0"/>
        <w:keepNext w:val="0"/>
        <w:pageBreakBefore w:val="0"/>
        <w:spacing w:line="360" w:lineRule="auto"/>
        <w:widowControl w:val="off"/>
        <w:rPr>
          <w:rFonts w:hint="eastAsia" w:ascii="宋体" w:hAnsi="宋体"/>
          <w:b/>
          <w:color w:val="000000"/>
          <w:sz w:val="24"/>
          <w:szCs w:val="20"/>
          <w:highlight w:val="none"/>
        </w:rPr>
      </w:pPr>
      <w:r>
        <w:rPr>
          <w:rFonts w:hint="eastAsia" w:ascii="宋体" w:hAnsi="宋体"/>
          <w:b/>
          <w:color w:val="000000"/>
          <w:sz w:val="24"/>
          <w:szCs w:val="20"/>
          <w:highlight w:val="none"/>
        </w:rPr>
        <w:t xml:space="preserve">四、有关说明</w:t>
      </w:r>
      <w:r/>
    </w:p>
    <w:p>
      <w:pPr>
        <w:ind w:firstLine="480"/>
        <w:keepLines w:val="0"/>
        <w:keepNext w:val="0"/>
        <w:pageBreakBefore w:val="0"/>
        <w:spacing w:line="360" w:lineRule="auto"/>
        <w:widowControl w:val="off"/>
        <w:tabs>
          <w:tab w:val="left" w:pos="105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1.供应商报价的总额应是</w:t>
      </w:r>
      <w:r>
        <w:rPr>
          <w:rFonts w:hint="eastAsia" w:ascii="宋体" w:hAnsi="宋体"/>
          <w:bCs/>
          <w:color w:val="000000"/>
          <w:sz w:val="24"/>
          <w:szCs w:val="20"/>
          <w:highlight w:val="none"/>
          <w:lang w:val="en-US" w:eastAsia="zh-CN"/>
        </w:rPr>
        <w:t xml:space="preserve">其</w:t>
      </w:r>
      <w:r>
        <w:rPr>
          <w:rFonts w:hint="eastAsia" w:ascii="宋体" w:hAnsi="宋体"/>
          <w:bCs/>
          <w:color w:val="000000"/>
          <w:sz w:val="24"/>
          <w:szCs w:val="20"/>
          <w:highlight w:val="none"/>
        </w:rPr>
        <w:t xml:space="preserve">在报价文件中提出的各项支付金额的总和，也应是完成磋商文件工程量清单计价所列项目的全部费用。</w:t>
      </w:r>
      <w:r/>
    </w:p>
    <w:p>
      <w:pPr>
        <w:ind w:firstLine="480"/>
        <w:keepLines w:val="0"/>
        <w:keepNext w:val="0"/>
        <w:pageBreakBefore w:val="0"/>
        <w:spacing w:line="360" w:lineRule="auto"/>
        <w:widowControl w:val="off"/>
        <w:tabs>
          <w:tab w:val="left" w:pos="105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bCs/>
          <w:color w:val="000000"/>
          <w:sz w:val="24"/>
          <w:szCs w:val="20"/>
          <w:highlight w:val="none"/>
        </w:rPr>
        <w:t xml:space="preserve">除非</w:t>
      </w:r>
      <w:r>
        <w:rPr>
          <w:rFonts w:hint="eastAsia" w:ascii="宋体" w:hAnsi="宋体"/>
          <w:bCs/>
          <w:color w:val="000000"/>
          <w:sz w:val="24"/>
          <w:szCs w:val="20"/>
          <w:highlight w:val="none"/>
        </w:rPr>
        <w:t xml:space="preserve">采购</w:t>
      </w:r>
      <w:r>
        <w:rPr>
          <w:rFonts w:ascii="宋体" w:hAnsi="宋体"/>
          <w:bCs/>
          <w:color w:val="000000"/>
          <w:sz w:val="24"/>
          <w:szCs w:val="20"/>
          <w:highlight w:val="none"/>
        </w:rPr>
        <w:t xml:space="preserve">人对</w:t>
      </w:r>
      <w:r>
        <w:rPr>
          <w:rFonts w:hint="eastAsia" w:ascii="宋体" w:hAnsi="宋体"/>
          <w:bCs/>
          <w:color w:val="000000"/>
          <w:sz w:val="24"/>
          <w:szCs w:val="20"/>
          <w:highlight w:val="none"/>
          <w:lang w:val="en-US" w:eastAsia="zh-CN"/>
        </w:rPr>
        <w:t xml:space="preserve">采购</w:t>
      </w:r>
      <w:r>
        <w:rPr>
          <w:rFonts w:ascii="宋体" w:hAnsi="宋体"/>
          <w:bCs/>
          <w:color w:val="000000"/>
          <w:sz w:val="24"/>
          <w:szCs w:val="20"/>
          <w:highlight w:val="none"/>
        </w:rPr>
        <w:t xml:space="preserve">文件予以修改，供应商应按</w:t>
      </w:r>
      <w:r>
        <w:rPr>
          <w:rFonts w:hint="eastAsia" w:ascii="宋体" w:hAnsi="宋体"/>
          <w:bCs/>
          <w:color w:val="000000"/>
          <w:sz w:val="24"/>
          <w:szCs w:val="20"/>
          <w:highlight w:val="none"/>
        </w:rPr>
        <w:t xml:space="preserve">采购</w:t>
      </w:r>
      <w:r>
        <w:rPr>
          <w:rFonts w:ascii="宋体" w:hAnsi="宋体"/>
          <w:bCs/>
          <w:color w:val="000000"/>
          <w:sz w:val="24"/>
          <w:szCs w:val="20"/>
          <w:highlight w:val="none"/>
        </w:rPr>
        <w:t xml:space="preserve">人提供的清单</w:t>
      </w:r>
      <w:r>
        <w:rPr>
          <w:rFonts w:hint="eastAsia" w:ascii="宋体" w:hAnsi="宋体"/>
          <w:bCs/>
          <w:color w:val="000000"/>
          <w:sz w:val="24"/>
          <w:szCs w:val="20"/>
          <w:highlight w:val="none"/>
        </w:rPr>
        <w:t xml:space="preserve">及其计价格式，填报单价</w:t>
      </w:r>
      <w:r>
        <w:rPr>
          <w:rFonts w:ascii="宋体" w:hAnsi="宋体"/>
          <w:bCs/>
          <w:color w:val="000000"/>
          <w:sz w:val="24"/>
          <w:szCs w:val="20"/>
          <w:highlight w:val="none"/>
        </w:rPr>
        <w:t xml:space="preserve">和合价。</w:t>
      </w:r>
      <w:r>
        <w:rPr>
          <w:rFonts w:hint="eastAsia" w:ascii="宋体" w:hAnsi="宋体"/>
          <w:bCs/>
          <w:color w:val="000000"/>
          <w:sz w:val="24"/>
          <w:szCs w:val="20"/>
          <w:highlight w:val="none"/>
        </w:rPr>
        <w:t xml:space="preserve">供应商未填单价或合价的工程项目，视为该项目费用已包括在其他有价款的单价或合价内，</w:t>
      </w:r>
      <w:r>
        <w:rPr>
          <w:rFonts w:ascii="宋体" w:hAnsi="宋体"/>
          <w:bCs/>
          <w:color w:val="000000"/>
          <w:sz w:val="24"/>
          <w:szCs w:val="20"/>
          <w:highlight w:val="none"/>
        </w:rPr>
        <w:t xml:space="preserve">在实施后，</w:t>
      </w:r>
      <w:r>
        <w:rPr>
          <w:rFonts w:hint="eastAsia" w:ascii="宋体" w:hAnsi="宋体"/>
          <w:bCs/>
          <w:color w:val="000000"/>
          <w:sz w:val="24"/>
          <w:szCs w:val="20"/>
          <w:highlight w:val="none"/>
        </w:rPr>
        <w:t xml:space="preserve">采购</w:t>
      </w:r>
      <w:r>
        <w:rPr>
          <w:rFonts w:ascii="宋体" w:hAnsi="宋体"/>
          <w:bCs/>
          <w:color w:val="000000"/>
          <w:sz w:val="24"/>
          <w:szCs w:val="20"/>
          <w:highlight w:val="none"/>
        </w:rPr>
        <w:t xml:space="preserve">人将不</w:t>
      </w:r>
      <w:r>
        <w:rPr>
          <w:rFonts w:hint="eastAsia" w:ascii="宋体" w:hAnsi="宋体"/>
          <w:bCs/>
          <w:color w:val="000000"/>
          <w:sz w:val="24"/>
          <w:szCs w:val="20"/>
          <w:highlight w:val="none"/>
        </w:rPr>
        <w:t xml:space="preserve">另行</w:t>
      </w:r>
      <w:r>
        <w:rPr>
          <w:rFonts w:ascii="宋体" w:hAnsi="宋体"/>
          <w:bCs/>
          <w:color w:val="000000"/>
          <w:sz w:val="24"/>
          <w:szCs w:val="20"/>
          <w:highlight w:val="none"/>
        </w:rPr>
        <w:t xml:space="preserve">支付</w:t>
      </w:r>
      <w:r>
        <w:rPr>
          <w:rFonts w:hint="eastAsia" w:ascii="宋体" w:hAnsi="宋体"/>
          <w:bCs/>
          <w:color w:val="000000"/>
          <w:sz w:val="24"/>
          <w:szCs w:val="20"/>
          <w:highlight w:val="none"/>
        </w:rPr>
        <w:t xml:space="preserve">。如实际施工的工程量与采购人提供的工程量清单中的数量不一致时，结算时工程量可按实调整，每一项目只允许有一个报价。任何有选择的报价将不予接受。</w:t>
      </w:r>
      <w:r/>
    </w:p>
    <w:p>
      <w:pPr>
        <w:ind w:firstLine="480"/>
        <w:keepLines w:val="0"/>
        <w:keepNext w:val="0"/>
        <w:pageBreakBefore w:val="0"/>
        <w:spacing w:line="360" w:lineRule="auto"/>
        <w:widowControl w:val="off"/>
        <w:tabs>
          <w:tab w:val="left" w:pos="105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3.</w:t>
      </w:r>
      <w:r>
        <w:rPr>
          <w:rFonts w:hint="eastAsia" w:ascii="宋体" w:hAnsi="宋体"/>
          <w:bCs/>
          <w:color w:val="000000"/>
          <w:sz w:val="24"/>
          <w:szCs w:val="20"/>
          <w:highlight w:val="none"/>
          <w:lang w:eastAsia="zh-CN"/>
        </w:rPr>
        <w:t xml:space="preserve">供应商</w:t>
      </w:r>
      <w:r>
        <w:rPr>
          <w:rFonts w:ascii="宋体" w:hAnsi="宋体"/>
          <w:bCs/>
          <w:color w:val="000000"/>
          <w:sz w:val="24"/>
          <w:szCs w:val="20"/>
          <w:highlight w:val="none"/>
        </w:rPr>
        <w:t xml:space="preserve">须对采购</w:t>
      </w:r>
      <w:r>
        <w:rPr>
          <w:rFonts w:hint="eastAsia" w:ascii="宋体" w:hAnsi="宋体"/>
          <w:bCs/>
          <w:color w:val="000000"/>
          <w:sz w:val="24"/>
          <w:szCs w:val="20"/>
          <w:highlight w:val="none"/>
        </w:rPr>
        <w:t xml:space="preserve">项目</w:t>
      </w:r>
      <w:r>
        <w:rPr>
          <w:rFonts w:ascii="宋体" w:hAnsi="宋体"/>
          <w:bCs/>
          <w:color w:val="000000"/>
          <w:sz w:val="24"/>
          <w:szCs w:val="20"/>
          <w:highlight w:val="none"/>
        </w:rPr>
        <w:t xml:space="preserve">的全部内容进行响应，只报其中部分内容的，为无效报价并不得出现选择性报价。</w:t>
      </w:r>
      <w:r/>
    </w:p>
    <w:p>
      <w:pPr>
        <w:ind w:firstLine="480"/>
        <w:keepLines w:val="0"/>
        <w:keepNext w:val="0"/>
        <w:pageBreakBefore w:val="0"/>
        <w:spacing w:line="360" w:lineRule="auto"/>
        <w:widowControl w:val="off"/>
        <w:tabs>
          <w:tab w:val="left" w:pos="105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4.</w:t>
      </w: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可先到工地踏勘以充分了解工地位置、情况、道路、储存空间、装卸限制及任何其他足以影响承包价的情况，任何因忽视或误解工地情况而导致的索赔或工期延长申请将不被批准。</w:t>
      </w:r>
      <w:r/>
    </w:p>
    <w:p>
      <w:pPr>
        <w:ind w:firstLine="480"/>
        <w:keepLines w:val="0"/>
        <w:keepNext w:val="0"/>
        <w:pageBreakBefore w:val="0"/>
        <w:spacing w:line="360" w:lineRule="auto"/>
        <w:widowControl w:val="off"/>
        <w:tabs>
          <w:tab w:val="left" w:pos="630" w:leader="none"/>
          <w:tab w:val="left" w:pos="735" w:leader="none"/>
          <w:tab w:val="left" w:pos="1050" w:leader="none"/>
          <w:tab w:val="left" w:pos="147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5.质量及验收：工程质量验收标准按国家规范严格执行。由采购人负责组织验收，依据为国家有关规定、磋商文件、中标方的响应文件以及其他相关文件和资料。验收情况作为支付货款的依据。</w:t>
      </w:r>
      <w:r/>
    </w:p>
    <w:p>
      <w:pPr>
        <w:ind w:firstLine="480"/>
        <w:keepLines w:val="0"/>
        <w:keepNext w:val="0"/>
        <w:pageBreakBefore w:val="0"/>
        <w:spacing w:line="360" w:lineRule="auto"/>
        <w:widowControl w:val="off"/>
        <w:tabs>
          <w:tab w:val="left" w:pos="1050" w:leader="none"/>
        </w:tabs>
        <w:rPr>
          <w:rFonts w:hint="eastAsia" w:ascii="宋体" w:hAnsi="宋体" w:eastAsia="宋体" w:cs="Times New Roman"/>
          <w:bCs/>
          <w:color w:val="000000"/>
          <w:sz w:val="24"/>
          <w:szCs w:val="20"/>
          <w:highlight w:val="none"/>
        </w:rPr>
      </w:pPr>
      <w:r>
        <w:rPr>
          <w:rFonts w:hint="eastAsia" w:ascii="宋体" w:hAnsi="宋体"/>
          <w:bCs/>
          <w:color w:val="000000"/>
          <w:sz w:val="24"/>
          <w:szCs w:val="20"/>
          <w:highlight w:val="none"/>
        </w:rPr>
        <w:t xml:space="preserve">6.供应商法定代表人或法定代表人授权代表为外籍、港、澳、台地区人士的，其</w:t>
      </w:r>
      <w:r>
        <w:rPr>
          <w:rFonts w:hint="eastAsia" w:ascii="宋体" w:hAnsi="宋体" w:eastAsia="宋体" w:cs="Times New Roman"/>
          <w:bCs/>
          <w:color w:val="000000"/>
          <w:sz w:val="24"/>
          <w:szCs w:val="20"/>
          <w:highlight w:val="none"/>
        </w:rPr>
        <w:t xml:space="preserve">身份证明须提供有效的护照或港澳同胞来往内地通行证、台湾同胞来往大陆通行证，</w:t>
      </w:r>
      <w:r>
        <w:rPr>
          <w:rFonts w:hint="eastAsia" w:ascii="宋体" w:hAnsi="宋体" w:eastAsia="宋体" w:cs="Times New Roman"/>
          <w:bCs/>
          <w:color w:val="000000"/>
          <w:sz w:val="24"/>
          <w:szCs w:val="20"/>
          <w:highlight w:val="none"/>
          <w:lang w:eastAsia="zh-CN"/>
        </w:rPr>
        <w:t xml:space="preserve">或其他</w:t>
      </w:r>
      <w:r>
        <w:rPr>
          <w:rFonts w:hint="eastAsia" w:ascii="宋体" w:hAnsi="宋体" w:eastAsia="宋体" w:cs="Times New Roman"/>
          <w:bCs/>
          <w:color w:val="000000"/>
          <w:sz w:val="24"/>
          <w:szCs w:val="20"/>
          <w:highlight w:val="none"/>
        </w:rPr>
        <w:t xml:space="preserve">可在中国大陆有效居留的许可证明。</w:t>
      </w:r>
      <w:r/>
    </w:p>
    <w:p>
      <w:pPr>
        <w:ind w:firstLine="480"/>
        <w:keepLines w:val="0"/>
        <w:keepNext w:val="0"/>
        <w:pageBreakBefore w:val="0"/>
        <w:spacing w:line="360" w:lineRule="auto"/>
        <w:widowControl w:val="off"/>
        <w:tabs>
          <w:tab w:val="left" w:pos="1050" w:leader="none"/>
        </w:tabs>
        <w:rPr>
          <w:rFonts w:ascii="宋体" w:hAnsi="宋体"/>
          <w:color w:val="000000"/>
          <w:sz w:val="24"/>
          <w:highlight w:val="none"/>
          <w:lang w:val="en-US"/>
        </w:rPr>
        <w:sectPr>
          <w:headerReference w:type="default" r:id="rId11"/>
          <w:footerReference w:type="default" r:id="rId15"/>
          <w:footerReference w:type="first" r:id="rId16"/>
          <w:footnotePr/>
          <w:endnotePr/>
          <w:type w:val="nextPage"/>
          <w:pgSz w:w="11906" w:h="16838" w:orient="portrait"/>
          <w:pgMar w:top="1417" w:right="1080" w:bottom="1417" w:left="1080" w:header="851" w:footer="992" w:gutter="0"/>
          <w:cols w:num="1" w:sep="0" w:space="1701" w:equalWidth="1"/>
          <w:docGrid w:linePitch="360"/>
        </w:sectPr>
      </w:pPr>
      <w:r>
        <w:rPr>
          <w:rFonts w:hint="eastAsia" w:ascii="宋体" w:hAnsi="宋体" w:eastAsia="宋体" w:cs="Times New Roman"/>
          <w:bCs/>
          <w:color w:val="000000"/>
          <w:sz w:val="24"/>
          <w:szCs w:val="20"/>
          <w:highlight w:val="none"/>
          <w:lang w:val="en-US" w:eastAsia="zh-CN"/>
        </w:rPr>
        <w:t xml:space="preserve">7.成交方项目负责人和磋商时项目负责人应为同一人；在项目实施过程中，采购单位要加强项目负责人考勤并做好现场记录；成交方项目负责人若有变动，需经采购单位审批同意，且成交单位须提供新项目负责人近3个月的社保缴费凭证。</w:t>
      </w:r>
      <w:r/>
    </w:p>
    <w:p>
      <w:pPr>
        <w:ind w:firstLine="301"/>
        <w:keepLines w:val="0"/>
        <w:keepNext w:val="0"/>
        <w:pageBreakBefore w:val="0"/>
        <w:spacing w:line="360" w:lineRule="auto"/>
        <w:widowControl w:val="off"/>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0"/>
          <w:numId w:val="11"/>
        </w:numPr>
        <w:ind w:left="425" w:hanging="425"/>
        <w:keepLines w:val="0"/>
        <w:keepNext w:val="0"/>
        <w:pageBreakBefore w:val="0"/>
        <w:spacing w:line="360" w:lineRule="auto"/>
        <w:widowControl w:val="off"/>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p>
    <w:p>
      <w:pPr>
        <w:numPr>
          <w:ilvl w:val="0"/>
          <w:numId w:val="11"/>
        </w:numPr>
        <w:ind w:left="425" w:hanging="425"/>
        <w:keepLines w:val="0"/>
        <w:keepNext w:val="0"/>
        <w:pageBreakBefore w:val="0"/>
        <w:spacing w:line="360" w:lineRule="auto"/>
        <w:widowControl w:val="off"/>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0"/>
          <w:numId w:val="11"/>
        </w:numPr>
        <w:ind w:left="425" w:hanging="425"/>
        <w:keepLines w:val="0"/>
        <w:keepNext w:val="0"/>
        <w:pageBreakBefore w:val="0"/>
        <w:spacing w:line="360" w:lineRule="auto"/>
        <w:widowControl w:val="off"/>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0"/>
          <w:numId w:val="11"/>
        </w:numPr>
        <w:ind w:left="425" w:hanging="425"/>
        <w:keepLines w:val="0"/>
        <w:keepNext w:val="0"/>
        <w:pageBreakBefore w:val="0"/>
        <w:spacing w:line="360" w:lineRule="auto"/>
        <w:widowControl w:val="off"/>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0"/>
          <w:numId w:val="11"/>
        </w:numPr>
        <w:ind w:left="425" w:hanging="425"/>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11"/>
        </w:numPr>
        <w:ind w:left="425" w:hanging="425"/>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0"/>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11"/>
        </w:numPr>
        <w:ind w:left="425" w:hanging="425"/>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11"/>
        </w:numPr>
        <w:ind w:left="425" w:hanging="425"/>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color w:val="000000"/>
          <w:sz w:val="24"/>
          <w:szCs w:val="20"/>
        </w:rPr>
      </w:pPr>
      <w:r>
        <w:rPr>
          <w:rFonts w:hint="eastAsia" w:ascii="宋体" w:hAnsi="宋体"/>
          <w:bCs/>
          <w:color w:val="000000"/>
          <w:sz w:val="24"/>
          <w:szCs w:val="20"/>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szCs w:val="20"/>
        </w:rPr>
        <w:t xml:space="preserve">，按招标文件规定时间解密后，在评标过程中保持在线，等待评标委员会的询标和评标结果，中途不得离开。如未按要求应答，由此所产生的损失及风险由投标人自行承担。</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
          <w:color w:val="000000"/>
          <w:sz w:val="30"/>
          <w:szCs w:val="30"/>
        </w:rPr>
      </w:pPr>
      <w:r>
        <w:rPr>
          <w:rFonts w:hint="eastAsia" w:ascii="宋体" w:hAnsi="宋体"/>
          <w:b/>
          <w:color w:val="000000"/>
          <w:sz w:val="30"/>
          <w:szCs w:val="30"/>
        </w:rPr>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p>
    <w:p>
      <w:pPr>
        <w:numPr>
          <w:ilvl w:val="0"/>
          <w:numId w:val="12"/>
        </w:numPr>
        <w:ind w:left="425" w:hanging="425"/>
        <w:keepLines w:val="0"/>
        <w:keepNext w:val="0"/>
        <w:pageBreakBefore w:val="0"/>
        <w:spacing w:line="360" w:lineRule="auto"/>
        <w:widowControl w:val="off"/>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12"/>
        </w:numPr>
        <w:ind w:left="425" w:hanging="425"/>
        <w:keepLines w:val="0"/>
        <w:keepNext w:val="0"/>
        <w:pageBreakBefore w:val="0"/>
        <w:spacing w:line="360" w:lineRule="auto"/>
        <w:widowControl w:val="off"/>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numPr>
          <w:ilvl w:val="0"/>
          <w:numId w:val="12"/>
        </w:numPr>
        <w:ind w:left="425" w:hanging="425"/>
        <w:keepLines w:val="0"/>
        <w:keepNext w:val="0"/>
        <w:pageBreakBefore w:val="0"/>
        <w:spacing w:line="360" w:lineRule="auto"/>
        <w:widowControl w:val="off"/>
        <w:tabs>
          <w:tab w:val="left" w:pos="525" w:leader="none"/>
          <w:tab w:val="left" w:pos="945" w:leader="none"/>
        </w:tabs>
        <w:rPr>
          <w:rFonts w:hint="eastAsia" w:ascii="宋体"/>
          <w:bCs/>
          <w:color w:val="000000"/>
          <w:sz w:val="24"/>
          <w:szCs w:val="24"/>
        </w:rPr>
      </w:pPr>
      <w:r>
        <w:rPr>
          <w:rFonts w:hint="eastAsia" w:ascii="宋体"/>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12"/>
        </w:numPr>
        <w:ind w:left="425" w:hanging="425"/>
        <w:keepLines w:val="0"/>
        <w:keepNext w:val="0"/>
        <w:pageBreakBefore w:val="0"/>
        <w:spacing w:line="360" w:lineRule="auto"/>
        <w:widowControl w:val="off"/>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p>
    <w:p>
      <w:pPr>
        <w:numPr>
          <w:ilvl w:val="0"/>
          <w:numId w:val="12"/>
        </w:numPr>
        <w:ind w:left="425" w:hanging="425"/>
        <w:keepLines w:val="0"/>
        <w:keepNext w:val="0"/>
        <w:pageBreakBefore w:val="0"/>
        <w:spacing w:line="360" w:lineRule="auto"/>
        <w:widowControl w:val="off"/>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p>
    <w:p>
      <w:pPr>
        <w:numPr>
          <w:ilvl w:val="0"/>
          <w:numId w:val="12"/>
        </w:numPr>
        <w:ind w:left="425" w:hanging="425"/>
        <w:keepLines w:val="0"/>
        <w:keepNext w:val="0"/>
        <w:pageBreakBefore w:val="0"/>
        <w:spacing w:line="360" w:lineRule="auto"/>
        <w:widowControl w:val="off"/>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widowControl w:val="off"/>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0"/>
          <w:numId w:val="12"/>
        </w:numPr>
        <w:ind w:left="425" w:hanging="425"/>
        <w:keepLines w:val="0"/>
        <w:keepNext w:val="0"/>
        <w:pageBreakBefore w:val="0"/>
        <w:spacing w:line="360" w:lineRule="auto"/>
        <w:widowControl w:val="off"/>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numPr>
          <w:ilvl w:val="0"/>
          <w:numId w:val="12"/>
        </w:numPr>
        <w:ind w:left="425" w:hanging="425"/>
        <w:keepLines w:val="0"/>
        <w:keepNext w:val="0"/>
        <w:pageBreakBefore w:val="0"/>
        <w:spacing w:line="360" w:lineRule="auto"/>
        <w:widowControl w:val="off"/>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jc w:val="left"/>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宋体"/>
          <w:bCs/>
          <w:color w:val="000000"/>
          <w:sz w:val="24"/>
          <w:szCs w:val="24"/>
          <w:lang w:val="en-US" w:eastAsia="zh-CN"/>
        </w:rPr>
        <w:t xml:space="preserve">   </w:t>
      </w:r>
      <w:r>
        <w:rPr>
          <w:rFonts w:hint="eastAsia" w:ascii="宋体"/>
          <w:bCs/>
          <w:color w:val="000000"/>
          <w:sz w:val="24"/>
          <w:szCs w:val="24"/>
          <w:lang w:val="en"/>
        </w:rPr>
        <w:t xml:space="preserve">采购人原则上应当自收到发票后10个工作日内将资金支付到合同约定的供应商账户。</w:t>
      </w:r>
      <w:r/>
    </w:p>
    <w:p>
      <w:pPr>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Times New Roman" w:eastAsia="宋体" w:cs="Times New Roman"/>
          <w:bCs/>
          <w:color w:val="000000"/>
          <w:sz w:val="24"/>
          <w:szCs w:val="24"/>
          <w:lang w:val="en" w:eastAsia="zh-CN"/>
        </w:rPr>
      </w:pPr>
      <w:r>
        <w:rPr>
          <w:rFonts w:hint="eastAsia" w:ascii="宋体" w:hAnsi="Times New Roman" w:eastAsia="宋体" w:cs="Times New Roman"/>
          <w:bCs/>
          <w:color w:val="000000"/>
          <w:sz w:val="24"/>
          <w:szCs w:val="24"/>
          <w:lang w:val="en-US" w:eastAsia="zh-CN"/>
        </w:rPr>
        <w:t xml:space="preserve">9.</w:t>
      </w:r>
      <w:r>
        <w:rPr>
          <w:rFonts w:hint="eastAsia" w:ascii="宋体" w:hAnsi="Times New Roman" w:eastAsia="宋体" w:cs="Times New Roman"/>
          <w:bCs/>
          <w:color w:val="000000"/>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Times New Roman" w:eastAsia="宋体" w:cs="Times New Roman"/>
          <w:bCs/>
          <w:color w:val="000000"/>
          <w:sz w:val="24"/>
          <w:szCs w:val="24"/>
          <w:lang w:val="en" w:eastAsia="zh-CN"/>
        </w:rPr>
        <w:t xml:space="preserve">。</w:t>
      </w:r>
      <w:r/>
    </w:p>
    <w:p>
      <w:pPr>
        <w:pStyle w:val="1093"/>
        <w:ind w:right="0" w:firstLine="482"/>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0" w:firstLine="560"/>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right="0" w:firstLine="560"/>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righ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2"/>
        <w:numPr>
          <w:ilvl w:val="0"/>
          <w:numId w:val="13"/>
        </w:numPr>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highlight w:val="none"/>
        </w:rPr>
        <w:t xml:space="preserve">合同条款</w:t>
      </w:r>
      <w:r>
        <w:rPr>
          <w:rFonts w:hint="eastAsia" w:ascii="宋体" w:hAnsi="宋体" w:eastAsia="宋体" w:cs="宋体"/>
          <w:color w:val="auto"/>
          <w:sz w:val="28"/>
          <w:szCs w:val="28"/>
          <w:highlight w:val="none"/>
        </w:rPr>
        <w:t xml:space="preserve">（格式，报价时不需填写）</w:t>
      </w:r>
      <w:r/>
    </w:p>
    <w:p>
      <w:pPr>
        <w:pStyle w:val="1114"/>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114"/>
        <w:jc w:val="center"/>
        <w:rPr>
          <w:rFonts w:hint="eastAsia"/>
          <w:color w:val="000000"/>
          <w:sz w:val="32"/>
          <w:szCs w:val="32"/>
          <w:highlight w:val="none"/>
        </w:rPr>
      </w:pPr>
      <w:r>
        <w:rPr>
          <w:rFonts w:hint="eastAsia"/>
          <w:color w:val="000000"/>
          <w:sz w:val="32"/>
          <w:szCs w:val="32"/>
          <w:highlight w:val="none"/>
          <w:lang w:eastAsia="zh-CN"/>
        </w:rPr>
        <w:t xml:space="preserve">(</w:t>
      </w:r>
      <w:r>
        <w:rPr>
          <w:rFonts w:hint="eastAsia"/>
          <w:color w:val="000000"/>
          <w:sz w:val="32"/>
          <w:szCs w:val="32"/>
          <w:highlight w:val="none"/>
        </w:rPr>
        <w:t xml:space="preserve">GF—2017—0201</w:t>
      </w:r>
      <w:r>
        <w:rPr>
          <w:rFonts w:hint="eastAsia"/>
          <w:color w:val="000000"/>
          <w:sz w:val="32"/>
          <w:szCs w:val="32"/>
          <w:highlight w:val="none"/>
          <w:lang w:eastAsia="zh-CN"/>
        </w:rPr>
        <w:t xml:space="preserve">)</w:t>
      </w:r>
      <w:r/>
    </w:p>
    <w:p>
      <w:pPr>
        <w:pStyle w:val="1114"/>
        <w:jc w:val="center"/>
        <w:rPr>
          <w:rFonts w:hint="eastAsia" w:ascii="华文中宋" w:hAnsi="华文中宋" w:cs="华文中宋"/>
          <w:color w:val="000000"/>
          <w:sz w:val="72"/>
          <w:szCs w:val="72"/>
          <w:highlight w:val="none"/>
        </w:rPr>
      </w:pPr>
      <w:r>
        <w:rPr>
          <w:rFonts w:ascii="华文中宋" w:hAnsi="华文中宋" w:cs="华文中宋"/>
          <w:color w:val="000000"/>
          <w:sz w:val="72"/>
          <w:szCs w:val="72"/>
          <w:highlight w:val="none"/>
        </w:rPr>
        <w:t xml:space="preserve">建设工程施工合同</w:t>
      </w:r>
      <w:r/>
    </w:p>
    <w:p>
      <w:pPr>
        <w:pStyle w:val="1114"/>
        <w:jc w:val="center"/>
        <w:rPr>
          <w:rFonts w:hint="eastAsia" w:ascii="华文中宋" w:hAnsi="华文中宋" w:cs="华文中宋"/>
          <w:color w:val="000000"/>
          <w:sz w:val="52"/>
          <w:szCs w:val="52"/>
          <w:highlight w:val="none"/>
        </w:rPr>
      </w:pPr>
      <w:r>
        <w:rPr>
          <w:rFonts w:ascii="华文中宋" w:hAnsi="华文中宋" w:cs="华文中宋"/>
          <w:color w:val="000000"/>
          <w:sz w:val="52"/>
          <w:szCs w:val="52"/>
          <w:highlight w:val="none"/>
        </w:rPr>
        <w:t xml:space="preserve">（示范文本）</w:t>
      </w:r>
      <w:r/>
    </w:p>
    <w:p>
      <w:pPr>
        <w:pStyle w:val="1114"/>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114"/>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114"/>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114"/>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114"/>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114"/>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114"/>
        <w:jc w:val="center"/>
        <w:rPr>
          <w:color w:val="000000"/>
          <w:sz w:val="32"/>
          <w:szCs w:val="32"/>
          <w:highlight w:val="none"/>
        </w:rPr>
      </w:pPr>
      <w:r>
        <w:rPr>
          <w:color w:val="000000"/>
          <w:sz w:val="32"/>
          <w:szCs w:val="32"/>
          <w:highlight w:val="none"/>
        </w:rPr>
        <w:t xml:space="preserve">住房和城乡建设部制定</w:t>
      </w:r>
      <w:r/>
    </w:p>
    <w:p>
      <w:pPr>
        <w:jc w:val="center"/>
        <w:rPr>
          <w:rFonts w:hint="eastAsia" w:ascii="宋体"/>
          <w:color w:val="000000"/>
          <w:sz w:val="34"/>
          <w:szCs w:val="20"/>
          <w:highlight w:val="none"/>
        </w:rPr>
      </w:pPr>
      <w:r>
        <w:rPr>
          <w:rFonts w:ascii="宋体" w:hAnsi="宋体" w:cs="宋体"/>
          <w:color w:val="000000"/>
          <w:sz w:val="32"/>
          <w:szCs w:val="32"/>
          <w:highlight w:val="none"/>
        </w:rPr>
        <w:t xml:space="preserve">国家工商行政管理总局</w:t>
      </w:r>
      <w:r/>
    </w:p>
    <w:p>
      <w:pPr>
        <w:jc w:val="center"/>
        <w:keepLines w:val="0"/>
        <w:keepNext w:val="0"/>
        <w:pageBreakBefore w:val="0"/>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keepLines w:val="0"/>
        <w:keepNext w:val="0"/>
        <w:pageBreakBefore w:val="0"/>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keepLines w:val="0"/>
        <w:keepNext w:val="0"/>
        <w:pageBreakBefore w:val="0"/>
        <w:widowControl w:val="off"/>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widowControl w:val="off"/>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widowControl w:val="off"/>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keepLines w:val="0"/>
        <w:keepNext w:val="0"/>
        <w:pageBreakBefore w:val="0"/>
        <w:widowControl w:val="off"/>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097"/>
        <w:ind w:left="0" w:firstLine="0"/>
        <w:jc w:val="center"/>
        <w:keepLines w:val="0"/>
        <w:keepNext w:val="0"/>
        <w:pageBreakBefore w:val="0"/>
        <w:spacing w:before="0" w:after="0" w:line="240" w:lineRule="auto"/>
        <w:widowControl w:val="off"/>
        <w:rPr>
          <w:rFonts w:hint="eastAsia" w:ascii="宋体" w:hAnsi="宋体" w:eastAsia="宋体" w:cs="宋体"/>
          <w:color w:val="auto"/>
          <w:highlight w:val="none"/>
        </w:rPr>
      </w:pPr>
      <w:r/>
      <w:bookmarkStart w:id="6" w:name="_Toc366589556"/>
      <w:r/>
      <w:bookmarkStart w:id="7" w:name="_Toc267475113"/>
      <w:r/>
      <w:bookmarkStart w:id="8" w:name="_Toc263777212"/>
      <w:r>
        <w:rPr>
          <w:rFonts w:hint="eastAsia" w:ascii="宋体" w:hAnsi="宋体" w:eastAsia="宋体" w:cs="宋体"/>
          <w:color w:val="auto"/>
          <w:highlight w:val="none"/>
        </w:rPr>
        <w:t xml:space="preserve">第一部分　</w:t>
      </w:r>
      <w:bookmarkStart w:id="9" w:name="_Toc277937723"/>
      <w:r/>
      <w:bookmarkStart w:id="10" w:name="_Toc276025319"/>
      <w:r>
        <w:rPr>
          <w:rFonts w:hint="eastAsia" w:ascii="宋体" w:hAnsi="宋体" w:eastAsia="宋体" w:cs="宋体"/>
          <w:color w:val="auto"/>
          <w:highlight w:val="none"/>
        </w:rPr>
        <w:t xml:space="preserve">合同协议书</w:t>
      </w:r>
      <w:bookmarkEnd w:id="6"/>
      <w:r/>
      <w:bookmarkEnd w:id="9"/>
      <w:r/>
      <w:bookmarkEnd w:id="10"/>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发包人（全称）：</w:t>
      </w:r>
      <w:r>
        <w:rPr>
          <w:rFonts w:hint="eastAsia" w:ascii="宋体" w:hAnsi="宋体" w:cs="宋体"/>
          <w:b/>
          <w:color w:val="auto"/>
          <w:highlight w:val="none"/>
          <w:u w:val="single"/>
          <w:lang w:eastAsia="zh-CN"/>
        </w:rPr>
        <w:t xml:space="preserve">无锡旅游商贸高等职业学校</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highlight w:val="none"/>
          <w:u w:val="single"/>
        </w:rPr>
        <w:t xml:space="preserve">     </w:t>
      </w:r>
      <w:r/>
    </w:p>
    <w:p>
      <w:pPr>
        <w:keepLines w:val="0"/>
        <w:keepNext w:val="0"/>
        <w:pageBreakBefore w:val="0"/>
        <w:spacing w:line="360" w:lineRule="auto"/>
        <w:widowControl w:val="off"/>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承包人（全称）：</w:t>
      </w:r>
      <w:r>
        <w:rPr>
          <w:rFonts w:hint="eastAsia" w:ascii="宋体" w:hAnsi="宋体" w:eastAsia="宋体" w:cs="宋体"/>
          <w:b/>
          <w:color w:val="auto"/>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根据《中华人民共和国民法典》《中华人民共和国建筑法》及有关法律规定，遵循平等、自愿、公平和诚实信用的原则，双方就</w:t>
      </w:r>
      <w:r>
        <w:rPr>
          <w:rFonts w:hint="eastAsia" w:ascii="宋体" w:hAnsi="宋体" w:cs="宋体"/>
          <w:b/>
          <w:color w:val="auto"/>
          <w:highlight w:val="none"/>
          <w:u w:val="single"/>
          <w:lang w:eastAsia="zh-CN"/>
        </w:rPr>
        <w:t xml:space="preserve">实训大楼1-3层实训室改造项目</w:t>
      </w:r>
      <w:r>
        <w:rPr>
          <w:rFonts w:hint="eastAsia" w:ascii="宋体" w:hAnsi="宋体" w:eastAsia="宋体" w:cs="宋体"/>
          <w:color w:val="auto"/>
          <w:highlight w:val="none"/>
        </w:rPr>
        <w:t xml:space="preserve">及有关事项协商一致，共同达成如下协议：</w:t>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
          <w:color w:val="auto"/>
          <w:highlight w:val="none"/>
        </w:rPr>
        <w:t xml:space="preserve"> </w:t>
      </w:r>
      <w:bookmarkStart w:id="11" w:name="_Toc372788914"/>
      <w:r>
        <w:rPr>
          <w:rFonts w:hint="eastAsia" w:ascii="宋体" w:hAnsi="宋体" w:eastAsia="宋体" w:cs="宋体"/>
          <w:b/>
          <w:color w:val="auto"/>
          <w:highlight w:val="none"/>
        </w:rPr>
        <w:t xml:space="preserve">一、工程概况</w:t>
      </w:r>
      <w:bookmarkEnd w:id="11"/>
      <w:r/>
      <w:r/>
    </w:p>
    <w:p>
      <w:pPr>
        <w:ind w:firstLine="411"/>
        <w:keepLines w:val="0"/>
        <w:keepNext w:val="0"/>
        <w:pageBreakBefore w:val="0"/>
        <w:spacing w:line="360" w:lineRule="auto"/>
        <w:widowControl w:val="off"/>
        <w:rPr>
          <w:rFonts w:hint="eastAsia" w:ascii="宋体" w:hAnsi="宋体" w:eastAsia="宋体" w:cs="宋体"/>
          <w:b/>
          <w:color w:val="auto"/>
          <w:highlight w:val="none"/>
          <w:u w:val="single"/>
          <w:lang w:eastAsia="zh-CN"/>
        </w:rPr>
      </w:pPr>
      <w:r>
        <w:rPr>
          <w:rFonts w:hint="eastAsia" w:ascii="宋体" w:hAnsi="宋体" w:eastAsia="宋体" w:cs="宋体"/>
          <w:bCs/>
          <w:color w:val="auto"/>
          <w:highlight w:val="none"/>
        </w:rPr>
        <w:t xml:space="preserve">1.工程名称</w:t>
      </w:r>
      <w:r>
        <w:rPr>
          <w:rFonts w:hint="eastAsia" w:ascii="宋体" w:hAnsi="宋体" w:eastAsia="宋体" w:cs="宋体"/>
          <w:color w:val="auto"/>
          <w:highlight w:val="none"/>
        </w:rPr>
        <w:t xml:space="preserve">：</w:t>
      </w:r>
      <w:r>
        <w:rPr>
          <w:rFonts w:hint="eastAsia" w:ascii="宋体" w:hAnsi="宋体" w:cs="宋体"/>
          <w:b/>
          <w:color w:val="auto"/>
          <w:highlight w:val="none"/>
          <w:u w:val="single"/>
          <w:lang w:eastAsia="zh-CN"/>
        </w:rPr>
        <w:t xml:space="preserve">实训大楼1-3层实训室改造项目</w:t>
      </w:r>
      <w:r/>
    </w:p>
    <w:p>
      <w:pPr>
        <w:ind w:firstLine="411"/>
        <w:keepLines w:val="0"/>
        <w:keepNext w:val="0"/>
        <w:pageBreakBefore w:val="0"/>
        <w:spacing w:line="360" w:lineRule="auto"/>
        <w:widowControl w:val="off"/>
        <w:rPr>
          <w:rFonts w:hint="eastAsia" w:ascii="宋体" w:hAnsi="宋体" w:eastAsia="宋体" w:cs="宋体"/>
          <w:b/>
          <w:color w:val="auto"/>
          <w:highlight w:val="none"/>
          <w:u w:val="single"/>
        </w:rPr>
      </w:pPr>
      <w:r>
        <w:rPr>
          <w:rFonts w:hint="eastAsia" w:ascii="宋体" w:hAnsi="宋体" w:eastAsia="宋体" w:cs="宋体"/>
          <w:bCs/>
          <w:color w:val="auto"/>
          <w:highlight w:val="none"/>
        </w:rPr>
        <w:t xml:space="preserve">2.工程地点</w:t>
      </w:r>
      <w:r>
        <w:rPr>
          <w:rFonts w:hint="eastAsia" w:ascii="宋体" w:hAnsi="宋体" w:eastAsia="宋体" w:cs="宋体"/>
          <w:b w:val="0"/>
          <w:bCs/>
          <w:color w:val="auto"/>
          <w:highlight w:val="none"/>
          <w:u w:val="none"/>
        </w:rPr>
        <w:t xml:space="preserve">：</w:t>
      </w:r>
      <w:r>
        <w:rPr>
          <w:rFonts w:hint="eastAsia" w:ascii="宋体" w:hAnsi="宋体" w:cs="宋体"/>
          <w:b w:val="0"/>
          <w:bCs/>
          <w:color w:val="auto"/>
          <w:highlight w:val="none"/>
          <w:u w:val="single"/>
          <w:lang w:eastAsia="zh-CN"/>
        </w:rPr>
        <w:t xml:space="preserve">无锡旅游商贸高等职业学校</w:t>
      </w:r>
      <w:r>
        <w:rPr>
          <w:rFonts w:hint="eastAsia" w:ascii="宋体" w:hAnsi="宋体" w:eastAsia="宋体" w:cs="宋体"/>
          <w:b w:val="0"/>
          <w:bCs/>
          <w:color w:val="auto"/>
          <w:highlight w:val="none"/>
          <w:u w:val="single"/>
        </w:rPr>
        <w:t xml:space="preserve">内</w:t>
      </w:r>
      <w:r/>
    </w:p>
    <w:p>
      <w:pPr>
        <w:ind w:firstLine="411"/>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3.工程立项批准文号：</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u w:val="single"/>
        </w:rPr>
        <w:t xml:space="preserve">                      </w:t>
      </w:r>
      <w:r/>
    </w:p>
    <w:p>
      <w:pPr>
        <w:ind w:firstLine="411"/>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4.资金来源：</w:t>
      </w:r>
      <w:r>
        <w:rPr>
          <w:rFonts w:hint="eastAsia" w:ascii="宋体" w:hAnsi="宋体" w:eastAsia="宋体" w:cs="宋体"/>
          <w:color w:val="auto"/>
          <w:highlight w:val="none"/>
          <w:u w:val="single"/>
        </w:rPr>
        <w:t xml:space="preserve"> 财政          </w:t>
      </w:r>
      <w:r>
        <w:rPr>
          <w:rFonts w:hint="eastAsia" w:ascii="宋体" w:hAnsi="宋体" w:eastAsia="宋体" w:cs="宋体"/>
          <w:bCs/>
          <w:color w:val="auto"/>
          <w:highlight w:val="none"/>
        </w:rPr>
        <w:t xml:space="preserve">。</w:t>
      </w:r>
      <w:r/>
    </w:p>
    <w:p>
      <w:pPr>
        <w:ind w:firstLine="411"/>
        <w:keepLines w:val="0"/>
        <w:keepNext w:val="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bCs/>
          <w:color w:val="auto"/>
          <w:highlight w:val="none"/>
        </w:rPr>
        <w:t xml:space="preserve">5.工程内容：</w:t>
      </w:r>
      <w:r>
        <w:rPr>
          <w:rFonts w:hint="eastAsia" w:ascii="宋体" w:hAnsi="宋体" w:eastAsia="宋体" w:cs="宋体"/>
          <w:color w:val="auto"/>
          <w:highlight w:val="none"/>
          <w:u w:val="single"/>
        </w:rPr>
        <w:t xml:space="preserve"> 实训大楼1-3层实训室改造包括室内装饰改造、电气改造、给排水改造、消防喷淋改造等，改造面积约2300平方米；</w:t>
      </w:r>
      <w:r/>
    </w:p>
    <w:p>
      <w:pPr>
        <w:ind w:firstLine="4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6.工程承包范围：</w:t>
      </w:r>
      <w:r>
        <w:rPr>
          <w:rFonts w:hint="eastAsia" w:ascii="宋体" w:hAnsi="宋体" w:eastAsia="宋体" w:cs="宋体"/>
          <w:color w:val="auto"/>
          <w:highlight w:val="none"/>
          <w:u w:val="single"/>
        </w:rPr>
        <w:t xml:space="preserve">招标图纸及工程量清单范围内的装修、电气、给排水、消防等工程</w:t>
      </w:r>
      <w:r/>
    </w:p>
    <w:p>
      <w:pPr>
        <w:pStyle w:val="110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2" w:name="_Toc372788915"/>
      <w:r>
        <w:rPr>
          <w:rFonts w:hint="eastAsia" w:ascii="宋体" w:hAnsi="宋体" w:eastAsia="宋体" w:cs="宋体"/>
          <w:b w:val="0"/>
          <w:color w:val="auto"/>
          <w:sz w:val="21"/>
          <w:szCs w:val="21"/>
          <w:highlight w:val="none"/>
        </w:rPr>
        <w:t xml:space="preserve">二、合同工期</w:t>
      </w:r>
      <w:bookmarkEnd w:id="12"/>
      <w:r/>
      <w:r/>
    </w:p>
    <w:p>
      <w:pPr>
        <w:ind w:firstLine="45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计划开工日期： </w:t>
      </w:r>
      <w:r>
        <w:rPr>
          <w:rFonts w:hint="eastAsia" w:ascii="宋体" w:hAnsi="宋体" w:eastAsia="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ind w:firstLine="45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计划竣工日期： </w:t>
      </w:r>
      <w:r>
        <w:rPr>
          <w:rFonts w:hint="eastAsia" w:ascii="宋体" w:hAnsi="宋体" w:eastAsia="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5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工期总日历天数</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val="en-US" w:eastAsia="zh-CN"/>
        </w:rPr>
        <w:t xml:space="preserve">45日历天</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工期总日历天数与根据前述计划开竣工日期计算的工期天数不一致的，以工期总日历天数为准。</w:t>
      </w:r>
      <w:r/>
    </w:p>
    <w:p>
      <w:pPr>
        <w:pStyle w:val="1100"/>
        <w:keepLines w:val="0"/>
        <w:keepNext w:val="0"/>
        <w:pageBreakBefore w:val="0"/>
        <w:spacing w:before="120" w:after="120" w:line="360" w:lineRule="auto"/>
        <w:widowControl w:val="off"/>
        <w:rPr>
          <w:rFonts w:hint="eastAsia" w:ascii="宋体" w:hAnsi="宋体" w:eastAsia="宋体" w:cs="宋体"/>
          <w:bCs w:val="0"/>
          <w:color w:val="auto"/>
          <w:sz w:val="21"/>
          <w:szCs w:val="21"/>
          <w:highlight w:val="none"/>
        </w:rPr>
      </w:pPr>
      <w:r/>
      <w:bookmarkStart w:id="13" w:name="_Toc372788916"/>
      <w:r>
        <w:rPr>
          <w:rFonts w:hint="eastAsia" w:ascii="宋体" w:hAnsi="宋体" w:eastAsia="宋体" w:cs="宋体"/>
          <w:b w:val="0"/>
          <w:color w:val="auto"/>
          <w:sz w:val="21"/>
          <w:szCs w:val="21"/>
          <w:highlight w:val="none"/>
        </w:rPr>
        <w:t xml:space="preserve">三、质量标准</w:t>
      </w:r>
      <w:bookmarkEnd w:id="13"/>
      <w:r/>
      <w:r/>
    </w:p>
    <w:p>
      <w:pPr>
        <w:ind w:firstLine="45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工程质量符合</w:t>
      </w:r>
      <w:r>
        <w:rPr>
          <w:rFonts w:hint="eastAsia" w:ascii="宋体" w:hAnsi="宋体" w:eastAsia="宋体" w:cs="宋体"/>
          <w:color w:val="auto"/>
          <w:highlight w:val="none"/>
          <w:u w:val="single"/>
        </w:rPr>
        <w:t xml:space="preserve"> </w:t>
      </w:r>
      <w:r>
        <w:rPr>
          <w:rFonts w:hint="eastAsia"/>
          <w:b/>
          <w:color w:val="000000"/>
          <w:sz w:val="21"/>
          <w:szCs w:val="21"/>
          <w:highlight w:val="none"/>
          <w:u w:val="single"/>
        </w:rPr>
        <w:t xml:space="preserve">100%合格，一次性验收通过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标准。</w:t>
      </w:r>
      <w:r/>
    </w:p>
    <w:p>
      <w:pPr>
        <w:pStyle w:val="1100"/>
        <w:ind w:left="0" w:firstLine="0"/>
        <w:keepLines w:val="0"/>
        <w:keepNext w:val="0"/>
        <w:pageBreakBefore w:val="0"/>
        <w:spacing w:before="120" w:after="12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4" w:name="_Toc372788917"/>
      <w:r>
        <w:rPr>
          <w:rFonts w:hint="eastAsia" w:ascii="宋体" w:hAnsi="宋体" w:eastAsia="宋体" w:cs="宋体"/>
          <w:b w:val="0"/>
          <w:color w:val="auto"/>
          <w:sz w:val="21"/>
          <w:szCs w:val="21"/>
          <w:highlight w:val="none"/>
        </w:rPr>
        <w:t xml:space="preserve">四、签约合同价与合同价格形式</w:t>
      </w:r>
      <w:bookmarkEnd w:id="14"/>
      <w:r>
        <w:rPr>
          <w:rFonts w:hint="eastAsia" w:ascii="宋体" w:hAnsi="宋体" w:eastAsia="宋体" w:cs="宋体"/>
          <w:b w:val="0"/>
          <w:color w:val="auto"/>
          <w:sz w:val="21"/>
          <w:szCs w:val="21"/>
          <w:highlight w:val="none"/>
        </w:rPr>
        <w:tab/>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1.签约合同价为：</w:t>
      </w:r>
      <w:r/>
    </w:p>
    <w:p>
      <w:pPr>
        <w:ind w:firstLine="52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（1）安全文明施工费：</w:t>
      </w:r>
      <w:r/>
    </w:p>
    <w:p>
      <w:pPr>
        <w:ind w:firstLine="94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（2）材料和工程设备暂估价金额：</w:t>
      </w:r>
      <w:r/>
    </w:p>
    <w:p>
      <w:pPr>
        <w:ind w:firstLine="94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（3）专业工程暂估价金额：</w:t>
      </w:r>
      <w:r/>
    </w:p>
    <w:p>
      <w:pPr>
        <w:ind w:firstLine="94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（4）暂列金额：</w:t>
      </w:r>
      <w:r/>
    </w:p>
    <w:p>
      <w:pPr>
        <w:ind w:firstLine="94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2.合同价格形式：</w:t>
      </w:r>
      <w:r>
        <w:rPr>
          <w:rFonts w:hint="eastAsia" w:ascii="宋体" w:hAnsi="宋体" w:eastAsia="宋体" w:cs="宋体"/>
          <w:color w:val="auto"/>
          <w:highlight w:val="none"/>
          <w:u w:val="single"/>
        </w:rPr>
        <w:t xml:space="preserve"> 固定单价 </w:t>
      </w:r>
      <w:r>
        <w:rPr>
          <w:rFonts w:hint="eastAsia" w:ascii="宋体" w:hAnsi="宋体" w:eastAsia="宋体" w:cs="宋体"/>
          <w:color w:val="auto"/>
          <w:highlight w:val="none"/>
        </w:rPr>
        <w:t xml:space="preserve">。</w:t>
      </w:r>
      <w:r/>
    </w:p>
    <w:p>
      <w:pPr>
        <w:pStyle w:val="1100"/>
        <w:keepLines w:val="0"/>
        <w:keepNext w:val="0"/>
        <w:pageBreakBefore w:val="0"/>
        <w:spacing w:before="120" w:after="120" w:line="360" w:lineRule="auto"/>
        <w:widowControl w:val="off"/>
        <w:rPr>
          <w:rFonts w:hint="eastAsia" w:ascii="宋体" w:hAnsi="宋体" w:eastAsia="宋体" w:cs="宋体"/>
          <w:b w:val="0"/>
          <w:color w:val="auto"/>
          <w:sz w:val="21"/>
          <w:szCs w:val="21"/>
          <w:highlight w:val="none"/>
        </w:rPr>
      </w:pPr>
      <w:r/>
      <w:bookmarkStart w:id="15" w:name="_Toc372788918"/>
      <w:r>
        <w:rPr>
          <w:rFonts w:hint="eastAsia" w:ascii="宋体" w:hAnsi="宋体" w:eastAsia="宋体" w:cs="宋体"/>
          <w:b w:val="0"/>
          <w:color w:val="auto"/>
          <w:sz w:val="21"/>
          <w:szCs w:val="21"/>
          <w:highlight w:val="none"/>
        </w:rPr>
        <w:t xml:space="preserve">五、项目经理</w:t>
      </w:r>
      <w:bookmarkEnd w:id="15"/>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承包人项目经理：</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（具体信息见第三部分3.2项目经理） </w:t>
      </w:r>
      <w:r>
        <w:rPr>
          <w:rFonts w:hint="eastAsia" w:ascii="宋体" w:hAnsi="宋体" w:eastAsia="宋体" w:cs="宋体"/>
          <w:color w:val="auto"/>
          <w:highlight w:val="none"/>
        </w:rPr>
        <w:t xml:space="preserve">。</w:t>
      </w:r>
      <w:bookmarkEnd w:id="7"/>
      <w:r/>
      <w:bookmarkEnd w:id="8"/>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6" w:name="_Toc372788919"/>
      <w:r>
        <w:rPr>
          <w:rFonts w:hint="eastAsia" w:ascii="宋体" w:hAnsi="宋体" w:eastAsia="宋体" w:cs="宋体"/>
          <w:b w:val="0"/>
          <w:bCs/>
          <w:color w:val="000000"/>
          <w:sz w:val="21"/>
          <w:szCs w:val="21"/>
          <w:highlight w:val="none"/>
          <w:lang w:val="en-US" w:eastAsia="zh-CN" w:bidi="ar-SA"/>
        </w:rPr>
        <w:t xml:space="preserve">六、合同文件构成</w:t>
      </w:r>
      <w:bookmarkEnd w:id="16"/>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（1）中标通知书（如果有）；</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（2）投标函及其附录（如果有）；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上述各项合同文件包括合同当事人就该项合同文件所作出的补充和修改，属于同类内容的文件，应以最新签署的为准。专用合同条款及其附件须经合同当事人签字或盖章。</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 </w:t>
      </w:r>
      <w:bookmarkStart w:id="17" w:name="_Toc372788920"/>
      <w:r>
        <w:rPr>
          <w:rFonts w:hint="eastAsia" w:ascii="宋体" w:hAnsi="宋体" w:eastAsia="宋体" w:cs="宋体"/>
          <w:b w:val="0"/>
          <w:bCs/>
          <w:color w:val="000000"/>
          <w:sz w:val="21"/>
          <w:szCs w:val="21"/>
          <w:highlight w:val="none"/>
          <w:lang w:val="en-US" w:eastAsia="zh-CN" w:bidi="ar-SA"/>
        </w:rPr>
        <w:t xml:space="preserve">七、承诺</w:t>
      </w:r>
      <w:bookmarkEnd w:id="17"/>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    八、词语含义</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p>
    <w:p>
      <w:pPr>
        <w:ind w:left="105" w:firstLine="105"/>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 </w:t>
      </w:r>
      <w:bookmarkStart w:id="18" w:name="_Toc372788921"/>
      <w:r>
        <w:rPr>
          <w:rFonts w:hint="eastAsia" w:ascii="宋体" w:hAnsi="宋体" w:eastAsia="宋体" w:cs="宋体"/>
          <w:b w:val="0"/>
          <w:bCs/>
          <w:color w:val="000000"/>
          <w:sz w:val="21"/>
          <w:szCs w:val="21"/>
          <w:highlight w:val="none"/>
          <w:lang w:val="en-US" w:eastAsia="zh-CN" w:bidi="ar-SA"/>
        </w:rPr>
        <w:t xml:space="preserve">九、签订时间</w:t>
      </w:r>
      <w:bookmarkEnd w:id="18"/>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202</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p>
    <w:p>
      <w:pPr>
        <w:ind w:left="105" w:firstLine="210"/>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9" w:name="_Toc372788922"/>
      <w:r>
        <w:rPr>
          <w:rFonts w:hint="eastAsia" w:ascii="宋体" w:hAnsi="宋体" w:eastAsia="宋体" w:cs="宋体"/>
          <w:b w:val="0"/>
          <w:bCs/>
          <w:color w:val="000000"/>
          <w:sz w:val="21"/>
          <w:szCs w:val="21"/>
          <w:highlight w:val="none"/>
          <w:lang w:val="en-US" w:eastAsia="zh-CN" w:bidi="ar-SA"/>
        </w:rPr>
        <w:t xml:space="preserve">十、签订地点</w:t>
      </w:r>
      <w:bookmarkEnd w:id="19"/>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t xml:space="preserve"> </w:t>
      </w:r>
      <w:bookmarkStart w:id="20" w:name="_Toc372788923"/>
      <w:r>
        <w:rPr>
          <w:rFonts w:hint="eastAsia" w:ascii="宋体" w:hAnsi="宋体" w:eastAsia="宋体" w:cs="宋体"/>
          <w:b w:val="0"/>
          <w:bCs/>
          <w:color w:val="000000"/>
          <w:sz w:val="21"/>
          <w:szCs w:val="21"/>
          <w:highlight w:val="none"/>
          <w:lang w:val="en-US" w:eastAsia="zh-CN" w:bidi="ar-SA"/>
        </w:rPr>
        <w:t xml:space="preserve">十一、补充协议</w:t>
      </w:r>
      <w:bookmarkEnd w:id="20"/>
      <w:r/>
      <w:r/>
    </w:p>
    <w:p>
      <w:p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21" w:name="_Toc372788924"/>
      <w:r>
        <w:rPr>
          <w:rFonts w:hint="eastAsia" w:ascii="宋体" w:hAnsi="宋体" w:eastAsia="宋体" w:cs="宋体"/>
          <w:b w:val="0"/>
          <w:bCs/>
          <w:color w:val="000000"/>
          <w:sz w:val="21"/>
          <w:szCs w:val="21"/>
          <w:highlight w:val="none"/>
          <w:lang w:val="en-US" w:eastAsia="zh-CN" w:bidi="ar-SA"/>
        </w:rPr>
        <w:t xml:space="preserve">十二、合同生效</w:t>
      </w:r>
      <w:bookmarkEnd w:id="21"/>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1"/>
          <w:szCs w:val="21"/>
          <w:highlight w:val="none"/>
          <w:u w:val="single"/>
        </w:rPr>
        <w:t xml:space="preserve">双方</w:t>
      </w:r>
      <w:r>
        <w:rPr>
          <w:rFonts w:hint="eastAsia" w:ascii="宋体" w:hAnsi="宋体" w:eastAsia="宋体" w:cs="宋体"/>
          <w:color w:val="000000"/>
          <w:sz w:val="21"/>
          <w:szCs w:val="21"/>
          <w:highlight w:val="none"/>
          <w:u w:val="single"/>
          <w:lang w:val="en-US" w:eastAsia="zh-CN"/>
        </w:rPr>
        <w:t xml:space="preserve">及见证方</w:t>
      </w:r>
      <w:r>
        <w:rPr>
          <w:rFonts w:hint="eastAsia" w:ascii="宋体" w:hAnsi="宋体" w:eastAsia="宋体" w:cs="宋体"/>
          <w:color w:val="000000"/>
          <w:sz w:val="21"/>
          <w:szCs w:val="21"/>
          <w:highlight w:val="none"/>
          <w:u w:val="single"/>
        </w:rPr>
        <w:t xml:space="preserve">盖章后</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1"/>
          <w:szCs w:val="21"/>
          <w:highlight w:val="none"/>
        </w:rPr>
        <w:t xml:space="preserve">生效。</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22" w:name="_Toc372788925"/>
      <w:r>
        <w:rPr>
          <w:rFonts w:hint="eastAsia" w:ascii="宋体" w:hAnsi="宋体" w:eastAsia="宋体" w:cs="宋体"/>
          <w:b w:val="0"/>
          <w:bCs/>
          <w:color w:val="000000"/>
          <w:sz w:val="21"/>
          <w:szCs w:val="21"/>
          <w:highlight w:val="none"/>
          <w:lang w:val="en-US" w:eastAsia="zh-CN" w:bidi="ar-SA"/>
        </w:rPr>
        <w:t xml:space="preserve">十三、合同份数</w:t>
      </w:r>
      <w:bookmarkEnd w:id="22"/>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陆</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 肆 </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 贰 </w:t>
      </w:r>
      <w:r>
        <w:rPr>
          <w:rFonts w:hint="eastAsia" w:ascii="宋体" w:hAnsi="宋体" w:eastAsia="宋体" w:cs="宋体"/>
          <w:bCs/>
          <w:color w:val="000000"/>
          <w:sz w:val="21"/>
          <w:szCs w:val="21"/>
          <w:highlight w:val="none"/>
        </w:rPr>
        <w:t xml:space="preserve">份。</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  （盖章）             承包人：  （盖章）</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法定代表人或其委托代理人：</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spacing w:line="360" w:lineRule="auto"/>
        <w:tabs>
          <w:tab w:val="left" w:pos="441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p>
    <w:p>
      <w:pPr>
        <w:ind w:firstLine="200"/>
        <w:spacing w:line="360" w:lineRule="auto"/>
        <w:rPr>
          <w:rFonts w:hint="eastAsia" w:ascii="宋体" w:hAnsi="宋体" w:eastAsia="宋体" w:cs="宋体"/>
          <w:b/>
          <w:color w:val="000000"/>
          <w:spacing w:val="12"/>
          <w:sz w:val="21"/>
          <w:szCs w:val="21"/>
          <w:highlight w:val="none"/>
        </w:rPr>
      </w:pPr>
      <w:r>
        <w:rPr>
          <w:rFonts w:hint="eastAsia" w:ascii="宋体" w:hAnsi="宋体" w:eastAsia="宋体" w:cs="宋体"/>
          <w:b/>
          <w:color w:val="000000"/>
          <w:spacing w:val="12"/>
          <w:sz w:val="21"/>
          <w:szCs w:val="21"/>
          <w:highlight w:val="none"/>
        </w:rPr>
      </w:r>
      <w:r/>
    </w:p>
    <w:p>
      <w:pPr>
        <w:ind w:firstLine="20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14"/>
        <w:pageBreakBefore w:val="0"/>
        <w:spacing w:line="360" w:lineRule="auto"/>
        <w:rPr>
          <w:rFonts w:hint="eastAsia" w:eastAsia="宋体"/>
          <w:b/>
          <w:color w:val="000000"/>
          <w:sz w:val="24"/>
          <w:szCs w:val="24"/>
          <w:highlight w:val="none"/>
        </w:rPr>
      </w:pPr>
      <w:r>
        <w:rPr>
          <w:rFonts w:hint="eastAsia" w:eastAsia="宋体"/>
          <w:b/>
          <w:color w:val="000000"/>
          <w:sz w:val="24"/>
          <w:szCs w:val="24"/>
          <w:highlight w:val="none"/>
        </w:rPr>
      </w:r>
      <w:r/>
    </w:p>
    <w:p>
      <w:pPr>
        <w:pStyle w:val="1114"/>
        <w:pageBreakBefore w:val="0"/>
        <w:spacing w:line="360" w:lineRule="auto"/>
        <w:rPr>
          <w:rFonts w:hint="eastAsia" w:eastAsia="宋体"/>
          <w:b/>
          <w:color w:val="000000"/>
          <w:sz w:val="24"/>
          <w:szCs w:val="24"/>
          <w:highlight w:val="none"/>
        </w:rPr>
      </w:pPr>
      <w:r>
        <w:rPr>
          <w:rFonts w:hint="eastAsia" w:eastAsia="宋体"/>
          <w:b/>
          <w:color w:val="000000"/>
          <w:sz w:val="24"/>
          <w:szCs w:val="24"/>
          <w:highlight w:val="none"/>
        </w:rPr>
      </w:r>
      <w:r/>
    </w:p>
    <w:p>
      <w:pPr>
        <w:ind w:firstLine="200"/>
        <w:pageBreakBefore w:val="0"/>
        <w:spacing w:line="360" w:lineRule="auto"/>
        <w:rPr>
          <w:rFonts w:hint="eastAsia" w:ascii="宋体"/>
          <w:color w:val="000000"/>
          <w:sz w:val="24"/>
          <w:szCs w:val="24"/>
          <w:highlight w:val="none"/>
        </w:rPr>
      </w:pPr>
      <w:r>
        <w:rPr>
          <w:rFonts w:hint="eastAsia" w:ascii="宋体" w:hAnsi="宋体"/>
          <w:color w:val="000000"/>
          <w:sz w:val="24"/>
          <w:szCs w:val="24"/>
          <w:highlight w:val="none"/>
        </w:rPr>
        <w:t xml:space="preserve">                         </w:t>
      </w:r>
      <w:r/>
    </w:p>
    <w:p>
      <w:pPr>
        <w:pStyle w:val="1115"/>
        <w:numPr>
          <w:ilvl w:val="0"/>
          <w:numId w:val="0"/>
        </w:numPr>
        <w:pageBreakBefore w:val="0"/>
        <w:spacing w:line="360" w:lineRule="auto"/>
        <w:rPr>
          <w:rFonts w:hint="eastAsia"/>
          <w:color w:val="000000"/>
          <w:sz w:val="24"/>
          <w:szCs w:val="24"/>
          <w:highlight w:val="none"/>
        </w:rPr>
      </w:pPr>
      <w:r>
        <w:rPr>
          <w:rFonts w:hint="eastAsia"/>
          <w:color w:val="000000"/>
          <w:sz w:val="24"/>
          <w:szCs w:val="24"/>
          <w:highlight w:val="none"/>
        </w:rPr>
        <w:t xml:space="preserve">第二部分　通用条款</w:t>
      </w:r>
      <w:r/>
    </w:p>
    <w:p>
      <w:pPr>
        <w:ind w:firstLine="420"/>
        <w:pageBreakBefore w:val="0"/>
        <w:spacing w:line="360" w:lineRule="auto"/>
        <w:rPr>
          <w:rFonts w:hint="eastAsia" w:ascii="宋体"/>
          <w:color w:val="000000"/>
          <w:sz w:val="21"/>
          <w:szCs w:val="21"/>
          <w:highlight w:val="none"/>
        </w:rPr>
      </w:pPr>
      <w:r>
        <w:rPr>
          <w:rFonts w:hint="eastAsia" w:ascii="宋体"/>
          <w:color w:val="000000"/>
          <w:sz w:val="21"/>
          <w:szCs w:val="21"/>
          <w:highlight w:val="none"/>
        </w:rPr>
        <w:t xml:space="preserve">按照住房和城乡建设部、国家工商行政管理总局制定的《建设工程施工合同（示范文本）》（GF—2017—0201）第二部分通用合同条款执行。</w:t>
      </w:r>
      <w:r/>
    </w:p>
    <w:p>
      <w:pPr>
        <w:pStyle w:val="1099"/>
        <w:ind w:firstLine="1767"/>
        <w:rPr>
          <w:rFonts w:hint="eastAsia" w:ascii="宋体" w:hAnsi="宋体" w:eastAsia="宋体" w:cs="宋体"/>
          <w:color w:val="000000"/>
          <w:highlight w:val="none"/>
        </w:rPr>
      </w:pPr>
      <w:r>
        <w:rPr>
          <w:color w:val="000000"/>
          <w:sz w:val="24"/>
          <w:szCs w:val="24"/>
          <w:highlight w:val="none"/>
        </w:rPr>
        <w:t xml:space="preserve">第三部分 </w:t>
      </w:r>
      <w:r>
        <w:rPr>
          <w:rFonts w:hint="eastAsia" w:ascii="Arial" w:hAnsi="Arial" w:eastAsia="黑体" w:cs="Times New Roman"/>
          <w:b w:val="0"/>
          <w:bCs w:val="0"/>
          <w:color w:val="000000"/>
          <w:sz w:val="24"/>
          <w:szCs w:val="24"/>
          <w:highlight w:val="none"/>
          <w:lang w:val="en-US" w:eastAsia="zh-CN" w:bidi="ar-SA"/>
        </w:rPr>
        <w:t xml:space="preserve">专用合同条款</w:t>
      </w:r>
      <w:r/>
    </w:p>
    <w:p>
      <w:pPr>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4"/>
          <w:szCs w:val="20"/>
          <w:highlight w:val="none"/>
          <w:lang w:val="en-US" w:eastAsia="zh-CN" w:bidi="ar-SA"/>
        </w:rPr>
        <w:outlineLvl w:val="3"/>
      </w:pPr>
      <w:r/>
      <w:bookmarkStart w:id="23" w:name="_Toc372788928"/>
      <w:r>
        <w:rPr>
          <w:rFonts w:hint="eastAsia" w:ascii="宋体" w:hAnsi="宋体" w:eastAsia="宋体" w:cs="宋体"/>
          <w:b/>
          <w:bCs w:val="0"/>
          <w:color w:val="000000"/>
          <w:sz w:val="24"/>
          <w:szCs w:val="20"/>
          <w:highlight w:val="none"/>
          <w:lang w:val="en-US" w:eastAsia="zh-CN" w:bidi="ar-SA"/>
        </w:rPr>
        <w:t xml:space="preserve">1</w:t>
      </w:r>
      <w:bookmarkStart w:id="24" w:name="_Toc292559361"/>
      <w:r/>
      <w:bookmarkStart w:id="25" w:name="_Toc296891196"/>
      <w:r/>
      <w:bookmarkStart w:id="26" w:name="_Toc296346657"/>
      <w:r/>
      <w:bookmarkStart w:id="27" w:name="_Toc296890984"/>
      <w:r/>
      <w:bookmarkStart w:id="28" w:name="_Toc297048342"/>
      <w:r/>
      <w:bookmarkStart w:id="29" w:name="_Toc296944495"/>
      <w:r/>
      <w:bookmarkStart w:id="30" w:name="_Toc296347155"/>
      <w:r/>
      <w:bookmarkStart w:id="31" w:name="_Toc296503156"/>
      <w:r/>
      <w:bookmarkStart w:id="32" w:name="_Toc292559866"/>
      <w:r/>
      <w:bookmarkStart w:id="33" w:name="_Toc297120456"/>
      <w:r>
        <w:rPr>
          <w:rFonts w:hint="eastAsia" w:ascii="宋体" w:hAnsi="宋体" w:eastAsia="宋体" w:cs="宋体"/>
          <w:b/>
          <w:bCs w:val="0"/>
          <w:color w:val="000000"/>
          <w:sz w:val="24"/>
          <w:szCs w:val="20"/>
          <w:highlight w:val="none"/>
          <w:lang w:val="en-US" w:eastAsia="zh-CN" w:bidi="ar-SA"/>
        </w:rPr>
        <w:t xml:space="preserve">. 一般约定</w:t>
      </w:r>
      <w:bookmarkEnd w:id="23"/>
      <w:r/>
      <w:bookmarkEnd w:id="24"/>
      <w:r/>
      <w:bookmarkEnd w:id="25"/>
      <w:r/>
      <w:bookmarkEnd w:id="26"/>
      <w:r/>
      <w:bookmarkEnd w:id="27"/>
      <w:r/>
      <w:bookmarkEnd w:id="28"/>
      <w:r/>
      <w:bookmarkEnd w:id="29"/>
      <w:r/>
      <w:bookmarkEnd w:id="30"/>
      <w:r/>
      <w:bookmarkEnd w:id="31"/>
      <w:r/>
      <w:bookmarkEnd w:id="32"/>
      <w:r/>
      <w:bookmarkEnd w:id="33"/>
      <w:r/>
      <w:r/>
    </w:p>
    <w:p>
      <w:pPr>
        <w:ind w:firstLine="482"/>
        <w:spacing w:after="120" w:line="360" w:lineRule="auto"/>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1.1 词语定义</w:t>
      </w:r>
      <w:r/>
    </w:p>
    <w:p>
      <w:pPr>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其他合同文件包括：</w:t>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5525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合同协议书包括承诺书、</w:t>
      </w:r>
      <w:r>
        <w:rPr>
          <w:rFonts w:hint="eastAsia" w:ascii="宋体" w:hAnsi="宋体" w:eastAsia="宋体" w:cs="宋体"/>
          <w:color w:val="000000"/>
          <w:sz w:val="21"/>
          <w:szCs w:val="21"/>
          <w:highlight w:val="none"/>
          <w:u w:val="single"/>
          <w:lang w:val="en-US" w:eastAsia="zh-CN"/>
        </w:rPr>
        <w:t xml:space="preserve">成交</w:t>
      </w:r>
      <w:r>
        <w:rPr>
          <w:rFonts w:hint="eastAsia" w:ascii="宋体" w:hAnsi="宋体" w:eastAsia="宋体" w:cs="宋体"/>
          <w:color w:val="000000"/>
          <w:sz w:val="21"/>
          <w:szCs w:val="21"/>
          <w:highlight w:val="none"/>
          <w:u w:val="single"/>
        </w:rPr>
        <w:t xml:space="preserve">通知书；明确双方权利、义务的纪要、协议；</w:t>
      </w:r>
      <w:r>
        <w:rPr>
          <w:rFonts w:hint="eastAsia" w:ascii="宋体" w:hAnsi="宋体" w:eastAsia="宋体" w:cs="宋体"/>
          <w:color w:val="000000"/>
          <w:sz w:val="21"/>
          <w:szCs w:val="21"/>
          <w:highlight w:val="none"/>
          <w:u w:val="single"/>
          <w:lang w:val="en-US" w:eastAsia="zh-CN"/>
        </w:rPr>
        <w:t xml:space="preserve">响应文件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文件；施工图纸；标准、规范及有关技术文件、技术要求。</w:t>
      </w:r>
      <w:r>
        <w:rPr>
          <w:rFonts w:hint="eastAsia" w:ascii="宋体" w:hAnsi="宋体" w:eastAsia="宋体" w:cs="宋体"/>
          <w:color w:val="000000"/>
          <w:sz w:val="21"/>
          <w:szCs w:val="21"/>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1.1.2.1监理人：</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设计人：</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作为施工现场组成部分的其他场所包括：</w:t>
      </w:r>
      <w:r>
        <w:rPr>
          <w:rFonts w:hint="eastAsia" w:ascii="宋体" w:hAnsi="宋体" w:eastAsia="宋体" w:cs="宋体"/>
          <w:bCs/>
          <w:color w:val="000000"/>
          <w:sz w:val="21"/>
          <w:szCs w:val="21"/>
          <w:highlight w:val="none"/>
          <w:u w:val="single"/>
        </w:rPr>
        <w:t xml:space="preserve">具体由发包人和承包人根据现场条件确定</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永久占地包括：</w:t>
      </w:r>
      <w:r>
        <w:rPr>
          <w:rFonts w:hint="eastAsia" w:ascii="宋体" w:hAnsi="宋体" w:eastAsia="宋体" w:cs="宋体"/>
          <w:bCs/>
          <w:color w:val="000000"/>
          <w:sz w:val="21"/>
          <w:szCs w:val="21"/>
          <w:highlight w:val="none"/>
          <w:u w:val="single"/>
        </w:rPr>
        <w:t xml:space="preserve">施工区域</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临时占地包括：</w:t>
      </w:r>
      <w:r>
        <w:rPr>
          <w:rFonts w:hint="eastAsia" w:ascii="宋体" w:hAnsi="宋体" w:eastAsia="宋体" w:cs="宋体"/>
          <w:bCs/>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34" w:name="_Toc14470141"/>
      <w:r>
        <w:rPr>
          <w:rFonts w:hint="eastAsia" w:ascii="宋体" w:hAnsi="宋体" w:eastAsia="宋体" w:cs="宋体"/>
          <w:b/>
          <w:bCs w:val="0"/>
          <w:color w:val="000000"/>
          <w:sz w:val="24"/>
          <w:szCs w:val="20"/>
          <w:highlight w:val="none"/>
          <w:lang w:val="en-US" w:eastAsia="zh-CN" w:bidi="ar-SA"/>
        </w:rPr>
        <w:t xml:space="preserve">1.2法律</w:t>
      </w:r>
      <w:bookmarkEnd w:id="34"/>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适用于合同的其他规范性文件：</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现行</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AUTOTEXT 116 \* MERGEFORMAT</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《中华人民共和国民法典》《中华人民共和国建筑法》《中华人民共和国招标投标法》《建设工程质量管理条例》及国家、江苏省、无锡市的法规条令</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bCs/>
          <w:color w:val="000000"/>
          <w:sz w:val="21"/>
          <w:szCs w:val="21"/>
          <w:highlight w:val="none"/>
          <w:u w:val="single"/>
        </w:rPr>
        <w:t xml:space="preserve">及规范性文件</w:t>
      </w:r>
      <w:r>
        <w:rPr>
          <w:rFonts w:hint="eastAsia" w:ascii="宋体" w:hAnsi="宋体" w:eastAsia="宋体" w:cs="宋体"/>
          <w:color w:val="000000"/>
          <w:sz w:val="21"/>
          <w:szCs w:val="21"/>
          <w:highlight w:val="none"/>
          <w:u w:val="singl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35" w:name="_Toc14470142"/>
      <w:r>
        <w:rPr>
          <w:rFonts w:hint="eastAsia" w:ascii="宋体" w:hAnsi="宋体" w:eastAsia="宋体" w:cs="宋体"/>
          <w:b/>
          <w:bCs w:val="0"/>
          <w:color w:val="000000"/>
          <w:sz w:val="24"/>
          <w:szCs w:val="20"/>
          <w:highlight w:val="none"/>
          <w:lang w:val="en-US" w:eastAsia="zh-CN" w:bidi="ar-SA"/>
        </w:rPr>
        <w:t xml:space="preserve">1.3标准和规范</w:t>
      </w:r>
      <w:bookmarkEnd w:id="35"/>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适用于工程的国家标准、行业标准、工程所在地的地方性标准，以及相应的规范、规程等，合同当事人有特别要求的，应在专用合同条款中约定。</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适用于工程的标准规范包括：</w:t>
      </w:r>
      <w:r>
        <w:rPr>
          <w:rFonts w:hint="eastAsia" w:ascii="宋体" w:hAnsi="宋体" w:eastAsia="宋体" w:cs="宋体"/>
          <w:bCs/>
          <w:color w:val="000000"/>
          <w:sz w:val="21"/>
          <w:szCs w:val="21"/>
          <w:highlight w:val="none"/>
          <w:u w:val="single"/>
        </w:rPr>
        <w:t xml:space="preserve">国家部委颁发的有关施工、验收的标准、规范，以及江苏省、无锡市建设、消防、节能以及环保等相关主管部门颁布的文件</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36" w:name="_Toc14470143"/>
      <w:r>
        <w:rPr>
          <w:rFonts w:hint="eastAsia" w:ascii="宋体" w:hAnsi="宋体" w:eastAsia="宋体" w:cs="宋体"/>
          <w:b/>
          <w:bCs w:val="0"/>
          <w:color w:val="000000"/>
          <w:sz w:val="24"/>
          <w:szCs w:val="20"/>
          <w:highlight w:val="none"/>
          <w:lang w:val="en-US" w:eastAsia="zh-CN" w:bidi="ar-SA"/>
        </w:rPr>
        <w:t xml:space="preserve">1.4合同文件的优先顺序</w:t>
      </w:r>
      <w:bookmarkEnd w:id="36"/>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（1）本合同协议书；（2）</w:t>
      </w:r>
      <w:r>
        <w:rPr>
          <w:rFonts w:hint="eastAsia" w:ascii="宋体" w:hAnsi="宋体" w:eastAsia="宋体" w:cs="宋体"/>
          <w:bCs/>
          <w:color w:val="000000"/>
          <w:sz w:val="21"/>
          <w:szCs w:val="21"/>
          <w:highlight w:val="none"/>
          <w:u w:val="single"/>
          <w:lang w:val="en-US" w:eastAsia="zh-CN"/>
        </w:rPr>
        <w:t xml:space="preserve">成交</w:t>
      </w:r>
      <w:r>
        <w:rPr>
          <w:rFonts w:hint="eastAsia" w:ascii="宋体" w:hAnsi="宋体" w:eastAsia="宋体" w:cs="宋体"/>
          <w:bCs/>
          <w:color w:val="000000"/>
          <w:sz w:val="21"/>
          <w:szCs w:val="21"/>
          <w:highlight w:val="none"/>
          <w:u w:val="single"/>
        </w:rPr>
        <w:t xml:space="preserve">通知书；（3）本合同专用条款；（4）明确双方权利义务的纪要或承诺或协议等契约；（5）</w:t>
      </w:r>
      <w:r>
        <w:rPr>
          <w:rFonts w:hint="eastAsia" w:ascii="宋体" w:hAnsi="宋体" w:eastAsia="宋体" w:cs="宋体"/>
          <w:bCs/>
          <w:color w:val="000000"/>
          <w:sz w:val="21"/>
          <w:szCs w:val="21"/>
          <w:highlight w:val="none"/>
          <w:u w:val="single"/>
          <w:lang w:val="en-US" w:eastAsia="zh-CN"/>
        </w:rPr>
        <w:t xml:space="preserve">采购</w:t>
      </w:r>
      <w:r>
        <w:rPr>
          <w:rFonts w:hint="eastAsia" w:ascii="宋体" w:hAnsi="宋体" w:eastAsia="宋体" w:cs="宋体"/>
          <w:bCs/>
          <w:color w:val="000000"/>
          <w:sz w:val="21"/>
          <w:szCs w:val="21"/>
          <w:highlight w:val="none"/>
          <w:u w:val="single"/>
        </w:rPr>
        <w:t xml:space="preserve">文件及其附件；（6）本合同通用条款；（7）标准、规范及有关技术文件、技术要求；（8）设计文件以及地勘报告（包括施工图纸、图审意见等）；（9）</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工程报价单或预算书；（10）当对同一问题，国家、江苏省、无锡市颁布的标准和规范与招标文件要求不一致时，以国家、江苏省、无锡市的标准、规范、规定与招标文件要求的严格者为准；（11）其他经双方同意视为本合同组成的有关文件。</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37" w:name="_Toc14470144"/>
      <w:r>
        <w:rPr>
          <w:rFonts w:hint="eastAsia" w:ascii="宋体" w:hAnsi="宋体" w:eastAsia="宋体" w:cs="宋体"/>
          <w:b/>
          <w:bCs w:val="0"/>
          <w:color w:val="000000"/>
          <w:sz w:val="24"/>
          <w:szCs w:val="20"/>
          <w:highlight w:val="none"/>
          <w:lang w:val="en-US" w:eastAsia="zh-CN" w:bidi="ar-SA"/>
        </w:rPr>
        <w:t xml:space="preserve">1.5保密</w:t>
      </w:r>
      <w:bookmarkEnd w:id="37"/>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38" w:name="_Toc14470145"/>
      <w:r>
        <w:rPr>
          <w:rFonts w:hint="eastAsia" w:ascii="宋体" w:hAnsi="宋体" w:eastAsia="宋体" w:cs="宋体"/>
          <w:b/>
          <w:bCs w:val="0"/>
          <w:color w:val="000000"/>
          <w:sz w:val="24"/>
          <w:szCs w:val="20"/>
          <w:highlight w:val="none"/>
          <w:lang w:val="en-US" w:eastAsia="zh-CN" w:bidi="ar-SA"/>
        </w:rPr>
        <w:t xml:space="preserve">1.6图纸和承包人文件</w:t>
      </w:r>
      <w:bookmarkEnd w:id="38"/>
      <w:r>
        <w:rPr>
          <w:rFonts w:hint="eastAsia" w:ascii="宋体" w:hAnsi="宋体" w:eastAsia="宋体" w:cs="宋体"/>
          <w:b/>
          <w:bCs w:val="0"/>
          <w:color w:val="000000"/>
          <w:sz w:val="24"/>
          <w:szCs w:val="20"/>
          <w:highlight w:val="none"/>
          <w:lang w:val="en-US" w:eastAsia="zh-CN" w:bidi="ar-SA"/>
        </w:rPr>
        <w:tab/>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承包人文件</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bCs/>
          <w:color w:val="000000"/>
          <w:sz w:val="21"/>
          <w:szCs w:val="21"/>
          <w:highlight w:val="none"/>
          <w:u w:val="single"/>
        </w:rPr>
        <w:t xml:space="preserve">施工组织设计和进度计划等</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bCs/>
          <w:color w:val="000000"/>
          <w:sz w:val="21"/>
          <w:szCs w:val="21"/>
          <w:highlight w:val="none"/>
          <w:u w:val="single"/>
        </w:rPr>
        <w:t xml:space="preserve">开工前7天</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bCs/>
          <w:color w:val="000000"/>
          <w:sz w:val="21"/>
          <w:szCs w:val="21"/>
          <w:highlight w:val="none"/>
          <w:u w:val="single"/>
        </w:rPr>
        <w:t xml:space="preserve">伍份纸质档文件以及电子档文件</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bCs/>
          <w:color w:val="000000"/>
          <w:sz w:val="21"/>
          <w:szCs w:val="21"/>
          <w:highlight w:val="none"/>
          <w:u w:val="single"/>
        </w:rPr>
        <w:t xml:space="preserve">书面形式（包括纸质档和电子档文件）</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bCs/>
          <w:color w:val="000000"/>
          <w:sz w:val="21"/>
          <w:szCs w:val="21"/>
          <w:highlight w:val="none"/>
          <w:u w:val="single"/>
        </w:rPr>
        <w:t xml:space="preserve">收到承包人提交文件后7天内</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现场图纸准备</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39" w:name="_Toc14470146"/>
      <w:r>
        <w:rPr>
          <w:rFonts w:hint="eastAsia" w:ascii="宋体" w:hAnsi="宋体" w:eastAsia="宋体" w:cs="宋体"/>
          <w:b/>
          <w:bCs w:val="0"/>
          <w:color w:val="000000"/>
          <w:sz w:val="24"/>
          <w:szCs w:val="20"/>
          <w:highlight w:val="none"/>
          <w:lang w:val="en-US" w:eastAsia="zh-CN" w:bidi="ar-SA"/>
        </w:rPr>
        <w:t xml:space="preserve">1.7联络</w:t>
      </w:r>
      <w:bookmarkEnd w:id="39"/>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40" w:name="_Toc14470147"/>
      <w:r>
        <w:rPr>
          <w:rFonts w:hint="eastAsia" w:ascii="宋体" w:hAnsi="宋体" w:eastAsia="宋体" w:cs="宋体"/>
          <w:b/>
          <w:bCs w:val="0"/>
          <w:color w:val="000000"/>
          <w:sz w:val="24"/>
          <w:szCs w:val="20"/>
          <w:highlight w:val="none"/>
          <w:lang w:val="en-US" w:eastAsia="zh-CN" w:bidi="ar-SA"/>
        </w:rPr>
        <w:t xml:space="preserve">1.8交通运输</w:t>
      </w:r>
      <w:bookmarkEnd w:id="40"/>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41" w:name="_Toc318581155"/>
      <w:r/>
      <w:bookmarkStart w:id="42" w:name="_Toc303539100"/>
      <w:r/>
      <w:bookmarkStart w:id="43" w:name="_Toc304295521"/>
      <w:r/>
      <w:bookmarkStart w:id="44" w:name="_Toc312677986"/>
      <w:r/>
      <w:bookmarkStart w:id="45" w:name="_Toc300934943"/>
      <w:r>
        <w:rPr>
          <w:rFonts w:hint="eastAsia" w:ascii="宋体" w:hAnsi="宋体" w:eastAsia="宋体" w:cs="宋体"/>
          <w:color w:val="000000"/>
          <w:sz w:val="21"/>
          <w:szCs w:val="21"/>
          <w:highlight w:val="none"/>
        </w:rPr>
        <w:t xml:space="preserve">.8.1 出入现场的权利</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bCs/>
          <w:color w:val="000000"/>
          <w:sz w:val="21"/>
          <w:szCs w:val="21"/>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000000"/>
          <w:sz w:val="21"/>
          <w:szCs w:val="21"/>
          <w:highlight w:val="none"/>
        </w:rPr>
        <w:t xml:space="preserve">。</w:t>
      </w:r>
      <w:bookmarkEnd w:id="41"/>
      <w:r/>
      <w:bookmarkEnd w:id="42"/>
      <w:r/>
      <w:bookmarkEnd w:id="43"/>
      <w:r/>
      <w:bookmarkEnd w:id="44"/>
      <w:r/>
      <w:bookmarkEnd w:id="45"/>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46" w:name="_Toc318581156"/>
      <w:r/>
      <w:bookmarkStart w:id="47" w:name="_Toc300934944"/>
      <w:r/>
      <w:bookmarkStart w:id="48" w:name="_Toc303539101"/>
      <w:r/>
      <w:bookmarkStart w:id="49" w:name="_Toc312677987"/>
      <w:r/>
      <w:bookmarkStart w:id="50" w:name="_Toc304295522"/>
      <w:r>
        <w:rPr>
          <w:rFonts w:hint="eastAsia" w:ascii="宋体" w:hAnsi="宋体" w:eastAsia="宋体" w:cs="宋体"/>
          <w:color w:val="000000"/>
          <w:sz w:val="21"/>
          <w:szCs w:val="21"/>
          <w:highlight w:val="none"/>
        </w:rPr>
        <w:t xml:space="preserve">.8.2 场内交通</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bCs/>
          <w:color w:val="000000"/>
          <w:sz w:val="21"/>
          <w:szCs w:val="21"/>
          <w:highlight w:val="none"/>
          <w:u w:val="single"/>
        </w:rPr>
        <w:t xml:space="preserve">以本工程工地围墙（或围挡）和入口大门范围为界，以内为场内交通，以外为场外交通</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000000"/>
          <w:sz w:val="21"/>
          <w:szCs w:val="21"/>
          <w:highlight w:val="none"/>
        </w:rPr>
        <w:t xml:space="preserve">。</w:t>
      </w:r>
      <w:bookmarkEnd w:id="46"/>
      <w:r/>
      <w:bookmarkEnd w:id="47"/>
      <w:r/>
      <w:bookmarkEnd w:id="48"/>
      <w:r/>
      <w:bookmarkEnd w:id="49"/>
      <w:r/>
      <w:bookmarkEnd w:id="50"/>
      <w:r/>
      <w:bookmarkStart w:id="51" w:name="_Toc318581157"/>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1.8.3超大件和超重件的运输</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bCs/>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bookmarkEnd w:id="51"/>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52" w:name="_Toc14470148"/>
      <w:r>
        <w:rPr>
          <w:rFonts w:hint="eastAsia" w:ascii="宋体" w:hAnsi="宋体" w:eastAsia="宋体" w:cs="宋体"/>
          <w:b/>
          <w:bCs w:val="0"/>
          <w:color w:val="000000"/>
          <w:sz w:val="24"/>
          <w:szCs w:val="20"/>
          <w:highlight w:val="none"/>
          <w:lang w:val="en-US" w:eastAsia="zh-CN" w:bidi="ar-SA"/>
        </w:rPr>
        <w:t xml:space="preserve">1.9知识产权</w:t>
      </w:r>
      <w:bookmarkEnd w:id="52"/>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1"/>
          <w:szCs w:val="21"/>
          <w:highlight w:val="none"/>
          <w:u w:val="single"/>
        </w:rPr>
        <w:t xml:space="preserve">发包人或按发包人与第三方签订的有关协议执行</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bCs/>
          <w:color w:val="000000"/>
          <w:sz w:val="21"/>
          <w:szCs w:val="21"/>
          <w:highlight w:val="none"/>
          <w:u w:val="single"/>
        </w:rPr>
        <w:t xml:space="preserve">仅限用于本项目</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关于承包人为实施工程所编制文件的著作权的归属：</w:t>
      </w:r>
      <w:r>
        <w:rPr>
          <w:rFonts w:hint="eastAsia" w:ascii="宋体" w:hAnsi="宋体" w:eastAsia="宋体" w:cs="宋体"/>
          <w:bCs/>
          <w:color w:val="000000"/>
          <w:sz w:val="21"/>
          <w:szCs w:val="21"/>
          <w:highlight w:val="none"/>
          <w:u w:val="single"/>
        </w:rPr>
        <w:t xml:space="preserve">除署名权以外的著作权属于发包人</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bCs/>
          <w:color w:val="000000"/>
          <w:sz w:val="21"/>
          <w:szCs w:val="21"/>
          <w:highlight w:val="none"/>
          <w:u w:val="single"/>
        </w:rPr>
        <w:t xml:space="preserve">仅限用于本项目</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1.9.3承包人在施工过程中所采用的专利、专有技术、技术秘密的使用费的承担方式：</w:t>
      </w:r>
      <w:r>
        <w:rPr>
          <w:rFonts w:hint="eastAsia" w:ascii="宋体" w:hAnsi="宋体" w:eastAsia="宋体" w:cs="宋体"/>
          <w:bCs/>
          <w:color w:val="000000"/>
          <w:sz w:val="21"/>
          <w:szCs w:val="21"/>
          <w:highlight w:val="none"/>
          <w:u w:val="single"/>
        </w:rPr>
        <w:t xml:space="preserve">已含在合同价款中由承包人承担</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53" w:name="_Toc14470149"/>
      <w:r>
        <w:rPr>
          <w:rFonts w:hint="eastAsia" w:ascii="宋体" w:hAnsi="宋体" w:eastAsia="宋体" w:cs="宋体"/>
          <w:b/>
          <w:bCs w:val="0"/>
          <w:color w:val="000000"/>
          <w:sz w:val="24"/>
          <w:szCs w:val="20"/>
          <w:highlight w:val="none"/>
          <w:lang w:val="en-US" w:eastAsia="zh-CN" w:bidi="ar-SA"/>
        </w:rPr>
        <w:t xml:space="preserve">1.10工程量清单错误的修正</w:t>
      </w:r>
      <w:bookmarkEnd w:id="53"/>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bCs/>
          <w:color w:val="000000"/>
          <w:sz w:val="21"/>
          <w:szCs w:val="21"/>
          <w:highlight w:val="none"/>
          <w:u w:val="single"/>
        </w:rPr>
        <w:t xml:space="preserve">按清单计价规范相应条款执行</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54" w:name="_Toc14470150"/>
      <w:r/>
      <w:bookmarkStart w:id="55" w:name="_Toc71558872"/>
      <w:r>
        <w:rPr>
          <w:rFonts w:hint="eastAsia" w:ascii="宋体" w:hAnsi="宋体" w:eastAsia="宋体" w:cs="宋体"/>
          <w:b/>
          <w:bCs/>
          <w:color w:val="000000"/>
          <w:sz w:val="24"/>
          <w:szCs w:val="32"/>
          <w:highlight w:val="none"/>
          <w:lang w:val="en-US" w:eastAsia="zh-CN" w:bidi="ar-SA"/>
        </w:rPr>
        <w:t xml:space="preserve">2. 发包人</w:t>
      </w:r>
      <w:bookmarkEnd w:id="54"/>
      <w:r/>
      <w:bookmarkEnd w:id="55"/>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56" w:name="_Toc14470151"/>
      <w:r>
        <w:rPr>
          <w:rFonts w:hint="eastAsia" w:ascii="宋体" w:hAnsi="宋体" w:eastAsia="宋体" w:cs="宋体"/>
          <w:b/>
          <w:bCs w:val="0"/>
          <w:color w:val="000000"/>
          <w:sz w:val="24"/>
          <w:szCs w:val="20"/>
          <w:highlight w:val="none"/>
          <w:lang w:val="en-US" w:eastAsia="zh-CN" w:bidi="ar-SA"/>
        </w:rPr>
        <w:t xml:space="preserve">2.1 发包人代表</w:t>
      </w:r>
      <w:bookmarkEnd w:id="56"/>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2.1.1发包人代表在发包人的授权范围内，负责处理合同履行过程中与发包人有关的具体事宜。发包人代表在授权范围内的行为由发包人承担法律责任。</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2.1.2发包人对发包人代表的授权范围如下：</w:t>
      </w:r>
      <w:r/>
    </w:p>
    <w:p>
      <w:pPr>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（1）行使发包人代表的权利，包括组织施工现场发包人的工作及代表发包人行使本合同授予发包人的相关权力。</w:t>
      </w:r>
      <w:r/>
    </w:p>
    <w:p>
      <w:pPr>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（2）本合同实施过程中，所有应由承包人负责又需发包人派驻代表/监理审批或确认的事情均不能免除或减轻承包人应负的合同责任。</w:t>
      </w:r>
      <w:r/>
    </w:p>
    <w:p>
      <w:pPr>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（3）发包人权利及相关约定：</w:t>
      </w:r>
      <w:r/>
    </w:p>
    <w:p>
      <w:pPr>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w:t>
      </w:r>
      <w:r>
        <w:rPr>
          <w:rFonts w:hint="eastAsia" w:ascii="宋体" w:hAnsi="宋体" w:eastAsia="宋体" w:cs="宋体"/>
          <w:bCs/>
          <w:color w:val="000000"/>
          <w:sz w:val="21"/>
          <w:szCs w:val="21"/>
          <w:highlight w:val="none"/>
          <w:u w:val="single"/>
          <w:lang w:eastAsia="zh-CN"/>
        </w:rPr>
        <w:t xml:space="preserve">务人</w:t>
      </w:r>
      <w:r>
        <w:rPr>
          <w:rFonts w:hint="eastAsia" w:ascii="宋体" w:hAnsi="宋体" w:eastAsia="宋体" w:cs="宋体"/>
          <w:bCs/>
          <w:color w:val="000000"/>
          <w:sz w:val="21"/>
          <w:szCs w:val="21"/>
          <w:highlight w:val="none"/>
          <w:u w:val="single"/>
        </w:rPr>
        <w:t xml:space="preserve">向承包人索还或在根据本合同文件内应付或届期应付承包人的款项内扣除，支付执行者。</w:t>
      </w:r>
      <w:r/>
    </w:p>
    <w:p>
      <w:pPr>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57" w:name="_Toc14470152"/>
      <w:r>
        <w:rPr>
          <w:rFonts w:hint="eastAsia" w:ascii="宋体" w:hAnsi="宋体" w:eastAsia="宋体" w:cs="宋体"/>
          <w:b/>
          <w:bCs w:val="0"/>
          <w:color w:val="000000"/>
          <w:sz w:val="24"/>
          <w:szCs w:val="20"/>
          <w:highlight w:val="none"/>
          <w:lang w:val="en-US" w:eastAsia="zh-CN" w:bidi="ar-SA"/>
        </w:rPr>
        <w:t xml:space="preserve">2.2 发包人人员</w:t>
      </w:r>
      <w:bookmarkEnd w:id="57"/>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2.2.1发包人应要求在施工现场的发包人人员遵守法律及有关安全、质量、环境保护、文明施工等规定，并保障承包人免于承受因发包人人员未遵守上述要求给承包人造成的损失和责任。</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2.2.2发包人人员包括发包人代表及其他由发包人派驻施工现场的人员。</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58" w:name="_Toc14470153"/>
      <w:r>
        <w:rPr>
          <w:rFonts w:hint="eastAsia" w:ascii="宋体" w:hAnsi="宋体" w:eastAsia="宋体" w:cs="宋体"/>
          <w:b/>
          <w:bCs w:val="0"/>
          <w:color w:val="000000"/>
          <w:sz w:val="24"/>
          <w:szCs w:val="20"/>
          <w:highlight w:val="none"/>
          <w:lang w:val="en-US" w:eastAsia="zh-CN" w:bidi="ar-SA"/>
        </w:rPr>
        <w:t xml:space="preserve">2.3 施工现场、施工条件和基础资料的提供</w:t>
      </w:r>
      <w:bookmarkEnd w:id="58"/>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2.3.1提供施工现场</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2.3.2提供施工条件</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bCs/>
          <w:color w:val="000000"/>
          <w:sz w:val="21"/>
          <w:szCs w:val="21"/>
          <w:highlight w:val="none"/>
          <w:u w:val="single"/>
        </w:rPr>
        <w:t xml:space="preserve">承包人在投标前已经到工地勘察并充分了解工地位置、邻近建筑物、道路、储存空间、起卸限制及任何其他足以影响投标报价之情况。中标后，承包人不得因不了解现场情况或误解工地情况提出费用或工期索赔</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eastAsia="宋体" w:cs="宋体"/>
          <w:color w:val="000000"/>
          <w:sz w:val="21"/>
          <w:szCs w:val="21"/>
          <w:highlight w:val="none"/>
          <w:u w:val="single"/>
          <w:lang w:eastAsia="zh-CN"/>
        </w:rPr>
        <w:t xml:space="preserve">包含</w:t>
      </w:r>
      <w:r>
        <w:rPr>
          <w:rFonts w:hint="eastAsia" w:ascii="宋体" w:hAnsi="宋体" w:eastAsia="宋体" w:cs="宋体"/>
          <w:color w:val="000000"/>
          <w:sz w:val="21"/>
          <w:szCs w:val="21"/>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000000"/>
          <w:sz w:val="21"/>
          <w:szCs w:val="21"/>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59" w:name="_Toc71558873"/>
      <w:r/>
      <w:bookmarkStart w:id="60" w:name="_Toc14470154"/>
      <w:r>
        <w:rPr>
          <w:rFonts w:hint="eastAsia" w:ascii="宋体" w:hAnsi="宋体" w:eastAsia="宋体" w:cs="宋体"/>
          <w:b/>
          <w:bCs/>
          <w:color w:val="000000"/>
          <w:sz w:val="24"/>
          <w:szCs w:val="32"/>
          <w:highlight w:val="none"/>
          <w:lang w:val="en-US" w:eastAsia="zh-CN" w:bidi="ar-SA"/>
        </w:rPr>
        <w:t xml:space="preserve">3. 承包人</w:t>
      </w:r>
      <w:bookmarkEnd w:id="59"/>
      <w:r/>
      <w:bookmarkEnd w:id="60"/>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61" w:name="_Toc14470155"/>
      <w:r>
        <w:rPr>
          <w:rFonts w:hint="eastAsia" w:ascii="宋体" w:hAnsi="宋体" w:eastAsia="宋体" w:cs="宋体"/>
          <w:b/>
          <w:bCs w:val="0"/>
          <w:color w:val="000000"/>
          <w:sz w:val="24"/>
          <w:szCs w:val="20"/>
          <w:highlight w:val="none"/>
          <w:lang w:val="en-US" w:eastAsia="zh-CN" w:bidi="ar-SA"/>
        </w:rPr>
        <w:t xml:space="preserve">3.1 承包人的一般义务</w:t>
      </w:r>
      <w:bookmarkEnd w:id="61"/>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（1）承包人提交的竣工资料的内容：</w:t>
      </w:r>
      <w:r>
        <w:rPr>
          <w:rFonts w:hint="eastAsia" w:ascii="宋体" w:hAnsi="宋体" w:eastAsia="宋体" w:cs="宋体"/>
          <w:bCs/>
          <w:color w:val="000000"/>
          <w:sz w:val="21"/>
          <w:szCs w:val="21"/>
          <w:highlight w:val="none"/>
          <w:u w:val="single"/>
        </w:rPr>
        <w:t xml:space="preserve">按照建设主管部门相关文件要求，</w:t>
      </w:r>
      <w:r>
        <w:rPr>
          <w:rFonts w:hint="eastAsia" w:ascii="宋体" w:hAnsi="宋体" w:eastAsia="宋体" w:cs="宋体"/>
          <w:color w:val="000000"/>
          <w:sz w:val="21"/>
          <w:szCs w:val="21"/>
          <w:highlight w:val="none"/>
          <w:u w:val="single"/>
        </w:rPr>
        <w:t xml:space="preserve">符合无锡市建设工程档案归档规范要求及无锡市城建档案馆要求的竣工图纸及资料，并向发包人提供竣工图及资料的电子版</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bCs/>
          <w:color w:val="000000"/>
          <w:sz w:val="21"/>
          <w:szCs w:val="21"/>
          <w:highlight w:val="none"/>
          <w:u w:val="single"/>
        </w:rPr>
        <w:t xml:space="preserve">叁套。</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bCs/>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bCs/>
          <w:color w:val="000000"/>
          <w:sz w:val="21"/>
          <w:szCs w:val="21"/>
          <w:highlight w:val="none"/>
          <w:u w:val="single"/>
        </w:rPr>
        <w:t xml:space="preserve">竣工验收合格后28日内</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书面资料和电子文档。应按发包人要求提供的完整结算资料（包括但不限于经确认后的竣工图纸、整套竣工结算送审文件、档案室移交证明等），否则视为未完全竣工。</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（2）承包人应履行的其他义务： </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1）承包人宗旨：保证与发包人密切配合，服从统一指挥、统一安排，高标准、严要求、安全优质、快速地完成该合同工程的施工建设，确保发包人满意。</w:t>
      </w:r>
      <w:r/>
    </w:p>
    <w:p>
      <w:pPr>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3）工程竣工验收通过后，承包方在28天内提供全部结算资料，由发包方委托具备相应资质的第三方咨询机构进行项目结算审核。</w:t>
      </w:r>
      <w:r/>
    </w:p>
    <w:p>
      <w:pPr>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7）中标方项目负责人和投标时的项目负责人应为同一人；在项目实施过程中，发包单位要加强项目负责人考勤并做好现场记录；中标方项目负责人 若有变动，需经发包单位审批同意，且中标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8）工期：</w:t>
      </w:r>
      <w:r>
        <w:rPr>
          <w:rFonts w:hint="eastAsia" w:ascii="宋体" w:hAnsi="宋体" w:eastAsia="宋体" w:cs="宋体"/>
          <w:color w:val="auto"/>
          <w:sz w:val="21"/>
          <w:szCs w:val="21"/>
          <w:highlight w:val="none"/>
          <w:u w:val="single"/>
          <w:lang w:val="en-US" w:eastAsia="zh-CN"/>
        </w:rPr>
        <w:t xml:space="preserve">45日历天</w:t>
      </w:r>
      <w:r>
        <w:rPr>
          <w:rFonts w:hint="eastAsia" w:ascii="宋体" w:hAnsi="宋体" w:eastAsia="宋体" w:cs="宋体"/>
          <w:color w:val="auto"/>
          <w:sz w:val="21"/>
          <w:szCs w:val="21"/>
          <w:highlight w:val="none"/>
          <w:u w:val="single"/>
        </w:rPr>
        <w:t xml:space="preserve">；计</w:t>
      </w:r>
      <w:r>
        <w:rPr>
          <w:rFonts w:hint="eastAsia" w:ascii="宋体" w:hAnsi="宋体" w:eastAsia="宋体" w:cs="宋体"/>
          <w:color w:val="000000"/>
          <w:sz w:val="21"/>
          <w:szCs w:val="21"/>
          <w:highlight w:val="none"/>
          <w:u w:val="single"/>
        </w:rPr>
        <w:t xml:space="preserve">划开工时间以甲方开工令为准。延误工期承包方应按照2000元/天支付违约金给发包方，误期赔偿费上限为合同价</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9）除通用条款约定的不可抗力外，</w:t>
      </w:r>
      <w:r>
        <w:rPr>
          <w:rFonts w:hint="eastAsia" w:ascii="宋体" w:hAnsi="宋体" w:eastAsia="宋体" w:cs="宋体"/>
          <w:color w:val="000000"/>
          <w:sz w:val="21"/>
          <w:szCs w:val="21"/>
          <w:highlight w:val="none"/>
          <w:u w:val="single"/>
          <w:lang w:eastAsia="zh-CN"/>
        </w:rPr>
        <w:t xml:space="preserve">另有约定的</w:t>
      </w:r>
      <w:r>
        <w:rPr>
          <w:rFonts w:hint="eastAsia" w:ascii="宋体" w:hAnsi="宋体" w:eastAsia="宋体" w:cs="宋体"/>
          <w:color w:val="000000"/>
          <w:sz w:val="21"/>
          <w:szCs w:val="21"/>
          <w:highlight w:val="none"/>
          <w:u w:val="single"/>
        </w:rPr>
        <w:t xml:space="preserve">不可抗力由发包方、承包方及监理视事件情况共同论定。</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eastAsia="宋体" w:cs="宋体"/>
          <w:color w:val="000000"/>
          <w:sz w:val="21"/>
          <w:szCs w:val="21"/>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11）对施工过程中的主要质量控制的主要要求：施工方法、施工顺序承包人</w:t>
      </w:r>
      <w:r>
        <w:rPr>
          <w:rFonts w:hint="eastAsia" w:ascii="宋体" w:hAnsi="宋体" w:eastAsia="宋体" w:cs="宋体"/>
          <w:color w:val="000000"/>
          <w:sz w:val="21"/>
          <w:szCs w:val="21"/>
          <w:highlight w:val="none"/>
          <w:u w:val="single"/>
          <w:lang w:eastAsia="zh-CN"/>
        </w:rPr>
        <w:t xml:space="preserve">必须严格按照</w:t>
      </w:r>
      <w:r>
        <w:rPr>
          <w:rFonts w:hint="eastAsia" w:ascii="宋体" w:hAnsi="宋体" w:eastAsia="宋体" w:cs="宋体"/>
          <w:color w:val="000000"/>
          <w:sz w:val="21"/>
          <w:szCs w:val="21"/>
          <w:highlight w:val="none"/>
          <w:u w:val="single"/>
        </w:rPr>
        <w:t xml:space="preserve">发包人（监理）工地代表批准的施工组织设计（施工方案）组织施工，并由发包人（监理）工地代表监督实施。</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12）工程竣工后承包人逾期（28天）提交合同范围内的工程竣工结算时，发包人可相应延期支付承包人的工程款。</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13）有暂估价的材料按暂估价报价，中标后由发包方、承包方双方共同看样订货，发包方以确认单的形式明确材料的结算价格。</w:t>
      </w:r>
      <w:r/>
    </w:p>
    <w:p>
      <w:pPr>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eastAsia="宋体" w:cs="宋体"/>
          <w:color w:val="000000"/>
          <w:sz w:val="21"/>
          <w:szCs w:val="21"/>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u w:val="single"/>
          <w:lang w:eastAsia="zh-CN"/>
        </w:rPr>
        <w:t xml:space="preserve">报价供应商</w:t>
      </w:r>
      <w:r>
        <w:rPr>
          <w:rFonts w:hint="eastAsia" w:ascii="宋体" w:hAnsi="宋体" w:eastAsia="宋体" w:cs="宋体"/>
          <w:color w:val="000000"/>
          <w:sz w:val="21"/>
          <w:szCs w:val="21"/>
          <w:highlight w:val="none"/>
          <w:u w:val="single"/>
        </w:rPr>
        <w:t xml:space="preserve">对施工现场临时用水、用电工作进行统一管理和支付费用，采购人收取的水电费按照定额扣除</w:t>
      </w:r>
      <w:r>
        <w:rPr>
          <w:rFonts w:hint="eastAsia" w:ascii="宋体" w:hAnsi="宋体" w:eastAsia="宋体" w:cs="宋体"/>
          <w:bCs/>
          <w:color w:val="000000"/>
          <w:sz w:val="21"/>
          <w:szCs w:val="21"/>
          <w:highlight w:val="none"/>
          <w:u w:val="singl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62" w:name="_Toc14470156"/>
      <w:r>
        <w:rPr>
          <w:rFonts w:hint="eastAsia" w:ascii="宋体" w:hAnsi="宋体" w:eastAsia="宋体" w:cs="宋体"/>
          <w:b/>
          <w:bCs w:val="0"/>
          <w:color w:val="000000"/>
          <w:sz w:val="24"/>
          <w:szCs w:val="20"/>
          <w:highlight w:val="none"/>
          <w:lang w:val="en-US" w:eastAsia="zh-CN" w:bidi="ar-SA"/>
        </w:rPr>
        <w:t xml:space="preserve">3.2 项目经理</w:t>
      </w:r>
      <w:bookmarkEnd w:id="62"/>
      <w:r/>
      <w:r/>
    </w:p>
    <w:p>
      <w:pPr>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3.2.1 项目经理：</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姓    名：</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身份证号：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建造师执业资格等级：</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建造师注册证书号：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建造师执业印章号：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安全生产考核合格证书号：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联系电话：</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电子信箱：</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通信地址：</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承包人对项目负责人的授权范围如下：</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作为承包人在项目的授权代表，全面履行工程项目的承包管理职责，为工程参与各方做好协调和服务，在资金、质量、安全、环境保护、文明施工等合约目标范</w:t>
      </w:r>
      <w:r>
        <w:rPr>
          <w:rFonts w:hint="eastAsia" w:ascii="宋体" w:hAnsi="宋体" w:eastAsia="宋体" w:cs="宋体"/>
          <w:color w:val="000000"/>
          <w:sz w:val="21"/>
          <w:szCs w:val="21"/>
          <w:highlight w:val="none"/>
          <w:u w:val="single"/>
          <w:lang w:eastAsia="zh-CN"/>
        </w:rPr>
        <w:t xml:space="preserve">围内</w:t>
      </w:r>
      <w:r>
        <w:rPr>
          <w:rFonts w:hint="eastAsia" w:ascii="宋体" w:hAnsi="宋体" w:eastAsia="宋体" w:cs="宋体"/>
          <w:color w:val="000000"/>
          <w:sz w:val="21"/>
          <w:szCs w:val="21"/>
          <w:highlight w:val="none"/>
          <w:u w:val="single"/>
        </w:rPr>
        <w:t xml:space="preserve">向发包人直接负责</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关于项目负责人每月在施工现场的时间要求：</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项目经理本人每周至少40小时在本工程现场工作，且必须参加工地例会（有事须请假）</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承包人未提交劳动合同，以及没有为项目负责人缴纳社会保险证明的违约责任：</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发包人有权解除合同，追究违约责任，并报监管部门备案。</w:t>
      </w:r>
      <w:r>
        <w:rPr>
          <w:rFonts w:hint="eastAsia" w:ascii="宋体" w:hAnsi="宋体" w:eastAsia="宋体" w:cs="宋体"/>
          <w:color w:val="000000"/>
          <w:sz w:val="21"/>
          <w:szCs w:val="21"/>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3.2.2承包人擅自更换项目负责人的违约责任：</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5601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中标的项目经理和</w:t>
      </w:r>
      <w:r>
        <w:rPr>
          <w:rFonts w:hint="eastAsia" w:ascii="宋体" w:hAnsi="宋体" w:eastAsia="宋体" w:cs="宋体"/>
          <w:color w:val="000000"/>
          <w:sz w:val="21"/>
          <w:szCs w:val="21"/>
          <w:highlight w:val="none"/>
          <w:u w:val="single"/>
          <w:lang w:eastAsia="zh-CN"/>
        </w:rPr>
        <w:t xml:space="preserve">响应文件</w:t>
      </w:r>
      <w:r>
        <w:rPr>
          <w:rFonts w:hint="eastAsia" w:ascii="宋体" w:hAnsi="宋体" w:eastAsia="宋体" w:cs="宋体"/>
          <w:color w:val="000000"/>
          <w:sz w:val="21"/>
          <w:szCs w:val="21"/>
          <w:highlight w:val="none"/>
          <w:u w:val="single"/>
        </w:rPr>
        <w:t xml:space="preserve">中约定的施工管理人员不得擅自更换，否则发包人有权解除合同，承包人应赔偿发包人的损失；如有特殊原因确需更换，承包人应向发包人提出书面申请</w:t>
      </w:r>
      <w:r>
        <w:rPr>
          <w:rFonts w:hint="eastAsia" w:ascii="宋体" w:hAnsi="宋体" w:eastAsia="宋体" w:cs="宋体"/>
          <w:color w:val="000000"/>
          <w:sz w:val="21"/>
          <w:szCs w:val="21"/>
          <w:highlight w:val="none"/>
          <w:u w:val="single"/>
          <w:lang w:eastAsia="zh-CN"/>
        </w:rPr>
        <w:t xml:space="preserve">，经</w:t>
      </w:r>
      <w:r>
        <w:rPr>
          <w:rFonts w:hint="eastAsia" w:ascii="宋体" w:hAnsi="宋体" w:eastAsia="宋体" w:cs="宋体"/>
          <w:color w:val="000000"/>
          <w:sz w:val="21"/>
          <w:szCs w:val="21"/>
          <w:highlight w:val="none"/>
          <w:u w:val="single"/>
        </w:rPr>
        <w:t xml:space="preserve">发包人同意后方可更换。</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3.2.3承包人无正当理由拒绝更换项目负责人的违约责任：</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5602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发包人有权解除合同，追究违约责任，并报监管部门备案 。</w:t>
      </w:r>
      <w:r>
        <w:rPr>
          <w:rFonts w:hint="eastAsia" w:ascii="宋体" w:hAnsi="宋体" w:eastAsia="宋体" w:cs="宋体"/>
          <w:color w:val="000000"/>
          <w:sz w:val="21"/>
          <w:szCs w:val="21"/>
          <w:highlight w:val="none"/>
          <w:u w:val="single"/>
        </w:rPr>
        <w:fldChar w:fldCharType="end"/>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63" w:name="_Toc14470157"/>
      <w:r>
        <w:rPr>
          <w:rFonts w:hint="eastAsia" w:ascii="宋体" w:hAnsi="宋体" w:eastAsia="宋体" w:cs="宋体"/>
          <w:b/>
          <w:bCs w:val="0"/>
          <w:color w:val="000000"/>
          <w:sz w:val="24"/>
          <w:szCs w:val="20"/>
          <w:highlight w:val="none"/>
          <w:lang w:val="en-US" w:eastAsia="zh-CN" w:bidi="ar-SA"/>
        </w:rPr>
        <w:t xml:space="preserve">3.3承包人人员</w:t>
      </w:r>
      <w:bookmarkEnd w:id="63"/>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3.3.1承包人提交项目管理机构及施工现场管理人员安排报告的期限：</w:t>
      </w:r>
      <w:r>
        <w:rPr>
          <w:rFonts w:hint="eastAsia" w:ascii="宋体" w:hAnsi="宋体" w:eastAsia="宋体" w:cs="宋体"/>
          <w:bCs/>
          <w:color w:val="000000"/>
          <w:sz w:val="21"/>
          <w:szCs w:val="21"/>
          <w:highlight w:val="none"/>
          <w:u w:val="single"/>
        </w:rPr>
        <w:t xml:space="preserve">接到开工通知7天内</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3.3.2承包人无正当理由拒绝撤换主要施工管理人员的违约责任：</w:t>
      </w:r>
      <w:r>
        <w:rPr>
          <w:rFonts w:hint="eastAsia" w:ascii="宋体" w:hAnsi="宋体" w:eastAsia="宋体" w:cs="宋体"/>
          <w:bCs/>
          <w:color w:val="000000"/>
          <w:sz w:val="21"/>
          <w:szCs w:val="21"/>
          <w:highlight w:val="none"/>
          <w:u w:val="single"/>
        </w:rPr>
        <w:t xml:space="preserve">承包人按照每人次5000元向发包人支付违约金（从当期进度款扣除）。</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3.3.3承包人主要施工管理人员离开施工现场的批准要求：</w:t>
      </w:r>
      <w:r>
        <w:rPr>
          <w:rFonts w:hint="eastAsia" w:ascii="宋体" w:hAnsi="宋体" w:eastAsia="宋体" w:cs="宋体"/>
          <w:color w:val="000000"/>
          <w:sz w:val="21"/>
          <w:szCs w:val="21"/>
          <w:highlight w:val="none"/>
          <w:u w:val="single"/>
        </w:rPr>
        <w:t xml:space="preserve">经</w:t>
      </w:r>
      <w:r>
        <w:rPr>
          <w:rFonts w:hint="eastAsia" w:ascii="宋体" w:hAnsi="宋体" w:eastAsia="宋体" w:cs="宋体"/>
          <w:bCs/>
          <w:color w:val="000000"/>
          <w:sz w:val="21"/>
          <w:szCs w:val="21"/>
          <w:highlight w:val="none"/>
          <w:u w:val="single"/>
        </w:rPr>
        <w:t xml:space="preserve">发包人或监理单位批准方可离开现场。</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中约定的施工管理人员不得擅自更换，如有特殊原因确需更换，承包人应向发包人提出书面申请</w:t>
      </w:r>
      <w:r>
        <w:rPr>
          <w:rFonts w:hint="eastAsia" w:ascii="宋体" w:hAnsi="宋体" w:eastAsia="宋体" w:cs="宋体"/>
          <w:bCs/>
          <w:color w:val="000000"/>
          <w:sz w:val="21"/>
          <w:szCs w:val="21"/>
          <w:highlight w:val="none"/>
          <w:u w:val="single"/>
          <w:lang w:eastAsia="zh-CN"/>
        </w:rPr>
        <w:t xml:space="preserve">，经</w:t>
      </w:r>
      <w:r>
        <w:rPr>
          <w:rFonts w:hint="eastAsia" w:ascii="宋体" w:hAnsi="宋体" w:eastAsia="宋体" w:cs="宋体"/>
          <w:bCs/>
          <w:color w:val="000000"/>
          <w:sz w:val="21"/>
          <w:szCs w:val="21"/>
          <w:highlight w:val="none"/>
          <w:u w:val="single"/>
        </w:rPr>
        <w:t xml:space="preserve">发包人同意后方可更换，否则将追究承包人违约责任，违约金按照每人次5000元（从当期进度款中扣除）</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3.3.5承包人主要施工管理人员擅自离开施工现场的违约责任：</w:t>
      </w:r>
      <w:r>
        <w:rPr>
          <w:rFonts w:hint="eastAsia" w:ascii="宋体" w:hAnsi="宋体" w:eastAsia="宋体" w:cs="宋体"/>
          <w:bCs/>
          <w:color w:val="000000"/>
          <w:sz w:val="21"/>
          <w:szCs w:val="21"/>
          <w:highlight w:val="none"/>
          <w:u w:val="single"/>
        </w:rPr>
        <w:t xml:space="preserve">如承包人主要施工管理人员未经发包人批准擅自离开施工现场，每缺勤一天承担违约金500元/人次</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64" w:name="_Toc14470158"/>
      <w:r>
        <w:rPr>
          <w:rFonts w:hint="eastAsia" w:ascii="宋体" w:hAnsi="宋体" w:eastAsia="宋体" w:cs="宋体"/>
          <w:b/>
          <w:bCs w:val="0"/>
          <w:color w:val="000000"/>
          <w:sz w:val="24"/>
          <w:szCs w:val="20"/>
          <w:highlight w:val="none"/>
          <w:lang w:val="en-US" w:eastAsia="zh-CN" w:bidi="ar-SA"/>
        </w:rPr>
        <w:t xml:space="preserve">3.4承包人现场勘查</w:t>
      </w:r>
      <w:bookmarkEnd w:id="64"/>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3.4.1承包人的施工现场负责人应对每项工程的施工现场和施工条件进行查勘，并充分了解工程所在地的气象条件、交通条件、风俗习惯以及其他与完成合同工作有关的其他资料。</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3.4.2承包人的施工现场负责人不在施工现场或不勘查现场，发包人有权不分配施工任务。</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3.4.3因承包人未能充分查勘、了解前述情况或未能充分估计前述情况所可能产生的后果的，承包人承担由此增加的费用和（或）延误的工期。</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65" w:name="_Toc14470159"/>
      <w:r>
        <w:rPr>
          <w:rFonts w:hint="eastAsia" w:ascii="宋体" w:hAnsi="宋体" w:eastAsia="宋体" w:cs="宋体"/>
          <w:b/>
          <w:bCs w:val="0"/>
          <w:color w:val="000000"/>
          <w:sz w:val="24"/>
          <w:szCs w:val="20"/>
          <w:highlight w:val="none"/>
          <w:lang w:val="en-US" w:eastAsia="zh-CN" w:bidi="ar-SA"/>
        </w:rPr>
        <w:t xml:space="preserve">3.5分包</w:t>
      </w:r>
      <w:bookmarkEnd w:id="65"/>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3.5.1禁止分包的工程包括：</w:t>
      </w:r>
      <w:r>
        <w:rPr>
          <w:rFonts w:hint="eastAsia" w:ascii="宋体" w:hAnsi="宋体" w:eastAsia="宋体" w:cs="宋体"/>
          <w:color w:val="000000"/>
          <w:sz w:val="21"/>
          <w:szCs w:val="21"/>
          <w:highlight w:val="none"/>
          <w:u w:val="single"/>
        </w:rPr>
        <w:t xml:space="preserve"> 全部工程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3.5.2严禁承包人转包和擅自分包。</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66" w:name="_Toc14470160"/>
      <w:r>
        <w:rPr>
          <w:rFonts w:hint="eastAsia" w:ascii="宋体" w:hAnsi="宋体" w:eastAsia="宋体" w:cs="宋体"/>
          <w:b/>
          <w:bCs w:val="0"/>
          <w:color w:val="000000"/>
          <w:sz w:val="24"/>
          <w:szCs w:val="20"/>
          <w:highlight w:val="none"/>
          <w:lang w:val="en-US" w:eastAsia="zh-CN" w:bidi="ar-SA"/>
        </w:rPr>
        <w:t xml:space="preserve">3.6 工程照管与成品、半成品保护</w:t>
      </w:r>
      <w:bookmarkEnd w:id="66"/>
      <w:r/>
      <w:r/>
    </w:p>
    <w:p>
      <w:pPr>
        <w:ind w:firstLine="420"/>
        <w:pageBreakBefore w:val="0"/>
        <w:spacing w:before="120" w:after="120"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bCs/>
          <w:color w:val="000000"/>
          <w:sz w:val="21"/>
          <w:szCs w:val="21"/>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67" w:name="_Toc14470161"/>
      <w:r>
        <w:rPr>
          <w:rFonts w:hint="eastAsia" w:ascii="宋体" w:hAnsi="宋体" w:eastAsia="宋体" w:cs="宋体"/>
          <w:b/>
          <w:bCs w:val="0"/>
          <w:color w:val="000000"/>
          <w:sz w:val="24"/>
          <w:szCs w:val="20"/>
          <w:highlight w:val="none"/>
          <w:lang w:val="en-US" w:eastAsia="zh-CN" w:bidi="ar-SA"/>
        </w:rPr>
        <w:t xml:space="preserve">3.7 履约担保</w:t>
      </w:r>
      <w:bookmarkEnd w:id="67"/>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否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w:t>
      </w:r>
      <w:r>
        <w:rPr>
          <w:rFonts w:hint="eastAsia" w:ascii="宋体" w:hAnsi="宋体" w:eastAsia="宋体" w:cs="宋体"/>
          <w:color w:val="000000"/>
          <w:sz w:val="21"/>
          <w:szCs w:val="21"/>
          <w:highlight w:val="none"/>
          <w:u w:val="single"/>
        </w:rPr>
        <w:t xml:space="preserve">  /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68" w:name="_Toc14470162"/>
      <w:r/>
      <w:bookmarkStart w:id="69" w:name="_Toc71558874"/>
      <w:r/>
      <w:bookmarkStart w:id="70" w:name="_Toc351203636"/>
      <w:r>
        <w:rPr>
          <w:rFonts w:hint="eastAsia" w:ascii="宋体" w:hAnsi="宋体" w:eastAsia="宋体" w:cs="宋体"/>
          <w:b/>
          <w:bCs/>
          <w:color w:val="000000"/>
          <w:sz w:val="24"/>
          <w:szCs w:val="32"/>
          <w:highlight w:val="none"/>
          <w:lang w:val="en-US" w:eastAsia="zh-CN" w:bidi="ar-SA"/>
        </w:rPr>
        <w:t xml:space="preserve">4</w:t>
      </w:r>
      <w:bookmarkStart w:id="71" w:name="_Toc292559366"/>
      <w:r/>
      <w:bookmarkStart w:id="72" w:name="_Toc296346663"/>
      <w:r/>
      <w:bookmarkStart w:id="73" w:name="_Toc296891202"/>
      <w:r/>
      <w:bookmarkStart w:id="74" w:name="_Toc297120462"/>
      <w:r/>
      <w:bookmarkStart w:id="75" w:name="_Toc267251413"/>
      <w:r/>
      <w:bookmarkStart w:id="76" w:name="_Toc297048348"/>
      <w:r/>
      <w:bookmarkStart w:id="77" w:name="_Toc296890990"/>
      <w:r/>
      <w:bookmarkStart w:id="78" w:name="_Toc296944501"/>
      <w:r/>
      <w:bookmarkStart w:id="79" w:name="_Toc296347161"/>
      <w:r/>
      <w:bookmarkStart w:id="80" w:name="_Toc292559871"/>
      <w:r/>
      <w:bookmarkStart w:id="81" w:name="_Toc296503162"/>
      <w:r>
        <w:rPr>
          <w:rFonts w:hint="eastAsia" w:ascii="宋体" w:hAnsi="宋体" w:eastAsia="宋体" w:cs="宋体"/>
          <w:b/>
          <w:bCs/>
          <w:color w:val="000000"/>
          <w:sz w:val="24"/>
          <w:szCs w:val="32"/>
          <w:highlight w:val="none"/>
          <w:lang w:val="en-US" w:eastAsia="zh-CN" w:bidi="ar-SA"/>
        </w:rPr>
        <w:t xml:space="preserve">. 监</w:t>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宋体"/>
          <w:b/>
          <w:bCs/>
          <w:color w:val="000000"/>
          <w:sz w:val="24"/>
          <w:szCs w:val="32"/>
          <w:highlight w:val="none"/>
          <w:lang w:val="en-US" w:eastAsia="zh-CN" w:bidi="ar-SA"/>
        </w:rPr>
        <w:t xml:space="preserve">理人</w:t>
      </w:r>
      <w:bookmarkEnd w:id="68"/>
      <w:r/>
      <w:bookmarkEnd w:id="69"/>
      <w:r/>
      <w:bookmarkEnd w:id="70"/>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82" w:name="_Toc14470163"/>
      <w:r>
        <w:rPr>
          <w:rFonts w:hint="eastAsia" w:ascii="宋体" w:hAnsi="宋体" w:eastAsia="宋体" w:cs="宋体"/>
          <w:b/>
          <w:bCs w:val="0"/>
          <w:color w:val="000000"/>
          <w:sz w:val="24"/>
          <w:szCs w:val="20"/>
          <w:highlight w:val="none"/>
          <w:lang w:val="en-US" w:eastAsia="zh-CN" w:bidi="ar-SA"/>
        </w:rPr>
        <w:t xml:space="preserve">4.1监理人的一般规定</w:t>
      </w:r>
      <w:bookmarkEnd w:id="82"/>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bCs/>
          <w:color w:val="000000"/>
          <w:sz w:val="21"/>
          <w:szCs w:val="21"/>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bCs/>
          <w:color w:val="000000"/>
          <w:sz w:val="21"/>
          <w:szCs w:val="21"/>
          <w:highlight w:val="none"/>
          <w:u w:val="single"/>
        </w:rPr>
        <w:t xml:space="preserve">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000000"/>
          <w:sz w:val="21"/>
          <w:szCs w:val="21"/>
          <w:highlight w:val="none"/>
        </w:rPr>
        <w:t xml:space="preserve">。 </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83" w:name="_Toc14470164"/>
      <w:r>
        <w:rPr>
          <w:rFonts w:hint="eastAsia" w:ascii="宋体" w:hAnsi="宋体" w:eastAsia="宋体" w:cs="宋体"/>
          <w:b/>
          <w:bCs w:val="0"/>
          <w:color w:val="000000"/>
          <w:sz w:val="24"/>
          <w:szCs w:val="20"/>
          <w:highlight w:val="none"/>
          <w:lang w:val="en-US" w:eastAsia="zh-CN" w:bidi="ar-SA"/>
        </w:rPr>
        <w:t xml:space="preserve">4.2 监理人员</w:t>
      </w:r>
      <w:bookmarkEnd w:id="83"/>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84" w:name="_Toc14470165"/>
      <w:r/>
      <w:bookmarkStart w:id="85" w:name="_Toc71558875"/>
      <w:r>
        <w:rPr>
          <w:rFonts w:hint="eastAsia" w:ascii="宋体" w:hAnsi="宋体" w:eastAsia="宋体" w:cs="宋体"/>
          <w:b/>
          <w:bCs/>
          <w:color w:val="000000"/>
          <w:sz w:val="24"/>
          <w:szCs w:val="32"/>
          <w:highlight w:val="none"/>
          <w:lang w:val="en-US" w:eastAsia="zh-CN" w:bidi="ar-SA"/>
        </w:rPr>
        <w:t xml:space="preserve">5.工程质量</w:t>
      </w:r>
      <w:bookmarkEnd w:id="84"/>
      <w:r/>
      <w:bookmarkEnd w:id="85"/>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86" w:name="_Toc14470166"/>
      <w:r>
        <w:rPr>
          <w:rFonts w:hint="eastAsia" w:ascii="宋体" w:hAnsi="宋体" w:eastAsia="宋体" w:cs="宋体"/>
          <w:b/>
          <w:bCs w:val="0"/>
          <w:color w:val="000000"/>
          <w:sz w:val="24"/>
          <w:szCs w:val="20"/>
          <w:highlight w:val="none"/>
          <w:lang w:val="en-US" w:eastAsia="zh-CN" w:bidi="ar-SA"/>
        </w:rPr>
        <w:t xml:space="preserve">5.1质量要求</w:t>
      </w:r>
      <w:bookmarkEnd w:id="86"/>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 特殊质量标准和要求：</w:t>
      </w:r>
      <w:r>
        <w:rPr>
          <w:rFonts w:hint="eastAsia" w:ascii="宋体" w:hAnsi="宋体" w:eastAsia="宋体" w:cs="宋体"/>
          <w:bCs/>
          <w:color w:val="000000"/>
          <w:sz w:val="21"/>
          <w:szCs w:val="21"/>
          <w:highlight w:val="none"/>
          <w:u w:val="single"/>
        </w:rPr>
        <w:t xml:space="preserve">工程质量符合《建筑工程施工质量验收统一标准》（GB50300-2013）要求，并达到投标承诺的质量标准等级</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5.1.2特殊质量标准和要求：</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5629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符合国家验收规范，一次性验收合格</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材料需使用发包人招标文件工程量清单中指定的或承包人</w:t>
      </w:r>
      <w:r>
        <w:rPr>
          <w:rFonts w:hint="eastAsia" w:ascii="宋体" w:hAnsi="宋体" w:eastAsia="宋体" w:cs="宋体"/>
          <w:color w:val="000000"/>
          <w:sz w:val="21"/>
          <w:szCs w:val="21"/>
          <w:highlight w:val="none"/>
          <w:lang w:eastAsia="zh-CN"/>
        </w:rPr>
        <w:t xml:space="preserve">响应文件</w:t>
      </w:r>
      <w:r>
        <w:rPr>
          <w:rFonts w:hint="eastAsia" w:ascii="宋体" w:hAnsi="宋体" w:eastAsia="宋体" w:cs="宋体"/>
          <w:color w:val="000000"/>
          <w:sz w:val="21"/>
          <w:szCs w:val="21"/>
          <w:highlight w:val="none"/>
        </w:rPr>
        <w:t xml:space="preserve">中承诺的规格、品种和品牌。所有材料必须满足国家相关标准，验收时须提供材料出厂合格证和检测证明。</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87" w:name="_Toc14470167"/>
      <w:r>
        <w:rPr>
          <w:rFonts w:hint="eastAsia" w:ascii="宋体" w:hAnsi="宋体" w:eastAsia="宋体" w:cs="宋体"/>
          <w:b/>
          <w:bCs w:val="0"/>
          <w:color w:val="000000"/>
          <w:sz w:val="24"/>
          <w:szCs w:val="20"/>
          <w:highlight w:val="none"/>
          <w:lang w:val="en-US" w:eastAsia="zh-CN" w:bidi="ar-SA"/>
        </w:rPr>
        <w:t xml:space="preserve">5.2质量保证措施</w:t>
      </w:r>
      <w:bookmarkEnd w:id="87"/>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5.2.1 发包人的质量管理</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发包人应按照法律规定及合同约定完成与工程质量有关的各项工作。</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5.2.2 承包人的质量管理</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承包人应对施工人员进行质量教育和技术培训，定期考核施工人员的劳动技能，严格执行施工规范和操作规程。</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5.2.3 监理人的质量检查和检验</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88" w:name="_Toc14470168"/>
      <w:r>
        <w:rPr>
          <w:rFonts w:hint="eastAsia" w:ascii="宋体" w:hAnsi="宋体" w:eastAsia="宋体" w:cs="宋体"/>
          <w:b/>
          <w:bCs w:val="0"/>
          <w:color w:val="000000"/>
          <w:sz w:val="24"/>
          <w:szCs w:val="20"/>
          <w:highlight w:val="none"/>
          <w:lang w:val="en-US" w:eastAsia="zh-CN" w:bidi="ar-SA"/>
        </w:rPr>
        <w:t xml:space="preserve">5.3隐蔽工程检查</w:t>
      </w:r>
      <w:bookmarkEnd w:id="88"/>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5.3.1承包人自检</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承包人应当对工程隐蔽部位进行自检，并经自检确认是否具备覆盖条件。</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5.3.2检查程序</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5.3.3 重新检查</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5.3.4 承包人私自覆盖</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89" w:name="_Toc14470169"/>
      <w:r>
        <w:rPr>
          <w:rFonts w:hint="eastAsia" w:ascii="宋体" w:hAnsi="宋体" w:eastAsia="宋体" w:cs="宋体"/>
          <w:b/>
          <w:bCs w:val="0"/>
          <w:color w:val="000000"/>
          <w:sz w:val="24"/>
          <w:szCs w:val="20"/>
          <w:highlight w:val="none"/>
          <w:lang w:val="en-US" w:eastAsia="zh-CN" w:bidi="ar-SA"/>
        </w:rPr>
        <w:t xml:space="preserve">5.4不合格工程的处理</w:t>
      </w:r>
      <w:bookmarkEnd w:id="89"/>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5.4.2 因发包人原因造成工程不合格的，由此增加的费用和（或）延误的工期由发包人承担，并支付承包人合理的利润。</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90" w:name="_Toc14470170"/>
      <w:r>
        <w:rPr>
          <w:rFonts w:hint="eastAsia" w:ascii="宋体" w:hAnsi="宋体" w:eastAsia="宋体" w:cs="宋体"/>
          <w:b/>
          <w:bCs w:val="0"/>
          <w:color w:val="000000"/>
          <w:sz w:val="24"/>
          <w:szCs w:val="20"/>
          <w:highlight w:val="none"/>
          <w:lang w:val="en-US" w:eastAsia="zh-CN" w:bidi="ar-SA"/>
        </w:rPr>
        <w:t xml:space="preserve">5.5 质量争议检测</w:t>
      </w:r>
      <w:bookmarkEnd w:id="90"/>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合同当事人对工程质量有争议的，由双方协商确定的工程质量检测机构鉴定，由此产生的费用及因此造成的损失，由责任方承担。</w:t>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合同当事人均有责任的，由双方根据其责任分别承担。</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承包人提前通知监理人隐蔽工程检查的期限的约定：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91" w:name="_Toc71558876"/>
      <w:r/>
      <w:bookmarkStart w:id="92" w:name="_Toc14470171"/>
      <w:r>
        <w:rPr>
          <w:rFonts w:hint="eastAsia" w:ascii="宋体" w:hAnsi="宋体" w:eastAsia="宋体" w:cs="宋体"/>
          <w:b/>
          <w:bCs/>
          <w:color w:val="000000"/>
          <w:sz w:val="24"/>
          <w:szCs w:val="32"/>
          <w:highlight w:val="none"/>
          <w:lang w:val="en-US" w:eastAsia="zh-CN" w:bidi="ar-SA"/>
        </w:rPr>
        <w:t xml:space="preserve">6.安全文明施工与环境保护</w:t>
      </w:r>
      <w:bookmarkEnd w:id="91"/>
      <w:r/>
      <w:bookmarkEnd w:id="92"/>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93" w:name="_Toc14470172"/>
      <w:r>
        <w:rPr>
          <w:rFonts w:hint="eastAsia" w:ascii="宋体" w:hAnsi="宋体" w:eastAsia="宋体" w:cs="宋体"/>
          <w:b/>
          <w:bCs w:val="0"/>
          <w:color w:val="000000"/>
          <w:sz w:val="24"/>
          <w:szCs w:val="20"/>
          <w:highlight w:val="none"/>
          <w:lang w:val="en-US" w:eastAsia="zh-CN" w:bidi="ar-SA"/>
        </w:rPr>
        <w:t xml:space="preserve">6.1安全文明施工</w:t>
      </w:r>
      <w:bookmarkEnd w:id="93"/>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000000"/>
          <w:sz w:val="21"/>
          <w:szCs w:val="21"/>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本工程在整个施工期间杜绝一切人身伤亡和重大质量安全事故，如发生上述事故，则发包人视为承包人违约；在施工期间每发生一起重大人身伤亡事故，承包人</w:t>
      </w:r>
      <w:r>
        <w:rPr>
          <w:rFonts w:hint="eastAsia" w:ascii="宋体" w:hAnsi="宋体" w:eastAsia="宋体" w:cs="宋体"/>
          <w:color w:val="000000"/>
          <w:sz w:val="21"/>
          <w:szCs w:val="21"/>
          <w:highlight w:val="none"/>
          <w:u w:val="single"/>
          <w:lang w:eastAsia="zh-CN"/>
        </w:rPr>
        <w:t xml:space="preserve">除</w:t>
      </w:r>
      <w:r>
        <w:rPr>
          <w:rFonts w:hint="eastAsia" w:ascii="宋体" w:hAnsi="宋体" w:eastAsia="宋体" w:cs="宋体"/>
          <w:color w:val="000000"/>
          <w:sz w:val="21"/>
          <w:szCs w:val="21"/>
          <w:highlight w:val="none"/>
          <w:u w:val="single"/>
        </w:rPr>
        <w:t xml:space="preserve">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关于治安保卫的特别约定：</w:t>
      </w:r>
      <w:r>
        <w:rPr>
          <w:rFonts w:hint="eastAsia" w:ascii="宋体" w:hAnsi="宋体" w:eastAsia="宋体" w:cs="宋体"/>
          <w:bCs/>
          <w:color w:val="000000"/>
          <w:sz w:val="21"/>
          <w:szCs w:val="21"/>
          <w:highlight w:val="none"/>
          <w:u w:val="single"/>
        </w:rPr>
        <w:t xml:space="preserve">承担施工安全保卫工作及非夜间施工照明的责任和要求，具体如下：①根据监理、发包人批</w:t>
      </w:r>
      <w:r>
        <w:rPr>
          <w:rFonts w:hint="eastAsia" w:ascii="宋体" w:hAnsi="宋体" w:eastAsia="宋体" w:cs="宋体"/>
          <w:bCs/>
          <w:color w:val="000000"/>
          <w:sz w:val="21"/>
          <w:szCs w:val="21"/>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宋体"/>
          <w:bCs/>
          <w:color w:val="000000"/>
          <w:sz w:val="21"/>
          <w:szCs w:val="21"/>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bCs/>
          <w:color w:val="000000"/>
          <w:sz w:val="21"/>
          <w:szCs w:val="21"/>
          <w:highlight w:val="none"/>
          <w:u w:val="single"/>
        </w:rPr>
        <w:t xml:space="preserve">由承包人负责施工现场内治安保卫工作，包括：（1）对进入施工现场的参建单位相关人员的管理；（2）配合公安、交警等部门的管理；（3）承担治安管理工作相关费用。</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 文明施工</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bCs/>
          <w:color w:val="000000"/>
          <w:sz w:val="21"/>
          <w:szCs w:val="21"/>
          <w:highlight w:val="none"/>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6.1.4 关于安全文明施工费支付比例和支付期限的约定：</w:t>
      </w:r>
      <w:r>
        <w:rPr>
          <w:rFonts w:hint="eastAsia" w:ascii="宋体" w:hAnsi="宋体" w:eastAsia="宋体" w:cs="宋体"/>
          <w:bCs/>
          <w:color w:val="000000"/>
          <w:sz w:val="21"/>
          <w:szCs w:val="21"/>
          <w:highlight w:val="none"/>
          <w:u w:val="single"/>
        </w:rPr>
        <w:t xml:space="preserve">预付款和工程进度款已包含安全文明施工费，承包人对安全文明施工费应专款专用，不得挪作他用，否则发包人有权停止支付工程款并要求承包人限期整改到位。</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94" w:name="_Toc14470173"/>
      <w:r/>
      <w:bookmarkStart w:id="95" w:name="_Toc71558877"/>
      <w:r>
        <w:rPr>
          <w:rFonts w:hint="eastAsia" w:ascii="宋体" w:hAnsi="宋体" w:eastAsia="宋体" w:cs="宋体"/>
          <w:b/>
          <w:bCs/>
          <w:color w:val="000000"/>
          <w:sz w:val="24"/>
          <w:szCs w:val="32"/>
          <w:highlight w:val="none"/>
          <w:lang w:val="en-US" w:eastAsia="zh-CN" w:bidi="ar-SA"/>
        </w:rPr>
        <w:t xml:space="preserve">7.工期和进度</w:t>
      </w:r>
      <w:bookmarkEnd w:id="94"/>
      <w:r/>
      <w:bookmarkEnd w:id="95"/>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96" w:name="_Toc14470174"/>
      <w:r>
        <w:rPr>
          <w:rFonts w:hint="eastAsia" w:ascii="宋体" w:hAnsi="宋体" w:eastAsia="宋体" w:cs="宋体"/>
          <w:b/>
          <w:bCs w:val="0"/>
          <w:color w:val="000000"/>
          <w:sz w:val="24"/>
          <w:szCs w:val="20"/>
          <w:highlight w:val="none"/>
          <w:lang w:val="en-US" w:eastAsia="zh-CN" w:bidi="ar-SA"/>
        </w:rPr>
        <w:t xml:space="preserve">7.1施工组织设计</w:t>
      </w:r>
      <w:bookmarkEnd w:id="96"/>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合同当事人约定的施工组织设计应包括的其他内容：</w:t>
      </w:r>
      <w:r>
        <w:rPr>
          <w:rFonts w:hint="eastAsia" w:ascii="宋体" w:hAnsi="宋体" w:eastAsia="宋体" w:cs="宋体"/>
          <w:bCs/>
          <w:color w:val="000000"/>
          <w:sz w:val="21"/>
          <w:szCs w:val="21"/>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施工组织设计的提交和修改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bCs/>
          <w:color w:val="000000"/>
          <w:sz w:val="21"/>
          <w:szCs w:val="21"/>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bCs/>
          <w:color w:val="000000"/>
          <w:sz w:val="21"/>
          <w:szCs w:val="21"/>
          <w:highlight w:val="none"/>
          <w:u w:val="single"/>
        </w:rPr>
        <w:t xml:space="preserve">7日内</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97" w:name="_Toc14470175"/>
      <w:r>
        <w:rPr>
          <w:rFonts w:hint="eastAsia" w:ascii="宋体" w:hAnsi="宋体" w:eastAsia="宋体" w:cs="宋体"/>
          <w:b/>
          <w:bCs w:val="0"/>
          <w:color w:val="000000"/>
          <w:sz w:val="24"/>
          <w:szCs w:val="20"/>
          <w:highlight w:val="none"/>
          <w:lang w:val="en-US" w:eastAsia="zh-CN" w:bidi="ar-SA"/>
        </w:rPr>
        <w:t xml:space="preserve">7.2施工进度计划</w:t>
      </w:r>
      <w:bookmarkEnd w:id="97"/>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7.2.1施工进度计划的修订</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5642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收到后7日内。</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98" w:name="_Toc14470176"/>
      <w:r>
        <w:rPr>
          <w:rFonts w:hint="eastAsia" w:ascii="宋体" w:hAnsi="宋体" w:eastAsia="宋体" w:cs="宋体"/>
          <w:b/>
          <w:bCs w:val="0"/>
          <w:color w:val="000000"/>
          <w:sz w:val="24"/>
          <w:szCs w:val="20"/>
          <w:highlight w:val="none"/>
          <w:lang w:val="en-US" w:eastAsia="zh-CN" w:bidi="ar-SA"/>
        </w:rPr>
        <w:t xml:space="preserve">7.3开工</w:t>
      </w:r>
      <w:bookmarkEnd w:id="98"/>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7.3.1开工准备</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5643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开工前3日内</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开工前3日</w:t>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开工前3日</w:t>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天内发出开工通知的，承包人有权提出价格调整要求，或者解除合同。</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99" w:name="_Toc14470177"/>
      <w:r>
        <w:rPr>
          <w:rFonts w:hint="eastAsia" w:ascii="宋体" w:hAnsi="宋体" w:eastAsia="宋体" w:cs="宋体"/>
          <w:b/>
          <w:bCs w:val="0"/>
          <w:color w:val="000000"/>
          <w:sz w:val="24"/>
          <w:szCs w:val="20"/>
          <w:highlight w:val="none"/>
          <w:lang w:val="en-US" w:eastAsia="zh-CN" w:bidi="ar-SA"/>
        </w:rPr>
        <w:t xml:space="preserve">7.4测量放线</w:t>
      </w:r>
      <w:bookmarkEnd w:id="99"/>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bCs/>
          <w:color w:val="000000"/>
          <w:sz w:val="21"/>
          <w:szCs w:val="21"/>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00" w:name="_Toc14470178"/>
      <w:r>
        <w:rPr>
          <w:rFonts w:hint="eastAsia" w:ascii="宋体" w:hAnsi="宋体" w:eastAsia="宋体" w:cs="宋体"/>
          <w:b/>
          <w:bCs w:val="0"/>
          <w:color w:val="000000"/>
          <w:sz w:val="24"/>
          <w:szCs w:val="20"/>
          <w:highlight w:val="none"/>
          <w:lang w:val="en-US" w:eastAsia="zh-CN" w:bidi="ar-SA"/>
        </w:rPr>
        <w:t xml:space="preserve">7.5工期延误</w:t>
      </w:r>
      <w:bookmarkEnd w:id="100"/>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因发包人原因导致工期延误</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因发包人原因导致工期延误的其他情形：</w:t>
      </w:r>
      <w:r>
        <w:rPr>
          <w:rFonts w:hint="eastAsia" w:ascii="宋体" w:hAnsi="宋体" w:eastAsia="宋体" w:cs="宋体"/>
          <w:bCs/>
          <w:color w:val="000000"/>
          <w:sz w:val="21"/>
          <w:szCs w:val="21"/>
          <w:highlight w:val="none"/>
          <w:u w:val="single"/>
        </w:rPr>
        <w:t xml:space="preserve">①发包人未能及时提供设计变更修改图；②不可抗力；③其余按本合同《通用条款》执行。由于发包人原因延误工期的，工期相应顺延，但无费用索赔</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101" w:name="_Toc312677486"/>
      <w:r/>
      <w:bookmarkStart w:id="102" w:name="_Toc312678012"/>
      <w:r/>
      <w:bookmarkStart w:id="103" w:name="_Toc318581169"/>
      <w:r/>
      <w:bookmarkStart w:id="104" w:name="_Toc300934970"/>
      <w:r/>
      <w:bookmarkStart w:id="105" w:name="_Toc297216177"/>
      <w:r/>
      <w:bookmarkStart w:id="106" w:name="_Toc297123518"/>
      <w:r/>
      <w:bookmarkStart w:id="107" w:name="_Toc303539127"/>
      <w:r/>
      <w:bookmarkStart w:id="108" w:name="_Toc304295548"/>
      <w:r>
        <w:rPr>
          <w:rFonts w:hint="eastAsia" w:ascii="宋体" w:hAnsi="宋体" w:eastAsia="宋体" w:cs="宋体"/>
          <w:color w:val="000000"/>
          <w:sz w:val="21"/>
          <w:szCs w:val="21"/>
          <w:highlight w:val="none"/>
        </w:rPr>
        <w:t xml:space="preserve">.5.2 因承包人原因导致工期延误</w:t>
      </w:r>
      <w:bookmarkEnd w:id="101"/>
      <w:r/>
      <w:bookmarkEnd w:id="102"/>
      <w:r/>
      <w:bookmarkEnd w:id="103"/>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因</w:t>
      </w:r>
      <w:bookmarkStart w:id="109" w:name="_Toc312677487"/>
      <w:r/>
      <w:bookmarkStart w:id="110" w:name="_Toc312678013"/>
      <w:r/>
      <w:bookmarkStart w:id="111" w:name="_Toc318581170"/>
      <w:r>
        <w:rPr>
          <w:rFonts w:hint="eastAsia" w:ascii="宋体" w:hAnsi="宋体" w:eastAsia="宋体" w:cs="宋体"/>
          <w:color w:val="000000"/>
          <w:sz w:val="21"/>
          <w:szCs w:val="21"/>
          <w:highlight w:val="none"/>
        </w:rPr>
        <w:t xml:space="preserve">承包人原因造成工期延误，逾期竣工违约金的计算方法为：</w:t>
      </w:r>
      <w:r>
        <w:rPr>
          <w:rFonts w:hint="eastAsia" w:ascii="宋体" w:hAnsi="宋体" w:eastAsia="宋体" w:cs="宋体"/>
          <w:bCs/>
          <w:color w:val="000000"/>
          <w:sz w:val="21"/>
          <w:szCs w:val="21"/>
          <w:highlight w:val="none"/>
          <w:u w:val="single"/>
        </w:rPr>
        <w:t xml:space="preserve">  2000元/天</w:t>
      </w:r>
      <w:r>
        <w:rPr>
          <w:rFonts w:hint="eastAsia" w:ascii="宋体" w:hAnsi="宋体" w:eastAsia="宋体" w:cs="宋体"/>
          <w:color w:val="000000"/>
          <w:sz w:val="21"/>
          <w:szCs w:val="21"/>
          <w:highlight w:val="none"/>
        </w:rPr>
        <w:t xml:space="preserve">。</w:t>
      </w:r>
      <w:bookmarkEnd w:id="104"/>
      <w:r/>
      <w:bookmarkEnd w:id="105"/>
      <w:r/>
      <w:bookmarkEnd w:id="106"/>
      <w:r/>
      <w:bookmarkEnd w:id="107"/>
      <w:r/>
      <w:bookmarkEnd w:id="108"/>
      <w:r/>
      <w:bookmarkEnd w:id="109"/>
      <w:r/>
      <w:bookmarkEnd w:id="110"/>
      <w:r/>
      <w:bookmarkEnd w:id="111"/>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因承包人原因造成工期延误，逾</w:t>
      </w:r>
      <w:bookmarkStart w:id="112" w:name="_Toc318581171"/>
      <w:r/>
      <w:bookmarkStart w:id="113" w:name="_Toc312678014"/>
      <w:r>
        <w:rPr>
          <w:rFonts w:hint="eastAsia" w:ascii="宋体" w:hAnsi="宋体" w:eastAsia="宋体" w:cs="宋体"/>
          <w:color w:val="000000"/>
          <w:sz w:val="21"/>
          <w:szCs w:val="21"/>
          <w:highlight w:val="none"/>
        </w:rPr>
        <w:t xml:space="preserve">期竣工违约金的上限：</w:t>
      </w:r>
      <w:r>
        <w:rPr>
          <w:rFonts w:hint="eastAsia" w:ascii="宋体" w:hAnsi="宋体" w:eastAsia="宋体" w:cs="宋体"/>
          <w:bCs/>
          <w:color w:val="000000"/>
          <w:sz w:val="21"/>
          <w:szCs w:val="21"/>
          <w:highlight w:val="none"/>
          <w:u w:val="single"/>
        </w:rPr>
        <w:t xml:space="preserve">合同价款的</w:t>
      </w:r>
      <w:r>
        <w:rPr>
          <w:rFonts w:hint="eastAsia" w:ascii="宋体" w:hAnsi="宋体" w:eastAsia="宋体" w:cs="宋体"/>
          <w:bCs/>
          <w:color w:val="000000"/>
          <w:sz w:val="21"/>
          <w:szCs w:val="21"/>
          <w:highlight w:val="none"/>
          <w:u w:val="single"/>
          <w:lang w:val="en-US" w:eastAsia="zh-CN"/>
        </w:rPr>
        <w:t xml:space="preserve">3</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112"/>
      <w:r/>
      <w:bookmarkEnd w:id="113"/>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14" w:name="_Toc14470179"/>
      <w:r>
        <w:rPr>
          <w:rFonts w:hint="eastAsia" w:ascii="宋体" w:hAnsi="宋体" w:eastAsia="宋体" w:cs="宋体"/>
          <w:b/>
          <w:bCs w:val="0"/>
          <w:color w:val="000000"/>
          <w:sz w:val="24"/>
          <w:szCs w:val="20"/>
          <w:highlight w:val="none"/>
          <w:lang w:val="en-US" w:eastAsia="zh-CN" w:bidi="ar-SA"/>
        </w:rPr>
        <w:t xml:space="preserve">7.6不利物质条件</w:t>
      </w:r>
      <w:bookmarkEnd w:id="114"/>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15" w:name="_Toc14470180"/>
      <w:r>
        <w:rPr>
          <w:rFonts w:hint="eastAsia" w:ascii="宋体" w:hAnsi="宋体" w:eastAsia="宋体" w:cs="宋体"/>
          <w:b/>
          <w:bCs w:val="0"/>
          <w:color w:val="000000"/>
          <w:sz w:val="24"/>
          <w:szCs w:val="20"/>
          <w:highlight w:val="none"/>
          <w:lang w:val="en-US" w:eastAsia="zh-CN" w:bidi="ar-SA"/>
        </w:rPr>
        <w:t xml:space="preserve">7.7异常恶劣的气候条件</w:t>
      </w:r>
      <w:bookmarkEnd w:id="115"/>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发包人和承包人同意以下情形视为异常恶劣的气候条件：</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u w:val="single"/>
        </w:rPr>
        <w:t xml:space="preserve">11级以上大风</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Cs/>
          <w:color w:val="000000"/>
          <w:sz w:val="21"/>
          <w:szCs w:val="21"/>
          <w:highlight w:val="none"/>
          <w:u w:val="single"/>
        </w:rPr>
        <w:t xml:space="preserve">24小时降雨量超过150mm；24小时积雪厚度大于400mm；当地气象部门认定的50年一遇的雨、雪、洪灾</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color w:val="000000"/>
          <w:sz w:val="21"/>
          <w:szCs w:val="21"/>
          <w:highlight w:val="none"/>
          <w:u w:val="single"/>
        </w:rPr>
        <w:t xml:space="preserve">六级及以上地震；非发包人、承包人责任造成的爆炸、火灾</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16" w:name="_Toc14470181"/>
      <w:r>
        <w:rPr>
          <w:rFonts w:hint="eastAsia" w:ascii="宋体" w:hAnsi="宋体" w:eastAsia="宋体" w:cs="宋体"/>
          <w:b/>
          <w:bCs w:val="0"/>
          <w:color w:val="000000"/>
          <w:sz w:val="24"/>
          <w:szCs w:val="20"/>
          <w:highlight w:val="none"/>
          <w:lang w:val="en-US" w:eastAsia="zh-CN" w:bidi="ar-SA"/>
        </w:rPr>
        <w:t xml:space="preserve">7.8提前竣工的奖励</w:t>
      </w:r>
      <w:bookmarkEnd w:id="116"/>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提前竣工的奖励：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17" w:name="_Toc71558878"/>
      <w:r/>
      <w:bookmarkStart w:id="118" w:name="_Toc14470182"/>
      <w:r>
        <w:rPr>
          <w:rFonts w:hint="eastAsia" w:ascii="宋体" w:hAnsi="宋体" w:eastAsia="宋体" w:cs="宋体"/>
          <w:b/>
          <w:bCs/>
          <w:color w:val="000000"/>
          <w:sz w:val="24"/>
          <w:szCs w:val="32"/>
          <w:highlight w:val="none"/>
          <w:lang w:val="en-US" w:eastAsia="zh-CN" w:bidi="ar-SA"/>
        </w:rPr>
        <w:t xml:space="preserve">8.材料与设备</w:t>
      </w:r>
      <w:bookmarkEnd w:id="117"/>
      <w:r/>
      <w:bookmarkEnd w:id="118"/>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19" w:name="_Toc14470183"/>
      <w:r>
        <w:rPr>
          <w:rFonts w:hint="eastAsia" w:ascii="宋体" w:hAnsi="宋体" w:eastAsia="宋体" w:cs="宋体"/>
          <w:b/>
          <w:bCs w:val="0"/>
          <w:color w:val="000000"/>
          <w:sz w:val="24"/>
          <w:szCs w:val="20"/>
          <w:highlight w:val="none"/>
          <w:lang w:val="en-US" w:eastAsia="zh-CN" w:bidi="ar-SA"/>
        </w:rPr>
        <w:t xml:space="preserve">8.1发包人供应材料与工程设备</w:t>
      </w:r>
      <w:bookmarkEnd w:id="119"/>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发包人自行供应材料、工程设备的：</w:t>
      </w:r>
      <w:r>
        <w:rPr>
          <w:rFonts w:hint="eastAsia" w:ascii="宋体" w:hAnsi="宋体" w:eastAsia="宋体" w:cs="宋体"/>
          <w:color w:val="000000"/>
          <w:sz w:val="21"/>
          <w:szCs w:val="21"/>
          <w:highlight w:val="none"/>
          <w:u w:val="single"/>
          <w:lang w:val="en-US" w:eastAsia="zh-CN" w:bidi="ar-SA"/>
        </w:rPr>
        <w:t xml:space="preserve">  无  </w:t>
      </w:r>
      <w:r>
        <w:rPr>
          <w:rFonts w:hint="eastAsia" w:ascii="宋体" w:hAnsi="宋体" w:eastAsia="宋体" w:cs="宋体"/>
          <w:color w:val="000000"/>
          <w:sz w:val="21"/>
          <w:szCs w:val="21"/>
          <w:highlight w:val="none"/>
          <w:lang w:val="en-US" w:eastAsia="zh-CN" w:bidi="ar-SA"/>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20" w:name="_Toc14470184"/>
      <w:r>
        <w:rPr>
          <w:rFonts w:hint="eastAsia" w:ascii="宋体" w:hAnsi="宋体" w:eastAsia="宋体" w:cs="宋体"/>
          <w:b/>
          <w:bCs w:val="0"/>
          <w:color w:val="000000"/>
          <w:sz w:val="24"/>
          <w:szCs w:val="20"/>
          <w:highlight w:val="none"/>
          <w:lang w:val="en-US" w:eastAsia="zh-CN" w:bidi="ar-SA"/>
        </w:rPr>
        <w:t xml:space="preserve">8.2承包人采购材料与工程设备</w:t>
      </w:r>
      <w:bookmarkEnd w:id="120"/>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21" w:name="_Toc14470185"/>
      <w:r>
        <w:rPr>
          <w:rFonts w:hint="eastAsia" w:ascii="宋体" w:hAnsi="宋体" w:eastAsia="宋体" w:cs="宋体"/>
          <w:b/>
          <w:bCs w:val="0"/>
          <w:color w:val="000000"/>
          <w:sz w:val="24"/>
          <w:szCs w:val="20"/>
          <w:highlight w:val="none"/>
          <w:lang w:val="en-US" w:eastAsia="zh-CN" w:bidi="ar-SA"/>
        </w:rPr>
        <w:t xml:space="preserve">8.3禁止使用不合格的材料和工程设备</w:t>
      </w:r>
      <w:bookmarkEnd w:id="121"/>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8.3.1 监理人有权拒绝承包人提供的不合格材料或工程设备，并要求承包人立即进行更换。监理人应在更换后再次进行检查和检验，由此增加的费用和（或）延误的工期由承包人承担。</w:t>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8.3.2 监理人发现承包人使用了不合格的材料和工程设备，承包人应按照监理人的指示立即改正，并禁止在工程中继续使用不合格的材料和工程设备。</w:t>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8.3.3 发包人提供的材料或工程设备不符合合同要求的，承包人有权拒绝，并可要求发包人更换，由此增加的费用和（或）延误的工期由发包人承担，并支付承包人合理的利润。</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22" w:name="_Toc14470186"/>
      <w:r>
        <w:rPr>
          <w:rFonts w:hint="eastAsia" w:ascii="宋体" w:hAnsi="宋体" w:eastAsia="宋体" w:cs="宋体"/>
          <w:b/>
          <w:bCs w:val="0"/>
          <w:color w:val="000000"/>
          <w:sz w:val="24"/>
          <w:szCs w:val="20"/>
          <w:highlight w:val="none"/>
          <w:lang w:val="en-US" w:eastAsia="zh-CN" w:bidi="ar-SA"/>
        </w:rPr>
        <w:t xml:space="preserve">8.4样品</w:t>
      </w:r>
      <w:bookmarkEnd w:id="122"/>
      <w:r/>
      <w:r/>
    </w:p>
    <w:p>
      <w:pPr>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8.4.1样品的报送与封存</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bCs/>
          <w:color w:val="000000"/>
          <w:sz w:val="21"/>
          <w:szCs w:val="21"/>
          <w:highlight w:val="none"/>
          <w:u w:val="single"/>
        </w:rPr>
        <w:t xml:space="preserve">用于本工程之任何材料，在使用前必须得到发包人和发包人授权的监理认可或批准，必须符合有关规范、设计图纸、招标文件规定的质量及品牌要求，并提供产品合格证明、质量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23" w:name="_Toc14470187"/>
      <w:r>
        <w:rPr>
          <w:rFonts w:hint="eastAsia" w:ascii="宋体" w:hAnsi="宋体" w:eastAsia="宋体" w:cs="宋体"/>
          <w:b/>
          <w:bCs w:val="0"/>
          <w:color w:val="000000"/>
          <w:sz w:val="24"/>
          <w:szCs w:val="20"/>
          <w:highlight w:val="none"/>
          <w:lang w:val="en-US" w:eastAsia="zh-CN" w:bidi="ar-SA"/>
        </w:rPr>
        <w:t xml:space="preserve">8.5材料与工程设备的替代</w:t>
      </w:r>
      <w:bookmarkEnd w:id="123"/>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8.5.1出现下列情况需要使用替代材料和工程设备的，承包人应按照第8.5.2项约定的程序执行：</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（1）基准日期后生效的法律规定禁止使用的；</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（2）发包人要求使用替代品的；</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（3）因其他原因必须使用替代品的。</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8.5.2承包人应在使用替代材料和工程设备3天前书面通知监理人，并附下列文件：</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（1）被替代的材料和工程设备的名称、数量、规格、型号、品牌、性能、价格及其他相关资料；</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（2）替代品的名称、数量、规格、型号、品牌、性能、价格及其他相关资料；</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（3）替代品与被替代产品之间的差异以及使用替代品可能对工程产生的影响；</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（4）替代品与被替代产品的价格差异；</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（5）使用替代品的理由和原因说明；</w:t>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（6）监理人要求的其他文件。</w:t>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监理人应在收到通知后7天内向承包人发出经发包人签认的书面指示；监理人逾期发出书面指示的，视为发包人和监理人同意使用替代品。</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24" w:name="_Toc14470188"/>
      <w:r>
        <w:rPr>
          <w:rFonts w:hint="eastAsia" w:ascii="宋体" w:hAnsi="宋体" w:eastAsia="宋体" w:cs="宋体"/>
          <w:b/>
          <w:bCs w:val="0"/>
          <w:color w:val="000000"/>
          <w:sz w:val="24"/>
          <w:szCs w:val="20"/>
          <w:highlight w:val="none"/>
          <w:lang w:val="en-US" w:eastAsia="zh-CN" w:bidi="ar-SA"/>
        </w:rPr>
        <w:t xml:space="preserve">8.6施工设备和临时设施</w:t>
      </w:r>
      <w:bookmarkEnd w:id="124"/>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8.6.1承包人提供的施工设备和临时设施</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bCs/>
          <w:color w:val="000000"/>
          <w:sz w:val="21"/>
          <w:szCs w:val="21"/>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25" w:name="_Toc14470189"/>
      <w:r>
        <w:rPr>
          <w:rFonts w:hint="eastAsia" w:ascii="宋体" w:hAnsi="宋体" w:eastAsia="宋体" w:cs="宋体"/>
          <w:b/>
          <w:bCs w:val="0"/>
          <w:color w:val="000000"/>
          <w:sz w:val="24"/>
          <w:szCs w:val="20"/>
          <w:highlight w:val="none"/>
          <w:lang w:val="en-US" w:eastAsia="zh-CN" w:bidi="ar-SA"/>
        </w:rPr>
        <w:t xml:space="preserve">8.7材料与设备专用要求</w:t>
      </w:r>
      <w:bookmarkEnd w:id="125"/>
      <w:r/>
      <w:r/>
    </w:p>
    <w:p>
      <w:pPr>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进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26" w:name="_Toc14470190"/>
      <w:r/>
      <w:bookmarkStart w:id="127" w:name="_Toc71558879"/>
      <w:r>
        <w:rPr>
          <w:rFonts w:hint="eastAsia" w:ascii="宋体" w:hAnsi="宋体" w:eastAsia="宋体" w:cs="宋体"/>
          <w:b/>
          <w:bCs/>
          <w:color w:val="000000"/>
          <w:sz w:val="24"/>
          <w:szCs w:val="32"/>
          <w:highlight w:val="none"/>
          <w:lang w:val="en-US" w:eastAsia="zh-CN" w:bidi="ar-SA"/>
        </w:rPr>
        <w:t xml:space="preserve">9.试验与检验</w:t>
      </w:r>
      <w:bookmarkEnd w:id="126"/>
      <w:r/>
      <w:bookmarkEnd w:id="127"/>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28" w:name="_Toc14470191"/>
      <w:r>
        <w:rPr>
          <w:rFonts w:hint="eastAsia" w:ascii="宋体" w:hAnsi="宋体" w:eastAsia="宋体" w:cs="宋体"/>
          <w:b/>
          <w:bCs w:val="0"/>
          <w:color w:val="000000"/>
          <w:sz w:val="24"/>
          <w:szCs w:val="20"/>
          <w:highlight w:val="none"/>
          <w:lang w:val="en-US" w:eastAsia="zh-CN" w:bidi="ar-SA"/>
        </w:rPr>
        <w:t xml:space="preserve">9.1试验设备</w:t>
      </w:r>
      <w:bookmarkEnd w:id="128"/>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施工现场需要配置的试验场所：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29" w:name="_Toc14470192"/>
      <w:r>
        <w:rPr>
          <w:rFonts w:hint="eastAsia" w:ascii="宋体" w:hAnsi="宋体" w:eastAsia="宋体" w:cs="宋体"/>
          <w:b/>
          <w:bCs w:val="0"/>
          <w:color w:val="000000"/>
          <w:sz w:val="24"/>
          <w:szCs w:val="20"/>
          <w:highlight w:val="none"/>
          <w:lang w:val="en-US" w:eastAsia="zh-CN" w:bidi="ar-SA"/>
        </w:rPr>
        <w:t xml:space="preserve">9.2取样</w:t>
      </w:r>
      <w:bookmarkEnd w:id="129"/>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试验属于自检性质的，承包人可以单独取样。试验属于监理人抽检性质的，可由监理人取样，也可由承包人的试验人员在监理人的监督下取样。</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30" w:name="_Toc14470193"/>
      <w:r>
        <w:rPr>
          <w:rFonts w:hint="eastAsia" w:ascii="宋体" w:hAnsi="宋体" w:eastAsia="宋体" w:cs="宋体"/>
          <w:b/>
          <w:bCs w:val="0"/>
          <w:color w:val="000000"/>
          <w:sz w:val="24"/>
          <w:szCs w:val="20"/>
          <w:highlight w:val="none"/>
          <w:lang w:val="en-US" w:eastAsia="zh-CN" w:bidi="ar-SA"/>
        </w:rPr>
        <w:t xml:space="preserve">9.3材料、工程设备和工程的试验和检验</w:t>
      </w:r>
      <w:bookmarkEnd w:id="130"/>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31" w:name="_Toc14470194"/>
      <w:r>
        <w:rPr>
          <w:rFonts w:hint="eastAsia" w:ascii="宋体" w:hAnsi="宋体" w:eastAsia="宋体" w:cs="宋体"/>
          <w:b/>
          <w:bCs w:val="0"/>
          <w:color w:val="000000"/>
          <w:sz w:val="24"/>
          <w:szCs w:val="20"/>
          <w:highlight w:val="none"/>
          <w:lang w:val="en-US" w:eastAsia="zh-CN" w:bidi="ar-SA"/>
        </w:rPr>
        <w:t xml:space="preserve">9.4现场工艺试验</w:t>
      </w:r>
      <w:bookmarkEnd w:id="131"/>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32" w:name="_Toc14470195"/>
      <w:r/>
      <w:bookmarkStart w:id="133" w:name="_Toc71558880"/>
      <w:r>
        <w:rPr>
          <w:rFonts w:hint="eastAsia" w:ascii="宋体" w:hAnsi="宋体" w:eastAsia="宋体" w:cs="宋体"/>
          <w:b/>
          <w:bCs/>
          <w:color w:val="000000"/>
          <w:sz w:val="24"/>
          <w:szCs w:val="32"/>
          <w:highlight w:val="none"/>
          <w:lang w:val="en-US" w:eastAsia="zh-CN" w:bidi="ar-SA"/>
        </w:rPr>
        <w:t xml:space="preserve">10.变更</w:t>
      </w:r>
      <w:bookmarkEnd w:id="132"/>
      <w:r/>
      <w:bookmarkEnd w:id="133"/>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34" w:name="_Toc14470196"/>
      <w:r>
        <w:rPr>
          <w:rFonts w:hint="eastAsia" w:ascii="宋体" w:hAnsi="宋体" w:eastAsia="宋体" w:cs="宋体"/>
          <w:b/>
          <w:bCs w:val="0"/>
          <w:color w:val="000000"/>
          <w:sz w:val="24"/>
          <w:szCs w:val="20"/>
          <w:highlight w:val="none"/>
          <w:lang w:val="en-US" w:eastAsia="zh-CN" w:bidi="ar-SA"/>
        </w:rPr>
        <w:t xml:space="preserve">10.1变更的范围</w:t>
      </w:r>
      <w:bookmarkEnd w:id="134"/>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bCs/>
          <w:color w:val="000000"/>
          <w:sz w:val="21"/>
          <w:szCs w:val="21"/>
          <w:highlight w:val="none"/>
          <w:u w:val="single"/>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（2）承包人不得对原设计擅自进行变更，由此造成的经济损失及工期延后由承包人自行承担，并赔偿发包人有关损失。</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发包人采用承包人合理化建议，所发生的费用和获得的收益，发包人、承包人另行约定分担或分享。</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（4）合同履行中发包人要求变更工程质量标准及发生其他实质性变更，由双方协商解决。</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（5）发包人保留变更或调整工程量的权力，承包人不得拒绝变更，更不得以变更为由提出不合理的要求；</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（6）承包人必须按发包人要求完成变更工作，否则发包人有权交由第三方承包人完成，并按第三方承包人报价的双倍作为违约金扣减承包人的合同价款。</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（7）因设计变更导致工期的顺延以监理工程师审核、发包人批准为准。</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（8）设计单位出具的设计变更必须得到发包人的</w:t>
      </w:r>
      <w:r>
        <w:rPr>
          <w:rFonts w:hint="eastAsia" w:ascii="宋体" w:hAnsi="宋体" w:eastAsia="宋体" w:cs="宋体"/>
          <w:bCs/>
          <w:color w:val="000000"/>
          <w:sz w:val="21"/>
          <w:szCs w:val="21"/>
          <w:highlight w:val="none"/>
          <w:u w:val="single"/>
          <w:lang w:val="en-US" w:eastAsia="zh-CN"/>
        </w:rPr>
        <w:t xml:space="preserve">书面</w:t>
      </w:r>
      <w:r>
        <w:rPr>
          <w:rFonts w:hint="eastAsia" w:ascii="宋体" w:hAnsi="宋体" w:eastAsia="宋体" w:cs="宋体"/>
          <w:bCs/>
          <w:color w:val="000000"/>
          <w:sz w:val="21"/>
          <w:szCs w:val="21"/>
          <w:highlight w:val="none"/>
          <w:u w:val="single"/>
        </w:rPr>
        <w:t xml:space="preserve">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35" w:name="_Toc14470197"/>
      <w:r>
        <w:rPr>
          <w:rFonts w:hint="eastAsia" w:ascii="宋体" w:hAnsi="宋体" w:eastAsia="宋体" w:cs="宋体"/>
          <w:b/>
          <w:bCs w:val="0"/>
          <w:color w:val="000000"/>
          <w:sz w:val="24"/>
          <w:szCs w:val="20"/>
          <w:highlight w:val="none"/>
          <w:lang w:val="en-US" w:eastAsia="zh-CN" w:bidi="ar-SA"/>
        </w:rPr>
        <w:t xml:space="preserve">10.2变更估价</w:t>
      </w:r>
      <w:bookmarkEnd w:id="135"/>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10.2.1变更估价原则</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关于变更估价的约定：</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①工程量清单项目的项目特征与投标报价中项目相同的，按投标报价的综合单价计算。</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②新增工程量清单项目的项目特征与投标报价中项目类似的，综合单价按类似项目</w:t>
      </w:r>
      <w:r>
        <w:rPr>
          <w:rFonts w:hint="eastAsia" w:ascii="宋体" w:hAnsi="宋体" w:eastAsia="宋体" w:cs="宋体"/>
          <w:bCs/>
          <w:color w:val="000000"/>
          <w:sz w:val="21"/>
          <w:szCs w:val="21"/>
          <w:highlight w:val="none"/>
          <w:u w:val="none"/>
          <w:lang w:eastAsia="zh-CN"/>
        </w:rPr>
        <w:t xml:space="preserve">在</w:t>
      </w:r>
      <w:r>
        <w:rPr>
          <w:rFonts w:hint="eastAsia" w:ascii="宋体" w:hAnsi="宋体" w:eastAsia="宋体" w:cs="宋体"/>
          <w:bCs/>
          <w:color w:val="000000"/>
          <w:sz w:val="21"/>
          <w:szCs w:val="21"/>
          <w:highlight w:val="none"/>
          <w:u w:val="none"/>
        </w:rPr>
        <w:t xml:space="preserve">《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上述的“与投标报价中项目类似的”新增项目，指与投标分部分项工程量清单项目编码一至九位完全相同的新增的分部分项工程。</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③投标报价中没有综合单价的新的工程量清单项目，新增综合单价</w:t>
      </w:r>
      <w:r>
        <w:rPr>
          <w:rFonts w:hint="eastAsia" w:ascii="宋体" w:hAnsi="宋体" w:eastAsia="宋体" w:cs="宋体"/>
          <w:bCs/>
          <w:color w:val="000000"/>
          <w:sz w:val="21"/>
          <w:szCs w:val="21"/>
          <w:highlight w:val="none"/>
          <w:u w:val="none"/>
          <w:lang w:eastAsia="zh-CN"/>
        </w:rPr>
        <w:t xml:space="preserve">按</w:t>
      </w:r>
      <w:r>
        <w:rPr>
          <w:rFonts w:hint="eastAsia" w:ascii="宋体" w:hAnsi="宋体" w:eastAsia="宋体" w:cs="宋体"/>
          <w:bCs/>
          <w:color w:val="000000"/>
          <w:sz w:val="21"/>
          <w:szCs w:val="21"/>
          <w:highlight w:val="none"/>
          <w:u w:val="none"/>
        </w:rPr>
        <w:t xml:space="preserve">《建设工程工程量清单计价标准》（GB/T50500-2024）及《房屋建筑与装饰工程工程量计算标准》（GB/T50854-2024）、《通用安装工程工程量计算标准》（GB/T50856-2024）、苏建价〔2026〕76号</w:t>
      </w:r>
      <w:r>
        <w:rPr>
          <w:rFonts w:hint="eastAsia" w:ascii="宋体" w:hAnsi="宋体" w:eastAsia="宋体" w:cs="宋体"/>
          <w:bCs/>
          <w:color w:val="000000"/>
          <w:sz w:val="21"/>
          <w:szCs w:val="21"/>
          <w:highlight w:val="none"/>
          <w:u w:val="none"/>
          <w:lang w:val="en-US" w:eastAsia="zh-CN"/>
        </w:rPr>
        <w:t xml:space="preserve">文内规定的最新要求</w:t>
      </w:r>
      <w:r>
        <w:rPr>
          <w:rFonts w:hint="eastAsia" w:ascii="宋体" w:hAnsi="宋体" w:eastAsia="宋体" w:cs="宋体"/>
          <w:bCs/>
          <w:color w:val="000000"/>
          <w:sz w:val="21"/>
          <w:szCs w:val="21"/>
          <w:highlight w:val="none"/>
          <w:u w:val="none"/>
        </w:rPr>
        <w:t xml:space="preserve">、苏建价〔2016〕154号营改增文件、省住房和城乡建设厅</w:t>
      </w:r>
      <w:r>
        <w:rPr>
          <w:rFonts w:hint="eastAsia" w:ascii="宋体" w:hAnsi="宋体" w:eastAsia="宋体" w:cs="宋体"/>
          <w:bCs/>
          <w:color w:val="000000"/>
          <w:sz w:val="21"/>
          <w:szCs w:val="21"/>
          <w:highlight w:val="none"/>
          <w:u w:val="none"/>
          <w:lang w:eastAsia="zh-CN"/>
        </w:rPr>
        <w:t xml:space="preserve">〔2018〕24号</w:t>
      </w:r>
      <w:r>
        <w:rPr>
          <w:rFonts w:hint="eastAsia" w:ascii="宋体" w:hAnsi="宋体" w:eastAsia="宋体" w:cs="宋体"/>
          <w:bCs/>
          <w:color w:val="000000"/>
          <w:sz w:val="21"/>
          <w:szCs w:val="21"/>
          <w:highlight w:val="none"/>
          <w:u w:val="none"/>
        </w:rPr>
        <w:t xml:space="preserve">、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10.2.2材料变更时价格确定</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承包人材料价格明细表中没有的材料，由承包人呈报价格，最终经监理、发包人批准后的价格为准。</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10.2.3其他</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②承包人自行施工工程内容所有专项检测费用均由承包人自行承担，已包含在本合同内。</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10.2.4设计变更、工程签证的价款结算：</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①经监理工程师、设计单位确认，发包人批准后的设计变更，方可作为结算依据；</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②经监理工程师确认，发包人批准后的工程签证，方可作为结算的依据。</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36" w:name="_Toc14470198"/>
      <w:r>
        <w:rPr>
          <w:rFonts w:hint="eastAsia" w:ascii="宋体" w:hAnsi="宋体" w:eastAsia="宋体" w:cs="宋体"/>
          <w:b/>
          <w:bCs w:val="0"/>
          <w:color w:val="000000"/>
          <w:sz w:val="24"/>
          <w:szCs w:val="20"/>
          <w:highlight w:val="none"/>
          <w:lang w:val="en-US" w:eastAsia="zh-CN" w:bidi="ar-SA"/>
        </w:rPr>
        <w:t xml:space="preserve">10.3承包人的合理化建议</w:t>
      </w:r>
      <w:bookmarkEnd w:id="136"/>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 。</w:t>
      </w:r>
      <w:r>
        <w:rPr>
          <w:rFonts w:hint="eastAsia" w:ascii="宋体" w:hAnsi="宋体" w:eastAsia="宋体" w:cs="宋体"/>
          <w:color w:val="000000"/>
          <w:sz w:val="21"/>
          <w:szCs w:val="21"/>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 。</w:t>
      </w:r>
      <w:r>
        <w:rPr>
          <w:rFonts w:hint="eastAsia" w:ascii="宋体" w:hAnsi="宋体" w:eastAsia="宋体" w:cs="宋体"/>
          <w:color w:val="000000"/>
          <w:sz w:val="21"/>
          <w:szCs w:val="21"/>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37" w:name="_Toc14470199"/>
      <w:r>
        <w:rPr>
          <w:rFonts w:hint="eastAsia" w:ascii="宋体" w:hAnsi="宋体" w:eastAsia="宋体" w:cs="宋体"/>
          <w:b/>
          <w:bCs w:val="0"/>
          <w:color w:val="000000"/>
          <w:sz w:val="24"/>
          <w:szCs w:val="20"/>
          <w:highlight w:val="none"/>
          <w:lang w:val="en-US" w:eastAsia="zh-CN" w:bidi="ar-SA"/>
        </w:rPr>
        <w:t xml:space="preserve">10.4暂估价</w:t>
      </w:r>
      <w:bookmarkEnd w:id="137"/>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10.4.1依法必须招标的暂估价项目</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10.4.2不属于依法必须招标的暂估价项目</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第3种方式：承包人直接实施的暂估价项目</w:t>
      </w:r>
      <w:r/>
    </w:p>
    <w:p>
      <w:pPr>
        <w:ind w:firstLine="420"/>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5670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按发包人的要求执行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。本项目专业工程暂估价：</w:t>
      </w:r>
      <w:r>
        <w:rPr>
          <w:rFonts w:hint="eastAsia" w:ascii="宋体" w:hAnsi="宋体" w:eastAsia="宋体" w:cs="宋体"/>
          <w:color w:val="000000"/>
          <w:sz w:val="21"/>
          <w:szCs w:val="21"/>
          <w:highlight w:val="none"/>
          <w:u w:val="single"/>
        </w:rPr>
        <w:t xml:space="preserve">燃气工程</w:t>
      </w:r>
      <w:r>
        <w:rPr>
          <w:rFonts w:hint="eastAsia" w:ascii="宋体" w:hAnsi="宋体" w:cs="宋体"/>
          <w:color w:val="000000"/>
          <w:sz w:val="21"/>
          <w:szCs w:val="21"/>
          <w:highlight w:val="none"/>
          <w:u w:val="single"/>
          <w:lang w:eastAsia="zh-CN"/>
        </w:rPr>
        <w:t xml:space="preserve">暂估价</w:t>
      </w:r>
      <w:r>
        <w:rPr>
          <w:rFonts w:hint="eastAsia" w:ascii="宋体" w:hAnsi="宋体" w:eastAsia="宋体" w:cs="宋体"/>
          <w:color w:val="000000"/>
          <w:sz w:val="21"/>
          <w:szCs w:val="21"/>
          <w:highlight w:val="none"/>
          <w:u w:val="single"/>
        </w:rPr>
        <w:t xml:space="preserve"> 686000元（含税价）</w:t>
      </w:r>
      <w:r>
        <w:rPr>
          <w:rFonts w:hint="eastAsia" w:ascii="宋体" w:hAnsi="宋体" w:cs="宋体"/>
          <w:color w:val="000000"/>
          <w:sz w:val="21"/>
          <w:szCs w:val="21"/>
          <w:highlight w:val="none"/>
          <w:u w:val="single"/>
          <w:lang w:eastAsia="zh-CN"/>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38" w:name="_Toc14470200"/>
      <w:r>
        <w:rPr>
          <w:rFonts w:hint="eastAsia" w:ascii="宋体" w:hAnsi="宋体" w:eastAsia="宋体" w:cs="宋体"/>
          <w:b/>
          <w:bCs w:val="0"/>
          <w:color w:val="000000"/>
          <w:sz w:val="24"/>
          <w:szCs w:val="20"/>
          <w:highlight w:val="none"/>
          <w:lang w:val="en-US" w:eastAsia="zh-CN" w:bidi="ar-SA"/>
        </w:rPr>
        <w:t xml:space="preserve">10.5暂列金额</w:t>
      </w:r>
      <w:bookmarkEnd w:id="138"/>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5671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按发包人的要求执行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39" w:name="_Toc71558881"/>
      <w:r/>
      <w:bookmarkStart w:id="140" w:name="_Toc14470201"/>
      <w:r>
        <w:rPr>
          <w:rFonts w:hint="eastAsia" w:ascii="宋体" w:hAnsi="宋体" w:eastAsia="宋体" w:cs="宋体"/>
          <w:b/>
          <w:bCs/>
          <w:color w:val="000000"/>
          <w:sz w:val="24"/>
          <w:szCs w:val="32"/>
          <w:highlight w:val="none"/>
          <w:lang w:val="en-US" w:eastAsia="zh-CN" w:bidi="ar-SA"/>
        </w:rPr>
        <w:t xml:space="preserve">11.价格调整</w:t>
      </w:r>
      <w:bookmarkEnd w:id="139"/>
      <w:r/>
      <w:bookmarkEnd w:id="140"/>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lang w:val="en-US" w:eastAsia="zh-CN"/>
        </w:rPr>
        <w:t xml:space="preserve">不允许调整</w:t>
      </w:r>
      <w:r>
        <w:rPr>
          <w:rFonts w:hint="eastAsia" w:ascii="宋体" w:hAnsi="宋体" w:eastAsia="宋体" w:cs="宋体"/>
          <w:color w:val="000000"/>
          <w:sz w:val="21"/>
          <w:szCs w:val="21"/>
          <w:highlight w:val="none"/>
          <w:u w:val="singl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41" w:name="_Toc14470202"/>
      <w:r/>
      <w:bookmarkStart w:id="142" w:name="_Toc71558882"/>
      <w:r>
        <w:rPr>
          <w:rFonts w:hint="eastAsia" w:ascii="宋体" w:hAnsi="宋体" w:eastAsia="宋体" w:cs="宋体"/>
          <w:b/>
          <w:bCs/>
          <w:color w:val="000000"/>
          <w:sz w:val="24"/>
          <w:szCs w:val="32"/>
          <w:highlight w:val="none"/>
          <w:lang w:val="en-US" w:eastAsia="zh-CN" w:bidi="ar-SA"/>
        </w:rPr>
        <w:t xml:space="preserve">12.合同价格、计量与支付</w:t>
      </w:r>
      <w:bookmarkEnd w:id="141"/>
      <w:r/>
      <w:bookmarkEnd w:id="142"/>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3" w:name="_Toc14470203"/>
      <w:r>
        <w:rPr>
          <w:rFonts w:hint="eastAsia" w:ascii="宋体" w:hAnsi="宋体" w:eastAsia="宋体" w:cs="宋体"/>
          <w:b/>
          <w:bCs w:val="0"/>
          <w:color w:val="000000"/>
          <w:sz w:val="24"/>
          <w:szCs w:val="20"/>
          <w:highlight w:val="none"/>
          <w:lang w:val="en-US" w:eastAsia="zh-CN" w:bidi="ar-SA"/>
        </w:rPr>
        <w:t xml:space="preserve">12.1合同价格形式</w:t>
      </w:r>
      <w:bookmarkEnd w:id="143"/>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单价合同。</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bCs/>
          <w:color w:val="000000"/>
          <w:sz w:val="21"/>
          <w:szCs w:val="21"/>
          <w:highlight w:val="none"/>
          <w:u w:val="single"/>
        </w:rPr>
        <w:t xml:space="preserve">风险范围参照江苏省和无锡市相关文件规定执行</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（1）未发生工程变更的计价：投标报价时的分部分项综合单价和措施项目费均不调整（不论工程量变更做多大增减）</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工程数量以监理工程师、跟踪审计人员及发包人签证作为付款的依据，并按实调整。</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lang w:val="zh-CN"/>
        </w:rPr>
        <w:t xml:space="preserve">）</w:t>
      </w:r>
      <w:bookmarkStart w:id="144" w:name="OLE_LINK11"/>
      <w:r>
        <w:rPr>
          <w:rFonts w:hint="eastAsia" w:ascii="宋体" w:hAnsi="宋体" w:eastAsia="宋体" w:cs="宋体"/>
          <w:bCs/>
          <w:color w:val="000000"/>
          <w:sz w:val="21"/>
          <w:szCs w:val="21"/>
          <w:highlight w:val="none"/>
          <w:u w:val="single"/>
        </w:rPr>
        <w:t xml:space="preserve">投标时各单位工程中同一清单子目对应的综合单价报价应保持一致，如不一致，结算审计时以所报综合单价中最低的作为结算依据。</w:t>
      </w:r>
      <w:bookmarkEnd w:id="144"/>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）不可抗力因素所造成的损失经发包人审核及无锡市有关部门认定后可列入结算</w:t>
      </w:r>
      <w:r>
        <w:rPr>
          <w:rFonts w:hint="eastAsia" w:ascii="宋体" w:hAnsi="宋体" w:eastAsia="宋体" w:cs="宋体"/>
          <w:color w:val="000000"/>
          <w:sz w:val="21"/>
          <w:szCs w:val="21"/>
          <w:highlight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）承包人无条件接受财政或上级部门组织的审核，审核结果作为竣工结算最终依据。</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bookmarkStart w:id="145" w:name="OLE_LINK6"/>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）最终造价以审计机关出具的审计报告为准，必须经审计机关审计后方可工程结算和竣工决算。</w:t>
      </w:r>
      <w:bookmarkEnd w:id="145"/>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其他价格方式：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6" w:name="_Toc14470204"/>
      <w:r>
        <w:rPr>
          <w:rFonts w:hint="eastAsia" w:ascii="宋体" w:hAnsi="宋体" w:eastAsia="宋体" w:cs="宋体"/>
          <w:b/>
          <w:bCs w:val="0"/>
          <w:color w:val="000000"/>
          <w:sz w:val="24"/>
          <w:szCs w:val="20"/>
          <w:highlight w:val="none"/>
          <w:lang w:val="en-US" w:eastAsia="zh-CN" w:bidi="ar-SA"/>
        </w:rPr>
        <w:t xml:space="preserve">12.2预付款</w:t>
      </w:r>
      <w:bookmarkEnd w:id="146"/>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12.2.1预付款的支付</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4"/>
          <w:highlight w:val="none"/>
          <w:u w:val="single"/>
        </w:rPr>
        <w:t xml:space="preserve">合同价的</w:t>
      </w:r>
      <w:r>
        <w:rPr>
          <w:rFonts w:hint="eastAsia" w:ascii="宋体" w:hAnsi="宋体" w:eastAsia="宋体" w:cs="宋体"/>
          <w:color w:val="000000"/>
          <w:sz w:val="21"/>
          <w:szCs w:val="24"/>
          <w:highlight w:val="none"/>
          <w:u w:val="single"/>
          <w:lang w:val="en-US" w:eastAsia="zh-CN"/>
        </w:rPr>
        <w:t xml:space="preserve">1</w:t>
      </w:r>
      <w:r>
        <w:rPr>
          <w:rFonts w:hint="eastAsia" w:ascii="宋体" w:hAnsi="宋体" w:eastAsia="宋体" w:cs="宋体"/>
          <w:color w:val="000000"/>
          <w:sz w:val="21"/>
          <w:szCs w:val="24"/>
          <w:highlight w:val="none"/>
          <w:u w:val="single"/>
        </w:rPr>
        <w:t xml:space="preserve">0%</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4"/>
          <w:highlight w:val="none"/>
          <w:u w:val="single"/>
        </w:rPr>
        <w:t xml:space="preserve">施工完成</w:t>
      </w:r>
      <w:r>
        <w:rPr>
          <w:rFonts w:hint="eastAsia" w:ascii="宋体" w:hAnsi="宋体" w:eastAsia="宋体" w:cs="宋体"/>
          <w:color w:val="000000"/>
          <w:sz w:val="21"/>
          <w:szCs w:val="24"/>
          <w:highlight w:val="none"/>
          <w:u w:val="single"/>
          <w:lang w:eastAsia="zh-CN"/>
        </w:rPr>
        <w:t xml:space="preserve">验</w:t>
      </w:r>
      <w:r>
        <w:rPr>
          <w:rFonts w:hint="eastAsia" w:ascii="宋体" w:hAnsi="宋体" w:eastAsia="宋体" w:cs="宋体"/>
          <w:color w:val="000000"/>
          <w:sz w:val="21"/>
          <w:szCs w:val="24"/>
          <w:highlight w:val="none"/>
          <w:u w:val="single"/>
        </w:rPr>
        <w:t xml:space="preserve">收合格后支付至合同金额的70%时扣回</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12.2.2预付款担保</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7" w:name="_Toc14470205"/>
      <w:r>
        <w:rPr>
          <w:rFonts w:hint="eastAsia" w:ascii="宋体" w:hAnsi="宋体" w:eastAsia="宋体" w:cs="宋体"/>
          <w:b/>
          <w:bCs w:val="0"/>
          <w:color w:val="000000"/>
          <w:sz w:val="24"/>
          <w:szCs w:val="20"/>
          <w:highlight w:val="none"/>
          <w:lang w:val="en-US" w:eastAsia="zh-CN" w:bidi="ar-SA"/>
        </w:rPr>
        <w:t xml:space="preserve">12.3计量</w:t>
      </w:r>
      <w:bookmarkEnd w:id="147"/>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12.3.1计量原则</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lang w:eastAsia="zh-CN"/>
        </w:rPr>
        <w:t xml:space="preserve">符合</w:t>
      </w:r>
      <w:r>
        <w:rPr>
          <w:rFonts w:hint="eastAsia" w:ascii="宋体" w:hAnsi="宋体" w:eastAsia="宋体" w:cs="宋体"/>
          <w:color w:val="000000"/>
          <w:sz w:val="21"/>
          <w:szCs w:val="21"/>
          <w:highlight w:val="none"/>
          <w:u w:val="single"/>
        </w:rPr>
        <w:t xml:space="preserve">《建设工程工程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w:t>
      </w:r>
      <w:r>
        <w:rPr>
          <w:rFonts w:hint="eastAsia" w:ascii="宋体" w:hAnsi="宋体" w:eastAsia="宋体" w:cs="宋体"/>
          <w:color w:val="000000"/>
          <w:sz w:val="21"/>
          <w:szCs w:val="21"/>
          <w:highlight w:val="none"/>
          <w:u w:val="single"/>
          <w:lang w:eastAsia="zh-CN"/>
        </w:rPr>
        <w:t xml:space="preserve">〔2018〕24号</w:t>
      </w:r>
      <w:r>
        <w:rPr>
          <w:rFonts w:hint="eastAsia" w:ascii="宋体" w:hAnsi="宋体" w:eastAsia="宋体" w:cs="宋体"/>
          <w:color w:val="000000"/>
          <w:sz w:val="21"/>
          <w:szCs w:val="21"/>
          <w:highlight w:val="none"/>
          <w:u w:val="single"/>
        </w:rPr>
        <w:t xml:space="preserve">、苏建函价〔2019〕178号等，若以上标准、规范未能达到国家最新标准时，应按最新版本的国家标准、规范执行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12.3.2计量周期</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12.3.3单价合同的计量</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12.3.4总价合同的计量</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12.3.5总价合同采用支付分解表计量支付的，是否适用第12.3.4项〔总价合同的计量〕约定进行计量：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12.3.6其他价格形式合同的计量</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8" w:name="_Toc14470206"/>
      <w:r>
        <w:rPr>
          <w:rFonts w:hint="eastAsia" w:ascii="宋体" w:hAnsi="宋体" w:eastAsia="宋体" w:cs="宋体"/>
          <w:b/>
          <w:bCs w:val="0"/>
          <w:color w:val="000000"/>
          <w:sz w:val="24"/>
          <w:szCs w:val="20"/>
          <w:highlight w:val="none"/>
          <w:lang w:val="en-US" w:eastAsia="zh-CN" w:bidi="ar-SA"/>
        </w:rPr>
        <w:t xml:space="preserve">12.4工程进度款支付</w:t>
      </w:r>
      <w:bookmarkEnd w:id="148"/>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12.4.1 付款周期</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u w:val="single"/>
          <w:lang w:eastAsia="zh-CN"/>
        </w:rPr>
        <w:t xml:space="preserve">合同签订后付至合同价的10%作为预付款，工程竣工验收通过后付至合同价的</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lang w:eastAsia="zh-CN"/>
        </w:rPr>
        <w:t xml:space="preserve">0%，结算审计后付至审定价的9</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lang w:eastAsia="zh-CN"/>
        </w:rPr>
        <w:t xml:space="preserve">%，余款于竣工验收合格质保期满且无质量问题后一次性付清。（质保期自竣工验收合格之日起开始计算）。以上款项均不另计利息，每次付款时承包人须出具相应的增值税专用发票。</w:t>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12.4.2进度付款申请单的编制</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5701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12.4.3进度付款申请单的提交</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 /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支付分解表的编制</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总价合同支付分解表的编制与审批：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9" w:name="_Toc14470207"/>
      <w:r>
        <w:rPr>
          <w:rFonts w:hint="eastAsia" w:ascii="宋体" w:hAnsi="宋体" w:eastAsia="宋体" w:cs="宋体"/>
          <w:b/>
          <w:bCs w:val="0"/>
          <w:color w:val="000000"/>
          <w:sz w:val="24"/>
          <w:szCs w:val="20"/>
          <w:highlight w:val="none"/>
          <w:lang w:val="en-US" w:eastAsia="zh-CN" w:bidi="ar-SA"/>
        </w:rPr>
        <w:t xml:space="preserve">12.5支付账户</w:t>
      </w:r>
      <w:bookmarkEnd w:id="149"/>
      <w:r/>
      <w:r/>
    </w:p>
    <w:p>
      <w:pPr>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发包人应将合同价款支付至合同协议书中约定的承包人账户。</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50" w:name="_Toc14470208"/>
      <w:r/>
      <w:bookmarkStart w:id="151" w:name="_Toc71558883"/>
      <w:r>
        <w:rPr>
          <w:rFonts w:hint="eastAsia" w:ascii="宋体" w:hAnsi="宋体" w:eastAsia="宋体" w:cs="宋体"/>
          <w:b/>
          <w:bCs/>
          <w:color w:val="000000"/>
          <w:sz w:val="24"/>
          <w:szCs w:val="32"/>
          <w:highlight w:val="none"/>
          <w:lang w:val="en-US" w:eastAsia="zh-CN" w:bidi="ar-SA"/>
        </w:rPr>
        <w:t xml:space="preserve">13.验收</w:t>
      </w:r>
      <w:bookmarkEnd w:id="150"/>
      <w:r/>
      <w:bookmarkEnd w:id="151"/>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2" w:name="_Toc14470209"/>
      <w:r>
        <w:rPr>
          <w:rFonts w:hint="eastAsia" w:ascii="宋体" w:hAnsi="宋体" w:eastAsia="宋体" w:cs="宋体"/>
          <w:b/>
          <w:bCs w:val="0"/>
          <w:color w:val="000000"/>
          <w:sz w:val="24"/>
          <w:szCs w:val="20"/>
          <w:highlight w:val="none"/>
          <w:lang w:val="en-US" w:eastAsia="zh-CN" w:bidi="ar-SA"/>
        </w:rPr>
        <w:t xml:space="preserve">13.1分部分项工程验收</w:t>
      </w:r>
      <w:bookmarkEnd w:id="152"/>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监理人不能按时进行验收时，应提前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5711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5712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3" w:name="_Toc14470210"/>
      <w:r>
        <w:rPr>
          <w:rFonts w:hint="eastAsia" w:ascii="宋体" w:hAnsi="宋体" w:eastAsia="宋体" w:cs="宋体"/>
          <w:b/>
          <w:bCs w:val="0"/>
          <w:color w:val="000000"/>
          <w:sz w:val="24"/>
          <w:szCs w:val="20"/>
          <w:highlight w:val="none"/>
          <w:lang w:val="en-US" w:eastAsia="zh-CN" w:bidi="ar-SA"/>
        </w:rPr>
        <w:t xml:space="preserve">13.2竣工验收</w:t>
      </w:r>
      <w:bookmarkEnd w:id="153"/>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bookmarkStart w:id="154" w:name="_Toc280868704"/>
      <w:r/>
      <w:bookmarkStart w:id="155" w:name="_Toc280868705"/>
      <w:r>
        <w:rPr>
          <w:rFonts w:hint="eastAsia" w:ascii="宋体" w:hAnsi="宋体" w:eastAsia="宋体" w:cs="宋体"/>
          <w:color w:val="000000"/>
          <w:sz w:val="21"/>
          <w:szCs w:val="21"/>
          <w:highlight w:val="none"/>
        </w:rPr>
        <w:t xml:space="preserve">13.2.1竣工验收程序</w:t>
      </w:r>
      <w:bookmarkEnd w:id="154"/>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bCs/>
          <w:color w:val="000000"/>
          <w:sz w:val="21"/>
          <w:szCs w:val="21"/>
          <w:highlight w:val="none"/>
          <w:u w:val="single"/>
        </w:rPr>
        <w:t xml:space="preserve">按通用条款执行，并符合下列要求：</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1.</w:t>
      </w:r>
      <w:r>
        <w:rPr>
          <w:rFonts w:hint="eastAsia" w:ascii="宋体" w:hAnsi="宋体" w:eastAsia="宋体" w:cs="宋体"/>
          <w:bCs/>
          <w:color w:val="000000"/>
          <w:sz w:val="21"/>
          <w:szCs w:val="21"/>
          <w:highlight w:val="none"/>
          <w:u w:val="single"/>
        </w:rPr>
        <w:t xml:space="preserve">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2.</w:t>
      </w:r>
      <w:r>
        <w:rPr>
          <w:rFonts w:hint="eastAsia" w:ascii="宋体" w:hAnsi="宋体" w:eastAsia="宋体" w:cs="宋体"/>
          <w:bCs/>
          <w:color w:val="000000"/>
          <w:sz w:val="21"/>
          <w:szCs w:val="21"/>
          <w:highlight w:val="none"/>
          <w:u w:val="single"/>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3.</w:t>
      </w:r>
      <w:r>
        <w:rPr>
          <w:rFonts w:hint="eastAsia" w:ascii="宋体" w:hAnsi="宋体" w:eastAsia="宋体" w:cs="宋体"/>
          <w:bCs/>
          <w:color w:val="000000"/>
          <w:sz w:val="21"/>
          <w:szCs w:val="21"/>
          <w:highlight w:val="none"/>
          <w:u w:val="single"/>
        </w:rPr>
        <w:t xml:space="preserve">承包人提供竣工图的约定：此项目无需提供竣工图。竣工验收日期为实际竣工验收合格之日。</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4.</w:t>
      </w:r>
      <w:r>
        <w:rPr>
          <w:rFonts w:hint="eastAsia" w:ascii="宋体" w:hAnsi="宋体" w:eastAsia="宋体" w:cs="宋体"/>
          <w:bCs/>
          <w:color w:val="000000"/>
          <w:sz w:val="21"/>
          <w:szCs w:val="21"/>
          <w:highlight w:val="none"/>
          <w:u w:val="single"/>
        </w:rPr>
        <w:t xml:space="preserve">竣工交付使用的过程必须符合下列要求：</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B.工程所用的设备和主材料、构配件具有产品质量出厂检验合格证明、技术标准、必要的进场试验报告，并达到相应的验收标准。</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C.具有完整的工程技术档案，已办理工程竣工交付使用的有关手续。</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D.已签署工程保修书。</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5.</w:t>
      </w:r>
      <w:r>
        <w:rPr>
          <w:rFonts w:hint="eastAsia" w:ascii="宋体" w:hAnsi="宋体" w:eastAsia="宋体" w:cs="宋体"/>
          <w:bCs/>
          <w:color w:val="000000"/>
          <w:sz w:val="21"/>
          <w:szCs w:val="21"/>
          <w:highlight w:val="none"/>
          <w:u w:val="single"/>
        </w:rPr>
        <w:t xml:space="preserve">工程竣工验收一次性通过，承包人送交竣工验收报告的日期为实际竣工日期。工程首次验收未通过，实际竣工日期为承包人整改后再次验收合格之日。</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bCs/>
          <w:color w:val="000000"/>
          <w:sz w:val="21"/>
          <w:szCs w:val="21"/>
          <w:highlight w:val="none"/>
          <w:u w:val="single"/>
        </w:rPr>
        <w:t xml:space="preserve">按通用条款执行。</w:t>
      </w:r>
      <w:bookmarkEnd w:id="155"/>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13.2.2移交、接收全部与部分工程</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施工完成后</w:t>
      </w:r>
      <w:r>
        <w:rPr>
          <w:rFonts w:hint="eastAsia" w:ascii="宋体" w:hAnsi="宋体" w:eastAsia="宋体" w:cs="宋体"/>
          <w:bCs/>
          <w:color w:val="000000"/>
          <w:sz w:val="21"/>
          <w:szCs w:val="21"/>
          <w:highlight w:val="none"/>
          <w:u w:val="single"/>
        </w:rPr>
        <w:t xml:space="preserve">按照发包人要求执行</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bCs/>
          <w:color w:val="000000"/>
          <w:sz w:val="21"/>
          <w:szCs w:val="21"/>
          <w:highlight w:val="none"/>
          <w:u w:val="single"/>
        </w:rPr>
        <w:t xml:space="preserve">按 2000元/天支付违约金</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6" w:name="_Toc14470211"/>
      <w:r>
        <w:rPr>
          <w:rFonts w:hint="eastAsia" w:ascii="宋体" w:hAnsi="宋体" w:eastAsia="宋体" w:cs="宋体"/>
          <w:b/>
          <w:bCs w:val="0"/>
          <w:color w:val="000000"/>
          <w:sz w:val="24"/>
          <w:szCs w:val="20"/>
          <w:highlight w:val="none"/>
          <w:lang w:val="en-US" w:eastAsia="zh-CN" w:bidi="ar-SA"/>
        </w:rPr>
        <w:t xml:space="preserve">13.3 竣工退场</w:t>
      </w:r>
      <w:bookmarkEnd w:id="156"/>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 竣工退场</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       施工结束后3日内      </w:t>
      </w:r>
      <w:r>
        <w:rPr>
          <w:rFonts w:hint="eastAsia" w:ascii="宋体" w:hAnsi="宋体" w:eastAsia="宋体" w:cs="宋体"/>
          <w:color w:val="000000"/>
          <w:sz w:val="21"/>
          <w:szCs w:val="21"/>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57" w:name="_Toc71558884"/>
      <w:r/>
      <w:bookmarkStart w:id="158" w:name="_Toc14470212"/>
      <w:r>
        <w:rPr>
          <w:rFonts w:hint="eastAsia" w:ascii="宋体" w:hAnsi="宋体" w:eastAsia="宋体" w:cs="宋体"/>
          <w:b/>
          <w:bCs/>
          <w:color w:val="000000"/>
          <w:sz w:val="24"/>
          <w:szCs w:val="32"/>
          <w:highlight w:val="none"/>
          <w:lang w:val="en-US" w:eastAsia="zh-CN" w:bidi="ar-SA"/>
        </w:rPr>
        <w:t xml:space="preserve">14.竣工结算</w:t>
      </w:r>
      <w:bookmarkEnd w:id="157"/>
      <w:r/>
      <w:bookmarkEnd w:id="158"/>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9" w:name="_Toc14470213"/>
      <w:r>
        <w:rPr>
          <w:rFonts w:hint="eastAsia" w:ascii="宋体" w:hAnsi="宋体" w:eastAsia="宋体" w:cs="宋体"/>
          <w:b/>
          <w:bCs w:val="0"/>
          <w:color w:val="000000"/>
          <w:sz w:val="24"/>
          <w:szCs w:val="20"/>
          <w:highlight w:val="none"/>
          <w:lang w:val="en-US" w:eastAsia="zh-CN" w:bidi="ar-SA"/>
        </w:rPr>
        <w:t xml:space="preserve">14.1竣工结算申请</w:t>
      </w:r>
      <w:bookmarkEnd w:id="159"/>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承包人提交竣工付款申请单的期限：</w:t>
      </w:r>
      <w:r>
        <w:rPr>
          <w:rFonts w:hint="eastAsia" w:ascii="宋体" w:hAnsi="宋体" w:eastAsia="宋体" w:cs="宋体"/>
          <w:color w:val="000000"/>
          <w:sz w:val="21"/>
          <w:szCs w:val="21"/>
          <w:highlight w:val="none"/>
          <w:u w:val="single"/>
        </w:rPr>
        <w:t xml:space="preserve"> 验收合格后，</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5723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竣工付款申请单应包括的内容：</w:t>
      </w:r>
      <w:r>
        <w:rPr>
          <w:rFonts w:hint="eastAsia" w:ascii="宋体" w:hAnsi="宋体" w:eastAsia="宋体" w:cs="宋体"/>
          <w:bCs/>
          <w:color w:val="000000"/>
          <w:sz w:val="21"/>
          <w:szCs w:val="21"/>
          <w:highlight w:val="none"/>
          <w:u w:val="single"/>
        </w:rPr>
        <w:t xml:space="preserve">（1）竣工结算书原件、工程量计算书。</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（2）施工合同、中标通知书复印件。</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（3）招标文件、招标答疑、</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（4）竣工资料原件（包括开竣工报告、分部分项工程验收记录以及材料检测等资料，经监理核查装订成册，拟报档案馆存档的资料）；</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（5）设计变更、工程签证、图纸会审、会议纪要等结算资料；</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（6）电子文件（包括投标报价、竣工结算书、施工图纸等）；</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（7）甲供材料结算单、水电费结算单（如有）</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0" w:name="_Toc14470215"/>
      <w:r>
        <w:rPr>
          <w:rFonts w:hint="eastAsia" w:ascii="宋体" w:hAnsi="宋体" w:eastAsia="宋体" w:cs="宋体"/>
          <w:b/>
          <w:bCs w:val="0"/>
          <w:color w:val="000000"/>
          <w:sz w:val="24"/>
          <w:szCs w:val="20"/>
          <w:highlight w:val="none"/>
          <w:lang w:val="en-US" w:eastAsia="zh-CN" w:bidi="ar-SA"/>
        </w:rPr>
        <w:t xml:space="preserve">14.2最终结清</w:t>
      </w:r>
      <w:bookmarkEnd w:id="160"/>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14.3.1最终结清申请单</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bCs/>
          <w:color w:val="000000"/>
          <w:sz w:val="21"/>
          <w:szCs w:val="21"/>
          <w:highlight w:val="none"/>
          <w:u w:val="single"/>
        </w:rPr>
        <w:t xml:space="preserve">质量缺陷期满后56天内</w:t>
      </w:r>
      <w:r>
        <w:rPr>
          <w:rFonts w:hint="eastAsia" w:ascii="宋体" w:hAnsi="宋体" w:eastAsia="宋体" w:cs="宋体"/>
          <w:color w:val="000000"/>
          <w:sz w:val="21"/>
          <w:szCs w:val="21"/>
          <w:highlight w:val="non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61" w:name="_Toc71558885"/>
      <w:r/>
      <w:bookmarkStart w:id="162" w:name="_Toc14470216"/>
      <w:r>
        <w:rPr>
          <w:rFonts w:hint="eastAsia" w:ascii="宋体" w:hAnsi="宋体" w:eastAsia="宋体" w:cs="宋体"/>
          <w:b/>
          <w:bCs/>
          <w:color w:val="000000"/>
          <w:sz w:val="24"/>
          <w:szCs w:val="32"/>
          <w:highlight w:val="none"/>
          <w:lang w:val="en-US" w:eastAsia="zh-CN" w:bidi="ar-SA"/>
        </w:rPr>
        <w:t xml:space="preserve">15.缺陷责任期与保修</w:t>
      </w:r>
      <w:bookmarkEnd w:id="161"/>
      <w:r/>
      <w:bookmarkEnd w:id="162"/>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3" w:name="_Toc14470217"/>
      <w:r>
        <w:rPr>
          <w:rFonts w:hint="eastAsia" w:ascii="宋体" w:hAnsi="宋体" w:eastAsia="宋体" w:cs="宋体"/>
          <w:b/>
          <w:bCs w:val="0"/>
          <w:color w:val="000000"/>
          <w:sz w:val="24"/>
          <w:szCs w:val="20"/>
          <w:highlight w:val="none"/>
          <w:lang w:val="en-US" w:eastAsia="zh-CN" w:bidi="ar-SA"/>
        </w:rPr>
        <w:t xml:space="preserve">15.1缺陷责任期</w:t>
      </w:r>
      <w:bookmarkEnd w:id="163"/>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bCs/>
          <w:color w:val="000000"/>
          <w:sz w:val="21"/>
          <w:szCs w:val="21"/>
          <w:highlight w:val="none"/>
          <w:u w:val="single"/>
        </w:rPr>
        <w:t xml:space="preserve">缺陷责任期自验收合格之日起24个月</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4" w:name="_Toc14470218"/>
      <w:r>
        <w:rPr>
          <w:rFonts w:hint="eastAsia" w:ascii="宋体" w:hAnsi="宋体" w:eastAsia="宋体" w:cs="宋体"/>
          <w:b/>
          <w:bCs w:val="0"/>
          <w:color w:val="000000"/>
          <w:sz w:val="24"/>
          <w:szCs w:val="20"/>
          <w:highlight w:val="none"/>
          <w:lang w:val="en-US" w:eastAsia="zh-CN" w:bidi="ar-SA"/>
        </w:rPr>
        <w:t xml:space="preserve">15.2质量保证金</w:t>
      </w:r>
      <w:bookmarkEnd w:id="164"/>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5733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扣留审定总价的3%作为质量保修金。</w:t>
      </w:r>
      <w:r>
        <w:rPr>
          <w:rFonts w:hint="eastAsia" w:ascii="宋体" w:hAnsi="宋体" w:eastAsia="宋体" w:cs="宋体"/>
          <w:color w:val="000000"/>
          <w:sz w:val="21"/>
          <w:szCs w:val="21"/>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15.2.1 承包人提供质量保证金的方式</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%的工程款；</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 质量保证金的扣留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5" w:name="_Toc14470219"/>
      <w:r>
        <w:rPr>
          <w:rFonts w:hint="eastAsia" w:ascii="宋体" w:hAnsi="宋体" w:eastAsia="宋体" w:cs="宋体"/>
          <w:b/>
          <w:bCs w:val="0"/>
          <w:color w:val="000000"/>
          <w:sz w:val="24"/>
          <w:szCs w:val="20"/>
          <w:highlight w:val="none"/>
          <w:lang w:val="en-US" w:eastAsia="zh-CN" w:bidi="ar-SA"/>
        </w:rPr>
        <w:t xml:space="preserve">15.3保修</w:t>
      </w:r>
      <w:bookmarkEnd w:id="165"/>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保修责任</w:t>
      </w:r>
      <w:r/>
    </w:p>
    <w:p>
      <w:pPr>
        <w:ind w:firstLine="422"/>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工程免费保修期为：</w:t>
      </w:r>
      <w:r>
        <w:rPr>
          <w:rFonts w:hint="eastAsia" w:ascii="宋体" w:hAnsi="宋体" w:eastAsia="宋体" w:cs="宋体"/>
          <w:b/>
          <w:bCs/>
          <w:color w:val="000000"/>
          <w:sz w:val="21"/>
          <w:szCs w:val="21"/>
          <w:highlight w:val="none"/>
          <w:u w:val="single"/>
        </w:rPr>
        <w:t xml:space="preserve">2年</w:t>
      </w:r>
      <w:r>
        <w:rPr>
          <w:rFonts w:hint="eastAsia" w:ascii="宋体" w:hAnsi="宋体" w:eastAsia="宋体" w:cs="宋体"/>
          <w:color w:val="000000"/>
          <w:sz w:val="21"/>
          <w:szCs w:val="21"/>
          <w:highlight w:val="none"/>
          <w:u w:val="singl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修复通知</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bCs/>
          <w:color w:val="000000"/>
          <w:sz w:val="21"/>
          <w:szCs w:val="21"/>
          <w:highlight w:val="none"/>
          <w:u w:val="single"/>
        </w:rPr>
        <w:t xml:space="preserve">48小时内</w:t>
      </w:r>
      <w:r>
        <w:rPr>
          <w:rFonts w:hint="eastAsia" w:ascii="宋体" w:hAnsi="宋体" w:eastAsia="宋体" w:cs="宋体"/>
          <w:color w:val="000000"/>
          <w:sz w:val="21"/>
          <w:szCs w:val="21"/>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166" w:name="_Toc71558886"/>
      <w:r/>
      <w:bookmarkStart w:id="167" w:name="_Toc14470220"/>
      <w:r>
        <w:rPr>
          <w:rFonts w:hint="eastAsia" w:ascii="宋体" w:hAnsi="宋体" w:eastAsia="宋体" w:cs="宋体"/>
          <w:b/>
          <w:bCs w:val="0"/>
          <w:color w:val="000000"/>
          <w:sz w:val="24"/>
          <w:szCs w:val="20"/>
          <w:highlight w:val="none"/>
          <w:lang w:val="en-US" w:eastAsia="zh-CN" w:bidi="ar-SA"/>
        </w:rPr>
        <w:t xml:space="preserve">16.违约</w:t>
      </w:r>
      <w:bookmarkEnd w:id="166"/>
      <w:r/>
      <w:bookmarkEnd w:id="167"/>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8" w:name="_Toc14470221"/>
      <w:r>
        <w:rPr>
          <w:rFonts w:hint="eastAsia" w:ascii="宋体" w:hAnsi="宋体" w:eastAsia="宋体" w:cs="宋体"/>
          <w:b/>
          <w:bCs w:val="0"/>
          <w:color w:val="000000"/>
          <w:sz w:val="24"/>
          <w:szCs w:val="20"/>
          <w:highlight w:val="none"/>
          <w:lang w:val="en-US" w:eastAsia="zh-CN" w:bidi="ar-SA"/>
        </w:rPr>
        <w:t xml:space="preserve">16.1发包人违约</w:t>
      </w:r>
      <w:bookmarkEnd w:id="168"/>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16.1.2发包人违约的责任</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5744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（4）发包人提供的材料、工程设备的规格、数量或质量不符合合同约定，或因发包人的原因导致交货日期延误或交货地点变更等情况的违约责任：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5750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16.1.3因发包人违约解除合同</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5751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9" w:name="_Toc14470222"/>
      <w:r>
        <w:rPr>
          <w:rFonts w:hint="eastAsia" w:ascii="宋体" w:hAnsi="宋体" w:eastAsia="宋体" w:cs="宋体"/>
          <w:b/>
          <w:bCs w:val="0"/>
          <w:color w:val="000000"/>
          <w:sz w:val="24"/>
          <w:szCs w:val="20"/>
          <w:highlight w:val="none"/>
          <w:lang w:val="en-US" w:eastAsia="zh-CN" w:bidi="ar-SA"/>
        </w:rPr>
        <w:t xml:space="preserve">16.2承包人违约</w:t>
      </w:r>
      <w:bookmarkEnd w:id="169"/>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16.2.1承包人违约的情形</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承包人违约的其他情形：</w:t>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（1）接到监理人开工令后，承包人无正当理由推迟开工，每拖延1日历天须向发包人支付10000元的违约金；</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（2）若发现承包人有违反施工图纸及相应技术规范或偷工减料的行为，发包人有权对承包人处以每次1万元以下的罚款，承包人需无条件返工至设计图纸及相关现行规范要求；</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（3）若承包人延误提交竣工结算申请单，承包人按照1000元/天支付违约金；</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（4）合同工期按承包人</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中的自报工期，如承包人原因延误工期，承包人应承担违约责任并向发包人支付赔偿费，赔偿费支付办法按合同工期延误一天赔偿2000元，并以合同总价的</w:t>
      </w:r>
      <w:r>
        <w:rPr>
          <w:rFonts w:hint="eastAsia" w:ascii="宋体" w:hAnsi="宋体" w:eastAsia="宋体" w:cs="宋体"/>
          <w:bCs/>
          <w:color w:val="000000"/>
          <w:sz w:val="21"/>
          <w:szCs w:val="21"/>
          <w:highlight w:val="none"/>
          <w:u w:val="single"/>
          <w:lang w:val="en-US" w:eastAsia="zh-CN"/>
        </w:rPr>
        <w:t xml:space="preserve">3</w:t>
      </w:r>
      <w:r>
        <w:rPr>
          <w:rFonts w:hint="eastAsia" w:ascii="宋体" w:hAnsi="宋体" w:eastAsia="宋体" w:cs="宋体"/>
          <w:bCs/>
          <w:color w:val="000000"/>
          <w:sz w:val="21"/>
          <w:szCs w:val="21"/>
          <w:highlight w:val="none"/>
          <w:u w:val="single"/>
        </w:rPr>
        <w:t xml:space="preserve">%为限，支付赔偿费不能解除承包人应完成本工程的责任以及合同规定的其他相关责任；</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（5）若工程首次竣工验收未通过，承包人必须按照发包人要求及相关规范、标准整改到位并承担合同总价的0.1%的罚款，从工程竣工结算款中直接扣除</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因承包人原因造成工期延误，逾期竣工违约金上限为竣工结算价的</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%，承包人支付逾期竣工违约金后，不免除承包人继续完成工程及修补缺陷的义务。</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16.2.3因承包人违约解除合同</w:t>
      </w:r>
      <w:r/>
    </w:p>
    <w:p>
      <w:pPr>
        <w:ind w:firstLine="42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p>
    <w:p>
      <w:pPr>
        <w:ind w:firstLine="42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 w:val="21"/>
          <w:szCs w:val="21"/>
          <w:highlight w:val="none"/>
          <w:u w:val="single"/>
        </w:rPr>
        <w:t xml:space="preserve">费用不另外支付</w:t>
      </w:r>
      <w:r>
        <w:rPr>
          <w:rFonts w:hint="eastAsia" w:ascii="宋体" w:hAnsi="宋体" w:eastAsia="宋体" w:cs="宋体"/>
          <w:color w:val="000000"/>
          <w:sz w:val="21"/>
          <w:szCs w:val="21"/>
          <w:highlight w:val="none"/>
        </w:rPr>
        <w:t xml:space="preserve">。</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170" w:name="_Toc14470223"/>
      <w:r/>
      <w:bookmarkStart w:id="171" w:name="_Toc71558887"/>
      <w:r>
        <w:rPr>
          <w:rFonts w:hint="eastAsia" w:ascii="宋体" w:hAnsi="宋体" w:eastAsia="宋体" w:cs="宋体"/>
          <w:b/>
          <w:bCs w:val="0"/>
          <w:color w:val="000000"/>
          <w:sz w:val="24"/>
          <w:szCs w:val="20"/>
          <w:highlight w:val="none"/>
          <w:lang w:val="en-US" w:eastAsia="zh-CN" w:bidi="ar-SA"/>
        </w:rPr>
        <w:t xml:space="preserve">17.不可抗力</w:t>
      </w:r>
      <w:bookmarkEnd w:id="170"/>
      <w:r/>
      <w:bookmarkEnd w:id="171"/>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2" w:name="_Toc14470224"/>
      <w:r>
        <w:rPr>
          <w:rFonts w:hint="eastAsia" w:ascii="宋体" w:hAnsi="宋体" w:eastAsia="宋体" w:cs="宋体"/>
          <w:b/>
          <w:bCs w:val="0"/>
          <w:color w:val="000000"/>
          <w:sz w:val="24"/>
          <w:szCs w:val="20"/>
          <w:highlight w:val="none"/>
          <w:lang w:val="en-US" w:eastAsia="zh-CN" w:bidi="ar-SA"/>
        </w:rPr>
        <w:t xml:space="preserve">17.1 不可抗力的确认</w:t>
      </w:r>
      <w:bookmarkEnd w:id="172"/>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bCs/>
          <w:color w:val="000000"/>
          <w:sz w:val="21"/>
          <w:szCs w:val="21"/>
          <w:highlight w:val="none"/>
          <w:u w:val="single"/>
        </w:rPr>
        <w:t xml:space="preserve">空中飞行物体坠落或其他非发包人、承包人责任造成的爆炸、火灾，以及当地气象部门认定的50年一遇风、雨、雪、洪、震等自然灾害</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3" w:name="_Toc14470225"/>
      <w:r>
        <w:rPr>
          <w:rFonts w:hint="eastAsia" w:ascii="宋体" w:hAnsi="宋体" w:eastAsia="宋体" w:cs="宋体"/>
          <w:b/>
          <w:bCs w:val="0"/>
          <w:color w:val="000000"/>
          <w:sz w:val="24"/>
          <w:szCs w:val="20"/>
          <w:highlight w:val="none"/>
          <w:lang w:val="en-US" w:eastAsia="zh-CN" w:bidi="ar-SA"/>
        </w:rPr>
        <w:t xml:space="preserve">17.2因不可抗力解除合同</w:t>
      </w:r>
      <w:bookmarkEnd w:id="173"/>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天内完成款项的支付。</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174" w:name="_Toc71558888"/>
      <w:r/>
      <w:bookmarkStart w:id="175" w:name="_Toc14470226"/>
      <w:r>
        <w:rPr>
          <w:rFonts w:hint="eastAsia" w:ascii="宋体" w:hAnsi="宋体" w:eastAsia="宋体" w:cs="宋体"/>
          <w:b/>
          <w:bCs w:val="0"/>
          <w:color w:val="000000"/>
          <w:sz w:val="24"/>
          <w:szCs w:val="20"/>
          <w:highlight w:val="none"/>
          <w:lang w:val="en-US" w:eastAsia="zh-CN" w:bidi="ar-SA"/>
        </w:rPr>
        <w:t xml:space="preserve">18.保险</w:t>
      </w:r>
      <w:bookmarkEnd w:id="174"/>
      <w:r/>
      <w:bookmarkEnd w:id="175"/>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6" w:name="_Toc14470227"/>
      <w:r>
        <w:rPr>
          <w:rFonts w:hint="eastAsia" w:ascii="宋体" w:hAnsi="宋体" w:eastAsia="宋体" w:cs="宋体"/>
          <w:b/>
          <w:bCs w:val="0"/>
          <w:color w:val="000000"/>
          <w:sz w:val="24"/>
          <w:szCs w:val="20"/>
          <w:highlight w:val="none"/>
          <w:lang w:val="en-US" w:eastAsia="zh-CN" w:bidi="ar-SA"/>
        </w:rPr>
        <w:t xml:space="preserve">18.1工程保险</w:t>
      </w:r>
      <w:bookmarkEnd w:id="176"/>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bCs/>
          <w:color w:val="000000"/>
          <w:sz w:val="21"/>
          <w:szCs w:val="21"/>
          <w:highlight w:val="none"/>
          <w:u w:val="single"/>
        </w:rPr>
        <w:t xml:space="preserve">由承包人办理工程一切险和第三者责任险，并承担相应保费</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7" w:name="_Toc14470228"/>
      <w:r>
        <w:rPr>
          <w:rFonts w:hint="eastAsia" w:ascii="宋体" w:hAnsi="宋体" w:eastAsia="宋体" w:cs="宋体"/>
          <w:b/>
          <w:bCs w:val="0"/>
          <w:color w:val="000000"/>
          <w:sz w:val="24"/>
          <w:szCs w:val="20"/>
          <w:highlight w:val="none"/>
          <w:lang w:val="en-US" w:eastAsia="zh-CN" w:bidi="ar-SA"/>
        </w:rPr>
        <w:t xml:space="preserve">18.2其他保险</w:t>
      </w:r>
      <w:bookmarkEnd w:id="177"/>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bCs/>
          <w:color w:val="000000"/>
          <w:sz w:val="21"/>
          <w:szCs w:val="21"/>
          <w:highlight w:val="none"/>
          <w:u w:val="single"/>
        </w:rPr>
        <w:t xml:space="preserve">（1）承包人须依法对其应投保的人身、财产（包括但不限于对本工程施工作业人员的生命财产和施工机械设备）办理保险，并支付保险费用。</w:t>
      </w:r>
      <w:r/>
    </w:p>
    <w:p>
      <w:pPr>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bCs/>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8" w:name="_Toc14470229"/>
      <w:r>
        <w:rPr>
          <w:rFonts w:hint="eastAsia" w:ascii="宋体" w:hAnsi="宋体" w:eastAsia="宋体" w:cs="宋体"/>
          <w:b/>
          <w:bCs w:val="0"/>
          <w:color w:val="000000"/>
          <w:sz w:val="24"/>
          <w:szCs w:val="20"/>
          <w:highlight w:val="none"/>
          <w:lang w:val="en-US" w:eastAsia="zh-CN" w:bidi="ar-SA"/>
        </w:rPr>
        <w:t xml:space="preserve">18.3通知义务</w:t>
      </w:r>
      <w:bookmarkEnd w:id="178"/>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5761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179" w:name="_Toc14470230"/>
      <w:r/>
      <w:bookmarkStart w:id="180" w:name="_Toc71558889"/>
      <w:r>
        <w:rPr>
          <w:rFonts w:hint="eastAsia" w:ascii="宋体" w:hAnsi="宋体" w:eastAsia="宋体" w:cs="宋体"/>
          <w:b/>
          <w:bCs w:val="0"/>
          <w:color w:val="000000"/>
          <w:sz w:val="24"/>
          <w:szCs w:val="20"/>
          <w:highlight w:val="none"/>
          <w:lang w:val="en-US" w:eastAsia="zh-CN" w:bidi="ar-SA"/>
        </w:rPr>
        <w:t xml:space="preserve">19.争议解决</w:t>
      </w:r>
      <w:bookmarkEnd w:id="179"/>
      <w:r/>
      <w:bookmarkEnd w:id="180"/>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81" w:name="_Toc14470231"/>
      <w:r>
        <w:rPr>
          <w:rFonts w:hint="eastAsia" w:ascii="宋体" w:hAnsi="宋体" w:eastAsia="宋体" w:cs="宋体"/>
          <w:b/>
          <w:bCs w:val="0"/>
          <w:color w:val="000000"/>
          <w:sz w:val="24"/>
          <w:szCs w:val="20"/>
          <w:highlight w:val="none"/>
          <w:lang w:val="en-US" w:eastAsia="zh-CN" w:bidi="ar-SA"/>
        </w:rPr>
        <w:t xml:space="preserve">19.1争议评审</w:t>
      </w:r>
      <w:bookmarkEnd w:id="181"/>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合同当事人是否同意将工程争议提交争议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决定：</w:t>
      </w:r>
      <w:r>
        <w:rPr>
          <w:rFonts w:hint="eastAsia" w:ascii="宋体" w:hAnsi="宋体" w:eastAsia="宋体" w:cs="宋体"/>
          <w:bCs/>
          <w:color w:val="000000"/>
          <w:sz w:val="21"/>
          <w:szCs w:val="21"/>
          <w:highlight w:val="none"/>
          <w:u w:val="single"/>
        </w:rPr>
        <w:t xml:space="preserve">不采用</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19.1.1 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的确定</w:t>
      </w:r>
      <w:r/>
    </w:p>
    <w:p>
      <w:pPr>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19.1.2 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的决定</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82" w:name="_Toc14470232"/>
      <w:r>
        <w:rPr>
          <w:rFonts w:hint="eastAsia" w:ascii="宋体" w:hAnsi="宋体" w:eastAsia="宋体" w:cs="宋体"/>
          <w:b/>
          <w:bCs w:val="0"/>
          <w:color w:val="000000"/>
          <w:sz w:val="24"/>
          <w:szCs w:val="20"/>
          <w:highlight w:val="none"/>
          <w:lang w:val="en-US" w:eastAsia="zh-CN" w:bidi="ar-SA"/>
        </w:rPr>
        <w:t xml:space="preserve">19.2仲裁或诉讼</w:t>
      </w:r>
      <w:bookmarkEnd w:id="182"/>
      <w:r/>
      <w:r/>
    </w:p>
    <w:p>
      <w:pPr>
        <w:ind w:firstLine="420"/>
        <w:pageBreakBefore w:val="0"/>
        <w:spacing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种方式解决：</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无锡市仲裁委员会</w:t>
      </w:r>
      <w:r>
        <w:rPr>
          <w:rFonts w:hint="eastAsia" w:ascii="宋体" w:hAnsi="宋体" w:eastAsia="宋体" w:cs="宋体"/>
          <w:color w:val="000000"/>
          <w:sz w:val="21"/>
          <w:szCs w:val="21"/>
          <w:highlight w:val="none"/>
        </w:rPr>
        <w:t xml:space="preserve">申请仲裁；</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本工程所在地</w:t>
      </w:r>
      <w:r>
        <w:rPr>
          <w:rFonts w:hint="eastAsia" w:ascii="宋体" w:hAnsi="宋体" w:eastAsia="宋体" w:cs="宋体"/>
          <w:color w:val="000000"/>
          <w:sz w:val="21"/>
          <w:szCs w:val="21"/>
          <w:highlight w:val="none"/>
        </w:rPr>
        <w:t xml:space="preserve">人民法院起诉。</w:t>
      </w:r>
      <w:r/>
    </w:p>
    <w:p>
      <w:pPr>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rPr>
          <w:rFonts w:hint="eastAsia" w:ascii="宋体" w:hAnsi="宋体" w:eastAsia="宋体" w:cs="宋体"/>
          <w:b/>
          <w:bCs w:val="0"/>
          <w:color w:val="000000"/>
          <w:sz w:val="24"/>
          <w:szCs w:val="20"/>
          <w:highlight w:val="none"/>
          <w:lang w:val="en-US" w:eastAsia="zh-CN" w:bidi="ar-SA"/>
        </w:rPr>
        <w:t xml:space="preserve">20.合同附件</w:t>
      </w:r>
      <w:r/>
    </w:p>
    <w:p>
      <w:pPr>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附件1：工程量清单及报价单</w:t>
      </w:r>
      <w:r/>
    </w:p>
    <w:p>
      <w:pPr>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附件2：工程质量保修书</w:t>
      </w:r>
      <w:r/>
    </w:p>
    <w:p>
      <w:pPr>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附件3：施工安全协议书</w:t>
      </w:r>
      <w:r/>
    </w:p>
    <w:p>
      <w:pPr>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附件4：安全文明施工承诺书</w:t>
      </w:r>
      <w:r/>
    </w:p>
    <w:p>
      <w:pPr>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附件5：建设工程廉政建设责任状</w:t>
      </w:r>
      <w:r/>
    </w:p>
    <w:p>
      <w:pPr>
        <w:numPr>
          <w:ilvl w:val="0"/>
          <w:numId w:val="0"/>
        </w:numPr>
        <w:jc w:val="both"/>
        <w:keepLines/>
        <w:keepNext/>
        <w:spacing w:line="578" w:lineRule="auto"/>
        <w:widowControl w:val="off"/>
        <w:tabs>
          <w:tab w:val="left" w:pos="4211" w:leader="none"/>
        </w:tabs>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183" w:name="_Toc71558891"/>
      <w:r>
        <w:rPr>
          <w:rFonts w:hint="eastAsia" w:ascii="宋体" w:hAnsi="宋体" w:eastAsia="宋体" w:cs="宋体"/>
          <w:b/>
          <w:bCs/>
          <w:color w:val="000000"/>
          <w:sz w:val="32"/>
          <w:szCs w:val="32"/>
          <w:highlight w:val="none"/>
          <w:lang w:val="en-US" w:eastAsia="zh-CN" w:bidi="ar-SA"/>
        </w:rPr>
        <w:t xml:space="preserve">附件1：</w:t>
      </w:r>
      <w:bookmarkEnd w:id="183"/>
      <w:r/>
      <w:r/>
    </w:p>
    <w:p>
      <w:pPr>
        <w:jc w:val="center"/>
        <w:keepLines/>
        <w:keepNext/>
        <w:spacing w:before="260" w:after="260" w:line="416" w:lineRule="auto"/>
        <w:widowControl w:val="off"/>
        <w:rPr>
          <w:rFonts w:hint="eastAsia" w:ascii="宋体" w:hAnsi="宋体" w:eastAsia="宋体" w:cs="宋体"/>
          <w:b/>
          <w:bCs/>
          <w:color w:val="000000"/>
          <w:sz w:val="28"/>
          <w:szCs w:val="32"/>
          <w:highlight w:val="none"/>
          <w:lang w:val="en-US" w:eastAsia="zh-CN" w:bidi="ar-SA"/>
        </w:rPr>
        <w:outlineLvl w:val="2"/>
      </w:pPr>
      <w:r>
        <w:rPr>
          <w:rFonts w:hint="eastAsia" w:ascii="宋体" w:hAnsi="宋体" w:eastAsia="宋体" w:cs="宋体"/>
          <w:b/>
          <w:bCs/>
          <w:color w:val="000000"/>
          <w:sz w:val="28"/>
          <w:szCs w:val="32"/>
          <w:highlight w:val="none"/>
          <w:lang w:val="en-US" w:eastAsia="zh-CN" w:bidi="ar-SA"/>
        </w:rPr>
        <w:t xml:space="preserve">工程量清单和计价表</w:t>
      </w:r>
      <w:r/>
    </w:p>
    <w:p>
      <w:pPr>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184" w:name="_Toc71558892"/>
      <w:r>
        <w:rPr>
          <w:rFonts w:hint="eastAsia" w:ascii="宋体" w:hAnsi="宋体" w:eastAsia="宋体" w:cs="宋体"/>
          <w:b/>
          <w:bCs/>
          <w:color w:val="000000"/>
          <w:sz w:val="32"/>
          <w:szCs w:val="32"/>
          <w:highlight w:val="none"/>
          <w:lang w:val="en-US" w:eastAsia="zh-CN" w:bidi="ar-SA"/>
        </w:rPr>
        <w:t xml:space="preserve">附件2：</w:t>
      </w:r>
      <w:bookmarkEnd w:id="184"/>
      <w:r>
        <w:rPr>
          <w:rFonts w:hint="eastAsia" w:ascii="宋体" w:hAnsi="宋体" w:eastAsia="宋体" w:cs="宋体"/>
          <w:b/>
          <w:bCs/>
          <w:color w:val="000000"/>
          <w:sz w:val="32"/>
          <w:szCs w:val="32"/>
          <w:highlight w:val="none"/>
          <w:lang w:val="en-US" w:eastAsia="zh-CN" w:bidi="ar-SA"/>
        </w:rPr>
        <w:t xml:space="preserve">   </w:t>
      </w:r>
      <w:r/>
    </w:p>
    <w:p>
      <w:pPr>
        <w:jc w:val="center"/>
        <w:keepLines/>
        <w:keepNext/>
        <w:spacing w:before="260" w:after="260" w:line="416" w:lineRule="auto"/>
        <w:widowControl w:val="off"/>
        <w:rPr>
          <w:rFonts w:hint="eastAsia" w:ascii="宋体" w:hAnsi="宋体" w:eastAsia="宋体" w:cs="宋体"/>
          <w:b/>
          <w:bCs/>
          <w:color w:val="000000"/>
          <w:sz w:val="28"/>
          <w:szCs w:val="32"/>
          <w:highlight w:val="none"/>
          <w:lang w:val="en-US" w:eastAsia="zh-CN" w:bidi="ar-SA"/>
        </w:rPr>
        <w:outlineLvl w:val="2"/>
      </w:pPr>
      <w:r>
        <w:rPr>
          <w:rFonts w:hint="eastAsia" w:ascii="宋体" w:hAnsi="宋体" w:eastAsia="宋体" w:cs="宋体"/>
          <w:b/>
          <w:bCs/>
          <w:color w:val="000000"/>
          <w:sz w:val="28"/>
          <w:szCs w:val="32"/>
          <w:highlight w:val="none"/>
          <w:lang w:val="en-US" w:eastAsia="zh-CN" w:bidi="ar-SA"/>
        </w:rPr>
        <w:t xml:space="preserve">工程质量保修书</w:t>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签订工程质量保修书。</w:t>
      </w:r>
      <w:r/>
    </w:p>
    <w:p>
      <w:pPr>
        <w:ind w:left="0" w:firstLine="420"/>
        <w:pageBreakBefore w:val="0"/>
        <w:spacing w:line="360" w:lineRule="auto"/>
        <w:widowControl w:val="off"/>
        <w:rPr>
          <w:rFonts w:hint="eastAsia" w:ascii="宋体" w:hAnsi="宋体" w:eastAsia="宋体" w:cs="宋体"/>
          <w:color w:val="000000"/>
          <w:sz w:val="21"/>
          <w:szCs w:val="21"/>
          <w:highlight w:val="none"/>
        </w:rPr>
      </w:pPr>
      <w:r/>
      <w:bookmarkStart w:id="185" w:name="_Toc14514948"/>
      <w:r>
        <w:rPr>
          <w:rFonts w:hint="eastAsia" w:ascii="宋体" w:hAnsi="宋体" w:eastAsia="宋体" w:cs="宋体"/>
          <w:color w:val="000000"/>
          <w:sz w:val="21"/>
          <w:szCs w:val="21"/>
          <w:highlight w:val="none"/>
        </w:rPr>
        <w:t xml:space="preserve">一、工程质量保修范围和内容</w:t>
      </w:r>
      <w:bookmarkEnd w:id="185"/>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承包人在质量保修期内，按照有关法律规定和合同约定，承担工程质量保修责任。</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 xml:space="preserve">工程量清单中所有项目均在保修范围内</w:t>
      </w:r>
      <w:r>
        <w:rPr>
          <w:rFonts w:hint="eastAsia" w:ascii="宋体" w:hAnsi="宋体" w:eastAsia="宋体" w:cs="宋体"/>
          <w:color w:val="000000"/>
          <w:sz w:val="21"/>
          <w:szCs w:val="21"/>
          <w:highlight w:val="none"/>
        </w:rPr>
        <w:t xml:space="preserve">。</w:t>
      </w:r>
      <w:r/>
    </w:p>
    <w:p>
      <w:pPr>
        <w:ind w:left="0" w:firstLine="420"/>
        <w:pageBreakBefore w:val="0"/>
        <w:spacing w:line="360" w:lineRule="auto"/>
        <w:widowControl w:val="off"/>
        <w:rPr>
          <w:rFonts w:hint="eastAsia" w:ascii="宋体" w:hAnsi="宋体" w:eastAsia="宋体" w:cs="宋体"/>
          <w:color w:val="000000"/>
          <w:sz w:val="21"/>
          <w:szCs w:val="21"/>
          <w:highlight w:val="none"/>
        </w:rPr>
      </w:pPr>
      <w:r/>
      <w:bookmarkStart w:id="186" w:name="_Toc14514949"/>
      <w:r>
        <w:rPr>
          <w:rFonts w:hint="eastAsia" w:ascii="宋体" w:hAnsi="宋体" w:eastAsia="宋体" w:cs="宋体"/>
          <w:color w:val="000000"/>
          <w:sz w:val="21"/>
          <w:szCs w:val="21"/>
          <w:highlight w:val="none"/>
        </w:rPr>
        <w:t xml:space="preserve">二、质量保修期</w:t>
      </w:r>
      <w:bookmarkEnd w:id="186"/>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地基基础工程和主体结构工程为设计文件规定的工程合理使用年限；</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装修工程为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电气管线、给排水管道、设备安装工程为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供热与供冷系统为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个采暖期、供冷期；</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住宅小区内的给排水设施、道路等配套工程为</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年；</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其他项目保修期限约定如下：</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p>
    <w:p>
      <w:pPr>
        <w:ind w:left="0" w:firstLine="422"/>
        <w:jc w:val="left"/>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工程免费保修期为：</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p>
    <w:p>
      <w:pPr>
        <w:ind w:left="0" w:firstLine="420"/>
        <w:pageBreakBefore w:val="0"/>
        <w:spacing w:line="360" w:lineRule="auto"/>
        <w:widowControl w:val="off"/>
        <w:rPr>
          <w:rFonts w:hint="eastAsia" w:ascii="宋体" w:hAnsi="宋体" w:eastAsia="宋体" w:cs="宋体"/>
          <w:color w:val="000000"/>
          <w:sz w:val="21"/>
          <w:szCs w:val="21"/>
          <w:highlight w:val="none"/>
        </w:rPr>
      </w:pPr>
      <w:r/>
      <w:bookmarkStart w:id="187" w:name="_Toc14514950"/>
      <w:r>
        <w:rPr>
          <w:rFonts w:hint="eastAsia" w:ascii="宋体" w:hAnsi="宋体" w:eastAsia="宋体" w:cs="宋体"/>
          <w:color w:val="000000"/>
          <w:sz w:val="21"/>
          <w:szCs w:val="21"/>
          <w:highlight w:val="none"/>
        </w:rPr>
        <w:t xml:space="preserve">三、缺陷责任期</w:t>
      </w:r>
      <w:bookmarkEnd w:id="187"/>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widowControl w:val="off"/>
        <w:rPr>
          <w:rFonts w:hint="eastAsia" w:ascii="宋体" w:hAnsi="宋体" w:eastAsia="宋体" w:cs="宋体"/>
          <w:color w:val="000000"/>
          <w:sz w:val="21"/>
          <w:szCs w:val="21"/>
          <w:highlight w:val="none"/>
        </w:rPr>
      </w:pPr>
      <w:r/>
      <w:bookmarkStart w:id="188" w:name="_Toc14514951"/>
      <w:r>
        <w:rPr>
          <w:rFonts w:hint="eastAsia" w:ascii="宋体" w:hAnsi="宋体" w:eastAsia="宋体" w:cs="宋体"/>
          <w:color w:val="000000"/>
          <w:sz w:val="21"/>
          <w:szCs w:val="21"/>
          <w:highlight w:val="none"/>
        </w:rPr>
        <w:t xml:space="preserve">四、质量保修责任</w:t>
      </w:r>
      <w:bookmarkEnd w:id="188"/>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属于保修范围、内容的项目，承包人应当在接到保修通知之日起7天内派人保修。承包人不在约定期限内派人保修的，发包人可以委托他人修理。</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发生紧急事故需抢修的，承包人在接到事故通知后，应当立即到达事故现场抢修。</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sz w:val="21"/>
          <w:szCs w:val="21"/>
          <w:highlight w:val="none"/>
          <w:lang w:eastAsia="zh-CN"/>
        </w:rPr>
        <w:t xml:space="preserve">，由</w:t>
      </w:r>
      <w:r>
        <w:rPr>
          <w:rFonts w:hint="eastAsia" w:ascii="宋体" w:hAnsi="宋体" w:eastAsia="宋体" w:cs="宋体"/>
          <w:color w:val="000000"/>
          <w:sz w:val="21"/>
          <w:szCs w:val="21"/>
          <w:highlight w:val="none"/>
        </w:rPr>
        <w:t xml:space="preserve">承包人实施保修。</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质量保修完成后，由发包人组织验收。</w:t>
      </w:r>
      <w:r/>
    </w:p>
    <w:p>
      <w:pPr>
        <w:ind w:left="0" w:firstLine="420"/>
        <w:pageBreakBefore w:val="0"/>
        <w:spacing w:line="360" w:lineRule="auto"/>
        <w:widowControl w:val="off"/>
        <w:rPr>
          <w:rFonts w:hint="eastAsia" w:ascii="宋体" w:hAnsi="宋体" w:eastAsia="宋体" w:cs="宋体"/>
          <w:color w:val="000000"/>
          <w:sz w:val="21"/>
          <w:szCs w:val="21"/>
          <w:highlight w:val="none"/>
        </w:rPr>
      </w:pPr>
      <w:r/>
      <w:bookmarkStart w:id="189" w:name="_Toc14514952"/>
      <w:r>
        <w:rPr>
          <w:rFonts w:hint="eastAsia" w:ascii="宋体" w:hAnsi="宋体" w:eastAsia="宋体" w:cs="宋体"/>
          <w:color w:val="000000"/>
          <w:sz w:val="21"/>
          <w:szCs w:val="21"/>
          <w:highlight w:val="none"/>
        </w:rPr>
        <w:t xml:space="preserve">五、保修费用</w:t>
      </w:r>
      <w:bookmarkEnd w:id="189"/>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保修费用由造成质量缺陷的责任方承担。</w:t>
      </w:r>
      <w:r/>
    </w:p>
    <w:p>
      <w:pPr>
        <w:ind w:left="0" w:firstLine="422"/>
        <w:jc w:val="left"/>
        <w:pageBreakBefore w:val="0"/>
        <w:spacing w:line="360" w:lineRule="auto"/>
        <w:widowControl w:val="off"/>
        <w:rPr>
          <w:rFonts w:hint="eastAsia" w:ascii="宋体" w:hAnsi="宋体" w:eastAsia="宋体" w:cs="宋体"/>
          <w:color w:val="000000"/>
          <w:sz w:val="21"/>
          <w:szCs w:val="21"/>
          <w:highlight w:val="none"/>
        </w:rPr>
      </w:pPr>
      <w:r/>
      <w:bookmarkStart w:id="190" w:name="_Toc14514953"/>
      <w:r>
        <w:rPr>
          <w:rFonts w:hint="eastAsia" w:ascii="宋体" w:hAnsi="宋体" w:eastAsia="宋体" w:cs="宋体"/>
          <w:b/>
          <w:color w:val="000000"/>
          <w:sz w:val="21"/>
          <w:szCs w:val="21"/>
          <w:highlight w:val="none"/>
        </w:rPr>
        <w:t xml:space="preserve">六</w:t>
      </w:r>
      <w:r>
        <w:rPr>
          <w:rFonts w:hint="eastAsia" w:ascii="宋体" w:hAnsi="宋体" w:eastAsia="宋体" w:cs="宋体"/>
          <w:color w:val="000000"/>
          <w:sz w:val="21"/>
          <w:szCs w:val="21"/>
          <w:highlight w:val="none"/>
        </w:rPr>
        <w:t xml:space="preserve">、双方约定的其他工程质量保修事项：</w:t>
      </w:r>
      <w:bookmarkEnd w:id="190"/>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工程质量保修书作为施工合同附件，其有效期限至保修期满。</w:t>
      </w:r>
      <w:bookmarkStart w:id="191" w:name="_Toc71558893"/>
      <w:r/>
      <w:r/>
    </w:p>
    <w:p>
      <w:pPr>
        <w:ind w:left="0" w:firstLine="643"/>
        <w:jc w:val="left"/>
        <w:keepLines/>
        <w:keepNext/>
        <w:pageBreakBefore w:val="0"/>
        <w:spacing w:before="0" w:after="0" w:line="360"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附件3：</w:t>
      </w:r>
      <w:bookmarkEnd w:id="191"/>
      <w:r/>
      <w:r/>
    </w:p>
    <w:p>
      <w:pPr>
        <w:ind w:left="567" w:firstLine="2715"/>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192" w:name="_Toc71558554"/>
      <w:r/>
      <w:bookmarkStart w:id="193" w:name="_Toc71558894"/>
      <w:r>
        <w:rPr>
          <w:rFonts w:hint="eastAsia" w:ascii="宋体" w:hAnsi="宋体" w:eastAsia="宋体" w:cs="宋体"/>
          <w:b/>
          <w:bCs/>
          <w:color w:val="000000"/>
          <w:sz w:val="32"/>
          <w:szCs w:val="32"/>
          <w:highlight w:val="none"/>
          <w:lang w:val="en-US" w:eastAsia="zh-CN" w:bidi="ar-SA"/>
        </w:rPr>
        <w:t xml:space="preserve">施工安全协议书</w:t>
      </w:r>
      <w:bookmarkEnd w:id="192"/>
      <w:r/>
      <w:bookmarkEnd w:id="193"/>
      <w:r/>
      <w:r/>
    </w:p>
    <w:p>
      <w:pPr>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p>
    <w:p>
      <w:pPr>
        <w:spacing w:after="156"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承包人（全称）：</w:t>
      </w:r>
      <w:r>
        <w:rPr>
          <w:rFonts w:hint="eastAsia" w:ascii="宋体" w:hAnsi="宋体" w:eastAsia="宋体" w:cs="宋体"/>
          <w:b/>
          <w:color w:val="000000"/>
          <w:sz w:val="24"/>
          <w:szCs w:val="24"/>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一、工程项目概况</w:t>
      </w:r>
      <w:r/>
    </w:p>
    <w:p>
      <w:pPr>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工程名称：</w:t>
      </w:r>
      <w:r>
        <w:rPr>
          <w:rFonts w:hint="eastAsia" w:ascii="宋体" w:hAnsi="宋体" w:eastAsia="宋体" w:cs="宋体"/>
          <w:b/>
          <w:color w:val="000000"/>
          <w:sz w:val="21"/>
          <w:szCs w:val="21"/>
          <w:highlight w:val="none"/>
          <w:u w:val="single"/>
        </w:rPr>
        <w:t xml:space="preserve">                </w:t>
      </w:r>
      <w:r/>
    </w:p>
    <w:p>
      <w:pPr>
        <w:ind w:firstLine="420"/>
        <w:jc w:val="left"/>
        <w:spacing w:line="360" w:lineRule="auto"/>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工程地点：</w:t>
      </w:r>
      <w:r>
        <w:rPr>
          <w:rFonts w:hint="eastAsia" w:ascii="宋体" w:hAnsi="宋体" w:eastAsia="宋体" w:cs="宋体"/>
          <w:color w:val="000000"/>
          <w:sz w:val="21"/>
          <w:szCs w:val="21"/>
          <w:highlight w:val="none"/>
          <w:u w:val="single"/>
          <w:lang w:val="en-US" w:eastAsia="zh-CN"/>
        </w:rPr>
        <w:t xml:space="preserve">               </w:t>
      </w:r>
      <w:r/>
    </w:p>
    <w:p>
      <w:pPr>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工程施工范围及主要内容：</w:t>
      </w:r>
      <w:r>
        <w:rPr>
          <w:rFonts w:hint="eastAsia" w:ascii="宋体" w:hAnsi="宋体" w:eastAsia="宋体" w:cs="宋体"/>
          <w:color w:val="000000"/>
          <w:sz w:val="21"/>
          <w:szCs w:val="21"/>
          <w:highlight w:val="none"/>
          <w:u w:val="single"/>
        </w:rPr>
        <w:t xml:space="preserve">详见图纸及工程量清单。 </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工程施工起止日期：</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至 </w:t>
      </w:r>
      <w:r>
        <w:rPr>
          <w:rFonts w:hint="eastAsia" w:ascii="宋体" w:hAnsi="宋体" w:eastAsia="宋体" w:cs="宋体"/>
          <w:b/>
          <w:color w:val="000000"/>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甲方项目负责人：</w:t>
      </w:r>
      <w:r>
        <w:rPr>
          <w:rFonts w:hint="eastAsia" w:ascii="宋体" w:hAnsi="宋体" w:eastAsia="宋体" w:cs="宋体"/>
          <w:b/>
          <w:color w:val="000000"/>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乙方项目责任人：</w:t>
      </w:r>
      <w:r>
        <w:rPr>
          <w:rFonts w:hint="eastAsia" w:ascii="宋体" w:hAnsi="宋体" w:eastAsia="宋体" w:cs="宋体"/>
          <w:b/>
          <w:color w:val="000000"/>
          <w:sz w:val="21"/>
          <w:szCs w:val="21"/>
          <w:highlight w:val="none"/>
          <w:u w:val="single"/>
        </w:rPr>
        <w:t xml:space="preserve">                </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二、甲方的权利、责任和义务：</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贯彻落实国家及地方的有关施工现场安全生产、文明施工的法规和管理规定，配合国家建设施工管理部门及监理公司对施工现场进行全面的安全生产管理和监督。</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项目开工前，甲方项目负责人应组织开展安全交底与教育。</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p>
    <w:p>
      <w:pPr>
        <w:ind w:firstLine="420"/>
        <w:jc w:val="left"/>
        <w:spacing w:line="360" w:lineRule="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shd w:val="clear" w:color="auto" w:fill="ffffff"/>
        </w:rPr>
        <w:t xml:space="preserve">甲方不得以任何理由，要求</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shd w:val="clear" w:color="auto" w:fill="ffffff"/>
        </w:rPr>
        <w:t xml:space="preserve">在工程设计或者施工作业中，违反法律、行政法规和</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建筑工程质量</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shd w:val="clear" w:color="auto" w:fill="ffffff"/>
        </w:rPr>
        <w:t xml:space="preserve">、安全标准，降低工程质量。</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督促乙方建立健全施工现场各项安全生产管理制度。</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对乙方的安全生产培训、劳动保护用品的使用和危险预知工作提出指导意见，并监督落实情况。</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对乙方提出的安全生产要求积极提供帮助。</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按照有关临时用电标准对乙方的临时用电设备设施进行监督和检查。发现乙方在临时用电中存在隐患必须责成乙</w:t>
      </w:r>
      <w:r>
        <w:rPr>
          <w:rFonts w:hint="eastAsia" w:ascii="宋体" w:hAnsi="宋体" w:eastAsia="宋体" w:cs="宋体"/>
          <w:color w:val="000000"/>
          <w:sz w:val="21"/>
          <w:szCs w:val="21"/>
          <w:highlight w:val="none"/>
          <w:lang w:eastAsia="zh-CN"/>
        </w:rPr>
        <w:t xml:space="preserve">方予</w:t>
      </w:r>
      <w:r>
        <w:rPr>
          <w:rFonts w:hint="eastAsia" w:ascii="宋体" w:hAnsi="宋体" w:eastAsia="宋体" w:cs="宋体"/>
          <w:color w:val="000000"/>
          <w:sz w:val="21"/>
          <w:szCs w:val="21"/>
          <w:highlight w:val="none"/>
        </w:rPr>
        <w:t xml:space="preserve">以整改。并监督整改落实情况。</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甲方有义务根据工程项目规模及施工难易程度委托有资质的工程监理机构全过程进行监理，确保工程的安全和质量。</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三、乙方的权利、责任和义务：</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乙方对所承担的施工项目，必须制订施工方案，并结合工程实际制定好保证安全的“三大措施” （组织、技术、安全措施），经甲方项目责任人确认后实施，若是大型基建工程需经市安</w:t>
      </w:r>
      <w:r>
        <w:rPr>
          <w:rFonts w:hint="eastAsia" w:ascii="宋体" w:hAnsi="宋体" w:eastAsia="宋体" w:cs="宋体"/>
          <w:color w:val="000000"/>
          <w:sz w:val="21"/>
          <w:szCs w:val="21"/>
          <w:highlight w:val="none"/>
          <w:lang w:eastAsia="zh-CN"/>
        </w:rPr>
        <w:t xml:space="preserve">监局</w:t>
      </w:r>
      <w:r>
        <w:rPr>
          <w:rFonts w:hint="eastAsia" w:ascii="宋体" w:hAnsi="宋体" w:eastAsia="宋体" w:cs="宋体"/>
          <w:color w:val="000000"/>
          <w:sz w:val="21"/>
          <w:szCs w:val="21"/>
          <w:highlight w:val="none"/>
        </w:rPr>
        <w:t xml:space="preserve">和甲方委托的监理单位审查合格后监督实施。 </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乙方必须贯彻执行国家有关安全生产的方针、政策、法令、法规，遵守国家、行业有关安全施工、文明施工的规定。遵守现场的各项规章制度。</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乙方应</w:t>
      </w:r>
      <w:r>
        <w:rPr>
          <w:rFonts w:hint="eastAsia" w:ascii="宋体" w:hAnsi="宋体" w:eastAsia="宋体" w:cs="宋体"/>
          <w:color w:val="000000"/>
          <w:sz w:val="21"/>
          <w:szCs w:val="21"/>
          <w:highlight w:val="none"/>
          <w:lang w:eastAsia="zh-CN"/>
        </w:rPr>
        <w:t xml:space="preserve">按照《中华人民共和国</w:t>
      </w:r>
      <w:r>
        <w:rPr>
          <w:rFonts w:hint="eastAsia" w:ascii="宋体" w:hAnsi="宋体" w:eastAsia="宋体" w:cs="宋体"/>
          <w:color w:val="000000"/>
          <w:sz w:val="21"/>
          <w:szCs w:val="21"/>
          <w:highlight w:val="none"/>
        </w:rPr>
        <w:t xml:space="preserve">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工程开工前，必须由乙方项目责任人组织施工人员进行安全技术教育，让全体施工人员掌握工程特点及施工安全措施，未经安全生产教育培训和无证人员，不得上岗作业。</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乙方应向甲方提供施工现场《生产安全事故应急救援预案》。</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乙方应自觉接受甲方、监理、市安监部门的监督和指导。对甲方检查提出的安全隐患整改通知，必须及时整改。施工中一旦发生人身事故或危及生产运行的不安全情况，必须立即报告甲方项目负责人。</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乙方必须按国家有关规定，为施工人员配备合格的劳动防护用品及安全用具，并保证施工工具、器械使用安全。 </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w:t>
      </w:r>
      <w:r>
        <w:rPr>
          <w:rFonts w:hint="eastAsia" w:ascii="宋体" w:hAnsi="宋体" w:eastAsia="宋体" w:cs="宋体"/>
          <w:color w:val="000000"/>
          <w:sz w:val="21"/>
          <w:szCs w:val="21"/>
          <w:highlight w:val="none"/>
          <w:lang w:eastAsia="zh-CN"/>
        </w:rPr>
        <w:t xml:space="preserve">具</w:t>
      </w:r>
      <w:r>
        <w:rPr>
          <w:rFonts w:hint="eastAsia" w:ascii="宋体" w:hAnsi="宋体" w:eastAsia="宋体" w:cs="宋体"/>
          <w:color w:val="000000"/>
          <w:sz w:val="21"/>
          <w:szCs w:val="21"/>
          <w:highlight w:val="none"/>
        </w:rPr>
        <w:t xml:space="preserve">等均应符合施工要求。对施工现场脚手架每天开工前须派专人进行检查，发现隐患应及时整改。各类安全防护设施、遮栏、安全标志牌、警告牌和接地线等乙方不得擅自拆除、更改。</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乙方承建的项目，禁止再行转包。总包方必须对分包方进行安全管理与监督，分包工程发生安全事故时，总包单位与分包单位承担连带责任。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乙方有义务接受学校安全管理部门的监督检查与安全教育，并签订与严格执行学校安全管理部门根据学校实际情况制定《校园安全文明施工承诺书》。</w:t>
      </w:r>
      <w:r/>
    </w:p>
    <w:p>
      <w:pPr>
        <w:ind w:firstLine="422"/>
        <w:jc w:val="left"/>
        <w:spacing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四、工程施工安全注意要点</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安全用电</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向甲方提供书面的临时用电申请。设备设施需要增容时，必须重新办理用电申请手续。</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执行临时用电安全技术交底制度，对施工区域内自行管辖的操作人员进行临时用电安全技术交底，避免违章指挥、违章操作和误操作，确保安全用电。</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机电设备使用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乙方应向甲方提供机械设备相关的技术文件和出厂说明书，还必须提供具有专业资质的检测、检验单位出具的安全技术检测证明，否则，不得投入使用。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起重机械设备的安装和拆卸必须由有资格的单位和专业人员进行，并应有专人定期进行维修和保养，对达不到安全要求又不能修复的机械设备，必须立即停用，撤离施工现场。</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人员安全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必须按规定使用安全带，安全带必须高挂低用，挂设点必须安全、可靠。</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五、违约责任　　</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由于甲方或乙方责任造成对方或第三方的人身伤害、设备损坏等财产损失，由责任方承担相应责任，并赔偿对方或第三方因此造成的全部损失。　</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施工主体合同履行中，发现乙方提供的有关资质材料无效，甲方有权解除合同，并由乙方承担由此造成的一切损失。</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发现乙方现场作业人员有违章行为的，比照甲方有关安全生产奖惩规定中对甲方职工相类似的违章行为应扣款数额，承担相应的违约金。　　</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六、安全施工保证金：</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经双方单位协商一致，本工程施工合同金额的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1.</w:t>
      </w:r>
      <w:r>
        <w:rPr>
          <w:rFonts w:hint="eastAsia" w:ascii="宋体" w:hAnsi="宋体" w:eastAsia="宋体" w:cs="宋体"/>
          <w:color w:val="000000"/>
          <w:sz w:val="21"/>
          <w:szCs w:val="21"/>
          <w:highlight w:val="none"/>
          <w:u w:val="single"/>
        </w:rPr>
        <w:t xml:space="preserve">施工期间发生人身死亡事故、设备事故，扣除50%～100%保证金； </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u w:val="single"/>
        </w:rPr>
        <w:t xml:space="preserve">施工期间发生人身重伤事故，扣除50%～80%保证金； </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3.</w:t>
      </w:r>
      <w:r>
        <w:rPr>
          <w:rFonts w:hint="eastAsia" w:ascii="宋体" w:hAnsi="宋体" w:eastAsia="宋体" w:cs="宋体"/>
          <w:color w:val="000000"/>
          <w:sz w:val="21"/>
          <w:szCs w:val="21"/>
          <w:highlight w:val="none"/>
          <w:u w:val="single"/>
        </w:rPr>
        <w:t xml:space="preserve">施工期间发生人身轻伤或严重未遂事故，扣除30%～50%保证金； </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4.</w:t>
      </w:r>
      <w:r>
        <w:rPr>
          <w:rFonts w:hint="eastAsia" w:ascii="宋体" w:hAnsi="宋体" w:eastAsia="宋体" w:cs="宋体"/>
          <w:color w:val="000000"/>
          <w:sz w:val="21"/>
          <w:szCs w:val="21"/>
          <w:highlight w:val="none"/>
          <w:u w:val="single"/>
        </w:rPr>
        <w:t xml:space="preserve">现场违章指挥、违章作业，或擅自调换人员，又未经安全教育的，每人次扣除10%～30%保证金。</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5.</w:t>
      </w:r>
      <w:r>
        <w:rPr>
          <w:rFonts w:hint="eastAsia" w:ascii="宋体" w:hAnsi="宋体" w:eastAsia="宋体" w:cs="宋体"/>
          <w:color w:val="000000"/>
          <w:sz w:val="21"/>
          <w:szCs w:val="21"/>
          <w:highlight w:val="none"/>
          <w:u w:val="single"/>
        </w:rPr>
        <w:t xml:space="preserve">特种人员无证上岗的，每人次扣除5%～10%保证金。</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6.</w:t>
      </w:r>
      <w:r>
        <w:rPr>
          <w:rFonts w:hint="eastAsia" w:ascii="宋体" w:hAnsi="宋体" w:eastAsia="宋体" w:cs="宋体"/>
          <w:color w:val="000000"/>
          <w:sz w:val="21"/>
          <w:szCs w:val="21"/>
          <w:highlight w:val="none"/>
          <w:u w:val="single"/>
        </w:rPr>
        <w:t xml:space="preserve">乙方人员无故到其他生产区域或擅自动用甲方的设施设备等，每人次扣除5%保证金。</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7.</w:t>
      </w:r>
      <w:r>
        <w:rPr>
          <w:rFonts w:hint="eastAsia" w:ascii="宋体" w:hAnsi="宋体" w:eastAsia="宋体" w:cs="宋体"/>
          <w:color w:val="000000"/>
          <w:sz w:val="21"/>
          <w:szCs w:val="21"/>
          <w:highlight w:val="none"/>
          <w:u w:val="single"/>
        </w:rPr>
        <w:t xml:space="preserve">乙方对甲方提出的安全整改意见不及时整改的，每逾期一天，扣除2%保证金。</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8.</w:t>
      </w:r>
      <w:r>
        <w:rPr>
          <w:rFonts w:hint="eastAsia" w:ascii="宋体" w:hAnsi="宋体" w:eastAsia="宋体" w:cs="宋体"/>
          <w:color w:val="000000"/>
          <w:sz w:val="21"/>
          <w:szCs w:val="21"/>
          <w:highlight w:val="none"/>
          <w:u w:val="single"/>
        </w:rPr>
        <w:t xml:space="preserve">违反《校园安全文明施工承诺书》内容的事项，每次扣除1%～5%保证金。</w:t>
      </w:r>
      <w:r/>
    </w:p>
    <w:p>
      <w:pPr>
        <w:ind w:left="1"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安全施工保证金的扣除需经</w:t>
      </w:r>
      <w:r>
        <w:rPr>
          <w:rFonts w:hint="eastAsia" w:ascii="宋体" w:hAnsi="宋体" w:eastAsia="宋体" w:cs="宋体"/>
          <w:color w:val="000000"/>
          <w:sz w:val="21"/>
          <w:szCs w:val="21"/>
          <w:highlight w:val="none"/>
          <w:u w:val="single"/>
        </w:rPr>
        <w:t xml:space="preserve">甲方项目负责人</w:t>
      </w:r>
      <w:r>
        <w:rPr>
          <w:rFonts w:hint="eastAsia" w:ascii="宋体" w:hAnsi="宋体" w:eastAsia="宋体" w:cs="宋体"/>
          <w:color w:val="000000"/>
          <w:sz w:val="21"/>
          <w:szCs w:val="21"/>
          <w:highlight w:val="none"/>
        </w:rPr>
        <w:t xml:space="preserve">及</w:t>
      </w:r>
      <w:r>
        <w:rPr>
          <w:rFonts w:hint="eastAsia" w:ascii="宋体" w:hAnsi="宋体" w:eastAsia="宋体" w:cs="宋体"/>
          <w:color w:val="000000"/>
          <w:sz w:val="21"/>
          <w:szCs w:val="21"/>
          <w:highlight w:val="none"/>
          <w:u w:val="single"/>
        </w:rPr>
        <w:t xml:space="preserve">甲方安全管理部门</w:t>
      </w:r>
      <w:r>
        <w:rPr>
          <w:rFonts w:hint="eastAsia" w:ascii="宋体" w:hAnsi="宋体" w:eastAsia="宋体" w:cs="宋体"/>
          <w:color w:val="000000"/>
          <w:sz w:val="21"/>
          <w:szCs w:val="21"/>
          <w:highlight w:val="none"/>
        </w:rPr>
        <w:t xml:space="preserve">签字盖章确认后提交本项目决算审计单位在工程决算审计中进行扣款。</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按上述条款执行后，仍追究其他责任。</w:t>
      </w:r>
      <w:r/>
    </w:p>
    <w:p>
      <w:pPr>
        <w:ind w:left="960" w:hanging="480"/>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七、甲乙双方约定的其他事项：</w:t>
      </w:r>
      <w:r/>
    </w:p>
    <w:p>
      <w:pPr>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八、争议与仲裁</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本协议执行过程中，如发生争议，由双方协商、调解解决；若经协商、调解不能解决争议的，按施工主体合同中相关条款执行。</w:t>
      </w:r>
      <w:r/>
    </w:p>
    <w:p>
      <w:pPr>
        <w:ind w:left="960" w:hanging="480"/>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九、协议的生效与有效期</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本协议与工程施工主体合同同步有效。</w:t>
      </w:r>
      <w:bookmarkStart w:id="194" w:name="_Toc71558895"/>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32"/>
          <w:szCs w:val="32"/>
          <w:highlight w:val="none"/>
        </w:rPr>
        <w:t xml:space="preserve">附件4：</w:t>
      </w:r>
      <w:bookmarkEnd w:id="194"/>
      <w:r/>
      <w:r/>
    </w:p>
    <w:p>
      <w:pPr>
        <w:jc w:val="center"/>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195" w:name="_Toc71558556"/>
      <w:r/>
      <w:bookmarkStart w:id="196" w:name="_Toc71558896"/>
      <w:r>
        <w:rPr>
          <w:rFonts w:hint="eastAsia" w:ascii="宋体" w:hAnsi="宋体" w:eastAsia="宋体" w:cs="宋体"/>
          <w:b/>
          <w:bCs/>
          <w:color w:val="000000"/>
          <w:sz w:val="32"/>
          <w:szCs w:val="32"/>
          <w:highlight w:val="none"/>
          <w:lang w:val="en-US" w:eastAsia="zh-CN" w:bidi="ar-SA"/>
        </w:rPr>
        <w:t xml:space="preserve">安全文明施工承诺书</w:t>
      </w:r>
      <w:bookmarkEnd w:id="195"/>
      <w:r/>
      <w:bookmarkEnd w:id="196"/>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为保证本公司承揽的项目顺利完成，切实维护施工期间的校园安全稳定、确保校园正常的教学生活秩序，特承诺如下： </w:t>
      </w:r>
      <w:r/>
    </w:p>
    <w:p>
      <w:pPr>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（1）施工现场安全范围需设临时围挡，拉警戒线并挂牌告示，告示牌中需明示工程名称、施工单位名称、项目负责人、联系电话。</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（2）施工现场内应保持整洁，无杂物、积水、异味，场内道路必须保证畅通； 各种材料应堆放整齐，施工垃圾须定点堆放，及时清运，严禁在施工现场以外堆放材料、垃圾。 </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（3）施工工序安排应考虑噪声、照明对学校秩序的影响，严格按照无锡市有关规定执行，避免扰民；施工现场严禁随意大小便；生活、生产废水及施工废水未处理合格，不得排入学校下水道及河道。</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（4）施工过程中不得破坏校园里的树木、绿地、景观；不得损坏教学仪器、设备、家具；不得随意改动现有给排水、强弱电、消防、暖通设施；</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（5）土石方及建筑垃圾外运过程，严格按程序操作，不得在校内外随意遗洒，同时应有避免扬尘的措施。</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（7）未经建设单位项目责任部门及学校安全管理部门许可，施工单位人员不得校内留宿。施工现场禁止聚众打牌、饮酒闹事、传播淫秽物品；禁止施工人员在非施工区随意活动，严禁和学生、教职工发生冲突。</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（9）施工现场临时用电必须符合《施工现场临时用电安全技术规范》，严禁非专业人员接拆电线，防止发生触电事故，严禁使用电炉等妨碍现场安全的用电设备。</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（10）现场消防器材配备齐全、位置合理，保证消防道路畅通；施工现场严禁吸烟，剧毒、易燃易爆物品及施工动火必须有专人负责管理。</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（11）进入施工现场需按规定戴好安全帽，高空作业必须系好安全带，严禁工人酒后上岗，严禁攀爬脚手架，高处作业严禁向下抛掷物品。</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（12）脚手架搭设、基坑支护及塔吊、升降梯等大型机械安装必须有上级主管安全部门审批的施工方案，各种施工机械的合格证、检测证及安全防护装置齐全，杜绝发生高空坠物、土方坍塌等一切施工安全事故。</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（14）施工单位现场应有专门负责安全、文明施工的管理人员，定期检查，发现问题及时整改；对建设单位项目负责人及学校安全管理部门提出的其他有关安全、文明施工等方面的问题必须积极配合，认真履行。 </w:t>
      </w:r>
      <w:r/>
    </w:p>
    <w:p>
      <w:pPr>
        <w:jc w:val="left"/>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以上条款如有违反，我单位自愿接受建设单位对本单位的任何处罚，并承担由此引起的相关责任。</w:t>
      </w:r>
      <w:r/>
    </w:p>
    <w:p>
      <w:pPr>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承诺单位（公章）：   </w:t>
      </w:r>
      <w:r/>
    </w:p>
    <w:p>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法定代表人（或其委托代理人）：</w:t>
      </w:r>
      <w:r>
        <w:rPr>
          <w:rFonts w:hint="eastAsia" w:ascii="宋体" w:hAnsi="宋体" w:eastAsia="宋体" w:cs="宋体"/>
          <w:color w:val="000000"/>
          <w:sz w:val="21"/>
          <w:szCs w:val="21"/>
          <w:highlight w:val="none"/>
        </w:rPr>
        <w:t xml:space="preserve">  </w:t>
      </w:r>
      <w:r/>
    </w:p>
    <w:p>
      <w:pPr>
        <w:ind w:firstLine="357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bookmarkStart w:id="197" w:name="_Toc71558897"/>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附件5：</w:t>
      </w:r>
      <w:bookmarkEnd w:id="197"/>
      <w:r/>
      <w:r/>
    </w:p>
    <w:p>
      <w:pPr>
        <w:jc w:val="center"/>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198" w:name="_Toc71558558"/>
      <w:r/>
      <w:bookmarkStart w:id="199" w:name="_Toc71558898"/>
      <w:r>
        <w:rPr>
          <w:rFonts w:hint="eastAsia" w:ascii="宋体" w:hAnsi="宋体" w:eastAsia="宋体" w:cs="宋体"/>
          <w:b/>
          <w:bCs/>
          <w:color w:val="000000"/>
          <w:sz w:val="32"/>
          <w:szCs w:val="32"/>
          <w:highlight w:val="none"/>
          <w:lang w:val="en-US" w:eastAsia="zh-CN" w:bidi="ar-SA"/>
        </w:rPr>
        <w:t xml:space="preserve">建设工程廉政建设责任状</w:t>
      </w:r>
      <w:bookmarkEnd w:id="198"/>
      <w:r/>
      <w:bookmarkEnd w:id="199"/>
      <w:r/>
      <w:r/>
    </w:p>
    <w:p>
      <w:pPr>
        <w:widowControl/>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工程名称：</w:t>
      </w:r>
      <w:r>
        <w:rPr>
          <w:rFonts w:hint="eastAsia" w:ascii="宋体" w:hAnsi="宋体" w:eastAsia="宋体" w:cs="宋体"/>
          <w:color w:val="000000"/>
          <w:sz w:val="24"/>
          <w:szCs w:val="24"/>
          <w:highlight w:val="none"/>
          <w:u w:val="single"/>
        </w:rPr>
        <w:t xml:space="preserve">                            </w:t>
      </w:r>
      <w:r/>
    </w:p>
    <w:p>
      <w:pP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发包单位：（甲方）</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p>
    <w:p>
      <w:pPr>
        <w:widowControl/>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承包单位：（乙方）</w:t>
      </w:r>
      <w:r>
        <w:rPr>
          <w:rFonts w:hint="eastAsia" w:ascii="宋体" w:hAnsi="宋体" w:eastAsia="宋体" w:cs="宋体"/>
          <w:color w:val="000000"/>
          <w:sz w:val="24"/>
          <w:szCs w:val="24"/>
          <w:highlight w:val="none"/>
          <w:u w:val="single"/>
        </w:rPr>
        <w:t xml:space="preserve">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numPr>
          <w:ilvl w:val="0"/>
          <w:numId w:val="14"/>
        </w:numPr>
        <w:ind w:left="740" w:hanging="74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各方共同责任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严格遵守国家关于市场准入、项目招标投标和市场活动等有关法律法规以及廉政建设的各项规定。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完善自我监督约束机制。各项业务活动必须坚持公开、公平、公正、诚信的原则，经常开展对相关工作人员的勤政廉政教育，制定切实有效的廉政建设规定和制度。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严格执行合同，自觉按合同办事，不得为获取不正当利益而损害对方的利益。</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业务进行过程中双方应以推动本次工程顺利完成为中心，密切合作，互为促进。发现对方在业务活动中有违规、违纪行为，应及时提醒对方，情节严重的，应向其上级主管部门或纪检监察、司法等有关机关举报。</w:t>
      </w:r>
      <w:r/>
    </w:p>
    <w:p>
      <w:pPr>
        <w:numPr>
          <w:ilvl w:val="0"/>
          <w:numId w:val="14"/>
        </w:numPr>
        <w:ind w:left="740" w:hanging="74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rPr>
        <w:t xml:space="preserve">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领导和相关工作人员，在项目业务的事前、事中、事后应遵守以下规定：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（一）不准向对方单位和相关单位索要或接受回扣、礼金、有价证券、贵重物品和好处费、感谢费等。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（二）不准在对方单位和相关单位报销任何由本单位承担或个人支付的费用。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（三）不准要求、暗示和接受对方和相关单位为个人装修住房、婚丧嫁娶、配偶子女的工作安排以及出国（境）、旅游等提供方便。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（四）不准参加有可能影响公正执行公务的宴请、健身、娱乐等活动。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第三条 中标单位责任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严格按照中标合同约定的事项履行职责，与学院的相关人员保持正常的业务关系，确保中标项目质量，如期完成。并遵守以下规定：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（一）不准以任何理由向学院相关工作人员赠送礼金、有价证券、贵重物品和回扣、好处费、感谢费等。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（二）不准以任何理由为对方单位、个人承担或支付与本次经济活动无关的费用。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（三）不准为学院相关人员装修住房、婚丧嫁娶、配偶子女的工作安排以及出国（境）、旅游等提供方便。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（四）不准以任何理由为学院相关部门、人员组织有可能影响公正执行公务的宴请、健身、娱乐等活动。</w:t>
      </w:r>
      <w:r/>
    </w:p>
    <w:p>
      <w:pPr>
        <w:numPr>
          <w:ilvl w:val="0"/>
          <w:numId w:val="15"/>
        </w:numPr>
        <w:ind w:left="1290" w:hanging="855"/>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违约责任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（一）学院相关工作人员有违反本责任书第一条、第二条规定的，按照管理权限，依据有关法律法规和规定给予党纪、</w:t>
      </w:r>
      <w:r>
        <w:rPr>
          <w:rFonts w:hint="eastAsia" w:ascii="宋体" w:hAnsi="宋体" w:eastAsia="宋体" w:cs="宋体"/>
          <w:color w:val="000000"/>
          <w:sz w:val="21"/>
          <w:szCs w:val="21"/>
          <w:highlight w:val="none"/>
          <w:lang w:eastAsia="zh-CN"/>
        </w:rPr>
        <w:t xml:space="preserve">政务处分</w:t>
      </w:r>
      <w:r>
        <w:rPr>
          <w:rFonts w:hint="eastAsia" w:ascii="宋体" w:hAnsi="宋体" w:eastAsia="宋体" w:cs="宋体"/>
          <w:color w:val="000000"/>
          <w:sz w:val="21"/>
          <w:szCs w:val="21"/>
          <w:highlight w:val="none"/>
        </w:rPr>
        <w:t xml:space="preserve">或组织处理，涉嫌犯罪的，移送司法机关追究刑事责任；造成经济损失的，应予以赔偿。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（二）中标单位工作人员有违反本责任书第一、三条规定的，按照管理权限，依据有关法律法规和规定给予党纪、</w:t>
      </w:r>
      <w:r>
        <w:rPr>
          <w:rFonts w:hint="eastAsia" w:ascii="宋体" w:hAnsi="宋体" w:eastAsia="宋体" w:cs="宋体"/>
          <w:color w:val="000000"/>
          <w:sz w:val="21"/>
          <w:szCs w:val="21"/>
          <w:highlight w:val="none"/>
          <w:lang w:eastAsia="zh-CN"/>
        </w:rPr>
        <w:t xml:space="preserve">政务处分</w:t>
      </w:r>
      <w:r>
        <w:rPr>
          <w:rFonts w:hint="eastAsia" w:ascii="宋体" w:hAnsi="宋体" w:eastAsia="宋体" w:cs="宋体"/>
          <w:color w:val="000000"/>
          <w:sz w:val="21"/>
          <w:szCs w:val="21"/>
          <w:highlight w:val="none"/>
        </w:rPr>
        <w:t xml:space="preserve">或组织处理；涉嫌犯罪的，移送司法机关追究刑事责任；给学院造成经济损失的，应给予赔偿。</w:t>
      </w:r>
      <w:r/>
    </w:p>
    <w:p>
      <w:pPr>
        <w:numPr>
          <w:ilvl w:val="0"/>
          <w:numId w:val="15"/>
        </w:numPr>
        <w:ind w:left="1290" w:hanging="85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本责任状作为合同的附件，具有同等法律效力。</w:t>
      </w:r>
      <w:r/>
    </w:p>
    <w:p>
      <w:pPr>
        <w:numPr>
          <w:ilvl w:val="0"/>
          <w:numId w:val="15"/>
        </w:numPr>
        <w:ind w:left="0" w:firstLine="42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本责任状的有效期限为双方签署之日起至工程验收合格后保修期满为止。</w:t>
      </w:r>
      <w:r/>
    </w:p>
    <w:p>
      <w:pPr>
        <w:jc w:val="cente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keepLines w:val="0"/>
        <w:keepNext w:val="0"/>
        <w:pageBreakBefore w:val="0"/>
        <w:widowControl w:val="off"/>
        <w:rPr>
          <w:rFonts w:hint="eastAsia" w:ascii="宋体" w:hAnsi="宋体" w:eastAsia="宋体" w:cs="宋体"/>
          <w:b/>
          <w:color w:val="auto"/>
          <w:sz w:val="44"/>
          <w:szCs w:val="44"/>
          <w:highlight w:val="none"/>
        </w:rPr>
      </w:pPr>
      <w:r/>
      <w:bookmarkStart w:id="200" w:name="一．报价函（格式）"/>
      <w:r/>
      <w:bookmarkEnd w:id="200"/>
      <w:r>
        <w:rPr>
          <w:rFonts w:hint="eastAsia" w:ascii="宋体" w:hAnsi="宋体" w:eastAsia="宋体" w:cs="宋体"/>
          <w:b/>
          <w:color w:val="auto"/>
          <w:sz w:val="44"/>
          <w:szCs w:val="44"/>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第五部分．附件（响应文件格式）</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一、封面格式：</w:t>
      </w:r>
      <w:r/>
    </w:p>
    <w:p>
      <w:pPr>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响应文件</w:t>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项目编号</w:t>
      </w:r>
      <w:r/>
    </w:p>
    <w:p>
      <w:p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p>
    <w:p>
      <w:pPr>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cs="宋体"/>
          <w:b/>
          <w:color w:val="auto"/>
          <w:sz w:val="28"/>
          <w:szCs w:val="28"/>
          <w:highlight w:val="none"/>
          <w:lang w:eastAsia="zh-CN"/>
        </w:rPr>
        <w:t xml:space="preserve">供应商</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keepLines w:val="0"/>
        <w:keepNext w:val="0"/>
        <w:pageBreakBefore w:val="0"/>
        <w:spacing w:line="360" w:lineRule="auto"/>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 xml:space="preserve">日  期： 年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月</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日</w:t>
      </w:r>
      <w:r/>
    </w:p>
    <w:p>
      <w:pPr>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keepLines w:val="0"/>
        <w:keepNext w:val="0"/>
        <w:pageBreakBefore w:val="0"/>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（一）响应函（格式）</w:t>
      </w:r>
      <w:r/>
    </w:p>
    <w:p>
      <w:pPr>
        <w:jc w:val="center"/>
        <w:keepLines w:val="0"/>
        <w:keepNext w:val="0"/>
        <w:pageBreakBefore w:val="0"/>
        <w:widowControl w:val="off"/>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keepLines w:val="0"/>
        <w:keepNext w:val="0"/>
        <w:pageBreakBefore w:val="0"/>
        <w:widowControl w:val="off"/>
        <w:rPr>
          <w:rFonts w:hint="eastAsia" w:ascii="宋体" w:hAnsi="宋体" w:eastAsia="宋体" w:cs="宋体"/>
          <w:color w:val="auto"/>
          <w:sz w:val="24"/>
          <w:highlight w:val="none"/>
        </w:rPr>
        <w:outlineLvl w:val="0"/>
      </w:pPr>
      <w:r>
        <w:rPr>
          <w:rFonts w:hint="eastAsia" w:ascii="宋体" w:hAnsi="宋体" w:eastAsia="宋体" w:cs="宋体"/>
          <w:b/>
          <w:bCs/>
          <w:color w:val="auto"/>
          <w:sz w:val="32"/>
          <w:szCs w:val="24"/>
          <w:highlight w:val="none"/>
        </w:rPr>
        <w:t xml:space="preserve">响应函</w:t>
      </w:r>
      <w:r/>
    </w:p>
    <w:p>
      <w:pPr>
        <w:keepLines w:val="0"/>
        <w:keepNext w:val="0"/>
        <w:pageBreakBefore w:val="0"/>
        <w:spacing w:before="4" w:line="46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keepLines w:val="0"/>
        <w:keepNext w:val="0"/>
        <w:pageBreakBefore w:val="0"/>
        <w:spacing w:before="4" w:line="460" w:lineRule="exact"/>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致：</w:t>
      </w:r>
      <w:r>
        <w:rPr>
          <w:rFonts w:hint="eastAsia" w:ascii="宋体" w:hAnsi="宋体" w:cs="宋体"/>
          <w:color w:val="auto"/>
          <w:sz w:val="24"/>
          <w:szCs w:val="22"/>
          <w:highlight w:val="none"/>
          <w:lang w:eastAsia="zh-CN"/>
        </w:rPr>
        <w:t xml:space="preserve">无锡市中信天成建设工程管理有限公司</w:t>
      </w:r>
      <w:r/>
    </w:p>
    <w:p>
      <w:pPr>
        <w:ind w:firstLine="480"/>
        <w:keepLines w:val="0"/>
        <w:keepNext w:val="0"/>
        <w:pageBreakBefore w:val="0"/>
        <w:spacing w:before="4" w:line="46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一、我们收到贵方采购编号</w:t>
      </w:r>
      <w:r>
        <w:rPr>
          <w:rFonts w:hint="eastAsia" w:ascii="宋体" w:hAnsi="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磋商文件，经仔细阅读和研究，我们决定参加此次</w:t>
      </w:r>
      <w:r>
        <w:rPr>
          <w:rFonts w:hint="eastAsia" w:ascii="宋体" w:hAnsi="宋体" w:cs="宋体"/>
          <w:color w:val="auto"/>
          <w:sz w:val="24"/>
          <w:szCs w:val="22"/>
          <w:highlight w:val="none"/>
          <w:lang w:eastAsia="zh-CN"/>
        </w:rPr>
        <w:t xml:space="preserve">实训大楼1-3层实训室改造项目</w:t>
      </w:r>
      <w:r>
        <w:rPr>
          <w:rFonts w:hint="eastAsia" w:ascii="宋体" w:hAnsi="宋体" w:eastAsia="宋体" w:cs="宋体"/>
          <w:color w:val="auto"/>
          <w:sz w:val="24"/>
          <w:szCs w:val="22"/>
          <w:highlight w:val="none"/>
        </w:rPr>
        <w:t xml:space="preserve">的投标。</w:t>
      </w:r>
      <w:r/>
    </w:p>
    <w:p>
      <w:pPr>
        <w:ind w:firstLine="480"/>
        <w:keepLines w:val="0"/>
        <w:keepNext w:val="0"/>
        <w:pageBreakBefore w:val="0"/>
        <w:spacing w:before="4" w:line="46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二、我方愿意提供</w:t>
      </w:r>
      <w:r>
        <w:rPr>
          <w:rFonts w:hint="eastAsia" w:ascii="宋体" w:hAnsi="宋体" w:cs="宋体"/>
          <w:color w:val="auto"/>
          <w:sz w:val="24"/>
          <w:szCs w:val="22"/>
          <w:highlight w:val="none"/>
          <w:lang w:eastAsia="zh-CN"/>
        </w:rPr>
        <w:t xml:space="preserve">无锡市中信天成建设工程管理有限公司</w:t>
      </w:r>
      <w:r>
        <w:rPr>
          <w:rFonts w:hint="eastAsia" w:ascii="宋体" w:hAnsi="宋体" w:eastAsia="宋体" w:cs="宋体"/>
          <w:color w:val="auto"/>
          <w:sz w:val="24"/>
          <w:szCs w:val="22"/>
          <w:highlight w:val="none"/>
        </w:rPr>
        <w:t xml:space="preserve">在磋商文件中要求的文件、资料。</w:t>
      </w:r>
      <w:r/>
    </w:p>
    <w:p>
      <w:pPr>
        <w:ind w:firstLine="480"/>
        <w:keepLines w:val="0"/>
        <w:keepNext w:val="0"/>
        <w:pageBreakBefore w:val="0"/>
        <w:spacing w:line="460" w:lineRule="exact"/>
        <w:widowControl w:val="off"/>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三、我们同意按照磋商文件中的规定，本响应文件报价的有效期限为成交通知书发出之日起90天。</w:t>
      </w:r>
      <w:r/>
    </w:p>
    <w:p>
      <w:pPr>
        <w:ind w:firstLine="480"/>
        <w:keepLines w:val="0"/>
        <w:keepNext w:val="0"/>
        <w:pageBreakBefore w:val="0"/>
        <w:spacing w:line="460" w:lineRule="exact"/>
        <w:widowControl w:val="off"/>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四、我方同意按磋商文件中的规定期限内完成全部工作。</w:t>
      </w:r>
      <w:r/>
    </w:p>
    <w:p>
      <w:pPr>
        <w:ind w:firstLine="480"/>
        <w:keepLines w:val="0"/>
        <w:keepNext w:val="0"/>
        <w:pageBreakBefore w:val="0"/>
        <w:spacing w:line="460" w:lineRule="exact"/>
        <w:widowControl w:val="off"/>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五、如果我们的响应文件被接受，我们将履行磋商文件中规定的每一项要求，按期、按质、按量，完成任务。</w:t>
      </w:r>
      <w:r/>
    </w:p>
    <w:p>
      <w:pPr>
        <w:ind w:firstLine="480"/>
        <w:keepLines w:val="0"/>
        <w:keepNext w:val="0"/>
        <w:pageBreakBefore w:val="0"/>
        <w:spacing w:line="460" w:lineRule="exact"/>
        <w:widowControl w:val="off"/>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六、我们认为你们有权决定成交者。</w:t>
      </w:r>
      <w:r/>
    </w:p>
    <w:p>
      <w:pPr>
        <w:ind w:firstLine="480"/>
        <w:keepLines w:val="0"/>
        <w:keepNext w:val="0"/>
        <w:pageBreakBefore w:val="0"/>
        <w:spacing w:line="460" w:lineRule="exact"/>
        <w:widowControl w:val="off"/>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七、我们认可并保证遵守磋商文件的所有规定，放弃对磋商文件提出质疑的权利。</w:t>
      </w:r>
      <w:r/>
    </w:p>
    <w:p>
      <w:pPr>
        <w:ind w:firstLine="480"/>
        <w:keepLines w:val="0"/>
        <w:keepNext w:val="0"/>
        <w:pageBreakBefore w:val="0"/>
        <w:spacing w:line="460" w:lineRule="exact"/>
        <w:widowControl w:val="off"/>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八、如果我方被确定为成交供应商，我方如无不可抗力，又未履行磋商文件、响应文件和合同条款的，一经查实，我方愿意赔偿由此而造成的一切损失，并同意接受按磋商文件的相关要求对我方进行的处理。</w:t>
      </w:r>
      <w:r/>
    </w:p>
    <w:p>
      <w:pPr>
        <w:ind w:firstLine="480"/>
        <w:keepLines w:val="0"/>
        <w:keepNext w:val="0"/>
        <w:pageBreakBefore w:val="0"/>
        <w:spacing w:line="4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供应商</w:t>
      </w:r>
      <w:r>
        <w:rPr>
          <w:rFonts w:hint="eastAsia" w:ascii="宋体" w:hAnsi="宋体" w:eastAsia="宋体" w:cs="宋体"/>
          <w:bCs/>
          <w:color w:val="auto"/>
          <w:sz w:val="24"/>
          <w:szCs w:val="22"/>
          <w:highlight w:val="none"/>
        </w:rPr>
        <w:t xml:space="preserve">（盖章）：     </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法定代表人或法定代表人授权代表签字或盖章：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电话：                              传真：</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地址：                              邮编：                             </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开户名称：</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开户银行：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2"/>
          <w:highlight w:val="none"/>
        </w:rPr>
        <w:t xml:space="preserve">开户账号：</w:t>
      </w:r>
      <w:r/>
    </w:p>
    <w:p>
      <w:pPr>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（二）报价一览表（格式）</w:t>
      </w:r>
      <w:r/>
    </w:p>
    <w:p>
      <w:pPr>
        <w:jc w:val="center"/>
        <w:keepLines w:val="0"/>
        <w:keepNext w:val="0"/>
        <w:pageBreakBefore w:val="0"/>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p>
      <w:pPr>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p>
    <w:tbl>
      <w:tblPr>
        <w:tblStyle w:val="872"/>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1836" w:type="dxa"/>
            <w:vAlign w:val="center"/>
            <w:textDirection w:val="lrTb"/>
            <w:noWrap w:val="false"/>
          </w:tcPr>
          <w:p>
            <w:pPr>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p>
        </w:tc>
      </w:tr>
      <w:tr>
        <w:trPr>
          <w:cantSplit/>
          <w:trHeight w:val="1630"/>
        </w:trPr>
        <w:tc>
          <w:tcPr>
            <w:tcW w:w="2929" w:type="dxa"/>
            <w:vAlign w:val="center"/>
            <w:textDirection w:val="lrTb"/>
            <w:noWrap w:val="false"/>
          </w:tcPr>
          <w:p>
            <w:pPr>
              <w:pStyle w:val="1117"/>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总价（大写）</w:t>
            </w:r>
            <w:r/>
          </w:p>
        </w:tc>
        <w:tc>
          <w:tcPr>
            <w:gridSpan w:val="2"/>
            <w:tcW w:w="6375" w:type="dxa"/>
            <w:vAlign w:val="center"/>
            <w:textDirection w:val="lrTb"/>
            <w:noWrap w:val="false"/>
          </w:tcPr>
          <w:p>
            <w:pPr>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lang w:val="en-US" w:eastAsia="zh-CN"/>
        </w:rPr>
        <w:t xml:space="preserve">供应商</w:t>
      </w:r>
      <w:r>
        <w:rPr>
          <w:rFonts w:hint="eastAsia" w:ascii="黑体" w:eastAsia="黑体"/>
          <w:bCs/>
          <w:color w:val="000000"/>
          <w:sz w:val="24"/>
          <w:szCs w:val="24"/>
          <w:highlight w:val="none"/>
        </w:rPr>
        <w:t xml:space="preserve">名称（盖章）：</w:t>
      </w:r>
      <w:r/>
    </w:p>
    <w:p>
      <w:pP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一览表”模块，</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须按“苏采云”系统中给定的模块格式，完整、正确地进行填报（具体位置为“基本目录”——“</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一览表”），此处可不用再重复填报。</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的“</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一览表”及表中所填的投标报价均将以</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在“苏采云”系统自带的模块格式中填报的为准。</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（三）承诺书（格式）</w:t>
      </w:r>
      <w:r/>
    </w:p>
    <w:p>
      <w:pPr>
        <w:ind w:left="420"/>
        <w:jc w:val="center"/>
        <w:keepLines w:val="0"/>
        <w:keepNext w:val="0"/>
        <w:pageBreakBefore w:val="0"/>
        <w:widowControl w:val="off"/>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keepLines w:val="0"/>
        <w:keepNext w:val="0"/>
        <w:pageBreakBefore w:val="0"/>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color w:val="auto"/>
          <w:sz w:val="28"/>
          <w:szCs w:val="22"/>
          <w:highlight w:val="none"/>
        </w:rPr>
        <w:t xml:space="preserve">承诺书一</w:t>
      </w:r>
      <w:r/>
    </w:p>
    <w:p>
      <w:pPr>
        <w:ind w:firstLine="36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w:t>
      </w:r>
      <w:r>
        <w:rPr>
          <w:rFonts w:hint="eastAsia" w:ascii="宋体" w:hAnsi="宋体" w:cs="宋体"/>
          <w:bCs/>
          <w:color w:val="auto"/>
          <w:sz w:val="24"/>
          <w:szCs w:val="22"/>
          <w:highlight w:val="none"/>
          <w:lang w:eastAsia="zh-CN"/>
        </w:rPr>
        <w:t xml:space="preserve">供应商</w:t>
      </w:r>
      <w:r>
        <w:rPr>
          <w:rFonts w:hint="eastAsia" w:ascii="宋体" w:hAnsi="宋体" w:eastAsia="宋体" w:cs="宋体"/>
          <w:bCs/>
          <w:color w:val="auto"/>
          <w:sz w:val="24"/>
          <w:szCs w:val="22"/>
          <w:highlight w:val="none"/>
        </w:rPr>
        <w:t xml:space="preserve">名称）在此承诺：</w:t>
      </w:r>
      <w:r/>
    </w:p>
    <w:p>
      <w:pPr>
        <w:ind w:firstLine="36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我公司（单位）愿针对此次</w:t>
      </w:r>
      <w:r>
        <w:rPr>
          <w:rFonts w:hint="eastAsia" w:ascii="宋体" w:hAnsi="宋体" w:eastAsia="宋体" w:cs="宋体"/>
          <w:bCs/>
          <w:color w:val="auto"/>
          <w:sz w:val="24"/>
          <w:szCs w:val="22"/>
          <w:highlight w:val="none"/>
          <w:u w:val="single"/>
        </w:rPr>
        <w:t xml:space="preserve">              （项目名称）</w:t>
      </w:r>
      <w:r>
        <w:rPr>
          <w:rFonts w:hint="eastAsia" w:ascii="宋体" w:hAnsi="宋体" w:eastAsia="宋体" w:cs="宋体"/>
          <w:bCs/>
          <w:color w:val="auto"/>
          <w:sz w:val="24"/>
          <w:szCs w:val="22"/>
          <w:highlight w:val="none"/>
        </w:rPr>
        <w:t xml:space="preserve">进行投标。</w:t>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我公司符合《中华人民共和国政府采购法》第二十二条的规定，在此郑重承诺具备以下条件：</w:t>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（一）具有独立承担民事责任的能力；</w:t>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（二）具有良好的商业信誉和健全的财务会计制度；</w:t>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（三）具有履行合同所必需的设备和专业技术能力；</w:t>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（四）有依法缴纳税收和社会保障资金的良好记录；</w:t>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（五）近三年内，在经营活动中没有重大违法记录；</w:t>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（六）响应文件中所有关于投标资格的文件、证明、陈述均是真实的、准确的。</w:t>
      </w:r>
      <w:r/>
    </w:p>
    <w:p>
      <w:pPr>
        <w:ind w:firstLine="60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若有违背，我公司（单位）愿意承担由此而产生的一切后果。</w:t>
      </w:r>
      <w:r/>
    </w:p>
    <w:p>
      <w:pPr>
        <w:ind w:firstLine="36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36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36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cs="宋体"/>
          <w:bCs/>
          <w:color w:val="auto"/>
          <w:sz w:val="24"/>
          <w:szCs w:val="22"/>
          <w:highlight w:val="none"/>
          <w:lang w:eastAsia="zh-CN"/>
        </w:rPr>
        <w:t xml:space="preserve">供应商</w:t>
      </w:r>
      <w:r>
        <w:rPr>
          <w:rFonts w:hint="eastAsia" w:ascii="宋体" w:hAnsi="宋体" w:eastAsia="宋体" w:cs="宋体"/>
          <w:bCs/>
          <w:color w:val="auto"/>
          <w:sz w:val="24"/>
          <w:szCs w:val="22"/>
          <w:highlight w:val="none"/>
        </w:rPr>
        <w:t xml:space="preserve">（盖章）：</w:t>
      </w:r>
      <w:r/>
    </w:p>
    <w:p>
      <w:pPr>
        <w:ind w:firstLine="36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法定代表人或法定代表人授权代表签字或盖章：</w:t>
      </w:r>
      <w:r/>
    </w:p>
    <w:p>
      <w:pPr>
        <w:jc w:val="center"/>
        <w:keepLines w:val="0"/>
        <w:keepNext w:val="0"/>
        <w:pageBreakBefore w:val="0"/>
        <w:widowControl w:val="off"/>
        <w:rPr>
          <w:rFonts w:hint="eastAsia" w:ascii="宋体" w:hAnsi="宋体" w:eastAsia="宋体" w:cs="宋体"/>
          <w:b/>
          <w:color w:val="auto"/>
          <w:sz w:val="32"/>
          <w:szCs w:val="32"/>
          <w:highlight w:val="none"/>
        </w:rPr>
        <w:outlineLvl w:val="2"/>
      </w:pPr>
      <w:r>
        <w:rPr>
          <w:rFonts w:hint="eastAsia" w:ascii="宋体" w:hAnsi="宋体" w:eastAsia="宋体" w:cs="宋体"/>
          <w:bCs/>
          <w:color w:val="auto"/>
          <w:sz w:val="24"/>
          <w:highlight w:val="none"/>
        </w:rPr>
        <w:br w:type="page" w:clear="all"/>
      </w:r>
      <w:r>
        <w:rPr>
          <w:rFonts w:hint="eastAsia" w:ascii="宋体" w:hAnsi="宋体" w:eastAsia="宋体" w:cs="宋体"/>
          <w:b/>
          <w:color w:val="auto"/>
          <w:sz w:val="28"/>
          <w:szCs w:val="22"/>
          <w:highlight w:val="none"/>
        </w:rPr>
        <w:t xml:space="preserve">承诺书二</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致：                       （采购人名称）</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我公司自愿参加贵单位（公司）项目的投标</w:t>
      </w:r>
      <w:r>
        <w:rPr>
          <w:rFonts w:hint="eastAsia" w:ascii="宋体" w:hAnsi="宋体" w:eastAsia="宋体" w:cs="宋体"/>
          <w:bCs/>
          <w:color w:val="auto"/>
          <w:sz w:val="24"/>
          <w:szCs w:val="22"/>
          <w:highlight w:val="none"/>
        </w:rPr>
        <w:t xml:space="preserve">，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bCs/>
          <w:color w:val="auto"/>
          <w:sz w:val="24"/>
          <w:szCs w:val="22"/>
          <w:highlight w:val="none"/>
          <w:lang w:eastAsia="zh-CN"/>
        </w:rPr>
        <w:t xml:space="preserve">作出</w:t>
      </w:r>
      <w:r>
        <w:rPr>
          <w:rFonts w:hint="eastAsia" w:ascii="宋体" w:hAnsi="宋体" w:eastAsia="宋体" w:cs="宋体"/>
          <w:bCs/>
          <w:color w:val="auto"/>
          <w:sz w:val="24"/>
          <w:szCs w:val="22"/>
          <w:highlight w:val="none"/>
        </w:rPr>
        <w:t xml:space="preserve">的任何处理。</w:t>
      </w:r>
      <w:r/>
    </w:p>
    <w:p>
      <w:pPr>
        <w:ind w:firstLine="480"/>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560"/>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  </w:t>
      </w:r>
      <w:r/>
    </w:p>
    <w:p>
      <w:pPr>
        <w:ind w:right="480" w:firstLine="4560"/>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r/>
    </w:p>
    <w:p>
      <w:pPr>
        <w:ind w:firstLine="480"/>
        <w:jc w:val="center"/>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865"/>
        <w:numPr>
          <w:ilvl w:val="4"/>
          <w:numId w:val="0"/>
        </w:numP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numPr>
          <w:ilvl w:val="0"/>
          <w:numId w:val="0"/>
        </w:numPr>
        <w:keepLines w:val="0"/>
        <w:keepNext w:val="0"/>
        <w:pageBreakBefore w:val="0"/>
        <w:widowControl w:val="off"/>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numPr>
          <w:ilvl w:val="0"/>
          <w:numId w:val="0"/>
        </w:numPr>
        <w:keepLines w:val="0"/>
        <w:keepNext w:val="0"/>
        <w:pageBreakBefore w:val="0"/>
        <w:widowControl w:val="off"/>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jc w:val="center"/>
        <w:keepLines w:val="0"/>
        <w:keepNext w:val="0"/>
        <w:pageBreakBefore w:val="0"/>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jc w:val="center"/>
        <w:keepLines w:val="0"/>
        <w:keepNext w:val="0"/>
        <w:pageBreakBefore w:val="0"/>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承诺书三（廉洁承诺书格式）</w:t>
      </w:r>
      <w:r/>
    </w:p>
    <w:p>
      <w:pPr>
        <w:jc w:val="center"/>
        <w:keepLines w:val="0"/>
        <w:keepNext w:val="0"/>
        <w:pageBreakBefore w:val="0"/>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3、不使用不正当手段妨碍、排挤其他投标单位或串通投标。</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4、按照竞争性磋商文件规定的方式进行投标，不隐瞒本单位投标资质的真实情况，投标资质符合规定。</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6、不向设计招标的单位及个人购置或提供通信工具、交通工具和高档办公用品等。</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我们若违反上述承诺，愿接受取消投标资格及其他任何形式的处理。</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          （签字或盖章）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承诺书四 不拖欠农民工工资承诺书</w:t>
      </w:r>
      <w:r/>
    </w:p>
    <w:p>
      <w:pPr>
        <w:jc w:val="center"/>
        <w:keepLines w:val="0"/>
        <w:keepNext w:val="0"/>
        <w:pageBreakBefore w:val="0"/>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    </w:t>
      </w:r>
      <w:r/>
    </w:p>
    <w:p>
      <w:pPr>
        <w:ind w:firstLine="51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为保护农民工的合法权益，不拖欠农民工工资，本签名人郑重承诺：</w:t>
      </w:r>
      <w:r/>
    </w:p>
    <w:p>
      <w:pPr>
        <w:ind w:firstLine="51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本企业如果中标承建</w:t>
      </w:r>
      <w:r>
        <w:rPr>
          <w:rFonts w:hint="eastAsia" w:ascii="宋体" w:hAnsi="宋体" w:eastAsia="宋体" w:cs="宋体"/>
          <w:color w:val="auto"/>
          <w:sz w:val="24"/>
          <w:highlight w:val="none"/>
          <w:u w:val="single"/>
        </w:rPr>
        <w:t xml:space="preserve">                       工程</w:t>
      </w:r>
      <w:r>
        <w:rPr>
          <w:rFonts w:hint="eastAsia" w:ascii="宋体" w:hAnsi="宋体" w:eastAsia="宋体" w:cs="宋体"/>
          <w:color w:val="auto"/>
          <w:sz w:val="24"/>
          <w:highlight w:val="none"/>
        </w:rPr>
        <w:t xml:space="preserve">项目，需要使用农民工时，将保证做到：</w:t>
      </w:r>
      <w:r/>
    </w:p>
    <w:p>
      <w:pPr>
        <w:ind w:firstLine="51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1、按照《中华人民共和国劳动法》规定雇佣和使用农民工，工资将直接发放给农民工本人，严禁发放给“包工头”。</w:t>
      </w:r>
      <w:r/>
    </w:p>
    <w:p>
      <w:pPr>
        <w:ind w:firstLine="51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p>
    <w:p>
      <w:pPr>
        <w:ind w:firstLine="51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其他处罚决定。</w:t>
      </w:r>
      <w:r/>
    </w:p>
    <w:p>
      <w:pPr>
        <w:ind w:firstLine="51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2760"/>
        <w:jc w:val="right"/>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p>
    <w:p>
      <w:pPr>
        <w:ind w:firstLine="480"/>
        <w:jc w:val="right"/>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法定代表人或其被授权代表：   （签字和盖章）</w:t>
      </w:r>
      <w:r/>
    </w:p>
    <w:p>
      <w:pPr>
        <w:pStyle w:val="881"/>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right"/>
        <w:keepLines w:val="0"/>
        <w:keepNext w:val="0"/>
        <w:pageBreakBefore w:val="0"/>
        <w:spacing w:before="24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865"/>
        <w:numPr>
          <w:ilvl w:val="0"/>
          <w:numId w:val="0"/>
        </w:numPr>
        <w:keepLines w:val="0"/>
        <w:keepNext w:val="0"/>
        <w:pageBreakBefore w:val="0"/>
        <w:widowControl w:val="off"/>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keepLines w:val="0"/>
        <w:keepNext w:val="0"/>
        <w:pageBreakBefore w:val="0"/>
        <w:widowControl w:val="off"/>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jc w:val="center"/>
        <w:keepLines w:val="0"/>
        <w:keepNext w:val="0"/>
        <w:pageBreakBefore w:val="0"/>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jc w:val="center"/>
        <w:keepLines w:val="0"/>
        <w:keepNext w:val="0"/>
        <w:pageBreakBefore w:val="0"/>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承诺书五</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2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申请人：（盖单位章）</w:t>
      </w:r>
      <w:r/>
    </w:p>
    <w:p>
      <w:pPr>
        <w:ind w:firstLine="42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法定代表人或其委托代理人：（签字）</w:t>
      </w:r>
      <w:r/>
    </w:p>
    <w:p>
      <w:pPr>
        <w:pStyle w:val="883"/>
        <w:ind w:left="0" w:right="34"/>
        <w:jc w:val="righ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年      月</w:t>
      </w:r>
      <w:r/>
    </w:p>
    <w:p>
      <w:pPr>
        <w:jc w:val="center"/>
        <w:keepLines w:val="0"/>
        <w:keepNext w:val="0"/>
        <w:pageBreakBefore w:val="0"/>
        <w:spacing w:line="360" w:lineRule="auto"/>
        <w:widowControl w:val="off"/>
        <w:rPr>
          <w:rFonts w:hint="eastAsia" w:ascii="宋体" w:hAnsi="宋体" w:eastAsia="宋体" w:cs="宋体"/>
          <w:bCs/>
          <w:color w:val="auto"/>
          <w:sz w:val="24"/>
          <w:highlight w:val="none"/>
          <w:shd w:val="clear" w:color="auto" w:fill="ffffff"/>
        </w:rPr>
        <w:outlineLvl w:val="0"/>
      </w:pPr>
      <w:r>
        <w:rPr>
          <w:rFonts w:hint="eastAsia" w:ascii="宋体" w:hAnsi="宋体" w:eastAsia="宋体" w:cs="宋体"/>
          <w:bCs/>
          <w:color w:val="auto"/>
          <w:sz w:val="24"/>
          <w:highlight w:val="none"/>
          <w:shd w:val="clear" w:color="auto" w:fill="ffffff"/>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865"/>
        <w:numPr>
          <w:ilvl w:val="4"/>
          <w:numId w:val="0"/>
        </w:num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ascii="黑体" w:eastAsia="黑体"/>
          <w:bCs/>
          <w:sz w:val="28"/>
          <w:szCs w:val="28"/>
          <w:highlight w:val="none"/>
        </w:rPr>
      </w:pPr>
      <w:r>
        <w:rPr>
          <w:rFonts w:hint="eastAsia" w:ascii="宋体" w:hAnsi="宋体" w:eastAsia="宋体" w:cs="宋体"/>
          <w:color w:val="auto"/>
          <w:sz w:val="24"/>
          <w:szCs w:val="24"/>
          <w:highlight w:val="none"/>
        </w:rPr>
        <w:t xml:space="preserve">（四）</w:t>
      </w:r>
      <w:r>
        <w:rPr>
          <w:rFonts w:hint="eastAsia" w:ascii="宋体" w:hAnsi="宋体" w:cs="宋体"/>
          <w:b/>
          <w:sz w:val="28"/>
          <w:szCs w:val="28"/>
          <w:highlight w:val="none"/>
        </w:rPr>
        <w:t xml:space="preserve">授权委托书（给定格式）：</w:t>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p>
    <w:p>
      <w:pPr>
        <w:pStyle w:val="1119"/>
        <w:rPr>
          <w:highlight w:val="none"/>
        </w:rPr>
      </w:pPr>
      <w:r>
        <w:rPr>
          <w:highlight w:val="none"/>
        </w:rPr>
      </w:r>
      <w:r/>
    </w:p>
    <w:p>
      <w:pPr>
        <w:ind w:left="420" w:firstLine="48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我公司（单位、联合体）针对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项目，</w:t>
      </w:r>
      <w:r>
        <w:rPr>
          <w:rFonts w:hint="eastAsia" w:ascii="宋体" w:hAnsi="宋体" w:eastAsia="宋体" w:cs="宋体"/>
          <w:bCs/>
          <w:sz w:val="24"/>
          <w:szCs w:val="24"/>
          <w:highlight w:val="none"/>
          <w:lang w:val="en-US" w:eastAsia="zh-CN" w:bidi="ar-SA"/>
        </w:rPr>
        <w:t xml:space="preserve">兹授权：</w:t>
      </w:r>
      <w:r/>
    </w:p>
    <w:p>
      <w:pPr>
        <w:ind w:left="420" w:firstLine="48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被授权人的姓名：</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；性别：</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；年龄：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；职务：</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420" w:firstLine="48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被授权人的身份证号码：</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left="420" w:firstLine="48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为我方合法代理人，以本单位名义全权处理</w:t>
      </w:r>
      <w:r>
        <w:rPr>
          <w:rFonts w:hint="eastAsia" w:ascii="宋体" w:hAnsi="宋体" w:eastAsia="宋体" w:cs="宋体"/>
          <w:bCs/>
          <w:sz w:val="24"/>
          <w:szCs w:val="24"/>
          <w:highlight w:val="none"/>
          <w:lang w:val="en-US" w:eastAsia="zh-CN" w:bidi="ar-SA"/>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lang w:val="en-US" w:eastAsia="zh-CN" w:bidi="ar-SA"/>
        </w:rPr>
        <w:t xml:space="preserve">一切与该项目采购有关的事务。</w:t>
      </w:r>
      <w:r/>
    </w:p>
    <w:p>
      <w:pPr>
        <w:ind w:left="420" w:firstLine="480"/>
        <w:jc w:val="both"/>
        <w:keepLines w:val="0"/>
        <w:keepNext w:val="0"/>
        <w:pageBreakBefore w:val="0"/>
        <w:spacing w:line="360" w:lineRule="auto"/>
        <w:widowControl w:val="off"/>
        <w:tabs>
          <w:tab w:val="left" w:pos="36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本授权委托书自授权之日起生效，</w:t>
      </w:r>
      <w:r>
        <w:rPr>
          <w:rFonts w:hint="eastAsia" w:ascii="宋体" w:hAnsi="宋体" w:eastAsia="宋体" w:cs="宋体"/>
          <w:bCs/>
          <w:sz w:val="24"/>
          <w:szCs w:val="24"/>
          <w:highlight w:val="none"/>
          <w:lang w:val="en-US" w:eastAsia="zh-CN" w:bidi="ar-SA"/>
        </w:rPr>
        <w:t xml:space="preserve">在撤销授权的书面通知送达你处以前，本授权书一直有效，被授权人签署的所有文件（在</w:t>
      </w:r>
      <w:r>
        <w:rPr>
          <w:rFonts w:hint="eastAsia" w:ascii="宋体" w:hAnsi="宋体" w:eastAsia="宋体" w:cs="宋体"/>
          <w:sz w:val="24"/>
          <w:szCs w:val="24"/>
          <w:highlight w:val="none"/>
          <w:lang w:val="en-US" w:eastAsia="zh-CN" w:bidi="ar-SA"/>
        </w:rPr>
        <w:t xml:space="preserve">授权委托</w:t>
      </w:r>
      <w:r>
        <w:rPr>
          <w:rFonts w:hint="eastAsia" w:ascii="宋体" w:hAnsi="宋体" w:eastAsia="宋体" w:cs="宋体"/>
          <w:bCs/>
          <w:sz w:val="24"/>
          <w:szCs w:val="24"/>
          <w:highlight w:val="none"/>
          <w:lang w:val="en-US" w:eastAsia="zh-CN" w:bidi="ar-SA"/>
        </w:rPr>
        <w:t xml:space="preserve">书有效期内签署的）不因授权的撤销而失效。</w:t>
      </w:r>
      <w:r/>
    </w:p>
    <w:p>
      <w:pPr>
        <w:ind w:left="420" w:firstLine="48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特此授权委托。</w:t>
      </w:r>
      <w:r/>
    </w:p>
    <w:p>
      <w:pPr>
        <w:ind w:left="420" w:firstLine="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授权日期：</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月</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日                     供应商名称</w:t>
      </w:r>
      <w:r>
        <w:rPr>
          <w:rFonts w:hint="eastAsia" w:ascii="宋体" w:hAnsi="宋体" w:eastAsia="宋体" w:cs="宋体"/>
          <w:bCs/>
          <w:sz w:val="24"/>
          <w:szCs w:val="24"/>
          <w:highlight w:val="none"/>
          <w:lang w:val="en-US" w:eastAsia="zh-CN" w:bidi="ar-SA"/>
        </w:rPr>
        <w:t xml:space="preserve">（盖章）</w:t>
      </w:r>
      <w:r>
        <w:rPr>
          <w:rFonts w:hint="eastAsia" w:ascii="宋体" w:hAnsi="宋体" w:eastAsia="宋体" w:cs="宋体"/>
          <w:sz w:val="24"/>
          <w:szCs w:val="24"/>
          <w:highlight w:val="none"/>
          <w:lang w:val="en-US" w:eastAsia="zh-CN" w:bidi="ar-SA"/>
        </w:rPr>
        <w:t xml:space="preserve">：</w:t>
      </w:r>
      <w:r/>
    </w:p>
    <w:p>
      <w:pPr>
        <w:ind w:left="420" w:firstLine="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法定代表人签字或盖章：</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被授权人签字或盖章：</w:t>
      </w:r>
      <w:r>
        <w:rPr>
          <w:rFonts w:hint="eastAsia" w:ascii="宋体" w:hAnsi="宋体" w:eastAsia="宋体" w:cs="宋体"/>
          <w:sz w:val="24"/>
          <w:szCs w:val="24"/>
          <w:highlight w:val="none"/>
          <w:u w:val="single"/>
          <w:lang w:val="en-US" w:eastAsia="zh-CN" w:bidi="ar-SA"/>
        </w:rPr>
        <w:t xml:space="preserve">        </w:t>
      </w:r>
      <w:r/>
    </w:p>
    <w:p>
      <w:pPr>
        <w:ind w:left="420" w:firstLine="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（被授权人身份证原件扫描件附后）</w:t>
      </w:r>
      <w:r/>
    </w:p>
    <w:p>
      <w:pPr>
        <w:ind w:left="420" w:firstLine="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0" w:firstLine="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0" w:firstLine="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说明：</w:t>
      </w:r>
      <w:r/>
    </w:p>
    <w:p>
      <w:pPr>
        <w:numPr>
          <w:ilvl w:val="0"/>
          <w:numId w:val="0"/>
        </w:numPr>
        <w:ind w:firstLine="48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1.若投标人为事业单位或其他组织或分支机构（仅限招标文件注明允许分支机构投标情形的），则法定代表人处的签字人可为单位负责人。</w:t>
      </w:r>
      <w:r/>
    </w:p>
    <w:p>
      <w:pPr>
        <w:numPr>
          <w:ilvl w:val="0"/>
          <w:numId w:val="0"/>
        </w:numPr>
        <w:ind w:firstLine="480"/>
        <w:jc w:val="both"/>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2.当被授权人为法定代表人（或上述情况的单位负责人）时，只需在法定代表人处签字或盖章即可。</w:t>
      </w:r>
      <w:r/>
    </w:p>
    <w:p>
      <w:pPr>
        <w:numPr>
          <w:ilvl w:val="0"/>
          <w:numId w:val="0"/>
        </w:numPr>
        <w:ind w:firstLine="480"/>
        <w:jc w:val="both"/>
        <w:spacing w:line="360" w:lineRule="auto"/>
        <w:widowControl w:val="off"/>
        <w:tabs>
          <w:tab w:val="left" w:pos="36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3供应商为自然人情形的，可不提供本《授权委托书》。</w:t>
      </w:r>
      <w:r/>
    </w:p>
    <w:p>
      <w:pPr>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（五）关于资格的声明函（格式）</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关于资格的声明函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无锡市中信天成建设工程管理有限公司</w:t>
      </w:r>
      <w:r>
        <w:rPr>
          <w:rFonts w:hint="eastAsia" w:ascii="宋体" w:hAnsi="宋体" w:eastAsia="宋体" w:cs="宋体"/>
          <w:color w:val="auto"/>
          <w:sz w:val="24"/>
          <w:szCs w:val="24"/>
          <w:highlight w:val="none"/>
          <w:u w:val="single"/>
        </w:rPr>
        <w:t xml:space="preserve">：</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hint="eastAsia" w:ascii="宋体" w:hAnsi="宋体" w:cs="Times New Roman"/>
          <w:bCs/>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3373"/>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（盖章）：</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　　　　　　　　　　　法定代表人或法定代表人授权代表签字或盖章：</w:t>
      </w:r>
      <w:r/>
    </w:p>
    <w:p>
      <w:pPr>
        <w:ind w:firstLine="466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日</w:t>
      </w:r>
      <w:r/>
    </w:p>
    <w:p>
      <w:pPr>
        <w:spacing w:line="360" w:lineRule="auto"/>
        <w:rPr>
          <w:rFonts w:hint="eastAsia" w:ascii="宋体" w:hAnsi="宋体" w:eastAsia="宋体" w:cs="宋体"/>
          <w:b/>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66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（六）实施项目管理机构配备情况（格式）</w:t>
      </w:r>
      <w:r/>
    </w:p>
    <w:p>
      <w:pPr>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numPr>
          <w:ilvl w:val="0"/>
          <w:numId w:val="11"/>
        </w:numPr>
        <w:ind w:left="425" w:hanging="425"/>
        <w:jc w:val="center"/>
        <w:keepLines w:val="0"/>
        <w:keepNext w:val="0"/>
        <w:pageBreakBefore w:val="0"/>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项目管理机构配备情况表</w:t>
      </w:r>
      <w:r/>
    </w:p>
    <w:p>
      <w:pPr>
        <w:keepLines w:val="0"/>
        <w:keepNext w:val="0"/>
        <w:pageBreakBefore w:val="0"/>
        <w:spacing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after="12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表1</w:t>
      </w:r>
      <w:r/>
    </w:p>
    <w:tbl>
      <w:tblPr>
        <w:tblStyle w:val="872"/>
        <w:tblpPr w:horzAnchor="page" w:tblpX="1416" w:vertAnchor="text" w:tblpY="5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职务</w:t>
            </w:r>
            <w:r/>
          </w:p>
        </w:tc>
        <w:tc>
          <w:tcPr>
            <w:tcW w:w="686" w:type="dxa"/>
            <w:vAlign w:val="center"/>
            <w:vMerge w:val="restart"/>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姓名</w:t>
            </w:r>
            <w:r/>
          </w:p>
        </w:tc>
        <w:tc>
          <w:tcPr>
            <w:tcW w:w="686" w:type="dxa"/>
            <w:vAlign w:val="center"/>
            <w:vMerge w:val="restart"/>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职称</w:t>
            </w:r>
            <w:r/>
          </w:p>
        </w:tc>
        <w:tc>
          <w:tcPr>
            <w:gridSpan w:val="6"/>
            <w:tcW w:w="5081"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执业或职业资格证明</w:t>
            </w:r>
            <w:r/>
          </w:p>
        </w:tc>
        <w:tc>
          <w:tcPr>
            <w:gridSpan w:val="2"/>
            <w:tcW w:w="231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已承担项目情况</w:t>
            </w:r>
            <w:r/>
          </w:p>
        </w:tc>
      </w:tr>
      <w:tr>
        <w:trPr>
          <w:cantSplit/>
          <w:trHeight w:val="444"/>
        </w:trPr>
        <w:tc>
          <w:tcPr>
            <w:tcW w:w="690" w:type="dxa"/>
            <w:vMerge w:val="continue"/>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vMerge w:val="continue"/>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vMerge w:val="continue"/>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证书名称</w:t>
            </w:r>
            <w:r/>
          </w:p>
        </w:tc>
        <w:tc>
          <w:tcPr>
            <w:tcW w:w="80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级别</w:t>
            </w:r>
            <w:r/>
          </w:p>
        </w:tc>
        <w:tc>
          <w:tcPr>
            <w:tcW w:w="73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证号</w:t>
            </w:r>
            <w:r/>
          </w:p>
        </w:tc>
        <w:tc>
          <w:tcPr>
            <w:tcW w:w="77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专业</w:t>
            </w:r>
            <w:r/>
          </w:p>
        </w:tc>
        <w:tc>
          <w:tcPr>
            <w:tcW w:w="73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身份证号</w:t>
            </w:r>
            <w:r/>
          </w:p>
        </w:tc>
        <w:tc>
          <w:tcPr>
            <w:tcW w:w="82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原服务单位</w:t>
            </w:r>
            <w:r/>
          </w:p>
        </w:tc>
        <w:tc>
          <w:tcPr>
            <w:tcW w:w="106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项目数</w:t>
            </w:r>
            <w:r/>
          </w:p>
        </w:tc>
        <w:tc>
          <w:tcPr>
            <w:tcW w:w="124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主要项目名称</w:t>
            </w:r>
            <w:r/>
          </w:p>
        </w:tc>
      </w:tr>
      <w:tr>
        <w:trPr>
          <w:trHeight w:val="660"/>
        </w:trPr>
        <w:tc>
          <w:tcPr>
            <w:tcW w:w="690"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trHeight w:val="660"/>
        </w:trPr>
        <w:tc>
          <w:tcPr>
            <w:tcW w:w="690"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trHeight w:val="660"/>
        </w:trPr>
        <w:tc>
          <w:tcPr>
            <w:tcW w:w="690"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cantSplit/>
          <w:trHeight w:val="979"/>
        </w:trPr>
        <w:tc>
          <w:tcPr>
            <w:gridSpan w:val="11"/>
            <w:tcW w:w="9453" w:type="dxa"/>
            <w:textDirection w:val="lrTb"/>
            <w:noWrap/>
          </w:tcPr>
          <w:p>
            <w:pPr>
              <w:ind w:firstLine="360"/>
              <w:keepLines w:val="0"/>
              <w:keepNext w:val="0"/>
              <w:pageBreakBefore w:val="0"/>
              <w:spacing w:line="360" w:lineRule="auto"/>
              <w:widowControl w:val="off"/>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（2）项目负责人简历表</w:t>
      </w:r>
      <w:r/>
    </w:p>
    <w:p>
      <w:pPr>
        <w:ind w:firstLine="240"/>
        <w:keepLines w:val="0"/>
        <w:keepNext w:val="0"/>
        <w:pageBreakBefore w:val="0"/>
        <w:spacing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cs="宋体"/>
          <w:color w:val="auto"/>
          <w:sz w:val="24"/>
          <w:highlight w:val="none"/>
          <w:lang w:val="en-US" w:eastAsia="zh-CN"/>
        </w:rPr>
        <w:t xml:space="preserve">        </w:t>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表2</w:t>
      </w:r>
      <w:r/>
    </w:p>
    <w:tbl>
      <w:tblPr>
        <w:tblStyle w:val="872"/>
        <w:tblW w:w="9731"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260"/>
        <w:gridCol w:w="1355"/>
        <w:gridCol w:w="325"/>
        <w:gridCol w:w="185"/>
        <w:gridCol w:w="840"/>
        <w:gridCol w:w="540"/>
        <w:gridCol w:w="15"/>
        <w:gridCol w:w="1125"/>
        <w:gridCol w:w="435"/>
        <w:gridCol w:w="645"/>
        <w:gridCol w:w="405"/>
        <w:gridCol w:w="2213"/>
      </w:tblGrid>
      <w:tr>
        <w:trPr>
          <w:trHeight w:val="600"/>
        </w:trPr>
        <w:tc>
          <w:tcPr>
            <w:tcW w:w="138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姓名</w:t>
            </w:r>
            <w:r/>
          </w:p>
        </w:tc>
        <w:tc>
          <w:tcPr>
            <w:gridSpan w:val="4"/>
            <w:tcW w:w="212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84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性别</w:t>
            </w:r>
            <w:r/>
          </w:p>
        </w:tc>
        <w:tc>
          <w:tcPr>
            <w:gridSpan w:val="3"/>
            <w:tcW w:w="16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年龄</w:t>
            </w:r>
            <w:r/>
          </w:p>
        </w:tc>
        <w:tc>
          <w:tcPr>
            <w:gridSpan w:val="2"/>
            <w:tcW w:w="26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23"/>
        </w:trPr>
        <w:tc>
          <w:tcPr>
            <w:tcW w:w="138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职务</w:t>
            </w:r>
            <w:r/>
          </w:p>
        </w:tc>
        <w:tc>
          <w:tcPr>
            <w:gridSpan w:val="4"/>
            <w:tcW w:w="212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84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职称</w:t>
            </w:r>
            <w:r/>
          </w:p>
        </w:tc>
        <w:tc>
          <w:tcPr>
            <w:gridSpan w:val="3"/>
            <w:tcW w:w="16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学历</w:t>
            </w:r>
            <w:r/>
          </w:p>
        </w:tc>
        <w:tc>
          <w:tcPr>
            <w:gridSpan w:val="2"/>
            <w:tcW w:w="26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00"/>
        </w:trPr>
        <w:tc>
          <w:tcPr>
            <w:gridSpan w:val="3"/>
            <w:tcW w:w="300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参加工作时间</w:t>
            </w:r>
            <w:r/>
          </w:p>
        </w:tc>
        <w:tc>
          <w:tcPr>
            <w:gridSpan w:val="4"/>
            <w:tcW w:w="189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5"/>
            <w:tcW w:w="262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担任项目负责人年限</w:t>
            </w:r>
            <w:r/>
          </w:p>
        </w:tc>
        <w:tc>
          <w:tcPr>
            <w:tcW w:w="221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20"/>
        </w:trPr>
        <w:tc>
          <w:tcPr>
            <w:gridSpan w:val="13"/>
            <w:tcW w:w="9731"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在建和已完成项目的项目情况</w:t>
            </w:r>
            <w:r/>
          </w:p>
        </w:tc>
      </w:tr>
      <w:tr>
        <w:trPr>
          <w:trHeight w:val="600"/>
        </w:trPr>
        <w:tc>
          <w:tcPr>
            <w:gridSpan w:val="2"/>
            <w:tcW w:w="164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建设单位</w:t>
            </w:r>
            <w:r/>
          </w:p>
        </w:tc>
        <w:tc>
          <w:tcPr>
            <w:gridSpan w:val="2"/>
            <w:tcW w:w="16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项目名称</w:t>
            </w:r>
            <w:r/>
          </w:p>
        </w:tc>
        <w:tc>
          <w:tcPr>
            <w:gridSpan w:val="4"/>
            <w:tcW w:w="15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建设规模</w:t>
            </w:r>
            <w:r/>
          </w:p>
        </w:tc>
        <w:tc>
          <w:tcPr>
            <w:gridSpan w:val="2"/>
            <w:tcW w:w="156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开、竣工</w:t>
            </w:r>
            <w:r/>
          </w:p>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日期</w:t>
            </w:r>
            <w:r/>
          </w:p>
        </w:tc>
        <w:tc>
          <w:tcPr>
            <w:gridSpan w:val="2"/>
            <w:tcW w:w="105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在建或已 完成</w:t>
            </w:r>
            <w:r/>
          </w:p>
        </w:tc>
        <w:tc>
          <w:tcPr>
            <w:tcW w:w="221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项目质量</w:t>
            </w:r>
            <w:r/>
          </w:p>
        </w:tc>
      </w:tr>
      <w:tr>
        <w:trPr>
          <w:trHeight w:val="616"/>
        </w:trPr>
        <w:tc>
          <w:tcPr>
            <w:gridSpan w:val="2"/>
            <w:tcW w:w="164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6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4"/>
            <w:tcW w:w="15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56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5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221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64"/>
        <w:numPr>
          <w:ilvl w:val="0"/>
          <w:numId w:val="11"/>
        </w:numPr>
        <w:ind w:left="425" w:hanging="425"/>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项目技术负责人简历表</w:t>
      </w:r>
      <w:r/>
    </w:p>
    <w:p>
      <w:pPr>
        <w:numPr>
          <w:ilvl w:val="0"/>
          <w:numId w:val="0"/>
        </w:numPr>
        <w:keepLines w:val="0"/>
        <w:keepNext w:val="0"/>
        <w:pageBreakBefore w:val="0"/>
        <w:widowControl w:val="off"/>
        <w:rPr>
          <w:rFonts w:hint="eastAsia"/>
        </w:rPr>
      </w:pPr>
      <w:r>
        <w:rPr>
          <w:rFonts w:hint="eastAsia"/>
        </w:rPr>
      </w:r>
      <w:r/>
    </w:p>
    <w:tbl>
      <w:tblPr>
        <w:tblStyle w:val="872"/>
        <w:tblpPr w:horzAnchor="page" w:tblpX="1416" w:vertAnchor="text" w:tblpY="568" w:leftFromText="180" w:topFromText="0" w:rightFromText="180" w:bottomFromText="0"/>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4"/>
            <w:tcW w:w="261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204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90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43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73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4"/>
            <w:tcW w:w="261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204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90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43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241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4"/>
            <w:tcW w:w="231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担任技术负责人年限</w:t>
            </w:r>
            <w:r/>
          </w:p>
        </w:tc>
        <w:tc>
          <w:tcPr>
            <w:gridSpan w:val="2"/>
            <w:tcW w:w="220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4"/>
            <w:tcW w:w="955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在建和已完项目情况</w:t>
            </w:r>
            <w:r/>
          </w:p>
        </w:tc>
      </w:tr>
      <w:tr>
        <w:trPr>
          <w:trHeight w:val="600"/>
        </w:trPr>
        <w:tc>
          <w:tcPr>
            <w:gridSpan w:val="2"/>
            <w:tcW w:w="14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建设单位</w:t>
            </w:r>
            <w:r/>
          </w:p>
        </w:tc>
        <w:tc>
          <w:tcPr>
            <w:gridSpan w:val="2"/>
            <w:tcW w:w="16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4"/>
            <w:tcW w:w="15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建设规模</w:t>
            </w:r>
            <w:r/>
          </w:p>
        </w:tc>
        <w:tc>
          <w:tcPr>
            <w:gridSpan w:val="2"/>
            <w:tcW w:w="156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开、竣工</w:t>
            </w:r>
            <w:r/>
          </w:p>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tc>
        <w:tc>
          <w:tcPr>
            <w:gridSpan w:val="3"/>
            <w:tcW w:w="136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在建或</w:t>
            </w:r>
            <w:r/>
          </w:p>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已 完</w:t>
            </w:r>
            <w:r/>
          </w:p>
        </w:tc>
        <w:tc>
          <w:tcPr>
            <w:tcW w:w="189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项目质量</w:t>
            </w:r>
            <w:r/>
          </w:p>
        </w:tc>
      </w:tr>
      <w:tr>
        <w:trPr>
          <w:trHeight w:val="600"/>
        </w:trPr>
        <w:tc>
          <w:tcPr>
            <w:gridSpan w:val="2"/>
            <w:tcW w:w="14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6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W w:w="15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36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2"/>
            <w:tcW w:w="14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6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W w:w="158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36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表3</w:t>
      </w:r>
      <w:r/>
    </w:p>
    <w:p>
      <w:pPr>
        <w:jc w:val="righ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left="42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4"/>
        <w:numPr>
          <w:ilvl w:val="0"/>
          <w:numId w:val="11"/>
        </w:numPr>
        <w:ind w:left="425" w:hanging="425"/>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项目管理机构配备情况辅助说明资料</w:t>
      </w:r>
      <w:r/>
    </w:p>
    <w:p>
      <w:pPr>
        <w:numPr>
          <w:ilvl w:val="0"/>
          <w:numId w:val="0"/>
        </w:numPr>
        <w:keepLines w:val="0"/>
        <w:keepNext w:val="0"/>
        <w:pageBreakBefore w:val="0"/>
        <w:widowControl w:val="off"/>
        <w:rPr>
          <w:rFonts w:hint="eastAsia"/>
        </w:rPr>
      </w:pPr>
      <w:r>
        <w:rPr>
          <w:rFonts w:hint="eastAsia"/>
        </w:rPr>
      </w:r>
      <w:r/>
    </w:p>
    <w:p>
      <w:pPr>
        <w:ind w:left="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表4</w:t>
      </w:r>
      <w:r/>
    </w:p>
    <w:tbl>
      <w:tblPr>
        <w:tblStyle w:val="872"/>
        <w:tblW w:w="9600"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0"/>
      </w:tblGrid>
      <w:tr>
        <w:trPr>
          <w:trHeight w:val="464"/>
        </w:trPr>
        <w:tc>
          <w:tcPr>
            <w:tcW w:w="9600" w:type="dxa"/>
            <w:textDirection w:val="lrTb"/>
            <w:noWrap/>
          </w:tcPr>
          <w:p>
            <w:pPr>
              <w:ind w:right="-212"/>
              <w:jc w:val="center"/>
              <w:keepLines w:val="0"/>
              <w:keepNext w:val="0"/>
              <w:pageBreakBefore w:val="0"/>
              <w:spacing w:line="360" w:lineRule="auto"/>
              <w:widowControl w:val="off"/>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keepLines w:val="0"/>
              <w:keepNext w:val="0"/>
              <w:pageBreakBefore w:val="0"/>
              <w:spacing w:line="360" w:lineRule="auto"/>
              <w:widowControl w:val="off"/>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keepLines w:val="0"/>
              <w:keepNext w:val="0"/>
              <w:pageBreakBefore w:val="0"/>
              <w:spacing w:line="360" w:lineRule="auto"/>
              <w:widowControl w:val="off"/>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keepLines w:val="0"/>
              <w:keepNext w:val="0"/>
              <w:pageBreakBefore w:val="0"/>
              <w:spacing w:line="360" w:lineRule="auto"/>
              <w:widowControl w:val="off"/>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keepLines w:val="0"/>
              <w:keepNext w:val="0"/>
              <w:pageBreakBefore w:val="0"/>
              <w:spacing w:line="360" w:lineRule="auto"/>
              <w:widowControl w:val="off"/>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keepLines w:val="0"/>
              <w:keepNext w:val="0"/>
              <w:pageBreakBefore w:val="0"/>
              <w:spacing w:line="360" w:lineRule="auto"/>
              <w:widowControl w:val="off"/>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keepLines w:val="0"/>
              <w:keepNext w:val="0"/>
              <w:pageBreakBefore w:val="0"/>
              <w:spacing w:line="360" w:lineRule="auto"/>
              <w:widowControl w:val="off"/>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keepLines w:val="0"/>
              <w:keepNext w:val="0"/>
              <w:pageBreakBefore w:val="0"/>
              <w:spacing w:line="360" w:lineRule="auto"/>
              <w:widowControl w:val="off"/>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87"/>
        <w:ind w:right="34"/>
        <w:keepLines w:val="0"/>
        <w:keepNext w:val="0"/>
        <w:pageBreakBefore w:val="0"/>
        <w:spacing w:before="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注：1.辅助说明资料主要包括管理机构的机构设置、职责分工、有关复印证明资料以及</w:t>
      </w:r>
      <w:r>
        <w:rPr>
          <w:rFonts w:hint="eastAsia" w:hAnsi="宋体" w:cs="宋体"/>
          <w:color w:val="auto"/>
          <w:highlight w:val="none"/>
          <w:lang w:eastAsia="zh-CN"/>
        </w:rPr>
        <w:t xml:space="preserve">供应商</w:t>
      </w:r>
      <w:r>
        <w:rPr>
          <w:rFonts w:hint="eastAsia" w:ascii="宋体" w:hAnsi="宋体" w:eastAsia="宋体" w:cs="宋体"/>
          <w:color w:val="auto"/>
          <w:highlight w:val="none"/>
        </w:rPr>
        <w:t xml:space="preserve">认为有必要提供的资料。辅助说明资料格式不作统一规定，由</w:t>
      </w:r>
      <w:r>
        <w:rPr>
          <w:rFonts w:hint="eastAsia" w:hAnsi="宋体" w:cs="宋体"/>
          <w:color w:val="auto"/>
          <w:highlight w:val="none"/>
          <w:lang w:eastAsia="zh-CN"/>
        </w:rPr>
        <w:t xml:space="preserve">供应商</w:t>
      </w:r>
      <w:r>
        <w:rPr>
          <w:rFonts w:hint="eastAsia" w:ascii="宋体" w:hAnsi="宋体" w:eastAsia="宋体" w:cs="宋体"/>
          <w:color w:val="auto"/>
          <w:highlight w:val="none"/>
        </w:rPr>
        <w:t xml:space="preserve">自行设计。</w:t>
      </w:r>
      <w:r/>
    </w:p>
    <w:p>
      <w:pPr>
        <w:pStyle w:val="887"/>
        <w:ind w:right="34"/>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2.项目管理班子配备情况辅助说明资料另附（与本响应文件一起上传）。</w:t>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（七）</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简介和经营情况说明表（格式）</w:t>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outlineLvl w:val="0"/>
      </w:pP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简介和经营情况说明表</w:t>
      </w:r>
      <w:r/>
    </w:p>
    <w:p>
      <w:pPr>
        <w:jc w:val="cente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（内容写不完的栏目可相应扩展）</w:t>
      </w:r>
      <w:r/>
    </w:p>
    <w:p>
      <w:pPr>
        <w:pStyle w:val="877"/>
        <w:ind w:firstLine="0"/>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（盖章）</w:t>
      </w:r>
      <w:r/>
    </w:p>
    <w:tbl>
      <w:tblPr>
        <w:tblStyle w:val="872"/>
        <w:tblW w:w="9730" w:type="dxa"/>
        <w:tblInd w:w="2"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940"/>
        <w:gridCol w:w="3021"/>
      </w:tblGrid>
      <w:tr>
        <w:trPr/>
        <w:tc>
          <w:tcPr>
            <w:tcBorders>
              <w:top w:val="single" w:color="auto" w:sz="6" w:space="0"/>
              <w:bottom w:val="single" w:color="auto" w:sz="6" w:space="0"/>
              <w:right w:val="single" w:color="auto" w:sz="6" w:space="0"/>
            </w:tcBorders>
            <w:tcW w:w="25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tcBorders>
            <w:tcW w:w="3021"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tcBorders>
            <w:tcW w:w="3021" w:type="dxa"/>
            <w:textDirection w:val="lrTb"/>
            <w:noWrap w:val="false"/>
          </w:tcPr>
          <w:p>
            <w:pPr>
              <w:pStyle w:val="877"/>
              <w:ind w:firstLine="84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Borders>
              <w:top w:val="single" w:color="auto" w:sz="6" w:space="0"/>
              <w:left w:val="single" w:color="auto" w:sz="6" w:space="0"/>
              <w:bottom w:val="single" w:color="auto" w:sz="6" w:space="0"/>
            </w:tcBorders>
            <w:tcW w:w="722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auto" w:sz="6" w:space="0"/>
              <w:left w:val="single" w:color="auto" w:sz="6" w:space="0"/>
              <w:bottom w:val="single" w:color="auto" w:sz="6" w:space="0"/>
            </w:tcBorders>
            <w:tcW w:w="5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877"/>
              <w:ind w:left="959" w:hanging="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中级职称人数、</w:t>
            </w:r>
            <w:r/>
          </w:p>
          <w:p>
            <w:pPr>
              <w:pStyle w:val="877"/>
              <w:ind w:left="959" w:hanging="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高级职称人数</w:t>
            </w:r>
            <w:r/>
          </w:p>
        </w:tc>
      </w:tr>
      <w:tr>
        <w:trPr>
          <w:trHeight w:val="566"/>
        </w:trPr>
        <w:tc>
          <w:tcPr>
            <w:tcBorders>
              <w:top w:val="single" w:color="auto" w:sz="6" w:space="0"/>
              <w:bottom w:val="single" w:color="auto" w:sz="6" w:space="0"/>
              <w:right w:val="single" w:color="auto" w:sz="6" w:space="0"/>
            </w:tcBorders>
            <w:tcW w:w="2510" w:type="dxa"/>
            <w:textDirection w:val="lrTb"/>
            <w:noWrap w:val="false"/>
          </w:tcPr>
          <w:p>
            <w:pPr>
              <w:pStyle w:val="877"/>
              <w:ind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877"/>
              <w:ind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tcBorders>
            <w:tcW w:w="3021"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877"/>
              <w:ind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877"/>
              <w:ind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tcBorders>
            <w:tcW w:w="3021"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rHeight w:val="400"/>
        </w:trPr>
        <w:tc>
          <w:tcPr>
            <w:tcBorders>
              <w:top w:val="single" w:color="auto" w:sz="6" w:space="0"/>
              <w:bottom w:val="single" w:color="auto" w:sz="6" w:space="0"/>
              <w:right w:val="single" w:color="auto" w:sz="6" w:space="0"/>
            </w:tcBorders>
            <w:tcW w:w="2510" w:type="dxa"/>
            <w:textDirection w:val="lrTb"/>
            <w:noWrap w:val="false"/>
          </w:tcPr>
          <w:p>
            <w:pPr>
              <w:pStyle w:val="877"/>
              <w:ind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77"/>
              <w:ind w:firstLine="13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tcBorders>
            <w:tcW w:w="3021"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tcBorders>
            <w:tcW w:w="3021" w:type="dxa"/>
            <w:textDirection w:val="lrTb"/>
            <w:noWrap w:val="false"/>
          </w:tcPr>
          <w:p>
            <w:pPr>
              <w:pStyle w:val="877"/>
              <w:ind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自有面积平方米</w:t>
            </w:r>
            <w:r/>
          </w:p>
          <w:p>
            <w:pPr>
              <w:pStyle w:val="877"/>
              <w:ind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承租面积平方米</w:t>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877"/>
              <w:ind w:left="0"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tcBorders>
            <w:tcW w:w="5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877"/>
              <w:ind w:left="0"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Borders>
              <w:top w:val="single" w:color="auto" w:sz="6" w:space="0"/>
              <w:left w:val="single" w:color="auto" w:sz="6" w:space="0"/>
              <w:bottom w:val="single" w:color="auto" w:sz="6" w:space="0"/>
            </w:tcBorders>
            <w:tcW w:w="5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877"/>
              <w:ind w:left="0"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5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877"/>
              <w:ind w:left="0"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5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877"/>
              <w:ind w:left="0"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最近3年内有无因违纪或其他原因被投诉或起诉的情况及说明</w:t>
            </w:r>
            <w:r/>
          </w:p>
        </w:tc>
        <w:tc>
          <w:tcPr>
            <w:gridSpan w:val="3"/>
            <w:tcBorders>
              <w:top w:val="single" w:color="auto" w:sz="6" w:space="0"/>
              <w:left w:val="single" w:color="auto" w:sz="6" w:space="0"/>
              <w:bottom w:val="single" w:color="auto" w:sz="6" w:space="0"/>
            </w:tcBorders>
            <w:tcW w:w="5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877"/>
              <w:ind w:left="0"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tcBorders>
            <w:tcW w:w="5110" w:type="dxa"/>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gridSpan w:val="2"/>
            <w:tcBorders>
              <w:top w:val="single" w:color="auto" w:sz="6" w:space="0"/>
              <w:bottom w:val="single" w:color="auto" w:sz="6" w:space="0"/>
              <w:right w:val="single" w:color="auto" w:sz="6" w:space="0"/>
            </w:tcBorders>
            <w:tcW w:w="4620" w:type="dxa"/>
            <w:textDirection w:val="lrTb"/>
            <w:noWrap w:val="false"/>
          </w:tcPr>
          <w:p>
            <w:pPr>
              <w:pStyle w:val="877"/>
              <w:ind w:left="0" w:firstLine="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Borders>
              <w:top w:val="single" w:color="auto" w:sz="6" w:space="0"/>
              <w:left w:val="single" w:color="auto" w:sz="6" w:space="0"/>
              <w:bottom w:val="single" w:color="auto" w:sz="6" w:space="0"/>
            </w:tcBorders>
            <w:tcW w:w="5110" w:type="dxa"/>
            <w:textDirection w:val="lrTb"/>
            <w:noWrap w:val="false"/>
          </w:tcPr>
          <w:p>
            <w:pPr>
              <w:pStyle w:val="877"/>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法定代表人或授权委托人签字或盖章：</w:t>
      </w:r>
      <w:r/>
    </w:p>
    <w:p>
      <w:pP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（八）中小企业声明函（格式）：</w:t>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keepLines w:val="0"/>
        <w:keepNext w:val="0"/>
        <w:pageBreakBefore w:val="0"/>
        <w:spacing w:line="360" w:lineRule="auto"/>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中小企业声明函（工程）</w:t>
      </w:r>
      <w:r/>
    </w:p>
    <w:p>
      <w:pPr>
        <w:ind w:firstLine="7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
          <w:color w:val="auto"/>
          <w:sz w:val="24"/>
          <w:szCs w:val="24"/>
          <w:highlight w:val="none"/>
        </w:rPr>
        <w:t xml:space="preserve">工程的施工单位全部为符合政策要求的中小企业</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（竞争性磋商文件中明确的所属行业）</w:t>
      </w:r>
      <w:r>
        <w:rPr>
          <w:rFonts w:hint="eastAsia" w:ascii="宋体" w:hAnsi="宋体" w:eastAsia="宋体" w:cs="宋体"/>
          <w:bCs/>
          <w:color w:val="auto"/>
          <w:sz w:val="24"/>
          <w:szCs w:val="24"/>
          <w:highlight w:val="none"/>
        </w:rPr>
        <w:t xml:space="preserve">；承建（承接）企业为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人，营业收入为万元，资产总额为万元，属于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本企业对上述声明内容的真实性负责。如有虚假，将依法承担相应责任。</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jc w:val="center"/>
        <w:keepLines w:val="0"/>
        <w:keepNext w:val="0"/>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bCs/>
          <w:color w:val="auto"/>
          <w:sz w:val="24"/>
          <w:szCs w:val="24"/>
          <w:highlight w:val="none"/>
        </w:rPr>
        <w:t xml:space="preserve">日 期：</w:t>
      </w:r>
      <w:r/>
    </w:p>
    <w:p>
      <w:pPr>
        <w:ind w:firstLine="442"/>
        <w:keepLines w:val="0"/>
        <w:keepNext w:val="0"/>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42"/>
        <w:keepLines w:val="0"/>
        <w:keepNext w:val="0"/>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keepLines w:val="0"/>
        <w:keepNext w:val="0"/>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4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keepLines w:val="0"/>
        <w:keepNext w:val="0"/>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2、在工程采购项目中，工程由中小企业承建，即工程施工单位为中小企业。</w:t>
      </w:r>
      <w:r/>
    </w:p>
    <w:p>
      <w:pPr>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2"/>
          <w:szCs w:val="22"/>
          <w:highlight w:val="none"/>
          <w:vertAlign w:val="superscript"/>
        </w:rPr>
        <w:t xml:space="preserve">1</w:t>
      </w:r>
      <w:r>
        <w:rPr>
          <w:rFonts w:hint="eastAsia" w:ascii="宋体" w:hAnsi="宋体" w:eastAsia="宋体" w:cs="宋体"/>
          <w:bCs/>
          <w:color w:val="auto"/>
          <w:sz w:val="22"/>
          <w:szCs w:val="22"/>
          <w:highlight w:val="none"/>
        </w:rPr>
        <w:t xml:space="preserve">从业人员、营业收入、资产总额填报上一年度数据，无上一年度数据的新成立企业可不填报。</w:t>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（九）残疾人福利性单位声明函（格式）</w:t>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残疾人福利性单位声明函</w:t>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公司郑重承诺，根据《财政部司法部中国残疾人联合会关于促进残疾人就业的政府采购政策的通知》（财库〔2017〕141号）的规定，本单位为符合条件的残疾人福利性单位，且本单位为参加单位的项目采购活动提供本企业制造的货物，由本公司承担工程、提供服务，或者提供其他残疾人福利性单位制造的货物（不包括使用非残疾人福利性单位注册商标的货物）。</w:t>
      </w:r>
      <w:r/>
    </w:p>
    <w:p>
      <w:pPr>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本公司对上述声明的真实性负责。如有虚假，将依法承担相应责任。</w:t>
      </w:r>
      <w:r/>
    </w:p>
    <w:p>
      <w:pPr>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ab/>
      </w:r>
      <w:r/>
    </w:p>
    <w:p>
      <w:pPr>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right"/>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企业名称（盖章）：</w:t>
      </w:r>
      <w:r/>
    </w:p>
    <w:p>
      <w:pPr>
        <w:jc w:val="right"/>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right"/>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日　　　　　　期：</w:t>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5"/>
        <w:numPr>
          <w:ilvl w:val="4"/>
          <w:numId w:val="0"/>
        </w:num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val="0"/>
        <w:pageBreakBefore w:val="0"/>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clear="all"/>
      </w:r>
      <w:r/>
    </w:p>
    <w:p>
      <w:pPr>
        <w:spacing w:line="360" w:lineRule="auto"/>
        <w:rPr>
          <w:rFonts w:ascii="Times New Roman" w:eastAsia="宋体"/>
          <w:b/>
          <w:color w:val="000000"/>
          <w:sz w:val="28"/>
          <w:szCs w:val="28"/>
          <w:highlight w:val="none"/>
        </w:rPr>
      </w:pPr>
      <w:r>
        <w:rPr>
          <w:rFonts w:hint="eastAsia" w:ascii="宋体"/>
          <w:b/>
          <w:color w:val="000000"/>
          <w:sz w:val="28"/>
          <w:szCs w:val="28"/>
          <w:highlight w:val="none"/>
          <w:lang w:val="en-US" w:eastAsia="zh-CN"/>
        </w:rPr>
        <w:t xml:space="preserve">(九）</w:t>
      </w:r>
      <w:r>
        <w:rPr>
          <w:rFonts w:hint="eastAsia" w:ascii="宋体"/>
          <w:b/>
          <w:color w:val="000000"/>
          <w:sz w:val="28"/>
          <w:szCs w:val="28"/>
          <w:highlight w:val="none"/>
        </w:rPr>
        <w:t xml:space="preserve">分项</w:t>
      </w:r>
      <w:r>
        <w:rPr>
          <w:rFonts w:ascii="宋体"/>
          <w:b/>
          <w:color w:val="000000"/>
          <w:sz w:val="28"/>
          <w:szCs w:val="28"/>
          <w:highlight w:val="none"/>
        </w:rPr>
        <w:t xml:space="preserve">报价表</w:t>
      </w:r>
      <w:r>
        <w:rPr>
          <w:rFonts w:hint="eastAsia" w:ascii="宋体"/>
          <w:b/>
          <w:color w:val="000000"/>
          <w:sz w:val="28"/>
          <w:szCs w:val="28"/>
          <w:highlight w:val="none"/>
        </w:rPr>
        <w:t xml:space="preserve">（给定格式）：</w:t>
      </w:r>
      <w:r/>
    </w:p>
    <w:p>
      <w:pPr>
        <w:jc w:val="center"/>
        <w:spacing w:line="360" w:lineRule="auto"/>
        <w:rPr>
          <w:rFonts w:hint="eastAsia" w:ascii="黑体" w:hAnsi="Times New Roman" w:eastAsia="黑体" w:cs="Times New Roman"/>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p>
    <w:p>
      <w:pPr>
        <w:pStyle w:val="1118"/>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ind w:firstLine="480"/>
        <w:jc w:val="both"/>
        <w:spacing w:line="360" w:lineRule="auto"/>
        <w:rPr>
          <w:rFonts w:ascii="宋体" w:hAnsi="宋体" w:eastAsia="Arial" w:cs="宋体"/>
          <w:bCs/>
          <w:color w:val="000000"/>
          <w:sz w:val="24"/>
          <w:szCs w:val="22"/>
          <w:lang w:val="en-US" w:eastAsia="zh-CN"/>
        </w:rPr>
        <w:outlineLvl w:val="0"/>
      </w:pPr>
      <w:r>
        <w:rPr>
          <w:rFonts w:hint="eastAsia" w:ascii="宋体" w:hAnsi="宋体" w:eastAsia="Arial" w:cs="宋体"/>
          <w:bCs/>
          <w:color w:val="000000"/>
          <w:sz w:val="24"/>
          <w:szCs w:val="22"/>
          <w:lang w:val="en-US" w:eastAsia="zh-CN"/>
        </w:rPr>
        <w:t xml:space="preserve">与清单格式一致</w:t>
      </w:r>
      <w:r/>
    </w:p>
    <w:p>
      <w:pPr>
        <w:jc w:val="both"/>
        <w:spacing w:line="360" w:lineRule="auto"/>
        <w:rPr>
          <w:rFonts w:hint="eastAsia" w:ascii="黑体" w:hAnsi="Calibri" w:eastAsia="黑体" w:cs="Times New Roman"/>
          <w:b/>
          <w:color w:val="000000"/>
          <w:sz w:val="30"/>
          <w:szCs w:val="30"/>
        </w:rPr>
        <w:outlineLvl w:val="0"/>
      </w:pPr>
      <w:r>
        <w:rPr>
          <w:rFonts w:hint="eastAsia" w:ascii="黑体" w:hAnsi="Calibri" w:eastAsia="黑体" w:cs="Times New Roman"/>
          <w:b/>
          <w:color w:val="000000"/>
          <w:sz w:val="30"/>
          <w:szCs w:val="30"/>
        </w:rPr>
      </w:r>
      <w:r/>
    </w:p>
    <w:p>
      <w:pPr>
        <w:jc w:val="both"/>
        <w:spacing w:line="360" w:lineRule="auto"/>
        <w:rPr>
          <w:rFonts w:hint="eastAsia" w:ascii="黑体" w:hAnsi="Calibri" w:eastAsia="黑体" w:cs="Times New Roman"/>
          <w:b/>
          <w:color w:val="000000"/>
          <w:sz w:val="30"/>
          <w:szCs w:val="30"/>
        </w:rPr>
        <w:outlineLvl w:val="0"/>
      </w:pPr>
      <w:r>
        <w:rPr>
          <w:rFonts w:hint="eastAsia" w:ascii="黑体" w:hAnsi="Calibri" w:eastAsia="黑体" w:cs="Times New Roman"/>
          <w:b/>
          <w:color w:val="000000"/>
          <w:sz w:val="30"/>
          <w:szCs w:val="30"/>
        </w:rPr>
      </w:r>
      <w:r/>
    </w:p>
    <w:p>
      <w:pPr>
        <w:jc w:val="both"/>
        <w:spacing w:line="360" w:lineRule="auto"/>
        <w:rPr>
          <w:rFonts w:hint="eastAsia" w:ascii="黑体" w:hAnsi="Calibri" w:eastAsia="黑体" w:cs="Times New Roman"/>
          <w:b/>
          <w:color w:val="000000"/>
          <w:sz w:val="30"/>
          <w:szCs w:val="30"/>
        </w:rPr>
        <w:outlineLvl w:val="0"/>
      </w:pPr>
      <w:r>
        <w:rPr>
          <w:rFonts w:hint="eastAsia" w:ascii="黑体" w:hAnsi="Calibri" w:eastAsia="黑体" w:cs="Times New Roman"/>
          <w:b/>
          <w:color w:val="000000"/>
          <w:sz w:val="30"/>
          <w:szCs w:val="30"/>
        </w:rPr>
      </w:r>
      <w:r/>
    </w:p>
    <w:p>
      <w:pPr>
        <w:jc w:val="both"/>
        <w:spacing w:line="360" w:lineRule="auto"/>
        <w:rPr>
          <w:rFonts w:ascii="Calibri" w:hAnsi="Calibri" w:eastAsia="Arial" w:cs="Times New Roman"/>
          <w:bCs/>
          <w:color w:val="000000"/>
          <w:sz w:val="24"/>
          <w:szCs w:val="22"/>
        </w:rPr>
        <w:outlineLvl w:val="0"/>
      </w:pPr>
      <w:r>
        <w:rPr>
          <w:rFonts w:hint="eastAsia" w:ascii="宋体" w:hAnsi="宋体" w:eastAsia="Arial" w:cs="宋体"/>
          <w:bCs/>
          <w:color w:val="000000"/>
          <w:sz w:val="24"/>
          <w:szCs w:val="22"/>
        </w:rPr>
        <w:t xml:space="preserve">法定代表人或其授权代表（签字或盖章）：</w:t>
      </w:r>
      <w:r/>
    </w:p>
    <w:p>
      <w:pPr>
        <w:spacing w:line="400" w:lineRule="exact"/>
        <w:rPr>
          <w:rFonts w:ascii="Calibri" w:hAnsi="Calibri" w:eastAsia="Arial" w:cs="Times New Roman"/>
          <w:bCs/>
          <w:color w:val="000000"/>
          <w:sz w:val="24"/>
          <w:szCs w:val="22"/>
        </w:rPr>
      </w:pPr>
      <w:r>
        <w:rPr>
          <w:rFonts w:hint="eastAsia" w:ascii="宋体" w:hAnsi="宋体" w:eastAsia="Arial" w:cs="宋体"/>
          <w:bCs/>
          <w:color w:val="000000"/>
          <w:sz w:val="24"/>
          <w:szCs w:val="22"/>
        </w:rPr>
        <w:t xml:space="preserve">日期：    年   月    日</w:t>
      </w:r>
      <w:r/>
    </w:p>
    <w:p>
      <w:pPr>
        <w:spacing w:line="400" w:lineRule="exact"/>
        <w:rPr>
          <w:rFonts w:ascii="宋体" w:hAnsi="宋体" w:eastAsia="Arial" w:cs="Times New Roman"/>
          <w:b/>
          <w:color w:val="000000"/>
          <w:sz w:val="21"/>
          <w:szCs w:val="22"/>
        </w:rPr>
        <w:outlineLvl w:val="0"/>
      </w:pPr>
      <w:r>
        <w:rPr>
          <w:rFonts w:ascii="宋体" w:hAnsi="宋体" w:eastAsia="Arial" w:cs="Times New Roman"/>
          <w:b/>
          <w:color w:val="000000"/>
          <w:sz w:val="21"/>
          <w:szCs w:val="22"/>
        </w:rPr>
      </w:r>
      <w:r/>
    </w:p>
    <w:p>
      <w:pPr>
        <w:spacing w:line="400" w:lineRule="exact"/>
        <w:rPr>
          <w:rFonts w:ascii="宋体" w:hAnsi="宋体" w:eastAsia="Arial" w:cs="Times New Roman"/>
          <w:b/>
          <w:color w:val="000000"/>
          <w:sz w:val="21"/>
          <w:szCs w:val="22"/>
        </w:rPr>
        <w:outlineLvl w:val="0"/>
      </w:pPr>
      <w:r>
        <w:rPr>
          <w:rFonts w:hint="eastAsia" w:ascii="宋体" w:hAnsi="Calibri" w:eastAsia="Arial" w:cs="Times New Roman"/>
          <w:bCs/>
          <w:color w:val="000000"/>
          <w:sz w:val="21"/>
          <w:szCs w:val="22"/>
        </w:rPr>
        <w:t xml:space="preserve">注：最终磋商总报价与初次报价不一致，细目报价表中的各项报价就按照最终磋商总报价与初次报价差值同比例调整，比如：初次报价为100元，最终报价为90元，那么细目报价表相对应的各项报价就乘以0.9，公式为：最终各项单价*（最终磋商总报价/初次报价），若投标供应商不是同比例调整，只是细目报价表中其中项目</w:t>
      </w:r>
      <w:r>
        <w:rPr>
          <w:rFonts w:hint="eastAsia" w:ascii="宋体" w:hAnsi="Calibri" w:eastAsia="宋体" w:cs="Times New Roman"/>
          <w:bCs/>
          <w:color w:val="000000"/>
          <w:sz w:val="21"/>
          <w:szCs w:val="22"/>
          <w:lang w:eastAsia="zh-CN"/>
        </w:rPr>
        <w:t xml:space="preserve">作</w:t>
      </w:r>
      <w:r>
        <w:rPr>
          <w:rFonts w:hint="eastAsia" w:ascii="宋体" w:hAnsi="Calibri" w:eastAsia="Arial" w:cs="Times New Roman"/>
          <w:bCs/>
          <w:color w:val="000000"/>
          <w:sz w:val="21"/>
          <w:szCs w:val="22"/>
        </w:rPr>
        <w:t xml:space="preserve">调整，请投标前自行考虑好，磋商时调整的类目作为附件提交。</w:t>
      </w:r>
      <w:r/>
    </w:p>
    <w:p>
      <w:pPr>
        <w:spacing w:line="400" w:lineRule="exact"/>
        <w:rPr>
          <w:rFonts w:ascii="Calibri" w:hAnsi="Calibri" w:eastAsia="Arial" w:cs="Times New Roman"/>
          <w:color w:val="000000"/>
          <w:sz w:val="21"/>
          <w:szCs w:val="22"/>
        </w:rPr>
        <w:outlineLvl w:val="0"/>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1</w:t>
      </w:r>
      <w:r>
        <w:rPr>
          <w:rFonts w:hint="eastAsia" w:ascii="宋体" w:hAnsi="宋体" w:eastAsia="Arial" w:cs="Times New Roman"/>
          <w:bCs/>
          <w:color w:val="000000"/>
          <w:sz w:val="21"/>
          <w:szCs w:val="22"/>
        </w:rPr>
        <w:t xml:space="preserve">）</w:t>
      </w:r>
      <w:r>
        <w:rPr>
          <w:rFonts w:hint="eastAsia" w:ascii="宋体" w:hAnsi="Calibri" w:eastAsia="Arial" w:cs="Times New Roman"/>
          <w:bCs/>
          <w:color w:val="000000"/>
          <w:sz w:val="21"/>
          <w:szCs w:val="22"/>
        </w:rPr>
        <w:t xml:space="preserve">供应商本项目提供的服务全部由符合政策要求的中小企业承接的，须提供按格式填写的《中小企业声明函》（服务）；或提供由省级以上监狱管理局、戒毒管理局</w:t>
      </w:r>
      <w:r>
        <w:rPr>
          <w:rFonts w:hint="eastAsia" w:ascii="宋体" w:hAnsi="Calibri" w:eastAsia="宋体" w:cs="Times New Roman"/>
          <w:bCs/>
          <w:color w:val="000000"/>
          <w:sz w:val="21"/>
          <w:szCs w:val="22"/>
        </w:rPr>
        <w:t xml:space="preserve">（</w:t>
      </w:r>
      <w:r>
        <w:rPr>
          <w:rFonts w:hint="eastAsia" w:ascii="宋体" w:hAnsi="Calibri" w:eastAsia="Arial" w:cs="Times New Roman"/>
          <w:bCs/>
          <w:color w:val="000000"/>
          <w:sz w:val="21"/>
          <w:szCs w:val="22"/>
        </w:rPr>
        <w:t xml:space="preserve">含新疆生产建设兵团</w:t>
      </w:r>
      <w:r>
        <w:rPr>
          <w:rFonts w:hint="eastAsia" w:ascii="宋体" w:hAnsi="Calibri" w:eastAsia="宋体" w:cs="Times New Roman"/>
          <w:bCs/>
          <w:color w:val="000000"/>
          <w:sz w:val="21"/>
          <w:szCs w:val="22"/>
        </w:rPr>
        <w:t xml:space="preserve">）</w:t>
      </w:r>
      <w:r>
        <w:rPr>
          <w:rFonts w:hint="eastAsia" w:ascii="宋体" w:hAnsi="Calibri" w:eastAsia="Arial" w:cs="Times New Roman"/>
          <w:bCs/>
          <w:color w:val="000000"/>
          <w:sz w:val="21"/>
          <w:szCs w:val="22"/>
        </w:rPr>
        <w:t xml:space="preserve">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hAnsi="Calibri" w:eastAsia="宋体" w:cs="Times New Roman"/>
          <w:bCs/>
          <w:color w:val="000000"/>
          <w:sz w:val="21"/>
          <w:szCs w:val="22"/>
          <w:lang w:eastAsia="zh-CN"/>
        </w:rPr>
        <w:t xml:space="preserve">无锡东盛工程管理咨询有限公司</w:t>
      </w:r>
      <w:r>
        <w:rPr>
          <w:rFonts w:hint="eastAsia" w:ascii="宋体" w:hAnsi="Calibri" w:eastAsia="Arial" w:cs="Times New Roman"/>
          <w:bCs/>
          <w:color w:val="000000"/>
          <w:sz w:val="21"/>
          <w:szCs w:val="22"/>
        </w:rPr>
        <w:t xml:space="preserve">有权将相关内容进行公示；</w:t>
      </w:r>
      <w:r/>
    </w:p>
    <w:p>
      <w:pPr>
        <w:ind w:firstLine="315"/>
        <w:spacing w:line="400" w:lineRule="exact"/>
        <w:rPr>
          <w:rFonts w:ascii="宋体" w:hAnsi="Calibri" w:eastAsia="Arial" w:cs="Times New Roman"/>
          <w:bCs/>
          <w:color w:val="000000"/>
          <w:sz w:val="21"/>
          <w:szCs w:val="22"/>
        </w:rPr>
        <w:outlineLvl w:val="0"/>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2</w:t>
      </w:r>
      <w:r>
        <w:rPr>
          <w:rFonts w:hint="eastAsia" w:ascii="宋体" w:hAnsi="宋体" w:eastAsia="Arial" w:cs="Times New Roman"/>
          <w:bCs/>
          <w:color w:val="000000"/>
          <w:sz w:val="21"/>
          <w:szCs w:val="22"/>
        </w:rPr>
        <w:t xml:space="preserve">）供应商应当根据“采购需求”的内容在上表中详细填写；</w:t>
      </w:r>
      <w:r/>
    </w:p>
    <w:p>
      <w:pPr>
        <w:pStyle w:val="1118"/>
        <w:rPr>
          <w:rFonts w:hint="eastAsia" w:ascii="黑体" w:hAnsi="Times New Roman" w:eastAsia="黑体" w:cs="Times New Roman"/>
          <w:bCs/>
          <w:color w:val="000000"/>
          <w:sz w:val="28"/>
          <w:szCs w:val="28"/>
          <w:highlight w:val="none"/>
          <w:lang w:val="en-US" w:eastAsia="zh-CN"/>
        </w:rPr>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3</w:t>
      </w:r>
      <w:r>
        <w:rPr>
          <w:rFonts w:hint="eastAsia" w:ascii="宋体" w:hAnsi="宋体" w:eastAsia="Arial" w:cs="Times New Roman"/>
          <w:bCs/>
          <w:color w:val="000000"/>
          <w:sz w:val="21"/>
          <w:szCs w:val="22"/>
        </w:rPr>
        <w:t xml:space="preserve">）表格不够可自行延长</w:t>
      </w:r>
      <w:r/>
    </w:p>
    <w:p>
      <w:pPr>
        <w:jc w:val="cente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eastAsia="zh-CN"/>
        </w:rPr>
        <w:t xml:space="preserve">（十）</w:t>
      </w:r>
      <w:r>
        <w:rPr>
          <w:rFonts w:hint="eastAsia" w:ascii="宋体" w:hAnsi="宋体" w:eastAsia="宋体" w:cs="宋体"/>
          <w:b/>
          <w:bCs/>
          <w:color w:val="auto"/>
          <w:sz w:val="30"/>
          <w:szCs w:val="30"/>
          <w:highlight w:val="none"/>
        </w:rPr>
        <w:t xml:space="preserve">技术文件</w:t>
      </w:r>
      <w:r/>
    </w:p>
    <w:p>
      <w:pPr>
        <w:pStyle w:val="881"/>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（根据评审标准进行制作）</w:t>
      </w:r>
      <w:r/>
    </w:p>
    <w:sectPr>
      <w:headerReference w:type="default" r:id="rId12"/>
      <w:footerReference w:type="default" r:id="rId17"/>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PMingLiU">
    <w:panose1 w:val="02020500000000000000"/>
  </w:font>
  <w:font w:name="华文细黑">
    <w:panose1 w:val="02010600040101010101"/>
  </w:font>
  <w:font w:name="Cambria">
    <w:panose1 w:val="02040503050406030204"/>
  </w:font>
  <w:font w:name="Tahoma">
    <w:panose1 w:val="020B0604030504040204"/>
  </w:font>
  <w:font w:name="Arial">
    <w:panose1 w:val="020B0604020202020204"/>
  </w:font>
  <w:font w:name="Calibri">
    <w:panose1 w:val="020F0502020204030204"/>
  </w:font>
  <w:font w:name="华文中宋">
    <w:panose1 w:val="02010600040101010101"/>
  </w:font>
  <w:font w:name="Verdana">
    <w:panose1 w:val="020B0604030504040204"/>
  </w:font>
  <w:font w:name="仿宋_GB2312">
    <w:panose1 w:val="02010609060101010101"/>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宋体"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1</w:t>
                          </w:r>
                          <w:r>
                            <w:rPr>
                              <w:rFonts w:hint="default" w:ascii="宋体" w:hAnsi="Times New Roman" w:eastAsia="宋体" w:cs="Times New Roman"/>
                              <w:sz w:val="18"/>
                              <w:szCs w:val="18"/>
                              <w:lang w:val="en-US" w:eastAsia="zh-CN" w:bidi="ar-SA"/>
                            </w:rPr>
                            <w:fldChar w:fldCharType="end"/>
                          </w:r>
                          <w:r/>
                        </w:p>
                        <w:p>
                          <w:pPr>
                            <w:rPr>
                              <w:rFonts w:ascii="宋体"/>
                              <w:sz w:val="34"/>
                              <w:szCs w:val="20"/>
                            </w:rPr>
                          </w:pPr>
                          <w:r>
                            <w:rPr>
                              <w:rFonts w:ascii="宋体"/>
                              <w:sz w:val="34"/>
                              <w:szCs w:val="20"/>
                            </w:rPr>
                          </w:r>
                          <w:r/>
                        </w:p>
                        <w:p>
                          <w:pPr>
                            <w:rPr>
                              <w:rFonts w:ascii="宋体"/>
                              <w:sz w:val="34"/>
                              <w:szCs w:val="20"/>
                            </w:rPr>
                          </w:pPr>
                          <w:r>
                            <w:rPr>
                              <w:rFonts w:ascii="宋体"/>
                              <w:sz w:val="34"/>
                              <w:szCs w:val="20"/>
                            </w:rPr>
                          </w:r>
                          <w:r/>
                        </w:p>
                      </w:txbxContent>
                    </wps:txbx>
                    <wps:bodyPr wrap="none" lIns="0" tIns="0" rIns="0" bIns="0"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1</w:t>
                    </w:r>
                    <w:r>
                      <w:rPr>
                        <w:rFonts w:hint="default" w:ascii="宋体" w:hAnsi="Times New Roman" w:eastAsia="宋体" w:cs="Times New Roman"/>
                        <w:sz w:val="18"/>
                        <w:szCs w:val="18"/>
                        <w:lang w:val="en-US" w:eastAsia="zh-CN" w:bidi="ar-SA"/>
                      </w:rPr>
                      <w:fldChar w:fldCharType="end"/>
                    </w:r>
                    <w:r/>
                  </w:p>
                  <w:p>
                    <w:pPr>
                      <w:rPr>
                        <w:rFonts w:ascii="宋体"/>
                        <w:sz w:val="34"/>
                        <w:szCs w:val="20"/>
                      </w:rPr>
                    </w:pPr>
                    <w:r>
                      <w:rPr>
                        <w:rFonts w:ascii="宋体"/>
                        <w:sz w:val="34"/>
                        <w:szCs w:val="20"/>
                      </w:rPr>
                    </w:r>
                    <w:r/>
                  </w:p>
                  <w:p>
                    <w:pPr>
                      <w:rPr>
                        <w:rFonts w:ascii="宋体"/>
                        <w:sz w:val="34"/>
                        <w:szCs w:val="20"/>
                      </w:rPr>
                    </w:pPr>
                    <w:r>
                      <w:rPr>
                        <w:rFonts w:ascii="宋体"/>
                        <w:sz w:val="34"/>
                        <w:szCs w:val="20"/>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right="450"/>
      <w:jc w:val="left"/>
      <w:tabs>
        <w:tab w:val="left" w:pos="2406" w:leader="none"/>
      </w:tabs>
      <w:rPr>
        <w:rFonts w:ascii="宋体" w:cs="宋体"/>
        <w:sz w:val="11"/>
        <w:szCs w:val="11"/>
      </w:rPr>
      <w:pBdr>
        <w:bottom w:val="none" w:color="auto" w:sz="0" w:space="0"/>
      </w:pBdr>
    </w:pPr>
    <w:r>
      <w:rPr>
        <w:rFonts w:ascii="宋体" w:cs="宋体"/>
        <w:sz w:val="11"/>
        <w:szCs w:val="11"/>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left"/>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第%1部分．"/>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360" w:hanging="420"/>
        <w:tabs>
          <w:tab w:val="left" w:pos="3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895"/>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862"/>
      <w:isLgl w:val="false"/>
      <w:suff w:val="tab"/>
      <w:lvlText w:val="第%1部分"/>
      <w:lvlJc w:val="left"/>
      <w:pPr>
        <w:ind w:left="425" w:hanging="425"/>
        <w:tabs>
          <w:tab w:val="left" w:pos="1800" w:leader="none"/>
        </w:tabs>
      </w:pPr>
      <w:rPr>
        <w:rFonts w:hint="eastAsia"/>
      </w:rPr>
    </w:lvl>
    <w:lvl w:ilvl="1">
      <w:start w:val="1"/>
      <w:numFmt w:val="decimal"/>
      <w:pStyle w:val="863"/>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65"/>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20" w:firstLine="400"/>
      </w:pPr>
      <w:rPr>
        <w:rFonts w:hint="default"/>
      </w:rPr>
    </w:lvl>
    <w:lvl w:ilvl="1">
      <w:start w:val="1"/>
      <w:numFmt w:val="bullet"/>
      <w:isLgl w:val="false"/>
      <w:suff w:val="tab"/>
      <w:lvlText w:val="o"/>
      <w:lvlJc w:val="left"/>
      <w:pPr>
        <w:ind w:left="1460" w:hanging="360"/>
      </w:pPr>
      <w:rPr>
        <w:rFonts w:hint="default" w:ascii="Courier New" w:hAnsi="Courier New" w:eastAsia="Courier New" w:cs="Courier New"/>
      </w:rPr>
    </w:lvl>
    <w:lvl w:ilvl="2">
      <w:start w:val="1"/>
      <w:numFmt w:val="bullet"/>
      <w:isLgl w:val="false"/>
      <w:suff w:val="tab"/>
      <w:lvlText w:val="§"/>
      <w:lvlJc w:val="left"/>
      <w:pPr>
        <w:ind w:left="2180" w:hanging="360"/>
      </w:pPr>
      <w:rPr>
        <w:rFonts w:hint="default" w:ascii="Wingdings" w:hAnsi="Wingdings" w:eastAsia="Wingdings" w:cs="Wingdings"/>
      </w:rPr>
    </w:lvl>
    <w:lvl w:ilvl="3">
      <w:start w:val="1"/>
      <w:numFmt w:val="bullet"/>
      <w:isLgl w:val="false"/>
      <w:suff w:val="tab"/>
      <w:lvlText w:val="·"/>
      <w:lvlJc w:val="left"/>
      <w:pPr>
        <w:ind w:left="2900" w:hanging="360"/>
      </w:pPr>
      <w:rPr>
        <w:rFonts w:hint="default" w:ascii="Symbol" w:hAnsi="Symbol" w:eastAsia="Symbol" w:cs="Symbol"/>
      </w:rPr>
    </w:lvl>
    <w:lvl w:ilvl="4">
      <w:start w:val="1"/>
      <w:numFmt w:val="bullet"/>
      <w:isLgl w:val="false"/>
      <w:suff w:val="tab"/>
      <w:lvlText w:val="o"/>
      <w:lvlJc w:val="left"/>
      <w:pPr>
        <w:ind w:left="3620" w:hanging="360"/>
      </w:pPr>
      <w:rPr>
        <w:rFonts w:hint="default" w:ascii="Courier New" w:hAnsi="Courier New" w:eastAsia="Courier New" w:cs="Courier New"/>
      </w:rPr>
    </w:lvl>
    <w:lvl w:ilvl="5">
      <w:start w:val="1"/>
      <w:numFmt w:val="bullet"/>
      <w:isLgl w:val="false"/>
      <w:suff w:val="tab"/>
      <w:lvlText w:val="§"/>
      <w:lvlJc w:val="left"/>
      <w:pPr>
        <w:ind w:left="4340" w:hanging="360"/>
      </w:pPr>
      <w:rPr>
        <w:rFonts w:hint="default" w:ascii="Wingdings" w:hAnsi="Wingdings" w:eastAsia="Wingdings" w:cs="Wingdings"/>
      </w:rPr>
    </w:lvl>
    <w:lvl w:ilvl="6">
      <w:start w:val="1"/>
      <w:numFmt w:val="bullet"/>
      <w:isLgl w:val="false"/>
      <w:suff w:val="tab"/>
      <w:lvlText w:val="·"/>
      <w:lvlJc w:val="left"/>
      <w:pPr>
        <w:ind w:left="5060" w:hanging="360"/>
      </w:pPr>
      <w:rPr>
        <w:rFonts w:hint="default" w:ascii="Symbol" w:hAnsi="Symbol" w:eastAsia="Symbol" w:cs="Symbol"/>
      </w:rPr>
    </w:lvl>
    <w:lvl w:ilvl="7">
      <w:start w:val="1"/>
      <w:numFmt w:val="bullet"/>
      <w:isLgl w:val="false"/>
      <w:suff w:val="tab"/>
      <w:lvlText w:val="o"/>
      <w:lvlJc w:val="left"/>
      <w:pPr>
        <w:ind w:left="5780" w:hanging="360"/>
      </w:pPr>
      <w:rPr>
        <w:rFonts w:hint="default" w:ascii="Courier New" w:hAnsi="Courier New" w:eastAsia="Courier New" w:cs="Courier New"/>
      </w:rPr>
    </w:lvl>
    <w:lvl w:ilvl="8">
      <w:start w:val="1"/>
      <w:numFmt w:val="bullet"/>
      <w:isLgl w:val="false"/>
      <w:suff w:val="tab"/>
      <w:lvlText w:val="§"/>
      <w:lvlJc w:val="left"/>
      <w:pPr>
        <w:ind w:left="650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条"/>
      <w:lvlJc w:val="left"/>
      <w:pPr>
        <w:ind w:left="740" w:hanging="740"/>
      </w:pPr>
      <w:rPr>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08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条"/>
      <w:lvlJc w:val="left"/>
      <w:pPr>
        <w:ind w:left="1290" w:hanging="855"/>
        <w:tabs>
          <w:tab w:val="left" w:pos="1290"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num w:numId="1">
    <w:abstractNumId w:val="5"/>
  </w:num>
  <w:num w:numId="2">
    <w:abstractNumId w:val="3"/>
  </w:num>
  <w:num w:numId="3">
    <w:abstractNumId w:val="11"/>
  </w:num>
  <w:num w:numId="4">
    <w:abstractNumId w:val="1"/>
  </w:num>
  <w:num w:numId="5">
    <w:abstractNumId w:val="13"/>
  </w:num>
  <w:num w:numId="6">
    <w:abstractNumId w:val="2"/>
  </w:num>
  <w:num w:numId="7">
    <w:abstractNumId w:val="7"/>
  </w:num>
  <w:num w:numId="8">
    <w:abstractNumId w:val="9"/>
  </w:num>
  <w:num w:numId="9">
    <w:abstractNumId w:val="14"/>
  </w:num>
  <w:num w:numId="10">
    <w:abstractNumId w:val="6"/>
  </w:num>
  <w:num w:numId="11">
    <w:abstractNumId w:val="4"/>
  </w:num>
  <w:num w:numId="12">
    <w:abstractNumId w:val="8"/>
  </w:num>
  <w:num w:numId="13">
    <w:abstractNumId w:val="0"/>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next w:val="8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2">
    <w:name w:val="Heading 1"/>
    <w:basedOn w:val="861"/>
    <w:next w:val="861"/>
    <w:uiPriority w:val="99"/>
    <w:qFormat/>
    <w:pPr>
      <w:numPr>
        <w:ilvl w:val="0"/>
        <w:numId w:val="1"/>
      </w:numPr>
      <w:jc w:val="center"/>
      <w:keepLines/>
      <w:keepNext/>
      <w:spacing w:line="578" w:lineRule="auto"/>
      <w:tabs>
        <w:tab w:val="clear" w:pos="1800" w:leader="none"/>
      </w:tabs>
      <w:outlineLvl w:val="0"/>
    </w:pPr>
    <w:rPr>
      <w:rFonts w:ascii="黑体" w:hAnsi="Calibri" w:eastAsia="黑体" w:cs="黑体"/>
      <w:b/>
      <w:bCs/>
      <w:sz w:val="44"/>
      <w:szCs w:val="44"/>
    </w:rPr>
  </w:style>
  <w:style w:type="paragraph" w:styleId="863">
    <w:name w:val="Heading 2"/>
    <w:basedOn w:val="875"/>
    <w:next w:val="861"/>
    <w:uiPriority w:val="99"/>
    <w:qFormat/>
    <w:pPr>
      <w:numPr>
        <w:ilvl w:val="1"/>
        <w:numId w:val="1"/>
      </w:numPr>
      <w:keepLines/>
      <w:keepNext/>
      <w:spacing w:line="415" w:lineRule="auto"/>
      <w:tabs>
        <w:tab w:val="clear" w:pos="567" w:leader="none"/>
      </w:tabs>
      <w:outlineLvl w:val="1"/>
    </w:pPr>
    <w:rPr>
      <w:rFonts w:eastAsia="黑体"/>
    </w:rPr>
  </w:style>
  <w:style w:type="paragraph" w:styleId="864">
    <w:name w:val="Heading 3"/>
    <w:basedOn w:val="861"/>
    <w:next w:val="861"/>
    <w:uiPriority w:val="99"/>
    <w:qFormat/>
    <w:pPr>
      <w:keepLines/>
      <w:keepNext/>
      <w:spacing w:line="415" w:lineRule="auto"/>
      <w:outlineLvl w:val="2"/>
    </w:pPr>
    <w:rPr>
      <w:rFonts w:ascii="黑体" w:eastAsia="黑体" w:cs="黑体"/>
      <w:sz w:val="32"/>
      <w:szCs w:val="32"/>
    </w:rPr>
  </w:style>
  <w:style w:type="paragraph" w:styleId="865">
    <w:name w:val="Heading 4"/>
    <w:basedOn w:val="861"/>
    <w:next w:val="861"/>
    <w:uiPriority w:val="99"/>
    <w:qFormat/>
    <w:pPr>
      <w:numPr>
        <w:ilvl w:val="4"/>
        <w:numId w:val="1"/>
      </w:numPr>
      <w:keepLines/>
      <w:keepNext/>
      <w:spacing w:line="376" w:lineRule="auto"/>
      <w:tabs>
        <w:tab w:val="clear" w:pos="1080" w:leader="none"/>
      </w:tabs>
      <w:outlineLvl w:val="3"/>
    </w:pPr>
    <w:rPr>
      <w:rFonts w:ascii="Arial" w:hAnsi="Arial" w:eastAsia="黑体" w:cs="Arial"/>
      <w:b/>
      <w:bCs/>
      <w:sz w:val="28"/>
      <w:szCs w:val="28"/>
    </w:rPr>
  </w:style>
  <w:style w:type="paragraph" w:styleId="866">
    <w:name w:val="Heading 5"/>
    <w:next w:val="861"/>
    <w:uiPriority w:val="0"/>
    <w:qFormat/>
    <w:pPr>
      <w:jc w:val="both"/>
      <w:keepLines/>
      <w:keepNext/>
      <w:spacing w:before="280" w:after="290" w:line="372" w:lineRule="auto"/>
      <w:widowControl w:val="off"/>
      <w:outlineLvl w:val="4"/>
    </w:pPr>
    <w:rPr>
      <w:rFonts w:hint="default" w:ascii="Times New Roman" w:hAnsi="Times New Roman" w:eastAsia="宋体" w:cs="Times New Roman"/>
      <w:b/>
      <w:bCs/>
      <w:sz w:val="28"/>
      <w:szCs w:val="28"/>
      <w:lang w:val="en-US" w:eastAsia="zh-CN" w:bidi="ar-SA"/>
    </w:rPr>
  </w:style>
  <w:style w:type="paragraph" w:styleId="867">
    <w:name w:val="Heading 6"/>
    <w:basedOn w:val="861"/>
    <w:next w:val="861"/>
    <w:link w:val="936"/>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38"/>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39"/>
    <w:uiPriority w:val="9"/>
    <w:unhideWhenUsed/>
    <w:qFormat/>
    <w:pPr>
      <w:keepLines/>
      <w:keepNext/>
      <w:spacing w:before="320" w:after="200"/>
      <w:outlineLvl w:val="8"/>
    </w:pPr>
    <w:rPr>
      <w:rFonts w:ascii="Arial" w:hAnsi="Arial" w:eastAsia="Arial" w:cs="Arial"/>
      <w:i/>
      <w:iCs/>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customStyle="1">
    <w:name w:val="正文文本12"/>
    <w:basedOn w:val="861"/>
    <w:next w:val="874"/>
    <w:uiPriority w:val="99"/>
    <w:qFormat/>
    <w:rPr>
      <w:rFonts w:ascii="仿宋_GB2312" w:eastAsia="仿宋_GB2312" w:cs="仿宋_GB2312"/>
      <w:sz w:val="28"/>
      <w:szCs w:val="28"/>
    </w:rPr>
  </w:style>
  <w:style w:type="paragraph" w:styleId="874" w:customStyle="1">
    <w:name w:val="列表1"/>
    <w:basedOn w:val="861"/>
    <w:uiPriority w:val="0"/>
    <w:qFormat/>
    <w:pPr>
      <w:numPr>
        <w:ilvl w:val="0"/>
        <w:numId w:val="1"/>
      </w:numPr>
      <w:spacing w:after="20" w:line="288" w:lineRule="auto"/>
    </w:pPr>
    <w:rPr>
      <w:rFonts w:ascii="Times New Roman" w:hAnsi="Times New Roman" w:eastAsia="宋体" w:cs="Times New Roman"/>
      <w:szCs w:val="20"/>
      <w:lang w:val="en-GB"/>
    </w:rPr>
  </w:style>
  <w:style w:type="paragraph" w:styleId="875">
    <w:name w:val="Title"/>
    <w:basedOn w:val="861"/>
    <w:next w:val="861"/>
    <w:uiPriority w:val="99"/>
    <w:qFormat/>
    <w:pPr>
      <w:ind w:firstLine="420"/>
      <w:jc w:val="center"/>
      <w:spacing w:line="288" w:lineRule="auto"/>
      <w:outlineLvl w:val="0"/>
    </w:pPr>
    <w:rPr>
      <w:rFonts w:ascii="Arial" w:hAnsi="Arial" w:cs="Arial"/>
      <w:b/>
      <w:bCs/>
      <w:sz w:val="32"/>
      <w:szCs w:val="32"/>
    </w:rPr>
  </w:style>
  <w:style w:type="paragraph" w:styleId="876">
    <w:name w:val="toc 7"/>
    <w:basedOn w:val="861"/>
    <w:next w:val="861"/>
    <w:uiPriority w:val="39"/>
    <w:unhideWhenUsed/>
    <w:qFormat/>
    <w:pPr>
      <w:ind w:left="1701"/>
      <w:spacing w:after="57"/>
    </w:pPr>
  </w:style>
  <w:style w:type="paragraph" w:styleId="877">
    <w:name w:val="Normal Indent"/>
    <w:basedOn w:val="861"/>
    <w:uiPriority w:val="99"/>
    <w:qFormat/>
    <w:pPr>
      <w:ind w:firstLine="420"/>
      <w:jc w:val="left"/>
      <w:widowControl/>
    </w:pPr>
    <w:rPr>
      <w:sz w:val="20"/>
      <w:szCs w:val="20"/>
    </w:rPr>
  </w:style>
  <w:style w:type="paragraph" w:styleId="878">
    <w:name w:val="Caption"/>
    <w:basedOn w:val="861"/>
    <w:next w:val="86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9">
    <w:name w:val="Document Map"/>
    <w:basedOn w:val="861"/>
    <w:uiPriority w:val="0"/>
    <w:qFormat/>
    <w:pPr>
      <w:shd w:val="clear" w:color="auto" w:fill="000080"/>
    </w:pPr>
  </w:style>
  <w:style w:type="paragraph" w:styleId="880">
    <w:name w:val="annotation text"/>
    <w:basedOn w:val="861"/>
    <w:uiPriority w:val="99"/>
    <w:semiHidden/>
    <w:qFormat/>
    <w:pPr>
      <w:jc w:val="left"/>
    </w:pPr>
  </w:style>
  <w:style w:type="paragraph" w:styleId="881">
    <w:name w:val="Body Text"/>
    <w:basedOn w:val="861"/>
    <w:next w:val="861"/>
    <w:uiPriority w:val="99"/>
    <w:qFormat/>
    <w:rPr>
      <w:rFonts w:ascii="仿宋_GB2312" w:eastAsia="仿宋_GB2312" w:cs="仿宋_GB2312"/>
      <w:sz w:val="28"/>
      <w:szCs w:val="28"/>
    </w:rPr>
  </w:style>
  <w:style w:type="paragraph" w:styleId="882">
    <w:name w:val="Body Text Indent"/>
    <w:basedOn w:val="861"/>
    <w:uiPriority w:val="0"/>
    <w:qFormat/>
    <w:pPr>
      <w:ind w:left="156"/>
      <w:spacing w:line="300" w:lineRule="auto"/>
      <w:widowControl/>
    </w:pPr>
    <w:rPr>
      <w:rFonts w:ascii="仿宋_GB2312" w:eastAsia="仿宋_GB2312"/>
      <w:sz w:val="28"/>
    </w:rPr>
  </w:style>
  <w:style w:type="paragraph" w:styleId="883">
    <w:name w:val="Block Text"/>
    <w:basedOn w:val="861"/>
    <w:uiPriority w:val="99"/>
    <w:qFormat/>
    <w:pPr>
      <w:ind w:left="420" w:right="33"/>
      <w:jc w:val="left"/>
    </w:pPr>
    <w:rPr>
      <w:sz w:val="24"/>
      <w:szCs w:val="24"/>
    </w:rPr>
  </w:style>
  <w:style w:type="paragraph" w:styleId="884">
    <w:name w:val="index 4"/>
    <w:basedOn w:val="861"/>
    <w:next w:val="861"/>
    <w:uiPriority w:val="0"/>
    <w:qFormat/>
    <w:pPr>
      <w:ind w:left="600"/>
    </w:pPr>
    <w:rPr>
      <w:szCs w:val="20"/>
    </w:rPr>
  </w:style>
  <w:style w:type="paragraph" w:styleId="885">
    <w:name w:val="toc 5"/>
    <w:basedOn w:val="861"/>
    <w:next w:val="861"/>
    <w:uiPriority w:val="39"/>
    <w:unhideWhenUsed/>
    <w:qFormat/>
    <w:pPr>
      <w:ind w:left="1134"/>
      <w:spacing w:after="57"/>
    </w:pPr>
  </w:style>
  <w:style w:type="paragraph" w:styleId="886">
    <w:name w:val="toc 3"/>
    <w:basedOn w:val="861"/>
    <w:next w:val="861"/>
    <w:uiPriority w:val="39"/>
    <w:unhideWhenUsed/>
    <w:qFormat/>
    <w:pPr>
      <w:ind w:left="567"/>
      <w:spacing w:after="57"/>
    </w:pPr>
  </w:style>
  <w:style w:type="paragraph" w:styleId="887">
    <w:name w:val="Plain Text"/>
    <w:basedOn w:val="861"/>
    <w:uiPriority w:val="99"/>
    <w:qFormat/>
    <w:rPr>
      <w:rFonts w:ascii="宋体" w:cs="宋体"/>
    </w:rPr>
  </w:style>
  <w:style w:type="paragraph" w:styleId="888">
    <w:name w:val="toc 8"/>
    <w:basedOn w:val="861"/>
    <w:next w:val="861"/>
    <w:uiPriority w:val="39"/>
    <w:unhideWhenUsed/>
    <w:qFormat/>
    <w:pPr>
      <w:ind w:left="1984"/>
      <w:spacing w:after="57"/>
    </w:pPr>
  </w:style>
  <w:style w:type="paragraph" w:styleId="889">
    <w:name w:val="endnote text"/>
    <w:basedOn w:val="861"/>
    <w:link w:val="1076"/>
    <w:uiPriority w:val="99"/>
    <w:semiHidden/>
    <w:unhideWhenUsed/>
    <w:qFormat/>
    <w:rPr>
      <w:sz w:val="20"/>
    </w:rPr>
  </w:style>
  <w:style w:type="paragraph" w:styleId="890">
    <w:name w:val="Footer"/>
    <w:basedOn w:val="861"/>
    <w:uiPriority w:val="99"/>
    <w:qFormat/>
    <w:pPr>
      <w:jc w:val="left"/>
      <w:tabs>
        <w:tab w:val="center" w:pos="4153" w:leader="none"/>
        <w:tab w:val="right" w:pos="8306" w:leader="none"/>
      </w:tabs>
    </w:pPr>
    <w:rPr>
      <w:sz w:val="18"/>
      <w:szCs w:val="18"/>
    </w:rPr>
  </w:style>
  <w:style w:type="paragraph" w:styleId="891">
    <w:name w:val="Header"/>
    <w:basedOn w:val="861"/>
    <w:uiPriority w:val="99"/>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61"/>
    <w:next w:val="861"/>
    <w:uiPriority w:val="39"/>
    <w:unhideWhenUsed/>
    <w:qFormat/>
    <w:pPr>
      <w:spacing w:after="57"/>
    </w:pPr>
  </w:style>
  <w:style w:type="paragraph" w:styleId="893">
    <w:name w:val="toc 4"/>
    <w:basedOn w:val="861"/>
    <w:next w:val="861"/>
    <w:uiPriority w:val="39"/>
    <w:unhideWhenUsed/>
    <w:qFormat/>
    <w:pPr>
      <w:ind w:left="850"/>
      <w:spacing w:after="57"/>
    </w:pPr>
  </w:style>
  <w:style w:type="paragraph" w:styleId="894">
    <w:name w:val="Subtitle"/>
    <w:basedOn w:val="861"/>
    <w:next w:val="861"/>
    <w:link w:val="942"/>
    <w:uiPriority w:val="11"/>
    <w:qFormat/>
    <w:pPr>
      <w:spacing w:before="200" w:after="200"/>
    </w:pPr>
    <w:rPr>
      <w:sz w:val="24"/>
      <w:szCs w:val="24"/>
    </w:rPr>
  </w:style>
  <w:style w:type="paragraph" w:styleId="895">
    <w:name w:val="List"/>
    <w:basedOn w:val="861"/>
    <w:uiPriority w:val="0"/>
    <w:qFormat/>
    <w:pPr>
      <w:numPr>
        <w:ilvl w:val="0"/>
        <w:numId w:val="2"/>
      </w:numPr>
      <w:spacing w:after="20" w:line="288" w:lineRule="auto"/>
      <w:tabs>
        <w:tab w:val="left" w:pos="420" w:leader="none"/>
      </w:tabs>
    </w:pPr>
    <w:rPr>
      <w:lang w:val="en-GB"/>
    </w:rPr>
  </w:style>
  <w:style w:type="paragraph" w:styleId="896">
    <w:name w:val="footnote text"/>
    <w:basedOn w:val="861"/>
    <w:link w:val="1075"/>
    <w:uiPriority w:val="99"/>
    <w:semiHidden/>
    <w:unhideWhenUsed/>
    <w:qFormat/>
    <w:pPr>
      <w:spacing w:after="40"/>
    </w:pPr>
    <w:rPr>
      <w:sz w:val="18"/>
    </w:rPr>
  </w:style>
  <w:style w:type="paragraph" w:styleId="897">
    <w:name w:val="toc 6"/>
    <w:basedOn w:val="861"/>
    <w:next w:val="861"/>
    <w:uiPriority w:val="39"/>
    <w:unhideWhenUsed/>
    <w:qFormat/>
    <w:pPr>
      <w:ind w:left="1417"/>
      <w:spacing w:after="57"/>
    </w:pPr>
  </w:style>
  <w:style w:type="paragraph" w:styleId="898">
    <w:name w:val="table of figures"/>
    <w:basedOn w:val="861"/>
    <w:next w:val="861"/>
    <w:uiPriority w:val="99"/>
    <w:unhideWhenUsed/>
    <w:qFormat/>
  </w:style>
  <w:style w:type="paragraph" w:styleId="899">
    <w:name w:val="toc 2"/>
    <w:basedOn w:val="861"/>
    <w:next w:val="861"/>
    <w:uiPriority w:val="39"/>
    <w:qFormat/>
    <w:pPr>
      <w:ind w:left="210" w:firstLine="420"/>
      <w:jc w:val="left"/>
      <w:spacing w:line="288" w:lineRule="auto"/>
    </w:pPr>
    <w:rPr>
      <w:smallCaps/>
      <w:sz w:val="20"/>
      <w:szCs w:val="20"/>
    </w:rPr>
  </w:style>
  <w:style w:type="paragraph" w:styleId="900">
    <w:name w:val="toc 9"/>
    <w:basedOn w:val="861"/>
    <w:next w:val="861"/>
    <w:uiPriority w:val="39"/>
    <w:unhideWhenUsed/>
    <w:qFormat/>
    <w:pPr>
      <w:ind w:left="2268"/>
      <w:spacing w:after="57"/>
    </w:pPr>
  </w:style>
  <w:style w:type="paragraph" w:styleId="901">
    <w:name w:val="Normal (Web)"/>
    <w:basedOn w:val="861"/>
    <w:uiPriority w:val="0"/>
    <w:qFormat/>
    <w:pPr>
      <w:ind w:firstLine="420"/>
      <w:jc w:val="left"/>
      <w:spacing w:beforeAutospacing="1" w:afterAutospacing="1" w:line="288" w:lineRule="auto"/>
      <w:widowControl/>
    </w:pPr>
    <w:rPr>
      <w:rFonts w:hAnsi="宋体"/>
      <w:sz w:val="24"/>
      <w:szCs w:val="24"/>
    </w:rPr>
  </w:style>
  <w:style w:type="paragraph" w:styleId="902">
    <w:name w:val="Body Text First Indent"/>
    <w:basedOn w:val="861"/>
    <w:uiPriority w:val="0"/>
    <w:qFormat/>
    <w:pPr>
      <w:ind w:firstLine="420"/>
      <w:spacing w:after="120" w:line="440" w:lineRule="exact"/>
    </w:pPr>
    <w:rPr>
      <w:rFonts w:ascii="宋体"/>
      <w:sz w:val="24"/>
      <w:szCs w:val="28"/>
    </w:rPr>
  </w:style>
  <w:style w:type="paragraph" w:styleId="903">
    <w:name w:val="Body Text First Indent 2"/>
    <w:basedOn w:val="882"/>
    <w:next w:val="861"/>
    <w:uiPriority w:val="0"/>
    <w:qFormat/>
    <w:pPr>
      <w:ind w:left="0" w:firstLine="210"/>
      <w:spacing w:line="240" w:lineRule="auto"/>
      <w:widowControl w:val="off"/>
    </w:pPr>
    <w:rPr>
      <w:rFonts w:ascii="Times New Roman" w:hAnsi="宋体" w:eastAsia="宋体"/>
      <w:color w:val="000000"/>
      <w:spacing w:val="-8"/>
      <w:sz w:val="21"/>
      <w:szCs w:val="24"/>
    </w:rPr>
  </w:style>
  <w:style w:type="table" w:styleId="904">
    <w:name w:val="Table Grid"/>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endnote reference"/>
    <w:basedOn w:val="871"/>
    <w:uiPriority w:val="99"/>
    <w:semiHidden/>
    <w:unhideWhenUsed/>
    <w:qFormat/>
    <w:rPr>
      <w:vertAlign w:val="superscript"/>
    </w:rPr>
  </w:style>
  <w:style w:type="character" w:styleId="906">
    <w:name w:val="FollowedHyperlink"/>
    <w:basedOn w:val="871"/>
    <w:uiPriority w:val="99"/>
    <w:semiHidden/>
    <w:unhideWhenUsed/>
    <w:qFormat/>
    <w:rPr>
      <w:color w:val="800080"/>
      <w:u w:val="none"/>
    </w:rPr>
  </w:style>
  <w:style w:type="character" w:styleId="907">
    <w:name w:val="HTML Definition"/>
    <w:basedOn w:val="871"/>
    <w:uiPriority w:val="99"/>
    <w:semiHidden/>
    <w:unhideWhenUsed/>
    <w:qFormat/>
  </w:style>
  <w:style w:type="character" w:styleId="908">
    <w:name w:val="HTML Typewriter"/>
    <w:basedOn w:val="871"/>
    <w:uiPriority w:val="99"/>
    <w:qFormat/>
    <w:rPr>
      <w:rFonts w:ascii="宋体" w:hAnsi="宋体" w:eastAsia="宋体" w:cs="宋体"/>
      <w:sz w:val="24"/>
      <w:szCs w:val="24"/>
    </w:rPr>
  </w:style>
  <w:style w:type="character" w:styleId="909">
    <w:name w:val="HTML Acronym"/>
    <w:basedOn w:val="871"/>
    <w:uiPriority w:val="99"/>
    <w:semiHidden/>
    <w:unhideWhenUsed/>
    <w:qFormat/>
  </w:style>
  <w:style w:type="character" w:styleId="910">
    <w:name w:val="HTML Variable"/>
    <w:basedOn w:val="871"/>
    <w:uiPriority w:val="99"/>
    <w:semiHidden/>
    <w:unhideWhenUsed/>
    <w:qFormat/>
  </w:style>
  <w:style w:type="character" w:styleId="911">
    <w:name w:val="Hyperlink"/>
    <w:basedOn w:val="871"/>
    <w:uiPriority w:val="0"/>
    <w:qFormat/>
    <w:rPr>
      <w:color w:val="0000ff"/>
      <w:u w:val="single"/>
    </w:rPr>
  </w:style>
  <w:style w:type="character" w:styleId="912">
    <w:name w:val="HTML Code"/>
    <w:basedOn w:val="871"/>
    <w:uiPriority w:val="99"/>
    <w:semiHidden/>
    <w:unhideWhenUsed/>
    <w:qFormat/>
    <w:rPr>
      <w:rFonts w:hint="default" w:ascii="monospace" w:hAnsi="monospace" w:eastAsia="monospace" w:cs="monospace"/>
      <w:sz w:val="20"/>
    </w:rPr>
  </w:style>
  <w:style w:type="character" w:styleId="913">
    <w:name w:val="annotation reference"/>
    <w:basedOn w:val="871"/>
    <w:uiPriority w:val="0"/>
    <w:qFormat/>
    <w:rPr>
      <w:sz w:val="21"/>
      <w:szCs w:val="21"/>
    </w:rPr>
  </w:style>
  <w:style w:type="character" w:styleId="914">
    <w:name w:val="HTML Cite"/>
    <w:basedOn w:val="871"/>
    <w:uiPriority w:val="99"/>
    <w:semiHidden/>
    <w:unhideWhenUsed/>
    <w:qFormat/>
  </w:style>
  <w:style w:type="character" w:styleId="915">
    <w:name w:val="footnote reference"/>
    <w:basedOn w:val="871"/>
    <w:uiPriority w:val="99"/>
    <w:unhideWhenUsed/>
    <w:qFormat/>
    <w:rPr>
      <w:vertAlign w:val="superscript"/>
    </w:rPr>
  </w:style>
  <w:style w:type="character" w:styleId="916">
    <w:name w:val="HTML Keyboard"/>
    <w:basedOn w:val="871"/>
    <w:uiPriority w:val="99"/>
    <w:semiHidden/>
    <w:unhideWhenUsed/>
    <w:qFormat/>
    <w:rPr>
      <w:rFonts w:hint="default" w:ascii="monospace" w:hAnsi="monospace" w:eastAsia="monospace" w:cs="monospace"/>
      <w:sz w:val="20"/>
    </w:rPr>
  </w:style>
  <w:style w:type="character" w:styleId="917">
    <w:name w:val="HTML Sample"/>
    <w:basedOn w:val="871"/>
    <w:uiPriority w:val="99"/>
    <w:semiHidden/>
    <w:unhideWhenUsed/>
    <w:qFormat/>
    <w:rPr>
      <w:rFonts w:hint="default" w:ascii="monospace" w:hAnsi="monospace" w:eastAsia="monospace" w:cs="monospace"/>
    </w:rPr>
  </w:style>
  <w:style w:type="character" w:styleId="918" w:customStyle="1">
    <w:name w:val="Heading 6 Char"/>
    <w:basedOn w:val="871"/>
    <w:uiPriority w:val="9"/>
    <w:qFormat/>
    <w:rPr>
      <w:rFonts w:ascii="Arial" w:hAnsi="Arial" w:eastAsia="Arial" w:cs="Arial"/>
      <w:b/>
      <w:bCs/>
      <w:sz w:val="22"/>
      <w:szCs w:val="22"/>
    </w:rPr>
  </w:style>
  <w:style w:type="character" w:styleId="919" w:customStyle="1">
    <w:name w:val="Heading 7 Char"/>
    <w:basedOn w:val="871"/>
    <w:uiPriority w:val="9"/>
    <w:qFormat/>
    <w:rPr>
      <w:rFonts w:ascii="Arial" w:hAnsi="Arial" w:eastAsia="Arial" w:cs="Arial"/>
      <w:b/>
      <w:bCs/>
      <w:i/>
      <w:iCs/>
      <w:sz w:val="22"/>
      <w:szCs w:val="22"/>
    </w:rPr>
  </w:style>
  <w:style w:type="character" w:styleId="920" w:customStyle="1">
    <w:name w:val="Heading 8 Char"/>
    <w:basedOn w:val="871"/>
    <w:uiPriority w:val="9"/>
    <w:qFormat/>
    <w:rPr>
      <w:rFonts w:ascii="Arial" w:hAnsi="Arial" w:eastAsia="Arial" w:cs="Arial"/>
      <w:i/>
      <w:iCs/>
      <w:sz w:val="22"/>
      <w:szCs w:val="22"/>
    </w:rPr>
  </w:style>
  <w:style w:type="character" w:styleId="921" w:customStyle="1">
    <w:name w:val="Heading 9 Char"/>
    <w:basedOn w:val="871"/>
    <w:uiPriority w:val="9"/>
    <w:qFormat/>
    <w:rPr>
      <w:rFonts w:ascii="Arial" w:hAnsi="Arial" w:eastAsia="Arial" w:cs="Arial"/>
      <w:i/>
      <w:iCs/>
      <w:sz w:val="21"/>
      <w:szCs w:val="21"/>
    </w:rPr>
  </w:style>
  <w:style w:type="character" w:styleId="922" w:customStyle="1">
    <w:name w:val="Subtitle Char"/>
    <w:basedOn w:val="871"/>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30"/>
    <w:qFormat/>
    <w:rPr>
      <w:i/>
    </w:rPr>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正文文本1"/>
    <w:basedOn w:val="861"/>
    <w:next w:val="861"/>
    <w:uiPriority w:val="0"/>
    <w:qFormat/>
    <w:rPr>
      <w:rFonts w:ascii="仿宋_GB2312" w:eastAsia="仿宋_GB2312"/>
      <w:sz w:val="28"/>
      <w:szCs w:val="20"/>
    </w:rPr>
  </w:style>
  <w:style w:type="paragraph" w:styleId="929" w:customStyle="1">
    <w:name w:val="正文首行缩进1"/>
    <w:basedOn w:val="928"/>
    <w:uiPriority w:val="0"/>
    <w:qFormat/>
    <w:pPr>
      <w:ind w:firstLine="420"/>
      <w:spacing w:after="120"/>
    </w:pPr>
    <w:rPr>
      <w:color w:val="000000"/>
      <w:spacing w:val="-8"/>
      <w:sz w:val="21"/>
    </w:rPr>
  </w:style>
  <w:style w:type="paragraph" w:styleId="930" w:customStyle="1">
    <w:name w:val="_Style 2"/>
    <w:uiPriority w:val="1"/>
    <w:qFormat/>
    <w:rPr>
      <w:rFonts w:hint="default" w:ascii="Tahoma" w:hAnsi="Tahoma" w:eastAsia="宋体" w:cs="Times New Roman"/>
      <w:sz w:val="22"/>
      <w:szCs w:val="22"/>
      <w:lang w:val="en-US" w:eastAsia="zh-CN" w:bidi="ar-SA"/>
    </w:rPr>
  </w:style>
  <w:style w:type="character" w:styleId="931" w:customStyle="1">
    <w:name w:val="Heading 1 Char"/>
    <w:basedOn w:val="871"/>
    <w:uiPriority w:val="9"/>
    <w:qFormat/>
    <w:rPr>
      <w:rFonts w:ascii="Arial" w:hAnsi="Arial" w:eastAsia="Arial" w:cs="Arial"/>
      <w:sz w:val="40"/>
      <w:szCs w:val="40"/>
    </w:rPr>
  </w:style>
  <w:style w:type="character" w:styleId="932" w:customStyle="1">
    <w:name w:val="Heading 2 Char"/>
    <w:basedOn w:val="871"/>
    <w:uiPriority w:val="9"/>
    <w:qFormat/>
    <w:rPr>
      <w:rFonts w:ascii="Arial" w:hAnsi="Arial" w:eastAsia="Arial" w:cs="Arial"/>
      <w:sz w:val="34"/>
    </w:rPr>
  </w:style>
  <w:style w:type="character" w:styleId="933" w:customStyle="1">
    <w:name w:val="Heading 3 Char"/>
    <w:basedOn w:val="871"/>
    <w:uiPriority w:val="9"/>
    <w:qFormat/>
    <w:rPr>
      <w:rFonts w:ascii="Arial" w:hAnsi="Arial" w:eastAsia="Arial" w:cs="Arial"/>
      <w:sz w:val="30"/>
      <w:szCs w:val="30"/>
    </w:rPr>
  </w:style>
  <w:style w:type="character" w:styleId="934" w:customStyle="1">
    <w:name w:val="Heading 4 Char"/>
    <w:basedOn w:val="871"/>
    <w:uiPriority w:val="9"/>
    <w:qFormat/>
    <w:rPr>
      <w:rFonts w:ascii="Arial" w:hAnsi="Arial" w:eastAsia="Arial" w:cs="Arial"/>
      <w:b/>
      <w:bCs/>
      <w:sz w:val="26"/>
      <w:szCs w:val="26"/>
    </w:rPr>
  </w:style>
  <w:style w:type="character" w:styleId="935" w:customStyle="1">
    <w:name w:val="Heading 5 Char"/>
    <w:basedOn w:val="871"/>
    <w:uiPriority w:val="9"/>
    <w:qFormat/>
    <w:rPr>
      <w:rFonts w:ascii="Arial" w:hAnsi="Arial" w:eastAsia="Arial" w:cs="Arial"/>
      <w:b/>
      <w:bCs/>
      <w:sz w:val="24"/>
      <w:szCs w:val="24"/>
    </w:rPr>
  </w:style>
  <w:style w:type="character" w:styleId="936" w:customStyle="1">
    <w:name w:val="标题 6 Char"/>
    <w:basedOn w:val="871"/>
    <w:link w:val="867"/>
    <w:uiPriority w:val="9"/>
    <w:qFormat/>
    <w:rPr>
      <w:rFonts w:ascii="Arial" w:hAnsi="Arial" w:eastAsia="Arial" w:cs="Arial"/>
      <w:b/>
      <w:bCs/>
      <w:sz w:val="22"/>
      <w:szCs w:val="22"/>
    </w:rPr>
  </w:style>
  <w:style w:type="character" w:styleId="937" w:customStyle="1">
    <w:name w:val="标题 7 Char"/>
    <w:basedOn w:val="871"/>
    <w:link w:val="868"/>
    <w:uiPriority w:val="9"/>
    <w:qFormat/>
    <w:rPr>
      <w:rFonts w:ascii="Arial" w:hAnsi="Arial" w:eastAsia="Arial" w:cs="Arial"/>
      <w:b/>
      <w:bCs/>
      <w:i/>
      <w:iCs/>
      <w:sz w:val="22"/>
      <w:szCs w:val="22"/>
    </w:rPr>
  </w:style>
  <w:style w:type="character" w:styleId="938" w:customStyle="1">
    <w:name w:val="标题 8 Char"/>
    <w:basedOn w:val="871"/>
    <w:link w:val="869"/>
    <w:uiPriority w:val="9"/>
    <w:qFormat/>
    <w:rPr>
      <w:rFonts w:ascii="Arial" w:hAnsi="Arial" w:eastAsia="Arial" w:cs="Arial"/>
      <w:i/>
      <w:iCs/>
      <w:sz w:val="22"/>
      <w:szCs w:val="22"/>
    </w:rPr>
  </w:style>
  <w:style w:type="character" w:styleId="939" w:customStyle="1">
    <w:name w:val="标题 9 Char"/>
    <w:basedOn w:val="871"/>
    <w:link w:val="870"/>
    <w:uiPriority w:val="9"/>
    <w:qFormat/>
    <w:rPr>
      <w:rFonts w:ascii="Arial" w:hAnsi="Arial" w:eastAsia="Arial" w:cs="Arial"/>
      <w:i/>
      <w:iCs/>
      <w:sz w:val="21"/>
      <w:szCs w:val="21"/>
    </w:rPr>
  </w:style>
  <w:style w:type="paragraph" w:styleId="940">
    <w:name w:val="No Spacing"/>
    <w:uiPriority w:val="1"/>
    <w:qFormat/>
    <w:rPr>
      <w:rFonts w:hint="default" w:ascii="Times New Roman" w:hAnsi="Times New Roman" w:eastAsia="宋体" w:cs="Times New Roman"/>
      <w:lang w:val="en-US" w:eastAsia="zh-CN" w:bidi="ar-SA"/>
    </w:rPr>
  </w:style>
  <w:style w:type="character" w:styleId="941" w:customStyle="1">
    <w:name w:val="Title Char"/>
    <w:basedOn w:val="871"/>
    <w:uiPriority w:val="10"/>
    <w:qFormat/>
    <w:rPr>
      <w:sz w:val="48"/>
      <w:szCs w:val="48"/>
    </w:rPr>
  </w:style>
  <w:style w:type="character" w:styleId="942" w:customStyle="1">
    <w:name w:val="副标题 Char"/>
    <w:basedOn w:val="871"/>
    <w:link w:val="894"/>
    <w:uiPriority w:val="11"/>
    <w:qFormat/>
    <w:rPr>
      <w:sz w:val="24"/>
      <w:szCs w:val="24"/>
    </w:rPr>
  </w:style>
  <w:style w:type="paragraph" w:styleId="943">
    <w:name w:val="Quote"/>
    <w:basedOn w:val="861"/>
    <w:next w:val="861"/>
    <w:link w:val="944"/>
    <w:uiPriority w:val="29"/>
    <w:qFormat/>
    <w:pPr>
      <w:ind w:left="720" w:right="720"/>
    </w:pPr>
    <w:rPr>
      <w:i/>
    </w:rPr>
  </w:style>
  <w:style w:type="character" w:styleId="944" w:customStyle="1">
    <w:name w:val="引用 Char"/>
    <w:link w:val="943"/>
    <w:uiPriority w:val="29"/>
    <w:qFormat/>
    <w:rPr>
      <w:i/>
    </w:rPr>
  </w:style>
  <w:style w:type="paragraph" w:styleId="945">
    <w:name w:val="Intense Quote"/>
    <w:basedOn w:val="861"/>
    <w:next w:val="861"/>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
    <w:link w:val="945"/>
    <w:uiPriority w:val="30"/>
    <w:qFormat/>
    <w:rPr>
      <w:i/>
    </w:rPr>
  </w:style>
  <w:style w:type="character" w:styleId="947" w:customStyle="1">
    <w:name w:val="Header Char"/>
    <w:basedOn w:val="871"/>
    <w:uiPriority w:val="99"/>
    <w:qFormat/>
  </w:style>
  <w:style w:type="character" w:styleId="948" w:customStyle="1">
    <w:name w:val="Footer Char"/>
    <w:basedOn w:val="871"/>
    <w:uiPriority w:val="99"/>
    <w:qFormat/>
  </w:style>
  <w:style w:type="character" w:styleId="949" w:customStyle="1">
    <w:name w:val="Caption Char"/>
    <w:uiPriority w:val="99"/>
    <w:qFormat/>
  </w:style>
  <w:style w:type="table" w:styleId="950" w:customStyle="1">
    <w:name w:val="Table Grid Light"/>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1" w:customStyle="1">
    <w:name w:val="Plain Table 1"/>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basedOn w:val="8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basedOn w:val="8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basedOn w:val="8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basedOn w:val="8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basedOn w:val="8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basedOn w:val="8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basedOn w:val="8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3" w:customStyle="1">
    <w:name w:val="Grid Table 2"/>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basedOn w:val="8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basedOn w:val="8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basedOn w:val="8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basedOn w:val="8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basedOn w:val="8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9" w:customStyle="1">
    <w:name w:val="Grid Table 2 - Accent 6"/>
    <w:basedOn w:val="8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0" w:customStyle="1">
    <w:name w:val="Grid Table 3"/>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basedOn w:val="8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basedOn w:val="8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basedOn w:val="8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basedOn w:val="8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basedOn w:val="8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basedOn w:val="8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basedOn w:val="8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basedOn w:val="87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9" w:customStyle="1">
    <w:name w:val="Grid Table 4 - Accent 2"/>
    <w:basedOn w:val="8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0" w:customStyle="1">
    <w:name w:val="Grid Table 4 - Accent 3"/>
    <w:basedOn w:val="8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1" w:customStyle="1">
    <w:name w:val="Grid Table 4 - Accent 4"/>
    <w:basedOn w:val="87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2" w:customStyle="1">
    <w:name w:val="Grid Table 4 - Accent 5"/>
    <w:basedOn w:val="87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3" w:customStyle="1">
    <w:name w:val="Grid Table 4 - Accent 6"/>
    <w:basedOn w:val="8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4" w:customStyle="1">
    <w:name w:val="Grid Table 5 Dark"/>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5" w:customStyle="1">
    <w:name w:val="Grid Table 5 Dark- Accent 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6" w:customStyle="1">
    <w:name w:val="Grid Table 5 Dark - Accent 2"/>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7" w:customStyle="1">
    <w:name w:val="Grid Table 5 Dark - Accent 3"/>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8" w:customStyle="1">
    <w:name w:val="Grid Table 5 Dark- Accent 4"/>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9" w:customStyle="1">
    <w:name w:val="Grid Table 5 Dark - Accent 5"/>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0" w:customStyle="1">
    <w:name w:val="Grid Table 5 Dark - Accent 6"/>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1" w:customStyle="1">
    <w:name w:val="Grid Table 6 Colorful"/>
    <w:basedOn w:val="8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Grid Table 6 Colorful - Accent 1"/>
    <w:basedOn w:val="87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3" w:customStyle="1">
    <w:name w:val="Grid Table 6 Colorful - Accent 2"/>
    <w:basedOn w:val="8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4" w:customStyle="1">
    <w:name w:val="Grid Table 6 Colorful - Accent 3"/>
    <w:basedOn w:val="8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5" w:customStyle="1">
    <w:name w:val="Grid Table 6 Colorful - Accent 4"/>
    <w:basedOn w:val="8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6" w:customStyle="1">
    <w:name w:val="Grid Table 6 Colorful - Accent 5"/>
    <w:basedOn w:val="87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7" w:customStyle="1">
    <w:name w:val="Grid Table 6 Colorful - Accent 6"/>
    <w:basedOn w:val="8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8" w:customStyle="1">
    <w:name w:val="Grid Table 7 Colorful"/>
    <w:basedOn w:val="8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basedOn w:val="87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basedOn w:val="87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basedOn w:val="8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basedOn w:val="87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basedOn w:val="87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basedOn w:val="8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w:basedOn w:val="8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basedOn w:val="87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basedOn w:val="87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basedOn w:val="87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basedOn w:val="87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basedOn w:val="87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basedOn w:val="87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2" w:customStyle="1">
    <w:name w:val="List Table 2"/>
    <w:basedOn w:val="8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2 - Accent 1"/>
    <w:basedOn w:val="87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4" w:customStyle="1">
    <w:name w:val="List Table 2 - Accent 2"/>
    <w:basedOn w:val="8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5" w:customStyle="1">
    <w:name w:val="List Table 2 - Accent 3"/>
    <w:basedOn w:val="8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6" w:customStyle="1">
    <w:name w:val="List Table 2 - Accent 4"/>
    <w:basedOn w:val="87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7" w:customStyle="1">
    <w:name w:val="List Table 2 - Accent 5"/>
    <w:basedOn w:val="87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8" w:customStyle="1">
    <w:name w:val="List Table 2 - Accent 6"/>
    <w:basedOn w:val="8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9" w:customStyle="1">
    <w:name w:val="List Table 3"/>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basedOn w:val="87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3 - Accent 2"/>
    <w:basedOn w:val="8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2" w:customStyle="1">
    <w:name w:val="List Table 3 - Accent 3"/>
    <w:basedOn w:val="8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3" w:customStyle="1">
    <w:name w:val="List Table 3 - Accent 4"/>
    <w:basedOn w:val="8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4" w:customStyle="1">
    <w:name w:val="List Table 3 - Accent 5"/>
    <w:basedOn w:val="87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5" w:customStyle="1">
    <w:name w:val="List Table 3 - Accent 6"/>
    <w:basedOn w:val="8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6" w:customStyle="1">
    <w:name w:val="List Table 4"/>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basedOn w:val="87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8" w:customStyle="1">
    <w:name w:val="List Table 4 - Accent 2"/>
    <w:basedOn w:val="8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9" w:customStyle="1">
    <w:name w:val="List Table 4 - Accent 3"/>
    <w:basedOn w:val="8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0" w:customStyle="1">
    <w:name w:val="List Table 4 - Accent 4"/>
    <w:basedOn w:val="87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1" w:customStyle="1">
    <w:name w:val="List Table 4 - Accent 5"/>
    <w:basedOn w:val="87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2" w:customStyle="1">
    <w:name w:val="List Table 4 - Accent 6"/>
    <w:basedOn w:val="8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3" w:customStyle="1">
    <w:name w:val="List Table 5 Dark"/>
    <w:basedOn w:val="8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1"/>
    <w:basedOn w:val="87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2"/>
    <w:basedOn w:val="87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3"/>
    <w:basedOn w:val="8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4"/>
    <w:basedOn w:val="87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5"/>
    <w:basedOn w:val="87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6"/>
    <w:basedOn w:val="8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6 Colorful"/>
    <w:basedOn w:val="8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6 Colorful - Accent 1"/>
    <w:basedOn w:val="87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2" w:customStyle="1">
    <w:name w:val="List Table 6 Colorful - Accent 2"/>
    <w:basedOn w:val="87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3" w:customStyle="1">
    <w:name w:val="List Table 6 Colorful - Accent 3"/>
    <w:basedOn w:val="87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4" w:customStyle="1">
    <w:name w:val="List Table 6 Colorful - Accent 4"/>
    <w:basedOn w:val="87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5" w:customStyle="1">
    <w:name w:val="List Table 6 Colorful - Accent 5"/>
    <w:basedOn w:val="87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6" w:customStyle="1">
    <w:name w:val="List Table 6 Colorful - Accent 6"/>
    <w:basedOn w:val="87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7" w:customStyle="1">
    <w:name w:val="List Table 7 Colorful"/>
    <w:basedOn w:val="8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basedOn w:val="87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basedOn w:val="87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basedOn w:val="87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basedOn w:val="87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basedOn w:val="87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basedOn w:val="87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4" w:customStyle="1">
    <w:name w:val="Lined - Accent"/>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Lined - Accent 2"/>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Lined - Accent 3"/>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Lined - Accent 4"/>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Lined - Accent 5"/>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Lined - Accent 6"/>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amp; Lined - Accent"/>
    <w:basedOn w:val="8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basedOn w:val="87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3" w:customStyle="1">
    <w:name w:val="Bordered &amp; Lined - Accent 2"/>
    <w:basedOn w:val="8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4" w:customStyle="1">
    <w:name w:val="Bordered &amp; Lined - Accent 3"/>
    <w:basedOn w:val="8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5" w:customStyle="1">
    <w:name w:val="Bordered &amp; Lined - Accent 4"/>
    <w:basedOn w:val="87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6" w:customStyle="1">
    <w:name w:val="Bordered &amp; Lined - Accent 5"/>
    <w:basedOn w:val="87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7" w:customStyle="1">
    <w:name w:val="Bordered &amp; Lined - Accent 6"/>
    <w:basedOn w:val="87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8" w:customStyle="1">
    <w:name w:val="Bordered"/>
    <w:basedOn w:val="8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basedOn w:val="8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0" w:customStyle="1">
    <w:name w:val="Bordered - Accent 2"/>
    <w:basedOn w:val="8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1" w:customStyle="1">
    <w:name w:val="Bordered - Accent 3"/>
    <w:basedOn w:val="8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2" w:customStyle="1">
    <w:name w:val="Bordered - Accent 4"/>
    <w:basedOn w:val="8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3" w:customStyle="1">
    <w:name w:val="Bordered - Accent 5"/>
    <w:basedOn w:val="8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4" w:customStyle="1">
    <w:name w:val="Bordered - Accent 6"/>
    <w:basedOn w:val="8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5" w:customStyle="1">
    <w:name w:val="脚注文本 Char"/>
    <w:link w:val="896"/>
    <w:uiPriority w:val="99"/>
    <w:qFormat/>
    <w:rPr>
      <w:sz w:val="18"/>
    </w:rPr>
  </w:style>
  <w:style w:type="character" w:styleId="1076" w:customStyle="1">
    <w:name w:val="尾注文本 Char"/>
    <w:link w:val="889"/>
    <w:uiPriority w:val="99"/>
    <w:qFormat/>
    <w:rPr>
      <w:sz w:val="20"/>
    </w:rPr>
  </w:style>
  <w:style w:type="paragraph" w:styleId="1077" w:customStyle="1">
    <w:name w:val="TOC 标题1"/>
    <w:uiPriority w:val="39"/>
    <w:unhideWhenUsed/>
    <w:qFormat/>
    <w:rPr>
      <w:rFonts w:hint="default" w:ascii="Times New Roman" w:hAnsi="Times New Roman" w:eastAsia="宋体" w:cs="Times New Roman"/>
      <w:lang w:val="en-US" w:eastAsia="zh-CN" w:bidi="ar-SA"/>
    </w:rPr>
  </w:style>
  <w:style w:type="paragraph" w:styleId="1078" w:customStyle="1">
    <w:name w:val="样式 表格正文 + 两端对齐"/>
    <w:basedOn w:val="861"/>
    <w:next w:val="1079"/>
    <w:uiPriority w:val="99"/>
    <w:qFormat/>
    <w:pPr>
      <w:spacing w:line="300" w:lineRule="auto"/>
    </w:pPr>
  </w:style>
  <w:style w:type="paragraph" w:styleId="1079" w:customStyle="1">
    <w:name w:val="正文1"/>
    <w:basedOn w:val="879"/>
    <w:uiPriority w:val="99"/>
    <w:qFormat/>
    <w:pPr>
      <w:ind w:right="1"/>
      <w:spacing w:line="360" w:lineRule="auto"/>
    </w:pPr>
    <w:rPr>
      <w:rFonts w:ascii="宋体" w:hAnsi="宋体" w:cs="宋体"/>
      <w:color w:val="000000"/>
      <w:sz w:val="24"/>
      <w:szCs w:val="24"/>
    </w:rPr>
  </w:style>
  <w:style w:type="paragraph" w:styleId="1080" w:customStyle="1">
    <w:name w:val="目录"/>
    <w:basedOn w:val="861"/>
    <w:next w:val="861"/>
    <w:uiPriority w:val="99"/>
    <w:qFormat/>
    <w:pPr>
      <w:ind w:firstLine="420"/>
      <w:jc w:val="center"/>
      <w:spacing w:line="360" w:lineRule="auto"/>
    </w:pPr>
    <w:rPr>
      <w:b/>
      <w:bCs/>
      <w:spacing w:val="200"/>
      <w:sz w:val="36"/>
      <w:szCs w:val="36"/>
    </w:rPr>
  </w:style>
  <w:style w:type="paragraph" w:styleId="1081">
    <w:name w:val="List Paragraph"/>
    <w:basedOn w:val="861"/>
    <w:uiPriority w:val="99"/>
    <w:qFormat/>
    <w:pPr>
      <w:ind w:firstLine="200"/>
    </w:pPr>
    <w:rPr>
      <w:rFonts w:ascii="Calibri" w:hAnsi="Calibri" w:cs="Calibri"/>
    </w:rPr>
  </w:style>
  <w:style w:type="character" w:styleId="1082" w:customStyle="1">
    <w:name w:val="NormalCharacter"/>
    <w:uiPriority w:val="0"/>
    <w:qFormat/>
  </w:style>
  <w:style w:type="paragraph" w:styleId="1083" w:customStyle="1">
    <w:name w:val="正文2"/>
    <w:basedOn w:val="861"/>
    <w:uiPriority w:val="0"/>
    <w:qFormat/>
    <w:pPr>
      <w:ind w:firstLine="510"/>
      <w:spacing w:line="360" w:lineRule="auto"/>
    </w:pPr>
    <w:rPr>
      <w:rFonts w:hAnsi="宋体"/>
      <w:sz w:val="24"/>
    </w:rPr>
  </w:style>
  <w:style w:type="paragraph" w:styleId="1084" w:customStyle="1">
    <w:name w:val="Char"/>
    <w:basedOn w:val="861"/>
    <w:uiPriority w:val="0"/>
    <w:qFormat/>
    <w:pPr>
      <w:numPr>
        <w:ilvl w:val="0"/>
        <w:numId w:val="3"/>
      </w:numPr>
      <w:tabs>
        <w:tab w:val="clear" w:pos="552" w:leader="none"/>
        <w:tab w:val="left" w:pos="1080" w:leader="none"/>
      </w:tabs>
    </w:pPr>
    <w:rPr>
      <w:sz w:val="24"/>
      <w:szCs w:val="24"/>
    </w:rPr>
  </w:style>
  <w:style w:type="paragraph" w:styleId="1085" w:customStyle="1">
    <w:name w:val="_Style 6"/>
    <w:basedOn w:val="862"/>
    <w:next w:val="861"/>
    <w:uiPriority w:val="0"/>
    <w:qFormat/>
    <w:pPr>
      <w:ind w:left="0" w:firstLine="0"/>
      <w:jc w:val="both"/>
      <w:spacing w:line="576" w:lineRule="auto"/>
      <w:tabs>
        <w:tab w:val="left" w:pos="1800" w:leader="none"/>
      </w:tabs>
    </w:pPr>
    <w:rPr>
      <w:rFonts w:ascii="Cambria" w:hAnsi="Cambria" w:eastAsia="华文细黑"/>
    </w:rPr>
  </w:style>
  <w:style w:type="paragraph" w:styleId="1086" w:customStyle="1">
    <w:name w:val="_Style 1"/>
    <w:basedOn w:val="861"/>
    <w:uiPriority w:val="0"/>
    <w:qFormat/>
    <w:pPr>
      <w:ind w:firstLine="420"/>
    </w:pPr>
    <w:rPr>
      <w:rFonts w:ascii="Calibri" w:hAnsi="Calibri"/>
      <w:szCs w:val="22"/>
    </w:rPr>
  </w:style>
  <w:style w:type="character" w:styleId="1087" w:customStyle="1">
    <w:name w:val="NormalCharacter1"/>
    <w:link w:val="1088"/>
    <w:uiPriority w:val="0"/>
    <w:qFormat/>
  </w:style>
  <w:style w:type="paragraph" w:styleId="1088" w:customStyle="1">
    <w:name w:val="UserStyle_4"/>
    <w:basedOn w:val="861"/>
    <w:link w:val="1087"/>
    <w:uiPriority w:val="99"/>
    <w:qFormat/>
  </w:style>
  <w:style w:type="paragraph" w:styleId="1089" w:customStyle="1">
    <w:name w:val="Body text|2"/>
    <w:uiPriority w:val="0"/>
    <w:qFormat/>
    <w:pPr>
      <w:jc w:val="both"/>
      <w:shd w:val="clear" w:color="auto" w:fill="ffffff"/>
      <w:widowControl w:val="off"/>
    </w:pPr>
    <w:rPr>
      <w:rFonts w:hint="default" w:ascii="Times New Roman" w:hAnsi="Times New Roman" w:eastAsia="宋体" w:cs="Times New Roman"/>
      <w:lang w:val="en-US" w:eastAsia="zh-CN" w:bidi="ar-SA"/>
    </w:rPr>
  </w:style>
  <w:style w:type="character" w:styleId="1090" w:customStyle="1">
    <w:name w:val="Body text|2 + PMingLiU1"/>
    <w:uiPriority w:val="0"/>
    <w:unhideWhenUsed/>
    <w:qFormat/>
    <w:rPr>
      <w:rFonts w:ascii="PMingLiU" w:hAnsi="PMingLiU" w:eastAsia="PMingLiU" w:cs="PMingLiU"/>
      <w:color w:val="000000"/>
      <w:spacing w:val="0"/>
      <w:position w:val="0"/>
      <w:sz w:val="38"/>
      <w:szCs w:val="38"/>
      <w:shd w:val="clear" w:color="auto" w:fill="ffffff"/>
      <w:lang w:val="zh-CN" w:eastAsia="zh-CN" w:bidi="zh-CN"/>
    </w:rPr>
  </w:style>
  <w:style w:type="character" w:styleId="1091" w:customStyle="1">
    <w:name w:val="Body text|2 + PMingLiU"/>
    <w:uiPriority w:val="0"/>
    <w:unhideWhenUsed/>
    <w:qFormat/>
    <w:rPr>
      <w:rFonts w:ascii="PMingLiU" w:hAnsi="PMingLiU" w:eastAsia="PMingLiU" w:cs="PMingLiU"/>
      <w:color w:val="000000"/>
      <w:spacing w:val="0"/>
      <w:position w:val="0"/>
      <w:sz w:val="36"/>
      <w:szCs w:val="36"/>
      <w:shd w:val="clear" w:color="auto" w:fill="ffffff"/>
      <w:lang w:val="zh-CN" w:eastAsia="zh-CN" w:bidi="zh-CN"/>
    </w:rPr>
  </w:style>
  <w:style w:type="paragraph" w:styleId="1092" w:customStyle="1">
    <w:name w:val="列出段落1"/>
    <w:uiPriority w:val="34"/>
    <w:qFormat/>
    <w:pPr>
      <w:ind w:firstLine="420"/>
    </w:pPr>
    <w:rPr>
      <w:rFonts w:hint="default" w:ascii="Times New Roman" w:hAnsi="Times New Roman" w:eastAsia="宋体" w:cs="Times New Roman"/>
      <w:lang w:val="en-US" w:eastAsia="zh-CN" w:bidi="ar-SA"/>
    </w:rPr>
  </w:style>
  <w:style w:type="paragraph" w:styleId="1093" w:customStyle="1">
    <w:name w:val="普通(网站)1"/>
    <w:basedOn w:val="861"/>
    <w:uiPriority w:val="0"/>
    <w:qFormat/>
    <w:pPr>
      <w:ind w:firstLine="420"/>
      <w:jc w:val="left"/>
      <w:spacing w:before="100" w:beforeAutospacing="1" w:after="100" w:afterAutospacing="1" w:line="288" w:lineRule="auto"/>
      <w:widowControl/>
    </w:pPr>
    <w:rPr>
      <w:rFonts w:hAnsi="宋体"/>
      <w:sz w:val="24"/>
      <w:szCs w:val="24"/>
    </w:rPr>
  </w:style>
  <w:style w:type="paragraph" w:styleId="1094" w:customStyle="1">
    <w:name w:val="目录 11"/>
    <w:basedOn w:val="861"/>
    <w:next w:val="861"/>
    <w:uiPriority w:val="39"/>
    <w:qFormat/>
    <w:pPr>
      <w:spacing w:before="120" w:after="120" w:line="288" w:lineRule="auto"/>
      <w:tabs>
        <w:tab w:val="right" w:pos="8296" w:leader="dot"/>
      </w:tabs>
    </w:pPr>
    <w:rPr>
      <w:rFonts w:ascii="黑体" w:hAnsi="宋体" w:eastAsia="黑体"/>
      <w:caps/>
      <w:sz w:val="30"/>
      <w:szCs w:val="30"/>
    </w:rPr>
  </w:style>
  <w:style w:type="character" w:styleId="1095" w:customStyle="1">
    <w:name w:val="超链接1"/>
    <w:uiPriority w:val="99"/>
    <w:qFormat/>
    <w:rPr>
      <w:rFonts w:hint="default" w:ascii="Times New Roman" w:hAnsi="Times New Roman" w:eastAsia="宋体" w:cs="Times New Roman"/>
      <w:sz w:val="21"/>
      <w:szCs w:val="21"/>
      <w:lang w:val="en-US" w:eastAsia="zh-CN" w:bidi="ar-SA"/>
    </w:rPr>
  </w:style>
  <w:style w:type="paragraph" w:styleId="1096" w:customStyle="1">
    <w:name w:val="目录 21"/>
    <w:basedOn w:val="861"/>
    <w:next w:val="861"/>
    <w:uiPriority w:val="39"/>
    <w:qFormat/>
    <w:pPr>
      <w:ind w:left="210" w:firstLine="420"/>
      <w:jc w:val="left"/>
      <w:spacing w:line="288" w:lineRule="auto"/>
    </w:pPr>
    <w:rPr>
      <w:smallCaps/>
      <w:sz w:val="20"/>
      <w:szCs w:val="20"/>
    </w:rPr>
  </w:style>
  <w:style w:type="paragraph" w:styleId="1097" w:customStyle="1">
    <w:name w:val="_Style 4"/>
    <w:basedOn w:val="1098"/>
    <w:next w:val="861"/>
    <w:uiPriority w:val="0"/>
    <w:qFormat/>
    <w:pPr>
      <w:ind w:left="0" w:firstLine="0"/>
      <w:jc w:val="both"/>
      <w:tabs>
        <w:tab w:val="left" w:pos="1800" w:leader="none"/>
      </w:tabs>
      <w:outlineLvl w:val="9"/>
    </w:pPr>
    <w:rPr>
      <w:rFonts w:ascii="Cambria" w:hAnsi="Cambria" w:eastAsia="华文细黑" w:cs="Cambria"/>
    </w:rPr>
  </w:style>
  <w:style w:type="paragraph" w:styleId="1098" w:customStyle="1">
    <w:name w:val="标题 11"/>
    <w:basedOn w:val="861"/>
    <w:next w:val="861"/>
    <w:uiPriority w:val="0"/>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1099" w:customStyle="1">
    <w:name w:val="标题 21"/>
    <w:basedOn w:val="861"/>
    <w:next w:val="861"/>
    <w:uiPriority w:val="0"/>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1100" w:customStyle="1">
    <w:name w:val="标题 41"/>
    <w:basedOn w:val="861"/>
    <w:next w:val="861"/>
    <w:uiPriority w:val="0"/>
    <w:qFormat/>
    <w:pPr>
      <w:ind w:left="992" w:hanging="992"/>
      <w:keepLines/>
      <w:keepNext/>
      <w:spacing w:before="280" w:after="290" w:line="376" w:lineRule="auto"/>
      <w:tabs>
        <w:tab w:val="left" w:pos="1080" w:leader="none"/>
      </w:tabs>
      <w:outlineLvl w:val="3"/>
    </w:pPr>
    <w:rPr>
      <w:rFonts w:ascii="Arial" w:hAnsi="Arial" w:eastAsia="黑体"/>
      <w:b/>
      <w:bCs/>
      <w:sz w:val="28"/>
      <w:szCs w:val="28"/>
    </w:rPr>
  </w:style>
  <w:style w:type="paragraph" w:styleId="1101" w:customStyle="1">
    <w:name w:val="标题 31"/>
    <w:basedOn w:val="861"/>
    <w:next w:val="861"/>
    <w:uiPriority w:val="0"/>
    <w:qFormat/>
    <w:pPr>
      <w:keepLines/>
      <w:keepNext/>
      <w:spacing w:before="260" w:after="260" w:line="416" w:lineRule="auto"/>
      <w:outlineLvl w:val="2"/>
    </w:pPr>
    <w:rPr>
      <w:rFonts w:ascii="黑体" w:eastAsia="黑体"/>
      <w:b/>
      <w:bCs/>
      <w:sz w:val="32"/>
      <w:szCs w:val="32"/>
    </w:rPr>
  </w:style>
  <w:style w:type="paragraph" w:styleId="1102" w:customStyle="1">
    <w:name w:val="Blockquote"/>
    <w:basedOn w:val="861"/>
    <w:uiPriority w:val="0"/>
    <w:qFormat/>
    <w:pPr>
      <w:ind w:left="360" w:right="360"/>
      <w:jc w:val="left"/>
      <w:spacing w:before="100" w:after="100"/>
    </w:pPr>
    <w:rPr>
      <w:rFonts w:ascii="Cambria" w:hAnsi="Cambria" w:eastAsia="华文细黑" w:cs="Cambria"/>
      <w:sz w:val="24"/>
      <w:szCs w:val="20"/>
    </w:rPr>
  </w:style>
  <w:style w:type="paragraph" w:styleId="1103" w:customStyle="1">
    <w:name w:val="列表段落1"/>
    <w:basedOn w:val="861"/>
    <w:uiPriority w:val="0"/>
    <w:qFormat/>
    <w:pPr>
      <w:ind w:firstLine="420"/>
    </w:pPr>
    <w:rPr>
      <w:rFonts w:ascii="Calibri" w:hAnsi="Calibri"/>
      <w:szCs w:val="22"/>
    </w:rPr>
  </w:style>
  <w:style w:type="character" w:styleId="1104" w:customStyle="1">
    <w:name w:val="hour_am"/>
    <w:basedOn w:val="871"/>
    <w:uiPriority w:val="0"/>
    <w:qFormat/>
  </w:style>
  <w:style w:type="character" w:styleId="1105" w:customStyle="1">
    <w:name w:val="hover"/>
    <w:basedOn w:val="871"/>
    <w:uiPriority w:val="0"/>
    <w:qFormat/>
    <w:rPr>
      <w:shd w:val="clear" w:color="auto" w:fill="eeeeee"/>
    </w:rPr>
  </w:style>
  <w:style w:type="character" w:styleId="1106" w:customStyle="1">
    <w:name w:val="old"/>
    <w:basedOn w:val="871"/>
    <w:uiPriority w:val="0"/>
    <w:qFormat/>
    <w:rPr>
      <w:color w:val="999999"/>
    </w:rPr>
  </w:style>
  <w:style w:type="character" w:styleId="1107" w:customStyle="1">
    <w:name w:val="hour_pm"/>
    <w:basedOn w:val="871"/>
    <w:uiPriority w:val="0"/>
    <w:qFormat/>
  </w:style>
  <w:style w:type="character" w:styleId="1108" w:customStyle="1">
    <w:name w:val="glyphicon"/>
    <w:basedOn w:val="871"/>
    <w:uiPriority w:val="0"/>
    <w:qFormat/>
  </w:style>
  <w:style w:type="character" w:styleId="1109" w:customStyle="1">
    <w:name w:val="hover5"/>
    <w:basedOn w:val="871"/>
    <w:uiPriority w:val="0"/>
    <w:qFormat/>
    <w:rPr>
      <w:shd w:val="clear" w:color="auto" w:fill="eeeeee"/>
    </w:rPr>
  </w:style>
  <w:style w:type="paragraph" w:styleId="1110" w:customStyle="1">
    <w:name w:val="页脚1"/>
    <w:basedOn w:val="861"/>
    <w:next w:val="861"/>
    <w:uiPriority w:val="0"/>
    <w:qFormat/>
    <w:pPr>
      <w:jc w:val="left"/>
      <w:tabs>
        <w:tab w:val="center" w:pos="4153" w:leader="none"/>
        <w:tab w:val="right" w:pos="8306" w:leader="none"/>
      </w:tabs>
    </w:pPr>
    <w:rPr>
      <w:sz w:val="18"/>
      <w:szCs w:val="18"/>
    </w:rPr>
  </w:style>
  <w:style w:type="paragraph" w:styleId="1111" w:customStyle="1">
    <w:name w:val="TOC Heading1"/>
    <w:next w:val="861"/>
    <w:uiPriority w:val="0"/>
    <w:unhideWhenUsed/>
    <w:qFormat/>
    <w:rPr>
      <w:rFonts w:hint="eastAsia" w:ascii="Times New Roman" w:hAnsi="Times New Roman" w:eastAsia="Times New Roman" w:cs="Times New Roman"/>
      <w:sz w:val="32"/>
      <w:szCs w:val="24"/>
      <w:lang w:val="en-US" w:eastAsia="zh-CN" w:bidi="ar-SA"/>
    </w:rPr>
  </w:style>
  <w:style w:type="paragraph" w:styleId="1112" w:customStyle="1">
    <w:name w:val="Table Text"/>
    <w:basedOn w:val="861"/>
    <w:uiPriority w:val="0"/>
    <w:semiHidden/>
    <w:qFormat/>
    <w:rPr>
      <w:rFonts w:ascii="宋体" w:hAnsi="宋体" w:eastAsia="宋体" w:cs="宋体"/>
      <w:sz w:val="24"/>
      <w:szCs w:val="24"/>
    </w:rPr>
  </w:style>
  <w:style w:type="paragraph" w:styleId="1113"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20"/>
      <w:lang w:val="en-US" w:eastAsia="zh-CN" w:bidi="ar-SA"/>
    </w:rPr>
  </w:style>
  <w:style w:type="paragraph" w:styleId="1114" w:customStyle="1">
    <w:name w:val="Default"/>
    <w:uiPriority w:val="99"/>
    <w:qFormat/>
    <w:pPr>
      <w:widowControl w:val="off"/>
    </w:pPr>
    <w:rPr>
      <w:rFonts w:hint="default" w:ascii="Verdana" w:hAnsi="Verdana" w:eastAsia="宋体" w:cs="Times New Roman"/>
      <w:color w:val="000000"/>
      <w:sz w:val="24"/>
      <w:lang w:val="en-US" w:eastAsia="zh-CN" w:bidi="ar-SA"/>
    </w:rPr>
  </w:style>
  <w:style w:type="paragraph" w:styleId="1115" w:customStyle="1">
    <w:name w:val="标题 211"/>
    <w:next w:val="861"/>
    <w:uiPriority w:val="0"/>
    <w:qFormat/>
    <w:pPr>
      <w:numPr>
        <w:ilvl w:val="1"/>
        <w:numId w:val="1"/>
      </w:numPr>
      <w:ind w:firstLine="420"/>
      <w:jc w:val="center"/>
      <w:keepLines/>
      <w:keepNext/>
      <w:spacing w:before="260" w:after="260" w:line="413" w:lineRule="auto"/>
      <w:widowControl w:val="off"/>
      <w:outlineLvl w:val="1"/>
    </w:pPr>
    <w:rPr>
      <w:rFonts w:hint="default" w:ascii="Arial" w:hAnsi="Arial" w:eastAsia="黑体" w:cs="Times New Roman"/>
      <w:sz w:val="32"/>
      <w:szCs w:val="32"/>
      <w:lang w:val="en-US" w:eastAsia="zh-CN" w:bidi="ar-SA"/>
    </w:rPr>
  </w:style>
  <w:style w:type="paragraph" w:styleId="1116" w:customStyle="1">
    <w:name w:val="标题1"/>
    <w:uiPriority w:val="10"/>
    <w:qFormat/>
    <w:pPr>
      <w:ind w:firstLine="420"/>
      <w:jc w:val="center"/>
      <w:spacing w:before="240" w:after="60" w:line="288" w:lineRule="auto"/>
      <w:widowControl w:val="off"/>
      <w:outlineLvl w:val="0"/>
    </w:pPr>
    <w:rPr>
      <w:rFonts w:hint="default" w:ascii="Arial" w:hAnsi="Arial" w:eastAsia="宋体" w:cs="Times New Roman"/>
      <w:b/>
      <w:bCs/>
      <w:sz w:val="32"/>
      <w:szCs w:val="32"/>
      <w:lang w:val="en-US" w:eastAsia="zh-CN" w:bidi="ar-SA"/>
    </w:rPr>
  </w:style>
  <w:style w:type="paragraph" w:styleId="1117" w:customStyle="1">
    <w:name w:val="普通文字"/>
    <w:next w:val="861"/>
    <w:uiPriority w:val="99"/>
    <w:qFormat/>
    <w:pPr>
      <w:jc w:val="both"/>
      <w:widowControl w:val="off"/>
    </w:pPr>
    <w:rPr>
      <w:rFonts w:hint="default" w:ascii="宋体" w:hAnsi="Times New Roman" w:eastAsia="宋体" w:cs="Times New Roman"/>
      <w:sz w:val="24"/>
      <w:szCs w:val="20"/>
      <w:lang w:val="en-US" w:eastAsia="zh-CN" w:bidi="ar-SA"/>
    </w:rPr>
  </w:style>
  <w:style w:type="paragraph" w:styleId="1118" w:customStyle="1">
    <w:name w:val="文本块11"/>
    <w:uiPriority w:val="0"/>
    <w:qFormat/>
    <w:pPr>
      <w:ind w:left="420" w:right="33"/>
      <w:jc w:val="left"/>
      <w:widowControl w:val="off"/>
    </w:pPr>
    <w:rPr>
      <w:rFonts w:hint="default" w:ascii="宋体" w:hAnsi="Times New Roman" w:eastAsia="宋体" w:cs="Times New Roman"/>
      <w:sz w:val="24"/>
      <w:szCs w:val="20"/>
      <w:lang w:val="en-US" w:eastAsia="zh-CN" w:bidi="ar-SA"/>
    </w:rPr>
  </w:style>
  <w:style w:type="paragraph" w:styleId="1119" w:customStyle="1">
    <w:name w:val="索引 41"/>
    <w:next w:val="861"/>
    <w:uiPriority w:val="99"/>
    <w:qFormat/>
    <w:pPr>
      <w:ind w:left="600"/>
      <w:jc w:val="both"/>
      <w:widowControl w:val="off"/>
    </w:pPr>
    <w:rPr>
      <w:rFonts w:hint="default" w:ascii="宋体" w:hAnsi="Times New Roman" w:eastAsia="宋体" w:cs="Times New Roman"/>
      <w:sz w:val="34"/>
      <w:szCs w:val="24"/>
      <w:lang w:val="en-US" w:eastAsia="zh-CN" w:bidi="ar-SA"/>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eed8c8b7-7694-43c9-a942-a60e560e3ef5</errorID>
      <errorWord>日至2026年</errorWord>
      <group>L1_Word</group>
      <groupName>字词问题</groupName>
      <ability>L2_Typo</ability>
      <abilityName>字词错误</abilityName>
      <candidateList>
        <item>日起至2026年</item>
      </candidateList>
      <explain/>
      <paraID>68AED60D</paraID>
      <start>24</start>
      <end>31</end>
      <status>unmodified</status>
      <modifiedWord/>
      <trackRevisions>false</trackRevisions>
    </reviewItem>
    <reviewItem>
      <errorID>f81d26f7-8f6f-4842-b084-71c3c5763b32</errorID>
      <errorWord>，</errorWord>
      <group>L1_Word</group>
      <groupName>字词问题</groupName>
      <ability>L2_Typo</ability>
      <abilityName>字词错误</abilityName>
      <candidateList>
        <item>，由</item>
      </candidateList>
      <explain/>
      <paraID>1393FEB7</paraID>
      <start>268</start>
      <end>269</end>
      <status>unmodified</status>
      <modifiedWord/>
      <trackRevisions>false</trackRevisions>
    </reviewItem>
    <reviewItem>
      <errorID>7c432b59-048d-4043-b71d-430db24fdccc</errorID>
      <errorWord>间</errorWord>
      <group>L1_Word</group>
      <groupName>字词问题</groupName>
      <ability>L2_Typo</ability>
      <abilityName>字词错误</abilityName>
      <candidateList>
        <item>间之</item>
      </candidateList>
      <explain/>
      <paraID>773E2FF9</paraID>
      <start>157</start>
      <end>158</end>
      <status>unmodified</status>
      <modifiedWord/>
      <trackRevisions>false</trackRevisions>
    </reviewItem>
    <reviewItem>
      <errorID>1e4b22be-d875-4ed4-9aa2-45be57a6aea4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1D2F2498</paraID>
      <start>0</start>
      <end>2</end>
      <status>unmodified</status>
      <modifiedWord/>
      <trackRevisions>false</trackRevisions>
    </reviewItem>
    <reviewItem>
      <errorID>09aedfe4-4552-427a-93da-73632892f425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1D2E581E</paraID>
      <start>0</start>
      <end>2</end>
      <status>unmodified</status>
      <modifiedWord/>
      <trackRevisions>false</trackRevisions>
    </reviewItem>
    <reviewItem>
      <errorID>d9801c87-7727-4ee2-beef-050ca89fb823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6F366E22</paraID>
      <start>0</start>
      <end>2</end>
      <status>unmodified</status>
      <modifiedWord/>
      <trackRevisions>false</trackRevisions>
    </reviewItem>
    <reviewItem>
      <errorID>f4b16ff6-0aea-4f5b-900a-7059ce2435e1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69939B98</paraID>
      <start>0</start>
      <end>2</end>
      <status>unmodified</status>
      <modifiedWord/>
      <trackRevisions>false</trackRevisions>
    </reviewItem>
    <reviewItem>
      <errorID>1690a47e-7eec-4ce9-8546-04acd2d62f26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6014B9B</paraID>
      <start>0</start>
      <end>2</end>
      <status>unmodified</status>
      <modifiedWord/>
      <trackRevisions>false</trackRevisions>
    </reviewItem>
    <reviewItem>
      <errorID>3899f519-e144-4d87-9b3e-6e65bbd58210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6D4462EB</paraID>
      <start>0</start>
      <end>2</end>
      <status>unmodified</status>
      <modifiedWord/>
      <trackRevisions>false</trackRevisions>
    </reviewItem>
    <reviewItem>
      <errorID>86f58bbb-efb3-496a-8957-47caaad36790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31383A3B</paraID>
      <start>0</start>
      <end>2</end>
      <status>unmodified</status>
      <modifiedWord/>
      <trackRevisions>false</trackRevisions>
    </reviewItem>
    <reviewItem>
      <errorID>5c21ba4e-2440-45ca-83d0-8f88cc1d9672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7E458D8C</paraID>
      <start>0</start>
      <end>2</end>
      <status>unmodified</status>
      <modifiedWord/>
      <trackRevisions>false</trackRevisions>
    </reviewItem>
    <reviewItem>
      <errorID>7056b664-6c2f-418e-bd01-051d4a22952b</errorID>
      <errorWord>&lt;</errorWord>
      <group>L1_Format</group>
      <groupName>格式问题</groupName>
      <ability>L2_HalfPunc_CN</ability>
      <abilityName>全半角问题</abilityName>
      <candidateList>
        <item>〈</item>
      </candidateList>
      <explain>文本全半角错误。</explain>
      <paraID>37039002</paraID>
      <start>49</start>
      <end>50</end>
      <status>unmodified</status>
      <modifiedWord/>
      <trackRevisions>false</trackRevisions>
    </reviewItem>
    <reviewItem>
      <errorID>aa54ca44-61a5-4aeb-9363-1b09a366a3b3</errorID>
      <errorWord>&lt;</errorWord>
      <group>L1_Format</group>
      <groupName>格式问题</groupName>
      <ability>L2_HalfPunc_CN</ability>
      <abilityName>全半角问题</abilityName>
      <candidateList>
        <item>〈</item>
      </candidateList>
      <explain>文本全半角错误。</explain>
      <paraID>7EEAB65A</paraID>
      <start>48</start>
      <end>49</end>
      <status>unmodified</status>
      <modifiedWord/>
      <trackRevisions>false</trackRevisions>
    </reviewItem>
    <reviewItem>
      <errorID>0e6f1d65-6527-4eab-b5b1-ddd403eeeafc</errorID>
      <errorWord>&lt;</errorWord>
      <group>L1_Format</group>
      <groupName>格式问题</groupName>
      <ability>L2_HalfPunc_CN</ability>
      <abilityName>全半角问题</abilityName>
      <candidateList>
        <item>〈</item>
      </candidateList>
      <explain>文本全半角错误。</explain>
      <paraID>5C760FA0</paraID>
      <start>34</start>
      <end>35</end>
      <status>unmodified</status>
      <modifiedWord/>
      <trackRevisions>false</trackRevisions>
    </reviewItem>
    <reviewItem>
      <errorID>42479c98-ad40-481d-b13e-408df07d81da</errorID>
      <errorWord>，</errorWord>
      <group>L1_Word</group>
      <groupName>字词问题</groupName>
      <ability>L2_Typo</ability>
      <abilityName>字词错误</abilityName>
      <candidateList>
        <item>，并</item>
      </candidateList>
      <explain/>
      <paraID>1708FF25</paraID>
      <start>72</start>
      <end>73</end>
      <status>unmodified</status>
      <modifiedWord/>
      <trackRevisions>false</trackRevisions>
    </reviewItem>
    <reviewItem>
      <errorID>da2bbf91-d863-4cf3-8f68-a99055caef74</errorID>
      <errorWord>-</errorWord>
      <group>L1_Format</group>
      <groupName>格式问题</groupName>
      <ability>L2_HalfPunc_CN</ability>
      <abilityName>全半角问题</abilityName>
      <candidateList>
        <item>－</item>
      </candidateList>
      <explain>文本全半角错误。</explain>
      <paraID>76E0FA90</paraID>
      <start>32</start>
      <end>33</end>
      <status>unmodified</status>
      <modifiedWord/>
      <trackRevisions>false</trackRevisions>
    </reviewItem>
    <reviewItem>
      <errorID>3f5158be-3357-408a-b1aa-0cda48b7aa16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4CE319BD</paraID>
      <start>0</start>
      <end>2</end>
      <status>unmodified</status>
      <modifiedWord/>
      <trackRevisions>false</trackRevisions>
    </reviewItem>
    <reviewItem>
      <errorID>302950d3-cea6-4b21-b199-01144686041c</errorID>
      <errorWord>“.</errorWord>
      <group>L1_Punc</group>
      <groupName>标点问题</groupName>
      <ability>L2_Punc_CN</ability>
      <abilityName>标点符号问题</abilityName>
      <candidateList>
        <item>“</item>
      </candidateList>
      <explain/>
      <paraID>4CE319BD</paraID>
      <start>212</start>
      <end>214</end>
      <status>unmodified</status>
      <modifiedWord/>
      <trackRevisions>false</trackRevisions>
    </reviewItem>
    <reviewItem>
      <errorID>0bec8e4f-b0c0-47af-a346-41ff0882d6bc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3F090EF2</paraID>
      <start>0</start>
      <end>2</end>
      <status>unmodified</status>
      <modifiedWord/>
      <trackRevisions>false</trackRevisions>
    </reviewItem>
    <reviewItem>
      <errorID>493ffc3d-761e-48f3-a7f9-1679461d3e66</errorID>
      <errorWord>“.</errorWord>
      <group>L1_Punc</group>
      <groupName>标点问题</groupName>
      <ability>L2_Punc_CN</ability>
      <abilityName>标点符号问题</abilityName>
      <candidateList>
        <item>“</item>
      </candidateList>
      <explain/>
      <paraID>3F090EF2</paraID>
      <start>14</start>
      <end>16</end>
      <status>unmodified</status>
      <modifiedWord/>
      <trackRevisions>false</trackRevisions>
    </reviewItem>
    <reviewItem>
      <errorID>89a4403a-ec72-4d99-9a96-aed4698451d1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7B4CC4E3</paraID>
      <start>0</start>
      <end>2</end>
      <status>unmodified</status>
      <modifiedWord/>
      <trackRevisions>false</trackRevisions>
    </reviewItem>
    <reviewItem>
      <errorID>1193e8de-ee7b-4747-96e9-1845498f23f5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26074E23</paraID>
      <start>0</start>
      <end>2</end>
      <status>unmodified</status>
      <modifiedWord/>
      <trackRevisions>false</trackRevisions>
    </reviewItem>
    <reviewItem>
      <errorID>cde2d8ce-c593-4304-b0e5-c7c0cfbeb622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79A89976</paraID>
      <start>0</start>
      <end>2</end>
      <status>unmodified</status>
      <modifiedWord/>
      <trackRevisions>false</trackRevisions>
    </reviewItem>
    <reviewItem>
      <errorID>9f82aed9-3bc5-4f89-8c22-a01d03278246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1765A46A</paraID>
      <start>0</start>
      <end>2</end>
      <status>unmodified</status>
      <modifiedWord/>
      <trackRevisions>false</trackRevisions>
    </reviewItem>
    <reviewItem>
      <errorID>ce1b172e-72a9-4d18-8933-69f77d78ca43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3C4F037E</paraID>
      <start>0</start>
      <end>2</end>
      <status>unmodified</status>
      <modifiedWord/>
      <trackRevisions>false</trackRevisions>
    </reviewItem>
    <reviewItem>
      <errorID>2a310b37-8a13-4283-97cd-d5915c6f232a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74352BC9</paraID>
      <start>0</start>
      <end>2</end>
      <status>unmodified</status>
      <modifiedWord/>
      <trackRevisions>false</trackRevisions>
    </reviewItem>
    <reviewItem>
      <errorID>a25ffccd-5050-4c41-b22e-75f70bd7dc67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5CE8DC04</paraID>
      <start>0</start>
      <end>2</end>
      <status>unmodified</status>
      <modifiedWord/>
      <trackRevisions>false</trackRevisions>
    </reviewItem>
    <reviewItem>
      <errorID>db47acce-3128-4429-8699-14f8ab231512</errorID>
      <errorWord>》</errorWord>
      <group>L1_Word</group>
      <groupName>字词问题</groupName>
      <ability>L2_Typo</ability>
      <abilityName>字词错误</abilityName>
      <candidateList>
        <item>》和</item>
      </candidateList>
      <explain/>
      <paraID>713DF845</paraID>
      <start>18</start>
      <end>19</end>
      <status>unmodified</status>
      <modifiedWord/>
      <trackRevisions>false</trackRevisions>
    </reviewItem>
    <reviewItem>
      <errorID>89a6b2a2-1911-4f7b-bac9-16c3e622f8fa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1062CD06</paraID>
      <start>0</start>
      <end>2</end>
      <status>unmodified</status>
      <modifiedWord/>
      <trackRevisions>false</trackRevisions>
    </reviewItem>
    <reviewItem>
      <errorID>eda5a532-3580-48af-b3e9-c113fccf43c8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29D943CA</paraID>
      <start>0</start>
      <end>2</end>
      <status>unmodified</status>
      <modifiedWord/>
      <trackRevisions>false</trackRevisions>
    </reviewItem>
    <reviewItem>
      <errorID>f236f0cc-0e2d-4b37-ac50-c3e162d34842</errorID>
      <errorWord>须</errorWord>
      <group>L1_Word</group>
      <groupName>字词问题</groupName>
      <ability>L2_Typo</ability>
      <abilityName>字词错误</abilityName>
      <candidateList>
        <item>需</item>
      </candidateList>
      <explain>存在发音相同字词的误用。</explain>
      <paraID>  FC03FE</paraID>
      <start>18</start>
      <end>19</end>
      <status>unmodified</status>
      <modifiedWord/>
      <trackRevisions>false</trackRevisions>
    </reviewItem>
    <reviewItem>
      <errorID>10f75299-93fb-43ba-b707-b506a0bd12f5</errorID>
      <errorWord>(</errorWord>
      <group>L1_Format</group>
      <groupName>格式问题</groupName>
      <ability>L2_HalfPunc_CN</ability>
      <abilityName>全半角问题</abilityName>
      <candidateList>
        <item>（</item>
      </candidateList>
      <explain>文本全半角错误。</explain>
      <paraID>5FD1A45E</paraID>
      <start>64</start>
      <end>65</end>
      <status>unmodified</status>
      <modifiedWord/>
      <trackRevisions>false</trackRevisions>
    </reviewItem>
    <reviewItem>
      <errorID>4acbe55b-637d-4644-bd32-69729664191c</errorID>
      <errorWord>)</errorWord>
      <group>L1_Format</group>
      <groupName>格式问题</groupName>
      <ability>L2_HalfPunc_CN</ability>
      <abilityName>全半角问题</abilityName>
      <candidateList>
        <item>）</item>
      </candidateList>
      <explain>文本全半角错误。</explain>
      <paraID>5FD1A45E</paraID>
      <start>98</start>
      <end>99</end>
      <status>unmodified</status>
      <modifiedWord/>
      <trackRevisions>false</trackRevisions>
    </reviewItem>
    <reviewItem>
      <errorID>90d56d06-8fc0-4e57-914c-13a43bc7bcf4</errorID>
      <errorWord>(</errorWord>
      <group>L1_Format</group>
      <groupName>格式问题</groupName>
      <ability>L2_HalfPunc_CN</ability>
      <abilityName>全半角问题</abilityName>
      <candidateList>
        <item>（</item>
      </candidateList>
      <explain>文本全半角错误。</explain>
      <paraID>3A67BAD4</paraID>
      <start>31</start>
      <end>32</end>
      <status>unmodified</status>
      <modifiedWord/>
      <trackRevisions>false</trackRevisions>
    </reviewItem>
    <reviewItem>
      <errorID>577a1c73-925a-492f-b284-6654e3c211aa</errorID>
      <errorWord>)</errorWord>
      <group>L1_Format</group>
      <groupName>格式问题</groupName>
      <ability>L2_HalfPunc_CN</ability>
      <abilityName>全半角问题</abilityName>
      <candidateList>
        <item>）</item>
      </candidateList>
      <explain>文本全半角错误。</explain>
      <paraID>3A67BAD4</paraID>
      <start>65</start>
      <end>66</end>
      <status>unmodified</status>
      <modifiedWord/>
      <trackRevisions>false</trackRevisions>
    </reviewItem>
    <reviewItem>
      <errorID>45e221a0-bd66-427d-8769-05892f7ed424</errorID>
      <errorWord>(</errorWord>
      <group>L1_Format</group>
      <groupName>格式问题</groupName>
      <ability>L2_HalfPunc_CN</ability>
      <abilityName>全半角问题</abilityName>
      <candidateList>
        <item>（</item>
      </candidateList>
      <explain>文本全半角错误。</explain>
      <paraID> 7265662</paraID>
      <start>42</start>
      <end>43</end>
      <status>unmodified</status>
      <modifiedWord/>
      <trackRevisions>false</trackRevisions>
    </reviewItem>
    <reviewItem>
      <errorID>6b663612-2841-4a81-a646-81b1f9885702</errorID>
      <errorWord>)</errorWord>
      <group>L1_Format</group>
      <groupName>格式问题</groupName>
      <ability>L2_HalfPunc_CN</ability>
      <abilityName>全半角问题</abilityName>
      <candidateList>
        <item>）</item>
      </candidateList>
      <explain>文本全半角错误。</explain>
      <paraID> 7265662</paraID>
      <start>76</start>
      <end>77</end>
      <status>unmodified</status>
      <modifiedWord/>
      <trackRevisions>false</trackRevisions>
    </reviewItem>
    <reviewItem>
      <errorID>1623bd8f-954c-4aea-9712-fd84db56ba31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47E6E3A7</paraID>
      <start>166</start>
      <end>167</end>
      <status>unmodified</status>
      <modifiedWord/>
      <trackRevisions>false</trackRevisions>
    </reviewItem>
    <reviewItem>
      <errorID>51f4f56f-db20-443b-ba05-b20bb6b8201d</errorID>
      <errorWord>详实</errorWord>
      <group>L1_Word</group>
      <groupName>字词问题</groupName>
      <ability>L2_Typo</ability>
      <abilityName>字词错误</abilityName>
      <candidateList>
        <item>翔实</item>
      </candidateList>
      <explain>存在发音相同字词的误用。</explain>
      <paraID>7AE01E44</paraID>
      <start>49</start>
      <end>51</end>
      <status>unmodified</status>
      <modifiedWord/>
      <trackRevisions>false</trackRevisions>
    </reviewItem>
    <reviewItem>
      <errorID>d8662a2d-30ca-4c2c-8e83-0c96f310a316</errorID>
      <errorWord>繁琐</errorWord>
      <group>L1_Word</group>
      <groupName>字词问题</groupName>
      <ability>L2_Typo</ability>
      <abilityName>字词错误</abilityName>
      <candidateList>
        <item>烦琐</item>
      </candidateList>
      <explain/>
      <paraID>7ECB29A4</paraID>
      <start>37</start>
      <end>39</end>
      <status>unmodified</status>
      <modifiedWord/>
      <trackRevisions>false</trackRevisions>
    </reviewItem>
    <reviewItem>
      <errorID>34f12438-0162-4451-b60f-4a087a513bd3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794E6B9F</paraID>
      <start>406</start>
      <end>409</end>
      <status>unmodified</status>
      <modifiedWord/>
      <trackRevisions>false</trackRevisions>
    </reviewItem>
    <reviewItem>
      <errorID>d14d45c7-ac1a-4c72-b03e-2c6dd0ddf744</errorID>
      <errorWord>万</errorWord>
      <group>L1_Word</group>
      <groupName>字词问题</groupName>
      <ability>L2_Typo</ability>
      <abilityName>字词错误</abilityName>
      <candidateList>
        <item>万元</item>
      </candidateList>
      <explain/>
      <paraID> EAE2D71</paraID>
      <start>48</start>
      <end>50</end>
      <status>modified</status>
      <modifiedWord>万元</modifiedWord>
      <trackRevisions>false</trackRevisions>
    </reviewItem>
    <reviewItem>
      <errorID>ed28733c-b797-4583-a644-b91882baf0b4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6DD2FCDB</paraID>
      <start>0</start>
      <end>2</end>
      <status>unmodified</status>
      <modifiedWord/>
      <trackRevisions>false</trackRevisions>
    </reviewItem>
    <reviewItem>
      <errorID>2e4fbaa9-3aa6-473f-9888-b63d8c3f87a1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590DD6D1</paraID>
      <start>0</start>
      <end>2</end>
      <status>unmodified</status>
      <modifiedWord/>
      <trackRevisions>false</trackRevisions>
    </reviewItem>
    <reviewItem>
      <errorID>5bf94b4f-a989-42e8-a521-a616aa9bc40a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1F30ABC8</paraID>
      <start>0</start>
      <end>2</end>
      <status>unmodified</status>
      <modifiedWord/>
      <trackRevisions>false</trackRevisions>
    </reviewItem>
    <reviewItem>
      <errorID>4b91e247-cba9-4351-88e7-4e52ae2b753a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1F7FA3E3</paraID>
      <start>0</start>
      <end>2</end>
      <status>unmodified</status>
      <modifiedWord/>
      <trackRevisions>false</trackRevisions>
    </reviewItem>
    <reviewItem>
      <errorID>b25812d0-045e-4f02-815c-8f70ddc8e5d8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64064C8A</paraID>
      <start>0</start>
      <end>2</end>
      <status>unmodified</status>
      <modifiedWord/>
      <trackRevisions>false</trackRevisions>
    </reviewItem>
    <reviewItem>
      <errorID>dd7e2afc-2aae-46e8-a00a-6b0fdd41179a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CC64E8F</paraID>
      <start>0</start>
      <end>2</end>
      <status>unmodified</status>
      <modifiedWord/>
      <trackRevisions>false</trackRevisions>
    </reviewItem>
    <reviewItem>
      <errorID>ed55b64c-b9ca-4e47-9b8e-07e9f923df0c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6E2D06CB</paraID>
      <start>0</start>
      <end>2</end>
      <status>unmodified</status>
      <modifiedWord/>
      <trackRevisions>false</trackRevisions>
    </reviewItem>
    <reviewItem>
      <errorID>331cb83a-6060-4180-81ca-dd4a2c1e93f9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35564CAE</paraID>
      <start>0</start>
      <end>2</end>
      <status>unmodified</status>
      <modifiedWord/>
      <trackRevisions>false</trackRevisions>
    </reviewItem>
    <reviewItem>
      <errorID>0b248d07-2902-46d5-9836-26229b130637</errorID>
      <errorWord>间</errorWord>
      <group>L1_Word</group>
      <groupName>字词问题</groupName>
      <ability>L2_Typo</ability>
      <abilityName>字词错误</abilityName>
      <candidateList>
        <item>间内</item>
      </candidateList>
      <explain/>
      <paraID>35564CAE</paraID>
      <start>39</start>
      <end>40</end>
      <status>unmodified</status>
      <modifiedWord/>
      <trackRevisions>false</trackRevisions>
    </reviewItem>
    <reviewItem>
      <errorID>04b3c26f-da8f-435c-971c-296794807752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39E788AD</paraID>
      <start>0</start>
      <end>2</end>
      <status>unmodified</status>
      <modifiedWord/>
      <trackRevisions>false</trackRevisions>
    </reviewItem>
    <reviewItem>
      <errorID>f581c97a-80c1-4d93-983a-afe2519f8147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A97A7D9</paraID>
      <start>0</start>
      <end>3</end>
      <status>unmodified</status>
      <modifiedWord/>
      <trackRevisions>false</trackRevisions>
    </reviewItem>
    <reviewItem>
      <errorID>3a76bd71-8ef3-4eaf-a814-4d31eb05e9b3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2FA6C67</paraID>
      <start>0</start>
      <end>3</end>
      <status>unmodified</status>
      <modifiedWord/>
      <trackRevisions>false</trackRevisions>
    </reviewItem>
    <reviewItem>
      <errorID>cbae505b-3b67-4aa9-8dc5-12ead1dce2c0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3C76E1A9</paraID>
      <start>0</start>
      <end>3</end>
      <status>unmodified</status>
      <modifiedWord/>
      <trackRevisions>false</trackRevisions>
    </reviewItem>
    <reviewItem>
      <errorID>5f470e8e-9a33-4282-9645-d4d0056039a8</errorID>
      <errorWord>作</errorWord>
      <group>L1_Word</group>
      <groupName>字词问题</groupName>
      <ability>L2_Typo</ability>
      <abilityName>字词错误</abilityName>
      <candidateList>
        <item>做</item>
      </candidateList>
      <explain>存在发音相同字词的误用。</explain>
      <paraID>222C99F2</paraID>
      <start>124</start>
      <end>125</end>
      <status>unmodified</status>
      <modifiedWord/>
      <trackRevisions>false</trackRevisions>
    </reviewItem>
    <reviewItem>
      <errorID>47fc13e5-4d62-4d92-a9e2-1f241bc3c751</errorID>
      <errorWord>．</errorWord>
      <group>L1_Format</group>
      <groupName>格式问题</groupName>
      <ability>L2_HalfPunc_CN</ability>
      <abilityName>全半角问题</abilityName>
      <candidateList>
        <item>。</item>
      </candidateList>
      <explain>文本全半角错误。</explain>
      <paraID>6B8D6DA8</paraID>
      <start>4</start>
      <end>5</end>
      <status>unmodified</status>
      <modifiedWord/>
      <trackRevisions>false</trackRevisions>
    </reviewItem>
    <reviewItem>
      <errorID>06727ed9-b891-457c-9c75-67c29e04913b</errorID>
      <errorWord>司</errorWord>
      <group>L1_Word</group>
      <groupName>字词问题</groupName>
      <ability>L2_Typo</ability>
      <abilityName>字词错误</abilityName>
      <candidateList>
        <item>司在</item>
      </candidateList>
      <explain/>
      <paraID>7ABE4781</paraID>
      <start>41</start>
      <end>42</end>
      <status>unmodified</status>
      <modifiedWord/>
      <trackRevisions>false</trackRevisions>
    </reviewItem>
    <reviewItem>
      <errorID>0d527fb2-80d4-4cbd-80c6-83ffe1802e93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2E3EB8A</paraID>
      <start>0</start>
      <end>2</end>
      <status>unmodified</status>
      <modifiedWord/>
      <trackRevisions>false</trackRevisions>
    </reviewItem>
    <reviewItem>
      <errorID>279f1bbe-4bc9-4dee-b6c5-88249dac1273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13EE22DD</paraID>
      <start>0</start>
      <end>2</end>
      <status>unmodified</status>
      <modifiedWord/>
      <trackRevisions>false</trackRevisions>
    </reviewItem>
    <reviewItem>
      <errorID>70c70e25-fce9-4c68-abbd-fea5f7ef7275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170859AB</paraID>
      <start>0</start>
      <end>2</end>
      <status>unmodified</status>
      <modifiedWord/>
      <trackRevisions>false</trackRevisions>
    </reviewItem>
    <reviewItem>
      <errorID>fb01b542-91df-46ef-8f22-e6d87b4cc028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30E88C52</paraID>
      <start>0</start>
      <end>2</end>
      <status>unmodified</status>
      <modifiedWord/>
      <trackRevisions>false</trackRevisions>
    </reviewItem>
    <reviewItem>
      <errorID>1a415907-a130-496e-9e3c-62cd49ac2246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1DABC186</paraID>
      <start>0</start>
      <end>2</end>
      <status>unmodified</status>
      <modifiedWord/>
      <trackRevisions>false</trackRevisions>
    </reviewItem>
    <reviewItem>
      <errorID>e0e062c8-ea5b-4936-8163-1d790cf08ef0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34E49083</paraID>
      <start>0</start>
      <end>2</end>
      <status>unmodified</status>
      <modifiedWord/>
      <trackRevisions>false</trackRevisions>
    </reviewItem>
    <reviewItem>
      <errorID>b66e93eb-f5d6-4747-b709-9b5b323904f9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6E5F5F4E</paraID>
      <start>0</start>
      <end>2</end>
      <status>unmodified</status>
      <modifiedWord/>
      <trackRevisions>false</trackRevisions>
    </reviewItem>
    <reviewItem>
      <errorID>61e31f8f-8ece-4a46-8118-c3f2f9832b9b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551B668</paraID>
      <start>0</start>
      <end>2</end>
      <status>unmodified</status>
      <modifiedWord/>
      <trackRevisions>false</trackRevisions>
    </reviewItem>
    <reviewItem>
      <errorID>087fc91d-c7bc-45f3-b126-42c60a54ba4b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2C8AA5C5</paraID>
      <start>0</start>
      <end>2</end>
      <status>unmodified</status>
      <modifiedWord/>
      <trackRevisions>false</trackRevisions>
    </reviewItem>
    <reviewItem>
      <errorID>a76b43b1-6677-4894-a5d1-f647575737d1</errorID>
      <errorWord>，</errorWord>
      <group>L1_Word</group>
      <groupName>字词问题</groupName>
      <ability>L2_Typo</ability>
      <abilityName>字词错误</abilityName>
      <candidateList>
        <item>，自</item>
      </candidateList>
      <explain/>
      <paraID>11CBAAED</paraID>
      <start>9</start>
      <end>10</end>
      <status>unmodified</status>
      <modifiedWord/>
      <trackRevisions>false</trackRevisions>
    </reviewItem>
    <reviewItem>
      <errorID>09671e9a-c807-41ed-9ef0-e2ae320fadbb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48AEA2D8</paraID>
      <start>0</start>
      <end>2</end>
      <status>unmodified</status>
      <modifiedWord/>
      <trackRevisions>false</trackRevisions>
    </reviewItem>
    <reviewItem>
      <errorID>20986b8d-7c00-4577-b8f8-c212682250ec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6BEAF6E5</paraID>
      <start>0</start>
      <end>2</end>
      <status>unmodified</status>
      <modifiedWord/>
      <trackRevisions>false</trackRevisions>
    </reviewItem>
    <reviewItem>
      <errorID>70a323bb-595f-4f75-8716-0d4f28e6993e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3BBF69D</paraID>
      <start>0</start>
      <end>2</end>
      <status>unmodified</status>
      <modifiedWord/>
      <trackRevisions>false</trackRevisions>
    </reviewItem>
    <reviewItem>
      <errorID>349978df-0c27-45e0-8d37-d4efd606641d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27E99653</paraID>
      <start>0</start>
      <end>2</end>
      <status>unmodified</status>
      <modifiedWord/>
      <trackRevisions>false</trackRevisions>
    </reviewItem>
    <reviewItem>
      <errorID>939100e9-114c-472b-a292-033afcdf3adf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4B463BAC</paraID>
      <start>0</start>
      <end>2</end>
      <status>unmodified</status>
      <modifiedWord/>
      <trackRevisions>false</trackRevisions>
    </reviewItem>
    <reviewItem>
      <errorID>bf6c37fc-48d0-451f-8b80-ea7d87ad477f</errorID>
      <errorWord>(</errorWord>
      <group>L1_Format</group>
      <groupName>格式问题</groupName>
      <ability>L2_HalfPunc_CN</ability>
      <abilityName>全半角问题</abilityName>
      <candidateList>
        <item>（</item>
      </candidateList>
      <explain>文本全半角错误。</explain>
      <paraID>6E938225</paraID>
      <start>0</start>
      <end>1</end>
      <status>unmodified</status>
      <modifiedWord/>
      <trackRevisions>false</trackRevisions>
    </reviewItem>
    <reviewItem>
      <errorID>e08eb909-926c-45ab-bc9a-baf75d644b5c</errorID>
      <errorWord>做</errorWord>
      <group>L1_Word</group>
      <groupName>字词问题</groupName>
      <ability>L2_Typo</ability>
      <abilityName>字词错误</abilityName>
      <candidateList>
        <item>作</item>
      </candidateList>
      <explain>存在发音相同字词的误用。</explain>
      <paraID>4E03AE84</paraID>
      <start>148</start>
      <end>149</end>
      <status>modified</status>
      <modifiedWord>作</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2F725C-66A3-4F7F-BBD5-F899A681F7C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杜文渺</cp:lastModifiedBy>
  <cp:revision>32</cp:revision>
  <dcterms:created xsi:type="dcterms:W3CDTF">2022-04-29T08:11:00Z</dcterms:created>
  <dcterms:modified xsi:type="dcterms:W3CDTF">2026-09-09T01:59:02Z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EE0CFA2B966A4E988649BADF1E2CE533_13</vt:lpwstr>
  </property>
  <property fmtid="{D5CDD505-2E9C-101B-9397-08002B2CF9AE}" pid="4" name="commondata">
    <vt:lpwstr>eyJoZGlkIjoiMTI5OTQ5ZTkyOTZlMjBlYzJmZGMzNDNjMWMyNGU2ZTYifQ==</vt:lpwstr>
  </property>
  <property fmtid="{D5CDD505-2E9C-101B-9397-08002B2CF9AE}" pid="5" name="KSOTemplateDocerSaveRecord">
    <vt:lpwstr>eyJoZGlkIjoiZTc1ZWUzMTFmMWU0ZjAwMDk0NjM2YTRlNmU3M2I0ZDQiLCJ1c2VySWQiOiIxNjEzMjQ2NzY3In0=</vt:lpwstr>
  </property>
</Properties>
</file>