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4"/>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竞争性磋商文件</w:t>
      </w:r>
      <w:r>
        <w:rPr>
          <w:rFonts w:hint="eastAsia" w:ascii="方正小标宋_GBK" w:hAnsi="方正小标宋_GBK" w:eastAsia="方正小标宋_GBK" w:cs="方正小标宋_GBK"/>
          <w:b w:val="0"/>
          <w:bCs w:val="0"/>
          <w:sz w:val="32"/>
          <w:szCs w:val="32"/>
        </w:rPr>
      </w:r>
      <w:r/>
    </w:p>
    <w:p>
      <w:pPr>
        <w:pStyle w:val="894"/>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894"/>
        <w:ind w:firstLine="112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项目名称：AI+“数字工信”升级改造试点项目</w:t>
      </w:r>
      <w:r>
        <w:rPr>
          <w:rFonts w:hint="eastAsia" w:ascii="方正黑体_GBK" w:hAnsi="方正黑体_GBK" w:eastAsia="方正黑体_GBK" w:cs="方正黑体_GBK"/>
          <w:b w:val="0"/>
          <w:bCs w:val="0"/>
          <w:color w:val="000000"/>
          <w:sz w:val="28"/>
          <w:szCs w:val="28"/>
        </w:rPr>
      </w:r>
      <w:r/>
    </w:p>
    <w:p>
      <w:pPr>
        <w:pStyle w:val="894"/>
        <w:ind w:firstLine="1400"/>
        <w:jc w:val="left"/>
        <w:keepLines w:val="0"/>
        <w:keepNext w:val="0"/>
        <w:pageBreakBefore w:val="0"/>
        <w:spacing w:before="120" w:after="120" w:line="400" w:lineRule="exact"/>
        <w:widowControl w:val="off"/>
        <w:rPr>
          <w:rFonts w:ascii="Arial" w:hAnsi="Arial"/>
          <w:b/>
          <w:bCs/>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JSZC-320000-SCZX-C2026-0429 </w:t>
      </w:r>
      <w:r>
        <w:rPr>
          <w:rFonts w:ascii="Arial" w:hAnsi="Arial"/>
          <w:b/>
          <w:bCs/>
          <w:color w:val="000000"/>
          <w:sz w:val="28"/>
          <w:szCs w:val="28"/>
        </w:rPr>
        <w:t xml:space="preserve">            </w:t>
      </w:r>
      <w:r>
        <w:rPr>
          <w:rFonts w:ascii="Arial" w:hAnsi="Arial"/>
          <w:b/>
          <w:bCs/>
          <w:color w:val="000000"/>
          <w:sz w:val="28"/>
          <w:szCs w:val="28"/>
        </w:rPr>
      </w:r>
      <w:r/>
    </w:p>
    <w:p>
      <w:pPr>
        <w:pStyle w:val="894"/>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rPr>
          <w:rFonts w:hint="eastAsia" w:ascii="方正黑体_GBK" w:hAnsi="方正黑体_GBK" w:eastAsia="方正黑体_GBK" w:cs="方正黑体_GBK"/>
          <w:b w:val="0"/>
          <w:bCs w:val="0"/>
          <w:sz w:val="28"/>
          <w:szCs w:val="28"/>
        </w:rPr>
      </w:r>
      <w:r/>
    </w:p>
    <w:p>
      <w:pPr>
        <w:pStyle w:val="89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9</w:t>
      </w:r>
      <w:r>
        <w:rPr>
          <w:rFonts w:hint="eastAsia" w:ascii="方正黑体_GBK" w:hAnsi="方正黑体_GBK" w:eastAsia="方正黑体_GBK" w:cs="方正黑体_GBK"/>
          <w:b w:val="0"/>
          <w:bCs w:val="0"/>
          <w:sz w:val="28"/>
          <w:szCs w:val="28"/>
        </w:rPr>
        <w:t xml:space="preserve">月</w:t>
      </w:r>
      <w:r>
        <w:rPr>
          <w:rFonts w:hint="eastAsia" w:ascii="方正黑体_GBK" w:hAnsi="方正黑体_GBK" w:eastAsia="方正黑体_GBK" w:cs="方正黑体_GBK"/>
          <w:b w:val="0"/>
          <w:bCs w:val="0"/>
          <w:sz w:val="28"/>
          <w:szCs w:val="28"/>
        </w:rPr>
      </w:r>
      <w:r/>
    </w:p>
    <w:p>
      <w:pPr>
        <w:pStyle w:val="89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4"/>
        <w:jc w:val="center"/>
        <w:spacing w:before="120" w:after="120" w:line="360" w:lineRule="auto"/>
        <w:rPr>
          <w:rFonts w:hint="eastAsia" w:ascii="Arial" w:hAnsi="Arial"/>
          <w:sz w:val="24"/>
          <w:szCs w:val="24"/>
        </w:rPr>
      </w:pPr>
      <w:r>
        <w:rPr>
          <w:rFonts w:hint="eastAsia" w:ascii="Arial" w:hAnsi="Arial"/>
          <w:sz w:val="24"/>
          <w:szCs w:val="24"/>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ascii="Times New Roman" w:hAnsi="Times New Roman"/>
          <w:szCs w:val="21"/>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方正黑体_GBK" w:hAnsi="方正黑体_GBK" w:eastAsia="方正黑体_GBK" w:cs="方正黑体_GBK"/>
          <w:b w:val="0"/>
          <w:bCs/>
          <w:sz w:val="28"/>
          <w:szCs w:val="28"/>
        </w:rPr>
        <w:t xml:space="preserve">总  目  录</w:t>
      </w:r>
      <w:r>
        <w:rPr>
          <w:rFonts w:hint="eastAsia" w:ascii="方正黑体_GBK" w:hAnsi="方正黑体_GBK" w:eastAsia="方正黑体_GBK" w:cs="方正黑体_GBK"/>
          <w:b w:val="0"/>
          <w:bCs/>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磋商邀请……………………………………3 </w:t>
      </w:r>
      <w:r>
        <w:rPr>
          <w:rFonts w:hint="eastAsia" w:ascii="方正黑体_GBK" w:hAnsi="方正黑体_GBK" w:eastAsia="方正黑体_GBK" w:cs="方正黑体_GBK"/>
          <w:b w:val="0"/>
          <w:bCs/>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供应商须知…………………………………6  </w:t>
      </w:r>
      <w:r>
        <w:rPr>
          <w:rFonts w:hint="eastAsia" w:ascii="方正黑体_GBK" w:hAnsi="方正黑体_GBK" w:eastAsia="方正黑体_GBK" w:cs="方正黑体_GBK"/>
          <w:b w:val="0"/>
          <w:bCs/>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rPr>
        <w:t xml:space="preserve">19</w:t>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rPr>
        <w:t xml:space="preserve">24</w:t>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rPr>
        <w:t xml:space="preserve">32</w:t>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rPr>
        <w:t xml:space="preserve">38</w:t>
      </w:r>
      <w:r/>
    </w:p>
    <w:p>
      <w:pPr>
        <w:pStyle w:val="894"/>
        <w:numPr>
          <w:ilvl w:val="0"/>
          <w:numId w:val="0"/>
        </w:numPr>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pStyle w:val="894"/>
        <w:rPr>
          <w:rFonts w:hint="eastAsia" w:ascii="Times New Roman" w:hAnsi="Times New Roman"/>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jc w:val="center"/>
        <w:keepLines w:val="0"/>
        <w:keepNext/>
        <w:pageBreakBefore w:val="0"/>
        <w:spacing w:line="400" w:lineRule="exact"/>
        <w:widowControl w:val="off"/>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受〔江苏省工业和信息化厅〕的委托，江苏省政府采购中心就〔AI+“数字工信”升级改造试点〕(</w:t>
      </w:r>
      <w:r>
        <w:rPr>
          <w:rFonts w:ascii="Times New Roman" w:hAnsi="Times New Roman" w:eastAsia="方正黑体_GBK" w:cs="Times New Roman"/>
          <w:b w:val="0"/>
          <w:bCs w:val="0"/>
          <w:color w:val="000000"/>
          <w:sz w:val="28"/>
          <w:szCs w:val="28"/>
        </w:rPr>
        <w:t xml:space="preserve">JSZC-320000-SCZX-C2026-0429</w:t>
      </w:r>
      <w:r>
        <w:rPr>
          <w:rFonts w:hint="eastAsia" w:ascii="方正仿宋_GBK" w:hAnsi="方正仿宋_GBK" w:eastAsia="方正仿宋_GBK" w:cs="方正仿宋_GBK"/>
          <w:color w:val="000000"/>
          <w:sz w:val="28"/>
          <w:szCs w:val="28"/>
        </w:rPr>
        <w:t xml:space="preserve">)项目进行</w:t>
      </w:r>
      <w:r>
        <w:rPr>
          <w:rFonts w:hint="eastAsia" w:ascii="Segoe UI Symbol" w:hAnsi="Segoe UI Symbol" w:eastAsia="方正仿宋_GBK" w:cs="Segoe UI Symbol"/>
          <w:color w:val="000000"/>
          <w:sz w:val="28"/>
          <w:szCs w:val="28"/>
        </w:rPr>
        <w:t xml:space="preserve">竞争性磋商</w:t>
      </w:r>
      <w:r>
        <w:rPr>
          <w:rFonts w:hint="eastAsia" w:ascii="方正仿宋_GBK" w:hAnsi="方正仿宋_GBK" w:eastAsia="方正仿宋_GBK" w:cs="方正仿宋_GBK"/>
          <w:color w:val="000000"/>
          <w:sz w:val="28"/>
          <w:szCs w:val="28"/>
        </w:rPr>
        <w:t xml:space="preserve">采购，欢迎符合条件的供应商投标。</w:t>
      </w:r>
      <w:r>
        <w:rPr>
          <w:rFonts w:hint="eastAsia" w:ascii="方正仿宋_GBK" w:hAnsi="方正仿宋_GBK" w:eastAsia="方正仿宋_GBK" w:cs="方正仿宋_GBK"/>
          <w:color w:val="00000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(AI+“数字工信”升级改造试点)</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rPr>
        <w:t xml:space="preserve">月</w:t>
      </w:r>
      <w:r>
        <w:rPr>
          <w:rFonts w:hint="eastAsia" w:ascii="Times New Roman" w:hAnsi="Times New Roman" w:eastAsia="方正黑体_GBK" w:cs="Times New Roman"/>
          <w:b w:val="0"/>
          <w:bCs w:val="0"/>
          <w:sz w:val="28"/>
          <w:szCs w:val="28"/>
          <w:lang w:val="en-US" w:eastAsia="zh-CN"/>
        </w:rPr>
        <w:t xml:space="preserve">15</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6" w:name="_Toc38985263"/>
      <w:r/>
      <w:bookmarkStart w:id="7" w:name="_Toc28359002"/>
      <w:r/>
      <w:bookmarkStart w:id="8" w:name="_Toc35393621"/>
      <w:r/>
      <w:bookmarkStart w:id="9" w:name="_Toc35393790"/>
      <w:r/>
      <w:bookmarkStart w:id="10" w:name="_Toc28359079"/>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ascii="Times New Roman" w:hAnsi="Times New Roman" w:eastAsia="方正黑体_GBK" w:cs="Times New Roman"/>
          <w:b w:val="0"/>
          <w:bCs w:val="0"/>
          <w:color w:val="000000"/>
          <w:sz w:val="28"/>
          <w:szCs w:val="28"/>
        </w:rPr>
        <w:t xml:space="preserve">JSZC-320000-SCZX-C2026-0429</w:t>
      </w:r>
      <w:r>
        <w:rPr>
          <w:rFonts w:hint="eastAsia" w:ascii="Times New Roman" w:hAnsi="Times New Roman" w:eastAsia="方正黑体_GBK" w:cs="Times New Roman"/>
          <w:b w:val="0"/>
          <w:bCs w:val="0"/>
          <w:sz w:val="28"/>
          <w:szCs w:val="28"/>
        </w:rPr>
        <w:t xml:space="preserve"> </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2.项目名称：</w:t>
      </w:r>
      <w:r>
        <w:rPr>
          <w:rFonts w:hint="eastAsia" w:ascii="方正仿宋_GBK" w:hAnsi="方正仿宋_GBK" w:eastAsia="方正仿宋_GBK" w:cs="方正仿宋_GBK"/>
          <w:color w:val="000000"/>
          <w:sz w:val="28"/>
          <w:szCs w:val="28"/>
        </w:rPr>
        <w:t xml:space="preserve">AI+“数字工信”升级改造试点</w:t>
      </w:r>
      <w:r>
        <w:rPr>
          <w:rFonts w:hint="eastAsia" w:ascii="方正仿宋_GBK" w:hAnsi="方正仿宋_GBK" w:eastAsia="方正仿宋_GBK" w:cs="方正仿宋_GBK"/>
          <w:sz w:val="28"/>
          <w:szCs w:val="28"/>
          <w:lang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4"/>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黑体_GBK" w:cs="Times New Roman"/>
                <w:b w:val="0"/>
                <w:bCs w:val="0"/>
                <w:sz w:val="28"/>
                <w:szCs w:val="28"/>
                <w:lang w:val="en-US" w:eastAsia="zh-CN"/>
              </w:rPr>
              <w:t xml:space="preserve">80</w:t>
            </w:r>
            <w:r>
              <w:rPr>
                <w:rFonts w:ascii="方正仿宋_GBK" w:hAnsi="方正仿宋_GBK" w:eastAsia="方正仿宋_GBK" w:cs="方正仿宋_GBK"/>
                <w:sz w:val="28"/>
                <w:szCs w:val="28"/>
                <w:lang w:val="en-US" w:eastAsia="zh-CN"/>
              </w:rPr>
            </w:r>
            <w:r/>
          </w:p>
        </w:tc>
      </w:tr>
    </w:tbl>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89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89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89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4"/>
              <w:jc w:val="center"/>
              <w:pageBreakBefore w:val="0"/>
              <w:spacing w:line="400" w:lineRule="exact"/>
              <w:rPr>
                <w:rFonts w:ascii="方正仿宋_GBK" w:hAnsi="方正仿宋_GBK" w:eastAsia="方正仿宋_GBK" w:cs="方正仿宋_GBK"/>
                <w:color w:val="000000"/>
                <w:sz w:val="28"/>
                <w:szCs w:val="28"/>
                <w:lang w:val="en-US" w:eastAsia="zh-CN"/>
              </w:rPr>
            </w:pPr>
            <w:r>
              <w:rPr>
                <w:rFonts w:hint="eastAsia" w:ascii="Times New Roman" w:hAnsi="Times New Roman" w:eastAsia="方正黑体_GBK" w:cs="Times New Roman"/>
                <w:b w:val="0"/>
                <w:bCs w:val="0"/>
                <w:sz w:val="28"/>
                <w:szCs w:val="28"/>
                <w:lang w:val="en-US" w:eastAsia="zh-CN"/>
              </w:rPr>
              <w:t xml:space="preserve">80</w:t>
            </w:r>
            <w:r>
              <w:rPr>
                <w:rFonts w:ascii="方正仿宋_GBK" w:hAnsi="方正仿宋_GBK" w:eastAsia="方正仿宋_GBK" w:cs="方正仿宋_GBK"/>
                <w:color w:val="000000"/>
                <w:sz w:val="28"/>
                <w:szCs w:val="28"/>
                <w:lang w:val="en-US" w:eastAsia="zh-CN"/>
              </w:rPr>
            </w:r>
            <w:r/>
          </w:p>
        </w:tc>
      </w:tr>
    </w:tbl>
    <w:p>
      <w:pPr>
        <w:pStyle w:val="894"/>
        <w:numPr>
          <w:ilvl w:val="0"/>
          <w:numId w:val="4"/>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采购需求（简介）：</w:t>
      </w:r>
      <w:r>
        <w:rPr>
          <w:rFonts w:hint="eastAsia" w:eastAsia="方正仿宋_GBK"/>
          <w:color w:val="000000"/>
          <w:sz w:val="28"/>
          <w:szCs w:val="28"/>
        </w:rPr>
        <w:t xml:space="preserve">为加快人工智能赋能工信业务、提升业务工作质效，基于江苏省数字工信一体化平台，围绕运行监测分析、专项资金管理2个典型业务场景开展AI功能升级改造。</w:t>
      </w:r>
      <w:r>
        <w:rPr>
          <w:rFonts w:hint="eastAsia" w:ascii="方正仿宋_GBK" w:hAnsi="方正仿宋_GBK" w:eastAsia="方正仿宋_GBK" w:cs="方正仿宋_GBK"/>
          <w:sz w:val="28"/>
          <w:szCs w:val="28"/>
        </w:rPr>
        <w:t xml:space="preserve">详细内容见本磋商文件第四章</w:t>
      </w:r>
      <w:r>
        <w:rPr>
          <w:rFonts w:hint="eastAsia" w:ascii="方正仿宋_GBK" w:hAnsi="方正仿宋_GBK" w:eastAsia="方正仿宋_GBK" w:cs="方正仿宋_GBK"/>
          <w:sz w:val="28"/>
          <w:szCs w:val="28"/>
        </w:rPr>
      </w:r>
      <w:r/>
    </w:p>
    <w:p>
      <w:pPr>
        <w:pStyle w:val="894"/>
        <w:ind w:firstLine="56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.合同履行期限：</w:t>
      </w:r>
      <w:r>
        <w:rPr>
          <w:rFonts w:hint="eastAsia" w:eastAsia="方正仿宋_GBK"/>
          <w:color w:val="000000"/>
          <w:sz w:val="28"/>
          <w:szCs w:val="28"/>
        </w:rPr>
        <w:t xml:space="preserve">合同签订后4个月内，完成软件升级改造并组织系统上线试运行，合同签订后6个月内，系统部署正式上线运行。免费维保期限3年。</w:t>
      </w:r>
      <w:r>
        <w:rPr>
          <w:rFonts w:hint="eastAsia" w:ascii="方正仿宋_GBK" w:hAnsi="方正仿宋_GBK" w:eastAsia="方正仿宋_GBK" w:cs="方正仿宋_GBK"/>
          <w:sz w:val="28"/>
          <w:szCs w:val="28"/>
          <w:lang w:eastAsia="zh-CN"/>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12" w:name="_Toc35393791"/>
      <w:r/>
      <w:bookmarkStart w:id="13" w:name="_Toc38985264"/>
      <w:r/>
      <w:bookmarkStart w:id="14" w:name="_Toc28359003"/>
      <w:r/>
      <w:bookmarkStart w:id="15" w:name="_Toc35393622"/>
      <w:r/>
      <w:bookmarkStart w:id="16" w:name="_Toc28359080"/>
      <w:r>
        <w:rPr>
          <w:rFonts w:hint="eastAsia" w:ascii="方正黑体_GBK" w:hAnsi="方正黑体_GBK" w:eastAsia="方正黑体_GBK" w:cs="方正黑体_GBK"/>
          <w:b w:val="0"/>
          <w:bCs w:val="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rPr>
      </w:r>
      <w:r/>
    </w:p>
    <w:p>
      <w:pPr>
        <w:pStyle w:val="894"/>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7" w:name="_Toc35393792"/>
      <w:r/>
      <w:bookmarkStart w:id="18" w:name="_Toc35393623"/>
      <w:r/>
      <w:bookmarkStart w:id="19" w:name="_Toc38985265"/>
      <w:r/>
      <w:bookmarkStart w:id="20" w:name="_Toc28359081"/>
      <w:r/>
      <w:bookmarkStart w:id="21" w:name="_Toc28359004"/>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cs="Times New Roman"/>
          <w:b w:val="0"/>
          <w:bCs w:val="0"/>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894"/>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黑体_GBK" w:cs="Times New Roman"/>
                <w:b w:val="0"/>
                <w:bCs w:val="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三、获取磋商文件</w:t>
      </w:r>
      <w:r>
        <w:rPr>
          <w:rFonts w:hint="eastAsia" w:ascii="方正黑体_GBK" w:hAnsi="方正黑体_GBK" w:eastAsia="方正黑体_GBK" w:cs="方正黑体_GBK"/>
          <w:b w:val="0"/>
          <w:bCs w:val="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方正黑体_GBK" w:hAnsi="方正黑体_GBK" w:eastAsia="方正黑体_GBK" w:cs="方正黑体_GBK"/>
          <w:b w:val="0"/>
          <w:bCs w:val="0"/>
          <w:sz w:val="28"/>
          <w:szCs w:val="28"/>
        </w:rPr>
        <w:t xml:space="preserve">四、提交</w:t>
      </w:r>
      <w:bookmarkEnd w:id="22"/>
      <w:r/>
      <w:bookmarkEnd w:id="23"/>
      <w:r>
        <w:rPr>
          <w:rFonts w:hint="eastAsia" w:ascii="方正黑体_GBK" w:hAnsi="方正黑体_GBK" w:eastAsia="方正黑体_GBK" w:cs="方正黑体_GBK"/>
          <w:b w:val="0"/>
          <w:bCs w:val="0"/>
          <w:sz w:val="28"/>
          <w:szCs w:val="28"/>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rPr>
        <w:t xml:space="preserve">、开启时间及地点</w:t>
      </w:r>
      <w:r>
        <w:rPr>
          <w:rFonts w:hint="eastAsia" w:ascii="方正黑体_GBK" w:hAnsi="方正黑体_GBK" w:eastAsia="方正黑体_GBK" w:cs="方正黑体_GBK"/>
          <w:b w:val="0"/>
          <w:bCs w:val="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u w:val="none"/>
        </w:rPr>
        <w:t xml:space="preserve">1.</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rPr>
        <w:t xml:space="preserve">月15</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7" w:name="_Toc28359084"/>
      <w:r/>
      <w:bookmarkStart w:id="28" w:name="_Toc38985267"/>
      <w:r/>
      <w:bookmarkStart w:id="29" w:name="_Toc35393794"/>
      <w:r/>
      <w:bookmarkStart w:id="30" w:name="_Toc28359007"/>
      <w:r/>
      <w:bookmarkStart w:id="31" w:name="_Toc35393625"/>
      <w:r>
        <w:rPr>
          <w:rFonts w:hint="eastAsia" w:ascii="方正黑体_GBK" w:hAnsi="方正黑体_GBK" w:eastAsia="方正黑体_GBK" w:cs="方正黑体_GBK"/>
          <w:b w:val="0"/>
          <w:bCs w:val="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2" w:name="_Toc35393795"/>
      <w:r/>
      <w:bookmarkStart w:id="33" w:name="_Toc35393626"/>
      <w:r/>
      <w:bookmarkStart w:id="34" w:name="_Toc38985268"/>
      <w:r>
        <w:rPr>
          <w:rFonts w:hint="eastAsia" w:ascii="方正黑体_GBK" w:hAnsi="方正黑体_GBK" w:eastAsia="方正黑体_GBK" w:cs="方正黑体_GBK"/>
          <w:b w:val="0"/>
          <w:bCs w:val="0"/>
          <w:sz w:val="28"/>
          <w:szCs w:val="28"/>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5" w:name="_Toc28359008"/>
      <w:r/>
      <w:bookmarkStart w:id="36" w:name="_Toc28359085"/>
      <w:r/>
      <w:bookmarkStart w:id="37" w:name="_Toc35393796"/>
      <w:r/>
      <w:bookmarkStart w:id="38" w:name="_Toc38985269"/>
      <w:r/>
      <w:bookmarkStart w:id="39" w:name="_Toc35393627"/>
      <w:r>
        <w:rPr>
          <w:rFonts w:hint="eastAsia" w:ascii="方正黑体_GBK" w:hAnsi="方正黑体_GBK" w:eastAsia="方正黑体_GBK" w:cs="方正黑体_GBK"/>
          <w:b w:val="0"/>
          <w:bCs w:val="0"/>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rPr>
      </w:r>
      <w:r/>
    </w:p>
    <w:p>
      <w:pPr>
        <w:pStyle w:val="894"/>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10"/>
      <w:r/>
      <w:bookmarkStart w:id="41" w:name="_Toc28359087"/>
      <w:r>
        <w:rPr>
          <w:rFonts w:hint="eastAsia" w:ascii="仿宋" w:hAnsi="仿宋" w:eastAsia="仿宋" w:cs="宋体"/>
          <w:sz w:val="28"/>
          <w:szCs w:val="28"/>
          <w:lang w:val="en-US" w:eastAsia="zh-CN"/>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894"/>
        <w:ind w:firstLine="560"/>
        <w:jc w:val="left"/>
        <w:spacing w:line="400" w:lineRule="exact"/>
        <w:rPr>
          <w:rFonts w:hint="eastAsia" w:ascii="方正仿宋_GBK" w:hAnsi="方正仿宋_GBK" w:eastAsia="方正仿宋_GBK" w:cs="方正仿宋_GBK"/>
          <w:color w:val="000000"/>
          <w:sz w:val="28"/>
          <w:szCs w:val="28"/>
        </w:rPr>
      </w:pPr>
      <w:r/>
      <w:bookmarkStart w:id="42" w:name="_Toc28359086"/>
      <w:r/>
      <w:bookmarkStart w:id="43" w:name="_Toc28359009"/>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江苏省工业和信息化厅 </w:t>
      </w:r>
      <w:r>
        <w:rPr>
          <w:rFonts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9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南京市鼓楼区北京西路1</w:t>
      </w:r>
      <w:r>
        <w:rPr>
          <w:rFonts w:ascii="方正仿宋_GBK" w:hAnsi="方正仿宋_GBK" w:eastAsia="方正仿宋_GBK" w:cs="方正仿宋_GBK"/>
          <w:color w:val="000000"/>
          <w:sz w:val="28"/>
          <w:szCs w:val="28"/>
          <w:u w:val="single"/>
        </w:rPr>
        <w:t xml:space="preserve">6号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9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朱涛   </w:t>
      </w:r>
      <w:r>
        <w:rPr>
          <w:rFonts w:hint="eastAsia" w:ascii="方正仿宋_GBK" w:hAnsi="方正仿宋_GBK" w:eastAsia="方正仿宋_GBK" w:cs="方正仿宋_GBK"/>
          <w:color w:val="000000"/>
          <w:sz w:val="28"/>
          <w:szCs w:val="28"/>
        </w:rPr>
      </w:r>
      <w:r/>
    </w:p>
    <w:p>
      <w:pPr>
        <w:pStyle w:val="894"/>
        <w:ind w:firstLine="560"/>
        <w:jc w:val="left"/>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w:t>
      </w:r>
      <w:r>
        <w:rPr>
          <w:rFonts w:ascii="方正仿宋_GBK" w:hAnsi="方正仿宋_GBK" w:eastAsia="方正仿宋_GBK" w:cs="方正仿宋_GBK"/>
          <w:color w:val="000000"/>
          <w:sz w:val="28"/>
          <w:szCs w:val="28"/>
          <w:u w:val="single"/>
        </w:rPr>
        <w:t xml:space="preserve">25-69655781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4"/>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894"/>
        <w:ind w:firstLine="840"/>
        <w:spacing w:line="400" w:lineRule="exact"/>
        <w:rPr>
          <w:rFonts w:ascii="宋体" w:hAnsi="宋体"/>
          <w:sz w:val="24"/>
          <w:szCs w:val="24"/>
        </w:rPr>
      </w:pPr>
      <w:r/>
      <w:bookmarkEnd w:id="40"/>
      <w:r/>
      <w:bookmarkEnd w:id="41"/>
      <w:r>
        <w:rPr>
          <w:rFonts w:hint="eastAsia" w:ascii="方正仿宋_GB2312" w:hAnsi="方正仿宋_GB2312" w:eastAsia="方正仿宋_GB2312" w:cs="方正仿宋_GB2312"/>
          <w:sz w:val="28"/>
          <w:szCs w:val="28"/>
        </w:rPr>
        <w:t xml:space="preserve">地　址</w:t>
      </w:r>
      <w:r>
        <w:rPr>
          <w:rFonts w:hint="eastAsia" w:ascii="宋体" w:hAnsi="宋体"/>
          <w:sz w:val="24"/>
          <w:szCs w:val="24"/>
        </w:rPr>
        <w:t xml:space="preserve">：</w:t>
      </w:r>
      <w:r>
        <w:rPr>
          <w:rFonts w:hint="eastAsia" w:ascii="方正仿宋_GBK" w:hAnsi="方正仿宋_GBK" w:eastAsia="方正仿宋_GBK" w:cs="方正仿宋_GBK"/>
          <w:color w:val="000000"/>
          <w:sz w:val="28"/>
          <w:szCs w:val="28"/>
          <w:u w:val="single"/>
        </w:rPr>
        <w:t xml:space="preserve">江苏省南京市汉中门大街145号　</w:t>
      </w:r>
      <w:r>
        <w:rPr>
          <w:rFonts w:ascii="宋体" w:hAnsi="宋体"/>
          <w:sz w:val="24"/>
          <w:szCs w:val="24"/>
        </w:rPr>
      </w:r>
      <w:r/>
    </w:p>
    <w:p>
      <w:pPr>
        <w:pStyle w:val="894"/>
        <w:ind w:firstLine="720"/>
        <w:spacing w:line="400" w:lineRule="exact"/>
        <w:rPr>
          <w:rFonts w:ascii="宋体" w:hAnsi="宋体"/>
          <w:sz w:val="24"/>
          <w:szCs w:val="24"/>
        </w:rPr>
      </w:pPr>
      <w:r>
        <w:rPr>
          <w:rFonts w:hint="eastAsia" w:ascii="方正仿宋_GB2312" w:hAnsi="方正仿宋_GB2312" w:eastAsia="方正仿宋_GB2312" w:cs="方正仿宋_GB2312"/>
          <w:sz w:val="28"/>
          <w:szCs w:val="28"/>
        </w:rPr>
        <w:t xml:space="preserve">联系人</w:t>
      </w:r>
      <w:r>
        <w:rPr>
          <w:rFonts w:hint="eastAsia" w:ascii="宋体" w:hAnsi="宋体"/>
          <w:sz w:val="24"/>
          <w:szCs w:val="24"/>
        </w:rPr>
        <w:t xml:space="preserve">：</w:t>
      </w:r>
      <w:r>
        <w:rPr>
          <w:rFonts w:hint="eastAsia" w:ascii="方正仿宋_GBK" w:hAnsi="方正仿宋_GBK" w:eastAsia="方正仿宋_GBK" w:cs="方正仿宋_GBK"/>
          <w:color w:val="000000"/>
          <w:sz w:val="28"/>
          <w:szCs w:val="28"/>
          <w:u w:val="single"/>
        </w:rPr>
        <w:t xml:space="preserve">时富荣、许滢                    </w:t>
      </w:r>
      <w:r>
        <w:rPr>
          <w:rFonts w:ascii="宋体" w:hAnsi="宋体"/>
          <w:sz w:val="24"/>
          <w:szCs w:val="24"/>
        </w:rPr>
      </w:r>
      <w:r/>
    </w:p>
    <w:p>
      <w:pPr>
        <w:pStyle w:val="894"/>
        <w:ind w:firstLine="720"/>
        <w:spacing w:line="400" w:lineRule="exact"/>
        <w:rPr>
          <w:rFonts w:hint="eastAsia" w:ascii="方正仿宋_GBK" w:hAnsi="方正仿宋_GBK" w:eastAsia="方正仿宋_GBK" w:cs="方正仿宋_GBK"/>
          <w:color w:val="000000"/>
          <w:sz w:val="28"/>
          <w:szCs w:val="28"/>
          <w:u w:val="single"/>
        </w:rPr>
      </w:pPr>
      <w:r>
        <w:rPr>
          <w:rFonts w:hint="eastAsia" w:ascii="方正仿宋_GB2312" w:hAnsi="方正仿宋_GB2312" w:eastAsia="方正仿宋_GB2312" w:cs="方正仿宋_GB2312"/>
          <w:sz w:val="28"/>
          <w:szCs w:val="28"/>
        </w:rPr>
        <w:t xml:space="preserve">联系方式</w:t>
      </w:r>
      <w:r>
        <w:rPr>
          <w:rFonts w:hint="eastAsia" w:ascii="宋体" w:hAnsi="宋体"/>
          <w:sz w:val="24"/>
          <w:szCs w:val="24"/>
        </w:rPr>
        <w:t xml:space="preserve">：</w:t>
      </w:r>
      <w:r>
        <w:rPr>
          <w:rFonts w:hint="eastAsia" w:ascii="方正仿宋_GBK" w:hAnsi="方正仿宋_GBK" w:eastAsia="方正仿宋_GBK" w:cs="方正仿宋_GBK"/>
          <w:color w:val="000000"/>
          <w:sz w:val="28"/>
          <w:szCs w:val="28"/>
          <w:u w:val="single"/>
        </w:rPr>
        <w:t xml:space="preserve">025-83668559　　　　　　　　　　</w:t>
      </w:r>
      <w:r>
        <w:rPr>
          <w:rFonts w:hint="eastAsia" w:ascii="方正仿宋_GBK" w:hAnsi="方正仿宋_GBK" w:eastAsia="方正仿宋_GBK" w:cs="方正仿宋_GBK"/>
          <w:color w:val="000000"/>
          <w:sz w:val="28"/>
          <w:szCs w:val="28"/>
          <w:u w:val="single"/>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
      <w:r/>
      <w:bookmarkEnd w:id="2"/>
      <w:r/>
      <w:bookmarkEnd w:id="3"/>
      <w:r/>
      <w:bookmarkEnd w:id="4"/>
      <w:r/>
      <w:bookmarkEnd w:id="5"/>
      <w:r/>
      <w:bookmarkStart w:id="44" w:name="_Toc120614211"/>
      <w:r/>
      <w:bookmarkStart w:id="45" w:name="_Toc513029203"/>
      <w:r/>
      <w:bookmarkStart w:id="46" w:name="_Toc16938519"/>
      <w:r/>
      <w:bookmarkStart w:id="47" w:name="_Toc20823275"/>
      <w:r/>
      <w:bookmarkStart w:id="48" w:name="_Toc120614214"/>
      <w:r>
        <w:rPr>
          <w:rFonts w:hint="eastAsia" w:ascii="方正黑体_GBK" w:hAnsi="方正黑体_GBK" w:eastAsia="方正黑体_GBK" w:cs="方正黑体_GBK"/>
          <w:b w:val="0"/>
          <w:bCs w:val="0"/>
          <w:sz w:val="28"/>
          <w:szCs w:val="28"/>
        </w:rPr>
        <w:t xml:space="preserve">第二章  </w:t>
      </w:r>
      <w:bookmarkEnd w:id="44"/>
      <w:r>
        <w:rPr>
          <w:rFonts w:hint="eastAsia" w:ascii="方正黑体_GBK" w:hAnsi="方正黑体_GBK" w:eastAsia="方正黑体_GBK" w:cs="方正黑体_GBK"/>
          <w:b w:val="0"/>
          <w:bCs w:val="0"/>
          <w:sz w:val="28"/>
          <w:szCs w:val="28"/>
        </w:rPr>
        <w:t xml:space="preserve">供应商须知</w:t>
      </w:r>
      <w:r>
        <w:rPr>
          <w:rFonts w:hint="eastAsia" w:ascii="方正黑体_GBK" w:hAnsi="方正黑体_GBK" w:eastAsia="方正黑体_GBK" w:cs="方正黑体_GBK"/>
          <w:b w:val="0"/>
          <w:bCs w:val="0"/>
          <w:sz w:val="28"/>
          <w:szCs w:val="28"/>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5"/>
      <w:r/>
      <w:bookmarkEnd w:id="46"/>
      <w:r/>
      <w:bookmarkEnd w:id="47"/>
      <w:r/>
      <w:bookmarkEnd w:id="48"/>
      <w:r/>
      <w:bookmarkStart w:id="49" w:name="_Toc120614215"/>
      <w:r/>
      <w:bookmarkStart w:id="50" w:name="_Toc16938525"/>
      <w:r/>
      <w:bookmarkStart w:id="51" w:name="_Toc513029209"/>
      <w:r/>
      <w:bookmarkStart w:id="52" w:name="_Toc20823281"/>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16938521"/>
      <w:r/>
      <w:bookmarkStart w:id="59" w:name="_Toc513029205"/>
      <w:r/>
      <w:bookmarkStart w:id="60" w:name="_Toc20823277"/>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20823278"/>
      <w:r/>
      <w:bookmarkStart w:id="62" w:name="_Toc513029206"/>
      <w:r/>
      <w:bookmarkStart w:id="63" w:name="_Toc16938522"/>
      <w:r/>
      <w:bookmarkStart w:id="64" w:name="_Toc16938523"/>
      <w:r/>
      <w:bookmarkStart w:id="65" w:name="_Toc20823279"/>
      <w:r/>
      <w:bookmarkStart w:id="66" w:name="_Toc513029207"/>
      <w:r/>
      <w:bookmarkStart w:id="67" w:name="_Toc462564067"/>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9"/>
      <w:r/>
      <w:bookmarkEnd w:id="50"/>
      <w:r/>
      <w:bookmarkEnd w:id="51"/>
      <w:r/>
      <w:bookmarkEnd w:id="52"/>
      <w:r/>
      <w:bookmarkStart w:id="68" w:name="_Toc120614216"/>
      <w:r/>
      <w:bookmarkStart w:id="69" w:name="_Toc16938529"/>
      <w:r/>
      <w:bookmarkStart w:id="70" w:name="_Toc513029213"/>
      <w:r/>
      <w:bookmarkStart w:id="71" w:name="_Toc462564072"/>
      <w:r/>
      <w:bookmarkStart w:id="72" w:name="_Toc20823285"/>
      <w:r>
        <w:rPr>
          <w:rFonts w:hint="eastAsia" w:ascii="方正黑体_GBK" w:hAnsi="方正黑体_GBK" w:eastAsia="方正黑体_GBK" w:cs="方正黑体_GBK"/>
          <w:b w:val="0"/>
          <w:bCs w:val="0"/>
          <w:sz w:val="28"/>
          <w:szCs w:val="28"/>
        </w:rPr>
        <w:t xml:space="preserve">二、磋商文件</w:t>
      </w:r>
      <w:r>
        <w:rPr>
          <w:rFonts w:hint="eastAsia" w:ascii="方正黑体_GBK" w:hAnsi="方正黑体_GBK" w:eastAsia="方正黑体_GBK" w:cs="方正黑体_GBK"/>
          <w:b w:val="0"/>
          <w:bCs w:val="0"/>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513029210"/>
      <w:r/>
      <w:bookmarkStart w:id="74" w:name="_Toc16938526"/>
      <w:r/>
      <w:bookmarkStart w:id="75" w:name="_Toc20823282"/>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3"/>
      <w:r/>
      <w:bookmarkEnd w:id="74"/>
      <w:r/>
      <w:bookmarkEnd w:id="75"/>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6" w:name="_Toc20823284"/>
      <w:r/>
      <w:bookmarkStart w:id="77" w:name="_Toc462564071"/>
      <w:r/>
      <w:bookmarkStart w:id="78" w:name="_Toc513029212"/>
      <w:r/>
      <w:bookmarkStart w:id="79" w:name="_Toc16938528"/>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462564073"/>
      <w:r/>
      <w:bookmarkStart w:id="83" w:name="_Toc513029214"/>
      <w:r/>
      <w:bookmarkStart w:id="84" w:name="_Toc20823286"/>
      <w:r/>
      <w:bookmarkStart w:id="85" w:name="_Toc16938530"/>
      <w:r/>
      <w:bookmarkStart w:id="86" w:name="_Toc16938540"/>
      <w:r/>
      <w:bookmarkStart w:id="87" w:name="_Toc20823296"/>
      <w:r/>
      <w:bookmarkStart w:id="88" w:name="_Toc120614217"/>
      <w:r/>
      <w:bookmarkStart w:id="89" w:name="_Toc513029224"/>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Toc513029215"/>
      <w:r/>
      <w:bookmarkStart w:id="91" w:name="_Toc462564074"/>
      <w:r/>
      <w:bookmarkStart w:id="92" w:name="_Toc16938531"/>
      <w:r/>
      <w:bookmarkStart w:id="93" w:name="_Toc20823287"/>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4" w:name="_Toc14577357"/>
      <w:r/>
      <w:bookmarkStart w:id="95" w:name="_Toc49090509"/>
      <w:r/>
      <w:bookmarkStart w:id="96" w:name="_Toc49090507"/>
      <w:r/>
      <w:bookmarkStart w:id="97" w:name="_Toc513029216"/>
      <w:r/>
      <w:bookmarkStart w:id="98" w:name="_Toc14577354"/>
      <w:r/>
      <w:bookmarkStart w:id="99" w:name="_Toc14577355"/>
      <w:r/>
      <w:bookmarkStart w:id="100" w:name="_Toc49090508"/>
      <w:r/>
      <w:bookmarkStart w:id="101" w:name="_Hlt26670360"/>
      <w:r/>
      <w:bookmarkEnd w:id="101"/>
      <w:r/>
      <w:bookmarkStart w:id="102" w:name="_Hlt26954838"/>
      <w:r/>
      <w:bookmarkEnd w:id="102"/>
      <w:r/>
      <w:bookmarkStart w:id="103" w:name="_Hlt26668975"/>
      <w:r/>
      <w:bookmarkEnd w:id="103"/>
      <w:r/>
      <w:bookmarkStart w:id="104" w:name="_Toc513029219"/>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Hlt26954848"/>
      <w:r/>
      <w:bookmarkEnd w:id="105"/>
      <w:r/>
      <w:bookmarkStart w:id="106" w:name="_Hlt26954731"/>
      <w:r/>
      <w:bookmarkEnd w:id="106"/>
      <w:r/>
      <w:bookmarkStart w:id="107" w:name="_Hlt26954846"/>
      <w:r/>
      <w:bookmarkEnd w:id="107"/>
      <w:r/>
      <w:bookmarkStart w:id="108" w:name="_Hlt26670486"/>
      <w:r/>
      <w:bookmarkEnd w:id="108"/>
      <w:r/>
      <w:bookmarkStart w:id="109" w:name="_Hlt26670482"/>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Toc14577359"/>
      <w:r/>
      <w:bookmarkStart w:id="111"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2"/>
      <w:r/>
      <w:bookmarkEnd w:id="113"/>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86"/>
      <w:r/>
      <w:bookmarkEnd w:id="87"/>
      <w:r/>
      <w:bookmarkEnd w:id="88"/>
      <w:r/>
      <w:bookmarkEnd w:id="89"/>
      <w:r/>
      <w:bookmarkStart w:id="114" w:name="_Toc20823301"/>
      <w:r/>
      <w:bookmarkStart w:id="115" w:name="_Toc120614218"/>
      <w:r/>
      <w:bookmarkStart w:id="116" w:name="_Toc513029229"/>
      <w:r/>
      <w:bookmarkStart w:id="117" w:name="_Toc16938545"/>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462564084"/>
      <w:r/>
      <w:bookmarkStart w:id="119" w:name="_Toc16938541"/>
      <w:r/>
      <w:bookmarkStart w:id="120" w:name="_Toc20823297"/>
      <w:r/>
      <w:bookmarkStart w:id="121" w:name="_Toc513029225"/>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16938542"/>
      <w:r/>
      <w:bookmarkStart w:id="123" w:name="_Toc20823298"/>
      <w:r/>
      <w:bookmarkStart w:id="124" w:name="_Toc513029226"/>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513029227"/>
      <w:r/>
      <w:bookmarkStart w:id="126" w:name="_Toc20823299"/>
      <w:r/>
      <w:bookmarkStart w:id="127"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16938544"/>
      <w:r/>
      <w:bookmarkStart w:id="129" w:name="_Toc513029228"/>
      <w:r/>
      <w:bookmarkStart w:id="130" w:name="_Toc20823300"/>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1" w:name="_Toc16938546"/>
      <w:r/>
      <w:bookmarkStart w:id="132" w:name="_Toc513029230"/>
      <w:r/>
      <w:bookmarkStart w:id="133" w:name="_Toc20823302"/>
      <w:r/>
      <w:bookmarkStart w:id="134" w:name="_Toc20823304"/>
      <w:r/>
      <w:bookmarkStart w:id="135" w:name="_Toc16938548"/>
      <w:r/>
      <w:bookmarkStart w:id="136" w:name="_Toc513029232"/>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7" w:name="_Toc20823303"/>
      <w:r/>
      <w:bookmarkStart w:id="138" w:name="_Toc16938547"/>
      <w:r/>
      <w:bookmarkStart w:id="139" w:name="_Toc513029231"/>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16938549"/>
      <w:r/>
      <w:bookmarkStart w:id="141" w:name="_Toc513029233"/>
      <w:r/>
      <w:bookmarkStart w:id="142" w:name="_Toc20823305"/>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4"/>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lang w:eastAsia="zh-CN"/>
        </w:rPr>
      </w:r>
      <w:r/>
    </w:p>
    <w:p>
      <w:pPr>
        <w:pStyle w:val="894"/>
        <w:ind w:firstLine="560"/>
        <w:pageBreakBefore w:val="0"/>
        <w:spacing w:line="400" w:lineRule="exact"/>
        <w:widowControl w:val="off"/>
        <w:rPr>
          <w:rFonts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25.3.11</w:t>
      </w:r>
      <w:r>
        <w:rPr>
          <w:rFonts w:hint="eastAsia" w:ascii="方正仿宋_GBK" w:hAnsi="方正仿宋_GBK" w:eastAsia="方正仿宋_GBK" w:cs="方正仿宋_GBK"/>
          <w:bCs/>
          <w:sz w:val="28"/>
          <w:szCs w:val="28"/>
        </w:rPr>
        <w:t xml:space="preserve">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ascii="方正仿宋_GBK" w:hAnsi="方正仿宋_GBK" w:eastAsia="方正仿宋_GBK" w:cs="方正仿宋_GBK"/>
          <w:bCs/>
          <w:sz w:val="28"/>
          <w:szCs w:val="28"/>
          <w:lang w:val="en-US" w:eastAsia="zh-CN"/>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bookmarkStart w:id="143" w:name="_Toc20823306"/>
      <w:r/>
      <w:bookmarkStart w:id="144" w:name="_Toc16938550"/>
      <w:r/>
      <w:bookmarkStart w:id="145" w:name="_Toc513029234"/>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4"/>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lang w:val="en-US" w:eastAsia="zh-CN"/>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46" w:name="_Toc513029235"/>
      <w:r/>
      <w:bookmarkStart w:id="147" w:name="_Toc20823307"/>
      <w:r/>
      <w:bookmarkStart w:id="148" w:name="_Toc16938551"/>
      <w:r/>
      <w:bookmarkStart w:id="149" w:name="_Toc120614219"/>
      <w:r>
        <w:rPr>
          <w:rFonts w:hint="eastAsia" w:ascii="方正黑体_GBK" w:hAnsi="方正黑体_GBK" w:eastAsia="方正黑体_GBK" w:cs="方正黑体_GBK"/>
          <w:b w:val="0"/>
          <w:bCs w:val="0"/>
          <w:sz w:val="28"/>
          <w:szCs w:val="28"/>
        </w:rPr>
        <w:t xml:space="preserve">六、</w:t>
      </w:r>
      <w:bookmarkEnd w:id="146"/>
      <w:r/>
      <w:bookmarkEnd w:id="147"/>
      <w:r/>
      <w:bookmarkEnd w:id="148"/>
      <w:r/>
      <w:bookmarkEnd w:id="149"/>
      <w:r>
        <w:rPr>
          <w:rFonts w:hint="eastAsia" w:ascii="方正黑体_GBK" w:hAnsi="方正黑体_GBK" w:eastAsia="方正黑体_GBK" w:cs="方正黑体_GBK"/>
          <w:b w:val="0"/>
          <w:bCs w:val="0"/>
          <w:sz w:val="28"/>
          <w:szCs w:val="28"/>
        </w:rPr>
        <w:t xml:space="preserve">成交</w:t>
      </w:r>
      <w:r>
        <w:rPr>
          <w:rFonts w:hint="eastAsia" w:ascii="方正黑体_GBK" w:hAnsi="方正黑体_GBK" w:eastAsia="方正黑体_GBK" w:cs="方正黑体_GBK"/>
          <w:b w:val="0"/>
          <w:bCs w:val="0"/>
          <w:sz w:val="28"/>
          <w:szCs w:val="28"/>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4"/>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4"/>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质疑处理</w:t>
      </w:r>
      <w:bookmarkEnd w:id="153"/>
      <w:r>
        <w:rPr>
          <w:rFonts w:hint="eastAsia" w:ascii="方正仿宋_GBK" w:hAnsi="方正仿宋_GBK" w:eastAsia="方正仿宋_GBK" w:cs="方正仿宋_GBK"/>
          <w:bCs/>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4" w:name="_Toc120614220"/>
      <w:r/>
      <w:bookmarkStart w:id="155" w:name="_Toc513029236"/>
      <w:r/>
      <w:bookmarkStart w:id="156" w:name="_Toc20823308"/>
      <w:r/>
      <w:bookmarkStart w:id="157" w:name="_Toc16938552"/>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54"/>
      <w:r/>
      <w:bookmarkEnd w:id="155"/>
      <w:r/>
      <w:bookmarkEnd w:id="156"/>
      <w:r/>
      <w:bookmarkEnd w:id="157"/>
      <w:r/>
      <w:bookmarkStart w:id="158" w:name="_Toc479757207"/>
      <w:r/>
      <w:bookmarkStart w:id="159" w:name="_Toc513029242"/>
      <w:r/>
      <w:bookmarkStart w:id="160" w:name="_Toc16938558"/>
      <w:r/>
      <w:bookmarkStart w:id="161" w:name="_Toc120614221"/>
      <w:r/>
      <w:bookmarkStart w:id="162" w:name="_Toc20823314"/>
      <w:r>
        <w:rPr>
          <w:rFonts w:hint="eastAsia" w:ascii="方正黑体_GBK" w:hAnsi="方正黑体_GBK" w:eastAsia="方正黑体_GBK" w:cs="方正黑体_GBK"/>
          <w:b w:val="0"/>
          <w:bCs w:val="0"/>
          <w:sz w:val="28"/>
          <w:szCs w:val="28"/>
        </w:rPr>
        <w:t xml:space="preserve">七、授予合同</w:t>
      </w:r>
      <w:r>
        <w:rPr>
          <w:rFonts w:hint="eastAsia" w:ascii="方正黑体_GBK" w:hAnsi="方正黑体_GBK" w:eastAsia="方正黑体_GBK" w:cs="方正黑体_GBK"/>
          <w:b w:val="0"/>
          <w:bCs w:val="0"/>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3" w:name="_Toc513029237"/>
      <w:r/>
      <w:bookmarkStart w:id="164" w:name="_Toc16938553"/>
      <w:r/>
      <w:bookmarkStart w:id="165" w:name="_Toc20823309"/>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rPr>
          <w:rFonts w:hint="eastAsia" w:ascii="方正仿宋_GBK" w:hAnsi="方正仿宋_GBK" w:eastAsia="方正仿宋_GBK" w:cs="方正仿宋_GBK"/>
          <w:bCs/>
          <w:sz w:val="28"/>
          <w:szCs w:val="28"/>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ind w:firstLine="2240"/>
        <w:jc w:val="both"/>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highlight w:val="none"/>
        </w:rPr>
      </w:r>
      <w:r>
        <w:rPr>
          <w:rFonts w:hint="eastAsia" w:ascii="方正黑体_GBK" w:hAnsi="方正黑体_GBK" w:eastAsia="方正黑体_GBK" w:cs="方正黑体_GBK"/>
          <w:bCs/>
          <w:color w:val="000000"/>
          <w:sz w:val="28"/>
          <w:szCs w:val="28"/>
          <w:highlight w:val="none"/>
        </w:rPr>
      </w:r>
      <w:r/>
    </w:p>
    <w:p>
      <w:pPr>
        <w:ind w:firstLine="2240"/>
        <w:jc w:val="both"/>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r>
      <w:r>
        <w:rPr>
          <w:rFonts w:hint="eastAsia" w:ascii="方正黑体_GBK" w:hAnsi="方正黑体_GBK" w:eastAsia="方正黑体_GBK" w:cs="方正黑体_GBK"/>
          <w:bCs/>
          <w:color w:val="000000"/>
          <w:sz w:val="28"/>
          <w:szCs w:val="28"/>
          <w:highlight w:val="none"/>
        </w:rPr>
      </w:r>
      <w:r/>
    </w:p>
    <w:p>
      <w:pPr>
        <w:ind w:firstLine="2240"/>
        <w:jc w:val="both"/>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r>
      <w:r>
        <w:rPr>
          <w:rFonts w:hint="eastAsia" w:ascii="方正黑体_GBK" w:hAnsi="方正黑体_GBK" w:eastAsia="方正黑体_GBK" w:cs="方正黑体_GBK"/>
          <w:bCs/>
          <w:color w:val="000000"/>
          <w:sz w:val="28"/>
          <w:szCs w:val="28"/>
          <w:highlight w:val="none"/>
        </w:rPr>
      </w:r>
      <w:r/>
    </w:p>
    <w:p>
      <w:pPr>
        <w:ind w:firstLine="2240"/>
        <w:jc w:val="both"/>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r>
      <w:r>
        <w:rPr>
          <w:rFonts w:hint="eastAsia" w:ascii="方正黑体_GBK" w:hAnsi="方正黑体_GBK" w:eastAsia="方正黑体_GBK" w:cs="方正黑体_GBK"/>
          <w:bCs/>
          <w:color w:val="000000"/>
          <w:sz w:val="28"/>
          <w:szCs w:val="28"/>
          <w:highlight w:val="none"/>
        </w:rPr>
      </w:r>
      <w:r/>
    </w:p>
    <w:p>
      <w:pPr>
        <w:pStyle w:val="894"/>
        <w:ind w:firstLine="2240"/>
        <w:jc w:val="both"/>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894"/>
        <w:spacing w:line="400" w:lineRule="exact"/>
        <w:rPr>
          <w:rFonts w:ascii="宋体" w:hAnsi="宋体"/>
          <w:bCs/>
          <w:color w:val="000000"/>
          <w:sz w:val="28"/>
          <w:szCs w:val="28"/>
          <w:highlight w:val="yellow"/>
        </w:rPr>
      </w:pPr>
      <w:r/>
      <w:bookmarkStart w:id="166" w:name="_Toc513029243"/>
      <w:r/>
      <w:bookmarkStart w:id="167" w:name="_Toc20823315"/>
      <w:r/>
      <w:bookmarkStart w:id="168" w:name="_Toc16938559"/>
      <w:r>
        <w:rPr>
          <w:rFonts w:ascii="宋体" w:hAnsi="宋体"/>
          <w:bCs/>
          <w:color w:val="000000"/>
          <w:sz w:val="28"/>
          <w:szCs w:val="28"/>
          <w:highlight w:val="yellow"/>
        </w:rPr>
      </w:r>
      <w:r/>
    </w:p>
    <w:p>
      <w:pPr>
        <w:pStyle w:val="894"/>
        <w:jc w:val="center"/>
        <w:spacing w:before="156" w:after="156"/>
        <w:rPr>
          <w:rFonts w:hint="eastAsia" w:ascii="宋体" w:hAnsi="宋体"/>
          <w:b/>
          <w:sz w:val="30"/>
          <w:szCs w:val="21"/>
        </w:rPr>
        <w:outlineLvl w:val="0"/>
      </w:pPr>
      <w:r>
        <w:rPr>
          <w:rFonts w:hint="eastAsia" w:ascii="宋体" w:hAnsi="宋体"/>
          <w:b/>
          <w:sz w:val="30"/>
          <w:szCs w:val="21"/>
        </w:rPr>
      </w:r>
      <w:r/>
    </w:p>
    <w:p>
      <w:pPr>
        <w:pStyle w:val="925"/>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w:t>
      </w:r>
      <w:r>
        <w:rPr>
          <w:rFonts w:hint="eastAsia" w:ascii="方正黑体_GBK" w:hAnsi="方正黑体_GBK" w:eastAsia="方正黑体_GBK" w:cs="方正黑体_GBK"/>
          <w:b w:val="0"/>
          <w:bCs w:val="0"/>
          <w:spacing w:val="-20"/>
          <w:sz w:val="28"/>
          <w:szCs w:val="28"/>
          <w:lang w:val="en-US" w:eastAsia="zh-CN"/>
        </w:rPr>
        <w:t xml:space="preserve">（服务）</w:t>
      </w:r>
      <w:r>
        <w:rPr>
          <w:rFonts w:hint="eastAsia" w:ascii="方正黑体_GBK" w:hAnsi="方正黑体_GBK" w:eastAsia="方正黑体_GBK" w:cs="方正黑体_GBK"/>
          <w:b w:val="0"/>
          <w:bCs w:val="0"/>
          <w:spacing w:val="-20"/>
          <w:sz w:val="28"/>
          <w:szCs w:val="28"/>
        </w:rPr>
        <w:t xml:space="preserve">（合同编号）</w:t>
      </w:r>
      <w:r>
        <w:rPr>
          <w:rFonts w:hint="eastAsia" w:ascii="方正黑体_GBK" w:hAnsi="方正黑体_GBK" w:eastAsia="方正黑体_GBK" w:cs="方正黑体_GBK"/>
          <w:b w:val="0"/>
          <w:bCs w:val="0"/>
          <w:spacing w:val="-20"/>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cs="Times New Roman"/>
          <w:sz w:val="28"/>
          <w:szCs w:val="28"/>
          <w:lang w:eastAsia="zh-CN"/>
        </w:rPr>
        <w:t xml:space="preserve">XXXX</w:t>
      </w:r>
      <w:r>
        <w:rPr>
          <w:rFonts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lang w:eastAsia="zh-CN"/>
        </w:rPr>
        <w:t xml:space="preserve">JSZC-320000-</w:t>
      </w:r>
      <w:r>
        <w:rPr>
          <w:rFonts w:hint="eastAsia" w:ascii="Times New Roman" w:hAnsi="Times New Roman" w:eastAsia="方正仿宋_GBK" w:cs="Times New Roman"/>
          <w:sz w:val="28"/>
          <w:szCs w:val="28"/>
          <w:lang w:val="en-US" w:eastAsia="zh-CN"/>
        </w:rPr>
        <w:t xml:space="preserve">SCZX-C20XX-XXXX</w:t>
      </w:r>
      <w:r>
        <w:rPr>
          <w:rFonts w:hint="eastAsia" w:ascii="Times New Roman" w:hAnsi="Times New Roman" w:eastAsia="方正仿宋_GBK" w:cs="Times New Roman"/>
          <w:sz w:val="28"/>
          <w:szCs w:val="28"/>
          <w:lang w:eastAsia="zh-CN"/>
        </w:rPr>
        <w:t xml:space="preserve">  </w:t>
      </w:r>
      <w:r>
        <w:rPr>
          <w:rFonts w:hint="eastAsia" w:ascii="方正仿宋_GBK" w:hAnsi="方正仿宋_GBK" w:eastAsia="方正仿宋_GBK" w:cs="方正仿宋_GBK"/>
          <w:sz w:val="28"/>
          <w:szCs w:val="28"/>
          <w:lang w:val="en-US"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lang w:val="en-US"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的结果，签署本合同。</w:t>
      </w:r>
      <w:r>
        <w:rPr>
          <w:rFonts w:hint="eastAsia" w:ascii="方正仿宋_GBK" w:hAnsi="方正仿宋_GBK" w:eastAsia="方正仿宋_GBK" w:cs="方正仿宋_GBK"/>
          <w:b/>
          <w:sz w:val="28"/>
          <w:szCs w:val="28"/>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894"/>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w:t>
      </w:r>
      <w:r>
        <w:rPr>
          <w:rFonts w:hint="eastAsia" w:ascii="方正仿宋_GBK" w:hAnsi="方正仿宋_GBK" w:eastAsia="方正仿宋_GBK" w:cs="方正仿宋_GBK"/>
          <w:sz w:val="28"/>
          <w:szCs w:val="28"/>
          <w:lang w:eastAsia="zh-CN"/>
        </w:rPr>
        <w:t xml:space="preserve">磋商文件</w:t>
      </w:r>
      <w:r>
        <w:rPr>
          <w:rFonts w:hint="eastAsia" w:ascii="方正仿宋_GBK" w:hAnsi="方正仿宋_GBK" w:eastAsia="方正仿宋_GBK" w:cs="方正仿宋_GBK"/>
          <w:sz w:val="28"/>
          <w:szCs w:val="28"/>
        </w:rPr>
        <w:t xml:space="preserve">规定的时间向甲方提供与合同标的有关的技术资料。</w:t>
      </w:r>
      <w:r>
        <w:rPr>
          <w:rFonts w:hint="eastAsia" w:ascii="方正仿宋_GBK" w:hAnsi="方正仿宋_GBK" w:eastAsia="方正仿宋_GBK" w:cs="方正仿宋_GBK"/>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w:t>
      </w:r>
      <w:r>
        <w:rPr>
          <w:rFonts w:hint="eastAsia" w:ascii="方正仿宋_GBK" w:hAnsi="方正仿宋_GBK" w:eastAsia="方正仿宋_GBK" w:cs="方正仿宋_GBK"/>
          <w:sz w:val="28"/>
          <w:szCs w:val="28"/>
          <w:lang w:val="en-US" w:eastAsia="zh-CN"/>
        </w:rPr>
        <w:t xml:space="preserve">0</w:t>
      </w:r>
      <w:r>
        <w:rPr>
          <w:rFonts w:hint="eastAsia" w:ascii="方正仿宋_GBK" w:hAnsi="方正仿宋_GBK" w:eastAsia="方正仿宋_GBK" w:cs="方正仿宋_GBK"/>
          <w:sz w:val="28"/>
          <w:szCs w:val="28"/>
        </w:rPr>
        <w:t xml:space="preserve">____元作为本合同的履约保证金。（不得超过合同金额的10%）</w:t>
      </w:r>
      <w:r>
        <w:rPr>
          <w:rFonts w:hint="eastAsia" w:ascii="方正仿宋_GBK" w:hAnsi="方正仿宋_GBK" w:eastAsia="方正仿宋_GBK" w:cs="方正仿宋_GBK"/>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89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ascii="方正仿宋_GBK" w:hAnsi="方正仿宋_GBK" w:eastAsia="方正仿宋_GBK" w:cs="方正仿宋_GBK"/>
          <w:sz w:val="28"/>
          <w:szCs w:val="28"/>
          <w:lang w:val="en-US"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cs="Times New Roman"/>
          <w:sz w:val="28"/>
          <w:szCs w:val="28"/>
          <w:u w:val="single"/>
          <w:lang w:val="en-US" w:eastAsia="zh-CN"/>
        </w:rPr>
        <w:t xml:space="preserve">10</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val="en-US" w:eastAsia="zh-CN"/>
        </w:rPr>
        <w:t xml:space="preserve">70</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val="en-US" w:eastAsia="zh-CN"/>
        </w:rPr>
        <w:t xml:space="preserve">30</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 xml:space="preserve">中华人民共和国</w:t>
      </w:r>
      <w:r>
        <w:rPr>
          <w:rFonts w:hint="eastAsia" w:ascii="方正仿宋_GBK" w:hAnsi="方正仿宋_GBK" w:eastAsia="方正仿宋_GBK" w:cs="方正仿宋_GBK"/>
          <w:bCs/>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 xml:space="preserve">1</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 xml:space="preserve">0.05</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 xml:space="preserve">1</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w:t>
      </w:r>
      <w:r>
        <w:rPr>
          <w:rFonts w:hint="eastAsia" w:ascii="方正仿宋_GBK" w:hAnsi="方正仿宋_GBK" w:eastAsia="方正仿宋_GBK" w:cs="方正仿宋_GBK"/>
          <w:bCs/>
          <w:sz w:val="28"/>
          <w:szCs w:val="28"/>
          <w:lang w:eastAsia="zh-CN"/>
        </w:rPr>
        <w:t xml:space="preserve">磋商文件</w:t>
      </w:r>
      <w:r>
        <w:rPr>
          <w:rFonts w:hint="eastAsia" w:ascii="方正仿宋_GBK" w:hAnsi="方正仿宋_GBK" w:eastAsia="方正仿宋_GBK" w:cs="方正仿宋_GBK"/>
          <w:bCs/>
          <w:sz w:val="28"/>
          <w:szCs w:val="28"/>
        </w:rPr>
        <w:t xml:space="preserve">规定标准的，甲方有权拒绝接受合同标的，并可单方面解除合同。</w:t>
      </w:r>
      <w:r>
        <w:rPr>
          <w:rFonts w:hint="eastAsia" w:ascii="方正仿宋_GBK" w:hAnsi="方正仿宋_GBK" w:eastAsia="方正仿宋_GBK" w:cs="方正仿宋_GBK"/>
          <w:bCs/>
          <w:sz w:val="28"/>
          <w:szCs w:val="28"/>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89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4"/>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894"/>
        <w:ind w:firstLine="480"/>
        <w:jc w:val="right"/>
        <w:spacing w:line="500" w:lineRule="exact"/>
        <w:rPr>
          <w:rFonts w:ascii="Times New Roman" w:hAnsi="Times New Roman"/>
          <w:sz w:val="24"/>
          <w:szCs w:val="24"/>
        </w:rPr>
      </w:pPr>
      <w:r>
        <w:rPr>
          <w:rFonts w:ascii="Times New Roman" w:hAnsi="Times New Roman"/>
          <w:sz w:val="24"/>
          <w:szCs w:val="24"/>
        </w:rPr>
      </w:r>
      <w:r/>
    </w:p>
    <w:p>
      <w:pPr>
        <w:pStyle w:val="894"/>
        <w:ind w:firstLine="480"/>
        <w:jc w:val="right"/>
        <w:spacing w:line="500" w:lineRule="exact"/>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 </w:t>
      </w:r>
      <w:r>
        <w:rPr>
          <w:rFonts w:hint="eastAsia" w:ascii="Times New Roman" w:hAnsi="Times New Roman" w:eastAsia="宋体"/>
          <w:sz w:val="24"/>
          <w:szCs w:val="24"/>
          <w:lang w:val="en-US" w:eastAsia="zh-CN"/>
        </w:rPr>
      </w:r>
      <w:r/>
    </w:p>
    <w:p>
      <w:pPr>
        <w:pStyle w:val="896"/>
        <w:jc w:val="center"/>
        <w:keepLines/>
        <w:keepNext/>
        <w:pageBreakBefore w:val="0"/>
        <w:spacing w:line="400" w:lineRule="exact"/>
        <w:widowControl w:val="off"/>
        <w:rPr>
          <w:rFonts w:ascii="宋体" w:hAnsi="Courier New" w:cs="Courier New"/>
          <w:sz w:val="28"/>
          <w:szCs w:val="28"/>
        </w:rPr>
      </w:pPr>
      <w:r/>
      <w:bookmarkEnd w:id="166"/>
      <w:r/>
      <w:bookmarkEnd w:id="167"/>
      <w:r/>
      <w:bookmarkEnd w:id="168"/>
      <w:r/>
      <w:bookmarkStart w:id="169" w:name="_Hlt16619369"/>
      <w:r/>
      <w:bookmarkEnd w:id="169"/>
      <w:r/>
      <w:bookmarkStart w:id="170" w:name="_Toc20823346"/>
      <w:r/>
      <w:bookmarkStart w:id="171" w:name="_Toc120614244"/>
      <w:r/>
      <w:bookmarkStart w:id="172" w:name="_Hlt16619350"/>
      <w:r/>
      <w:bookmarkStart w:id="173" w:name="_Toc16938590"/>
      <w:r/>
      <w:bookmarkStart w:id="174" w:name="_Toc462564139"/>
      <w:r/>
      <w:bookmarkStart w:id="175" w:name="_Toc479757211"/>
      <w:r>
        <w:rPr>
          <w:rFonts w:ascii="黑体" w:hAnsi="Courier New" w:eastAsia="黑体" w:cs="Courier New"/>
          <w:bCs w:val="0"/>
          <w:sz w:val="44"/>
          <w:szCs w:val="21"/>
        </w:rPr>
        <w:br w:type="page" w:clear="all"/>
      </w:r>
      <w:bookmarkEnd w:id="170"/>
      <w:r/>
      <w:bookmarkEnd w:id="171"/>
      <w:r/>
      <w:bookmarkEnd w:id="172"/>
      <w:r/>
      <w:bookmarkEnd w:id="173"/>
      <w:r/>
      <w:bookmarkStart w:id="176" w:name="_Toc49090575"/>
      <w:r/>
      <w:bookmarkStart w:id="177" w:name="_Toc26554093"/>
      <w:r>
        <w:rPr>
          <w:rFonts w:hint="eastAsia" w:ascii="方正黑体_GBK" w:hAnsi="方正黑体_GBK" w:eastAsia="方正黑体_GBK" w:cs="方正黑体_GBK"/>
          <w:b w:val="0"/>
          <w:bCs w:val="0"/>
          <w:sz w:val="28"/>
          <w:szCs w:val="28"/>
          <w:lang w:val="en-US" w:eastAsia="zh-CN"/>
        </w:rPr>
        <w:t xml:space="preserve">第四章 采购需求</w:t>
      </w:r>
      <w:r>
        <w:rPr>
          <w:rFonts w:ascii="宋体" w:hAnsi="Courier New" w:cs="Courier New"/>
          <w:sz w:val="28"/>
          <w:szCs w:val="28"/>
        </w:rPr>
      </w:r>
      <w:r/>
    </w:p>
    <w:p>
      <w:pPr>
        <w:pStyle w:val="896"/>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一、采购标的清单</w:t>
      </w:r>
      <w:r>
        <w:rPr>
          <w:rFonts w:hint="eastAsia" w:ascii="方正黑体_GBK" w:hAnsi="方正黑体_GBK" w:eastAsia="方正黑体_GBK" w:cs="方正黑体_GBK"/>
          <w:b w:val="0"/>
          <w:bCs w:val="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eastAsia="zh-CN"/>
              </w:rPr>
              <w:t xml:space="preserve">号</w:t>
            </w:r>
            <w:r>
              <w:rPr>
                <w:rFonts w:hint="eastAsia" w:ascii="方正仿宋_GBK" w:hAnsi="方正仿宋_GBK" w:eastAsia="方正仿宋_GBK" w:cs="方正仿宋_GBK"/>
                <w:sz w:val="28"/>
                <w:szCs w:val="28"/>
                <w:lang w:val="en-US" w:eastAsia="zh-CN"/>
              </w:rPr>
            </w:r>
            <w:r/>
          </w:p>
        </w:tc>
        <w:tc>
          <w:tcPr>
            <w:tcW w:w="1007"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sz w:val="28"/>
                <w:szCs w:val="28"/>
                <w:u w:val="none"/>
                <w:lang w:val="en-US" w:eastAsia="zh-CN"/>
              </w:rPr>
              <w:t xml:space="preserve">1</w:t>
            </w:r>
            <w:r>
              <w:rPr>
                <w:rFonts w:hint="eastAsia" w:ascii="方正仿宋_GBK" w:hAnsi="方正仿宋_GBK" w:eastAsia="方正仿宋_GBK" w:cs="方正仿宋_GBK"/>
                <w:sz w:val="28"/>
                <w:szCs w:val="28"/>
                <w:lang w:eastAsia="zh-CN"/>
              </w:rPr>
            </w:r>
            <w:r/>
          </w:p>
        </w:tc>
        <w:tc>
          <w:tcPr>
            <w:tcW w:w="1007"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894"/>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rPr>
            </w:pPr>
            <w:r>
              <w:rPr>
                <w:rFonts w:eastAsia="方正仿宋_GBK"/>
                <w:color w:val="000000"/>
                <w:sz w:val="28"/>
                <w:szCs w:val="28"/>
              </w:rPr>
              <w:t xml:space="preserve">AI+“数字工信”升级改造试点</w:t>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eastAsia="方正仿宋_GBK"/>
                <w:color w:val="000000"/>
                <w:sz w:val="28"/>
                <w:szCs w:val="28"/>
              </w:rPr>
              <w:t xml:space="preserve">软件和信息技术服务业</w:t>
            </w:r>
            <w:r>
              <w:rPr>
                <w:rFonts w:hint="eastAsia" w:ascii="方正仿宋_GBK" w:hAnsi="方正仿宋_GBK" w:eastAsia="方正仿宋_GBK" w:cs="方正仿宋_GBK"/>
                <w:sz w:val="28"/>
                <w:szCs w:val="28"/>
              </w:rPr>
            </w:r>
            <w:r/>
          </w:p>
        </w:tc>
      </w:tr>
    </w:tbl>
    <w:p>
      <w:pPr>
        <w:pStyle w:val="896"/>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96"/>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三、技术要求</w:t>
      </w:r>
      <w:r>
        <w:rPr>
          <w:rFonts w:hint="eastAsia" w:ascii="方正黑体_GBK" w:hAnsi="方正黑体_GBK" w:eastAsia="方正黑体_GBK" w:cs="方正黑体_GBK"/>
          <w:b w:val="0"/>
          <w:bCs w:val="0"/>
          <w:sz w:val="28"/>
          <w:szCs w:val="28"/>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i/>
          <w:sz w:val="28"/>
          <w:szCs w:val="28"/>
          <w:u w:val="single"/>
        </w:rPr>
      </w:r>
      <w:r/>
    </w:p>
    <w:p>
      <w:pPr>
        <w:pStyle w:val="894"/>
        <w:ind w:firstLine="560"/>
        <w:spacing w:line="400" w:lineRule="exact"/>
        <w:rPr>
          <w:rFonts w:eastAsia="方正仿宋_GBK"/>
          <w:sz w:val="28"/>
          <w:szCs w:val="28"/>
        </w:rPr>
      </w:pPr>
      <w:r>
        <w:rPr>
          <w:rFonts w:hint="eastAsia" w:eastAsia="方正仿宋_GBK"/>
          <w:sz w:val="28"/>
          <w:szCs w:val="28"/>
        </w:rPr>
        <w:t xml:space="preserve">江苏省数字工信一体化平台作为推进全省工信领域治理体系、治理能力现代化的重要支撑，以</w:t>
      </w:r>
      <w:r>
        <w:rPr>
          <w:rFonts w:eastAsia="方正仿宋_GBK"/>
          <w:sz w:val="28"/>
          <w:szCs w:val="28"/>
        </w:rPr>
        <w:t xml:space="preserve">“</w:t>
      </w:r>
      <w:r>
        <w:rPr>
          <w:rFonts w:hint="eastAsia" w:eastAsia="方正仿宋_GBK"/>
          <w:sz w:val="28"/>
          <w:szCs w:val="28"/>
        </w:rPr>
        <w:t xml:space="preserve">一部门一系统</w:t>
      </w:r>
      <w:r>
        <w:rPr>
          <w:rFonts w:eastAsia="方正仿宋_GBK"/>
          <w:sz w:val="28"/>
          <w:szCs w:val="28"/>
        </w:rPr>
        <w:t xml:space="preserve">”</w:t>
      </w:r>
      <w:r>
        <w:rPr>
          <w:rFonts w:hint="eastAsia" w:eastAsia="方正仿宋_GBK"/>
          <w:sz w:val="28"/>
          <w:szCs w:val="28"/>
        </w:rPr>
        <w:t xml:space="preserve">为原则，通过在省级层面建设统一的数据底座和应用集合，支撑省、市、县（区）、乡镇（园区）、企业五级业务联动。</w:t>
      </w:r>
      <w:r>
        <w:rPr>
          <w:rFonts w:hint="eastAsia" w:eastAsia="方正仿宋_GBK"/>
          <w:color w:val="000000"/>
          <w:sz w:val="28"/>
          <w:szCs w:val="28"/>
          <w:lang w:bidi="ar"/>
        </w:rPr>
        <w:t xml:space="preserve">为全面</w:t>
      </w:r>
      <w:r>
        <w:rPr>
          <w:rFonts w:hint="eastAsia" w:eastAsia="方正仿宋_GBK"/>
          <w:sz w:val="28"/>
          <w:szCs w:val="28"/>
        </w:rPr>
        <w:t xml:space="preserve">贯彻落实党中央、国务院和省委省政府关于人工智能应用和数字政府建设工作要求，加快人工智能技术与工信政务领域深度融合，基于江苏省数字工信一体化平台，聚焦运行监测分析、专项资金管理</w:t>
      </w:r>
      <w:r>
        <w:rPr>
          <w:rFonts w:eastAsia="方正仿宋_GBK"/>
          <w:sz w:val="28"/>
          <w:szCs w:val="28"/>
        </w:rPr>
        <w:t xml:space="preserve">2</w:t>
      </w:r>
      <w:r>
        <w:rPr>
          <w:rFonts w:hint="eastAsia" w:eastAsia="方正仿宋_GBK"/>
          <w:sz w:val="28"/>
          <w:szCs w:val="28"/>
        </w:rPr>
        <w:t xml:space="preserve">个典型应用场景，以小切口、见效快为建设目标，通过构建业务知识库、升级软件功能推动</w:t>
      </w:r>
      <w:r>
        <w:rPr>
          <w:rFonts w:eastAsia="方正仿宋_GBK"/>
          <w:sz w:val="28"/>
          <w:szCs w:val="28"/>
        </w:rPr>
        <w:t xml:space="preserve">AI+</w:t>
      </w:r>
      <w:r>
        <w:rPr>
          <w:rFonts w:hint="eastAsia" w:eastAsia="方正仿宋_GBK"/>
          <w:sz w:val="28"/>
          <w:szCs w:val="28"/>
        </w:rPr>
        <w:t xml:space="preserve">业务应用能力提升。</w:t>
      </w:r>
      <w:r>
        <w:rPr>
          <w:rFonts w:eastAsia="方正仿宋_GBK"/>
          <w:sz w:val="28"/>
          <w:szCs w:val="28"/>
        </w:rPr>
      </w:r>
      <w:r/>
    </w:p>
    <w:p>
      <w:pPr>
        <w:pStyle w:val="894"/>
        <w:ind w:firstLine="560"/>
        <w:jc w:val="left"/>
        <w:spacing w:line="400" w:lineRule="exact"/>
        <w:rPr>
          <w:rFonts w:ascii="方正黑体_GBK" w:hAnsi="Arial" w:eastAsia="方正黑体_GBK"/>
          <w:bCs/>
          <w:sz w:val="28"/>
          <w:szCs w:val="28"/>
        </w:rPr>
      </w:pPr>
      <w:r>
        <w:rPr>
          <w:rFonts w:hint="eastAsia" w:ascii="方正黑体_GBK" w:hAnsi="Arial" w:eastAsia="方正黑体_GBK"/>
          <w:bCs/>
          <w:sz w:val="28"/>
          <w:szCs w:val="28"/>
        </w:rPr>
        <w:t xml:space="preserve">（一）功能需求</w:t>
      </w:r>
      <w:r>
        <w:rPr>
          <w:rFonts w:ascii="方正黑体_GBK" w:hAnsi="Arial" w:eastAsia="方正黑体_GBK"/>
          <w:bCs/>
          <w:sz w:val="28"/>
          <w:szCs w:val="28"/>
        </w:rPr>
      </w:r>
      <w:r/>
    </w:p>
    <w:p>
      <w:pPr>
        <w:pStyle w:val="894"/>
        <w:ind w:firstLine="562"/>
        <w:jc w:val="left"/>
        <w:spacing w:line="400" w:lineRule="exact"/>
        <w:rPr>
          <w:b/>
          <w:bCs/>
          <w:sz w:val="28"/>
          <w:szCs w:val="28"/>
        </w:rPr>
      </w:pPr>
      <w:r>
        <w:rPr>
          <w:b/>
          <w:bCs/>
          <w:sz w:val="28"/>
          <w:szCs w:val="28"/>
        </w:rPr>
        <w:t xml:space="preserve">1. 运行监测分析</w:t>
      </w:r>
      <w:r>
        <w:rPr>
          <w:b/>
          <w:bCs/>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基于经济运行知识库建设，融合自然语言处理、知识图谱、可视化交互等技术，开发智能问数、智能分析、智能组稿等智能体，通过构建全流程智能用数能力，破解</w:t>
      </w:r>
      <w:r>
        <w:rPr>
          <w:rFonts w:eastAsia="方正仿宋_GBK"/>
          <w:sz w:val="28"/>
          <w:szCs w:val="28"/>
        </w:rPr>
        <w:t xml:space="preserve"> “</w:t>
      </w:r>
      <w:r>
        <w:rPr>
          <w:rFonts w:hint="eastAsia" w:eastAsia="方正仿宋_GBK"/>
          <w:sz w:val="28"/>
          <w:szCs w:val="28"/>
        </w:rPr>
        <w:t xml:space="preserve">跨业务找数难、海量数据分析难、专业报告生成难</w:t>
      </w:r>
      <w:r>
        <w:rPr>
          <w:rFonts w:eastAsia="方正仿宋_GBK"/>
          <w:sz w:val="28"/>
          <w:szCs w:val="28"/>
        </w:rPr>
        <w:t xml:space="preserve">”</w:t>
      </w:r>
      <w:r>
        <w:rPr>
          <w:rFonts w:hint="eastAsia" w:eastAsia="方正仿宋_GBK"/>
          <w:sz w:val="28"/>
          <w:szCs w:val="28"/>
        </w:rPr>
        <w:t xml:space="preserve">等核心痛点。</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1</w:t>
      </w:r>
      <w:r>
        <w:rPr>
          <w:rFonts w:hint="eastAsia" w:eastAsia="方正仿宋_GBK"/>
          <w:sz w:val="28"/>
          <w:szCs w:val="28"/>
        </w:rPr>
        <w:t xml:space="preserve">）智能问数。通过自然语言对话交互方式，支撑经济运行监测问数场景。支持自然语言与语义解析，依托业务知识库建设实现快速语义解析与数据调取。支持多样式图表自动生成，根据数据查询结果智能生成折线图、柱形图等分析图表，直观呈现数据变化规律。支持数据智能化解读服务，辅助用户理解数据背后的业务逻辑。</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2</w:t>
      </w:r>
      <w:r>
        <w:rPr>
          <w:rFonts w:hint="eastAsia" w:eastAsia="方正仿宋_GBK"/>
          <w:sz w:val="28"/>
          <w:szCs w:val="28"/>
        </w:rPr>
        <w:t xml:space="preserve">）智能分析。聚焦产业规模、质量效益等关键指标，精准识别产业发展亮点、短板瓶颈与发展态势。支持多源数据融合分析，基于现有经济运行业务数据，自动生成全省经济运行、地区经济运行、产业集群经济运行等多维度分析报告。支持产业发展趋势智能识别，快速发现产业发展亮点与短板瓶颈，对可能影响产业发展的风险因素进行预警提示。</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3</w:t>
      </w:r>
      <w:r>
        <w:rPr>
          <w:rFonts w:hint="eastAsia" w:eastAsia="方正仿宋_GBK"/>
          <w:sz w:val="28"/>
          <w:szCs w:val="28"/>
        </w:rPr>
        <w:t xml:space="preserve">）智能组稿。依托工信数据字典、指标体系及经验知识，聚焦经济运行分析报告、产业集群发展报告等高频业务场景，构建基于人工智能技术的综合文稿生成支撑体系。通过内置行业报告模版、调用关联知识库内容，支持结构化报告自动生成，并给出数据解读、风险提示、策略建议等内容，辅助用户快速把握关键信息。</w:t>
      </w:r>
      <w:r>
        <w:rPr>
          <w:rFonts w:eastAsia="方正仿宋_GBK"/>
          <w:sz w:val="28"/>
          <w:szCs w:val="28"/>
        </w:rPr>
      </w:r>
      <w:r/>
    </w:p>
    <w:p>
      <w:pPr>
        <w:pStyle w:val="894"/>
        <w:ind w:firstLine="562"/>
        <w:jc w:val="left"/>
        <w:spacing w:line="400" w:lineRule="exact"/>
        <w:rPr>
          <w:b/>
          <w:bCs/>
          <w:sz w:val="28"/>
          <w:szCs w:val="28"/>
        </w:rPr>
      </w:pPr>
      <w:r>
        <w:rPr>
          <w:b/>
          <w:bCs/>
          <w:sz w:val="28"/>
          <w:szCs w:val="28"/>
        </w:rPr>
        <w:t xml:space="preserve">2.</w:t>
      </w:r>
      <w:r>
        <w:rPr>
          <w:rFonts w:hint="eastAsia"/>
          <w:b/>
          <w:bCs/>
          <w:sz w:val="28"/>
          <w:szCs w:val="28"/>
        </w:rPr>
        <w:t xml:space="preserve">专项资金管理</w:t>
      </w:r>
      <w:r>
        <w:rPr>
          <w:b/>
          <w:bCs/>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针对传统项目审核</w:t>
      </w:r>
      <w:r>
        <w:rPr>
          <w:rFonts w:eastAsia="方正仿宋_GBK"/>
          <w:sz w:val="28"/>
          <w:szCs w:val="28"/>
        </w:rPr>
        <w:t xml:space="preserve">“</w:t>
      </w:r>
      <w:r>
        <w:rPr>
          <w:rFonts w:hint="eastAsia" w:eastAsia="方正仿宋_GBK"/>
          <w:sz w:val="28"/>
          <w:szCs w:val="28"/>
        </w:rPr>
        <w:t xml:space="preserve">人工比对效率低、重复劳动占比高、操作尺度难统一</w:t>
      </w:r>
      <w:r>
        <w:rPr>
          <w:rFonts w:eastAsia="方正仿宋_GBK"/>
          <w:sz w:val="28"/>
          <w:szCs w:val="28"/>
        </w:rPr>
        <w:t xml:space="preserve">”</w:t>
      </w:r>
      <w:r>
        <w:rPr>
          <w:rFonts w:hint="eastAsia" w:eastAsia="方正仿宋_GBK"/>
          <w:sz w:val="28"/>
          <w:szCs w:val="28"/>
        </w:rPr>
        <w:t xml:space="preserve">等问题，结合专项资金项目申报、审核、管理现实需求，通过开发智能问答、智能预审、智能审核、智能查重、智能预警等智能体，赋能项目管理关键环节。</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（1）智能问答。基于大语言模型构建</w:t>
      </w:r>
      <w:r>
        <w:rPr>
          <w:rFonts w:eastAsia="方正仿宋_GBK"/>
          <w:sz w:val="28"/>
          <w:szCs w:val="28"/>
        </w:rPr>
        <w:t xml:space="preserve">AI</w:t>
      </w:r>
      <w:r>
        <w:rPr>
          <w:rFonts w:hint="eastAsia" w:eastAsia="方正仿宋_GBK"/>
          <w:sz w:val="28"/>
          <w:szCs w:val="28"/>
        </w:rPr>
        <w:t xml:space="preserve">政策助手，面向企业提供专项资金相关政策与申报事项智能问答服务。支持用户就政策内容、申报条件、申报流程等问题进行自然语言交互，</w:t>
      </w:r>
      <w:r>
        <w:rPr>
          <w:rFonts w:eastAsia="方正仿宋_GBK"/>
          <w:sz w:val="28"/>
          <w:szCs w:val="28"/>
        </w:rPr>
        <w:t xml:space="preserve">AI</w:t>
      </w:r>
      <w:r>
        <w:rPr>
          <w:rFonts w:hint="eastAsia" w:eastAsia="方正仿宋_GBK"/>
          <w:sz w:val="28"/>
          <w:szCs w:val="28"/>
        </w:rPr>
        <w:t xml:space="preserve">实时检索政策库生成精准回答并标注政策来源出处。支持解答系统操作及申报过程中遇到的常见问题，降低企业用户操作门槛。</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2）智能预审。为企业用户提供申报材料前置校验服务，从源头上提升申报材料质量。支持通过预设申报材料预审清单，自动识别上传材料与预审规则的匹配情况，包括材料完整性、准确性检查，并给出补证建议。</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3）智能审核。基于标准化审核要点，开展形式要件智能审查。支持配置形式审查规则库，覆盖申报条件、资质要求、材料规范、填写要求等核心审核要点。支持根据形式审查规则对申报材料开展全维度要件审查，自动判定</w:t>
      </w:r>
      <w:r>
        <w:rPr>
          <w:rFonts w:eastAsia="方正仿宋_GBK"/>
          <w:sz w:val="28"/>
          <w:szCs w:val="28"/>
        </w:rPr>
        <w:t xml:space="preserve">"</w:t>
      </w:r>
      <w:r>
        <w:rPr>
          <w:rFonts w:hint="eastAsia" w:eastAsia="方正仿宋_GBK"/>
          <w:sz w:val="28"/>
          <w:szCs w:val="28"/>
        </w:rPr>
        <w:t xml:space="preserve">符合要求</w:t>
      </w:r>
      <w:r>
        <w:rPr>
          <w:rFonts w:eastAsia="方正仿宋_GBK"/>
          <w:sz w:val="28"/>
          <w:szCs w:val="28"/>
        </w:rPr>
        <w:t xml:space="preserve">""</w:t>
      </w:r>
      <w:r>
        <w:rPr>
          <w:rFonts w:hint="eastAsia" w:eastAsia="方正仿宋_GBK"/>
          <w:sz w:val="28"/>
          <w:szCs w:val="28"/>
        </w:rPr>
        <w:t xml:space="preserve">不符合要求</w:t>
      </w:r>
      <w:r>
        <w:rPr>
          <w:rFonts w:eastAsia="方正仿宋_GBK"/>
          <w:sz w:val="28"/>
          <w:szCs w:val="28"/>
        </w:rPr>
        <w:t xml:space="preserve">"</w:t>
      </w:r>
      <w:r>
        <w:rPr>
          <w:rFonts w:hint="eastAsia" w:eastAsia="方正仿宋_GBK"/>
          <w:sz w:val="28"/>
          <w:szCs w:val="28"/>
        </w:rPr>
        <w:t xml:space="preserve">等辅助结果。支持根据审查结果自动生成分项合规性结论，对高风险问题进行重点标记并推送风险提示。</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4）智能查重。基于申报材料与历史数据精准识别重复申报、内容抄袭、信息虚假等风险。支持对申报项目中的技术路线、实施内容、建设计划等核心内容，与历史项目同类项目进行深度比对，生成相似度评分并自动标记高相似项目。</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5）智能预警。建立项目全流程风险智能预警管理机制，实现风险早发现、早处置。支持节点时限智能监测，内置形式审查、项目查重、专题会审、实施监管等关键环节办理时限提醒规则，实时监测各环节工作进度，自动推送临期、逾期预警提醒。支持按周期自动汇总风险情况，生成标准化风险预警报告，包含预警总数、分级统计、项目清单、风险提示等。</w:t>
      </w:r>
      <w:r>
        <w:rPr>
          <w:rFonts w:eastAsia="方正仿宋_GBK"/>
          <w:sz w:val="28"/>
          <w:szCs w:val="28"/>
        </w:rPr>
      </w:r>
      <w:r/>
    </w:p>
    <w:p>
      <w:pPr>
        <w:pStyle w:val="894"/>
        <w:ind w:firstLine="562"/>
        <w:jc w:val="left"/>
        <w:spacing w:line="400" w:lineRule="exact"/>
        <w:rPr>
          <w:b/>
          <w:bCs/>
          <w:sz w:val="28"/>
          <w:szCs w:val="28"/>
        </w:rPr>
      </w:pPr>
      <w:r>
        <w:rPr>
          <w:rFonts w:hint="eastAsia"/>
          <w:b/>
          <w:bCs/>
          <w:sz w:val="28"/>
          <w:szCs w:val="28"/>
        </w:rPr>
        <w:t xml:space="preserve">3</w:t>
      </w:r>
      <w:r>
        <w:rPr>
          <w:b/>
          <w:bCs/>
          <w:sz w:val="28"/>
          <w:szCs w:val="28"/>
        </w:rPr>
        <w:t xml:space="preserve">. </w:t>
      </w:r>
      <w:r>
        <w:rPr>
          <w:rFonts w:hint="eastAsia"/>
          <w:b/>
          <w:bCs/>
          <w:sz w:val="28"/>
          <w:szCs w:val="28"/>
        </w:rPr>
        <w:t xml:space="preserve">系统综合集成</w:t>
      </w:r>
      <w:r>
        <w:rPr>
          <w:b/>
          <w:bCs/>
          <w:sz w:val="28"/>
          <w:szCs w:val="28"/>
        </w:rPr>
      </w:r>
      <w:r/>
    </w:p>
    <w:p>
      <w:pPr>
        <w:pStyle w:val="894"/>
        <w:ind w:firstLine="560"/>
        <w:jc w:val="left"/>
        <w:spacing w:line="400" w:lineRule="exact"/>
        <w:rPr>
          <w:rFonts w:eastAsia="方正仿宋_GBK"/>
          <w:sz w:val="28"/>
          <w:szCs w:val="28"/>
        </w:rPr>
      </w:pPr>
      <w:r>
        <w:rPr>
          <w:rFonts w:hint="eastAsia" w:eastAsia="方正仿宋_GBK"/>
          <w:sz w:val="28"/>
          <w:szCs w:val="28"/>
        </w:rPr>
        <w:t xml:space="preserve">系统软件改造需遵循江苏省数字工信一体化平台现有技术架构要求，在完成软件功能开发集成的同时，满足统一用户、信创改造、网络安全、密码应用等要求，AI智能体、知识库、规则引擎能力统一集成入平台，与现有业务系统无缝对接。</w:t>
      </w:r>
      <w:r>
        <w:rPr>
          <w:rFonts w:eastAsia="方正仿宋_GBK"/>
          <w:sz w:val="28"/>
          <w:szCs w:val="28"/>
        </w:rPr>
      </w:r>
      <w:r/>
    </w:p>
    <w:p>
      <w:pPr>
        <w:pStyle w:val="894"/>
        <w:ind w:firstLine="560"/>
        <w:jc w:val="left"/>
        <w:spacing w:line="400" w:lineRule="exact"/>
        <w:rPr>
          <w:rFonts w:ascii="方正黑体_GBK" w:hAnsi="Arial" w:eastAsia="方正黑体_GBK"/>
          <w:bCs/>
          <w:sz w:val="28"/>
          <w:szCs w:val="28"/>
        </w:rPr>
      </w:pPr>
      <w:r/>
      <w:bookmarkStart w:id="178" w:name="OLE_LINK1"/>
      <w:r>
        <w:rPr>
          <w:rFonts w:hint="eastAsia" w:ascii="方正黑体_GBK" w:hAnsi="Arial" w:eastAsia="方正黑体_GBK"/>
          <w:bCs/>
          <w:sz w:val="28"/>
          <w:szCs w:val="28"/>
        </w:rPr>
        <w:t xml:space="preserve">（二）总体设计要求</w:t>
      </w:r>
      <w:r>
        <w:rPr>
          <w:rFonts w:ascii="方正黑体_GBK" w:hAnsi="Arial" w:eastAsia="方正黑体_GBK"/>
          <w:bCs/>
          <w:sz w:val="28"/>
          <w:szCs w:val="28"/>
        </w:rPr>
      </w:r>
      <w:r/>
    </w:p>
    <w:p>
      <w:pPr>
        <w:pStyle w:val="894"/>
        <w:ind w:firstLine="560"/>
        <w:jc w:val="left"/>
        <w:spacing w:line="400" w:lineRule="exact"/>
        <w:rPr>
          <w:rFonts w:eastAsia="方正仿宋_GBK"/>
          <w:sz w:val="28"/>
          <w:szCs w:val="28"/>
        </w:rPr>
      </w:pPr>
      <w:r/>
      <w:bookmarkEnd w:id="178"/>
      <w:r/>
      <w:bookmarkStart w:id="179" w:name="OLE_LINK28"/>
      <w:r/>
      <w:bookmarkStart w:id="180" w:name="OLE_LINK29"/>
      <w:r>
        <w:rPr>
          <w:rFonts w:hint="eastAsia" w:eastAsia="方正仿宋_GBK"/>
          <w:sz w:val="28"/>
          <w:szCs w:val="28"/>
        </w:rPr>
        <w:t xml:space="preserve">供应商需围绕本次系统升级改造项目需求，完整编制技术实现、安全性设计、质量管理、风险防控等核心方案内容，同时配套提供全生命周期技术运维售后服务，所有方案内容需贴合业务需求，具备可落地性、可管控性、可扩展性。具体各专项方案设计要求如下：</w:t>
      </w:r>
      <w:r>
        <w:rPr>
          <w:rFonts w:eastAsia="方正仿宋_GBK"/>
          <w:sz w:val="28"/>
          <w:szCs w:val="28"/>
        </w:rPr>
      </w:r>
      <w:r/>
    </w:p>
    <w:p>
      <w:pPr>
        <w:pStyle w:val="894"/>
        <w:ind w:firstLine="562"/>
        <w:jc w:val="left"/>
        <w:spacing w:line="400" w:lineRule="exact"/>
        <w:rPr>
          <w:b/>
          <w:bCs/>
          <w:sz w:val="28"/>
          <w:szCs w:val="28"/>
        </w:rPr>
      </w:pPr>
      <w:r>
        <w:rPr>
          <w:rFonts w:hint="eastAsia"/>
          <w:b/>
          <w:bCs/>
          <w:sz w:val="28"/>
          <w:szCs w:val="28"/>
        </w:rPr>
        <w:t xml:space="preserve">1</w:t>
      </w:r>
      <w:r>
        <w:rPr>
          <w:b/>
          <w:bCs/>
          <w:sz w:val="28"/>
          <w:szCs w:val="28"/>
        </w:rPr>
        <w:t xml:space="preserve">.</w:t>
      </w:r>
      <w:r>
        <w:rPr>
          <w:rFonts w:hint="eastAsia"/>
          <w:b/>
          <w:bCs/>
          <w:sz w:val="28"/>
          <w:szCs w:val="28"/>
        </w:rPr>
        <w:t xml:space="preserve">技术实施要求</w:t>
      </w:r>
      <w:r>
        <w:rPr>
          <w:b/>
          <w:bCs/>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技术方案需全面覆盖系统升级改造的架构设计、开发规范、核心功能等内容，保障系统架构稳定、开发流程标准、功能落地合规，可有效支撑系统后续迭代升级。具体要求如下：</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1</w:t>
      </w:r>
      <w:r>
        <w:rPr>
          <w:rFonts w:hint="eastAsia" w:eastAsia="方正仿宋_GBK"/>
          <w:sz w:val="28"/>
          <w:szCs w:val="28"/>
        </w:rPr>
        <w:t xml:space="preserve">）技术架构设计：需清晰明确系统前端、后端、数据库、AI智能体、知识库整体技术架构，结合项目业务场景选型合理、主流、成熟的技术栈。架构设计需遵循高扩展性、高可维护性原则，支持后续业务功能拓展、模块迭代、用户量扩容，同时保障前后端交互顺畅、数据库读写高效，适配业务长期发展需求。</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2</w:t>
      </w:r>
      <w:r>
        <w:rPr>
          <w:rFonts w:hint="eastAsia" w:eastAsia="方正仿宋_GBK"/>
          <w:sz w:val="28"/>
          <w:szCs w:val="28"/>
        </w:rPr>
        <w:t xml:space="preserve">）标准化开发规范：制定统一、完善的项目开发标准体系，涵盖代码编写规范、前后端接口对接规范、文件及字段命名规范、目录结构规范等。通过标准化规范统一团队开发标准，规避开发差异问题，提升团队协作效率，同时为系统后期迭代、代码维护、二次开发提供标准化支撑。</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3</w:t>
      </w:r>
      <w:r>
        <w:rPr>
          <w:rFonts w:hint="eastAsia" w:eastAsia="方正仿宋_GBK"/>
          <w:sz w:val="28"/>
          <w:szCs w:val="28"/>
        </w:rPr>
        <w:t xml:space="preserve">）核心功能开发要求：全面对标项目需求文档，明确所有升级改造模块的核心开发逻辑、业务流转逻辑、智能体调用逻辑。所有功能开发需完全匹配业务需求，无功能缺失、逻辑漏洞。同时，重点兼顾系统性能优化，明确响应速度、页面加载、并发处理、大模型问答响应、数据查询等核心性能指标，保障系统在多用户、高访问场景下稳定运行。</w:t>
      </w:r>
      <w:r>
        <w:rPr>
          <w:rFonts w:eastAsia="方正仿宋_GBK"/>
          <w:sz w:val="28"/>
          <w:szCs w:val="28"/>
        </w:rPr>
      </w:r>
      <w:r/>
    </w:p>
    <w:p>
      <w:pPr>
        <w:pStyle w:val="894"/>
        <w:ind w:firstLine="562"/>
        <w:jc w:val="left"/>
        <w:spacing w:line="400" w:lineRule="exact"/>
        <w:rPr>
          <w:b/>
          <w:bCs/>
          <w:sz w:val="28"/>
          <w:szCs w:val="28"/>
        </w:rPr>
      </w:pPr>
      <w:r>
        <w:rPr>
          <w:rFonts w:hint="eastAsia"/>
          <w:b/>
          <w:bCs/>
          <w:sz w:val="28"/>
          <w:szCs w:val="28"/>
        </w:rPr>
        <w:t xml:space="preserve">2</w:t>
      </w:r>
      <w:r>
        <w:rPr>
          <w:b/>
          <w:bCs/>
          <w:sz w:val="28"/>
          <w:szCs w:val="28"/>
        </w:rPr>
        <w:t xml:space="preserve">.</w:t>
      </w:r>
      <w:r>
        <w:rPr>
          <w:rFonts w:hint="eastAsia"/>
          <w:b/>
          <w:bCs/>
          <w:sz w:val="28"/>
          <w:szCs w:val="28"/>
        </w:rPr>
        <w:t xml:space="preserve">安全性方案要求</w:t>
      </w:r>
      <w:r>
        <w:rPr>
          <w:b/>
          <w:bCs/>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安全性方案需围绕数据安全、权限管理、漏洞防护、日志追溯四大维度搭建全维度安全防护体系，全面规避系统运行及数据存储过程中的安全风险，保障系统、数据、用户信息安全稳定。具体要求如下：</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1）数据安全防护：针对敏感隐私数据，采用合规、高强度加密算法进行加密存储，杜绝明文存储情况。同时制定数据传输、调用、备份、删除全流程安全管控规则，有效防范数据泄露、数据篡改、非法窃取等安全问题，知识库、向量库同步做安全隔离，严格落实“原始数据不出域”，保障用户数据隐私安全。</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2）分级权限管理：建立精细化用户权限分级体系，明确管理员、普通用户等不同角色的权限边界，实现分级授权、按需赋权。严格管控用户访问、操作、修改、删除等权限，设置权限校验机制，杜绝跨角色、越权操作行为，保障系统操作合规可控。</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3）安全漏洞防护：建立常态化漏洞防护机制，全程配合开展漏洞扫描、渗透测试等安全检测工作，重点防范恶意代码注入、权限绕过、接口漏洞等常见网络安全风险。针对检测发现的安全漏洞，制定整改修复方案，明确修复时限，完成闭环整改，保障系统无高危安全隐患。</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4）全量日志管理：搭建完善的日志记录体系，完整留存用户操作日志、系统运行日志、AI调用日志、安全访问日志、异常报错日志等，支持日志查询、导出、追溯，为系统异常排查、安全事件溯源、问题定位提供有效依据。</w:t>
      </w:r>
      <w:r>
        <w:rPr>
          <w:rFonts w:eastAsia="方正仿宋_GBK"/>
          <w:sz w:val="28"/>
          <w:szCs w:val="28"/>
        </w:rPr>
      </w:r>
      <w:r/>
    </w:p>
    <w:p>
      <w:pPr>
        <w:pStyle w:val="894"/>
        <w:ind w:firstLine="562"/>
        <w:jc w:val="left"/>
        <w:spacing w:line="400" w:lineRule="exact"/>
        <w:rPr>
          <w:b/>
          <w:bCs/>
          <w:sz w:val="28"/>
          <w:szCs w:val="28"/>
        </w:rPr>
      </w:pPr>
      <w:r>
        <w:rPr>
          <w:rFonts w:hint="eastAsia"/>
          <w:b/>
          <w:bCs/>
          <w:sz w:val="28"/>
          <w:szCs w:val="28"/>
        </w:rPr>
        <w:t xml:space="preserve">3</w:t>
      </w:r>
      <w:r>
        <w:rPr>
          <w:b/>
          <w:bCs/>
          <w:sz w:val="28"/>
          <w:szCs w:val="28"/>
        </w:rPr>
        <w:t xml:space="preserve">.</w:t>
      </w:r>
      <w:r>
        <w:rPr>
          <w:rFonts w:hint="eastAsia"/>
          <w:b/>
          <w:bCs/>
          <w:sz w:val="28"/>
          <w:szCs w:val="28"/>
        </w:rPr>
        <w:t xml:space="preserve">质量管理方案要求</w:t>
      </w:r>
      <w:r>
        <w:rPr>
          <w:b/>
          <w:bCs/>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质量管理方案需建立全流程、可量化、可落地的质量管控体系，覆盖质量标准、测试管控、版本管理三大核心环节，全面保障系统升级改造质量，确保最终交付成果符合项目需求及验收标准。具体要求如下：</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1）明确量化质量标准：对标项目需求文档及行业规范，制定全方位、可量化、可落地的质量验收标准，涵盖功能完整性、系统性能、页面界面展示、操作易用性、兼容性、稳定性、AI输出准确率等维度。所有质量标准需清晰具体、无模糊条款，可直接作为项目验收依据。</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2）全流程测试管理：建立覆盖项目全周期的测试流程，严格执行单元测试、集成测试、系统测试、验收测试四级测试机制。明确各测试阶段的责任人员、时间节点、测试范围、测试方法及验收要求，实现所有功能模块、业务流程、接口交互、AI能力测试全覆盖。</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3）规范化版本管理：制定系统迭代版本管理规范，明确版本命名规则、版本更新范围、迭代审批流程、发布上线流程。严格管控系统版本迭代，记录每一次版本更新内容、优化点、修复问题，保障版本迭代有序、可追溯，确保每次版本更新后系统稳定运行。</w:t>
      </w:r>
      <w:r>
        <w:rPr>
          <w:rFonts w:eastAsia="方正仿宋_GBK"/>
          <w:sz w:val="28"/>
          <w:szCs w:val="28"/>
        </w:rPr>
      </w:r>
      <w:r/>
    </w:p>
    <w:p>
      <w:pPr>
        <w:pStyle w:val="894"/>
        <w:ind w:firstLine="562"/>
        <w:jc w:val="left"/>
        <w:spacing w:line="400" w:lineRule="exact"/>
        <w:rPr>
          <w:b/>
          <w:bCs/>
          <w:sz w:val="28"/>
          <w:szCs w:val="28"/>
        </w:rPr>
      </w:pPr>
      <w:r/>
      <w:bookmarkStart w:id="181" w:name="OLE_LINK30"/>
      <w:r>
        <w:rPr>
          <w:rFonts w:hint="eastAsia"/>
          <w:b/>
          <w:bCs/>
          <w:sz w:val="28"/>
          <w:szCs w:val="28"/>
        </w:rPr>
        <w:t xml:space="preserve">4</w:t>
      </w:r>
      <w:r>
        <w:rPr>
          <w:b/>
          <w:bCs/>
          <w:sz w:val="28"/>
          <w:szCs w:val="28"/>
        </w:rPr>
        <w:t xml:space="preserve">. </w:t>
      </w:r>
      <w:r>
        <w:rPr>
          <w:rFonts w:hint="eastAsia"/>
          <w:b/>
          <w:bCs/>
          <w:sz w:val="28"/>
          <w:szCs w:val="28"/>
        </w:rPr>
        <w:t xml:space="preserve">风险防控与应急处置方案要求</w:t>
      </w:r>
      <w:r>
        <w:rPr>
          <w:b/>
          <w:bCs/>
          <w:sz w:val="28"/>
          <w:szCs w:val="28"/>
        </w:rPr>
      </w:r>
      <w:r/>
    </w:p>
    <w:p>
      <w:pPr>
        <w:pStyle w:val="894"/>
        <w:ind w:firstLine="560"/>
        <w:spacing w:line="400" w:lineRule="exact"/>
        <w:rPr>
          <w:rFonts w:eastAsia="方正仿宋_GBK"/>
          <w:sz w:val="28"/>
          <w:szCs w:val="28"/>
        </w:rPr>
      </w:pPr>
      <w:r/>
      <w:bookmarkEnd w:id="181"/>
      <w:r>
        <w:rPr>
          <w:rFonts w:hint="eastAsia" w:eastAsia="方正仿宋_GBK"/>
          <w:sz w:val="28"/>
          <w:szCs w:val="28"/>
        </w:rPr>
        <w:t xml:space="preserve">本方案需结合项目开发、上线、运维全流程，全面排查各类潜在风险，建立事前防控、事中处置、事后复盘的全链条管控机制，保障项目进度、系统运行、数据安全全程可控。具体要求如下：</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风险防控要求：全方位梳理项目实施及系统运行全流程风险，重点涵盖技术风险、进度风险、资源风险、安全风险、AI幻觉风险（智能体输出错误、知识库偏差等）五大类别，形成完整、细化的项目风险清单。针对风险清单内的每一项风险，逐一制定针对性、可落地的防控措施，明确风险防控责任人、具体防控方法、防控执行节点，提前开展风险规避工作。建立定期风险排查机制，安排专人常态化跟踪各类风险状态、变化趋势，定期开展风险复盘评估。根据项目推进进度及系统运行情况，动态调整防控措施，及时化解新增风险，确保所有风险全程处于可控、可管控状态。</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2）应急处置要求：全面梳理系统升级及运维过程中的系统宕机、AI服务不可用、数据异常等高频、重大异常场景，明确应急处置范围。针对每一类应急场景，制定清晰、标准化的应急处置流程，明确处置步骤、责任人员、响应时限、处置优先级，确保突发应急事件发生后，可第一时间启动应急机制。完善应急保障体系，配齐应急资源，包含专职应急处置人员、应急工具等，确保各类突发故障可快速解决，最大限度降低故障对业务的影响。</w:t>
      </w:r>
      <w:r>
        <w:rPr>
          <w:rFonts w:eastAsia="方正仿宋_GBK"/>
          <w:sz w:val="28"/>
          <w:szCs w:val="28"/>
        </w:rPr>
      </w:r>
      <w:r/>
    </w:p>
    <w:p>
      <w:pPr>
        <w:pStyle w:val="894"/>
        <w:ind w:firstLine="562"/>
        <w:jc w:val="left"/>
        <w:spacing w:line="400" w:lineRule="exact"/>
        <w:rPr>
          <w:b/>
          <w:bCs/>
          <w:sz w:val="28"/>
          <w:szCs w:val="28"/>
        </w:rPr>
      </w:pPr>
      <w:r>
        <w:rPr>
          <w:rFonts w:hint="eastAsia"/>
          <w:b/>
          <w:bCs/>
          <w:sz w:val="28"/>
          <w:szCs w:val="28"/>
        </w:rPr>
        <w:t xml:space="preserve">5</w:t>
      </w:r>
      <w:r>
        <w:rPr>
          <w:b/>
          <w:bCs/>
          <w:sz w:val="28"/>
          <w:szCs w:val="28"/>
        </w:rPr>
        <w:t xml:space="preserve">. 系统测试要求</w:t>
      </w:r>
      <w:r>
        <w:rPr>
          <w:b/>
          <w:bCs/>
          <w:sz w:val="28"/>
          <w:szCs w:val="28"/>
        </w:rPr>
      </w:r>
      <w:r/>
    </w:p>
    <w:p>
      <w:pPr>
        <w:pStyle w:val="894"/>
        <w:ind w:firstLine="560"/>
        <w:spacing w:line="400" w:lineRule="exact"/>
        <w:rPr>
          <w:rFonts w:hint="eastAsia" w:eastAsia="方正仿宋_GBK"/>
          <w:sz w:val="28"/>
          <w:szCs w:val="28"/>
        </w:rPr>
      </w:pPr>
      <w:r>
        <w:rPr>
          <w:rFonts w:eastAsia="方正仿宋_GBK"/>
          <w:sz w:val="28"/>
          <w:szCs w:val="28"/>
        </w:rPr>
        <w:t xml:space="preserve">为保障系统升级改造质量，</w:t>
      </w:r>
      <w:r>
        <w:rPr>
          <w:rFonts w:hint="eastAsia" w:eastAsia="方正仿宋_GBK"/>
          <w:sz w:val="28"/>
          <w:szCs w:val="28"/>
        </w:rPr>
        <w:t xml:space="preserve">供应商</w:t>
      </w:r>
      <w:r>
        <w:rPr>
          <w:rFonts w:eastAsia="方正仿宋_GBK"/>
          <w:sz w:val="28"/>
          <w:szCs w:val="28"/>
        </w:rPr>
        <w:t xml:space="preserve">应建立全周期、全覆盖的专项测试机制，秉持尽早测试、全面精准、闭环整改、回归验证原则，严控系统功能、性能、安全、兼容及AI能力质量。所有测试问题按严重等级台账化管理，明确整改时限，完成后100%回归复测，实现问题全闭环、资料全归档，保障系统稳定合规、无重大缺陷上线。</w:t>
      </w:r>
      <w:r>
        <w:rPr>
          <w:rFonts w:hint="eastAsia" w:eastAsia="方正仿宋_GBK"/>
          <w:sz w:val="28"/>
          <w:szCs w:val="28"/>
        </w:rPr>
      </w:r>
      <w:r/>
    </w:p>
    <w:p>
      <w:pPr>
        <w:pStyle w:val="894"/>
        <w:ind w:firstLine="562"/>
        <w:jc w:val="left"/>
        <w:spacing w:line="400" w:lineRule="exact"/>
        <w:rPr>
          <w:b/>
          <w:bCs/>
          <w:sz w:val="28"/>
          <w:szCs w:val="28"/>
        </w:rPr>
      </w:pPr>
      <w:r>
        <w:rPr>
          <w:b/>
          <w:bCs/>
          <w:sz w:val="28"/>
          <w:szCs w:val="28"/>
        </w:rPr>
        <w:t xml:space="preserve">6. 用户</w:t>
      </w:r>
      <w:r>
        <w:rPr>
          <w:rFonts w:hint="eastAsia"/>
          <w:b/>
          <w:bCs/>
          <w:sz w:val="28"/>
          <w:szCs w:val="28"/>
        </w:rPr>
        <w:t xml:space="preserve">培训要求</w:t>
      </w:r>
      <w:r>
        <w:rPr>
          <w:b/>
          <w:bCs/>
          <w:sz w:val="28"/>
          <w:szCs w:val="28"/>
        </w:rPr>
      </w:r>
      <w:r/>
    </w:p>
    <w:p>
      <w:pPr>
        <w:pStyle w:val="894"/>
        <w:ind w:firstLine="560"/>
        <w:spacing w:line="400" w:lineRule="exact"/>
        <w:rPr>
          <w:rFonts w:hint="eastAsia" w:eastAsia="方正仿宋_GBK"/>
          <w:sz w:val="28"/>
          <w:szCs w:val="28"/>
        </w:rPr>
      </w:pPr>
      <w:r>
        <w:rPr>
          <w:rFonts w:hint="eastAsia" w:eastAsia="方正仿宋_GBK"/>
          <w:sz w:val="28"/>
          <w:szCs w:val="28"/>
        </w:rPr>
        <w:t xml:space="preserve">供应商需根据业务需要组织开展相关培训。须提供操作培训方案，方案内容包括但不限于培训计划，培训方式、培训课件及培训目标，培训成果反馈等内容。</w:t>
      </w:r>
      <w:r>
        <w:rPr>
          <w:rFonts w:hint="eastAsia" w:eastAsia="方正仿宋_GBK"/>
          <w:sz w:val="28"/>
          <w:szCs w:val="28"/>
        </w:rPr>
      </w:r>
      <w:r/>
    </w:p>
    <w:p>
      <w:pPr>
        <w:pStyle w:val="894"/>
        <w:ind w:firstLine="562"/>
        <w:jc w:val="left"/>
        <w:spacing w:line="400" w:lineRule="exact"/>
        <w:rPr>
          <w:b/>
          <w:bCs/>
          <w:sz w:val="28"/>
          <w:szCs w:val="28"/>
        </w:rPr>
      </w:pPr>
      <w:r>
        <w:rPr>
          <w:b/>
          <w:bCs/>
          <w:sz w:val="28"/>
          <w:szCs w:val="28"/>
        </w:rPr>
        <w:t xml:space="preserve">7. </w:t>
      </w:r>
      <w:r>
        <w:rPr>
          <w:rFonts w:hint="eastAsia"/>
          <w:b/>
          <w:bCs/>
          <w:sz w:val="28"/>
          <w:szCs w:val="28"/>
        </w:rPr>
        <w:t xml:space="preserve">售后服务要求</w:t>
      </w:r>
      <w:r>
        <w:rPr>
          <w:b/>
          <w:bCs/>
          <w:sz w:val="28"/>
          <w:szCs w:val="28"/>
        </w:rPr>
      </w:r>
      <w:r/>
    </w:p>
    <w:p>
      <w:pPr>
        <w:pStyle w:val="894"/>
        <w:ind w:firstLine="560"/>
        <w:spacing w:line="400" w:lineRule="exact"/>
        <w:rPr>
          <w:rFonts w:hint="eastAsia" w:eastAsia="方正仿宋_GBK"/>
          <w:sz w:val="28"/>
          <w:szCs w:val="28"/>
        </w:rPr>
      </w:pPr>
      <w:r>
        <w:rPr>
          <w:rFonts w:hint="eastAsia" w:eastAsia="方正仿宋_GBK"/>
          <w:sz w:val="28"/>
          <w:szCs w:val="28"/>
        </w:rPr>
        <w:t xml:space="preserve">供应商需提供系统升级改造完成后的全周期技术运维售后服务，涵盖系统日常巡检、故障排查修复、性能优化、漏洞修复、数据维护、技术咨询、版本迭代支撑等服务，建立常态化运维响应机制，保障系统长期安全稳定运行。</w:t>
      </w:r>
      <w:r>
        <w:rPr>
          <w:rFonts w:hint="eastAsia" w:eastAsia="方正仿宋_GBK"/>
          <w:sz w:val="28"/>
          <w:szCs w:val="28"/>
        </w:rPr>
      </w:r>
      <w:r/>
    </w:p>
    <w:p>
      <w:pPr>
        <w:pStyle w:val="894"/>
        <w:ind w:firstLine="562"/>
        <w:jc w:val="left"/>
        <w:spacing w:line="400" w:lineRule="exact"/>
        <w:rPr>
          <w:b/>
          <w:bCs/>
          <w:sz w:val="28"/>
          <w:szCs w:val="28"/>
        </w:rPr>
      </w:pPr>
      <w:r/>
      <w:bookmarkEnd w:id="179"/>
      <w:r/>
      <w:bookmarkEnd w:id="180"/>
      <w:r/>
      <w:bookmarkStart w:id="182" w:name="OLE_LINK3"/>
      <w:r/>
      <w:bookmarkStart w:id="183" w:name="OLE_LINK2"/>
      <w:r>
        <w:rPr>
          <w:rFonts w:hint="eastAsia"/>
          <w:b/>
          <w:bCs/>
          <w:sz w:val="28"/>
          <w:szCs w:val="28"/>
        </w:rPr>
        <w:t xml:space="preserve">（三）系统部署要求</w:t>
      </w:r>
      <w:r>
        <w:rPr>
          <w:b/>
          <w:bCs/>
          <w:sz w:val="28"/>
          <w:szCs w:val="28"/>
        </w:rPr>
      </w:r>
      <w:r/>
    </w:p>
    <w:p>
      <w:pPr>
        <w:pStyle w:val="894"/>
        <w:ind w:firstLine="560"/>
        <w:spacing w:line="400" w:lineRule="exact"/>
        <w:rPr>
          <w:rFonts w:eastAsia="方正仿宋_GBK"/>
          <w:sz w:val="28"/>
          <w:szCs w:val="28"/>
        </w:rPr>
      </w:pPr>
      <w:r/>
      <w:bookmarkEnd w:id="182"/>
      <w:r/>
      <w:bookmarkEnd w:id="183"/>
      <w:r>
        <w:rPr>
          <w:rFonts w:hint="eastAsia" w:eastAsia="方正仿宋_GBK"/>
          <w:sz w:val="28"/>
          <w:szCs w:val="28"/>
        </w:rPr>
        <w:t xml:space="preserve">系统部署以软件部署为核心，待系统开发工作全部完成并验收合格后，按照规范流程开展部署实施工作，部署全过程需严格贴合项目建设规范、行业标准及相关管理要求，保障系统部署合规、稳定、高效落地。</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部署实施人员要求</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供应商须为本项目配置人员结构稳定、专业能力匹配的专属服务团队，保障项目部署、实施、落地全流程有序推进。项目团队配置及资质要求如下：</w:t>
      </w:r>
      <w:r>
        <w:rPr>
          <w:rFonts w:eastAsia="方正仿宋_GBK"/>
          <w:sz w:val="28"/>
          <w:szCs w:val="28"/>
        </w:rPr>
      </w:r>
      <w:r/>
    </w:p>
    <w:p>
      <w:pPr>
        <w:pStyle w:val="894"/>
        <w:ind w:firstLine="560"/>
        <w:spacing w:line="4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团队人员配置：项目团队固定成员不少于</w:t>
      </w:r>
      <w:r>
        <w:rPr>
          <w:rFonts w:eastAsia="方正仿宋_GBK"/>
          <w:sz w:val="28"/>
          <w:szCs w:val="28"/>
        </w:rPr>
        <w:t xml:space="preserve">5</w:t>
      </w:r>
      <w:r>
        <w:rPr>
          <w:rFonts w:hint="eastAsia" w:eastAsia="方正仿宋_GBK"/>
          <w:sz w:val="28"/>
          <w:szCs w:val="28"/>
        </w:rPr>
        <w:t xml:space="preserve">人，包含项目负责人1人、项目经理</w:t>
      </w:r>
      <w:r>
        <w:rPr>
          <w:rFonts w:eastAsia="方正仿宋_GBK"/>
          <w:sz w:val="28"/>
          <w:szCs w:val="28"/>
        </w:rPr>
        <w:t xml:space="preserve">1</w:t>
      </w:r>
      <w:r>
        <w:rPr>
          <w:rFonts w:hint="eastAsia" w:eastAsia="方正仿宋_GBK"/>
          <w:sz w:val="28"/>
          <w:szCs w:val="28"/>
        </w:rPr>
        <w:t xml:space="preserve">名、研发工程师</w:t>
      </w:r>
      <w:r>
        <w:rPr>
          <w:rFonts w:eastAsia="方正仿宋_GBK"/>
          <w:sz w:val="28"/>
          <w:szCs w:val="28"/>
        </w:rPr>
        <w:t xml:space="preserve">1</w:t>
      </w:r>
      <w:r>
        <w:rPr>
          <w:rFonts w:hint="eastAsia" w:eastAsia="方正仿宋_GBK"/>
          <w:sz w:val="28"/>
          <w:szCs w:val="28"/>
        </w:rPr>
        <w:t xml:space="preserve">名、其他核心团队成员</w:t>
      </w:r>
      <w:r>
        <w:rPr>
          <w:rFonts w:eastAsia="方正仿宋_GBK"/>
          <w:sz w:val="28"/>
          <w:szCs w:val="28"/>
        </w:rPr>
        <w:t xml:space="preserve">2</w:t>
      </w:r>
      <w:r>
        <w:rPr>
          <w:rFonts w:hint="eastAsia" w:eastAsia="方正仿宋_GBK"/>
          <w:sz w:val="28"/>
          <w:szCs w:val="28"/>
        </w:rPr>
        <w:t xml:space="preserve">名，项目团队须配备大模型相关技术人员，负责智能体、知识库、RAG方案实施，全程驻场保障项目实施，无特殊情况不得随意更换项目核心人员。</w:t>
      </w:r>
      <w:r>
        <w:rPr>
          <w:rFonts w:eastAsia="方正仿宋_GBK"/>
          <w:sz w:val="28"/>
          <w:szCs w:val="28"/>
        </w:rPr>
      </w:r>
      <w:r/>
    </w:p>
    <w:p>
      <w:pPr>
        <w:pStyle w:val="894"/>
        <w:ind w:firstLine="560"/>
        <w:spacing w:line="400" w:lineRule="exact"/>
        <w:rPr>
          <w:rFonts w:eastAsia="方正仿宋_GBK"/>
          <w:sz w:val="28"/>
          <w:szCs w:val="28"/>
        </w:rPr>
      </w:pPr>
      <w:r/>
      <w:bookmarkStart w:id="184" w:name="OLE_LINK4"/>
      <w:r>
        <w:rPr>
          <w:rFonts w:eastAsia="方正仿宋_GBK"/>
          <w:sz w:val="28"/>
          <w:szCs w:val="28"/>
        </w:rPr>
        <w:t xml:space="preserve">（2）</w:t>
      </w:r>
      <w:r>
        <w:rPr>
          <w:rFonts w:hint="eastAsia" w:eastAsia="方正仿宋_GBK"/>
          <w:sz w:val="28"/>
          <w:szCs w:val="28"/>
        </w:rPr>
        <w:t xml:space="preserve">人员资质要求：项目负责人需持有CISP注册信息安全工程师、ITSS信息技术服务标准IT服务项目经理相关证书；项目经理需持有中级及以上专业资格证书、ITSS信息技术服务标准IT服务项目经理等相关专业证书；其余项目组成员需具备信创集成项目管理师证书、DCMM数据管理师证书、软件设计师证书等对应专业资质证书，确保团队整体技术能力满足项目部署实施需求。</w:t>
      </w:r>
      <w:r>
        <w:rPr>
          <w:rFonts w:eastAsia="方正仿宋_GBK"/>
          <w:sz w:val="28"/>
          <w:szCs w:val="28"/>
        </w:rPr>
      </w:r>
      <w:r/>
    </w:p>
    <w:p>
      <w:pPr>
        <w:pStyle w:val="894"/>
        <w:spacing w:line="400" w:lineRule="exact"/>
        <w:rPr>
          <w:rFonts w:eastAsia="方正仿宋_GBK"/>
          <w:sz w:val="28"/>
          <w:szCs w:val="28"/>
        </w:rPr>
      </w:pPr>
      <w:r>
        <w:rPr>
          <w:rFonts w:eastAsia="方正仿宋_GBK"/>
          <w:sz w:val="28"/>
          <w:szCs w:val="28"/>
        </w:rPr>
        <w:t xml:space="preserve">    </w:t>
      </w:r>
      <w:bookmarkEnd w:id="184"/>
      <w:r>
        <w:rPr>
          <w:rFonts w:hint="eastAsia" w:eastAsia="方正仿宋_GBK"/>
          <w:sz w:val="28"/>
          <w:szCs w:val="28"/>
        </w:rPr>
        <w:t xml:space="preserve">2</w:t>
      </w:r>
      <w:r>
        <w:rPr>
          <w:rFonts w:eastAsia="方正仿宋_GBK"/>
          <w:sz w:val="28"/>
          <w:szCs w:val="28"/>
        </w:rPr>
        <w:t xml:space="preserve">.</w:t>
      </w:r>
      <w:r>
        <w:rPr>
          <w:rFonts w:hint="eastAsia" w:eastAsia="方正仿宋_GBK"/>
          <w:sz w:val="28"/>
          <w:szCs w:val="28"/>
        </w:rPr>
        <w:t xml:space="preserve">供应商资质能力需求</w:t>
      </w:r>
      <w:r>
        <w:rPr>
          <w:rFonts w:eastAsia="方正仿宋_GBK"/>
          <w:sz w:val="28"/>
          <w:szCs w:val="28"/>
        </w:rPr>
      </w:r>
      <w:r/>
    </w:p>
    <w:p>
      <w:pPr>
        <w:pStyle w:val="894"/>
        <w:ind w:firstLine="560"/>
        <w:spacing w:line="400" w:lineRule="exact"/>
        <w:rPr>
          <w:rFonts w:eastAsia="方正仿宋_GBK"/>
          <w:sz w:val="28"/>
          <w:szCs w:val="28"/>
        </w:rPr>
      </w:pPr>
      <w:r/>
      <w:bookmarkStart w:id="185" w:name="OLE_LINK10"/>
      <w:r/>
      <w:bookmarkStart w:id="186" w:name="OLE_LINK9"/>
      <w:r>
        <w:rPr>
          <w:rFonts w:eastAsia="方正仿宋_GBK"/>
          <w:sz w:val="28"/>
          <w:szCs w:val="28"/>
        </w:rPr>
        <w:t xml:space="preserve">（</w:t>
      </w:r>
      <w:r>
        <w:rPr>
          <w:rFonts w:hint="eastAsia" w:eastAsia="方正仿宋_GBK"/>
          <w:sz w:val="28"/>
          <w:szCs w:val="28"/>
        </w:rPr>
        <w:t xml:space="preserve">1</w:t>
      </w:r>
      <w:r>
        <w:rPr>
          <w:rFonts w:eastAsia="方正仿宋_GBK"/>
          <w:sz w:val="28"/>
          <w:szCs w:val="28"/>
        </w:rPr>
        <w:t xml:space="preserve">）</w:t>
      </w:r>
      <w:bookmarkEnd w:id="185"/>
      <w:r/>
      <w:bookmarkEnd w:id="186"/>
      <w:r>
        <w:rPr>
          <w:rFonts w:hint="eastAsia" w:eastAsia="方正仿宋_GBK"/>
          <w:sz w:val="28"/>
          <w:szCs w:val="28"/>
        </w:rPr>
        <w:t xml:space="preserve">项目业绩与知识产权能力：供应商需具备同类信息系统部署、升级项目的实施经验与成功案例，熟悉本行业业务流程，具备对应领域系统开发与部署的实操能力。</w:t>
      </w:r>
      <w:r>
        <w:rPr>
          <w:rFonts w:eastAsia="方正仿宋_GBK"/>
          <w:sz w:val="28"/>
          <w:szCs w:val="28"/>
        </w:rPr>
      </w:r>
      <w:r/>
    </w:p>
    <w:p>
      <w:pPr>
        <w:pStyle w:val="894"/>
        <w:ind w:firstLine="560"/>
        <w:spacing w:line="4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信息安全管控能力：供应商需具备完善的信息系统开发、安全运维、风险评估能力，可全面管控系统需求调研、开发、测试、部署、交付全流程信息安全，杜绝数据泄露、系统漏洞、安全风险等问题。</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w:t>
      </w:r>
      <w:r>
        <w:rPr>
          <w:rFonts w:hint="eastAsia" w:eastAsia="方正仿宋_GBK"/>
          <w:sz w:val="28"/>
          <w:szCs w:val="28"/>
        </w:rPr>
        <w:t xml:space="preserve">供应商售后服务需求</w:t>
      </w:r>
      <w:r>
        <w:rPr>
          <w:rFonts w:eastAsia="方正仿宋_GBK"/>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供应商需具备同类系统长期运行维护的成熟经验，熟悉本项目系统架构、业务逻辑及运维重点。项目正式交付验收合格后，须提供</w:t>
      </w:r>
      <w:r>
        <w:rPr>
          <w:rFonts w:eastAsia="方正仿宋_GBK"/>
          <w:sz w:val="28"/>
          <w:szCs w:val="28"/>
        </w:rPr>
        <w:t xml:space="preserve">3</w:t>
      </w:r>
      <w:r>
        <w:rPr>
          <w:rFonts w:hint="eastAsia" w:eastAsia="方正仿宋_GBK"/>
          <w:sz w:val="28"/>
          <w:szCs w:val="28"/>
        </w:rPr>
        <w:t xml:space="preserve">年免费质保服务，涵盖故障排查、漏洞修复、功能优化、技术咨询等服务内容，保障系统长期平稳、安全、正常运行。</w:t>
      </w:r>
      <w:r>
        <w:rPr>
          <w:rFonts w:eastAsia="方正仿宋_GBK"/>
          <w:sz w:val="28"/>
          <w:szCs w:val="28"/>
        </w:rPr>
      </w:r>
      <w:r/>
    </w:p>
    <w:p>
      <w:pPr>
        <w:pStyle w:val="932"/>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四、商务要求</w:t>
      </w:r>
      <w:r>
        <w:rPr>
          <w:rFonts w:hint="eastAsia" w:ascii="方正黑体_GBK" w:hAnsi="方正黑体_GBK" w:eastAsia="方正黑体_GBK" w:cs="方正黑体_GBK"/>
          <w:bCs/>
          <w:sz w:val="28"/>
          <w:szCs w:val="28"/>
        </w:rPr>
      </w:r>
      <w:r/>
    </w:p>
    <w:p>
      <w:pPr>
        <w:pStyle w:val="89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894"/>
        <w:ind w:firstLine="562"/>
        <w:jc w:val="left"/>
        <w:spacing w:line="400" w:lineRule="exact"/>
        <w:rPr>
          <w:rFonts w:ascii="Arial" w:hAnsi="Arial"/>
          <w:b/>
          <w:bCs/>
          <w:sz w:val="28"/>
          <w:szCs w:val="28"/>
        </w:rPr>
      </w:pPr>
      <w:r>
        <w:rPr>
          <w:rFonts w:hint="eastAsia" w:ascii="Arial" w:hAnsi="Arial"/>
          <w:b/>
          <w:bCs/>
          <w:sz w:val="28"/>
          <w:szCs w:val="28"/>
        </w:rPr>
        <w:t xml:space="preserve">（一）服务时间</w:t>
      </w:r>
      <w:r>
        <w:rPr>
          <w:rFonts w:ascii="Arial" w:hAnsi="Arial"/>
          <w:b/>
          <w:bCs/>
          <w:sz w:val="28"/>
          <w:szCs w:val="28"/>
        </w:rPr>
      </w:r>
      <w:r/>
    </w:p>
    <w:p>
      <w:pPr>
        <w:pStyle w:val="894"/>
        <w:ind w:firstLine="560"/>
        <w:spacing w:line="400" w:lineRule="exact"/>
        <w:rPr>
          <w:rFonts w:eastAsia="方正仿宋_GBK"/>
          <w:sz w:val="28"/>
          <w:szCs w:val="28"/>
        </w:rPr>
      </w:pPr>
      <w:r>
        <w:rPr>
          <w:rFonts w:hint="eastAsia" w:eastAsia="方正仿宋_GBK"/>
          <w:sz w:val="28"/>
          <w:szCs w:val="28"/>
        </w:rPr>
        <w:t xml:space="preserve">合同签订后</w:t>
      </w:r>
      <w:r>
        <w:rPr>
          <w:rFonts w:eastAsia="方正仿宋_GBK"/>
          <w:sz w:val="28"/>
          <w:szCs w:val="28"/>
        </w:rPr>
        <w:t xml:space="preserve">4</w:t>
      </w:r>
      <w:r>
        <w:rPr>
          <w:rFonts w:hint="eastAsia" w:eastAsia="方正仿宋_GBK"/>
          <w:sz w:val="28"/>
          <w:szCs w:val="28"/>
        </w:rPr>
        <w:t xml:space="preserve">个月内，系统部署上线试运行，合同签订后</w:t>
      </w:r>
      <w:r>
        <w:rPr>
          <w:rFonts w:eastAsia="方正仿宋_GBK"/>
          <w:sz w:val="28"/>
          <w:szCs w:val="28"/>
        </w:rPr>
        <w:t xml:space="preserve">6</w:t>
      </w:r>
      <w:r>
        <w:rPr>
          <w:rFonts w:hint="eastAsia" w:eastAsia="方正仿宋_GBK"/>
          <w:sz w:val="28"/>
          <w:szCs w:val="28"/>
        </w:rPr>
        <w:t xml:space="preserve">个月内，系统部署正式上线运行。</w:t>
      </w:r>
      <w:r>
        <w:rPr>
          <w:rFonts w:eastAsia="方正仿宋_GBK"/>
          <w:sz w:val="28"/>
          <w:szCs w:val="28"/>
        </w:rPr>
      </w:r>
      <w:r/>
    </w:p>
    <w:p>
      <w:pPr>
        <w:pStyle w:val="894"/>
        <w:ind w:firstLine="562"/>
        <w:jc w:val="left"/>
        <w:spacing w:line="400" w:lineRule="exact"/>
        <w:rPr>
          <w:rFonts w:ascii="Arial" w:hAnsi="Arial"/>
          <w:b/>
          <w:bCs/>
          <w:sz w:val="28"/>
          <w:szCs w:val="28"/>
        </w:rPr>
      </w:pPr>
      <w:r>
        <w:rPr>
          <w:rFonts w:hint="eastAsia" w:ascii="Arial" w:hAnsi="Arial"/>
          <w:b/>
          <w:bCs/>
          <w:sz w:val="28"/>
          <w:szCs w:val="28"/>
        </w:rPr>
        <w:t xml:space="preserve">（二）付款条件</w:t>
      </w:r>
      <w:r>
        <w:rPr>
          <w:rFonts w:ascii="Arial" w:hAnsi="Arial"/>
          <w:b/>
          <w:bCs/>
          <w:sz w:val="28"/>
          <w:szCs w:val="28"/>
        </w:rPr>
      </w:r>
      <w:r/>
    </w:p>
    <w:p>
      <w:pPr>
        <w:pStyle w:val="894"/>
        <w:ind w:firstLine="560"/>
        <w:jc w:val="left"/>
        <w:spacing w:line="400" w:lineRule="exact"/>
        <w:rPr>
          <w:rFonts w:hint="eastAsia" w:ascii="Arial" w:hAnsi="Arial"/>
          <w:b/>
          <w:bCs/>
          <w:sz w:val="28"/>
          <w:szCs w:val="28"/>
        </w:rPr>
      </w:pPr>
      <w:r>
        <w:rPr>
          <w:rFonts w:eastAsia="方正仿宋_GBK"/>
          <w:bCs/>
          <w:sz w:val="28"/>
          <w:szCs w:val="28"/>
        </w:rPr>
        <w:t xml:space="preserve">合同签订后，支付合同金额的70%；</w:t>
      </w:r>
      <w:r>
        <w:rPr>
          <w:rFonts w:hint="eastAsia" w:ascii="Arial" w:hAnsi="Arial"/>
          <w:b/>
          <w:bCs/>
          <w:sz w:val="28"/>
          <w:szCs w:val="28"/>
        </w:rPr>
      </w:r>
      <w:r/>
    </w:p>
    <w:p>
      <w:pPr>
        <w:pStyle w:val="894"/>
        <w:ind w:firstLine="560"/>
        <w:jc w:val="left"/>
        <w:spacing w:line="400" w:lineRule="exact"/>
        <w:rPr>
          <w:rFonts w:hint="eastAsia" w:ascii="Arial" w:hAnsi="Arial"/>
          <w:bCs/>
          <w:sz w:val="28"/>
          <w:szCs w:val="28"/>
        </w:rPr>
      </w:pPr>
      <w:r>
        <w:rPr>
          <w:rFonts w:hint="eastAsia" w:eastAsia="方正仿宋_GBK"/>
          <w:sz w:val="28"/>
          <w:szCs w:val="28"/>
        </w:rPr>
        <w:t xml:space="preserve">系统部署正式上线运行并通过项目验收，支付合同款至</w:t>
      </w:r>
      <w:r>
        <w:rPr>
          <w:rFonts w:eastAsia="方正仿宋_GBK"/>
          <w:sz w:val="28"/>
          <w:szCs w:val="28"/>
        </w:rPr>
        <w:t xml:space="preserve">100%</w:t>
      </w:r>
      <w:r>
        <w:rPr>
          <w:rFonts w:hint="eastAsia" w:eastAsia="方正仿宋_GBK"/>
          <w:sz w:val="28"/>
          <w:szCs w:val="28"/>
        </w:rPr>
        <w:t xml:space="preserve">。</w:t>
      </w:r>
      <w:r>
        <w:rPr>
          <w:rFonts w:hint="eastAsia" w:ascii="Arial" w:hAnsi="Arial"/>
          <w:bCs/>
          <w:sz w:val="28"/>
          <w:szCs w:val="28"/>
        </w:rPr>
      </w:r>
      <w:r/>
    </w:p>
    <w:p>
      <w:pPr>
        <w:pStyle w:val="89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（备注：本服务项目中如涉及货物，采购人应当在采购需求中列明货物的具体技术要求和商务要求，包括技术参数、采购数量、质保时间、服务要求等。招标文件定稿后该备注删除。）</w:t>
      </w:r>
      <w:r>
        <w:rPr>
          <w:rFonts w:hint="eastAsia" w:ascii="方正仿宋_GBK" w:hAnsi="方正仿宋_GBK" w:eastAsia="方正仿宋_GBK" w:cs="方正仿宋_GBK"/>
          <w:bCs/>
          <w:sz w:val="28"/>
          <w:szCs w:val="28"/>
        </w:rPr>
      </w:r>
      <w:r/>
    </w:p>
    <w:p>
      <w:pPr>
        <w:pStyle w:val="894"/>
        <w:spacing w:line="400" w:lineRule="exact"/>
        <w:rPr>
          <w:rFonts w:ascii="宋体" w:hAnsi="宋体"/>
          <w:color w:val="000000"/>
          <w:sz w:val="28"/>
          <w:szCs w:val="28"/>
        </w:rPr>
      </w:pPr>
      <w:r>
        <w:rPr>
          <w:rFonts w:ascii="宋体" w:hAnsi="宋体"/>
          <w:color w:val="000000"/>
          <w:sz w:val="28"/>
          <w:szCs w:val="28"/>
        </w:rPr>
      </w:r>
      <w:r/>
    </w:p>
    <w:p>
      <w:pPr>
        <w:pStyle w:val="932"/>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五、其他要求</w:t>
      </w:r>
      <w:r>
        <w:rPr>
          <w:rFonts w:hint="eastAsia" w:ascii="方正黑体_GBK" w:hAnsi="方正黑体_GBK" w:eastAsia="方正黑体_GBK" w:cs="方正黑体_GBK"/>
          <w:bCs/>
          <w:sz w:val="28"/>
          <w:szCs w:val="28"/>
        </w:rPr>
      </w:r>
      <w:r/>
    </w:p>
    <w:p>
      <w:pPr>
        <w:pStyle w:val="89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1.项目属性:服务类项目。</w:t>
      </w:r>
      <w:r>
        <w:rPr>
          <w:rFonts w:hint="eastAsia" w:ascii="方正仿宋_GBK" w:hAnsi="方正仿宋_GBK" w:eastAsia="方正仿宋_GBK" w:cs="方正仿宋_GBK"/>
          <w:bCs/>
          <w:color w:val="000000"/>
          <w:sz w:val="28"/>
          <w:szCs w:val="28"/>
        </w:rPr>
      </w:r>
      <w:r/>
    </w:p>
    <w:p>
      <w:pPr>
        <w:pStyle w:val="895"/>
        <w:spacing w:line="400" w:lineRule="exact"/>
        <w:rPr>
          <w:rFonts w:hint="eastAsia" w:ascii="黑体" w:eastAsia="黑体"/>
          <w:bCs/>
          <w:sz w:val="32"/>
          <w:szCs w:val="32"/>
        </w:rPr>
      </w:pPr>
      <w:r>
        <w:rPr>
          <w:rFonts w:hint="eastAsia" w:ascii="黑体" w:eastAsia="黑体"/>
          <w:bCs/>
          <w:sz w:val="32"/>
          <w:szCs w:val="32"/>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jc w:val="center"/>
        <w:keepLines w:val="0"/>
        <w:keepNext/>
        <w:pageBreakBefore w:val="0"/>
        <w:spacing w:line="400" w:lineRule="exact"/>
        <w:widowControl w:val="off"/>
        <w:rPr>
          <w:rFonts w:hint="eastAsia" w:ascii="黑体" w:hAnsi="Times New Roman" w:eastAsia="黑体"/>
          <w:b w:val="0"/>
          <w:bCs/>
          <w:sz w:val="28"/>
          <w:szCs w:val="28"/>
        </w:rPr>
        <w:outlineLvl w:val="0"/>
      </w:pPr>
      <w:r/>
      <w:bookmarkStart w:id="187" w:name="_Toc120614281"/>
      <w:r>
        <w:rPr>
          <w:rFonts w:hint="eastAsia" w:ascii="黑体" w:hAnsi="Times New Roman" w:eastAsia="黑体"/>
          <w:b w:val="0"/>
          <w:bCs/>
          <w:sz w:val="28"/>
          <w:szCs w:val="28"/>
        </w:rPr>
        <w:t xml:space="preserve">第五章  评审方法与评审标准</w:t>
      </w:r>
      <w:r>
        <w:rPr>
          <w:rFonts w:hint="eastAsia" w:ascii="黑体" w:hAnsi="Times New Roman" w:eastAsia="黑体"/>
          <w:b w:val="0"/>
          <w:bCs/>
          <w:sz w:val="28"/>
          <w:szCs w:val="28"/>
        </w:rPr>
      </w:r>
      <w:r/>
    </w:p>
    <w:p>
      <w:pPr>
        <w:pStyle w:val="894"/>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894"/>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小微型企业价格扣除</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的扣除价格，用扣除后的价格参与评审。（2）供应商需按照采购文件的要求提供相应的《中小微企业声明函》。</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残疾人福利单位价格扣除</w:t>
      </w:r>
      <w:r>
        <w:rPr>
          <w:rFonts w:hint="eastAsia" w:ascii="方正仿宋_GBK" w:hAnsi="方正仿宋_GBK" w:eastAsia="方正仿宋_GBK" w:cs="方正仿宋_GBK"/>
          <w:sz w:val="28"/>
          <w:szCs w:val="28"/>
        </w:rPr>
      </w:r>
      <w:r/>
    </w:p>
    <w:p>
      <w:pPr>
        <w:pStyle w:val="89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9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监狱和戒毒企业价格扣除</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残疾人福利单位、监狱企业属于小型、微型企业的，不重复享受政策。</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non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non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894"/>
        <w:ind w:firstLine="560"/>
        <w:keepLines w:val="0"/>
        <w:keepNext w:val="0"/>
        <w:pageBreakBefore w:val="0"/>
        <w:spacing w:line="400" w:lineRule="exact"/>
        <w:widowControl w:val="off"/>
        <w:rPr>
          <w:rFonts w:ascii="宋体" w:hAnsi="宋体"/>
          <w:b/>
          <w:sz w:val="28"/>
          <w:szCs w:val="28"/>
        </w:rPr>
      </w:pPr>
      <w:r>
        <w:rPr>
          <w:rFonts w:hint="eastAsia" w:ascii="方正仿宋_GBK" w:hAnsi="方正仿宋_GBK" w:eastAsia="方正仿宋_GBK" w:cs="方正仿宋_GBK"/>
          <w:color w:val="000000"/>
          <w:sz w:val="28"/>
          <w:szCs w:val="28"/>
          <w:lang w:val="en-US" w:eastAsia="zh-CN"/>
        </w:rPr>
        <w:t xml:space="preserve">7.4 评审</w:t>
      </w:r>
      <w:r>
        <w:rPr>
          <w:rFonts w:hint="eastAsia" w:ascii="方正仿宋_GBK" w:hAnsi="方正仿宋_GBK" w:eastAsia="方正仿宋_GBK" w:cs="方正仿宋_GBK"/>
          <w:color w:val="000000"/>
          <w:sz w:val="28"/>
          <w:szCs w:val="28"/>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 xml:space="preserve">磋商小组</w:t>
      </w:r>
      <w:r>
        <w:rPr>
          <w:rFonts w:hint="eastAsia" w:ascii="方正仿宋_GBK" w:hAnsi="方正仿宋_GBK" w:eastAsia="方正仿宋_GBK" w:cs="方正仿宋_GBK"/>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和磋商文件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ascii="宋体" w:hAnsi="宋体"/>
          <w:b/>
          <w:sz w:val="28"/>
          <w:szCs w:val="28"/>
        </w:rPr>
      </w:r>
      <w:r/>
    </w:p>
    <w:p>
      <w:pPr>
        <w:pStyle w:val="894"/>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32"/>
          <w:szCs w:val="32"/>
        </w:rPr>
        <w:t xml:space="preserve">  </w:t>
      </w:r>
      <w:r>
        <w:rPr>
          <w:rFonts w:hint="eastAsia" w:ascii="方正仿宋_GBK" w:hAnsi="方正仿宋_GBK" w:eastAsia="方正仿宋_GBK" w:cs="方正仿宋_GBK"/>
          <w:b/>
          <w:color w:val="000000"/>
          <w:sz w:val="32"/>
          <w:szCs w:val="32"/>
        </w:rPr>
      </w:r>
      <w:r/>
    </w:p>
    <w:tbl>
      <w:tblPr>
        <w:tblW w:w="8327" w:type="dxa"/>
        <w:tblInd w:w="0" w:type="dxa"/>
        <w:tblBorders>
          <w:top w:val="single" w:color="0F1011" w:sz="4" w:space="0"/>
          <w:left w:val="single" w:color="0F1011" w:sz="4" w:space="0"/>
          <w:bottom w:val="single" w:color="0F1011" w:sz="4" w:space="0"/>
          <w:right w:val="single" w:color="0F1011" w:sz="4" w:space="0"/>
          <w:insideH w:val="single" w:color="0F1011" w:sz="4" w:space="0"/>
          <w:insideV w:val="single" w:color="0F1011" w:sz="4" w:space="0"/>
        </w:tblBorders>
        <w:tblLayout w:type="fixed"/>
        <w:tblCellMar>
          <w:left w:w="0" w:type="dxa"/>
          <w:top w:w="0" w:type="dxa"/>
          <w:right w:w="0" w:type="dxa"/>
          <w:bottom w:w="0" w:type="dxa"/>
        </w:tblCellMar>
        <w:tblLook w:val="04A0" w:firstRow="1" w:lastRow="0" w:firstColumn="1" w:lastColumn="0" w:noHBand="0" w:noVBand="1"/>
      </w:tblPr>
      <w:tblGrid>
        <w:gridCol w:w="638"/>
        <w:gridCol w:w="1625"/>
        <w:gridCol w:w="5428"/>
        <w:gridCol w:w="636"/>
      </w:tblGrid>
      <w:tr>
        <w:trPr>
          <w:trHeight w:val="372"/>
        </w:trPr>
        <w:tc>
          <w:tcPr>
            <w:tcW w:w="638" w:type="dxa"/>
            <w:vAlign w:val="center"/>
            <w:textDirection w:val="lrTb"/>
            <w:noWrap w:val="false"/>
          </w:tcPr>
          <w:p>
            <w:pPr>
              <w:pStyle w:val="894"/>
              <w:ind w:left="81"/>
              <w:spacing w:before="68" w:line="231" w:lineRule="exact"/>
              <w:rPr>
                <w:rFonts w:ascii="微软雅黑" w:hAnsi="微软雅黑" w:eastAsia="微软雅黑" w:cs="微软雅黑"/>
                <w:sz w:val="23"/>
                <w:szCs w:val="23"/>
              </w:rPr>
            </w:pPr>
            <w:r>
              <w:rPr>
                <w:rFonts w:ascii="微软雅黑" w:hAnsi="微软雅黑" w:eastAsia="微软雅黑" w:cs="微软雅黑"/>
                <w:spacing w:val="7"/>
                <w:position w:val="-1"/>
                <w:sz w:val="23"/>
                <w:szCs w:val="23"/>
              </w:rPr>
              <w:t xml:space="preserve">序号</w:t>
            </w:r>
            <w:r>
              <w:rPr>
                <w:rFonts w:ascii="微软雅黑" w:hAnsi="微软雅黑" w:eastAsia="微软雅黑" w:cs="微软雅黑"/>
                <w:sz w:val="23"/>
                <w:szCs w:val="23"/>
              </w:rPr>
            </w:r>
            <w:r/>
          </w:p>
        </w:tc>
        <w:tc>
          <w:tcPr>
            <w:tcW w:w="1625" w:type="dxa"/>
            <w:vAlign w:val="center"/>
            <w:textDirection w:val="lrTb"/>
            <w:noWrap w:val="false"/>
          </w:tcPr>
          <w:p>
            <w:pPr>
              <w:pStyle w:val="894"/>
              <w:ind w:left="414"/>
              <w:spacing w:before="65" w:line="235" w:lineRule="exact"/>
              <w:rPr>
                <w:rFonts w:ascii="微软雅黑" w:hAnsi="微软雅黑" w:eastAsia="微软雅黑" w:cs="微软雅黑"/>
                <w:sz w:val="23"/>
                <w:szCs w:val="23"/>
              </w:rPr>
            </w:pPr>
            <w:r>
              <w:rPr>
                <w:rFonts w:ascii="微软雅黑" w:hAnsi="微软雅黑" w:eastAsia="微软雅黑" w:cs="微软雅黑"/>
                <w:spacing w:val="10"/>
                <w:position w:val="-1"/>
                <w:sz w:val="23"/>
                <w:szCs w:val="23"/>
              </w:rPr>
              <w:t xml:space="preserve">评分因素</w:t>
            </w:r>
            <w:r>
              <w:rPr>
                <w:rFonts w:ascii="微软雅黑" w:hAnsi="微软雅黑" w:eastAsia="微软雅黑" w:cs="微软雅黑"/>
                <w:sz w:val="23"/>
                <w:szCs w:val="23"/>
              </w:rPr>
            </w:r>
            <w:r/>
          </w:p>
        </w:tc>
        <w:tc>
          <w:tcPr>
            <w:tcW w:w="5428" w:type="dxa"/>
            <w:vAlign w:val="center"/>
            <w:textDirection w:val="lrTb"/>
            <w:noWrap w:val="false"/>
          </w:tcPr>
          <w:p>
            <w:pPr>
              <w:pStyle w:val="894"/>
              <w:ind w:left="1945"/>
              <w:spacing w:before="63" w:line="237" w:lineRule="exact"/>
              <w:rPr>
                <w:rFonts w:ascii="微软雅黑" w:hAnsi="微软雅黑" w:eastAsia="微软雅黑" w:cs="微软雅黑"/>
                <w:sz w:val="23"/>
                <w:szCs w:val="23"/>
              </w:rPr>
            </w:pPr>
            <w:r>
              <w:rPr>
                <w:rFonts w:ascii="微软雅黑" w:hAnsi="微软雅黑" w:eastAsia="微软雅黑" w:cs="微软雅黑"/>
                <w:spacing w:val="10"/>
                <w:position w:val="-1"/>
                <w:sz w:val="23"/>
                <w:szCs w:val="23"/>
              </w:rPr>
              <w:t xml:space="preserve">评分标准</w:t>
            </w:r>
            <w:r>
              <w:rPr>
                <w:rFonts w:ascii="微软雅黑" w:hAnsi="微软雅黑" w:eastAsia="微软雅黑" w:cs="微软雅黑"/>
                <w:sz w:val="23"/>
                <w:szCs w:val="23"/>
              </w:rPr>
            </w:r>
            <w:r/>
          </w:p>
        </w:tc>
        <w:tc>
          <w:tcPr>
            <w:tcW w:w="636" w:type="dxa"/>
            <w:vAlign w:val="center"/>
            <w:textDirection w:val="lrTb"/>
            <w:noWrap w:val="false"/>
          </w:tcPr>
          <w:p>
            <w:pPr>
              <w:pStyle w:val="894"/>
              <w:ind w:left="84"/>
              <w:spacing w:before="65" w:line="236" w:lineRule="exact"/>
              <w:rPr>
                <w:rFonts w:ascii="微软雅黑" w:hAnsi="微软雅黑" w:eastAsia="微软雅黑" w:cs="微软雅黑"/>
                <w:sz w:val="23"/>
                <w:szCs w:val="23"/>
              </w:rPr>
            </w:pPr>
            <w:r>
              <w:rPr>
                <w:rFonts w:ascii="微软雅黑" w:hAnsi="微软雅黑" w:eastAsia="微软雅黑" w:cs="微软雅黑"/>
                <w:spacing w:val="5"/>
                <w:position w:val="-1"/>
                <w:sz w:val="23"/>
                <w:szCs w:val="23"/>
              </w:rPr>
              <w:t xml:space="preserve">满分</w:t>
            </w:r>
            <w:r>
              <w:rPr>
                <w:rFonts w:ascii="微软雅黑" w:hAnsi="微软雅黑" w:eastAsia="微软雅黑" w:cs="微软雅黑"/>
                <w:sz w:val="23"/>
                <w:szCs w:val="23"/>
              </w:rPr>
            </w:r>
            <w:r/>
          </w:p>
        </w:tc>
      </w:tr>
      <w:tr>
        <w:trPr>
          <w:trHeight w:val="695"/>
        </w:trPr>
        <w:tc>
          <w:tcPr>
            <w:tcW w:w="638" w:type="dxa"/>
            <w:vAlign w:val="center"/>
            <w:textDirection w:val="lrTb"/>
            <w:noWrap w:val="false"/>
          </w:tcPr>
          <w:p>
            <w:pPr>
              <w:pStyle w:val="894"/>
              <w:ind w:left="281"/>
              <w:spacing w:before="75" w:line="310" w:lineRule="exact"/>
              <w:rPr>
                <w:rFonts w:ascii="宋体" w:hAnsi="宋体" w:cs="宋体"/>
                <w:sz w:val="23"/>
                <w:szCs w:val="23"/>
              </w:rPr>
            </w:pPr>
            <w:r>
              <w:rPr>
                <w:rFonts w:ascii="宋体" w:hAnsi="宋体" w:cs="宋体"/>
                <w:position w:val="1"/>
                <w:sz w:val="23"/>
                <w:szCs w:val="23"/>
              </w:rPr>
              <w:t xml:space="preserve">1</w:t>
            </w:r>
            <w:r>
              <w:rPr>
                <w:rFonts w:ascii="宋体" w:hAnsi="宋体" w:cs="宋体"/>
                <w:sz w:val="23"/>
                <w:szCs w:val="23"/>
              </w:rPr>
            </w:r>
            <w:r/>
          </w:p>
        </w:tc>
        <w:tc>
          <w:tcPr>
            <w:tcW w:w="1625" w:type="dxa"/>
            <w:vAlign w:val="center"/>
            <w:textDirection w:val="lrTb"/>
            <w:noWrap w:val="false"/>
          </w:tcPr>
          <w:p>
            <w:pPr>
              <w:pStyle w:val="894"/>
              <w:jc w:val="center"/>
              <w:spacing w:before="75" w:line="226" w:lineRule="auto"/>
              <w:rPr>
                <w:rFonts w:ascii="宋体" w:hAnsi="宋体" w:cs="宋体"/>
                <w:sz w:val="23"/>
                <w:szCs w:val="23"/>
              </w:rPr>
            </w:pPr>
            <w:r>
              <w:rPr>
                <w:rFonts w:ascii="宋体" w:hAnsi="宋体" w:cs="宋体"/>
                <w:spacing w:val="6"/>
                <w:sz w:val="23"/>
                <w:szCs w:val="23"/>
              </w:rPr>
              <w:t xml:space="preserve">报价</w:t>
            </w:r>
            <w:r>
              <w:rPr>
                <w:rFonts w:ascii="宋体" w:hAnsi="宋体" w:cs="宋体"/>
                <w:sz w:val="23"/>
                <w:szCs w:val="23"/>
              </w:rPr>
            </w:r>
            <w:r/>
          </w:p>
        </w:tc>
        <w:tc>
          <w:tcPr>
            <w:tcW w:w="5428" w:type="dxa"/>
            <w:vAlign w:val="center"/>
            <w:textDirection w:val="lrTb"/>
            <w:noWrap w:val="false"/>
          </w:tcPr>
          <w:p>
            <w:pPr>
              <w:pStyle w:val="921"/>
              <w:rPr>
                <w:rFonts w:hint="eastAsia"/>
              </w:rPr>
            </w:pPr>
            <w:r>
              <w:rPr>
                <w:rFonts w:hint="eastAsia"/>
              </w:rPr>
              <w:t xml:space="preserve">价格分采用低价优先法计算，满足磋商文件要求且响应价格最低的报价为评审基准价，其价格分为满分。其他供应商的价格分统一按照下列公式计算： </w:t>
            </w:r>
            <w:r>
              <w:rPr>
                <w:rFonts w:hint="eastAsia"/>
              </w:rPr>
            </w:r>
            <w:r/>
          </w:p>
          <w:p>
            <w:pPr>
              <w:pStyle w:val="894"/>
              <w:ind w:right="161"/>
              <w:spacing w:before="78"/>
              <w:rPr>
                <w:rFonts w:ascii="宋体" w:hAnsi="宋体" w:cs="宋体"/>
                <w:sz w:val="23"/>
                <w:szCs w:val="23"/>
              </w:rPr>
            </w:pPr>
            <w:r>
              <w:rPr>
                <w:rFonts w:hint="eastAsia"/>
              </w:rPr>
              <w:t xml:space="preserve">响应报价得分=（评审基准价／响应报价）×10分（小数点后四舍五入保留两位）。注：此处的响应报价为最后报价。</w:t>
            </w:r>
            <w:r>
              <w:rPr>
                <w:rFonts w:ascii="宋体" w:hAnsi="宋体" w:cs="宋体"/>
                <w:sz w:val="23"/>
                <w:szCs w:val="23"/>
              </w:rPr>
            </w:r>
            <w:r/>
          </w:p>
        </w:tc>
        <w:tc>
          <w:tcPr>
            <w:tcW w:w="636" w:type="dxa"/>
            <w:vAlign w:val="center"/>
            <w:textDirection w:val="lrTb"/>
            <w:noWrap w:val="false"/>
          </w:tcPr>
          <w:p>
            <w:pPr>
              <w:pStyle w:val="894"/>
              <w:jc w:val="center"/>
              <w:spacing w:before="75" w:line="308" w:lineRule="exact"/>
              <w:rPr>
                <w:rFonts w:ascii="宋体" w:hAnsi="宋体" w:cs="宋体"/>
                <w:sz w:val="23"/>
                <w:szCs w:val="23"/>
              </w:rPr>
            </w:pPr>
            <w:r>
              <w:rPr>
                <w:rFonts w:hint="eastAsia" w:ascii="宋体" w:hAnsi="宋体" w:cs="宋体"/>
                <w:spacing w:val="-5"/>
                <w:position w:val="1"/>
                <w:sz w:val="23"/>
                <w:szCs w:val="23"/>
              </w:rPr>
              <w:t xml:space="preserve">10</w:t>
            </w:r>
            <w:r>
              <w:rPr>
                <w:rFonts w:ascii="宋体" w:hAnsi="宋体" w:cs="宋体"/>
                <w:sz w:val="23"/>
                <w:szCs w:val="23"/>
              </w:rPr>
            </w:r>
            <w:r/>
          </w:p>
        </w:tc>
      </w:tr>
      <w:tr>
        <w:trPr>
          <w:trHeight w:val="1936"/>
        </w:trPr>
        <w:tc>
          <w:tcPr>
            <w:tcW w:w="638" w:type="dxa"/>
            <w:vAlign w:val="center"/>
            <w:textDirection w:val="lrTb"/>
            <w:noWrap w:val="false"/>
          </w:tcPr>
          <w:p>
            <w:pPr>
              <w:pStyle w:val="894"/>
              <w:ind w:left="266"/>
              <w:spacing w:before="74" w:line="310" w:lineRule="exact"/>
              <w:rPr>
                <w:rFonts w:ascii="宋体" w:hAnsi="宋体" w:cs="宋体"/>
                <w:sz w:val="23"/>
                <w:szCs w:val="23"/>
              </w:rPr>
            </w:pPr>
            <w:r>
              <w:rPr>
                <w:rFonts w:ascii="宋体" w:hAnsi="宋体" w:cs="宋体"/>
                <w:position w:val="1"/>
                <w:sz w:val="23"/>
                <w:szCs w:val="23"/>
              </w:rPr>
              <w:t xml:space="preserve">2</w:t>
            </w:r>
            <w:r>
              <w:rPr>
                <w:rFonts w:ascii="宋体" w:hAnsi="宋体" w:cs="宋体"/>
                <w:sz w:val="23"/>
                <w:szCs w:val="23"/>
              </w:rPr>
            </w:r>
            <w:r/>
          </w:p>
        </w:tc>
        <w:tc>
          <w:tcPr>
            <w:tcW w:w="1625" w:type="dxa"/>
            <w:vAlign w:val="center"/>
            <w:textDirection w:val="lrTb"/>
            <w:noWrap w:val="false"/>
          </w:tcPr>
          <w:p>
            <w:pPr>
              <w:pStyle w:val="894"/>
              <w:ind w:left="133"/>
              <w:jc w:val="center"/>
              <w:spacing w:before="74" w:line="228" w:lineRule="auto"/>
              <w:rPr>
                <w:rFonts w:ascii="宋体" w:hAnsi="宋体" w:cs="宋体"/>
                <w:sz w:val="23"/>
                <w:szCs w:val="23"/>
              </w:rPr>
            </w:pPr>
            <w:r>
              <w:rPr>
                <w:rFonts w:ascii="宋体" w:hAnsi="宋体" w:cs="宋体"/>
                <w:spacing w:val="7"/>
                <w:sz w:val="23"/>
                <w:szCs w:val="23"/>
              </w:rPr>
              <w:t xml:space="preserve">需求</w:t>
            </w:r>
            <w:r>
              <w:rPr>
                <w:rFonts w:hint="eastAsia" w:ascii="宋体" w:hAnsi="宋体" w:cs="宋体"/>
                <w:spacing w:val="7"/>
                <w:sz w:val="23"/>
                <w:szCs w:val="23"/>
              </w:rPr>
              <w:t xml:space="preserve">分析</w:t>
            </w:r>
            <w:r>
              <w:rPr>
                <w:rFonts w:ascii="宋体" w:hAnsi="宋体" w:cs="宋体"/>
                <w:sz w:val="23"/>
                <w:szCs w:val="23"/>
              </w:rPr>
            </w:r>
            <w:r/>
          </w:p>
        </w:tc>
        <w:tc>
          <w:tcPr>
            <w:tcW w:w="5428" w:type="dxa"/>
            <w:vAlign w:val="center"/>
            <w:textDirection w:val="lrTb"/>
            <w:noWrap w:val="false"/>
          </w:tcPr>
          <w:p>
            <w:pPr>
              <w:pStyle w:val="921"/>
              <w:rPr>
                <w:rFonts w:hint="eastAsia"/>
              </w:rPr>
            </w:pPr>
            <w:r>
              <w:rPr>
                <w:rFonts w:hint="eastAsia"/>
              </w:rPr>
              <w:t xml:space="preserve">评委根据投标文件对招标文件第四章“采购需求”中“功能需求”要求的响应情况进行评审</w:t>
            </w:r>
            <w:r>
              <w:rPr>
                <w:rFonts w:hint="eastAsia"/>
              </w:rPr>
            </w:r>
            <w:r/>
          </w:p>
          <w:p>
            <w:pPr>
              <w:pStyle w:val="921"/>
              <w:rPr>
                <w:rFonts w:hint="eastAsia"/>
              </w:rPr>
            </w:pPr>
            <w:r>
              <w:rPr>
                <w:rFonts w:hint="eastAsia"/>
              </w:rPr>
              <w:t xml:space="preserve">（1）投标文件未符合“功能需求”中全部条款要求的，视为不符合招标文件，本项得0分。</w:t>
            </w:r>
            <w:r>
              <w:rPr>
                <w:rFonts w:hint="eastAsia"/>
              </w:rPr>
            </w:r>
            <w:r/>
          </w:p>
          <w:p>
            <w:pPr>
              <w:pStyle w:val="921"/>
              <w:rPr>
                <w:rFonts w:hint="eastAsia"/>
              </w:rPr>
            </w:pPr>
            <w:r>
              <w:rPr>
                <w:rFonts w:hint="eastAsia"/>
              </w:rPr>
              <w:t xml:space="preserve">（2）投标文件符合“功能需求”中全部条款要求的，视为符合招标文件，本项得3分。</w:t>
            </w:r>
            <w:r>
              <w:rPr>
                <w:rFonts w:hint="eastAsia"/>
              </w:rPr>
            </w:r>
            <w:r/>
          </w:p>
          <w:p>
            <w:pPr>
              <w:pStyle w:val="921"/>
              <w:rPr>
                <w:rFonts w:ascii="宋体" w:hAnsi="宋体" w:cs="宋体"/>
                <w:sz w:val="23"/>
                <w:szCs w:val="23"/>
              </w:rPr>
            </w:pPr>
            <w:r>
              <w:rPr>
                <w:rFonts w:hint="eastAsia"/>
              </w:rPr>
              <w:t xml:space="preserve">（3）经评委认定，投标文件对“功能需求”中的响应内容优于招标文件要求的，本项得5分。</w:t>
            </w:r>
            <w:r>
              <w:rPr>
                <w:rFonts w:ascii="宋体" w:hAnsi="宋体" w:cs="宋体"/>
                <w:sz w:val="23"/>
                <w:szCs w:val="23"/>
              </w:rPr>
            </w:r>
            <w:r/>
          </w:p>
        </w:tc>
        <w:tc>
          <w:tcPr>
            <w:tcW w:w="636" w:type="dxa"/>
            <w:vAlign w:val="center"/>
            <w:textDirection w:val="lrTb"/>
            <w:noWrap w:val="false"/>
          </w:tcPr>
          <w:p>
            <w:pPr>
              <w:pStyle w:val="894"/>
              <w:jc w:val="center"/>
              <w:spacing w:before="74" w:line="309" w:lineRule="exact"/>
              <w:rPr>
                <w:rFonts w:ascii="宋体" w:hAnsi="宋体" w:cs="宋体"/>
                <w:sz w:val="23"/>
                <w:szCs w:val="23"/>
              </w:rPr>
            </w:pPr>
            <w:r>
              <w:rPr>
                <w:rFonts w:ascii="宋体" w:hAnsi="宋体" w:cs="宋体"/>
                <w:position w:val="1"/>
                <w:sz w:val="23"/>
                <w:szCs w:val="23"/>
              </w:rPr>
              <w:t xml:space="preserve">5</w:t>
            </w:r>
            <w:r>
              <w:rPr>
                <w:rFonts w:ascii="宋体" w:hAnsi="宋体" w:cs="宋体"/>
                <w:sz w:val="23"/>
                <w:szCs w:val="23"/>
              </w:rPr>
            </w:r>
            <w:r/>
          </w:p>
        </w:tc>
      </w:tr>
      <w:tr>
        <w:trPr>
          <w:trHeight w:val="2675"/>
        </w:trPr>
        <w:tc>
          <w:tcPr>
            <w:tcW w:w="638" w:type="dxa"/>
            <w:vAlign w:val="center"/>
            <w:textDirection w:val="lrTb"/>
            <w:noWrap w:val="false"/>
          </w:tcPr>
          <w:p>
            <w:pPr>
              <w:pStyle w:val="894"/>
              <w:ind w:left="266"/>
              <w:spacing w:before="74" w:line="310" w:lineRule="exact"/>
            </w:pPr>
            <w:r>
              <w:rPr>
                <w:rFonts w:hint="eastAsia"/>
              </w:rPr>
              <w:t xml:space="preserve">3</w:t>
            </w:r>
            <w:r/>
          </w:p>
        </w:tc>
        <w:tc>
          <w:tcPr>
            <w:tcW w:w="1625" w:type="dxa"/>
            <w:vAlign w:val="center"/>
            <w:textDirection w:val="lrTb"/>
            <w:noWrap w:val="false"/>
          </w:tcPr>
          <w:p>
            <w:pPr>
              <w:pStyle w:val="894"/>
              <w:ind w:left="133"/>
              <w:jc w:val="center"/>
              <w:spacing w:before="74" w:line="228" w:lineRule="auto"/>
            </w:pPr>
            <w:r>
              <w:rPr>
                <w:rFonts w:hint="eastAsia" w:ascii="宋体" w:hAnsi="宋体" w:cs="宋体"/>
                <w:spacing w:val="7"/>
                <w:sz w:val="23"/>
                <w:szCs w:val="23"/>
              </w:rPr>
              <w:t xml:space="preserve">总体设计</w:t>
            </w:r>
            <w:r/>
          </w:p>
        </w:tc>
        <w:tc>
          <w:tcPr>
            <w:tcW w:w="5428" w:type="dxa"/>
            <w:vAlign w:val="center"/>
            <w:textDirection w:val="lrTb"/>
            <w:noWrap w:val="false"/>
          </w:tcPr>
          <w:p>
            <w:pPr>
              <w:pStyle w:val="921"/>
              <w:rPr>
                <w:rFonts w:hint="eastAsia"/>
              </w:rPr>
            </w:pPr>
            <w:r/>
            <w:bookmarkStart w:id="188" w:name="OLE_LINK13"/>
            <w:r/>
            <w:bookmarkStart w:id="189" w:name="OLE_LINK12"/>
            <w:r>
              <w:rPr>
                <w:rFonts w:hint="eastAsia"/>
              </w:rPr>
              <w:t xml:space="preserve">评委根据投标文件对招标文件第四章“采购需求”中“总体设计要求”要求的响应情况进行评审</w:t>
            </w:r>
            <w:r>
              <w:rPr>
                <w:rFonts w:hint="eastAsia"/>
              </w:rPr>
            </w:r>
            <w:r/>
          </w:p>
          <w:p>
            <w:pPr>
              <w:pStyle w:val="921"/>
              <w:rPr>
                <w:rFonts w:hint="eastAsia"/>
              </w:rPr>
            </w:pPr>
            <w:r>
              <w:rPr>
                <w:rFonts w:hint="eastAsia"/>
              </w:rPr>
              <w:t xml:space="preserve">（1）投标文件未符合“总体设计要求”中全部条款要求的，视为不符合招标文件，本项得0分。</w:t>
            </w:r>
            <w:r>
              <w:rPr>
                <w:rFonts w:hint="eastAsia"/>
              </w:rPr>
            </w:r>
            <w:r/>
          </w:p>
          <w:p>
            <w:pPr>
              <w:pStyle w:val="921"/>
              <w:rPr>
                <w:rFonts w:hint="eastAsia"/>
              </w:rPr>
            </w:pPr>
            <w:r>
              <w:rPr>
                <w:rFonts w:hint="eastAsia"/>
              </w:rPr>
              <w:t xml:space="preserve">（2）投标文件符合“总体设计要求”中全部条款要求的，视为符合招标文件，本项得3分。</w:t>
            </w:r>
            <w:r>
              <w:rPr>
                <w:rFonts w:hint="eastAsia"/>
              </w:rPr>
            </w:r>
            <w:r/>
          </w:p>
          <w:p>
            <w:pPr>
              <w:pStyle w:val="921"/>
              <w:rPr>
                <w:rFonts w:hint="eastAsia"/>
              </w:rPr>
            </w:pPr>
            <w:r>
              <w:rPr>
                <w:rFonts w:hint="eastAsia"/>
              </w:rPr>
              <w:t xml:space="preserve">（3）经评委认定，投标文件对“总体设计要求”中的响应内容优于招标文件要求的，本项得5分。</w:t>
            </w:r>
            <w:bookmarkEnd w:id="188"/>
            <w:r/>
            <w:bookmarkEnd w:id="189"/>
            <w:r>
              <w:rPr>
                <w:rFonts w:hint="eastAsia"/>
              </w:rPr>
            </w:r>
            <w:r/>
          </w:p>
        </w:tc>
        <w:tc>
          <w:tcPr>
            <w:tcW w:w="636" w:type="dxa"/>
            <w:vAlign w:val="center"/>
            <w:textDirection w:val="lrTb"/>
            <w:noWrap w:val="false"/>
          </w:tcPr>
          <w:p>
            <w:pPr>
              <w:pStyle w:val="894"/>
              <w:jc w:val="center"/>
              <w:spacing w:before="74" w:line="309" w:lineRule="exact"/>
            </w:pPr>
            <w:r>
              <w:rPr>
                <w:rFonts w:ascii="宋体" w:hAnsi="宋体" w:cs="宋体"/>
                <w:position w:val="1"/>
                <w:sz w:val="23"/>
                <w:szCs w:val="23"/>
              </w:rPr>
              <w:t xml:space="preserve">5</w:t>
            </w:r>
            <w:r/>
          </w:p>
        </w:tc>
      </w:tr>
      <w:tr>
        <w:trPr>
          <w:trHeight w:val="2675"/>
        </w:trPr>
        <w:tc>
          <w:tcPr>
            <w:tcW w:w="638" w:type="dxa"/>
            <w:vAlign w:val="center"/>
            <w:textDirection w:val="lrTb"/>
            <w:noWrap w:val="false"/>
          </w:tcPr>
          <w:p>
            <w:pPr>
              <w:pStyle w:val="894"/>
              <w:ind w:left="266"/>
              <w:spacing w:before="74" w:line="310" w:lineRule="exact"/>
              <w:rPr>
                <w:rFonts w:hint="eastAsia"/>
              </w:rPr>
            </w:pPr>
            <w:r>
              <w:rPr>
                <w:rFonts w:hint="eastAsia"/>
              </w:rPr>
              <w:t xml:space="preserve">4</w:t>
            </w:r>
            <w:r>
              <w:rPr>
                <w:rFonts w:hint="eastAsia"/>
              </w:rPr>
            </w:r>
            <w:r/>
          </w:p>
        </w:tc>
        <w:tc>
          <w:tcPr>
            <w:tcW w:w="1625" w:type="dxa"/>
            <w:vAlign w:val="center"/>
            <w:textDirection w:val="lrTb"/>
            <w:noWrap w:val="false"/>
          </w:tcPr>
          <w:p>
            <w:pPr>
              <w:pStyle w:val="894"/>
              <w:ind w:left="133"/>
              <w:jc w:val="center"/>
              <w:spacing w:before="74"/>
              <w:rPr>
                <w:rFonts w:hint="eastAsia" w:ascii="宋体" w:hAnsi="宋体" w:cs="宋体"/>
                <w:spacing w:val="7"/>
                <w:sz w:val="23"/>
                <w:szCs w:val="23"/>
              </w:rPr>
            </w:pPr>
            <w:r>
              <w:rPr>
                <w:rFonts w:hint="eastAsia" w:ascii="宋体" w:hAnsi="宋体" w:cs="宋体"/>
                <w:spacing w:val="7"/>
                <w:sz w:val="23"/>
                <w:szCs w:val="23"/>
              </w:rPr>
              <w:t xml:space="preserve">运行监测分析功能实现方案</w:t>
            </w:r>
            <w:r>
              <w:rPr>
                <w:rFonts w:hint="eastAsia" w:ascii="宋体" w:hAnsi="宋体" w:cs="宋体"/>
                <w:spacing w:val="7"/>
                <w:sz w:val="23"/>
                <w:szCs w:val="23"/>
              </w:rPr>
            </w:r>
            <w:r/>
          </w:p>
        </w:tc>
        <w:tc>
          <w:tcPr>
            <w:tcW w:w="5428" w:type="dxa"/>
            <w:vAlign w:val="center"/>
            <w:textDirection w:val="lrTb"/>
            <w:noWrap w:val="false"/>
          </w:tcPr>
          <w:p>
            <w:pPr>
              <w:pStyle w:val="921"/>
              <w:rPr>
                <w:rFonts w:hint="eastAsia"/>
              </w:rPr>
            </w:pPr>
            <w:r>
              <w:rPr>
                <w:rFonts w:hint="eastAsia"/>
              </w:rPr>
              <w:t xml:space="preserve">评委根据投标文件对招标文件第四章“采购需求”中“功能需求-运行监测分析”要求的响应情况进行评审</w:t>
            </w:r>
            <w:r>
              <w:rPr>
                <w:rFonts w:hint="eastAsia"/>
              </w:rPr>
            </w:r>
            <w:r/>
          </w:p>
          <w:p>
            <w:pPr>
              <w:pStyle w:val="921"/>
              <w:rPr>
                <w:rFonts w:hint="eastAsia"/>
              </w:rPr>
            </w:pPr>
            <w:r>
              <w:rPr>
                <w:rFonts w:hint="eastAsia"/>
              </w:rPr>
              <w:t xml:space="preserve">（1）投标文件未符合“运行监测分析功能需求”中全部条款要求的，视为不符合招标文件，本项得0分。</w:t>
            </w:r>
            <w:r>
              <w:rPr>
                <w:rFonts w:hint="eastAsia"/>
              </w:rPr>
            </w:r>
            <w:r/>
          </w:p>
          <w:p>
            <w:pPr>
              <w:pStyle w:val="921"/>
              <w:rPr>
                <w:rFonts w:hint="eastAsia"/>
              </w:rPr>
            </w:pPr>
            <w:r>
              <w:rPr>
                <w:rFonts w:hint="eastAsia"/>
              </w:rPr>
              <w:t xml:space="preserve">（2）投标文件符合“运行监测分析功能需求”中全部条款要求的，视为符合招标文件，本项得3分。</w:t>
            </w:r>
            <w:r>
              <w:rPr>
                <w:rFonts w:hint="eastAsia"/>
              </w:rPr>
            </w:r>
            <w:r/>
          </w:p>
          <w:p>
            <w:pPr>
              <w:pStyle w:val="921"/>
              <w:rPr>
                <w:rFonts w:hint="eastAsia"/>
              </w:rPr>
            </w:pPr>
            <w:r>
              <w:rPr>
                <w:rFonts w:hint="eastAsia"/>
              </w:rPr>
              <w:t xml:space="preserve">（3）经评委认定，投标文件对“运行监测分析功能需求”中的响应内容优于招标文件要求的，本项得5分。</w:t>
            </w:r>
            <w:r>
              <w:rPr>
                <w:rFonts w:hint="eastAsia"/>
              </w:rPr>
            </w:r>
            <w:r/>
          </w:p>
        </w:tc>
        <w:tc>
          <w:tcPr>
            <w:tcW w:w="636" w:type="dxa"/>
            <w:vAlign w:val="center"/>
            <w:textDirection w:val="lrTb"/>
            <w:noWrap w:val="false"/>
          </w:tcPr>
          <w:p>
            <w:pPr>
              <w:pStyle w:val="894"/>
              <w:jc w:val="center"/>
              <w:spacing w:before="74" w:line="309" w:lineRule="exact"/>
              <w:rPr>
                <w:rFonts w:ascii="宋体" w:hAnsi="宋体" w:cs="宋体"/>
                <w:position w:val="1"/>
                <w:sz w:val="23"/>
                <w:szCs w:val="23"/>
              </w:rPr>
            </w:pPr>
            <w:r>
              <w:rPr>
                <w:rFonts w:ascii="宋体" w:hAnsi="宋体" w:cs="宋体"/>
                <w:position w:val="1"/>
                <w:sz w:val="23"/>
                <w:szCs w:val="23"/>
              </w:rPr>
              <w:t xml:space="preserve">5</w:t>
            </w:r>
            <w:r>
              <w:rPr>
                <w:rFonts w:ascii="宋体" w:hAnsi="宋体" w:cs="宋体"/>
                <w:position w:val="1"/>
                <w:sz w:val="23"/>
                <w:szCs w:val="23"/>
              </w:rPr>
            </w:r>
            <w:r/>
          </w:p>
        </w:tc>
      </w:tr>
      <w:tr>
        <w:trPr>
          <w:trHeight w:val="2675"/>
        </w:trPr>
        <w:tc>
          <w:tcPr>
            <w:tcW w:w="638" w:type="dxa"/>
            <w:vAlign w:val="center"/>
            <w:textDirection w:val="lrTb"/>
            <w:noWrap w:val="false"/>
          </w:tcPr>
          <w:p>
            <w:pPr>
              <w:pStyle w:val="894"/>
              <w:ind w:left="266"/>
              <w:spacing w:before="74" w:line="310" w:lineRule="exact"/>
              <w:rPr>
                <w:rFonts w:hint="eastAsia"/>
              </w:rPr>
            </w:pPr>
            <w:r>
              <w:rPr>
                <w:rFonts w:hint="eastAsia"/>
              </w:rPr>
              <w:t xml:space="preserve">5</w:t>
            </w:r>
            <w:r>
              <w:rPr>
                <w:rFonts w:hint="eastAsia"/>
              </w:rPr>
            </w:r>
            <w:r/>
          </w:p>
        </w:tc>
        <w:tc>
          <w:tcPr>
            <w:tcW w:w="1625" w:type="dxa"/>
            <w:vAlign w:val="center"/>
            <w:textDirection w:val="lrTb"/>
            <w:noWrap w:val="false"/>
          </w:tcPr>
          <w:p>
            <w:pPr>
              <w:pStyle w:val="894"/>
              <w:ind w:left="133"/>
              <w:jc w:val="center"/>
              <w:spacing w:before="74" w:line="228" w:lineRule="auto"/>
              <w:rPr>
                <w:rFonts w:hint="eastAsia" w:ascii="宋体" w:hAnsi="宋体" w:cs="宋体"/>
                <w:spacing w:val="7"/>
                <w:sz w:val="23"/>
                <w:szCs w:val="23"/>
              </w:rPr>
            </w:pPr>
            <w:r>
              <w:rPr>
                <w:rFonts w:hint="eastAsia" w:ascii="宋体" w:hAnsi="宋体" w:cs="宋体"/>
                <w:spacing w:val="7"/>
                <w:sz w:val="23"/>
                <w:szCs w:val="23"/>
              </w:rPr>
              <w:t xml:space="preserve">专项资金管理功能实现方案</w:t>
            </w:r>
            <w:r>
              <w:rPr>
                <w:rFonts w:hint="eastAsia" w:ascii="宋体" w:hAnsi="宋体" w:cs="宋体"/>
                <w:spacing w:val="7"/>
                <w:sz w:val="23"/>
                <w:szCs w:val="23"/>
              </w:rPr>
            </w:r>
            <w:r/>
          </w:p>
        </w:tc>
        <w:tc>
          <w:tcPr>
            <w:tcW w:w="5428" w:type="dxa"/>
            <w:vAlign w:val="center"/>
            <w:textDirection w:val="lrTb"/>
            <w:noWrap w:val="false"/>
          </w:tcPr>
          <w:p>
            <w:pPr>
              <w:pStyle w:val="921"/>
              <w:rPr>
                <w:rFonts w:hint="eastAsia"/>
              </w:rPr>
            </w:pPr>
            <w:r>
              <w:rPr>
                <w:rFonts w:hint="eastAsia"/>
              </w:rPr>
              <w:t xml:space="preserve">评委根据投标文件对招标文件第四章“采购需求”中“功能需求-专项资金管理”要求的响应情况进行评审</w:t>
            </w:r>
            <w:r>
              <w:rPr>
                <w:rFonts w:hint="eastAsia"/>
              </w:rPr>
            </w:r>
            <w:r/>
          </w:p>
          <w:p>
            <w:pPr>
              <w:pStyle w:val="921"/>
              <w:rPr>
                <w:rFonts w:hint="eastAsia"/>
              </w:rPr>
            </w:pPr>
            <w:r>
              <w:rPr>
                <w:rFonts w:hint="eastAsia"/>
              </w:rPr>
              <w:t xml:space="preserve">（1）投标文件未符合“专项资金管理功能需求”中全部条款要求的，视为不符合招标文件，本项得0分。</w:t>
            </w:r>
            <w:r>
              <w:rPr>
                <w:rFonts w:hint="eastAsia"/>
              </w:rPr>
            </w:r>
            <w:r/>
          </w:p>
          <w:p>
            <w:pPr>
              <w:pStyle w:val="921"/>
              <w:rPr>
                <w:rFonts w:hint="eastAsia"/>
              </w:rPr>
            </w:pPr>
            <w:r>
              <w:rPr>
                <w:rFonts w:hint="eastAsia"/>
              </w:rPr>
              <w:t xml:space="preserve">（2）投标文件符合“专项资金管理功能需求”中全部条款要求的，视为符合招标文件，本项得3分。</w:t>
            </w:r>
            <w:r>
              <w:rPr>
                <w:rFonts w:hint="eastAsia"/>
              </w:rPr>
            </w:r>
            <w:r/>
          </w:p>
          <w:p>
            <w:pPr>
              <w:pStyle w:val="921"/>
              <w:rPr>
                <w:rFonts w:hint="eastAsia"/>
              </w:rPr>
            </w:pPr>
            <w:r>
              <w:rPr>
                <w:rFonts w:hint="eastAsia"/>
              </w:rPr>
              <w:t xml:space="preserve">（3）经评委认定，投标文件对“专项资金管理功能需求”中的响应内容优于招标文件要求的，本项得5分。</w:t>
            </w:r>
            <w:r>
              <w:rPr>
                <w:rFonts w:hint="eastAsia"/>
              </w:rPr>
            </w:r>
            <w:r/>
          </w:p>
        </w:tc>
        <w:tc>
          <w:tcPr>
            <w:tcW w:w="636" w:type="dxa"/>
            <w:vAlign w:val="center"/>
            <w:textDirection w:val="lrTb"/>
            <w:noWrap w:val="false"/>
          </w:tcPr>
          <w:p>
            <w:pPr>
              <w:pStyle w:val="894"/>
              <w:jc w:val="center"/>
              <w:spacing w:before="74" w:line="309" w:lineRule="exact"/>
              <w:rPr>
                <w:rFonts w:ascii="宋体" w:hAnsi="宋体" w:cs="宋体"/>
                <w:position w:val="1"/>
                <w:sz w:val="23"/>
                <w:szCs w:val="23"/>
              </w:rPr>
            </w:pPr>
            <w:r>
              <w:rPr>
                <w:rFonts w:ascii="宋体" w:hAnsi="宋体" w:cs="宋体"/>
                <w:position w:val="1"/>
                <w:sz w:val="23"/>
                <w:szCs w:val="23"/>
              </w:rPr>
              <w:t xml:space="preserve">5</w:t>
            </w:r>
            <w:r>
              <w:rPr>
                <w:rFonts w:ascii="宋体" w:hAnsi="宋体" w:cs="宋体"/>
                <w:position w:val="1"/>
                <w:sz w:val="23"/>
                <w:szCs w:val="23"/>
              </w:rPr>
            </w:r>
            <w:r/>
          </w:p>
        </w:tc>
      </w:tr>
      <w:tr>
        <w:trPr>
          <w:trHeight w:val="2675"/>
        </w:trPr>
        <w:tc>
          <w:tcPr>
            <w:tcW w:w="638" w:type="dxa"/>
            <w:vAlign w:val="center"/>
            <w:textDirection w:val="lrTb"/>
            <w:noWrap w:val="false"/>
          </w:tcPr>
          <w:p>
            <w:pPr>
              <w:pStyle w:val="894"/>
              <w:ind w:left="266"/>
              <w:spacing w:before="74" w:line="310" w:lineRule="exact"/>
              <w:rPr>
                <w:rFonts w:hint="eastAsia"/>
              </w:rPr>
            </w:pPr>
            <w:r>
              <w:rPr>
                <w:rFonts w:hint="eastAsia"/>
              </w:rPr>
              <w:t xml:space="preserve">6</w:t>
            </w:r>
            <w:r>
              <w:rPr>
                <w:rFonts w:hint="eastAsia"/>
              </w:rPr>
            </w:r>
            <w:r/>
          </w:p>
        </w:tc>
        <w:tc>
          <w:tcPr>
            <w:tcW w:w="1625" w:type="dxa"/>
            <w:vAlign w:val="center"/>
            <w:textDirection w:val="lrTb"/>
            <w:noWrap w:val="false"/>
          </w:tcPr>
          <w:p>
            <w:pPr>
              <w:pStyle w:val="894"/>
              <w:ind w:left="133"/>
              <w:jc w:val="center"/>
              <w:spacing w:before="74" w:line="228" w:lineRule="auto"/>
              <w:rPr>
                <w:rFonts w:hint="eastAsia" w:ascii="宋体" w:hAnsi="宋体" w:cs="宋体"/>
                <w:spacing w:val="7"/>
                <w:sz w:val="23"/>
                <w:szCs w:val="23"/>
              </w:rPr>
            </w:pPr>
            <w:r>
              <w:rPr>
                <w:rFonts w:ascii="宋体" w:hAnsi="宋体" w:cs="宋体"/>
                <w:spacing w:val="7"/>
                <w:sz w:val="23"/>
                <w:szCs w:val="23"/>
              </w:rPr>
              <w:t xml:space="preserve">综合集成方案</w:t>
            </w:r>
            <w:r>
              <w:rPr>
                <w:rFonts w:hint="eastAsia" w:ascii="宋体" w:hAnsi="宋体" w:cs="宋体"/>
                <w:spacing w:val="7"/>
                <w:sz w:val="23"/>
                <w:szCs w:val="23"/>
              </w:rPr>
            </w:r>
            <w:r/>
          </w:p>
        </w:tc>
        <w:tc>
          <w:tcPr>
            <w:tcW w:w="5428" w:type="dxa"/>
            <w:vAlign w:val="center"/>
            <w:textDirection w:val="lrTb"/>
            <w:noWrap w:val="false"/>
          </w:tcPr>
          <w:p>
            <w:pPr>
              <w:pStyle w:val="921"/>
              <w:rPr>
                <w:rFonts w:hint="eastAsia"/>
              </w:rPr>
            </w:pPr>
            <w:r>
              <w:rPr>
                <w:rFonts w:hint="eastAsia"/>
              </w:rPr>
              <w:t xml:space="preserve">评委根据投标文件对招标文件第四章“采购需求”中“系统综合集成”要求的响应情况进行评审</w:t>
            </w:r>
            <w:r>
              <w:rPr>
                <w:rFonts w:hint="eastAsia"/>
              </w:rPr>
            </w:r>
            <w:r/>
          </w:p>
          <w:p>
            <w:pPr>
              <w:pStyle w:val="921"/>
              <w:rPr>
                <w:rFonts w:hint="eastAsia"/>
              </w:rPr>
            </w:pPr>
            <w:r>
              <w:rPr>
                <w:rFonts w:hint="eastAsia"/>
              </w:rPr>
              <w:t xml:space="preserve">（1）投标文件未符合“系统综合集成”中全部条款要求的，视为不符合招标文件，本项得0分。</w:t>
            </w:r>
            <w:r>
              <w:rPr>
                <w:rFonts w:hint="eastAsia"/>
              </w:rPr>
            </w:r>
            <w:r/>
          </w:p>
          <w:p>
            <w:pPr>
              <w:pStyle w:val="921"/>
              <w:rPr>
                <w:rFonts w:hint="eastAsia"/>
              </w:rPr>
            </w:pPr>
            <w:r>
              <w:rPr>
                <w:rFonts w:hint="eastAsia"/>
              </w:rPr>
              <w:t xml:space="preserve">（2）投标文件符合“系统综合集成”中全部条款要求的，视为符合招标文件，本项得3分。</w:t>
            </w:r>
            <w:r>
              <w:rPr>
                <w:rFonts w:hint="eastAsia"/>
              </w:rPr>
            </w:r>
            <w:r/>
          </w:p>
          <w:p>
            <w:pPr>
              <w:pStyle w:val="921"/>
              <w:rPr>
                <w:rFonts w:hint="eastAsia"/>
              </w:rPr>
            </w:pPr>
            <w:r>
              <w:rPr>
                <w:rFonts w:hint="eastAsia"/>
              </w:rPr>
              <w:t xml:space="preserve">（3）经评委认定，投标文件对“系统综合集成”中的响应内容优于招标文件要求的，本项得5分。</w:t>
            </w:r>
            <w:r>
              <w:rPr>
                <w:rFonts w:hint="eastAsia"/>
              </w:rPr>
            </w:r>
            <w:r/>
          </w:p>
        </w:tc>
        <w:tc>
          <w:tcPr>
            <w:tcW w:w="636" w:type="dxa"/>
            <w:vAlign w:val="center"/>
            <w:textDirection w:val="lrTb"/>
            <w:noWrap w:val="false"/>
          </w:tcPr>
          <w:p>
            <w:pPr>
              <w:pStyle w:val="894"/>
              <w:jc w:val="center"/>
              <w:spacing w:before="74" w:line="309" w:lineRule="exact"/>
              <w:rPr>
                <w:rFonts w:ascii="宋体" w:hAnsi="宋体" w:cs="宋体"/>
                <w:position w:val="1"/>
                <w:sz w:val="23"/>
                <w:szCs w:val="23"/>
              </w:rPr>
            </w:pPr>
            <w:r>
              <w:rPr>
                <w:rFonts w:ascii="宋体" w:hAnsi="宋体" w:cs="宋体"/>
                <w:position w:val="1"/>
                <w:sz w:val="23"/>
                <w:szCs w:val="23"/>
              </w:rPr>
              <w:t xml:space="preserve">5</w:t>
            </w:r>
            <w:r>
              <w:rPr>
                <w:rFonts w:ascii="宋体" w:hAnsi="宋体" w:cs="宋体"/>
                <w:position w:val="1"/>
                <w:sz w:val="23"/>
                <w:szCs w:val="23"/>
              </w:rPr>
            </w:r>
            <w:r/>
          </w:p>
        </w:tc>
      </w:tr>
      <w:tr>
        <w:trPr>
          <w:trHeight w:val="2675"/>
        </w:trPr>
        <w:tc>
          <w:tcPr>
            <w:tcW w:w="638" w:type="dxa"/>
            <w:vAlign w:val="center"/>
            <w:textDirection w:val="lrTb"/>
            <w:noWrap w:val="false"/>
          </w:tcPr>
          <w:p>
            <w:pPr>
              <w:pStyle w:val="894"/>
              <w:ind w:left="266"/>
              <w:spacing w:before="74" w:line="310" w:lineRule="exact"/>
              <w:rPr>
                <w:rFonts w:hint="eastAsia"/>
              </w:rPr>
            </w:pPr>
            <w:r>
              <w:rPr>
                <w:rFonts w:hint="eastAsia" w:ascii="宋体" w:hAnsi="宋体" w:cs="宋体"/>
                <w:position w:val="1"/>
                <w:sz w:val="23"/>
                <w:szCs w:val="23"/>
              </w:rPr>
              <w:t xml:space="preserve">7</w:t>
            </w:r>
            <w:r>
              <w:rPr>
                <w:rFonts w:hint="eastAsia"/>
              </w:rPr>
            </w:r>
            <w:r/>
          </w:p>
        </w:tc>
        <w:tc>
          <w:tcPr>
            <w:tcW w:w="1625" w:type="dxa"/>
            <w:vAlign w:val="center"/>
            <w:textDirection w:val="lrTb"/>
            <w:noWrap w:val="false"/>
          </w:tcPr>
          <w:p>
            <w:pPr>
              <w:pStyle w:val="894"/>
              <w:ind w:left="133"/>
              <w:jc w:val="center"/>
              <w:spacing w:before="74" w:line="228" w:lineRule="auto"/>
              <w:rPr>
                <w:rFonts w:ascii="宋体" w:hAnsi="宋体" w:cs="宋体"/>
                <w:spacing w:val="7"/>
                <w:sz w:val="23"/>
                <w:szCs w:val="23"/>
              </w:rPr>
            </w:pPr>
            <w:r>
              <w:rPr>
                <w:rFonts w:ascii="宋体" w:hAnsi="宋体" w:cs="宋体"/>
                <w:spacing w:val="6"/>
                <w:sz w:val="23"/>
                <w:szCs w:val="23"/>
              </w:rPr>
              <w:t xml:space="preserve">技术实施方案</w:t>
            </w:r>
            <w:r>
              <w:rPr>
                <w:rFonts w:ascii="宋体" w:hAnsi="宋体" w:cs="宋体"/>
                <w:spacing w:val="7"/>
                <w:sz w:val="23"/>
                <w:szCs w:val="23"/>
              </w:rPr>
            </w:r>
            <w:r/>
          </w:p>
        </w:tc>
        <w:tc>
          <w:tcPr>
            <w:tcW w:w="5428" w:type="dxa"/>
            <w:vAlign w:val="center"/>
            <w:textDirection w:val="lrTb"/>
            <w:noWrap w:val="false"/>
          </w:tcPr>
          <w:p>
            <w:pPr>
              <w:pStyle w:val="921"/>
              <w:rPr>
                <w:rFonts w:hint="eastAsia"/>
              </w:rPr>
            </w:pPr>
            <w:r>
              <w:rPr>
                <w:rFonts w:hint="eastAsia"/>
              </w:rPr>
              <w:t xml:space="preserve">评委根据投标文件对招标文件第四章“采购需求”中“技术实施”要求的响应情况进行评审</w:t>
            </w:r>
            <w:r>
              <w:rPr>
                <w:rFonts w:hint="eastAsia"/>
              </w:rPr>
            </w:r>
            <w:r/>
          </w:p>
          <w:p>
            <w:pPr>
              <w:pStyle w:val="921"/>
              <w:rPr>
                <w:rFonts w:hint="eastAsia"/>
              </w:rPr>
            </w:pPr>
            <w:r>
              <w:rPr>
                <w:rFonts w:hint="eastAsia"/>
              </w:rPr>
              <w:t xml:space="preserve">（1）投标文件未符合“技术实施”中全部条款要求的，视为不符合招标文件，本项得0分。</w:t>
            </w:r>
            <w:r>
              <w:rPr>
                <w:rFonts w:hint="eastAsia"/>
              </w:rPr>
            </w:r>
            <w:r/>
          </w:p>
          <w:p>
            <w:pPr>
              <w:pStyle w:val="921"/>
              <w:rPr>
                <w:rFonts w:hint="eastAsia"/>
              </w:rPr>
            </w:pPr>
            <w:r>
              <w:rPr>
                <w:rFonts w:hint="eastAsia"/>
              </w:rPr>
              <w:t xml:space="preserve">（2）投标文件符合“技术实施”中全部条款要求的，视为符合招标文件，本项得3分。</w:t>
            </w:r>
            <w:r>
              <w:rPr>
                <w:rFonts w:hint="eastAsia"/>
              </w:rPr>
            </w:r>
            <w:r/>
          </w:p>
          <w:p>
            <w:pPr>
              <w:pStyle w:val="921"/>
              <w:rPr>
                <w:rFonts w:hint="eastAsia"/>
              </w:rPr>
            </w:pPr>
            <w:r>
              <w:rPr>
                <w:rFonts w:hint="eastAsia"/>
              </w:rPr>
              <w:t xml:space="preserve">（3）经评委认定，投标文件对“技术实施”中的响应内容优于招标文件要求的，本项得5分。</w:t>
            </w:r>
            <w:r>
              <w:rPr>
                <w:rFonts w:hint="eastAsia"/>
              </w:rPr>
            </w:r>
            <w:r/>
          </w:p>
        </w:tc>
        <w:tc>
          <w:tcPr>
            <w:tcW w:w="636" w:type="dxa"/>
            <w:vAlign w:val="center"/>
            <w:textDirection w:val="lrTb"/>
            <w:noWrap w:val="false"/>
          </w:tcPr>
          <w:p>
            <w:pPr>
              <w:pStyle w:val="894"/>
              <w:jc w:val="center"/>
              <w:spacing w:before="74" w:line="309" w:lineRule="exact"/>
              <w:rPr>
                <w:rFonts w:ascii="宋体" w:hAnsi="宋体" w:cs="宋体"/>
                <w:position w:val="1"/>
                <w:sz w:val="23"/>
                <w:szCs w:val="23"/>
              </w:rPr>
            </w:pPr>
            <w:r>
              <w:rPr>
                <w:rFonts w:ascii="宋体" w:hAnsi="宋体" w:cs="宋体"/>
                <w:position w:val="1"/>
                <w:sz w:val="23"/>
                <w:szCs w:val="23"/>
              </w:rPr>
              <w:t xml:space="preserve">5</w:t>
            </w:r>
            <w:r>
              <w:rPr>
                <w:rFonts w:ascii="宋体" w:hAnsi="宋体" w:cs="宋体"/>
                <w:position w:val="1"/>
                <w:sz w:val="23"/>
                <w:szCs w:val="23"/>
              </w:rPr>
            </w:r>
            <w:r/>
          </w:p>
        </w:tc>
      </w:tr>
      <w:tr>
        <w:trPr>
          <w:trHeight w:val="2675"/>
        </w:trPr>
        <w:tc>
          <w:tcPr>
            <w:tcW w:w="638" w:type="dxa"/>
            <w:vAlign w:val="center"/>
            <w:textDirection w:val="lrTb"/>
            <w:noWrap w:val="false"/>
          </w:tcPr>
          <w:p>
            <w:pPr>
              <w:pStyle w:val="894"/>
              <w:ind w:left="266"/>
              <w:spacing w:before="74" w:line="310" w:lineRule="exact"/>
              <w:rPr>
                <w:rFonts w:hint="eastAsia" w:ascii="宋体" w:hAnsi="宋体" w:cs="宋体"/>
                <w:position w:val="1"/>
                <w:sz w:val="23"/>
                <w:szCs w:val="23"/>
              </w:rPr>
            </w:pPr>
            <w:r>
              <w:rPr>
                <w:rFonts w:hint="eastAsia" w:ascii="宋体" w:hAnsi="宋体" w:cs="宋体"/>
                <w:position w:val="1"/>
                <w:sz w:val="23"/>
                <w:szCs w:val="23"/>
              </w:rPr>
              <w:t xml:space="preserve">8</w:t>
            </w:r>
            <w:r>
              <w:rPr>
                <w:rFonts w:hint="eastAsia" w:ascii="宋体" w:hAnsi="宋体" w:cs="宋体"/>
                <w:position w:val="1"/>
                <w:sz w:val="23"/>
                <w:szCs w:val="23"/>
              </w:rPr>
            </w:r>
            <w:r/>
          </w:p>
        </w:tc>
        <w:tc>
          <w:tcPr>
            <w:tcW w:w="1625" w:type="dxa"/>
            <w:vAlign w:val="center"/>
            <w:textDirection w:val="lrTb"/>
            <w:noWrap w:val="false"/>
          </w:tcPr>
          <w:p>
            <w:pPr>
              <w:pStyle w:val="921"/>
              <w:jc w:val="center"/>
            </w:pPr>
            <w:r>
              <w:rPr>
                <w:rFonts w:hint="eastAsia"/>
              </w:rPr>
              <w:t xml:space="preserve">安全性</w:t>
            </w:r>
            <w:r>
              <w:t xml:space="preserve">方案</w:t>
            </w:r>
            <w:r/>
          </w:p>
        </w:tc>
        <w:tc>
          <w:tcPr>
            <w:tcW w:w="5428" w:type="dxa"/>
            <w:vAlign w:val="center"/>
            <w:textDirection w:val="lrTb"/>
            <w:noWrap w:val="false"/>
          </w:tcPr>
          <w:p>
            <w:pPr>
              <w:pStyle w:val="921"/>
              <w:rPr>
                <w:rFonts w:hint="eastAsia"/>
              </w:rPr>
            </w:pPr>
            <w:r>
              <w:rPr>
                <w:rFonts w:hint="eastAsia"/>
              </w:rPr>
              <w:t xml:space="preserve">评委根据投标文件对招标文件第四章“采购需求”中“安全方案”要求的响应情况进行评审</w:t>
            </w:r>
            <w:r>
              <w:rPr>
                <w:rFonts w:hint="eastAsia"/>
              </w:rPr>
            </w:r>
            <w:r/>
          </w:p>
          <w:p>
            <w:pPr>
              <w:pStyle w:val="921"/>
              <w:rPr>
                <w:rFonts w:hint="eastAsia"/>
              </w:rPr>
            </w:pPr>
            <w:r>
              <w:rPr>
                <w:rFonts w:hint="eastAsia"/>
              </w:rPr>
              <w:t xml:space="preserve">（1）投标文件未符合“安全方案”中全部条款要求的，视为不符合招标文件，本项得0分。</w:t>
            </w:r>
            <w:r>
              <w:rPr>
                <w:rFonts w:hint="eastAsia"/>
              </w:rPr>
            </w:r>
            <w:r/>
          </w:p>
          <w:p>
            <w:pPr>
              <w:pStyle w:val="921"/>
              <w:rPr>
                <w:rFonts w:hint="eastAsia"/>
              </w:rPr>
            </w:pPr>
            <w:r>
              <w:rPr>
                <w:rFonts w:hint="eastAsia"/>
              </w:rPr>
              <w:t xml:space="preserve">（2）投标文件符合“安全方案”中全部条款要求的，视为符合招标文件，本项得3分。</w:t>
            </w:r>
            <w:r>
              <w:rPr>
                <w:rFonts w:hint="eastAsia"/>
              </w:rPr>
            </w:r>
            <w:r/>
          </w:p>
          <w:p>
            <w:pPr>
              <w:pStyle w:val="921"/>
              <w:rPr>
                <w:rFonts w:hint="eastAsia"/>
              </w:rPr>
            </w:pPr>
            <w:r>
              <w:rPr>
                <w:rFonts w:hint="eastAsia"/>
              </w:rPr>
              <w:t xml:space="preserve">（3）经评委认定，投标文件对“安全方案”中的响应内容优于招标文件要求的，本项得5分。</w:t>
            </w:r>
            <w:r>
              <w:rPr>
                <w:rFonts w:hint="eastAsia"/>
              </w:rPr>
            </w:r>
            <w:r/>
          </w:p>
        </w:tc>
        <w:tc>
          <w:tcPr>
            <w:tcW w:w="636" w:type="dxa"/>
            <w:vAlign w:val="center"/>
            <w:textDirection w:val="lrTb"/>
            <w:noWrap w:val="false"/>
          </w:tcPr>
          <w:p>
            <w:pPr>
              <w:pStyle w:val="894"/>
              <w:jc w:val="center"/>
              <w:spacing w:before="74" w:line="309" w:lineRule="exact"/>
              <w:rPr>
                <w:rFonts w:ascii="宋体" w:hAnsi="宋体" w:cs="宋体"/>
                <w:position w:val="1"/>
                <w:sz w:val="23"/>
                <w:szCs w:val="23"/>
              </w:rPr>
            </w:pPr>
            <w:r>
              <w:rPr>
                <w:rFonts w:hint="eastAsia" w:ascii="宋体" w:hAnsi="宋体" w:cs="宋体"/>
                <w:position w:val="1"/>
                <w:sz w:val="23"/>
                <w:szCs w:val="23"/>
              </w:rPr>
              <w:t xml:space="preserve">5</w:t>
            </w:r>
            <w:r>
              <w:rPr>
                <w:rFonts w:ascii="宋体" w:hAnsi="宋体" w:cs="宋体"/>
                <w:position w:val="1"/>
                <w:sz w:val="23"/>
                <w:szCs w:val="23"/>
              </w:rPr>
            </w:r>
            <w:r/>
          </w:p>
        </w:tc>
      </w:tr>
      <w:tr>
        <w:trPr>
          <w:trHeight w:val="2675"/>
        </w:trPr>
        <w:tc>
          <w:tcPr>
            <w:tcW w:w="638" w:type="dxa"/>
            <w:vAlign w:val="center"/>
            <w:textDirection w:val="lrTb"/>
            <w:noWrap w:val="false"/>
          </w:tcPr>
          <w:p>
            <w:pPr>
              <w:pStyle w:val="894"/>
              <w:ind w:left="266"/>
              <w:spacing w:before="74" w:line="310" w:lineRule="exact"/>
              <w:rPr>
                <w:rFonts w:hint="eastAsia" w:ascii="宋体" w:hAnsi="宋体" w:cs="宋体"/>
                <w:position w:val="1"/>
                <w:sz w:val="23"/>
                <w:szCs w:val="23"/>
              </w:rPr>
            </w:pPr>
            <w:r>
              <w:rPr>
                <w:rFonts w:hint="eastAsia" w:ascii="宋体" w:hAnsi="宋体" w:cs="宋体"/>
                <w:position w:val="1"/>
                <w:sz w:val="23"/>
                <w:szCs w:val="23"/>
              </w:rPr>
              <w:t xml:space="preserve">9</w:t>
            </w:r>
            <w:r>
              <w:rPr>
                <w:rFonts w:hint="eastAsia" w:ascii="宋体" w:hAnsi="宋体" w:cs="宋体"/>
                <w:position w:val="1"/>
                <w:sz w:val="23"/>
                <w:szCs w:val="23"/>
              </w:rPr>
            </w:r>
            <w:r/>
          </w:p>
        </w:tc>
        <w:tc>
          <w:tcPr>
            <w:tcW w:w="1625" w:type="dxa"/>
            <w:vAlign w:val="center"/>
            <w:textDirection w:val="lrTb"/>
            <w:noWrap w:val="false"/>
          </w:tcPr>
          <w:p>
            <w:pPr>
              <w:pStyle w:val="921"/>
              <w:jc w:val="center"/>
              <w:rPr>
                <w:rFonts w:hint="eastAsia"/>
              </w:rPr>
            </w:pPr>
            <w:r>
              <w:rPr>
                <w:rFonts w:hint="eastAsia" w:ascii="宋体" w:hAnsi="宋体" w:cs="宋体"/>
                <w:spacing w:val="6"/>
                <w:sz w:val="23"/>
                <w:szCs w:val="23"/>
              </w:rPr>
              <w:t xml:space="preserve">质量管理方案</w:t>
            </w:r>
            <w:r>
              <w:rPr>
                <w:rFonts w:hint="eastAsia"/>
              </w:rPr>
            </w:r>
            <w:r/>
          </w:p>
        </w:tc>
        <w:tc>
          <w:tcPr>
            <w:tcW w:w="5428" w:type="dxa"/>
            <w:vAlign w:val="center"/>
            <w:textDirection w:val="lrTb"/>
            <w:noWrap w:val="false"/>
          </w:tcPr>
          <w:p>
            <w:pPr>
              <w:pStyle w:val="921"/>
              <w:rPr>
                <w:rFonts w:hint="eastAsia"/>
              </w:rPr>
            </w:pPr>
            <w:r>
              <w:rPr>
                <w:rFonts w:hint="eastAsia"/>
              </w:rPr>
              <w:t xml:space="preserve">评委根据投标文件对招标文件第四章“采购需求”中“质量管理方案”要求的响应情况进行评审</w:t>
            </w:r>
            <w:r>
              <w:rPr>
                <w:rFonts w:hint="eastAsia"/>
              </w:rPr>
            </w:r>
            <w:r/>
          </w:p>
          <w:p>
            <w:pPr>
              <w:pStyle w:val="921"/>
              <w:rPr>
                <w:rFonts w:hint="eastAsia"/>
              </w:rPr>
            </w:pPr>
            <w:r>
              <w:rPr>
                <w:rFonts w:hint="eastAsia"/>
              </w:rPr>
              <w:t xml:space="preserve">（1）投标文件未符合“质量管理方案”中全部条款要求的，视为不符合招标文件，本项得0分。</w:t>
            </w:r>
            <w:r>
              <w:rPr>
                <w:rFonts w:hint="eastAsia"/>
              </w:rPr>
            </w:r>
            <w:r/>
          </w:p>
          <w:p>
            <w:pPr>
              <w:pStyle w:val="921"/>
              <w:rPr>
                <w:rFonts w:hint="eastAsia"/>
              </w:rPr>
            </w:pPr>
            <w:r>
              <w:rPr>
                <w:rFonts w:hint="eastAsia"/>
              </w:rPr>
              <w:t xml:space="preserve">（2）投标文件符合“质量管理方案”中全部条款要求的，视为符合招标文件，本项得3分。</w:t>
            </w:r>
            <w:r>
              <w:rPr>
                <w:rFonts w:hint="eastAsia"/>
              </w:rPr>
            </w:r>
            <w:r/>
          </w:p>
          <w:p>
            <w:pPr>
              <w:pStyle w:val="921"/>
              <w:rPr>
                <w:rFonts w:hint="eastAsia"/>
              </w:rPr>
            </w:pPr>
            <w:r>
              <w:rPr>
                <w:rFonts w:hint="eastAsia"/>
              </w:rPr>
              <w:t xml:space="preserve">（3）经评委认定，投标文件对“质量管理方案”中的响应内容优于招标文件要求的，本项得5分。</w:t>
            </w:r>
            <w:r>
              <w:rPr>
                <w:rFonts w:hint="eastAsia"/>
              </w:rPr>
            </w:r>
            <w:r/>
          </w:p>
        </w:tc>
        <w:tc>
          <w:tcPr>
            <w:tcW w:w="636" w:type="dxa"/>
            <w:vAlign w:val="center"/>
            <w:textDirection w:val="lrTb"/>
            <w:noWrap w:val="false"/>
          </w:tcPr>
          <w:p>
            <w:pPr>
              <w:pStyle w:val="894"/>
              <w:jc w:val="center"/>
              <w:spacing w:before="74" w:line="309" w:lineRule="exact"/>
              <w:rPr>
                <w:rFonts w:hint="eastAsia" w:ascii="宋体" w:hAnsi="宋体" w:cs="宋体"/>
                <w:position w:val="1"/>
                <w:sz w:val="23"/>
                <w:szCs w:val="23"/>
              </w:rPr>
            </w:pPr>
            <w:r/>
            <w:bookmarkStart w:id="190" w:name="OLE_LINK24"/>
            <w:r/>
            <w:bookmarkStart w:id="191" w:name="OLE_LINK25"/>
            <w:r>
              <w:rPr>
                <w:rFonts w:hint="eastAsia" w:ascii="宋体" w:hAnsi="宋体" w:cs="宋体"/>
                <w:position w:val="1"/>
                <w:sz w:val="23"/>
                <w:szCs w:val="23"/>
              </w:rPr>
              <w:t xml:space="preserve">5</w:t>
            </w:r>
            <w:bookmarkEnd w:id="190"/>
            <w:r/>
            <w:bookmarkEnd w:id="191"/>
            <w:r>
              <w:rPr>
                <w:rFonts w:hint="eastAsia" w:ascii="宋体" w:hAnsi="宋体" w:cs="宋体"/>
                <w:position w:val="1"/>
                <w:sz w:val="23"/>
                <w:szCs w:val="23"/>
              </w:rPr>
            </w:r>
            <w:r/>
          </w:p>
        </w:tc>
      </w:tr>
      <w:tr>
        <w:trPr>
          <w:trHeight w:val="2675"/>
        </w:trPr>
        <w:tc>
          <w:tcPr>
            <w:tcW w:w="638" w:type="dxa"/>
            <w:vAlign w:val="center"/>
            <w:textDirection w:val="lrTb"/>
            <w:noWrap w:val="false"/>
          </w:tcPr>
          <w:p>
            <w:pPr>
              <w:pStyle w:val="894"/>
              <w:ind w:left="266"/>
              <w:spacing w:before="74" w:line="310" w:lineRule="exact"/>
              <w:rPr>
                <w:rFonts w:hint="eastAsia" w:ascii="宋体" w:hAnsi="宋体" w:cs="宋体"/>
                <w:position w:val="1"/>
                <w:sz w:val="23"/>
                <w:szCs w:val="23"/>
              </w:rPr>
            </w:pPr>
            <w:r>
              <w:rPr>
                <w:rFonts w:hint="eastAsia" w:ascii="宋体" w:hAnsi="宋体" w:cs="宋体"/>
                <w:position w:val="1"/>
                <w:sz w:val="23"/>
                <w:szCs w:val="23"/>
              </w:rPr>
              <w:t xml:space="preserve">10</w:t>
            </w:r>
            <w:r>
              <w:rPr>
                <w:rFonts w:hint="eastAsia" w:ascii="宋体" w:hAnsi="宋体" w:cs="宋体"/>
                <w:position w:val="1"/>
                <w:sz w:val="23"/>
                <w:szCs w:val="23"/>
              </w:rPr>
            </w:r>
            <w:r/>
          </w:p>
        </w:tc>
        <w:tc>
          <w:tcPr>
            <w:tcW w:w="1625" w:type="dxa"/>
            <w:vAlign w:val="center"/>
            <w:textDirection w:val="lrTb"/>
            <w:noWrap w:val="false"/>
          </w:tcPr>
          <w:p>
            <w:pPr>
              <w:pStyle w:val="921"/>
              <w:jc w:val="center"/>
              <w:rPr>
                <w:rFonts w:hint="eastAsia" w:ascii="宋体" w:hAnsi="宋体" w:cs="宋体"/>
                <w:spacing w:val="6"/>
                <w:sz w:val="23"/>
                <w:szCs w:val="23"/>
              </w:rPr>
            </w:pPr>
            <w:r>
              <w:rPr>
                <w:rFonts w:hint="eastAsia" w:ascii="宋体" w:hAnsi="宋体" w:cs="宋体"/>
                <w:spacing w:val="6"/>
                <w:sz w:val="23"/>
                <w:szCs w:val="23"/>
              </w:rPr>
              <w:t xml:space="preserve">风险防控与应急处置方案</w:t>
            </w:r>
            <w:r>
              <w:rPr>
                <w:rFonts w:hint="eastAsia" w:ascii="宋体" w:hAnsi="宋体" w:cs="宋体"/>
                <w:spacing w:val="6"/>
                <w:sz w:val="23"/>
                <w:szCs w:val="23"/>
              </w:rPr>
            </w:r>
            <w:r/>
          </w:p>
        </w:tc>
        <w:tc>
          <w:tcPr>
            <w:tcW w:w="5428" w:type="dxa"/>
            <w:vAlign w:val="center"/>
            <w:textDirection w:val="lrTb"/>
            <w:noWrap w:val="false"/>
          </w:tcPr>
          <w:p>
            <w:pPr>
              <w:pStyle w:val="921"/>
              <w:rPr>
                <w:rFonts w:hint="eastAsia"/>
              </w:rPr>
            </w:pPr>
            <w:r>
              <w:rPr>
                <w:rFonts w:hint="eastAsia"/>
              </w:rPr>
              <w:t xml:space="preserve">评委根据投标文件对招标文件第四章“采购需求”中“风险防控与应急处置方案”要求的响应情况进行评审</w:t>
            </w:r>
            <w:r>
              <w:rPr>
                <w:rFonts w:hint="eastAsia"/>
              </w:rPr>
            </w:r>
            <w:r/>
          </w:p>
          <w:p>
            <w:pPr>
              <w:pStyle w:val="921"/>
              <w:rPr>
                <w:rFonts w:hint="eastAsia"/>
              </w:rPr>
            </w:pPr>
            <w:r>
              <w:rPr>
                <w:rFonts w:hint="eastAsia"/>
              </w:rPr>
              <w:t xml:space="preserve">（1）投标文件未符合“风险防控与应急处置方案”中全部条款要求的，视为不符合招标文件，本项得0分。</w:t>
            </w:r>
            <w:r>
              <w:rPr>
                <w:rFonts w:hint="eastAsia"/>
              </w:rPr>
            </w:r>
            <w:r/>
          </w:p>
          <w:p>
            <w:pPr>
              <w:pStyle w:val="921"/>
              <w:rPr>
                <w:rFonts w:hint="eastAsia"/>
              </w:rPr>
            </w:pPr>
            <w:r>
              <w:rPr>
                <w:rFonts w:hint="eastAsia"/>
              </w:rPr>
              <w:t xml:space="preserve">（2）投标文件符合“风险防控与应急处置方案”中全部条款要求的，视为符合招标文件，本项得3分。</w:t>
            </w:r>
            <w:r>
              <w:rPr>
                <w:rFonts w:hint="eastAsia"/>
              </w:rPr>
            </w:r>
            <w:r/>
          </w:p>
          <w:p>
            <w:pPr>
              <w:pStyle w:val="921"/>
              <w:rPr>
                <w:rFonts w:hint="eastAsia"/>
              </w:rPr>
            </w:pPr>
            <w:r>
              <w:rPr>
                <w:rFonts w:hint="eastAsia"/>
              </w:rPr>
              <w:t xml:space="preserve">（3）经评委认定，投标文件对“风险防控与应急处置方案”中的响应内容优于招标文件要求的，本项得5分。</w:t>
            </w:r>
            <w:r>
              <w:rPr>
                <w:rFonts w:hint="eastAsia"/>
              </w:rPr>
            </w:r>
            <w:r/>
          </w:p>
        </w:tc>
        <w:tc>
          <w:tcPr>
            <w:tcW w:w="636" w:type="dxa"/>
            <w:vAlign w:val="center"/>
            <w:textDirection w:val="lrTb"/>
            <w:noWrap w:val="false"/>
          </w:tcPr>
          <w:p>
            <w:pPr>
              <w:pStyle w:val="894"/>
              <w:jc w:val="center"/>
              <w:spacing w:before="74" w:line="309" w:lineRule="exact"/>
              <w:rPr>
                <w:rFonts w:hint="eastAsia" w:ascii="宋体" w:hAnsi="宋体" w:cs="宋体"/>
                <w:position w:val="1"/>
                <w:sz w:val="23"/>
                <w:szCs w:val="23"/>
              </w:rPr>
            </w:pPr>
            <w:r>
              <w:rPr>
                <w:rFonts w:hint="eastAsia" w:ascii="宋体" w:hAnsi="宋体" w:cs="宋体"/>
                <w:position w:val="1"/>
                <w:sz w:val="23"/>
                <w:szCs w:val="23"/>
              </w:rPr>
              <w:t xml:space="preserve">5</w:t>
            </w:r>
            <w:r>
              <w:rPr>
                <w:rFonts w:hint="eastAsia" w:ascii="宋体" w:hAnsi="宋体" w:cs="宋体"/>
                <w:position w:val="1"/>
                <w:sz w:val="23"/>
                <w:szCs w:val="23"/>
              </w:rPr>
            </w:r>
            <w:r/>
          </w:p>
        </w:tc>
      </w:tr>
      <w:tr>
        <w:trPr>
          <w:trHeight w:val="2675"/>
        </w:trPr>
        <w:tc>
          <w:tcPr>
            <w:tcW w:w="638" w:type="dxa"/>
            <w:vAlign w:val="center"/>
            <w:textDirection w:val="lrTb"/>
            <w:noWrap w:val="false"/>
          </w:tcPr>
          <w:p>
            <w:pPr>
              <w:pStyle w:val="894"/>
              <w:ind w:left="266"/>
              <w:spacing w:before="74" w:line="310" w:lineRule="exact"/>
              <w:rPr>
                <w:rFonts w:ascii="宋体" w:hAnsi="宋体" w:cs="宋体"/>
                <w:position w:val="1"/>
                <w:sz w:val="23"/>
                <w:szCs w:val="23"/>
              </w:rPr>
            </w:pPr>
            <w:r>
              <w:rPr>
                <w:rFonts w:hint="eastAsia" w:ascii="宋体" w:hAnsi="宋体" w:cs="宋体"/>
                <w:position w:val="1"/>
                <w:sz w:val="23"/>
                <w:szCs w:val="23"/>
              </w:rPr>
              <w:t xml:space="preserve">1</w:t>
            </w:r>
            <w:r>
              <w:rPr>
                <w:rFonts w:ascii="宋体" w:hAnsi="宋体" w:cs="宋体"/>
                <w:position w:val="1"/>
                <w:sz w:val="23"/>
                <w:szCs w:val="23"/>
              </w:rPr>
              <w:t xml:space="preserve">1</w:t>
            </w:r>
            <w:r>
              <w:rPr>
                <w:rFonts w:ascii="宋体" w:hAnsi="宋体" w:cs="宋体"/>
                <w:position w:val="1"/>
                <w:sz w:val="23"/>
                <w:szCs w:val="23"/>
              </w:rPr>
            </w:r>
            <w:r/>
          </w:p>
        </w:tc>
        <w:tc>
          <w:tcPr>
            <w:tcW w:w="1625" w:type="dxa"/>
            <w:vAlign w:val="center"/>
            <w:textDirection w:val="lrTb"/>
            <w:noWrap w:val="false"/>
          </w:tcPr>
          <w:p>
            <w:pPr>
              <w:pStyle w:val="921"/>
              <w:jc w:val="center"/>
              <w:rPr>
                <w:rFonts w:hint="eastAsia" w:ascii="宋体" w:hAnsi="宋体" w:cs="宋体"/>
                <w:spacing w:val="6"/>
                <w:sz w:val="23"/>
                <w:szCs w:val="23"/>
              </w:rPr>
            </w:pPr>
            <w:r>
              <w:rPr>
                <w:rFonts w:hint="eastAsia" w:ascii="宋体" w:hAnsi="宋体" w:cs="宋体"/>
                <w:spacing w:val="6"/>
                <w:sz w:val="23"/>
                <w:szCs w:val="23"/>
              </w:rPr>
              <w:t xml:space="preserve">测试方案</w:t>
            </w:r>
            <w:r>
              <w:rPr>
                <w:rFonts w:hint="eastAsia" w:ascii="宋体" w:hAnsi="宋体" w:cs="宋体"/>
                <w:spacing w:val="6"/>
                <w:sz w:val="23"/>
                <w:szCs w:val="23"/>
              </w:rPr>
            </w:r>
            <w:r/>
          </w:p>
        </w:tc>
        <w:tc>
          <w:tcPr>
            <w:tcW w:w="5428" w:type="dxa"/>
            <w:vAlign w:val="center"/>
            <w:textDirection w:val="lrTb"/>
            <w:noWrap w:val="false"/>
          </w:tcPr>
          <w:p>
            <w:pPr>
              <w:pStyle w:val="921"/>
              <w:rPr>
                <w:rFonts w:hint="eastAsia"/>
              </w:rPr>
            </w:pPr>
            <w:r>
              <w:rPr>
                <w:rFonts w:hint="eastAsia"/>
              </w:rPr>
              <w:t xml:space="preserve">评委根据投标文件对招标文件第四章“采购需求”中“系统测试”要求的响应情况进行评审</w:t>
            </w:r>
            <w:r>
              <w:rPr>
                <w:rFonts w:hint="eastAsia"/>
              </w:rPr>
            </w:r>
            <w:r/>
          </w:p>
          <w:p>
            <w:pPr>
              <w:pStyle w:val="921"/>
            </w:pPr>
            <w:r>
              <w:rPr>
                <w:rFonts w:hint="eastAsia"/>
              </w:rPr>
              <w:t xml:space="preserve">（</w:t>
            </w:r>
            <w:r>
              <w:t xml:space="preserve">1</w:t>
            </w:r>
            <w:r>
              <w:rPr>
                <w:rFonts w:hint="eastAsia"/>
              </w:rPr>
              <w:t xml:space="preserve">）投标文件未符合“系统测试”中全部条款要求的，视为不符合招标文件，本项得</w:t>
            </w:r>
            <w:r>
              <w:t xml:space="preserve">0</w:t>
            </w:r>
            <w:r>
              <w:rPr>
                <w:rFonts w:hint="eastAsia"/>
              </w:rPr>
              <w:t xml:space="preserve">分。</w:t>
            </w:r>
            <w:r/>
          </w:p>
          <w:p>
            <w:pPr>
              <w:pStyle w:val="921"/>
            </w:pPr>
            <w:r>
              <w:rPr>
                <w:rFonts w:hint="eastAsia"/>
              </w:rPr>
              <w:t xml:space="preserve">（</w:t>
            </w:r>
            <w:r>
              <w:t xml:space="preserve">2</w:t>
            </w:r>
            <w:r>
              <w:rPr>
                <w:rFonts w:hint="eastAsia"/>
              </w:rPr>
              <w:t xml:space="preserve">）投标文件符合“系统测试”中全部条款要求的，视为符合招标文件，本项得</w:t>
            </w:r>
            <w:r>
              <w:t xml:space="preserve">3</w:t>
            </w:r>
            <w:r>
              <w:rPr>
                <w:rFonts w:hint="eastAsia"/>
              </w:rPr>
              <w:t xml:space="preserve">分。</w:t>
            </w:r>
            <w:r/>
          </w:p>
          <w:p>
            <w:pPr>
              <w:pStyle w:val="921"/>
            </w:pPr>
            <w:r>
              <w:rPr>
                <w:rFonts w:hint="eastAsia"/>
              </w:rPr>
              <w:t xml:space="preserve">（</w:t>
            </w:r>
            <w:r>
              <w:t xml:space="preserve">3</w:t>
            </w:r>
            <w:r>
              <w:rPr>
                <w:rFonts w:hint="eastAsia"/>
              </w:rPr>
              <w:t xml:space="preserve">）经评委认定，投标文件对“系统测试”中的响应内容优于招标文件要求的，本项得</w:t>
            </w:r>
            <w:r>
              <w:t xml:space="preserve">5</w:t>
            </w:r>
            <w:r>
              <w:rPr>
                <w:rFonts w:hint="eastAsia"/>
              </w:rPr>
              <w:t xml:space="preserve">分。</w:t>
            </w:r>
            <w:r/>
          </w:p>
        </w:tc>
        <w:tc>
          <w:tcPr>
            <w:tcW w:w="636" w:type="dxa"/>
            <w:vAlign w:val="center"/>
            <w:textDirection w:val="lrTb"/>
            <w:noWrap w:val="false"/>
          </w:tcPr>
          <w:p>
            <w:pPr>
              <w:pStyle w:val="894"/>
              <w:jc w:val="center"/>
              <w:spacing w:before="74" w:line="309" w:lineRule="exact"/>
              <w:rPr>
                <w:rFonts w:hint="eastAsia" w:ascii="宋体" w:hAnsi="宋体" w:cs="宋体"/>
                <w:position w:val="1"/>
                <w:sz w:val="23"/>
                <w:szCs w:val="23"/>
              </w:rPr>
            </w:pPr>
            <w:r>
              <w:rPr>
                <w:rFonts w:hint="eastAsia" w:ascii="宋体" w:hAnsi="宋体" w:cs="宋体"/>
                <w:position w:val="1"/>
                <w:sz w:val="23"/>
                <w:szCs w:val="23"/>
              </w:rPr>
              <w:t xml:space="preserve">5</w:t>
            </w:r>
            <w:r>
              <w:rPr>
                <w:rFonts w:hint="eastAsia" w:ascii="宋体" w:hAnsi="宋体" w:cs="宋体"/>
                <w:position w:val="1"/>
                <w:sz w:val="23"/>
                <w:szCs w:val="23"/>
              </w:rPr>
            </w:r>
            <w:r/>
          </w:p>
        </w:tc>
      </w:tr>
      <w:tr>
        <w:trPr>
          <w:trHeight w:val="2675"/>
        </w:trPr>
        <w:tc>
          <w:tcPr>
            <w:tcW w:w="638" w:type="dxa"/>
            <w:vAlign w:val="center"/>
            <w:textDirection w:val="lrTb"/>
            <w:noWrap w:val="false"/>
          </w:tcPr>
          <w:p>
            <w:pPr>
              <w:pStyle w:val="894"/>
              <w:ind w:left="266"/>
              <w:spacing w:before="74" w:line="310" w:lineRule="exact"/>
              <w:rPr>
                <w:rFonts w:hint="eastAsia" w:ascii="宋体" w:hAnsi="宋体" w:cs="宋体"/>
                <w:position w:val="1"/>
                <w:sz w:val="23"/>
                <w:szCs w:val="23"/>
              </w:rPr>
            </w:pPr>
            <w:r>
              <w:rPr>
                <w:rFonts w:ascii="宋体" w:hAnsi="宋体" w:cs="宋体"/>
                <w:position w:val="1"/>
                <w:sz w:val="23"/>
                <w:szCs w:val="23"/>
              </w:rPr>
              <w:t xml:space="preserve">12</w:t>
            </w:r>
            <w:r>
              <w:rPr>
                <w:rFonts w:hint="eastAsia" w:ascii="宋体" w:hAnsi="宋体" w:cs="宋体"/>
                <w:position w:val="1"/>
                <w:sz w:val="23"/>
                <w:szCs w:val="23"/>
              </w:rPr>
            </w:r>
            <w:r/>
          </w:p>
        </w:tc>
        <w:tc>
          <w:tcPr>
            <w:tcW w:w="1625" w:type="dxa"/>
            <w:vAlign w:val="center"/>
            <w:textDirection w:val="lrTb"/>
            <w:noWrap w:val="false"/>
          </w:tcPr>
          <w:p>
            <w:pPr>
              <w:pStyle w:val="921"/>
              <w:jc w:val="center"/>
              <w:rPr>
                <w:rFonts w:hint="eastAsia" w:ascii="宋体" w:hAnsi="宋体" w:cs="宋体"/>
                <w:spacing w:val="6"/>
                <w:sz w:val="23"/>
                <w:szCs w:val="23"/>
              </w:rPr>
            </w:pPr>
            <w:r>
              <w:rPr>
                <w:rFonts w:hint="eastAsia" w:ascii="宋体" w:hAnsi="宋体" w:cs="宋体"/>
                <w:spacing w:val="6"/>
                <w:sz w:val="23"/>
                <w:szCs w:val="23"/>
              </w:rPr>
              <w:t xml:space="preserve">培训方案</w:t>
            </w:r>
            <w:r>
              <w:rPr>
                <w:rFonts w:hint="eastAsia" w:ascii="宋体" w:hAnsi="宋体" w:cs="宋体"/>
                <w:spacing w:val="6"/>
                <w:sz w:val="23"/>
                <w:szCs w:val="23"/>
              </w:rPr>
            </w:r>
            <w:r/>
          </w:p>
        </w:tc>
        <w:tc>
          <w:tcPr>
            <w:tcW w:w="5428" w:type="dxa"/>
            <w:vAlign w:val="center"/>
            <w:textDirection w:val="lrTb"/>
            <w:noWrap w:val="false"/>
          </w:tcPr>
          <w:p>
            <w:pPr>
              <w:pStyle w:val="921"/>
              <w:rPr>
                <w:rFonts w:hint="eastAsia"/>
              </w:rPr>
            </w:pPr>
            <w:r>
              <w:rPr>
                <w:rFonts w:hint="eastAsia"/>
              </w:rPr>
              <w:t xml:space="preserve">评委根据投标文件对招标文件第四章“采购需求”中“用户培训”要求的响应情况进行评审</w:t>
            </w:r>
            <w:r>
              <w:rPr>
                <w:rFonts w:hint="eastAsia"/>
              </w:rPr>
            </w:r>
            <w:r/>
          </w:p>
          <w:p>
            <w:pPr>
              <w:pStyle w:val="921"/>
              <w:rPr>
                <w:rFonts w:hint="eastAsia"/>
              </w:rPr>
            </w:pPr>
            <w:r>
              <w:rPr>
                <w:rFonts w:hint="eastAsia"/>
              </w:rPr>
              <w:t xml:space="preserve">（1）投标文件未符合“用户培训”中全部条款要求的，视为不符合招标文件，本项得0分。</w:t>
            </w:r>
            <w:r>
              <w:rPr>
                <w:rFonts w:hint="eastAsia"/>
              </w:rPr>
            </w:r>
            <w:r/>
          </w:p>
          <w:p>
            <w:pPr>
              <w:pStyle w:val="921"/>
              <w:rPr>
                <w:rFonts w:hint="eastAsia"/>
              </w:rPr>
            </w:pPr>
            <w:r>
              <w:rPr>
                <w:rFonts w:hint="eastAsia"/>
              </w:rPr>
              <w:t xml:space="preserve">（2）投标文件符合“用户培训”中全部条款要求的，视为符合招标文件，本项得3分。</w:t>
            </w:r>
            <w:r>
              <w:rPr>
                <w:rFonts w:hint="eastAsia"/>
              </w:rPr>
            </w:r>
            <w:r/>
          </w:p>
          <w:p>
            <w:pPr>
              <w:pStyle w:val="921"/>
              <w:rPr>
                <w:rFonts w:hint="eastAsia"/>
              </w:rPr>
            </w:pPr>
            <w:r>
              <w:rPr>
                <w:rFonts w:hint="eastAsia"/>
              </w:rPr>
              <w:t xml:space="preserve">（3）经评委认定，投标文件对“用户培训”中的响应内容优于招标文件要求的，本项得5分。</w:t>
            </w:r>
            <w:r>
              <w:rPr>
                <w:rFonts w:hint="eastAsia"/>
              </w:rPr>
            </w:r>
            <w:r/>
          </w:p>
        </w:tc>
        <w:tc>
          <w:tcPr>
            <w:tcW w:w="636" w:type="dxa"/>
            <w:vAlign w:val="center"/>
            <w:textDirection w:val="lrTb"/>
            <w:noWrap w:val="false"/>
          </w:tcPr>
          <w:p>
            <w:pPr>
              <w:pStyle w:val="894"/>
              <w:jc w:val="center"/>
              <w:spacing w:before="74" w:line="309" w:lineRule="exact"/>
              <w:rPr>
                <w:rFonts w:hint="eastAsia" w:ascii="宋体" w:hAnsi="宋体" w:cs="宋体"/>
                <w:position w:val="1"/>
                <w:sz w:val="23"/>
                <w:szCs w:val="23"/>
              </w:rPr>
            </w:pPr>
            <w:r>
              <w:rPr>
                <w:rFonts w:hint="eastAsia" w:ascii="宋体" w:hAnsi="宋体" w:cs="宋体"/>
                <w:position w:val="1"/>
                <w:sz w:val="23"/>
                <w:szCs w:val="23"/>
              </w:rPr>
              <w:t xml:space="preserve">5</w:t>
            </w:r>
            <w:r>
              <w:rPr>
                <w:rFonts w:hint="eastAsia" w:ascii="宋体" w:hAnsi="宋体" w:cs="宋体"/>
                <w:position w:val="1"/>
                <w:sz w:val="23"/>
                <w:szCs w:val="23"/>
              </w:rPr>
            </w:r>
            <w:r/>
          </w:p>
        </w:tc>
      </w:tr>
      <w:tr>
        <w:trPr>
          <w:trHeight w:val="2675"/>
        </w:trPr>
        <w:tc>
          <w:tcPr>
            <w:tcW w:w="638" w:type="dxa"/>
            <w:vAlign w:val="center"/>
            <w:textDirection w:val="lrTb"/>
            <w:noWrap w:val="false"/>
          </w:tcPr>
          <w:p>
            <w:pPr>
              <w:pStyle w:val="894"/>
              <w:ind w:left="266"/>
              <w:spacing w:before="74" w:line="310" w:lineRule="exact"/>
              <w:rPr>
                <w:rFonts w:ascii="宋体" w:hAnsi="宋体" w:cs="宋体"/>
                <w:position w:val="1"/>
                <w:sz w:val="23"/>
                <w:szCs w:val="23"/>
              </w:rPr>
            </w:pPr>
            <w:r>
              <w:rPr>
                <w:rFonts w:ascii="宋体" w:hAnsi="宋体" w:cs="宋体"/>
                <w:position w:val="1"/>
                <w:sz w:val="23"/>
                <w:szCs w:val="23"/>
              </w:rPr>
              <w:t xml:space="preserve">13</w:t>
            </w:r>
            <w:r>
              <w:rPr>
                <w:rFonts w:ascii="宋体" w:hAnsi="宋体" w:cs="宋体"/>
                <w:position w:val="1"/>
                <w:sz w:val="23"/>
                <w:szCs w:val="23"/>
              </w:rPr>
            </w:r>
            <w:r/>
          </w:p>
        </w:tc>
        <w:tc>
          <w:tcPr>
            <w:tcW w:w="1625" w:type="dxa"/>
            <w:vAlign w:val="center"/>
            <w:textDirection w:val="lrTb"/>
            <w:noWrap w:val="false"/>
          </w:tcPr>
          <w:p>
            <w:pPr>
              <w:pStyle w:val="921"/>
              <w:jc w:val="center"/>
              <w:rPr>
                <w:rFonts w:hint="eastAsia" w:ascii="宋体" w:hAnsi="宋体" w:cs="宋体"/>
                <w:spacing w:val="6"/>
                <w:sz w:val="23"/>
                <w:szCs w:val="23"/>
              </w:rPr>
            </w:pPr>
            <w:r>
              <w:rPr>
                <w:rFonts w:hint="eastAsia" w:ascii="宋体" w:hAnsi="宋体" w:cs="宋体"/>
                <w:spacing w:val="8"/>
                <w:sz w:val="23"/>
                <w:szCs w:val="23"/>
              </w:rPr>
              <w:t xml:space="preserve">售后服务</w:t>
            </w:r>
            <w:r>
              <w:rPr>
                <w:rFonts w:hint="eastAsia" w:ascii="宋体" w:hAnsi="宋体" w:cs="宋体"/>
                <w:spacing w:val="5"/>
                <w:sz w:val="23"/>
                <w:szCs w:val="23"/>
              </w:rPr>
              <w:t xml:space="preserve">方案</w:t>
            </w:r>
            <w:r>
              <w:rPr>
                <w:rFonts w:hint="eastAsia" w:ascii="宋体" w:hAnsi="宋体" w:cs="宋体"/>
                <w:spacing w:val="6"/>
                <w:sz w:val="23"/>
                <w:szCs w:val="23"/>
              </w:rPr>
            </w:r>
            <w:r/>
          </w:p>
        </w:tc>
        <w:tc>
          <w:tcPr>
            <w:tcW w:w="5428" w:type="dxa"/>
            <w:vAlign w:val="center"/>
            <w:textDirection w:val="lrTb"/>
            <w:noWrap w:val="false"/>
          </w:tcPr>
          <w:p>
            <w:pPr>
              <w:pStyle w:val="921"/>
              <w:rPr>
                <w:rFonts w:hint="eastAsia"/>
              </w:rPr>
            </w:pPr>
            <w:r>
              <w:rPr>
                <w:rFonts w:hint="eastAsia"/>
              </w:rPr>
              <w:t xml:space="preserve">评委根据投标文件对招标文件第四章“采购需求”中“售后服务”要求的响应情况进行评审</w:t>
            </w:r>
            <w:r>
              <w:rPr>
                <w:rFonts w:hint="eastAsia"/>
              </w:rPr>
            </w:r>
            <w:r/>
          </w:p>
          <w:p>
            <w:pPr>
              <w:pStyle w:val="921"/>
            </w:pPr>
            <w:r>
              <w:rPr>
                <w:rFonts w:hint="eastAsia"/>
              </w:rPr>
              <w:t xml:space="preserve">（</w:t>
            </w:r>
            <w:r>
              <w:t xml:space="preserve">1</w:t>
            </w:r>
            <w:r>
              <w:rPr>
                <w:rFonts w:hint="eastAsia"/>
              </w:rPr>
              <w:t xml:space="preserve">）投标文件未符合“售后服务”中全部条款要求的，视为不符合招标文件，本项得</w:t>
            </w:r>
            <w:r>
              <w:t xml:space="preserve">0</w:t>
            </w:r>
            <w:r>
              <w:rPr>
                <w:rFonts w:hint="eastAsia"/>
              </w:rPr>
              <w:t xml:space="preserve">分。</w:t>
            </w:r>
            <w:r/>
          </w:p>
          <w:p>
            <w:pPr>
              <w:pStyle w:val="921"/>
            </w:pPr>
            <w:r>
              <w:rPr>
                <w:rFonts w:hint="eastAsia"/>
              </w:rPr>
              <w:t xml:space="preserve">（</w:t>
            </w:r>
            <w:r>
              <w:t xml:space="preserve">2</w:t>
            </w:r>
            <w:r>
              <w:rPr>
                <w:rFonts w:hint="eastAsia"/>
              </w:rPr>
              <w:t xml:space="preserve">）投标文件符合“售后服务”中全部条款要求的，视为符合招标文件，本项得3分。</w:t>
            </w:r>
            <w:r/>
          </w:p>
          <w:p>
            <w:pPr>
              <w:pStyle w:val="921"/>
            </w:pPr>
            <w:r>
              <w:rPr>
                <w:rFonts w:hint="eastAsia"/>
              </w:rPr>
              <w:t xml:space="preserve">（</w:t>
            </w:r>
            <w:r>
              <w:t xml:space="preserve">3</w:t>
            </w:r>
            <w:r>
              <w:rPr>
                <w:rFonts w:hint="eastAsia"/>
              </w:rPr>
              <w:t xml:space="preserve">）经评委认定，投标文件对“售后服务”中的响应内容优于招标文件要求的，本项得5分。</w:t>
            </w:r>
            <w:r/>
          </w:p>
        </w:tc>
        <w:tc>
          <w:tcPr>
            <w:tcW w:w="636" w:type="dxa"/>
            <w:vAlign w:val="center"/>
            <w:textDirection w:val="lrTb"/>
            <w:noWrap w:val="false"/>
          </w:tcPr>
          <w:p>
            <w:pPr>
              <w:pStyle w:val="894"/>
              <w:jc w:val="center"/>
              <w:spacing w:before="74" w:line="309" w:lineRule="exact"/>
              <w:rPr>
                <w:rFonts w:hint="eastAsia" w:ascii="宋体" w:hAnsi="宋体" w:cs="宋体"/>
                <w:position w:val="1"/>
                <w:sz w:val="23"/>
                <w:szCs w:val="23"/>
              </w:rPr>
            </w:pPr>
            <w:r>
              <w:rPr>
                <w:rFonts w:hint="eastAsia" w:ascii="宋体" w:hAnsi="宋体" w:cs="宋体"/>
                <w:position w:val="1"/>
                <w:sz w:val="23"/>
                <w:szCs w:val="23"/>
              </w:rPr>
              <w:t xml:space="preserve">5</w:t>
            </w:r>
            <w:r>
              <w:rPr>
                <w:rFonts w:hint="eastAsia" w:ascii="宋体" w:hAnsi="宋体" w:cs="宋体"/>
                <w:position w:val="1"/>
                <w:sz w:val="23"/>
                <w:szCs w:val="23"/>
              </w:rPr>
            </w:r>
            <w:r/>
          </w:p>
        </w:tc>
      </w:tr>
      <w:tr>
        <w:trPr>
          <w:trHeight w:val="2675"/>
        </w:trPr>
        <w:tc>
          <w:tcPr>
            <w:tcW w:w="638" w:type="dxa"/>
            <w:vAlign w:val="center"/>
            <w:textDirection w:val="lrTb"/>
            <w:noWrap w:val="false"/>
          </w:tcPr>
          <w:p>
            <w:pPr>
              <w:pStyle w:val="894"/>
              <w:ind w:left="266"/>
              <w:spacing w:before="74" w:line="310" w:lineRule="exact"/>
              <w:rPr>
                <w:rFonts w:hint="eastAsia" w:ascii="宋体" w:hAnsi="宋体" w:cs="宋体"/>
                <w:position w:val="1"/>
                <w:sz w:val="23"/>
                <w:szCs w:val="23"/>
              </w:rPr>
            </w:pPr>
            <w:r>
              <w:rPr>
                <w:rFonts w:ascii="宋体" w:hAnsi="宋体" w:cs="宋体"/>
                <w:position w:val="1"/>
                <w:sz w:val="23"/>
                <w:szCs w:val="23"/>
              </w:rPr>
              <w:t xml:space="preserve">14</w:t>
            </w:r>
            <w:r>
              <w:rPr>
                <w:rFonts w:hint="eastAsia" w:ascii="宋体" w:hAnsi="宋体" w:cs="宋体"/>
                <w:position w:val="1"/>
                <w:sz w:val="23"/>
                <w:szCs w:val="23"/>
              </w:rPr>
            </w:r>
            <w:r/>
          </w:p>
        </w:tc>
        <w:tc>
          <w:tcPr>
            <w:tcW w:w="1625" w:type="dxa"/>
            <w:vAlign w:val="center"/>
            <w:textDirection w:val="lrTb"/>
            <w:noWrap w:val="false"/>
          </w:tcPr>
          <w:p>
            <w:pPr>
              <w:pStyle w:val="921"/>
              <w:jc w:val="center"/>
              <w:rPr>
                <w:rFonts w:hint="eastAsia" w:ascii="宋体" w:hAnsi="宋体" w:cs="宋体"/>
                <w:spacing w:val="6"/>
                <w:sz w:val="23"/>
                <w:szCs w:val="23"/>
              </w:rPr>
            </w:pPr>
            <w:r>
              <w:rPr>
                <w:rFonts w:hint="eastAsia" w:ascii="宋体" w:hAnsi="宋体" w:cs="宋体"/>
                <w:spacing w:val="6"/>
                <w:sz w:val="23"/>
                <w:szCs w:val="23"/>
              </w:rPr>
              <w:t xml:space="preserve">部署方案</w:t>
            </w:r>
            <w:r>
              <w:rPr>
                <w:rFonts w:hint="eastAsia" w:ascii="宋体" w:hAnsi="宋体" w:cs="宋体"/>
                <w:spacing w:val="6"/>
                <w:sz w:val="23"/>
                <w:szCs w:val="23"/>
              </w:rPr>
            </w:r>
            <w:r/>
          </w:p>
        </w:tc>
        <w:tc>
          <w:tcPr>
            <w:tcW w:w="5428" w:type="dxa"/>
            <w:vAlign w:val="center"/>
            <w:textDirection w:val="lrTb"/>
            <w:noWrap w:val="false"/>
          </w:tcPr>
          <w:p>
            <w:pPr>
              <w:pStyle w:val="921"/>
              <w:rPr>
                <w:rFonts w:hint="eastAsia"/>
              </w:rPr>
            </w:pPr>
            <w:r>
              <w:rPr>
                <w:rFonts w:hint="eastAsia"/>
              </w:rPr>
              <w:t xml:space="preserve">评委根据投标文件对招标文件第四章“采购需求”中“部署要求”要求的响应情况进行评审</w:t>
            </w:r>
            <w:r>
              <w:rPr>
                <w:rFonts w:hint="eastAsia"/>
              </w:rPr>
            </w:r>
            <w:r/>
          </w:p>
          <w:p>
            <w:pPr>
              <w:pStyle w:val="921"/>
              <w:rPr>
                <w:rFonts w:hint="eastAsia"/>
              </w:rPr>
            </w:pPr>
            <w:r>
              <w:rPr>
                <w:rFonts w:hint="eastAsia"/>
              </w:rPr>
              <w:t xml:space="preserve">（1）投标文件未符合“部署要求”中全部条款要求的，视为不符合招标文件，本项得0分。</w:t>
            </w:r>
            <w:r>
              <w:rPr>
                <w:rFonts w:hint="eastAsia"/>
              </w:rPr>
            </w:r>
            <w:r/>
          </w:p>
          <w:p>
            <w:pPr>
              <w:pStyle w:val="921"/>
              <w:rPr>
                <w:rFonts w:hint="eastAsia"/>
              </w:rPr>
            </w:pPr>
            <w:r>
              <w:rPr>
                <w:rFonts w:hint="eastAsia"/>
              </w:rPr>
              <w:t xml:space="preserve">（2）投标文件符合“部署要求”中全部条款要求的，视为符合招标文件，本项得2分。</w:t>
            </w:r>
            <w:r>
              <w:rPr>
                <w:rFonts w:hint="eastAsia"/>
              </w:rPr>
            </w:r>
            <w:r/>
          </w:p>
          <w:p>
            <w:pPr>
              <w:pStyle w:val="921"/>
              <w:rPr>
                <w:rFonts w:hint="eastAsia"/>
              </w:rPr>
            </w:pPr>
            <w:r>
              <w:rPr>
                <w:rFonts w:hint="eastAsia"/>
              </w:rPr>
              <w:t xml:space="preserve">（3）经评委认定，投标文件对“部署要求”中的响应内容优于招标文件要求的，本项得3分。</w:t>
            </w:r>
            <w:r>
              <w:rPr>
                <w:rFonts w:hint="eastAsia"/>
              </w:rPr>
            </w:r>
            <w:r/>
          </w:p>
        </w:tc>
        <w:tc>
          <w:tcPr>
            <w:tcW w:w="636" w:type="dxa"/>
            <w:vAlign w:val="center"/>
            <w:textDirection w:val="lrTb"/>
            <w:noWrap w:val="false"/>
          </w:tcPr>
          <w:p>
            <w:pPr>
              <w:pStyle w:val="894"/>
              <w:jc w:val="center"/>
              <w:spacing w:before="74" w:line="309" w:lineRule="exact"/>
              <w:rPr>
                <w:rFonts w:hint="eastAsia" w:ascii="宋体" w:hAnsi="宋体" w:cs="宋体"/>
                <w:position w:val="1"/>
                <w:sz w:val="23"/>
                <w:szCs w:val="23"/>
              </w:rPr>
            </w:pPr>
            <w:r>
              <w:rPr>
                <w:rFonts w:hint="eastAsia" w:ascii="宋体" w:hAnsi="宋体" w:cs="宋体"/>
                <w:position w:val="1"/>
                <w:sz w:val="23"/>
                <w:szCs w:val="23"/>
              </w:rPr>
              <w:t xml:space="preserve">3</w:t>
            </w:r>
            <w:r>
              <w:rPr>
                <w:rFonts w:hint="eastAsia" w:ascii="宋体" w:hAnsi="宋体" w:cs="宋体"/>
                <w:position w:val="1"/>
                <w:sz w:val="23"/>
                <w:szCs w:val="23"/>
              </w:rPr>
            </w:r>
            <w:r/>
          </w:p>
        </w:tc>
      </w:tr>
      <w:tr>
        <w:trPr>
          <w:trHeight w:val="5442"/>
        </w:trPr>
        <w:tc>
          <w:tcPr>
            <w:tcW w:w="638" w:type="dxa"/>
            <w:vAlign w:val="center"/>
            <w:textDirection w:val="lrTb"/>
            <w:noWrap w:val="false"/>
          </w:tcPr>
          <w:p>
            <w:pPr>
              <w:pStyle w:val="894"/>
              <w:ind w:left="266"/>
              <w:spacing w:before="74" w:line="310" w:lineRule="exact"/>
              <w:rPr>
                <w:rFonts w:hint="eastAsia" w:ascii="宋体" w:hAnsi="宋体" w:cs="宋体"/>
                <w:position w:val="1"/>
                <w:sz w:val="23"/>
                <w:szCs w:val="23"/>
              </w:rPr>
            </w:pPr>
            <w:r>
              <w:rPr>
                <w:rFonts w:hint="eastAsia" w:ascii="宋体" w:hAnsi="宋体" w:cs="宋体"/>
                <w:position w:val="1"/>
                <w:sz w:val="23"/>
                <w:szCs w:val="23"/>
              </w:rPr>
              <w:t xml:space="preserve">1</w:t>
            </w:r>
            <w:r>
              <w:rPr>
                <w:rFonts w:ascii="宋体" w:hAnsi="宋体" w:cs="宋体"/>
                <w:position w:val="1"/>
                <w:sz w:val="23"/>
                <w:szCs w:val="23"/>
              </w:rPr>
              <w:t xml:space="preserve">5</w:t>
            </w:r>
            <w:r>
              <w:rPr>
                <w:rFonts w:hint="eastAsia" w:ascii="宋体" w:hAnsi="宋体" w:cs="宋体"/>
                <w:position w:val="1"/>
                <w:sz w:val="23"/>
                <w:szCs w:val="23"/>
              </w:rPr>
            </w:r>
            <w:r/>
          </w:p>
        </w:tc>
        <w:tc>
          <w:tcPr>
            <w:tcW w:w="1625" w:type="dxa"/>
            <w:vAlign w:val="center"/>
            <w:textDirection w:val="lrTb"/>
            <w:noWrap w:val="false"/>
          </w:tcPr>
          <w:p>
            <w:pPr>
              <w:pStyle w:val="921"/>
              <w:jc w:val="center"/>
              <w:rPr>
                <w:rFonts w:ascii="宋体" w:hAnsi="宋体" w:cs="宋体"/>
                <w:spacing w:val="8"/>
                <w:sz w:val="23"/>
                <w:szCs w:val="23"/>
              </w:rPr>
            </w:pPr>
            <w:r>
              <w:rPr>
                <w:rFonts w:hint="eastAsia" w:ascii="宋体" w:hAnsi="宋体" w:cs="宋体"/>
                <w:spacing w:val="7"/>
                <w:sz w:val="23"/>
                <w:szCs w:val="23"/>
              </w:rPr>
              <w:t xml:space="preserve">项目团队人员</w:t>
            </w:r>
            <w:r>
              <w:rPr>
                <w:rFonts w:ascii="宋体" w:hAnsi="宋体" w:cs="宋体"/>
                <w:spacing w:val="8"/>
                <w:sz w:val="23"/>
                <w:szCs w:val="23"/>
              </w:rPr>
            </w:r>
            <w:r/>
          </w:p>
        </w:tc>
        <w:tc>
          <w:tcPr>
            <w:tcW w:w="5428" w:type="dxa"/>
            <w:vAlign w:val="top"/>
            <w:textDirection w:val="lrTb"/>
            <w:noWrap w:val="false"/>
          </w:tcPr>
          <w:p>
            <w:pPr>
              <w:pStyle w:val="894"/>
              <w:rPr>
                <w:rFonts w:hint="eastAsia"/>
              </w:rPr>
            </w:pPr>
            <w:r>
              <w:rPr>
                <w:rFonts w:hint="eastAsia"/>
              </w:rPr>
              <w:t xml:space="preserve">1、项目负责人（4分）</w:t>
            </w:r>
            <w:r>
              <w:rPr>
                <w:rFonts w:hint="eastAsia"/>
              </w:rPr>
            </w:r>
            <w:r/>
          </w:p>
          <w:p>
            <w:pPr>
              <w:pStyle w:val="894"/>
              <w:rPr>
                <w:rFonts w:hint="eastAsia"/>
              </w:rPr>
            </w:pPr>
            <w:r>
              <w:rPr>
                <w:rFonts w:hint="eastAsia"/>
              </w:rPr>
              <w:t xml:space="preserve">（1）具有IT服务项目经理证书的得2分；</w:t>
            </w:r>
            <w:r>
              <w:rPr>
                <w:rFonts w:hint="eastAsia"/>
              </w:rPr>
            </w:r>
            <w:r/>
          </w:p>
          <w:p>
            <w:pPr>
              <w:pStyle w:val="894"/>
              <w:rPr>
                <w:rFonts w:hint="eastAsia"/>
              </w:rPr>
            </w:pPr>
            <w:r>
              <w:rPr>
                <w:rFonts w:hint="eastAsia"/>
              </w:rPr>
              <w:t xml:space="preserve">（2）具有CISP注册信息安全工程师的得2分。</w:t>
            </w:r>
            <w:r>
              <w:rPr>
                <w:rFonts w:hint="eastAsia"/>
              </w:rPr>
            </w:r>
            <w:r/>
          </w:p>
          <w:p>
            <w:pPr>
              <w:pStyle w:val="894"/>
              <w:rPr>
                <w:rFonts w:hint="eastAsia"/>
              </w:rPr>
            </w:pPr>
            <w:r>
              <w:rPr>
                <w:rFonts w:hint="eastAsia"/>
              </w:rPr>
              <w:t xml:space="preserve">注；上述（1）-（2）项，响应文件中提供人员证书复印件及由社保部门出具的响应单位为其缴纳的最近一期社保证明材料复印件并加盖响应单位公章，缺失、不符或未提供的均不得分。</w:t>
            </w:r>
            <w:r>
              <w:rPr>
                <w:rFonts w:hint="eastAsia"/>
              </w:rPr>
            </w:r>
            <w:r/>
          </w:p>
          <w:p>
            <w:pPr>
              <w:pStyle w:val="894"/>
              <w:rPr>
                <w:rFonts w:hint="eastAsia"/>
              </w:rPr>
            </w:pPr>
            <w:r>
              <w:rPr>
                <w:rFonts w:hint="eastAsia"/>
              </w:rPr>
              <w:t xml:space="preserve">2、项目经理（除项目负责人外）（4分）</w:t>
            </w:r>
            <w:r>
              <w:rPr>
                <w:rFonts w:hint="eastAsia"/>
              </w:rPr>
            </w:r>
            <w:r/>
          </w:p>
          <w:p>
            <w:pPr>
              <w:pStyle w:val="894"/>
              <w:rPr>
                <w:rFonts w:hint="eastAsia"/>
              </w:rPr>
            </w:pPr>
            <w:r>
              <w:rPr>
                <w:rFonts w:hint="eastAsia"/>
              </w:rPr>
              <w:t xml:space="preserve">（1）具有IT服务项目经理证书的得2分；</w:t>
            </w:r>
            <w:r>
              <w:rPr>
                <w:rFonts w:hint="eastAsia"/>
              </w:rPr>
            </w:r>
            <w:r/>
          </w:p>
          <w:p>
            <w:pPr>
              <w:pStyle w:val="894"/>
              <w:rPr>
                <w:rFonts w:hint="eastAsia"/>
              </w:rPr>
            </w:pPr>
            <w:r>
              <w:rPr>
                <w:rFonts w:hint="eastAsia"/>
              </w:rPr>
              <w:t xml:space="preserve">（2）具有中级及以上专业资格证书的得2分</w:t>
            </w:r>
            <w:r>
              <w:rPr>
                <w:rFonts w:hint="eastAsia"/>
              </w:rPr>
            </w:r>
            <w:r/>
          </w:p>
          <w:p>
            <w:pPr>
              <w:pStyle w:val="894"/>
              <w:rPr>
                <w:rFonts w:hint="eastAsia"/>
              </w:rPr>
            </w:pPr>
            <w:r>
              <w:rPr>
                <w:rFonts w:hint="eastAsia"/>
              </w:rPr>
              <w:t xml:space="preserve">注；上述（1）-（2）项，响应文件中提供人员证书复印件及由社保部门出具的响应单位为其缴纳的最近一期社保证明材料复印件并加盖响应单位公章，缺失、不符或未提供的均不得分。</w:t>
            </w:r>
            <w:r>
              <w:rPr>
                <w:rFonts w:hint="eastAsia"/>
              </w:rPr>
            </w:r>
            <w:r/>
          </w:p>
          <w:p>
            <w:pPr>
              <w:pStyle w:val="894"/>
              <w:rPr>
                <w:rFonts w:hint="eastAsia"/>
              </w:rPr>
            </w:pPr>
            <w:r>
              <w:rPr>
                <w:rFonts w:hint="eastAsia"/>
              </w:rPr>
              <w:t xml:space="preserve">3、项目组成员（除项目负责人、项目经理外）（10分）</w:t>
            </w:r>
            <w:r>
              <w:rPr>
                <w:rFonts w:hint="eastAsia"/>
              </w:rPr>
            </w:r>
            <w:r/>
          </w:p>
          <w:p>
            <w:pPr>
              <w:pStyle w:val="894"/>
              <w:rPr>
                <w:rFonts w:hint="eastAsia"/>
              </w:rPr>
            </w:pPr>
            <w:r>
              <w:rPr>
                <w:rFonts w:hint="eastAsia"/>
              </w:rPr>
              <w:t xml:space="preserve">（1）具有信息系统项目管理师证书，每提供一人得2分，最高2分；</w:t>
            </w:r>
            <w:r>
              <w:rPr>
                <w:rFonts w:hint="eastAsia"/>
              </w:rPr>
            </w:r>
            <w:r/>
          </w:p>
          <w:p>
            <w:pPr>
              <w:pStyle w:val="894"/>
              <w:rPr>
                <w:rFonts w:hint="eastAsia"/>
              </w:rPr>
            </w:pPr>
            <w:r>
              <w:rPr>
                <w:rFonts w:hint="eastAsia"/>
              </w:rPr>
              <w:t xml:space="preserve">（2）具有信创集成项目管理师证书，每提供一人得2分，最高2分；</w:t>
            </w:r>
            <w:r>
              <w:rPr>
                <w:rFonts w:hint="eastAsia"/>
              </w:rPr>
            </w:r>
            <w:r/>
          </w:p>
          <w:p>
            <w:pPr>
              <w:pStyle w:val="894"/>
              <w:rPr>
                <w:rFonts w:hint="eastAsia"/>
              </w:rPr>
            </w:pPr>
            <w:r>
              <w:rPr>
                <w:rFonts w:hint="eastAsia"/>
              </w:rPr>
              <w:t xml:space="preserve">（3）具有DCMM数据管理师证书，每提供一人得2分，最高2分；</w:t>
            </w:r>
            <w:r>
              <w:rPr>
                <w:rFonts w:hint="eastAsia"/>
              </w:rPr>
            </w:r>
            <w:r/>
          </w:p>
          <w:p>
            <w:pPr>
              <w:pStyle w:val="894"/>
              <w:rPr>
                <w:rFonts w:hint="eastAsia"/>
              </w:rPr>
            </w:pPr>
            <w:r>
              <w:rPr>
                <w:rFonts w:hint="eastAsia"/>
              </w:rPr>
              <w:t xml:space="preserve">（4）具有软件设计师证书，每提供一人得2分，最高2分；</w:t>
            </w:r>
            <w:r>
              <w:rPr>
                <w:rFonts w:hint="eastAsia"/>
              </w:rPr>
            </w:r>
            <w:r/>
          </w:p>
          <w:p>
            <w:pPr>
              <w:pStyle w:val="894"/>
              <w:spacing w:line="360" w:lineRule="auto"/>
              <w:rPr>
                <w:rFonts w:hint="eastAsia"/>
              </w:rPr>
            </w:pPr>
            <w:r>
              <w:rPr>
                <w:rFonts w:hint="eastAsia" w:ascii="宋体" w:hAnsi="宋体" w:cs="宋体"/>
                <w:bCs/>
              </w:rPr>
              <w:t xml:space="preserve">（5）具有系统分析师证书，每提供一人得2分，最高2分；</w:t>
            </w:r>
            <w:r>
              <w:rPr>
                <w:rFonts w:hint="eastAsia"/>
              </w:rPr>
            </w:r>
            <w:r/>
          </w:p>
          <w:p>
            <w:pPr>
              <w:pStyle w:val="894"/>
              <w:rPr>
                <w:rFonts w:hint="eastAsia"/>
              </w:rPr>
            </w:pPr>
            <w:r>
              <w:rPr>
                <w:rFonts w:hint="eastAsia"/>
              </w:rPr>
              <w:t xml:space="preserve">注；上述（1）-（5）项，响应文件中提供人员证书复印件及由社保部门出具的响应单位为其缴纳的最近一期社保证明材料复印件并加盖响应单位公章，缺失、不符或未提供的均不得分。</w:t>
            </w:r>
            <w:r>
              <w:rPr>
                <w:rFonts w:hint="eastAsia"/>
              </w:rPr>
            </w:r>
            <w:r/>
          </w:p>
          <w:p>
            <w:pPr>
              <w:pStyle w:val="921"/>
              <w:rPr>
                <w:rFonts w:hint="eastAsia"/>
              </w:rPr>
            </w:pPr>
            <w:r>
              <w:rPr>
                <w:rFonts w:hint="eastAsia"/>
              </w:rPr>
            </w:r>
            <w:r/>
          </w:p>
        </w:tc>
        <w:tc>
          <w:tcPr>
            <w:tcW w:w="636" w:type="dxa"/>
            <w:vAlign w:val="center"/>
            <w:textDirection w:val="lrTb"/>
            <w:noWrap w:val="false"/>
          </w:tcPr>
          <w:p>
            <w:pPr>
              <w:pStyle w:val="894"/>
              <w:jc w:val="center"/>
              <w:spacing w:before="74" w:line="309" w:lineRule="exact"/>
              <w:rPr>
                <w:rFonts w:ascii="宋体" w:hAnsi="宋体" w:cs="宋体"/>
                <w:position w:val="1"/>
                <w:sz w:val="23"/>
                <w:szCs w:val="23"/>
              </w:rPr>
            </w:pPr>
            <w:r>
              <w:rPr>
                <w:rFonts w:hint="eastAsia" w:ascii="宋体" w:hAnsi="宋体" w:cs="宋体"/>
                <w:position w:val="1"/>
                <w:sz w:val="23"/>
                <w:szCs w:val="23"/>
              </w:rPr>
              <w:t xml:space="preserve">18</w:t>
            </w:r>
            <w:r>
              <w:rPr>
                <w:rFonts w:ascii="宋体" w:hAnsi="宋体" w:cs="宋体"/>
                <w:position w:val="1"/>
                <w:sz w:val="23"/>
                <w:szCs w:val="23"/>
              </w:rPr>
            </w:r>
            <w:r/>
          </w:p>
        </w:tc>
      </w:tr>
      <w:tr>
        <w:trPr>
          <w:trHeight w:val="1347"/>
        </w:trPr>
        <w:tc>
          <w:tcPr>
            <w:tcW w:w="638" w:type="dxa"/>
            <w:vAlign w:val="center"/>
            <w:textDirection w:val="lrTb"/>
            <w:noWrap w:val="false"/>
          </w:tcPr>
          <w:p>
            <w:pPr>
              <w:pStyle w:val="894"/>
              <w:ind w:left="266"/>
              <w:spacing w:before="74" w:line="310" w:lineRule="exact"/>
              <w:rPr>
                <w:rFonts w:hint="eastAsia" w:ascii="宋体" w:hAnsi="宋体" w:cs="宋体"/>
                <w:position w:val="1"/>
                <w:sz w:val="23"/>
                <w:szCs w:val="23"/>
              </w:rPr>
            </w:pPr>
            <w:r>
              <w:rPr>
                <w:rFonts w:hint="eastAsia" w:ascii="宋体" w:hAnsi="宋体" w:cs="宋体"/>
                <w:spacing w:val="-5"/>
                <w:position w:val="1"/>
                <w:sz w:val="23"/>
                <w:szCs w:val="23"/>
              </w:rPr>
              <w:t xml:space="preserve">16</w:t>
            </w:r>
            <w:r>
              <w:rPr>
                <w:rFonts w:hint="eastAsia" w:ascii="宋体" w:hAnsi="宋体" w:cs="宋体"/>
                <w:position w:val="1"/>
                <w:sz w:val="23"/>
                <w:szCs w:val="23"/>
              </w:rPr>
            </w:r>
            <w:r/>
          </w:p>
        </w:tc>
        <w:tc>
          <w:tcPr>
            <w:tcW w:w="1625" w:type="dxa"/>
            <w:vAlign w:val="center"/>
            <w:textDirection w:val="lrTb"/>
            <w:noWrap w:val="false"/>
          </w:tcPr>
          <w:p>
            <w:pPr>
              <w:pStyle w:val="921"/>
              <w:jc w:val="center"/>
              <w:rPr>
                <w:rFonts w:hint="eastAsia" w:ascii="宋体" w:hAnsi="宋体" w:cs="宋体"/>
                <w:spacing w:val="7"/>
                <w:sz w:val="23"/>
                <w:szCs w:val="23"/>
              </w:rPr>
            </w:pPr>
            <w:r>
              <w:rPr>
                <w:rFonts w:hint="eastAsia" w:ascii="宋体" w:hAnsi="宋体" w:cs="宋体"/>
                <w:bCs/>
              </w:rPr>
              <w:t xml:space="preserve">响应单位履约能力及综合实力</w:t>
            </w:r>
            <w:r>
              <w:rPr>
                <w:rFonts w:hint="eastAsia" w:ascii="宋体" w:hAnsi="宋体" w:cs="宋体"/>
                <w:spacing w:val="7"/>
                <w:sz w:val="23"/>
                <w:szCs w:val="23"/>
              </w:rPr>
            </w:r>
            <w:r/>
          </w:p>
        </w:tc>
        <w:tc>
          <w:tcPr>
            <w:tcW w:w="5428" w:type="dxa"/>
            <w:vAlign w:val="center"/>
            <w:textDirection w:val="lrTb"/>
            <w:noWrap w:val="false"/>
          </w:tcPr>
          <w:p>
            <w:pPr>
              <w:pStyle w:val="894"/>
            </w:pPr>
            <w:r>
              <w:t xml:space="preserve">1</w:t>
            </w:r>
            <w:r>
              <w:rPr>
                <w:rFonts w:hint="eastAsia"/>
              </w:rPr>
              <w:t xml:space="preserve">、类似业绩（9分）</w:t>
            </w:r>
            <w:r/>
          </w:p>
          <w:p>
            <w:pPr>
              <w:pStyle w:val="894"/>
              <w:rPr>
                <w:rFonts w:hint="eastAsia"/>
              </w:rPr>
            </w:pPr>
            <w:r>
              <w:rPr>
                <w:rFonts w:hint="eastAsia"/>
              </w:rPr>
              <w:t xml:space="preserve">2</w:t>
            </w:r>
            <w:r>
              <w:t xml:space="preserve">023年</w:t>
            </w:r>
            <w:r>
              <w:rPr>
                <w:rFonts w:hint="eastAsia"/>
              </w:rPr>
              <w:t xml:space="preserve">1月1日以后，响应单位承接过类似政务信息化项目（如含政务信息化、数字政府建设等），提供一个类似项目证明材料（用户证明或完整的业绩合同复印件并加盖响应单位公章）的得3分，最高得9分。未提供不得分。</w:t>
            </w:r>
            <w:r>
              <w:rPr>
                <w:rFonts w:hint="eastAsia"/>
              </w:rPr>
            </w:r>
            <w:r/>
          </w:p>
        </w:tc>
        <w:tc>
          <w:tcPr>
            <w:tcW w:w="636" w:type="dxa"/>
            <w:vAlign w:val="center"/>
            <w:textDirection w:val="lrTb"/>
            <w:noWrap w:val="false"/>
          </w:tcPr>
          <w:p>
            <w:pPr>
              <w:pStyle w:val="894"/>
              <w:jc w:val="center"/>
              <w:spacing w:before="74" w:line="309" w:lineRule="exact"/>
              <w:rPr>
                <w:rFonts w:hint="eastAsia" w:ascii="宋体" w:hAnsi="宋体" w:cs="宋体"/>
                <w:position w:val="1"/>
                <w:sz w:val="23"/>
                <w:szCs w:val="23"/>
              </w:rPr>
            </w:pPr>
            <w:r>
              <w:rPr>
                <w:rFonts w:hint="eastAsia" w:ascii="宋体" w:hAnsi="宋体" w:cs="宋体"/>
                <w:position w:val="1"/>
                <w:sz w:val="23"/>
                <w:szCs w:val="23"/>
              </w:rPr>
              <w:t xml:space="preserve">9</w:t>
            </w:r>
            <w:r>
              <w:rPr>
                <w:rFonts w:hint="eastAsia" w:ascii="宋体" w:hAnsi="宋体" w:cs="宋体"/>
                <w:position w:val="1"/>
                <w:sz w:val="23"/>
                <w:szCs w:val="23"/>
              </w:rPr>
            </w:r>
            <w:r/>
          </w:p>
        </w:tc>
      </w:tr>
    </w:tbl>
    <w:p>
      <w:pPr>
        <w:pStyle w:val="894"/>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 </w:t>
      </w:r>
      <w:r>
        <w:rPr>
          <w:rFonts w:hint="eastAsia" w:ascii="方正仿宋_GBK" w:hAnsi="方正仿宋_GBK" w:eastAsia="方正仿宋_GBK" w:cs="方正仿宋_GBK"/>
          <w:b/>
          <w:color w:val="000000"/>
          <w:sz w:val="32"/>
          <w:szCs w:val="32"/>
          <w:lang w:val="en-US" w:eastAsia="zh-CN"/>
        </w:rPr>
        <w:t xml:space="preserve">           </w:t>
      </w:r>
      <w:r>
        <w:rPr>
          <w:rFonts w:hint="eastAsia" w:ascii="方正仿宋_GBK" w:hAnsi="方正仿宋_GBK" w:eastAsia="方正仿宋_GBK" w:cs="方正仿宋_GBK"/>
          <w:b/>
          <w:color w:val="000000"/>
          <w:sz w:val="32"/>
          <w:szCs w:val="32"/>
        </w:rPr>
      </w:r>
      <w:r/>
    </w:p>
    <w:p>
      <w:pPr>
        <w:pStyle w:val="894"/>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894"/>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8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4"/>
        <w:rPr>
          <w:rFonts w:ascii="Times New Roman" w:hAnsi="Times New Roman"/>
          <w:szCs w:val="21"/>
        </w:rPr>
      </w:pPr>
      <w:r>
        <w:rPr>
          <w:rFonts w:ascii="Times New Roman" w:hAnsi="Times New Roman"/>
          <w:szCs w:val="21"/>
        </w:rPr>
      </w:r>
      <w:r/>
    </w:p>
    <w:p>
      <w:pPr>
        <w:pStyle w:val="894"/>
        <w:rPr>
          <w:rFonts w:ascii="Times New Roman" w:hAnsi="Times New Roman"/>
          <w:szCs w:val="21"/>
        </w:rPr>
      </w:pPr>
      <w:r>
        <w:rPr>
          <w:rFonts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ascii="Times New Roman" w:hAnsi="Times New Roman"/>
          <w:szCs w:val="21"/>
        </w:rPr>
      </w:pPr>
      <w:r>
        <w:rPr>
          <w:rFonts w:ascii="Times New Roman" w:hAnsi="Times New Roman"/>
          <w:szCs w:val="21"/>
        </w:rPr>
      </w:r>
      <w:r/>
    </w:p>
    <w:p>
      <w:pPr>
        <w:pStyle w:val="894"/>
        <w:rPr>
          <w:rFonts w:ascii="Times New Roman" w:hAnsi="Times New Roman"/>
          <w:szCs w:val="21"/>
        </w:rPr>
      </w:pPr>
      <w:r>
        <w:rPr>
          <w:rFonts w:ascii="Times New Roman" w:hAnsi="Times New Roman"/>
          <w:szCs w:val="21"/>
        </w:rPr>
      </w:r>
      <w:r/>
    </w:p>
    <w:p>
      <w:pPr>
        <w:pStyle w:val="894"/>
        <w:rPr>
          <w:rFonts w:ascii="Times New Roman" w:hAnsi="Times New Roman"/>
          <w:szCs w:val="21"/>
        </w:rPr>
      </w:pPr>
      <w:r>
        <w:rPr>
          <w:rFonts w:ascii="Times New Roman" w:hAnsi="Times New Roman"/>
          <w:szCs w:val="21"/>
        </w:rPr>
      </w:r>
      <w:r/>
    </w:p>
    <w:p>
      <w:pPr>
        <w:pStyle w:val="894"/>
        <w:rPr>
          <w:rFonts w:ascii="Times New Roman" w:hAnsi="Times New Roman"/>
          <w:szCs w:val="21"/>
        </w:rPr>
      </w:pPr>
      <w:r>
        <w:rPr>
          <w:rFonts w:ascii="Times New Roman" w:hAnsi="Times New Roman"/>
          <w:szCs w:val="21"/>
        </w:rPr>
      </w:r>
      <w:r/>
    </w:p>
    <w:p>
      <w:pPr>
        <w:pStyle w:val="894"/>
        <w:rPr>
          <w:rFonts w:ascii="Times New Roman" w:hAnsi="Times New Roman"/>
          <w:szCs w:val="21"/>
        </w:rPr>
      </w:pPr>
      <w:r>
        <w:rPr>
          <w:rFonts w:ascii="Times New Roman" w:hAnsi="Times New Roman"/>
          <w:szCs w:val="21"/>
        </w:rPr>
      </w:r>
      <w:r/>
    </w:p>
    <w:p>
      <w:pPr>
        <w:pStyle w:val="894"/>
        <w:rPr>
          <w:rFonts w:ascii="Times New Roman" w:hAnsi="Times New Roman"/>
          <w:szCs w:val="21"/>
        </w:rPr>
      </w:pPr>
      <w:r>
        <w:rPr>
          <w:rFonts w:ascii="Times New Roman" w:hAnsi="Times New Roman"/>
          <w:szCs w:val="21"/>
        </w:rPr>
      </w:r>
      <w:r/>
    </w:p>
    <w:p>
      <w:pPr>
        <w:pStyle w:val="896"/>
        <w:keepLines/>
        <w:keepNext/>
        <w:pageBreakBefore w:val="0"/>
        <w:spacing w:line="400" w:lineRule="exact"/>
        <w:widowControl w:val="off"/>
        <w:rPr>
          <w:rFonts w:hint="eastAsia" w:ascii="黑体" w:hAnsi="黑体" w:eastAsia="黑体" w:cs="Arial"/>
          <w:b w:val="0"/>
          <w:bCs w:val="0"/>
          <w:sz w:val="28"/>
          <w:szCs w:val="28"/>
        </w:rPr>
      </w:pPr>
      <w:r/>
      <w:bookmarkEnd w:id="176"/>
      <w:r/>
      <w:bookmarkEnd w:id="177"/>
      <w:r/>
      <w:bookmarkEnd w:id="187"/>
      <w:r/>
      <w:bookmarkStart w:id="192" w:name="_Toc26554094"/>
      <w:r/>
      <w:bookmarkStart w:id="193" w:name="_Toc49090576"/>
      <w:r/>
      <w:bookmarkStart w:id="194" w:name="_Toc120614282"/>
      <w:r>
        <w:rPr>
          <w:rFonts w:hint="eastAsia" w:ascii="黑体" w:hAnsi="黑体" w:eastAsia="黑体" w:cs="Arial"/>
          <w:b w:val="0"/>
          <w:bCs w:val="0"/>
          <w:sz w:val="28"/>
          <w:szCs w:val="28"/>
        </w:rPr>
        <w:t xml:space="preserve">第六章  响应文件格式 </w:t>
      </w:r>
      <w:r>
        <w:rPr>
          <w:rFonts w:hint="eastAsia" w:ascii="黑体" w:hAnsi="黑体" w:eastAsia="黑体" w:cs="Arial"/>
          <w:b w:val="0"/>
          <w:bCs w:val="0"/>
          <w:sz w:val="28"/>
          <w:szCs w:val="28"/>
        </w:rPr>
      </w:r>
      <w:r/>
    </w:p>
    <w:p>
      <w:pPr>
        <w:pStyle w:val="894"/>
        <w:jc w:val="center"/>
        <w:rPr>
          <w:rFonts w:hint="eastAsia" w:ascii="宋体" w:hAnsi="宋体"/>
          <w:b/>
          <w:sz w:val="72"/>
          <w:szCs w:val="21"/>
        </w:rPr>
      </w:pPr>
      <w:r/>
      <w:bookmarkStart w:id="195" w:name="_Hlt26671244"/>
      <w:r/>
      <w:bookmarkEnd w:id="195"/>
      <w:r/>
      <w:bookmarkStart w:id="196" w:name="_Hlt26955039"/>
      <w:r/>
      <w:bookmarkEnd w:id="196"/>
      <w:r>
        <w:rPr>
          <w:rFonts w:hint="eastAsia" w:ascii="宋体" w:hAnsi="宋体"/>
          <w:b/>
          <w:sz w:val="72"/>
          <w:szCs w:val="21"/>
        </w:rPr>
      </w:r>
      <w:r/>
    </w:p>
    <w:p>
      <w:pPr>
        <w:pStyle w:val="894"/>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894"/>
        <w:jc w:val="center"/>
        <w:rPr>
          <w:rFonts w:hint="eastAsia" w:ascii="宋体" w:hAnsi="宋体"/>
          <w:b/>
          <w:sz w:val="72"/>
          <w:szCs w:val="21"/>
        </w:rPr>
      </w:pPr>
      <w:r>
        <w:rPr>
          <w:rFonts w:hint="eastAsia" w:ascii="宋体" w:hAnsi="宋体"/>
          <w:b/>
          <w:sz w:val="72"/>
          <w:szCs w:val="21"/>
        </w:rPr>
      </w:r>
      <w:r/>
    </w:p>
    <w:p>
      <w:pPr>
        <w:pStyle w:val="894"/>
        <w:jc w:val="center"/>
        <w:rPr>
          <w:rFonts w:hint="eastAsia" w:ascii="宋体" w:hAnsi="宋体"/>
          <w:b/>
          <w:sz w:val="72"/>
          <w:szCs w:val="21"/>
        </w:rPr>
      </w:pPr>
      <w:r>
        <w:rPr>
          <w:rFonts w:hint="eastAsia" w:ascii="宋体" w:hAnsi="宋体"/>
          <w:b/>
          <w:sz w:val="72"/>
          <w:szCs w:val="21"/>
        </w:rPr>
      </w:r>
      <w:r/>
    </w:p>
    <w:p>
      <w:pPr>
        <w:pStyle w:val="894"/>
        <w:jc w:val="center"/>
        <w:rPr>
          <w:rFonts w:hint="eastAsia" w:ascii="宋体" w:hAnsi="宋体"/>
          <w:b/>
          <w:sz w:val="36"/>
          <w:szCs w:val="21"/>
        </w:rPr>
      </w:pPr>
      <w:r>
        <w:rPr>
          <w:rFonts w:hint="eastAsia" w:ascii="宋体" w:hAnsi="宋体"/>
          <w:b/>
          <w:sz w:val="36"/>
          <w:szCs w:val="21"/>
        </w:rPr>
      </w:r>
      <w:r/>
    </w:p>
    <w:p>
      <w:pPr>
        <w:pStyle w:val="894"/>
        <w:jc w:val="center"/>
        <w:rPr>
          <w:rFonts w:hint="eastAsia" w:ascii="宋体" w:hAnsi="宋体"/>
          <w:b/>
          <w:sz w:val="36"/>
          <w:szCs w:val="21"/>
        </w:rPr>
      </w:pPr>
      <w:r>
        <w:rPr>
          <w:rFonts w:hint="eastAsia" w:ascii="宋体" w:hAnsi="宋体"/>
          <w:b/>
          <w:sz w:val="36"/>
          <w:szCs w:val="21"/>
        </w:rPr>
      </w:r>
      <w:r/>
    </w:p>
    <w:p>
      <w:pPr>
        <w:pStyle w:val="894"/>
        <w:jc w:val="center"/>
        <w:rPr>
          <w:rFonts w:hint="eastAsia" w:ascii="宋体" w:hAnsi="宋体"/>
          <w:b/>
          <w:sz w:val="36"/>
          <w:szCs w:val="21"/>
        </w:rPr>
      </w:pPr>
      <w:r>
        <w:rPr>
          <w:rFonts w:hint="eastAsia" w:ascii="宋体" w:hAnsi="宋体"/>
          <w:b/>
          <w:sz w:val="36"/>
          <w:szCs w:val="21"/>
        </w:rPr>
      </w:r>
      <w:r/>
    </w:p>
    <w:p>
      <w:pPr>
        <w:pStyle w:val="894"/>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894"/>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4"/>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894"/>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4"/>
        <w:jc w:val="center"/>
        <w:spacing w:line="440" w:lineRule="exact"/>
        <w:rPr>
          <w:rFonts w:hint="eastAsia" w:ascii="宋体" w:hAnsi="宋体"/>
          <w:b/>
          <w:bCs/>
          <w:sz w:val="32"/>
          <w:szCs w:val="32"/>
        </w:rPr>
      </w:pPr>
      <w:r>
        <w:rPr>
          <w:rFonts w:hint="eastAsia" w:ascii="宋体" w:hAnsi="宋体"/>
          <w:b/>
          <w:bCs/>
          <w:sz w:val="32"/>
          <w:szCs w:val="32"/>
        </w:rPr>
      </w:r>
      <w:r/>
    </w:p>
    <w:p>
      <w:pPr>
        <w:pStyle w:val="894"/>
        <w:spacing w:line="440" w:lineRule="exact"/>
        <w:rPr>
          <w:rFonts w:ascii="宋体" w:hAnsi="宋体"/>
          <w:szCs w:val="21"/>
        </w:rPr>
      </w:pPr>
      <w:r>
        <w:rPr>
          <w:rFonts w:ascii="宋体" w:hAnsi="宋体"/>
          <w:szCs w:val="21"/>
        </w:rPr>
      </w:r>
      <w:r/>
    </w:p>
    <w:p>
      <w:pPr>
        <w:pStyle w:val="894"/>
        <w:spacing w:line="440" w:lineRule="exact"/>
        <w:rPr>
          <w:rFonts w:ascii="宋体" w:hAnsi="宋体"/>
          <w:szCs w:val="21"/>
        </w:rPr>
      </w:pPr>
      <w:r>
        <w:rPr>
          <w:rFonts w:ascii="宋体" w:hAnsi="宋体"/>
          <w:szCs w:val="21"/>
        </w:rPr>
      </w:r>
      <w:r/>
    </w:p>
    <w:p>
      <w:pPr>
        <w:pStyle w:val="894"/>
        <w:spacing w:line="440" w:lineRule="exact"/>
        <w:rPr>
          <w:rFonts w:ascii="宋体" w:hAnsi="宋体"/>
          <w:szCs w:val="21"/>
        </w:rPr>
      </w:pPr>
      <w:r>
        <w:rPr>
          <w:rFonts w:ascii="宋体" w:hAnsi="宋体"/>
          <w:szCs w:val="21"/>
        </w:rPr>
      </w:r>
      <w:r/>
    </w:p>
    <w:p>
      <w:pPr>
        <w:pStyle w:val="894"/>
        <w:spacing w:line="440" w:lineRule="exact"/>
        <w:rPr>
          <w:rFonts w:ascii="宋体" w:hAnsi="宋体"/>
          <w:szCs w:val="21"/>
        </w:rPr>
      </w:pPr>
      <w:r>
        <w:rPr>
          <w:rFonts w:ascii="宋体" w:hAnsi="宋体"/>
          <w:szCs w:val="21"/>
        </w:rPr>
      </w:r>
      <w:r/>
    </w:p>
    <w:p>
      <w:pPr>
        <w:pStyle w:val="894"/>
        <w:spacing w:line="440" w:lineRule="exact"/>
        <w:rPr>
          <w:rFonts w:ascii="宋体" w:hAnsi="宋体"/>
          <w:szCs w:val="21"/>
        </w:rPr>
      </w:pPr>
      <w:r>
        <w:rPr>
          <w:rFonts w:ascii="宋体" w:hAnsi="宋体"/>
          <w:szCs w:val="21"/>
        </w:rPr>
      </w:r>
      <w:r/>
    </w:p>
    <w:p>
      <w:pPr>
        <w:pStyle w:val="894"/>
        <w:spacing w:line="440" w:lineRule="exact"/>
        <w:rPr>
          <w:rFonts w:ascii="宋体" w:hAnsi="宋体"/>
          <w:szCs w:val="21"/>
        </w:rPr>
      </w:pPr>
      <w:r>
        <w:rPr>
          <w:rFonts w:ascii="宋体" w:hAnsi="宋体"/>
          <w:szCs w:val="21"/>
        </w:rPr>
      </w:r>
      <w:r/>
    </w:p>
    <w:p>
      <w:pPr>
        <w:pStyle w:val="894"/>
        <w:spacing w:line="440" w:lineRule="exact"/>
        <w:rPr>
          <w:rFonts w:ascii="宋体" w:hAnsi="宋体"/>
          <w:szCs w:val="21"/>
        </w:rPr>
      </w:pPr>
      <w:r>
        <w:rPr>
          <w:rFonts w:ascii="宋体" w:hAnsi="宋体"/>
          <w:szCs w:val="21"/>
        </w:rPr>
      </w:r>
      <w:r/>
    </w:p>
    <w:p>
      <w:pPr>
        <w:pStyle w:val="894"/>
        <w:spacing w:line="440" w:lineRule="exact"/>
        <w:rPr>
          <w:rFonts w:ascii="宋体" w:hAnsi="宋体"/>
          <w:szCs w:val="21"/>
        </w:rPr>
      </w:pPr>
      <w:r>
        <w:rPr>
          <w:rFonts w:ascii="宋体" w:hAnsi="宋体"/>
          <w:szCs w:val="21"/>
        </w:rPr>
      </w:r>
      <w:r/>
    </w:p>
    <w:p>
      <w:pPr>
        <w:pStyle w:val="894"/>
        <w:spacing w:line="440" w:lineRule="exact"/>
        <w:rPr>
          <w:rFonts w:hint="eastAsia" w:ascii="宋体" w:hAnsi="宋体"/>
          <w:szCs w:val="21"/>
        </w:rPr>
      </w:pPr>
      <w:r>
        <w:rPr>
          <w:rFonts w:hint="eastAsia" w:ascii="宋体" w:hAnsi="宋体"/>
          <w:szCs w:val="21"/>
        </w:rPr>
      </w:r>
      <w:r/>
    </w:p>
    <w:p>
      <w:pPr>
        <w:pStyle w:val="894"/>
        <w:ind w:firstLine="964"/>
        <w:rPr>
          <w:rFonts w:ascii="宋体" w:hAnsi="宋体"/>
          <w:b/>
          <w:bCs/>
          <w:sz w:val="32"/>
          <w:szCs w:val="32"/>
        </w:rPr>
      </w:pPr>
      <w:r>
        <w:rPr>
          <w:rFonts w:ascii="宋体" w:hAnsi="宋体"/>
          <w:b/>
          <w:bCs/>
          <w:sz w:val="32"/>
          <w:szCs w:val="32"/>
        </w:rPr>
      </w:r>
      <w:r/>
    </w:p>
    <w:p>
      <w:pPr>
        <w:pStyle w:val="894"/>
        <w:ind w:firstLine="964"/>
        <w:rPr>
          <w:rFonts w:ascii="宋体" w:hAnsi="宋体"/>
          <w:b/>
          <w:bCs/>
          <w:sz w:val="32"/>
          <w:szCs w:val="32"/>
        </w:rPr>
      </w:pPr>
      <w:r>
        <w:rPr>
          <w:rFonts w:ascii="宋体" w:hAnsi="宋体"/>
          <w:b/>
          <w:bCs/>
          <w:sz w:val="32"/>
          <w:szCs w:val="32"/>
        </w:rPr>
      </w:r>
      <w:r/>
    </w:p>
    <w:p>
      <w:pPr>
        <w:pStyle w:val="894"/>
        <w:ind w:firstLine="964"/>
        <w:rPr>
          <w:rFonts w:ascii="宋体" w:hAnsi="宋体"/>
          <w:b/>
          <w:bCs/>
          <w:sz w:val="32"/>
          <w:szCs w:val="32"/>
        </w:rPr>
      </w:pPr>
      <w:r>
        <w:rPr>
          <w:rFonts w:ascii="宋体" w:hAnsi="宋体"/>
          <w:b/>
          <w:bCs/>
          <w:sz w:val="32"/>
          <w:szCs w:val="32"/>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响应文件的组成</w:t>
      </w:r>
      <w:r>
        <w:rPr>
          <w:rFonts w:hint="eastAsia" w:ascii="方正黑体_GBK" w:hAnsi="方正黑体_GBK" w:eastAsia="方正黑体_GBK" w:cs="方正黑体_GBK"/>
          <w:b w:val="0"/>
          <w:bCs w:val="0"/>
          <w:sz w:val="28"/>
          <w:szCs w:val="28"/>
        </w:rPr>
      </w:r>
      <w:r/>
    </w:p>
    <w:p>
      <w:pPr>
        <w:pStyle w:val="894"/>
        <w:jc w:val="cente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8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Times New Roman" w:hAnsi="Times New Roman" w:eastAsia="方正仿宋_GBK" w:cs="Times New Roman"/>
          <w:sz w:val="28"/>
          <w:szCs w:val="28"/>
          <w:lang w:eastAsia="zh-CN"/>
        </w:rPr>
        <w:t xml:space="preserve">XXXX</w:t>
      </w:r>
      <w:r>
        <w:rPr>
          <w:rFonts w:hint="eastAsia" w:ascii="方正仿宋_GBK" w:hAnsi="方正仿宋_GBK" w:eastAsia="方正仿宋_GBK" w:cs="方正仿宋_GBK"/>
          <w:sz w:val="28"/>
          <w:szCs w:val="28"/>
        </w:rPr>
        <w:t xml:space="preserve">（格式见附件</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sz w:val="28"/>
          <w:szCs w:val="28"/>
          <w:lang w:eastAsia="zh-CN"/>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rPr>
      </w:r>
      <w:r/>
    </w:p>
    <w:p>
      <w:pPr>
        <w:pStyle w:val="8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rPr>
          <w:rFonts w:hint="eastAsia" w:ascii="方正仿宋_GBK" w:hAnsi="方正仿宋_GBK" w:eastAsia="方正仿宋_GBK" w:cs="方正仿宋_GBK"/>
          <w:color w:val="00000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rPr>
          <w:rFonts w:hint="eastAsia" w:ascii="方正仿宋_GBK" w:hAnsi="方正仿宋_GBK" w:eastAsia="方正仿宋_GBK" w:cs="方正仿宋_GBK"/>
          <w:color w:val="00000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rPr>
          <w:rFonts w:hint="eastAsia" w:ascii="方正仿宋_GBK" w:hAnsi="方正仿宋_GBK" w:eastAsia="方正仿宋_GBK" w:cs="方正仿宋_GBK"/>
          <w:color w:val="000000"/>
          <w:sz w:val="32"/>
          <w:szCs w:val="32"/>
          <w:lang w:val="en-US" w:eastAsia="zh-CN"/>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ind w:left="480"/>
        <w:rPr>
          <w:rFonts w:ascii="宋体" w:hAnsi="宋体"/>
          <w:b/>
          <w:sz w:val="24"/>
          <w:szCs w:val="21"/>
        </w:rPr>
      </w:pPr>
      <w:r>
        <w:rPr>
          <w:rFonts w:ascii="宋体" w:hAnsi="宋体"/>
          <w:b/>
          <w:sz w:val="24"/>
          <w:szCs w:val="21"/>
        </w:rPr>
      </w:r>
      <w:r/>
    </w:p>
    <w:p>
      <w:pPr>
        <w:pStyle w:val="894"/>
        <w:rPr>
          <w:rFonts w:ascii="宋体" w:hAnsi="宋体"/>
          <w:b/>
          <w:sz w:val="24"/>
          <w:szCs w:val="21"/>
        </w:rPr>
      </w:pPr>
      <w:r>
        <w:rPr>
          <w:rFonts w:ascii="宋体" w:hAnsi="宋体"/>
          <w:b/>
          <w:sz w:val="24"/>
          <w:szCs w:val="21"/>
        </w:rPr>
      </w:r>
      <w:r/>
    </w:p>
    <w:p>
      <w:pPr>
        <w:pStyle w:val="894"/>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分项报价表</w:t>
      </w:r>
      <w:r>
        <w:rPr>
          <w:rFonts w:hint="eastAsia" w:ascii="方正黑体_GBK" w:hAnsi="方正黑体_GBK" w:eastAsia="方正黑体_GBK" w:cs="方正黑体_GBK"/>
          <w:b w:val="0"/>
          <w:bCs/>
          <w:sz w:val="28"/>
          <w:szCs w:val="28"/>
          <w:lang w:eastAsia="zh-CN"/>
        </w:rPr>
        <w:t xml:space="preserve">（服务类项目）</w:t>
      </w:r>
      <w:r>
        <w:rPr>
          <w:rFonts w:hint="eastAsia" w:ascii="方正黑体_GBK" w:hAnsi="方正黑体_GBK" w:eastAsia="方正黑体_GBK" w:cs="方正黑体_GBK"/>
          <w:b w:val="0"/>
          <w:bCs/>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4"/>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894"/>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67"/>
        </w:trPr>
        <w:tc>
          <w:tcPr>
            <w:gridSpan w:val="10"/>
            <w:tcW w:w="9861" w:type="dxa"/>
            <w:vAlign w:val="top"/>
            <w:textDirection w:val="lrTb"/>
            <w:noWrap w:val="false"/>
          </w:tcPr>
          <w:p>
            <w:pPr>
              <w:pStyle w:val="956"/>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894"/>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 xml:space="preserve">“磋商总报价”数额为各“分项总价”之和。</w:t>
      </w:r>
      <w:r>
        <w:rPr>
          <w:rFonts w:hint="eastAsia" w:ascii="方正仿宋_GBK" w:hAnsi="方正仿宋_GBK" w:eastAsia="方正仿宋_GBK" w:cs="方正仿宋_GBK"/>
          <w:sz w:val="28"/>
          <w:szCs w:val="28"/>
          <w:lang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ascii="方正仿宋_GBK" w:hAnsi="方正仿宋_GBK" w:eastAsia="方正仿宋_GBK" w:cs="方正仿宋_GBK"/>
          <w:sz w:val="28"/>
          <w:szCs w:val="28"/>
          <w:lang w:val="en-US"/>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4"/>
        <w:jc w:val="both"/>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4"/>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4"/>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4"/>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ind w:left="480"/>
        <w:keepLines w:val="0"/>
        <w:keepNext w:val="0"/>
        <w:pageBreakBefore w:val="0"/>
        <w:spacing w:line="40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r>
      <w:r/>
    </w:p>
    <w:p>
      <w:pPr>
        <w:pStyle w:val="8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具备履行合同所必需的设备和专业技术能力的书面声明</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4"/>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894"/>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894"/>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4"/>
        <w:ind w:firstLine="49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94"/>
        <w:keepLines w:val="0"/>
        <w:keepNext w:val="0"/>
        <w:pageBreakBefore w:val="0"/>
        <w:spacing w:line="400" w:lineRule="exact"/>
        <w:rPr>
          <w:rFonts w:hint="eastAsia" w:ascii="宋体" w:hAnsi="宋体"/>
          <w:b/>
          <w:color w:val="000000"/>
          <w:sz w:val="28"/>
          <w:szCs w:val="28"/>
        </w:rPr>
      </w:pPr>
      <w:r/>
      <w:bookmarkEnd w:id="192"/>
      <w:r/>
      <w:bookmarkEnd w:id="193"/>
      <w:r/>
      <w:bookmarkEnd w:id="194"/>
      <w:r/>
      <w:bookmarkStart w:id="197" w:name="_Toc120614284"/>
      <w:r>
        <w:rPr>
          <w:rFonts w:hint="eastAsia" w:ascii="宋体" w:hAnsi="宋体"/>
          <w:b/>
          <w:color w:val="000000"/>
          <w:sz w:val="28"/>
          <w:szCs w:val="28"/>
        </w:rPr>
      </w:r>
      <w:r/>
    </w:p>
    <w:p>
      <w:pPr>
        <w:pStyle w:val="8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4"/>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法人授权书</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98" w:name="_Hlt26671380"/>
      <w:r/>
      <w:bookmarkEnd w:id="198"/>
      <w:r/>
      <w:bookmarkStart w:id="199" w:name="_Hlt26955070"/>
      <w:r/>
      <w:bookmarkEnd w:id="199"/>
      <w:r/>
      <w:bookmarkStart w:id="200" w:name="_格式3__银行出具的资信证明"/>
      <w:r/>
      <w:bookmarkEnd w:id="20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894"/>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894"/>
        <w:ind w:firstLine="560"/>
        <w:keepLines w:val="0"/>
        <w:keepNext w:val="0"/>
        <w:pageBreakBefore w:val="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894"/>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4"/>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4"/>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4"/>
        <w:ind w:firstLine="420"/>
        <w:keepLines w:val="0"/>
        <w:keepNext w:val="0"/>
        <w:pageBreakBefore w:val="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8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磋商响应函</w:t>
      </w:r>
      <w:r>
        <w:rPr>
          <w:rFonts w:hint="eastAsia" w:ascii="方正黑体_GBK" w:hAnsi="方正黑体_GBK" w:eastAsia="方正黑体_GBK" w:cs="方正黑体_GBK"/>
          <w:b w:val="0"/>
          <w:bCs/>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hint="eastAsia" w:ascii="方正仿宋_GBK" w:hAnsi="方正仿宋_GBK" w:eastAsia="方正仿宋_GBK" w:cs="方正仿宋_GBK"/>
          <w:sz w:val="28"/>
          <w:szCs w:val="28"/>
          <w:lang w:eastAsia="zh-CN"/>
        </w:rPr>
        <w:t xml:space="preserve">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文件，正式授权下述签字人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的有关事宜。</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4"/>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4"/>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894"/>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4"/>
        <w:jc w:val="righ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4"/>
        <w:keepLines w:val="0"/>
        <w:keepNext w:val="0"/>
        <w:pageBreakBefore w:val="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4"/>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894"/>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4"/>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4"/>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附件8 中小微企业声明函（服务类项目）（采购包号：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4"/>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894"/>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4"/>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4"/>
        <w:numPr>
          <w:ilvl w:val="0"/>
          <w:numId w:val="0"/>
        </w:num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残疾人福利性单位声明函（服务类项目）（采购包号：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SCZX-C20XX-XXXX</w:t>
      </w:r>
      <w:r>
        <w:rPr>
          <w:rFonts w:hint="eastAsia" w:ascii="方正仿宋_GBK" w:hAnsi="方正仿宋_GBK" w:eastAsia="方正仿宋_GBK" w:cs="方正仿宋_GBK"/>
          <w:sz w:val="28"/>
          <w:szCs w:val="28"/>
          <w:lang w:eastAsia="zh-CN"/>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4"/>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4"/>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r>
      <w:r/>
    </w:p>
    <w:p>
      <w:pPr>
        <w:pStyle w:val="894"/>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4"/>
        <w:ind w:right="1559" w:firstLine="560"/>
        <w:jc w:val="center"/>
        <w:keepLines w:val="0"/>
        <w:keepNext w:val="0"/>
        <w:pageBreakBefore w:val="0"/>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894"/>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附件10 联合体协议（参考格式）（采购包号：</w:t>
      </w:r>
      <w:r>
        <w:rPr>
          <w:rFonts w:hint="eastAsia" w:ascii="Times New Roman" w:hAnsi="Times New Roman" w:eastAsia="方正黑体_GBK" w:cs="Times New Roman"/>
          <w:b w:val="0"/>
          <w:bCs/>
          <w:sz w:val="28"/>
          <w:szCs w:val="28"/>
          <w:u w:val="none"/>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cs="Times New Roman"/>
          <w:sz w:val="28"/>
          <w:szCs w:val="28"/>
          <w:u w:val="single"/>
          <w:lang w:eastAsia="zh-CN"/>
        </w:rPr>
        <w:t xml:space="preserve">X</w:t>
      </w:r>
      <w:r>
        <w:rPr>
          <w:rFonts w:hint="eastAsia" w:ascii="Times New Roman" w:hAnsi="Times New Roman" w:eastAsia="方正仿宋_GBK" w:cs="Times New Roman"/>
          <w:sz w:val="28"/>
          <w:szCs w:val="28"/>
          <w:u w:val="single"/>
          <w:lang w:val="en-US" w:eastAsia="zh-CN"/>
        </w:rPr>
        <w:t xml:space="preserve">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4"/>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4"/>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4"/>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附件11实质性要求响应及偏离表（采购包号：</w:t>
      </w:r>
      <w:r>
        <w:rPr>
          <w:rFonts w:hint="eastAsia" w:ascii="Times New Roman" w:hAnsi="Times New Roman" w:eastAsia="方正仿宋_GBK" w:cs="Times New Roman"/>
          <w:sz w:val="28"/>
          <w:szCs w:val="28"/>
          <w:u w:val="none"/>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4"/>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t xml:space="preserve">逐条做出明确响应，否则做无效响应处理。</w:t>
      </w:r>
      <w:r>
        <w:rPr>
          <w:rFonts w:hint="eastAsia" w:ascii="方正仿宋_GBK" w:hAnsi="方正仿宋_GBK" w:eastAsia="方正仿宋_GBK" w:cs="方正仿宋_GBK"/>
          <w:color w:val="00000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w:t>
      </w:r>
      <w:r>
        <w:rPr>
          <w:rFonts w:hint="eastAsia" w:ascii="方正仿宋_GBK" w:hAnsi="方正仿宋_GBK" w:eastAsia="方正仿宋_GBK" w:cs="方正仿宋_GBK"/>
          <w:sz w:val="28"/>
          <w:szCs w:val="28"/>
        </w:rPr>
        <w:t xml:space="preserve">，或未按磋商文件要求提供证明材料的，该采购包作无效响应处理。</w:t>
      </w:r>
      <w:r>
        <w:rPr>
          <w:rFonts w:hint="eastAsia" w:ascii="方正仿宋_GBK" w:hAnsi="方正仿宋_GBK" w:eastAsia="方正仿宋_GBK" w:cs="方正仿宋_GBK"/>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4"/>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rPr>
      </w:pPr>
      <w:r/>
      <w:bookmarkEnd w:id="174"/>
      <w:r/>
      <w:bookmarkEnd w:id="175"/>
      <w:r/>
      <w:bookmarkEnd w:id="197"/>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 xml:space="preserve">XX</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i w:val="0"/>
          <w:iCs w:val="0"/>
          <w:caps w:val="0"/>
          <w:color w:val="000000"/>
          <w:spacing w:val="0"/>
          <w:sz w:val="28"/>
          <w:szCs w:val="28"/>
        </w:rPr>
      </w:r>
      <w:r/>
    </w:p>
    <w:p>
      <w:pPr>
        <w:pStyle w:val="956"/>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956"/>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956"/>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____年____月____日</w:t>
      </w:r>
      <w:r>
        <w:rPr>
          <w:rFonts w:hint="eastAsia" w:ascii="方正仿宋_GBK" w:hAnsi="方正仿宋_GBK" w:eastAsia="方正仿宋_GBK" w:cs="方正仿宋_GBK"/>
          <w:color w:val="000000"/>
          <w:sz w:val="28"/>
          <w:szCs w:val="28"/>
        </w:rPr>
      </w:r>
      <w:r/>
    </w:p>
    <w:p>
      <w:pPr>
        <w:pStyle w:val="956"/>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956"/>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894"/>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894"/>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894"/>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附件13</w:t>
      </w:r>
      <w:r>
        <w:rPr>
          <w:rFonts w:hint="eastAsia" w:ascii="方正仿宋_GBK" w:hAnsi="方正仿宋_GBK" w:eastAsia="方正仿宋_GBK" w:cs="方正仿宋_GBK"/>
          <w:b/>
          <w:color w:val="000000"/>
          <w:sz w:val="28"/>
          <w:szCs w:val="28"/>
          <w:lang w:val="en-US" w:eastAsia="zh-CN"/>
        </w:rPr>
        <w:t xml:space="preserve">  </w:t>
      </w:r>
      <w:r>
        <w:rPr>
          <w:rFonts w:hint="eastAsia" w:ascii="方正仿宋_GBK" w:hAnsi="方正仿宋_GBK" w:eastAsia="方正仿宋_GBK" w:cs="方正仿宋_GBK"/>
          <w:b/>
          <w:color w:val="000000"/>
          <w:sz w:val="28"/>
          <w:szCs w:val="28"/>
        </w:rPr>
        <w:t xml:space="preserve">提供服务的人员均为订立劳动合同的从业人员的书面声明</w:t>
      </w:r>
      <w:r>
        <w:rPr>
          <w:rFonts w:hint="eastAsia" w:ascii="方正仿宋_GBK" w:hAnsi="方正仿宋_GBK" w:eastAsia="方正仿宋_GBK" w:cs="方正仿宋_GBK"/>
          <w:b/>
          <w:color w:val="000000"/>
          <w:sz w:val="28"/>
          <w:szCs w:val="28"/>
        </w:rPr>
      </w:r>
      <w:r/>
    </w:p>
    <w:p>
      <w:pPr>
        <w:pStyle w:val="894"/>
        <w:jc w:val="both"/>
        <w:keepLines w:val="0"/>
        <w:keepNext w:val="0"/>
        <w:pageBreakBefore w:val="0"/>
        <w:spacing w:line="400" w:lineRule="exact"/>
        <w:rPr>
          <w:rFonts w:ascii="宋体" w:hAnsi="宋体" w:eastAsia="方正仿宋_GBK" w:cs="仿宋"/>
          <w:b/>
          <w:bCs/>
          <w:sz w:val="28"/>
          <w:szCs w:val="28"/>
          <w:lang w:val="en-US" w:eastAsia="zh-CN"/>
        </w:rPr>
      </w:pPr>
      <w:r>
        <w:rPr>
          <w:rFonts w:ascii="宋体" w:hAnsi="宋体" w:eastAsia="方正仿宋_GBK" w:cs="仿宋"/>
          <w:b/>
          <w:bCs/>
          <w:sz w:val="28"/>
          <w:szCs w:val="28"/>
          <w:lang w:val="en-US" w:eastAsia="zh-CN"/>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提供服务的人员均为订立劳动合同的从业人员的书面声明</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6"/>
        <w:ind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（采购包号：XX）</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本企业（联合体）对上述声明的真实性负责。如有虚假，将依法承担相应责任。</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6"/>
        <w:ind w:right="0" w:firstLine="562"/>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b/>
          <w:bCs/>
          <w:i w:val="0"/>
          <w:iCs w:val="0"/>
          <w:caps w:val="0"/>
          <w:color w:val="000000"/>
          <w:spacing w:val="0"/>
          <w:sz w:val="28"/>
          <w:szCs w:val="28"/>
          <w:shd w:val="clear" w:color="auto" w:fill="ffffff"/>
        </w:rPr>
      </w:r>
      <w:r/>
    </w:p>
    <w:p>
      <w:pPr>
        <w:pStyle w:val="956"/>
        <w:ind w:right="0" w:firstLine="562"/>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注：专门面向中小微型企业采购的采购项目采购包，投标人（供应商）未提供该书面声明的，投标（响应）无效。</w:t>
      </w:r>
      <w:r>
        <w:rPr>
          <w:rFonts w:hint="eastAsia" w:ascii="方正仿宋_GBK" w:hAnsi="方正仿宋_GBK" w:eastAsia="方正仿宋_GBK" w:cs="方正仿宋_GBK"/>
          <w:b/>
          <w:bCs/>
          <w:i w:val="0"/>
          <w:iCs w:val="0"/>
          <w:caps w:val="0"/>
          <w:color w:val="000000"/>
          <w:spacing w:val="0"/>
          <w:sz w:val="28"/>
          <w:szCs w:val="28"/>
          <w:shd w:val="clear" w:color="auto" w:fill="ffffff"/>
        </w:rPr>
      </w:r>
      <w:r/>
    </w:p>
    <w:p>
      <w:pPr>
        <w:pStyle w:val="894"/>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质疑函范本</w:t>
      </w:r>
      <w:r>
        <w:rPr>
          <w:rFonts w:hint="eastAsia" w:ascii="方正黑体_GBK" w:hAnsi="方正黑体_GBK" w:eastAsia="方正黑体_GBK" w:cs="方正黑体_GBK"/>
          <w:b w:val="0"/>
          <w:bCs/>
          <w:sz w:val="28"/>
          <w:szCs w:val="28"/>
          <w:lang w:eastAsia="zh-CN"/>
        </w:rPr>
      </w:r>
      <w:r/>
    </w:p>
    <w:p>
      <w:pPr>
        <w:pStyle w:val="894"/>
        <w:keepLines w:val="0"/>
        <w:keepNext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4"/>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K">
    <w:panose1 w:val="020B0503020202020204"/>
  </w:font>
  <w:font w:name="Segoe UI Symbol">
    <w:panose1 w:val="020B0502040204020203"/>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3"/>
      <w:isLgl w:val="false"/>
      <w:suff w:val="tab"/>
      <w:lvlText w:val="附录%1."/>
      <w:lvlJc w:val="left"/>
      <w:pPr>
        <w:pStyle w:val="8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pStyle w:val="89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0"/>
      <w:isLgl w:val="false"/>
      <w:suff w:val="tab"/>
      <w:lvlText w:val="%1."/>
      <w:lvlJc w:val="left"/>
      <w:pPr>
        <w:pStyle w:val="894"/>
        <w:ind w:left="709" w:hanging="709"/>
        <w:tabs>
          <w:tab w:val="num" w:pos="709" w:leader="none"/>
        </w:tabs>
      </w:pPr>
      <w:rPr>
        <w:rFonts w:hint="eastAsia"/>
      </w:rPr>
    </w:lvl>
    <w:lvl w:ilvl="1">
      <w:start w:val="1"/>
      <w:numFmt w:val="decimal"/>
      <w:isLgl w:val="false"/>
      <w:suff w:val="tab"/>
      <w:lvlText w:val="%1.%2"/>
      <w:lvlJc w:val="left"/>
      <w:pPr>
        <w:pStyle w:val="894"/>
        <w:ind w:left="709" w:hanging="709"/>
        <w:tabs>
          <w:tab w:val="num" w:pos="709" w:leader="none"/>
        </w:tabs>
      </w:pPr>
      <w:rPr>
        <w:rFonts w:hint="eastAsia"/>
      </w:rPr>
    </w:lvl>
    <w:lvl w:ilvl="2">
      <w:start w:val="1"/>
      <w:numFmt w:val="decimal"/>
      <w:isLgl w:val="false"/>
      <w:suff w:val="tab"/>
      <w:lvlText w:val="%1.%2.%3."/>
      <w:lvlJc w:val="left"/>
      <w:pPr>
        <w:pStyle w:val="894"/>
        <w:ind w:left="425" w:hanging="425"/>
        <w:tabs>
          <w:tab w:val="num" w:pos="425" w:leader="none"/>
        </w:tabs>
      </w:pPr>
      <w:rPr>
        <w:rFonts w:hint="eastAsia"/>
      </w:rPr>
    </w:lvl>
    <w:lvl w:ilvl="3">
      <w:start w:val="1"/>
      <w:numFmt w:val="decimal"/>
      <w:isLgl w:val="false"/>
      <w:suff w:val="tab"/>
      <w:lvlText w:val="%1.%2.%3.%4."/>
      <w:lvlJc w:val="left"/>
      <w:pPr>
        <w:pStyle w:val="894"/>
        <w:ind w:left="851" w:hanging="851"/>
        <w:tabs>
          <w:tab w:val="num" w:pos="851" w:leader="none"/>
        </w:tabs>
      </w:pPr>
      <w:rPr>
        <w:rFonts w:hint="eastAsia"/>
      </w:rPr>
    </w:lvl>
    <w:lvl w:ilvl="4">
      <w:start w:val="1"/>
      <w:numFmt w:val="decimal"/>
      <w:isLgl w:val="false"/>
      <w:suff w:val="tab"/>
      <w:lvlText w:val="%1.%2.%3.%4.%5."/>
      <w:lvlJc w:val="left"/>
      <w:pPr>
        <w:pStyle w:val="894"/>
        <w:ind w:left="992" w:hanging="992"/>
        <w:tabs>
          <w:tab w:val="num" w:pos="992" w:leader="none"/>
        </w:tabs>
      </w:pPr>
      <w:rPr>
        <w:rFonts w:hint="eastAsia"/>
      </w:rPr>
    </w:lvl>
    <w:lvl w:ilvl="5">
      <w:start w:val="1"/>
      <w:numFmt w:val="decimal"/>
      <w:isLgl w:val="false"/>
      <w:suff w:val="tab"/>
      <w:lvlText w:val="%1.%2.%3.%4.%5.%6."/>
      <w:lvlJc w:val="left"/>
      <w:pPr>
        <w:pStyle w:val="894"/>
        <w:ind w:left="1134" w:hanging="1134"/>
        <w:tabs>
          <w:tab w:val="num" w:pos="1134" w:leader="none"/>
        </w:tabs>
      </w:pPr>
      <w:rPr>
        <w:rFonts w:hint="eastAsia"/>
      </w:rPr>
    </w:lvl>
    <w:lvl w:ilvl="6">
      <w:start w:val="1"/>
      <w:numFmt w:val="decimal"/>
      <w:isLgl w:val="false"/>
      <w:suff w:val="tab"/>
      <w:lvlText w:val="%1.%2.%3.%4.%5.%6.%7."/>
      <w:lvlJc w:val="left"/>
      <w:pPr>
        <w:pStyle w:val="894"/>
        <w:ind w:left="1276" w:hanging="1276"/>
        <w:tabs>
          <w:tab w:val="num" w:pos="1276" w:leader="none"/>
        </w:tabs>
      </w:pPr>
      <w:rPr>
        <w:rFonts w:hint="eastAsia"/>
      </w:rPr>
    </w:lvl>
    <w:lvl w:ilvl="7">
      <w:start w:val="1"/>
      <w:numFmt w:val="decimal"/>
      <w:isLgl w:val="false"/>
      <w:suff w:val="tab"/>
      <w:lvlText w:val="%1.%2.%3.%4.%5.%6.%7.%8."/>
      <w:lvlJc w:val="left"/>
      <w:pPr>
        <w:pStyle w:val="894"/>
        <w:ind w:left="1418" w:hanging="1418"/>
        <w:tabs>
          <w:tab w:val="num" w:pos="1418" w:leader="none"/>
        </w:tabs>
      </w:pPr>
      <w:rPr>
        <w:rFonts w:hint="eastAsia"/>
      </w:rPr>
    </w:lvl>
    <w:lvl w:ilvl="8">
      <w:start w:val="1"/>
      <w:numFmt w:val="decimal"/>
      <w:isLgl w:val="false"/>
      <w:suff w:val="tab"/>
      <w:lvlText w:val="%1.%2.%3.%4.%5.%6.%7.%8.%9."/>
      <w:lvlJc w:val="left"/>
      <w:pPr>
        <w:pStyle w:val="89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94"/>
        <w:ind w:left="0" w:firstLine="0"/>
      </w:pPr>
      <w:rPr>
        <w:rFonts w:hint="eastAsia"/>
      </w:rPr>
    </w:lvl>
    <w:lvl w:ilvl="1">
      <w:start w:val="1"/>
      <w:numFmt w:val="decimal"/>
      <w:isLgl w:val="false"/>
      <w:suff w:val="nothing"/>
      <w:lvlText w:val="%2、"/>
      <w:lvlJc w:val="left"/>
      <w:pPr>
        <w:pStyle w:val="894"/>
        <w:ind w:left="0" w:firstLine="0"/>
      </w:pPr>
      <w:rPr>
        <w:rFonts w:hint="eastAsia"/>
      </w:rPr>
    </w:lvl>
    <w:lvl w:ilvl="2">
      <w:start w:val="1"/>
      <w:numFmt w:val="decimal"/>
      <w:isLgl w:val="false"/>
      <w:suff w:val="nothing"/>
      <w:lvlText w:val="%2.%3 "/>
      <w:lvlJc w:val="left"/>
      <w:pPr>
        <w:pStyle w:val="894"/>
        <w:ind w:left="0" w:firstLine="0"/>
      </w:pPr>
      <w:rPr>
        <w:rFonts w:hint="eastAsia"/>
      </w:rPr>
    </w:lvl>
    <w:lvl w:ilvl="3">
      <w:start w:val="1"/>
      <w:numFmt w:val="decimal"/>
      <w:isLgl w:val="false"/>
      <w:suff w:val="nothing"/>
      <w:lvlText w:val="%2.%3.%4 "/>
      <w:lvlJc w:val="left"/>
      <w:pPr>
        <w:pStyle w:val="894"/>
        <w:ind w:left="0" w:firstLine="0"/>
      </w:pPr>
      <w:rPr>
        <w:rFonts w:hint="eastAsia"/>
      </w:rPr>
    </w:lvl>
    <w:lvl w:ilvl="4">
      <w:start w:val="1"/>
      <w:numFmt w:val="decimal"/>
      <w:isLgl w:val="false"/>
      <w:suff w:val="nothing"/>
      <w:lvlText w:val="%2.%3.%4.%5 "/>
      <w:lvlJc w:val="left"/>
      <w:pPr>
        <w:pStyle w:val="894"/>
        <w:ind w:left="0" w:firstLine="0"/>
      </w:pPr>
      <w:rPr>
        <w:rFonts w:hint="eastAsia"/>
      </w:rPr>
    </w:lvl>
    <w:lvl w:ilvl="5">
      <w:start w:val="1"/>
      <w:numFmt w:val="decimal"/>
      <w:pStyle w:val="900"/>
      <w:isLgl w:val="false"/>
      <w:suff w:val="nothing"/>
      <w:lvlText w:val=""/>
      <w:lvlJc w:val="left"/>
      <w:pPr>
        <w:pStyle w:val="894"/>
        <w:ind w:left="0" w:firstLine="0"/>
      </w:pPr>
      <w:rPr>
        <w:rFonts w:hint="eastAsia"/>
      </w:rPr>
    </w:lvl>
    <w:lvl w:ilvl="6">
      <w:start w:val="1"/>
      <w:numFmt w:val="decimal"/>
      <w:pStyle w:val="901"/>
      <w:isLgl w:val="false"/>
      <w:suff w:val="nothing"/>
      <w:lvlText w:val=""/>
      <w:lvlJc w:val="left"/>
      <w:pPr>
        <w:pStyle w:val="894"/>
        <w:ind w:left="0" w:firstLine="0"/>
      </w:pPr>
      <w:rPr>
        <w:rFonts w:hint="eastAsia"/>
      </w:rPr>
    </w:lvl>
    <w:lvl w:ilvl="7">
      <w:start w:val="1"/>
      <w:numFmt w:val="decimal"/>
      <w:pStyle w:val="902"/>
      <w:isLgl w:val="false"/>
      <w:suff w:val="nothing"/>
      <w:lvlText w:val=""/>
      <w:lvlJc w:val="left"/>
      <w:pPr>
        <w:pStyle w:val="894"/>
        <w:ind w:left="0" w:firstLine="0"/>
      </w:pPr>
      <w:rPr>
        <w:rFonts w:hint="eastAsia"/>
      </w:rPr>
    </w:lvl>
    <w:lvl w:ilvl="8">
      <w:start w:val="1"/>
      <w:numFmt w:val="decimal"/>
      <w:pStyle w:val="903"/>
      <w:isLgl w:val="false"/>
      <w:suff w:val="nothing"/>
      <w:lvlText w:val=""/>
      <w:lvlJc w:val="left"/>
      <w:pPr>
        <w:pStyle w:val="894"/>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4"/>
    <w:next w:val="894"/>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94"/>
    <w:next w:val="894"/>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94"/>
    <w:next w:val="894"/>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94"/>
    <w:next w:val="894"/>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94"/>
    <w:next w:val="894"/>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94"/>
    <w:next w:val="894"/>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94"/>
    <w:next w:val="894"/>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94"/>
    <w:next w:val="894"/>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94"/>
    <w:next w:val="894"/>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94"/>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94"/>
    <w:next w:val="894"/>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94"/>
    <w:next w:val="894"/>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94"/>
    <w:next w:val="894"/>
    <w:link w:val="741"/>
    <w:uiPriority w:val="29"/>
    <w:qFormat/>
    <w:pPr>
      <w:ind w:left="720" w:right="720"/>
    </w:pPr>
    <w:rPr>
      <w:i/>
    </w:rPr>
  </w:style>
  <w:style w:type="character" w:styleId="741">
    <w:name w:val="Quote Char"/>
    <w:link w:val="740"/>
    <w:uiPriority w:val="29"/>
    <w:rPr>
      <w:i/>
    </w:rPr>
  </w:style>
  <w:style w:type="paragraph" w:styleId="742">
    <w:name w:val="Intense Quote"/>
    <w:basedOn w:val="894"/>
    <w:next w:val="894"/>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94"/>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94"/>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94"/>
    <w:next w:val="894"/>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94"/>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94"/>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1"/>
    <w:basedOn w:val="894"/>
    <w:next w:val="894"/>
    <w:uiPriority w:val="39"/>
    <w:unhideWhenUsed/>
    <w:pPr>
      <w:ind w:left="0" w:right="0" w:firstLine="0"/>
      <w:spacing w:after="57"/>
    </w:pPr>
  </w:style>
  <w:style w:type="paragraph" w:styleId="884">
    <w:name w:val="toc 2"/>
    <w:basedOn w:val="894"/>
    <w:next w:val="894"/>
    <w:uiPriority w:val="39"/>
    <w:unhideWhenUsed/>
    <w:pPr>
      <w:ind w:left="283" w:right="0" w:firstLine="0"/>
      <w:spacing w:after="57"/>
    </w:pPr>
  </w:style>
  <w:style w:type="paragraph" w:styleId="885">
    <w:name w:val="toc 3"/>
    <w:basedOn w:val="894"/>
    <w:next w:val="894"/>
    <w:uiPriority w:val="39"/>
    <w:unhideWhenUsed/>
    <w:pPr>
      <w:ind w:left="567" w:right="0" w:firstLine="0"/>
      <w:spacing w:after="57"/>
    </w:pPr>
  </w:style>
  <w:style w:type="paragraph" w:styleId="886">
    <w:name w:val="toc 4"/>
    <w:basedOn w:val="894"/>
    <w:next w:val="894"/>
    <w:uiPriority w:val="39"/>
    <w:unhideWhenUsed/>
    <w:pPr>
      <w:ind w:left="850" w:right="0" w:firstLine="0"/>
      <w:spacing w:after="57"/>
    </w:pPr>
  </w:style>
  <w:style w:type="paragraph" w:styleId="887">
    <w:name w:val="toc 5"/>
    <w:basedOn w:val="894"/>
    <w:next w:val="894"/>
    <w:uiPriority w:val="39"/>
    <w:unhideWhenUsed/>
    <w:pPr>
      <w:ind w:left="1134" w:right="0" w:firstLine="0"/>
      <w:spacing w:after="57"/>
    </w:pPr>
  </w:style>
  <w:style w:type="paragraph" w:styleId="888">
    <w:name w:val="toc 6"/>
    <w:basedOn w:val="894"/>
    <w:next w:val="894"/>
    <w:uiPriority w:val="39"/>
    <w:unhideWhenUsed/>
    <w:pPr>
      <w:ind w:left="1417" w:right="0" w:firstLine="0"/>
      <w:spacing w:after="57"/>
    </w:pPr>
  </w:style>
  <w:style w:type="paragraph" w:styleId="889">
    <w:name w:val="toc 7"/>
    <w:basedOn w:val="894"/>
    <w:next w:val="894"/>
    <w:uiPriority w:val="39"/>
    <w:unhideWhenUsed/>
    <w:pPr>
      <w:ind w:left="1701" w:right="0" w:firstLine="0"/>
      <w:spacing w:after="57"/>
    </w:pPr>
  </w:style>
  <w:style w:type="paragraph" w:styleId="890">
    <w:name w:val="toc 8"/>
    <w:basedOn w:val="894"/>
    <w:next w:val="894"/>
    <w:uiPriority w:val="39"/>
    <w:unhideWhenUsed/>
    <w:pPr>
      <w:ind w:left="1984" w:right="0" w:firstLine="0"/>
      <w:spacing w:after="57"/>
    </w:pPr>
  </w:style>
  <w:style w:type="paragraph" w:styleId="891">
    <w:name w:val="toc 9"/>
    <w:basedOn w:val="894"/>
    <w:next w:val="894"/>
    <w:uiPriority w:val="39"/>
    <w:unhideWhenUsed/>
    <w:pPr>
      <w:ind w:left="2268" w:right="0" w:firstLine="0"/>
      <w:spacing w:after="57"/>
    </w:p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next w:val="894"/>
    <w:link w:val="894"/>
    <w:qFormat/>
    <w:pPr>
      <w:jc w:val="both"/>
      <w:widowControl w:val="off"/>
    </w:pPr>
    <w:rPr>
      <w:sz w:val="21"/>
      <w:szCs w:val="22"/>
      <w:lang w:val="en-US" w:eastAsia="zh-CN" w:bidi="ar-SA"/>
    </w:rPr>
  </w:style>
  <w:style w:type="paragraph" w:styleId="895">
    <w:name w:val="标题 1"/>
    <w:basedOn w:val="894"/>
    <w:next w:val="894"/>
    <w:link w:val="906"/>
    <w:qFormat/>
    <w:pPr>
      <w:jc w:val="center"/>
      <w:keepNext/>
      <w:outlineLvl w:val="0"/>
    </w:pPr>
    <w:rPr>
      <w:rFonts w:ascii="楷体_GB2312" w:hAnsi="Times New Roman" w:eastAsia="楷体_GB2312" w:cs="Times New Roman"/>
      <w:sz w:val="28"/>
      <w:szCs w:val="28"/>
    </w:rPr>
  </w:style>
  <w:style w:type="paragraph" w:styleId="896">
    <w:name w:val="标题 2"/>
    <w:basedOn w:val="894"/>
    <w:next w:val="908"/>
    <w:link w:val="907"/>
    <w:qFormat/>
    <w:pPr>
      <w:jc w:val="center"/>
      <w:keepLines/>
      <w:keepNext/>
      <w:spacing w:before="260" w:after="260" w:line="416" w:lineRule="auto"/>
      <w:outlineLvl w:val="1"/>
    </w:pPr>
    <w:rPr>
      <w:rFonts w:ascii="Arial" w:hAnsi="Arial" w:eastAsia="幼圆" w:cs="Arial"/>
      <w:b/>
      <w:bCs/>
      <w:sz w:val="44"/>
      <w:szCs w:val="44"/>
    </w:rPr>
  </w:style>
  <w:style w:type="paragraph" w:styleId="897">
    <w:name w:val="标题 3"/>
    <w:basedOn w:val="894"/>
    <w:next w:val="908"/>
    <w:link w:val="91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8">
    <w:name w:val="标题 4"/>
    <w:basedOn w:val="894"/>
    <w:next w:val="908"/>
    <w:link w:val="911"/>
    <w:qFormat/>
    <w:pPr>
      <w:keepLines/>
      <w:keepNext/>
      <w:spacing w:before="280" w:after="290" w:line="376" w:lineRule="auto"/>
      <w:outlineLvl w:val="3"/>
    </w:pPr>
    <w:rPr>
      <w:rFonts w:ascii="Arial" w:hAnsi="Arial" w:eastAsia="黑体" w:cs="Arial"/>
      <w:b/>
      <w:bCs/>
      <w:sz w:val="28"/>
      <w:szCs w:val="28"/>
    </w:rPr>
  </w:style>
  <w:style w:type="paragraph" w:styleId="899">
    <w:name w:val="标题 5"/>
    <w:basedOn w:val="894"/>
    <w:next w:val="908"/>
    <w:link w:val="912"/>
    <w:qFormat/>
    <w:pPr>
      <w:keepNext/>
      <w:outlineLvl w:val="4"/>
    </w:pPr>
    <w:rPr>
      <w:rFonts w:ascii="宋体" w:hAnsi="Times New Roman" w:eastAsia="宋体" w:cs="Times New Roman"/>
      <w:color w:val="000000"/>
      <w:sz w:val="28"/>
      <w:szCs w:val="28"/>
    </w:rPr>
  </w:style>
  <w:style w:type="paragraph" w:styleId="900">
    <w:name w:val="标题 6"/>
    <w:basedOn w:val="894"/>
    <w:next w:val="894"/>
    <w:link w:val="91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1">
    <w:name w:val="标题 7"/>
    <w:basedOn w:val="894"/>
    <w:next w:val="894"/>
    <w:link w:val="91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2">
    <w:name w:val="标题 8"/>
    <w:basedOn w:val="894"/>
    <w:next w:val="894"/>
    <w:link w:val="91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3">
    <w:name w:val="标题 9"/>
    <w:basedOn w:val="894"/>
    <w:next w:val="894"/>
    <w:link w:val="916"/>
    <w:qFormat/>
    <w:pPr>
      <w:numPr>
        <w:ilvl w:val="8"/>
        <w:numId w:val="1"/>
      </w:numPr>
      <w:keepLines/>
      <w:keepNext/>
      <w:spacing w:before="240" w:after="64" w:line="320" w:lineRule="auto"/>
      <w:outlineLvl w:val="8"/>
    </w:pPr>
    <w:rPr>
      <w:rFonts w:ascii="Arial" w:hAnsi="Arial" w:eastAsia="黑体" w:cs="Times New Roman"/>
      <w:szCs w:val="21"/>
    </w:rPr>
  </w:style>
  <w:style w:type="character" w:styleId="904">
    <w:name w:val="默认段落字体"/>
    <w:next w:val="904"/>
    <w:link w:val="894"/>
    <w:uiPriority w:val="1"/>
    <w:unhideWhenUsed/>
  </w:style>
  <w:style w:type="table" w:styleId="905">
    <w:name w:val="普通表格"/>
    <w:next w:val="905"/>
    <w:link w:val="894"/>
    <w:uiPriority w:val="99"/>
    <w:unhideWhenUsed/>
    <w:tblPr/>
  </w:style>
  <w:style w:type="character" w:styleId="906">
    <w:name w:val="标题 1 Char"/>
    <w:next w:val="906"/>
    <w:link w:val="895"/>
    <w:rPr>
      <w:rFonts w:ascii="楷体_GB2312" w:hAnsi="Times New Roman" w:eastAsia="楷体_GB2312" w:cs="Times New Roman"/>
      <w:sz w:val="28"/>
      <w:szCs w:val="28"/>
    </w:rPr>
  </w:style>
  <w:style w:type="character" w:styleId="907">
    <w:name w:val="标题 2 Char"/>
    <w:next w:val="907"/>
    <w:link w:val="896"/>
    <w:rPr>
      <w:rFonts w:ascii="Arial" w:hAnsi="Arial" w:eastAsia="幼圆" w:cs="Arial"/>
      <w:b/>
      <w:bCs/>
      <w:sz w:val="44"/>
      <w:szCs w:val="44"/>
    </w:rPr>
  </w:style>
  <w:style w:type="paragraph" w:styleId="908">
    <w:name w:val="正文缩进"/>
    <w:basedOn w:val="894"/>
    <w:next w:val="908"/>
    <w:link w:val="909"/>
    <w:pPr>
      <w:ind w:firstLine="420"/>
    </w:pPr>
    <w:rPr>
      <w:szCs w:val="21"/>
    </w:rPr>
  </w:style>
  <w:style w:type="character" w:styleId="909">
    <w:name w:val="正文缩进 Char"/>
    <w:next w:val="909"/>
    <w:link w:val="908"/>
    <w:rPr>
      <w:szCs w:val="21"/>
    </w:rPr>
  </w:style>
  <w:style w:type="character" w:styleId="910">
    <w:name w:val="标题 3 Char"/>
    <w:next w:val="910"/>
    <w:link w:val="897"/>
    <w:rPr>
      <w:rFonts w:ascii="Times New Roman" w:hAnsi="Times New Roman" w:eastAsia="宋体" w:cs="Times New Roman"/>
      <w:b/>
      <w:bCs/>
      <w:sz w:val="32"/>
      <w:szCs w:val="32"/>
    </w:rPr>
  </w:style>
  <w:style w:type="character" w:styleId="911">
    <w:name w:val="标题 4 Char"/>
    <w:next w:val="911"/>
    <w:link w:val="898"/>
    <w:rPr>
      <w:rFonts w:ascii="Arial" w:hAnsi="Arial" w:eastAsia="黑体" w:cs="Arial"/>
      <w:b/>
      <w:bCs/>
      <w:sz w:val="28"/>
      <w:szCs w:val="28"/>
    </w:rPr>
  </w:style>
  <w:style w:type="character" w:styleId="912">
    <w:name w:val="标题 5 Char"/>
    <w:next w:val="912"/>
    <w:link w:val="899"/>
    <w:rPr>
      <w:rFonts w:ascii="宋体" w:hAnsi="Times New Roman" w:eastAsia="宋体" w:cs="Times New Roman"/>
      <w:color w:val="000000"/>
      <w:sz w:val="28"/>
      <w:szCs w:val="28"/>
    </w:rPr>
  </w:style>
  <w:style w:type="character" w:styleId="913">
    <w:name w:val="标题 6 Char"/>
    <w:next w:val="913"/>
    <w:link w:val="900"/>
    <w:rPr>
      <w:rFonts w:ascii="Arial" w:hAnsi="Arial" w:eastAsia="黑体" w:cs="Times New Roman"/>
      <w:b/>
      <w:bCs/>
      <w:sz w:val="24"/>
      <w:szCs w:val="24"/>
    </w:rPr>
  </w:style>
  <w:style w:type="character" w:styleId="914">
    <w:name w:val="标题 7 Char"/>
    <w:next w:val="914"/>
    <w:link w:val="901"/>
    <w:rPr>
      <w:rFonts w:ascii="Times New Roman" w:hAnsi="Times New Roman" w:eastAsia="宋体" w:cs="Times New Roman"/>
      <w:b/>
      <w:bCs/>
      <w:sz w:val="24"/>
      <w:szCs w:val="24"/>
    </w:rPr>
  </w:style>
  <w:style w:type="character" w:styleId="915">
    <w:name w:val="标题 8 Char"/>
    <w:next w:val="915"/>
    <w:link w:val="902"/>
    <w:rPr>
      <w:rFonts w:ascii="Arial" w:hAnsi="Arial" w:eastAsia="黑体" w:cs="Times New Roman"/>
      <w:sz w:val="24"/>
      <w:szCs w:val="24"/>
    </w:rPr>
  </w:style>
  <w:style w:type="character" w:styleId="916">
    <w:name w:val="标题 9 Char"/>
    <w:next w:val="916"/>
    <w:link w:val="903"/>
    <w:rPr>
      <w:rFonts w:ascii="Arial" w:hAnsi="Arial" w:eastAsia="黑体" w:cs="Times New Roman"/>
      <w:szCs w:val="21"/>
    </w:rPr>
  </w:style>
  <w:style w:type="paragraph" w:styleId="917">
    <w:name w:val="列表 3"/>
    <w:basedOn w:val="894"/>
    <w:next w:val="917"/>
    <w:link w:val="894"/>
    <w:pPr>
      <w:ind w:left="100" w:hanging="200"/>
    </w:pPr>
    <w:rPr>
      <w:rFonts w:ascii="Times New Roman" w:hAnsi="Times New Roman" w:eastAsia="宋体" w:cs="Times New Roman"/>
      <w:szCs w:val="21"/>
    </w:rPr>
  </w:style>
  <w:style w:type="paragraph" w:styleId="918">
    <w:name w:val="目录 7"/>
    <w:basedOn w:val="894"/>
    <w:next w:val="894"/>
    <w:link w:val="894"/>
    <w:semiHidden/>
    <w:pPr>
      <w:ind w:left="1260"/>
      <w:jc w:val="left"/>
    </w:pPr>
    <w:rPr>
      <w:rFonts w:ascii="Times New Roman" w:hAnsi="Times New Roman" w:eastAsia="宋体" w:cs="Times New Roman"/>
      <w:szCs w:val="21"/>
    </w:rPr>
  </w:style>
  <w:style w:type="paragraph" w:styleId="919">
    <w:name w:val="文档结构图"/>
    <w:basedOn w:val="894"/>
    <w:next w:val="919"/>
    <w:link w:val="920"/>
    <w:semiHidden/>
    <w:pPr>
      <w:shd w:val="clear" w:color="auto" w:fill="000080"/>
    </w:pPr>
    <w:rPr>
      <w:rFonts w:ascii="Times New Roman" w:hAnsi="Times New Roman" w:eastAsia="宋体" w:cs="Times New Roman"/>
      <w:szCs w:val="21"/>
    </w:rPr>
  </w:style>
  <w:style w:type="character" w:styleId="920">
    <w:name w:val="文档结构图 Char"/>
    <w:next w:val="920"/>
    <w:link w:val="919"/>
    <w:semiHidden/>
    <w:rPr>
      <w:rFonts w:ascii="Times New Roman" w:hAnsi="Times New Roman" w:eastAsia="宋体" w:cs="Times New Roman"/>
      <w:szCs w:val="21"/>
      <w:shd w:val="clear" w:color="auto" w:fill="000080"/>
    </w:rPr>
  </w:style>
  <w:style w:type="paragraph" w:styleId="921">
    <w:name w:val="批注文字"/>
    <w:basedOn w:val="894"/>
    <w:next w:val="921"/>
    <w:link w:val="922"/>
    <w:unhideWhenUsed/>
    <w:pPr>
      <w:jc w:val="left"/>
    </w:pPr>
  </w:style>
  <w:style w:type="character" w:styleId="922">
    <w:name w:val="批注文字 Char"/>
    <w:next w:val="922"/>
    <w:link w:val="921"/>
    <w:uiPriority w:val="99"/>
    <w:semiHidden/>
  </w:style>
  <w:style w:type="paragraph" w:styleId="923">
    <w:name w:val="正文文本 3"/>
    <w:basedOn w:val="894"/>
    <w:next w:val="923"/>
    <w:link w:val="924"/>
    <w:rPr>
      <w:rFonts w:ascii="仿宋_GB2312" w:hAnsi="Arial" w:eastAsia="仿宋_GB2312" w:cs="Times New Roman"/>
      <w:sz w:val="32"/>
      <w:szCs w:val="32"/>
    </w:rPr>
  </w:style>
  <w:style w:type="character" w:styleId="924">
    <w:name w:val="正文文本 3 Char"/>
    <w:next w:val="924"/>
    <w:link w:val="923"/>
    <w:rPr>
      <w:rFonts w:ascii="仿宋_GB2312" w:hAnsi="Arial" w:eastAsia="仿宋_GB2312" w:cs="Times New Roman"/>
      <w:sz w:val="32"/>
      <w:szCs w:val="32"/>
    </w:rPr>
  </w:style>
  <w:style w:type="paragraph" w:styleId="925">
    <w:name w:val="正文文本"/>
    <w:basedOn w:val="894"/>
    <w:next w:val="925"/>
    <w:link w:val="926"/>
    <w:rPr>
      <w:rFonts w:ascii="楷体_GB2312" w:hAnsi="Arial" w:eastAsia="楷体_GB2312" w:cs="Times New Roman"/>
      <w:sz w:val="28"/>
      <w:szCs w:val="28"/>
    </w:rPr>
  </w:style>
  <w:style w:type="character" w:styleId="926">
    <w:name w:val="正文文本 Char"/>
    <w:next w:val="926"/>
    <w:link w:val="925"/>
    <w:rPr>
      <w:rFonts w:ascii="楷体_GB2312" w:hAnsi="Arial" w:eastAsia="楷体_GB2312" w:cs="Times New Roman"/>
      <w:sz w:val="28"/>
      <w:szCs w:val="28"/>
    </w:rPr>
  </w:style>
  <w:style w:type="paragraph" w:styleId="927">
    <w:name w:val="正文文本缩进"/>
    <w:basedOn w:val="894"/>
    <w:next w:val="927"/>
    <w:link w:val="928"/>
    <w:unhideWhenUsed/>
    <w:pPr>
      <w:ind w:left="420"/>
      <w:spacing w:after="120"/>
    </w:pPr>
  </w:style>
  <w:style w:type="character" w:styleId="928">
    <w:name w:val="正文文本缩进 Char"/>
    <w:next w:val="928"/>
    <w:link w:val="927"/>
    <w:uiPriority w:val="99"/>
    <w:semiHidden/>
  </w:style>
  <w:style w:type="paragraph" w:styleId="929">
    <w:name w:val="列表 2"/>
    <w:basedOn w:val="894"/>
    <w:next w:val="929"/>
    <w:link w:val="894"/>
    <w:pPr>
      <w:ind w:left="100" w:hanging="200"/>
    </w:pPr>
    <w:rPr>
      <w:rFonts w:ascii="Times New Roman" w:hAnsi="Times New Roman" w:eastAsia="宋体" w:cs="Times New Roman"/>
      <w:szCs w:val="21"/>
    </w:rPr>
  </w:style>
  <w:style w:type="paragraph" w:styleId="930">
    <w:name w:val="目录 5"/>
    <w:basedOn w:val="894"/>
    <w:next w:val="894"/>
    <w:link w:val="894"/>
    <w:semiHidden/>
    <w:pPr>
      <w:ind w:left="840"/>
      <w:jc w:val="left"/>
    </w:pPr>
    <w:rPr>
      <w:rFonts w:ascii="Times New Roman" w:hAnsi="Times New Roman" w:eastAsia="宋体" w:cs="Times New Roman"/>
      <w:szCs w:val="21"/>
    </w:rPr>
  </w:style>
  <w:style w:type="paragraph" w:styleId="931">
    <w:name w:val="目录 3"/>
    <w:basedOn w:val="894"/>
    <w:next w:val="894"/>
    <w:link w:val="894"/>
    <w:semiHidden/>
    <w:pPr>
      <w:ind w:left="420"/>
      <w:jc w:val="left"/>
    </w:pPr>
    <w:rPr>
      <w:rFonts w:ascii="Times New Roman" w:hAnsi="Times New Roman" w:eastAsia="宋体" w:cs="Times New Roman"/>
      <w:i/>
      <w:iCs/>
      <w:szCs w:val="24"/>
    </w:rPr>
  </w:style>
  <w:style w:type="paragraph" w:styleId="932">
    <w:name w:val="纯文本"/>
    <w:basedOn w:val="894"/>
    <w:next w:val="932"/>
    <w:link w:val="933"/>
    <w:qFormat/>
    <w:rPr>
      <w:rFonts w:ascii="宋体" w:hAnsi="Courier New" w:eastAsia="宋体" w:cs="Courier New"/>
      <w:szCs w:val="21"/>
    </w:rPr>
  </w:style>
  <w:style w:type="character" w:styleId="933">
    <w:name w:val="纯文本 Char"/>
    <w:next w:val="933"/>
    <w:link w:val="932"/>
    <w:rPr>
      <w:rFonts w:ascii="宋体" w:hAnsi="Courier New" w:eastAsia="宋体" w:cs="Courier New"/>
      <w:szCs w:val="21"/>
    </w:rPr>
  </w:style>
  <w:style w:type="paragraph" w:styleId="934">
    <w:name w:val="目录 8"/>
    <w:basedOn w:val="894"/>
    <w:next w:val="894"/>
    <w:link w:val="894"/>
    <w:semiHidden/>
    <w:pPr>
      <w:ind w:left="1470"/>
      <w:jc w:val="left"/>
    </w:pPr>
    <w:rPr>
      <w:rFonts w:ascii="Times New Roman" w:hAnsi="Times New Roman" w:eastAsia="宋体" w:cs="Times New Roman"/>
      <w:szCs w:val="21"/>
    </w:rPr>
  </w:style>
  <w:style w:type="paragraph" w:styleId="935">
    <w:name w:val="日期"/>
    <w:basedOn w:val="894"/>
    <w:next w:val="894"/>
    <w:link w:val="936"/>
    <w:rPr>
      <w:rFonts w:ascii="Times New Roman" w:hAnsi="Times New Roman" w:eastAsia="宋体" w:cs="Times New Roman"/>
      <w:sz w:val="24"/>
      <w:szCs w:val="24"/>
    </w:rPr>
  </w:style>
  <w:style w:type="character" w:styleId="936">
    <w:name w:val="日期 Char"/>
    <w:next w:val="936"/>
    <w:link w:val="935"/>
    <w:rPr>
      <w:rFonts w:ascii="Times New Roman" w:hAnsi="Times New Roman" w:eastAsia="宋体" w:cs="Times New Roman"/>
      <w:sz w:val="24"/>
      <w:szCs w:val="24"/>
    </w:rPr>
  </w:style>
  <w:style w:type="paragraph" w:styleId="937">
    <w:name w:val="正文文本缩进 2"/>
    <w:basedOn w:val="894"/>
    <w:next w:val="937"/>
    <w:link w:val="938"/>
    <w:pPr>
      <w:ind w:left="630" w:firstLine="645"/>
    </w:pPr>
    <w:rPr>
      <w:rFonts w:ascii="Arial" w:hAnsi="Arial" w:eastAsia="仿宋_GB2312" w:cs="Arial"/>
      <w:sz w:val="32"/>
      <w:szCs w:val="32"/>
    </w:rPr>
  </w:style>
  <w:style w:type="character" w:styleId="938">
    <w:name w:val="正文文本缩进 2 Char"/>
    <w:next w:val="938"/>
    <w:link w:val="937"/>
    <w:rPr>
      <w:rFonts w:ascii="Arial" w:hAnsi="Arial" w:eastAsia="仿宋_GB2312" w:cs="Arial"/>
      <w:sz w:val="32"/>
      <w:szCs w:val="32"/>
    </w:rPr>
  </w:style>
  <w:style w:type="paragraph" w:styleId="939">
    <w:name w:val="批注框文本"/>
    <w:basedOn w:val="894"/>
    <w:next w:val="939"/>
    <w:link w:val="940"/>
    <w:semiHidden/>
    <w:rPr>
      <w:rFonts w:ascii="Times New Roman" w:hAnsi="Times New Roman" w:eastAsia="宋体" w:cs="Times New Roman"/>
      <w:sz w:val="18"/>
      <w:szCs w:val="18"/>
    </w:rPr>
  </w:style>
  <w:style w:type="character" w:styleId="940">
    <w:name w:val="批注框文本 Char"/>
    <w:next w:val="940"/>
    <w:link w:val="939"/>
    <w:semiHidden/>
    <w:rPr>
      <w:rFonts w:ascii="Times New Roman" w:hAnsi="Times New Roman" w:eastAsia="宋体" w:cs="Times New Roman"/>
      <w:sz w:val="18"/>
      <w:szCs w:val="18"/>
    </w:rPr>
  </w:style>
  <w:style w:type="paragraph" w:styleId="941">
    <w:name w:val="页脚"/>
    <w:basedOn w:val="894"/>
    <w:next w:val="941"/>
    <w:link w:val="94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2">
    <w:name w:val="页脚 Char"/>
    <w:next w:val="942"/>
    <w:link w:val="941"/>
    <w:uiPriority w:val="99"/>
    <w:rPr>
      <w:rFonts w:ascii="Times New Roman" w:hAnsi="Times New Roman" w:eastAsia="宋体" w:cs="Times New Roman"/>
      <w:sz w:val="18"/>
      <w:szCs w:val="18"/>
    </w:rPr>
  </w:style>
  <w:style w:type="paragraph" w:styleId="943">
    <w:name w:val="页眉"/>
    <w:basedOn w:val="894"/>
    <w:next w:val="943"/>
    <w:link w:val="94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4">
    <w:name w:val="页眉 Char"/>
    <w:next w:val="944"/>
    <w:link w:val="943"/>
    <w:rPr>
      <w:rFonts w:ascii="Times New Roman" w:hAnsi="Times New Roman" w:eastAsia="宋体" w:cs="Times New Roman"/>
      <w:sz w:val="18"/>
      <w:szCs w:val="18"/>
    </w:rPr>
  </w:style>
  <w:style w:type="paragraph" w:styleId="945">
    <w:name w:val="目录 1"/>
    <w:basedOn w:val="894"/>
    <w:next w:val="894"/>
    <w:link w:val="89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6">
    <w:name w:val="目录 4"/>
    <w:basedOn w:val="894"/>
    <w:next w:val="894"/>
    <w:link w:val="894"/>
    <w:semiHidden/>
    <w:pPr>
      <w:ind w:left="630"/>
      <w:jc w:val="left"/>
    </w:pPr>
    <w:rPr>
      <w:rFonts w:ascii="Times New Roman" w:hAnsi="Times New Roman" w:eastAsia="宋体" w:cs="Times New Roman"/>
      <w:szCs w:val="21"/>
    </w:rPr>
  </w:style>
  <w:style w:type="paragraph" w:styleId="947">
    <w:name w:val="列表"/>
    <w:basedOn w:val="894"/>
    <w:next w:val="947"/>
    <w:link w:val="894"/>
    <w:pPr>
      <w:ind w:left="200" w:hanging="200"/>
    </w:pPr>
    <w:rPr>
      <w:rFonts w:ascii="Times New Roman" w:hAnsi="Times New Roman" w:eastAsia="宋体" w:cs="Times New Roman"/>
      <w:szCs w:val="21"/>
    </w:rPr>
  </w:style>
  <w:style w:type="paragraph" w:styleId="948">
    <w:name w:val="目录 6"/>
    <w:basedOn w:val="894"/>
    <w:next w:val="894"/>
    <w:link w:val="894"/>
    <w:semiHidden/>
    <w:pPr>
      <w:ind w:left="1050"/>
      <w:jc w:val="left"/>
    </w:pPr>
    <w:rPr>
      <w:rFonts w:ascii="Times New Roman" w:hAnsi="Times New Roman" w:eastAsia="宋体" w:cs="Times New Roman"/>
      <w:szCs w:val="21"/>
    </w:rPr>
  </w:style>
  <w:style w:type="paragraph" w:styleId="949">
    <w:name w:val="正文文本缩进 3"/>
    <w:basedOn w:val="894"/>
    <w:next w:val="949"/>
    <w:link w:val="950"/>
    <w:pPr>
      <w:ind w:left="645" w:firstLine="645"/>
    </w:pPr>
    <w:rPr>
      <w:rFonts w:ascii="Arial" w:hAnsi="Arial" w:eastAsia="仿宋_GB2312" w:cs="Arial"/>
      <w:color w:val="ffff00"/>
      <w:sz w:val="32"/>
      <w:szCs w:val="32"/>
    </w:rPr>
  </w:style>
  <w:style w:type="character" w:styleId="950">
    <w:name w:val="正文文本缩进 3 Char"/>
    <w:next w:val="950"/>
    <w:link w:val="949"/>
    <w:rPr>
      <w:rFonts w:ascii="Arial" w:hAnsi="Arial" w:eastAsia="仿宋_GB2312" w:cs="Arial"/>
      <w:color w:val="ffff00"/>
      <w:sz w:val="32"/>
      <w:szCs w:val="32"/>
    </w:rPr>
  </w:style>
  <w:style w:type="paragraph" w:styleId="951">
    <w:name w:val="图表目录"/>
    <w:basedOn w:val="894"/>
    <w:next w:val="894"/>
    <w:link w:val="894"/>
    <w:semiHidden/>
    <w:pPr>
      <w:ind w:left="840" w:hanging="420"/>
    </w:pPr>
    <w:rPr>
      <w:rFonts w:ascii="Times New Roman" w:hAnsi="Times New Roman" w:eastAsia="宋体" w:cs="Times New Roman"/>
      <w:szCs w:val="21"/>
    </w:rPr>
  </w:style>
  <w:style w:type="paragraph" w:styleId="952">
    <w:name w:val="目录 2"/>
    <w:basedOn w:val="894"/>
    <w:next w:val="894"/>
    <w:link w:val="894"/>
    <w:semiHidden/>
    <w:pPr>
      <w:ind w:left="210"/>
      <w:jc w:val="left"/>
    </w:pPr>
    <w:rPr>
      <w:rFonts w:ascii="Times New Roman" w:hAnsi="Times New Roman" w:eastAsia="宋体" w:cs="Times New Roman"/>
      <w:smallCaps/>
      <w:szCs w:val="24"/>
    </w:rPr>
  </w:style>
  <w:style w:type="paragraph" w:styleId="953">
    <w:name w:val="目录 9"/>
    <w:basedOn w:val="894"/>
    <w:next w:val="894"/>
    <w:link w:val="894"/>
    <w:semiHidden/>
    <w:pPr>
      <w:ind w:left="1680"/>
      <w:jc w:val="left"/>
    </w:pPr>
    <w:rPr>
      <w:rFonts w:ascii="Times New Roman" w:hAnsi="Times New Roman" w:eastAsia="宋体" w:cs="Times New Roman"/>
      <w:szCs w:val="21"/>
    </w:rPr>
  </w:style>
  <w:style w:type="paragraph" w:styleId="954">
    <w:name w:val="正文文本 2"/>
    <w:basedOn w:val="894"/>
    <w:next w:val="954"/>
    <w:link w:val="955"/>
    <w:pPr>
      <w:jc w:val="center"/>
      <w:widowControl/>
    </w:pPr>
    <w:rPr>
      <w:rFonts w:ascii="楷体_GB2312" w:hAnsi="Times New Roman" w:eastAsia="楷体_GB2312" w:cs="Times New Roman"/>
      <w:sz w:val="28"/>
      <w:szCs w:val="28"/>
    </w:rPr>
  </w:style>
  <w:style w:type="character" w:styleId="955">
    <w:name w:val="正文文本 2 Char"/>
    <w:next w:val="955"/>
    <w:link w:val="954"/>
    <w:rPr>
      <w:rFonts w:ascii="楷体_GB2312" w:hAnsi="Times New Roman" w:eastAsia="楷体_GB2312" w:cs="Times New Roman"/>
      <w:sz w:val="28"/>
      <w:szCs w:val="28"/>
    </w:rPr>
  </w:style>
  <w:style w:type="paragraph" w:styleId="956">
    <w:name w:val="普通(网站)"/>
    <w:basedOn w:val="894"/>
    <w:next w:val="956"/>
    <w:link w:val="894"/>
    <w:uiPriority w:val="99"/>
    <w:pPr>
      <w:jc w:val="left"/>
      <w:spacing w:before="100" w:beforeAutospacing="1" w:after="100" w:afterAutospacing="1"/>
      <w:widowControl/>
    </w:pPr>
    <w:rPr>
      <w:rFonts w:ascii="宋体" w:hAnsi="宋体" w:eastAsia="宋体" w:cs="宋体"/>
      <w:sz w:val="24"/>
      <w:szCs w:val="24"/>
    </w:rPr>
  </w:style>
  <w:style w:type="paragraph" w:styleId="957">
    <w:name w:val="索引 1"/>
    <w:basedOn w:val="894"/>
    <w:next w:val="894"/>
    <w:link w:val="894"/>
    <w:semiHidden/>
    <w:pPr>
      <w:spacing w:line="240" w:lineRule="atLeast"/>
    </w:pPr>
    <w:rPr>
      <w:rFonts w:ascii="Times New Roman" w:hAnsi="Times New Roman" w:eastAsia="宋体" w:cs="Times New Roman"/>
      <w:b/>
      <w:bCs/>
      <w:szCs w:val="21"/>
    </w:rPr>
  </w:style>
  <w:style w:type="paragraph" w:styleId="958">
    <w:name w:val="批注主题"/>
    <w:basedOn w:val="921"/>
    <w:next w:val="921"/>
    <w:link w:val="959"/>
    <w:semiHidden/>
    <w:rPr>
      <w:rFonts w:ascii="Times New Roman" w:hAnsi="Times New Roman" w:eastAsia="宋体" w:cs="Times New Roman"/>
      <w:b/>
      <w:bCs/>
      <w:szCs w:val="21"/>
    </w:rPr>
  </w:style>
  <w:style w:type="character" w:styleId="959">
    <w:name w:val="批注主题 Char"/>
    <w:next w:val="959"/>
    <w:link w:val="958"/>
    <w:semiHidden/>
    <w:rPr>
      <w:rFonts w:ascii="Times New Roman" w:hAnsi="Times New Roman" w:eastAsia="宋体" w:cs="Times New Roman"/>
      <w:b/>
      <w:bCs/>
      <w:szCs w:val="21"/>
    </w:rPr>
  </w:style>
  <w:style w:type="paragraph" w:styleId="960">
    <w:name w:val="正文首行缩进"/>
    <w:basedOn w:val="894"/>
    <w:next w:val="960"/>
    <w:link w:val="961"/>
    <w:pPr>
      <w:ind w:firstLine="200"/>
      <w:spacing w:line="360" w:lineRule="auto"/>
    </w:pPr>
    <w:rPr>
      <w:rFonts w:ascii="仿宋_GB2312" w:hAnsi="Times New Roman" w:eastAsia="仿宋_GB2312" w:cs="Times New Roman"/>
      <w:sz w:val="30"/>
      <w:szCs w:val="30"/>
    </w:rPr>
  </w:style>
  <w:style w:type="character" w:styleId="961">
    <w:name w:val="正文首行缩进 Char"/>
    <w:next w:val="961"/>
    <w:link w:val="960"/>
    <w:rPr>
      <w:rFonts w:ascii="仿宋_GB2312" w:hAnsi="Times New Roman" w:eastAsia="仿宋_GB2312" w:cs="Times New Roman"/>
      <w:sz w:val="30"/>
      <w:szCs w:val="30"/>
    </w:rPr>
  </w:style>
  <w:style w:type="paragraph" w:styleId="962">
    <w:name w:val="正文首行缩进 2"/>
    <w:basedOn w:val="927"/>
    <w:next w:val="962"/>
    <w:link w:val="963"/>
    <w:pPr>
      <w:ind w:left="0" w:firstLine="420"/>
      <w:spacing w:after="0" w:line="360" w:lineRule="auto"/>
    </w:pPr>
    <w:rPr>
      <w:rFonts w:ascii="宋体" w:hAnsi="宋体" w:eastAsia="宋体" w:cs="Times New Roman"/>
      <w:szCs w:val="20"/>
    </w:rPr>
  </w:style>
  <w:style w:type="character" w:styleId="963">
    <w:name w:val="正文首行缩进 2 Char"/>
    <w:next w:val="963"/>
    <w:link w:val="962"/>
    <w:rPr>
      <w:rFonts w:ascii="宋体" w:hAnsi="宋体" w:eastAsia="宋体" w:cs="Times New Roman"/>
      <w:szCs w:val="20"/>
    </w:rPr>
  </w:style>
  <w:style w:type="table" w:styleId="964">
    <w:name w:val="网格型"/>
    <w:basedOn w:val="905"/>
    <w:next w:val="964"/>
    <w:link w:val="894"/>
    <w:pPr>
      <w:jc w:val="both"/>
      <w:widowControl w:val="off"/>
    </w:pPr>
    <w:rPr>
      <w:rFonts w:ascii="Times New Roman" w:hAnsi="Times New Roman" w:eastAsia="宋体" w:cs="Times New Roman"/>
      <w:sz w:val="20"/>
      <w:szCs w:val="20"/>
    </w:rPr>
    <w:tblPr/>
  </w:style>
  <w:style w:type="character" w:styleId="965">
    <w:name w:val="要点"/>
    <w:next w:val="965"/>
    <w:link w:val="894"/>
    <w:qFormat/>
    <w:rPr>
      <w:b/>
      <w:bCs/>
    </w:rPr>
  </w:style>
  <w:style w:type="character" w:styleId="966">
    <w:name w:val="页码"/>
    <w:next w:val="966"/>
    <w:link w:val="894"/>
  </w:style>
  <w:style w:type="character" w:styleId="967">
    <w:name w:val="已访问的超链接"/>
    <w:next w:val="967"/>
    <w:link w:val="894"/>
    <w:rPr>
      <w:color w:val="800080"/>
      <w:u w:val="single"/>
    </w:rPr>
  </w:style>
  <w:style w:type="character" w:styleId="968">
    <w:name w:val="强调"/>
    <w:basedOn w:val="904"/>
    <w:next w:val="968"/>
    <w:link w:val="894"/>
    <w:qFormat/>
    <w:rPr>
      <w:i/>
    </w:rPr>
  </w:style>
  <w:style w:type="character" w:styleId="969">
    <w:name w:val="超链接"/>
    <w:next w:val="969"/>
    <w:link w:val="894"/>
    <w:rPr>
      <w:color w:val="0000ff"/>
      <w:u w:val="single"/>
    </w:rPr>
  </w:style>
  <w:style w:type="character" w:styleId="970">
    <w:name w:val="批注引用"/>
    <w:next w:val="970"/>
    <w:link w:val="894"/>
    <w:semiHidden/>
    <w:rPr>
      <w:sz w:val="21"/>
      <w:szCs w:val="21"/>
    </w:rPr>
  </w:style>
  <w:style w:type="character" w:styleId="971">
    <w:name w:val="font5 Char"/>
    <w:next w:val="971"/>
    <w:link w:val="894"/>
    <w:rPr>
      <w:rFonts w:ascii="宋体" w:hAnsi="宋体" w:eastAsia="宋体"/>
      <w:sz w:val="28"/>
      <w:szCs w:val="28"/>
      <w:lang w:val="en-US" w:eastAsia="zh-CN" w:bidi="ar-SA"/>
    </w:rPr>
  </w:style>
  <w:style w:type="character" w:styleId="972">
    <w:name w:val="二级目录 Char"/>
    <w:next w:val="972"/>
    <w:link w:val="973"/>
    <w:rPr>
      <w:b/>
      <w:sz w:val="30"/>
      <w:szCs w:val="28"/>
    </w:rPr>
  </w:style>
  <w:style w:type="paragraph" w:styleId="973">
    <w:name w:val="二级目录"/>
    <w:next w:val="894"/>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4"/>
    <w:next w:val="975"/>
    <w:link w:val="974"/>
    <w:qFormat/>
    <w:pPr>
      <w:contextualSpacing/>
      <w:ind w:left="720"/>
      <w:jc w:val="left"/>
      <w:widowControl/>
    </w:pPr>
    <w:rPr>
      <w:rFonts w:ascii="Calibri" w:hAnsi="Calibri"/>
      <w:sz w:val="24"/>
      <w:szCs w:val="24"/>
      <w:lang w:eastAsia="en-US" w:bidi="en-US"/>
    </w:rPr>
  </w:style>
  <w:style w:type="paragraph" w:styleId="976">
    <w:name w:val="Body Text(ch)"/>
    <w:basedOn w:val="894"/>
    <w:next w:val="925"/>
    <w:link w:val="894"/>
    <w:pPr>
      <w:spacing w:after="120"/>
    </w:pPr>
    <w:rPr>
      <w:rFonts w:ascii="宋体" w:hAnsi="Arial" w:eastAsia="宋体" w:cs="Times New Roman"/>
      <w:bCs/>
      <w:iCs/>
      <w:szCs w:val="24"/>
    </w:rPr>
  </w:style>
  <w:style w:type="paragraph" w:styleId="977">
    <w:name w:val="xl27"/>
    <w:basedOn w:val="894"/>
    <w:next w:val="977"/>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6"/>
    <w:basedOn w:val="894"/>
    <w:next w:val="978"/>
    <w:link w:val="8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Char"/>
    <w:basedOn w:val="894"/>
    <w:next w:val="979"/>
    <w:link w:val="894"/>
    <w:pPr>
      <w:ind w:firstLine="200"/>
      <w:tabs>
        <w:tab w:val="left" w:pos="360" w:leader="none"/>
      </w:tabs>
    </w:pPr>
    <w:rPr>
      <w:rFonts w:ascii="Times New Roman" w:hAnsi="Times New Roman" w:eastAsia="宋体" w:cs="Times New Roman"/>
      <w:sz w:val="28"/>
      <w:szCs w:val="30"/>
    </w:rPr>
  </w:style>
  <w:style w:type="paragraph" w:styleId="980">
    <w:name w:val=" Char"/>
    <w:basedOn w:val="919"/>
    <w:next w:val="980"/>
    <w:link w:val="894"/>
    <w:rPr>
      <w:rFonts w:ascii="Tahoma" w:hAnsi="Tahoma"/>
      <w:sz w:val="24"/>
      <w:szCs w:val="24"/>
    </w:rPr>
  </w:style>
  <w:style w:type="paragraph" w:styleId="981">
    <w:name w:val="普通正文"/>
    <w:basedOn w:val="894"/>
    <w:next w:val="981"/>
    <w:link w:val="894"/>
    <w:pPr>
      <w:ind w:firstLine="480"/>
      <w:jc w:val="left"/>
      <w:spacing w:before="120" w:after="120" w:line="360" w:lineRule="auto"/>
    </w:pPr>
    <w:rPr>
      <w:rFonts w:ascii="Arial" w:hAnsi="Arial" w:eastAsia="宋体" w:cs="Times New Roman"/>
      <w:sz w:val="24"/>
      <w:szCs w:val="24"/>
    </w:rPr>
  </w:style>
  <w:style w:type="paragraph" w:styleId="982">
    <w:name w:val="table_lines"/>
    <w:basedOn w:val="894"/>
    <w:next w:val="982"/>
    <w:link w:val="894"/>
    <w:pPr>
      <w:jc w:val="left"/>
      <w:widowControl/>
    </w:pPr>
    <w:rPr>
      <w:rFonts w:ascii="Times New Roman" w:hAnsi="Times New Roman" w:eastAsia="宋体" w:cs="Times New Roman"/>
      <w:sz w:val="20"/>
      <w:szCs w:val="20"/>
      <w:lang w:val="de-DE" w:eastAsia="de-DE"/>
    </w:rPr>
  </w:style>
  <w:style w:type="paragraph" w:styleId="983">
    <w:name w:val="附录1"/>
    <w:next w:val="983"/>
    <w:link w:val="89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4">
    <w:name w:val="font7"/>
    <w:basedOn w:val="894"/>
    <w:next w:val="984"/>
    <w:link w:val="894"/>
    <w:pPr>
      <w:jc w:val="left"/>
      <w:spacing w:before="100" w:beforeAutospacing="1" w:after="100" w:afterAutospacing="1"/>
      <w:widowControl/>
    </w:pPr>
    <w:rPr>
      <w:rFonts w:hint="eastAsia" w:ascii="宋体" w:hAnsi="宋体" w:eastAsia="宋体" w:cs="Times New Roman"/>
      <w:sz w:val="18"/>
      <w:szCs w:val="18"/>
    </w:rPr>
  </w:style>
  <w:style w:type="paragraph" w:styleId="985">
    <w:name w:val=" Char Char Char Char"/>
    <w:basedOn w:val="919"/>
    <w:next w:val="985"/>
    <w:link w:val="894"/>
    <w:pPr>
      <w:spacing w:line="360" w:lineRule="auto"/>
    </w:pPr>
    <w:rPr>
      <w:rFonts w:ascii="Tahoma" w:hAnsi="Tahoma"/>
      <w:sz w:val="24"/>
      <w:szCs w:val="24"/>
    </w:rPr>
  </w:style>
  <w:style w:type="paragraph" w:styleId="986">
    <w:name w:val="列出段落"/>
    <w:basedOn w:val="894"/>
    <w:next w:val="986"/>
    <w:link w:val="894"/>
    <w:qFormat/>
    <w:pPr>
      <w:contextualSpacing/>
      <w:ind w:left="720"/>
      <w:jc w:val="left"/>
      <w:widowControl/>
    </w:pPr>
    <w:rPr>
      <w:rFonts w:ascii="Calibri" w:hAnsi="Calibri" w:eastAsia="宋体" w:cs="Times New Roman"/>
      <w:sz w:val="24"/>
      <w:szCs w:val="24"/>
      <w:lang w:eastAsia="en-US" w:bidi="en-US"/>
    </w:rPr>
  </w:style>
  <w:style w:type="paragraph" w:styleId="987">
    <w:name w:val="4"/>
    <w:basedOn w:val="894"/>
    <w:next w:val="949"/>
    <w:link w:val="894"/>
    <w:pPr>
      <w:ind w:firstLine="420"/>
      <w:spacing w:line="360" w:lineRule="auto"/>
    </w:pPr>
    <w:rPr>
      <w:rFonts w:ascii="Times New Roman" w:hAnsi="Times New Roman" w:eastAsia="宋体" w:cs="Times New Roman"/>
      <w:color w:val="ff0000"/>
      <w:sz w:val="24"/>
      <w:szCs w:val="24"/>
    </w:rPr>
  </w:style>
  <w:style w:type="paragraph" w:styleId="988">
    <w:name w:val="普通 (Web)"/>
    <w:basedOn w:val="894"/>
    <w:next w:val="988"/>
    <w:link w:val="894"/>
    <w:pPr>
      <w:jc w:val="left"/>
      <w:spacing w:before="100" w:beforeAutospacing="1" w:after="100" w:afterAutospacing="1"/>
      <w:widowControl/>
    </w:pPr>
    <w:rPr>
      <w:rFonts w:ascii="宋体" w:hAnsi="宋体" w:eastAsia="宋体" w:cs="Times New Roman"/>
      <w:sz w:val="24"/>
      <w:szCs w:val="24"/>
    </w:rPr>
  </w:style>
  <w:style w:type="paragraph" w:styleId="989">
    <w:name w:val=" Char Char Char Char Char Char Char Char Char Char"/>
    <w:basedOn w:val="894"/>
    <w:next w:val="989"/>
    <w:link w:val="894"/>
    <w:pPr>
      <w:spacing w:line="360" w:lineRule="auto"/>
    </w:pPr>
    <w:rPr>
      <w:rFonts w:ascii="Times New Roman" w:hAnsi="Times New Roman" w:eastAsia="宋体" w:cs="Times New Roman"/>
      <w:sz w:val="24"/>
      <w:szCs w:val="20"/>
    </w:rPr>
  </w:style>
  <w:style w:type="paragraph" w:styleId="990">
    <w:name w:val="样式1"/>
    <w:basedOn w:val="894"/>
    <w:next w:val="990"/>
    <w:link w:val="894"/>
    <w:pPr>
      <w:numPr>
        <w:ilvl w:val="0"/>
        <w:numId w:val="3"/>
      </w:numPr>
      <w:tabs>
        <w:tab w:val="left" w:pos="709" w:leader="none"/>
      </w:tabs>
    </w:pPr>
    <w:rPr>
      <w:rFonts w:ascii="宋体" w:hAnsi="宋体" w:eastAsia="宋体" w:cs="Times New Roman"/>
      <w:szCs w:val="21"/>
    </w:rPr>
  </w:style>
  <w:style w:type="paragraph" w:styleId="991">
    <w:name w:val="font6"/>
    <w:basedOn w:val="894"/>
    <w:next w:val="991"/>
    <w:link w:val="894"/>
    <w:pPr>
      <w:jc w:val="left"/>
      <w:spacing w:before="100" w:beforeAutospacing="1" w:after="100" w:afterAutospacing="1"/>
      <w:widowControl/>
    </w:pPr>
    <w:rPr>
      <w:rFonts w:hint="eastAsia" w:ascii="宋体" w:hAnsi="宋体" w:eastAsia="宋体" w:cs="Times New Roman"/>
      <w:sz w:val="28"/>
      <w:szCs w:val="28"/>
      <w:u w:val="single"/>
    </w:rPr>
  </w:style>
  <w:style w:type="paragraph" w:styleId="992">
    <w:name w:val="xl25"/>
    <w:basedOn w:val="894"/>
    <w:next w:val="992"/>
    <w:link w:val="8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4"/>
    <w:next w:val="894"/>
    <w:link w:val="89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4">
    <w:name w:val="标题3"/>
    <w:basedOn w:val="894"/>
    <w:next w:val="894"/>
    <w:link w:val="894"/>
    <w:pPr>
      <w:ind w:firstLine="624"/>
      <w:spacing w:line="590" w:lineRule="atLeast"/>
    </w:pPr>
    <w:rPr>
      <w:rFonts w:ascii="方正黑体_GBK" w:hAnsi="Times New Roman" w:eastAsia="方正黑体_GBK" w:cs="Times New Roman"/>
      <w:sz w:val="32"/>
      <w:szCs w:val="32"/>
    </w:rPr>
  </w:style>
  <w:style w:type="paragraph" w:styleId="995">
    <w:name w:val="xl24"/>
    <w:basedOn w:val="894"/>
    <w:next w:val="995"/>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name w:val="xl29"/>
    <w:basedOn w:val="894"/>
    <w:next w:val="996"/>
    <w:link w:val="89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7">
    <w:name w:val="Char Char Char Char Char Char Char Char"/>
    <w:basedOn w:val="894"/>
    <w:next w:val="997"/>
    <w:link w:val="894"/>
    <w:pPr>
      <w:jc w:val="left"/>
      <w:spacing w:after="160" w:line="240" w:lineRule="exact"/>
      <w:widowControl/>
    </w:pPr>
    <w:rPr>
      <w:rFonts w:ascii="Verdana" w:hAnsi="Verdana" w:eastAsia="宋体" w:cs="Times New Roman"/>
      <w:sz w:val="20"/>
      <w:szCs w:val="20"/>
      <w:lang w:eastAsia="en-US"/>
    </w:rPr>
  </w:style>
  <w:style w:type="paragraph" w:styleId="998">
    <w:name w:val="xl28"/>
    <w:basedOn w:val="894"/>
    <w:next w:val="998"/>
    <w:link w:val="8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9">
    <w:name w:val=" Char Char Char Char Char Char Char Char"/>
    <w:basedOn w:val="894"/>
    <w:next w:val="999"/>
    <w:link w:val="894"/>
    <w:pPr>
      <w:jc w:val="left"/>
      <w:spacing w:after="160" w:line="240" w:lineRule="exact"/>
      <w:widowControl/>
    </w:pPr>
    <w:rPr>
      <w:rFonts w:ascii="Verdana" w:hAnsi="Verdana" w:eastAsia="宋体" w:cs="Times New Roman"/>
      <w:sz w:val="20"/>
      <w:szCs w:val="20"/>
      <w:lang w:eastAsia="en-US"/>
    </w:rPr>
  </w:style>
  <w:style w:type="paragraph" w:styleId="1000">
    <w:name w:val="xl30"/>
    <w:basedOn w:val="894"/>
    <w:next w:val="1000"/>
    <w:link w:val="894"/>
    <w:pPr>
      <w:jc w:val="center"/>
      <w:spacing w:before="100" w:beforeAutospacing="1" w:after="100" w:afterAutospacing="1"/>
      <w:widowControl/>
    </w:pPr>
    <w:rPr>
      <w:rFonts w:ascii="宋体" w:hAnsi="宋体" w:eastAsia="宋体" w:cs="Times New Roman"/>
      <w:b/>
      <w:bCs/>
      <w:sz w:val="36"/>
      <w:szCs w:val="36"/>
    </w:rPr>
  </w:style>
  <w:style w:type="paragraph" w:styleId="1001">
    <w:name w:val="Char Char Char Char"/>
    <w:basedOn w:val="919"/>
    <w:next w:val="1001"/>
    <w:link w:val="894"/>
    <w:pPr>
      <w:spacing w:line="360" w:lineRule="auto"/>
    </w:pPr>
    <w:rPr>
      <w:rFonts w:ascii="Tahoma" w:hAnsi="Tahoma"/>
      <w:sz w:val="24"/>
      <w:szCs w:val="24"/>
    </w:rPr>
  </w:style>
  <w:style w:type="paragraph" w:styleId="1002">
    <w:name w:val="table_1stline"/>
    <w:basedOn w:val="894"/>
    <w:next w:val="1002"/>
    <w:link w:val="894"/>
    <w:pPr>
      <w:jc w:val="left"/>
      <w:spacing w:before="120"/>
      <w:widowControl/>
    </w:pPr>
    <w:rPr>
      <w:rFonts w:ascii="Times New Roman" w:hAnsi="Times New Roman" w:eastAsia="宋体" w:cs="Times New Roman"/>
      <w:bCs/>
      <w:sz w:val="20"/>
      <w:szCs w:val="20"/>
      <w:lang w:val="de-DE" w:eastAsia="de-DE"/>
    </w:rPr>
  </w:style>
  <w:style w:type="paragraph" w:styleId="1003">
    <w:name w:val="font5"/>
    <w:basedOn w:val="894"/>
    <w:next w:val="1003"/>
    <w:link w:val="894"/>
    <w:pPr>
      <w:jc w:val="left"/>
      <w:spacing w:before="100" w:beforeAutospacing="1" w:after="100" w:afterAutospacing="1"/>
      <w:widowControl/>
    </w:pPr>
    <w:rPr>
      <w:rFonts w:hint="eastAsia" w:ascii="宋体" w:hAnsi="宋体" w:eastAsia="宋体" w:cs="Times New Roman"/>
      <w:sz w:val="28"/>
      <w:szCs w:val="28"/>
    </w:rPr>
  </w:style>
  <w:style w:type="paragraph" w:styleId="1004">
    <w:name w:val="标题1"/>
    <w:basedOn w:val="894"/>
    <w:next w:val="894"/>
    <w:link w:val="89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5">
    <w:name w:val="修订"/>
    <w:next w:val="1005"/>
    <w:link w:val="894"/>
    <w:uiPriority w:val="99"/>
    <w:semiHidden/>
    <w:rPr>
      <w:rFonts w:ascii="Times New Roman" w:hAnsi="Times New Roman"/>
      <w:sz w:val="21"/>
      <w:szCs w:val="21"/>
      <w:lang w:val="en-US" w:eastAsia="zh-CN" w:bidi="ar-SA"/>
    </w:rPr>
  </w:style>
  <w:style w:type="paragraph" w:styleId="1006">
    <w:name w:val="无间隔"/>
    <w:next w:val="1006"/>
    <w:link w:val="894"/>
    <w:uiPriority w:val="99"/>
    <w:qFormat/>
    <w:pPr>
      <w:jc w:val="both"/>
      <w:widowControl w:val="off"/>
    </w:pPr>
    <w:rPr>
      <w:rFonts w:ascii="Times New Roman" w:hAnsi="Times New Roman"/>
      <w:sz w:val="21"/>
      <w:szCs w:val="21"/>
      <w:lang w:val="en-US" w:eastAsia="zh-CN" w:bidi="ar-SA"/>
    </w:rPr>
  </w:style>
  <w:style w:type="paragraph" w:styleId="1007">
    <w:name w:val="AONormal"/>
    <w:next w:val="1007"/>
    <w:link w:val="894"/>
    <w:qFormat/>
    <w:pPr>
      <w:ind w:firstLine="440"/>
      <w:spacing w:line="400" w:lineRule="exact"/>
    </w:pPr>
    <w:rPr>
      <w:rFonts w:ascii="华文楷体" w:hAnsi="华文楷体" w:eastAsia="华文楷体" w:cs="华文楷体"/>
      <w:sz w:val="22"/>
      <w:szCs w:val="21"/>
      <w:lang w:val="en-US" w:eastAsia="zh-CN" w:bidi="ar-SA"/>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6</cp:revision>
  <dcterms:created xsi:type="dcterms:W3CDTF">2023-03-27T07:28:00Z</dcterms:created>
  <dcterms:modified xsi:type="dcterms:W3CDTF">2026-09-03T01:29:22Z</dcterms:modified>
</cp:coreProperties>
</file>